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72A0D" w14:textId="77777777" w:rsidR="00366757" w:rsidRDefault="00366757" w:rsidP="00705CAC">
      <w:pPr>
        <w:snapToGrid w:val="0"/>
        <w:spacing w:after="0" w:line="240" w:lineRule="auto"/>
      </w:pPr>
    </w:p>
    <w:p w14:paraId="5A450951" w14:textId="77777777" w:rsidR="008959E2" w:rsidRDefault="008959E2" w:rsidP="00705CAC">
      <w:pPr>
        <w:snapToGrid w:val="0"/>
        <w:spacing w:after="0" w:line="240" w:lineRule="auto"/>
      </w:pPr>
    </w:p>
    <w:p w14:paraId="2583450A" w14:textId="77777777" w:rsidR="008959E2" w:rsidRDefault="008959E2" w:rsidP="00705CAC">
      <w:pPr>
        <w:snapToGrid w:val="0"/>
        <w:spacing w:after="0" w:line="240" w:lineRule="auto"/>
      </w:pPr>
    </w:p>
    <w:p w14:paraId="37FC5797" w14:textId="77777777" w:rsidR="00705CAC" w:rsidRDefault="00705CAC" w:rsidP="00705CAC">
      <w:pPr>
        <w:snapToGrid w:val="0"/>
        <w:spacing w:after="0" w:line="240" w:lineRule="auto"/>
      </w:pPr>
    </w:p>
    <w:p w14:paraId="66B91638" w14:textId="77777777" w:rsidR="00705CAC" w:rsidRDefault="008959E2" w:rsidP="00705CAC">
      <w:pPr>
        <w:snapToGrid w:val="0"/>
        <w:spacing w:after="0" w:line="360" w:lineRule="auto"/>
        <w:jc w:val="center"/>
        <w:rPr>
          <w:b/>
          <w:bCs/>
          <w:color w:val="000000" w:themeColor="text1"/>
          <w:sz w:val="28"/>
          <w:szCs w:val="28"/>
        </w:rPr>
      </w:pPr>
      <w:r w:rsidRPr="00705CAC">
        <w:rPr>
          <w:b/>
          <w:bCs/>
          <w:color w:val="000000" w:themeColor="text1"/>
          <w:sz w:val="28"/>
          <w:szCs w:val="28"/>
        </w:rPr>
        <w:t xml:space="preserve">Understand the relationship among Corporate Governance, </w:t>
      </w:r>
    </w:p>
    <w:p w14:paraId="65963E6E" w14:textId="30DFDCDF" w:rsidR="008959E2" w:rsidRPr="00705CAC" w:rsidRDefault="008959E2" w:rsidP="00705CAC">
      <w:pPr>
        <w:snapToGrid w:val="0"/>
        <w:spacing w:after="0" w:line="360" w:lineRule="auto"/>
        <w:jc w:val="center"/>
        <w:rPr>
          <w:b/>
          <w:bCs/>
          <w:color w:val="000000" w:themeColor="text1"/>
          <w:sz w:val="28"/>
          <w:szCs w:val="28"/>
        </w:rPr>
      </w:pPr>
      <w:r w:rsidRPr="00705CAC">
        <w:rPr>
          <w:b/>
          <w:bCs/>
          <w:color w:val="000000" w:themeColor="text1"/>
          <w:sz w:val="28"/>
          <w:szCs w:val="28"/>
        </w:rPr>
        <w:t>Corporate Social Responsibility (CSR) and Sustainab</w:t>
      </w:r>
      <w:r w:rsidR="00AD450A">
        <w:rPr>
          <w:b/>
          <w:bCs/>
          <w:color w:val="000000" w:themeColor="text1"/>
          <w:sz w:val="28"/>
          <w:szCs w:val="28"/>
        </w:rPr>
        <w:t>le</w:t>
      </w:r>
      <w:r w:rsidRPr="00705CAC">
        <w:rPr>
          <w:b/>
          <w:bCs/>
          <w:color w:val="000000" w:themeColor="text1"/>
          <w:sz w:val="28"/>
          <w:szCs w:val="28"/>
        </w:rPr>
        <w:t xml:space="preserve"> Development (SD): The SD of Hong Kong-listed companies engaging in CSR activities</w:t>
      </w:r>
    </w:p>
    <w:p w14:paraId="4FE5E4DE" w14:textId="77777777" w:rsidR="00705CAC" w:rsidRDefault="00705CAC" w:rsidP="00705CAC">
      <w:pPr>
        <w:snapToGrid w:val="0"/>
        <w:spacing w:after="0" w:line="360" w:lineRule="auto"/>
        <w:rPr>
          <w:color w:val="000000" w:themeColor="text1"/>
          <w:szCs w:val="24"/>
        </w:rPr>
      </w:pPr>
    </w:p>
    <w:p w14:paraId="4189E97F" w14:textId="77777777" w:rsidR="00705CAC" w:rsidRDefault="00705CAC" w:rsidP="00705CAC">
      <w:pPr>
        <w:snapToGrid w:val="0"/>
        <w:spacing w:after="0" w:line="360" w:lineRule="auto"/>
      </w:pPr>
    </w:p>
    <w:p w14:paraId="62CF8699" w14:textId="77777777" w:rsidR="00FB45B3" w:rsidRPr="00705CAC" w:rsidRDefault="00FB45B3" w:rsidP="00705CAC">
      <w:pPr>
        <w:snapToGrid w:val="0"/>
        <w:spacing w:after="0" w:line="360" w:lineRule="auto"/>
      </w:pPr>
    </w:p>
    <w:p w14:paraId="4E6B9723" w14:textId="77777777" w:rsidR="00705CAC" w:rsidRPr="00705CAC" w:rsidRDefault="00705CAC" w:rsidP="00705CAC">
      <w:pPr>
        <w:snapToGrid w:val="0"/>
        <w:spacing w:after="0" w:line="276" w:lineRule="auto"/>
        <w:jc w:val="center"/>
        <w:rPr>
          <w:sz w:val="28"/>
          <w:szCs w:val="28"/>
        </w:rPr>
      </w:pPr>
      <w:r w:rsidRPr="00705CAC">
        <w:rPr>
          <w:sz w:val="28"/>
          <w:szCs w:val="28"/>
        </w:rPr>
        <w:t xml:space="preserve">Kuok Yew Lee </w:t>
      </w:r>
    </w:p>
    <w:p w14:paraId="109207B6" w14:textId="77777777" w:rsidR="00705CAC" w:rsidRPr="00705CAC" w:rsidRDefault="00705CAC" w:rsidP="00705CAC">
      <w:pPr>
        <w:snapToGrid w:val="0"/>
        <w:spacing w:after="0" w:line="276" w:lineRule="auto"/>
        <w:jc w:val="center"/>
        <w:rPr>
          <w:sz w:val="28"/>
          <w:szCs w:val="28"/>
        </w:rPr>
      </w:pPr>
      <w:r w:rsidRPr="00705CAC">
        <w:rPr>
          <w:sz w:val="28"/>
          <w:szCs w:val="28"/>
        </w:rPr>
        <w:t xml:space="preserve">LLM, MBA, </w:t>
      </w:r>
      <w:r>
        <w:rPr>
          <w:sz w:val="28"/>
          <w:szCs w:val="28"/>
        </w:rPr>
        <w:t xml:space="preserve">ACG, HKACG (PE), </w:t>
      </w:r>
      <w:r w:rsidRPr="00705CAC">
        <w:rPr>
          <w:sz w:val="28"/>
          <w:szCs w:val="28"/>
        </w:rPr>
        <w:t>GradICSA</w:t>
      </w:r>
    </w:p>
    <w:p w14:paraId="4D3E9D78" w14:textId="77777777" w:rsidR="00705CAC" w:rsidRPr="00705CAC" w:rsidRDefault="00705CAC" w:rsidP="00705CAC">
      <w:pPr>
        <w:snapToGrid w:val="0"/>
        <w:spacing w:after="0" w:line="360" w:lineRule="auto"/>
        <w:jc w:val="center"/>
        <w:rPr>
          <w:sz w:val="28"/>
          <w:szCs w:val="28"/>
        </w:rPr>
      </w:pPr>
    </w:p>
    <w:p w14:paraId="762BE1F4" w14:textId="77777777" w:rsidR="00705CAC" w:rsidRDefault="00705CAC" w:rsidP="00705CAC">
      <w:pPr>
        <w:snapToGrid w:val="0"/>
        <w:spacing w:after="0" w:line="360" w:lineRule="auto"/>
        <w:jc w:val="center"/>
        <w:rPr>
          <w:sz w:val="28"/>
          <w:szCs w:val="28"/>
        </w:rPr>
      </w:pPr>
      <w:r w:rsidRPr="00705CAC">
        <w:rPr>
          <w:sz w:val="28"/>
          <w:szCs w:val="28"/>
        </w:rPr>
        <w:t xml:space="preserve">Supervised by: Dr </w:t>
      </w:r>
      <w:r>
        <w:rPr>
          <w:sz w:val="28"/>
          <w:szCs w:val="28"/>
        </w:rPr>
        <w:t>William Yu</w:t>
      </w:r>
      <w:r w:rsidRPr="00705CAC">
        <w:rPr>
          <w:sz w:val="28"/>
          <w:szCs w:val="28"/>
        </w:rPr>
        <w:t xml:space="preserve"> and Dr Tamara Savelyeva </w:t>
      </w:r>
    </w:p>
    <w:p w14:paraId="0C8833EC" w14:textId="77777777" w:rsidR="00705CAC" w:rsidRDefault="00705CAC" w:rsidP="00705CAC">
      <w:pPr>
        <w:snapToGrid w:val="0"/>
        <w:spacing w:after="0" w:line="360" w:lineRule="auto"/>
        <w:jc w:val="center"/>
        <w:rPr>
          <w:sz w:val="28"/>
          <w:szCs w:val="28"/>
        </w:rPr>
      </w:pPr>
    </w:p>
    <w:p w14:paraId="603C95F6" w14:textId="77777777" w:rsidR="00705CAC" w:rsidRDefault="00705CAC" w:rsidP="00705CAC">
      <w:pPr>
        <w:snapToGrid w:val="0"/>
        <w:spacing w:after="0" w:line="276" w:lineRule="auto"/>
        <w:jc w:val="center"/>
        <w:rPr>
          <w:sz w:val="28"/>
          <w:szCs w:val="28"/>
        </w:rPr>
      </w:pPr>
      <w:r w:rsidRPr="00705CAC">
        <w:rPr>
          <w:sz w:val="28"/>
          <w:szCs w:val="28"/>
        </w:rPr>
        <w:t xml:space="preserve">This research was undertaken under the auspices of </w:t>
      </w:r>
    </w:p>
    <w:p w14:paraId="0F51E52C" w14:textId="77777777" w:rsidR="00705CAC" w:rsidRPr="00705CAC" w:rsidRDefault="00705CAC" w:rsidP="00705CAC">
      <w:pPr>
        <w:snapToGrid w:val="0"/>
        <w:spacing w:after="0" w:line="276" w:lineRule="auto"/>
        <w:jc w:val="center"/>
        <w:rPr>
          <w:sz w:val="28"/>
          <w:szCs w:val="28"/>
        </w:rPr>
      </w:pPr>
      <w:r w:rsidRPr="00705CAC">
        <w:rPr>
          <w:sz w:val="28"/>
          <w:szCs w:val="28"/>
        </w:rPr>
        <w:t>The Hong Kong Management Association</w:t>
      </w:r>
    </w:p>
    <w:p w14:paraId="53D1848D" w14:textId="77777777" w:rsidR="00705CAC" w:rsidRDefault="00705CAC" w:rsidP="00705CAC">
      <w:pPr>
        <w:snapToGrid w:val="0"/>
        <w:spacing w:after="0" w:line="360" w:lineRule="auto"/>
        <w:jc w:val="center"/>
        <w:rPr>
          <w:sz w:val="28"/>
          <w:szCs w:val="28"/>
        </w:rPr>
      </w:pPr>
    </w:p>
    <w:p w14:paraId="27D6FE93" w14:textId="77777777" w:rsidR="00705CAC" w:rsidRDefault="00705CAC" w:rsidP="00FB45B3">
      <w:pPr>
        <w:snapToGrid w:val="0"/>
        <w:spacing w:after="0" w:line="276" w:lineRule="auto"/>
        <w:jc w:val="center"/>
        <w:rPr>
          <w:sz w:val="28"/>
          <w:szCs w:val="28"/>
        </w:rPr>
      </w:pPr>
      <w:r w:rsidRPr="00705CAC">
        <w:rPr>
          <w:sz w:val="28"/>
          <w:szCs w:val="28"/>
        </w:rPr>
        <w:t xml:space="preserve">Submitted in partial fulfilment for the award of the degree of </w:t>
      </w:r>
    </w:p>
    <w:p w14:paraId="7DF10FB6" w14:textId="77777777" w:rsidR="00705CAC" w:rsidRDefault="00705CAC" w:rsidP="00FB45B3">
      <w:pPr>
        <w:snapToGrid w:val="0"/>
        <w:spacing w:after="0" w:line="276" w:lineRule="auto"/>
        <w:jc w:val="center"/>
        <w:rPr>
          <w:sz w:val="28"/>
          <w:szCs w:val="28"/>
        </w:rPr>
      </w:pPr>
      <w:r w:rsidRPr="00705CAC">
        <w:rPr>
          <w:sz w:val="28"/>
          <w:szCs w:val="28"/>
        </w:rPr>
        <w:t xml:space="preserve">Doctor of Business Administration </w:t>
      </w:r>
    </w:p>
    <w:p w14:paraId="23F4AFCE" w14:textId="77777777" w:rsidR="00705CAC" w:rsidRDefault="00705CAC" w:rsidP="00FB45B3">
      <w:pPr>
        <w:snapToGrid w:val="0"/>
        <w:spacing w:after="0" w:line="360" w:lineRule="auto"/>
        <w:jc w:val="center"/>
        <w:rPr>
          <w:sz w:val="28"/>
          <w:szCs w:val="28"/>
        </w:rPr>
      </w:pPr>
    </w:p>
    <w:p w14:paraId="7D0940E2" w14:textId="77777777" w:rsidR="00705CAC" w:rsidRDefault="00705CAC" w:rsidP="00FB45B3">
      <w:pPr>
        <w:snapToGrid w:val="0"/>
        <w:spacing w:after="0" w:line="360" w:lineRule="auto"/>
        <w:jc w:val="center"/>
        <w:rPr>
          <w:sz w:val="28"/>
          <w:szCs w:val="28"/>
        </w:rPr>
      </w:pPr>
      <w:r w:rsidRPr="00705CAC">
        <w:rPr>
          <w:sz w:val="28"/>
          <w:szCs w:val="28"/>
        </w:rPr>
        <w:t>University of Wales Trinity Saint David</w:t>
      </w:r>
    </w:p>
    <w:p w14:paraId="670B1024" w14:textId="77777777" w:rsidR="00FB45B3" w:rsidRDefault="00FB45B3" w:rsidP="00FB45B3">
      <w:pPr>
        <w:snapToGrid w:val="0"/>
        <w:spacing w:after="0" w:line="360" w:lineRule="auto"/>
        <w:jc w:val="center"/>
        <w:rPr>
          <w:sz w:val="28"/>
          <w:szCs w:val="28"/>
        </w:rPr>
      </w:pPr>
    </w:p>
    <w:p w14:paraId="2E77209A" w14:textId="66833CFC" w:rsidR="00FB45B3" w:rsidRDefault="00FB45B3" w:rsidP="00FB45B3">
      <w:pPr>
        <w:snapToGrid w:val="0"/>
        <w:spacing w:after="0" w:line="360" w:lineRule="auto"/>
        <w:jc w:val="center"/>
        <w:rPr>
          <w:sz w:val="28"/>
          <w:szCs w:val="28"/>
        </w:rPr>
      </w:pPr>
      <w:r>
        <w:rPr>
          <w:sz w:val="28"/>
          <w:szCs w:val="28"/>
        </w:rPr>
        <w:t>2025</w:t>
      </w:r>
    </w:p>
    <w:p w14:paraId="2B2A8086" w14:textId="77777777" w:rsidR="00DA7ABD" w:rsidRDefault="00DA7ABD" w:rsidP="00DA7ABD">
      <w:pPr>
        <w:snapToGrid w:val="0"/>
        <w:spacing w:after="0" w:line="360" w:lineRule="auto"/>
        <w:jc w:val="both"/>
        <w:rPr>
          <w:sz w:val="28"/>
          <w:szCs w:val="28"/>
        </w:rPr>
      </w:pPr>
    </w:p>
    <w:p w14:paraId="18916096" w14:textId="77777777" w:rsidR="00DA7ABD" w:rsidRDefault="00DA7ABD" w:rsidP="00DA7ABD">
      <w:pPr>
        <w:snapToGrid w:val="0"/>
        <w:spacing w:after="0" w:line="360" w:lineRule="auto"/>
        <w:jc w:val="both"/>
        <w:rPr>
          <w:sz w:val="28"/>
          <w:szCs w:val="28"/>
        </w:rPr>
      </w:pPr>
    </w:p>
    <w:p w14:paraId="1C330E0C" w14:textId="77777777" w:rsidR="00246B6E" w:rsidRDefault="00246B6E" w:rsidP="00DA7ABD">
      <w:pPr>
        <w:snapToGrid w:val="0"/>
        <w:spacing w:after="0" w:line="360" w:lineRule="auto"/>
        <w:jc w:val="both"/>
        <w:rPr>
          <w:sz w:val="28"/>
          <w:szCs w:val="28"/>
        </w:rPr>
      </w:pPr>
    </w:p>
    <w:p w14:paraId="6DAE94A2" w14:textId="77777777" w:rsidR="00DA7ABD" w:rsidRDefault="00DA7ABD" w:rsidP="00DA7ABD">
      <w:pPr>
        <w:snapToGrid w:val="0"/>
        <w:spacing w:after="0" w:line="360" w:lineRule="auto"/>
        <w:jc w:val="both"/>
        <w:rPr>
          <w:sz w:val="28"/>
          <w:szCs w:val="28"/>
        </w:rPr>
      </w:pPr>
    </w:p>
    <w:p w14:paraId="5D89067B" w14:textId="77777777" w:rsidR="00DA7ABD" w:rsidRDefault="00DA7ABD" w:rsidP="00DA7ABD">
      <w:pPr>
        <w:snapToGrid w:val="0"/>
        <w:spacing w:after="0" w:line="360" w:lineRule="auto"/>
        <w:jc w:val="both"/>
        <w:rPr>
          <w:sz w:val="28"/>
          <w:szCs w:val="28"/>
        </w:rPr>
      </w:pPr>
    </w:p>
    <w:p w14:paraId="4F714371" w14:textId="77777777" w:rsidR="00E310D6" w:rsidRDefault="00E310D6" w:rsidP="00DA7ABD">
      <w:pPr>
        <w:snapToGrid w:val="0"/>
        <w:spacing w:after="0" w:line="360" w:lineRule="auto"/>
        <w:jc w:val="both"/>
        <w:rPr>
          <w:sz w:val="28"/>
          <w:szCs w:val="28"/>
        </w:rPr>
      </w:pPr>
    </w:p>
    <w:p w14:paraId="5D42290E" w14:textId="77777777" w:rsidR="00E310D6" w:rsidRDefault="00E310D6" w:rsidP="00DA7ABD">
      <w:pPr>
        <w:snapToGrid w:val="0"/>
        <w:spacing w:after="0" w:line="360" w:lineRule="auto"/>
        <w:jc w:val="both"/>
        <w:rPr>
          <w:sz w:val="28"/>
          <w:szCs w:val="28"/>
        </w:rPr>
      </w:pPr>
    </w:p>
    <w:p w14:paraId="6CCA91CB" w14:textId="2BA60EF2" w:rsidR="00DA7ABD" w:rsidRDefault="00DA7ABD" w:rsidP="00DA7ABD">
      <w:pPr>
        <w:snapToGrid w:val="0"/>
        <w:spacing w:after="0" w:line="360" w:lineRule="auto"/>
        <w:jc w:val="both"/>
        <w:rPr>
          <w:sz w:val="28"/>
          <w:szCs w:val="28"/>
        </w:rPr>
      </w:pPr>
    </w:p>
    <w:p w14:paraId="32481547" w14:textId="77777777" w:rsidR="002914A1" w:rsidRPr="0016518D" w:rsidRDefault="002914A1" w:rsidP="002914A1">
      <w:pPr>
        <w:snapToGrid w:val="0"/>
        <w:spacing w:after="0" w:line="360" w:lineRule="auto"/>
        <w:jc w:val="center"/>
        <w:rPr>
          <w:color w:val="0000CC"/>
          <w:sz w:val="30"/>
          <w:szCs w:val="28"/>
        </w:rPr>
      </w:pPr>
      <w:r w:rsidRPr="0016518D">
        <w:rPr>
          <w:b/>
          <w:bCs/>
          <w:color w:val="0000CC"/>
          <w:sz w:val="30"/>
          <w:szCs w:val="28"/>
        </w:rPr>
        <w:lastRenderedPageBreak/>
        <w:t>Declaration</w:t>
      </w:r>
    </w:p>
    <w:p w14:paraId="12651A70" w14:textId="77777777" w:rsidR="002914A1" w:rsidRDefault="002914A1" w:rsidP="002914A1">
      <w:pPr>
        <w:snapToGrid w:val="0"/>
        <w:spacing w:after="0" w:line="360" w:lineRule="auto"/>
        <w:jc w:val="both"/>
        <w:rPr>
          <w:szCs w:val="24"/>
        </w:rPr>
      </w:pPr>
    </w:p>
    <w:p w14:paraId="4BB405C4" w14:textId="77777777" w:rsidR="002914A1" w:rsidRPr="002914A1" w:rsidRDefault="002914A1" w:rsidP="002914A1">
      <w:pPr>
        <w:snapToGrid w:val="0"/>
        <w:spacing w:after="0" w:line="360" w:lineRule="auto"/>
        <w:jc w:val="both"/>
        <w:rPr>
          <w:szCs w:val="24"/>
        </w:rPr>
      </w:pPr>
      <w:r w:rsidRPr="002914A1">
        <w:rPr>
          <w:szCs w:val="24"/>
        </w:rPr>
        <w:t xml:space="preserve">This work has not previously been accepted in substance for any degree and is not being concurrently submitted in candidature for any degree. </w:t>
      </w:r>
    </w:p>
    <w:p w14:paraId="544E0A31" w14:textId="77777777" w:rsidR="002914A1" w:rsidRDefault="002914A1" w:rsidP="002914A1">
      <w:pPr>
        <w:snapToGrid w:val="0"/>
        <w:spacing w:after="0" w:line="360" w:lineRule="auto"/>
        <w:jc w:val="both"/>
        <w:rPr>
          <w:szCs w:val="24"/>
        </w:rPr>
      </w:pPr>
    </w:p>
    <w:p w14:paraId="50E9D969" w14:textId="77777777" w:rsidR="002914A1" w:rsidRDefault="002914A1" w:rsidP="002914A1">
      <w:pPr>
        <w:snapToGrid w:val="0"/>
        <w:spacing w:after="0" w:line="360" w:lineRule="auto"/>
        <w:jc w:val="both"/>
        <w:rPr>
          <w:szCs w:val="24"/>
        </w:rPr>
      </w:pPr>
      <w:r w:rsidRPr="002914A1">
        <w:rPr>
          <w:szCs w:val="24"/>
        </w:rPr>
        <w:t xml:space="preserve">Signed: </w:t>
      </w:r>
      <w:r>
        <w:rPr>
          <w:szCs w:val="24"/>
        </w:rPr>
        <w:t>Kuok Yew Lee</w:t>
      </w:r>
      <w:r w:rsidRPr="002914A1">
        <w:rPr>
          <w:szCs w:val="24"/>
        </w:rPr>
        <w:t xml:space="preserve"> </w:t>
      </w:r>
    </w:p>
    <w:p w14:paraId="3646624B" w14:textId="77115718" w:rsidR="002914A1" w:rsidRPr="002914A1" w:rsidRDefault="002914A1" w:rsidP="002914A1">
      <w:pPr>
        <w:snapToGrid w:val="0"/>
        <w:spacing w:after="0" w:line="360" w:lineRule="auto"/>
        <w:jc w:val="both"/>
        <w:rPr>
          <w:szCs w:val="24"/>
        </w:rPr>
      </w:pPr>
      <w:r w:rsidRPr="002914A1">
        <w:rPr>
          <w:szCs w:val="24"/>
        </w:rPr>
        <w:t xml:space="preserve">Date: </w:t>
      </w:r>
      <w:r w:rsidR="008C6358">
        <w:rPr>
          <w:szCs w:val="24"/>
        </w:rPr>
        <w:t>28</w:t>
      </w:r>
      <w:r w:rsidR="008C6358" w:rsidRPr="008C6358">
        <w:rPr>
          <w:szCs w:val="24"/>
          <w:vertAlign w:val="superscript"/>
        </w:rPr>
        <w:t>th</w:t>
      </w:r>
      <w:r w:rsidR="008C6358">
        <w:rPr>
          <w:szCs w:val="24"/>
        </w:rPr>
        <w:t xml:space="preserve"> September 2025</w:t>
      </w:r>
      <w:r w:rsidR="008C6358" w:rsidRPr="002914A1">
        <w:rPr>
          <w:szCs w:val="24"/>
        </w:rPr>
        <w:t xml:space="preserve"> </w:t>
      </w:r>
    </w:p>
    <w:p w14:paraId="4535A638" w14:textId="77777777" w:rsidR="002914A1" w:rsidRDefault="002914A1" w:rsidP="002914A1">
      <w:pPr>
        <w:snapToGrid w:val="0"/>
        <w:spacing w:after="0" w:line="360" w:lineRule="auto"/>
        <w:jc w:val="both"/>
        <w:rPr>
          <w:szCs w:val="24"/>
        </w:rPr>
      </w:pPr>
    </w:p>
    <w:p w14:paraId="36369D6B" w14:textId="77777777" w:rsidR="007C2212" w:rsidRDefault="007C2212" w:rsidP="002914A1">
      <w:pPr>
        <w:snapToGrid w:val="0"/>
        <w:spacing w:after="0" w:line="360" w:lineRule="auto"/>
        <w:jc w:val="both"/>
        <w:rPr>
          <w:szCs w:val="24"/>
        </w:rPr>
      </w:pPr>
    </w:p>
    <w:p w14:paraId="6841DB00" w14:textId="77777777" w:rsidR="002914A1" w:rsidRPr="002914A1" w:rsidRDefault="002914A1" w:rsidP="002914A1">
      <w:pPr>
        <w:snapToGrid w:val="0"/>
        <w:spacing w:after="0" w:line="360" w:lineRule="auto"/>
        <w:jc w:val="both"/>
        <w:rPr>
          <w:b/>
          <w:bCs/>
          <w:szCs w:val="24"/>
        </w:rPr>
      </w:pPr>
      <w:r w:rsidRPr="002914A1">
        <w:rPr>
          <w:b/>
          <w:bCs/>
          <w:szCs w:val="24"/>
        </w:rPr>
        <w:t xml:space="preserve">STATEMENT 1 </w:t>
      </w:r>
    </w:p>
    <w:p w14:paraId="417B73A1" w14:textId="77777777" w:rsidR="007C2212" w:rsidRDefault="007C2212" w:rsidP="002914A1">
      <w:pPr>
        <w:snapToGrid w:val="0"/>
        <w:spacing w:after="0" w:line="360" w:lineRule="auto"/>
        <w:jc w:val="both"/>
        <w:rPr>
          <w:szCs w:val="24"/>
        </w:rPr>
      </w:pPr>
    </w:p>
    <w:p w14:paraId="380FBF28" w14:textId="77777777" w:rsidR="002914A1" w:rsidRPr="002914A1" w:rsidRDefault="002914A1" w:rsidP="002914A1">
      <w:pPr>
        <w:snapToGrid w:val="0"/>
        <w:spacing w:after="0" w:line="360" w:lineRule="auto"/>
        <w:jc w:val="both"/>
        <w:rPr>
          <w:szCs w:val="24"/>
        </w:rPr>
      </w:pPr>
      <w:r w:rsidRPr="002914A1">
        <w:rPr>
          <w:szCs w:val="24"/>
        </w:rPr>
        <w:t xml:space="preserve">This thesis is the result of my own investigations, except where otherwise stated. Where correction services have been used the extent and nature of the correction is clearly marked in a footnote(s). Other sources are acknowledged by footnotes giving explicit references. A list of references is appended. </w:t>
      </w:r>
    </w:p>
    <w:p w14:paraId="4F2528F0" w14:textId="77777777" w:rsidR="007C2212" w:rsidRDefault="007C2212" w:rsidP="002914A1">
      <w:pPr>
        <w:snapToGrid w:val="0"/>
        <w:spacing w:after="0" w:line="360" w:lineRule="auto"/>
        <w:jc w:val="both"/>
        <w:rPr>
          <w:szCs w:val="24"/>
        </w:rPr>
      </w:pPr>
    </w:p>
    <w:p w14:paraId="5FA05CFF" w14:textId="77777777" w:rsidR="007C2212" w:rsidRDefault="007C2212" w:rsidP="007C2212">
      <w:pPr>
        <w:snapToGrid w:val="0"/>
        <w:spacing w:after="0" w:line="360" w:lineRule="auto"/>
        <w:jc w:val="both"/>
        <w:rPr>
          <w:szCs w:val="24"/>
        </w:rPr>
      </w:pPr>
      <w:r w:rsidRPr="002914A1">
        <w:rPr>
          <w:szCs w:val="24"/>
        </w:rPr>
        <w:t xml:space="preserve">Signed: </w:t>
      </w:r>
      <w:r>
        <w:rPr>
          <w:szCs w:val="24"/>
        </w:rPr>
        <w:t>Kuok Yew Lee</w:t>
      </w:r>
      <w:r w:rsidRPr="002914A1">
        <w:rPr>
          <w:szCs w:val="24"/>
        </w:rPr>
        <w:t xml:space="preserve"> </w:t>
      </w:r>
    </w:p>
    <w:p w14:paraId="261C8C5D" w14:textId="4D4A249A" w:rsidR="007C2212" w:rsidRPr="002914A1" w:rsidRDefault="007C2212" w:rsidP="007C2212">
      <w:pPr>
        <w:snapToGrid w:val="0"/>
        <w:spacing w:after="0" w:line="360" w:lineRule="auto"/>
        <w:jc w:val="both"/>
        <w:rPr>
          <w:szCs w:val="24"/>
        </w:rPr>
      </w:pPr>
      <w:r w:rsidRPr="002914A1">
        <w:rPr>
          <w:szCs w:val="24"/>
        </w:rPr>
        <w:t xml:space="preserve">Date: </w:t>
      </w:r>
      <w:r w:rsidR="008C6358">
        <w:rPr>
          <w:szCs w:val="24"/>
        </w:rPr>
        <w:t>28</w:t>
      </w:r>
      <w:r w:rsidR="008C6358" w:rsidRPr="008D60D1">
        <w:rPr>
          <w:szCs w:val="24"/>
          <w:vertAlign w:val="superscript"/>
        </w:rPr>
        <w:t>th</w:t>
      </w:r>
      <w:r w:rsidR="008C6358">
        <w:rPr>
          <w:szCs w:val="24"/>
        </w:rPr>
        <w:t xml:space="preserve"> September 2025</w:t>
      </w:r>
    </w:p>
    <w:p w14:paraId="30418A94" w14:textId="77777777" w:rsidR="007C2212" w:rsidRDefault="007C2212" w:rsidP="002914A1">
      <w:pPr>
        <w:snapToGrid w:val="0"/>
        <w:spacing w:after="0" w:line="360" w:lineRule="auto"/>
        <w:jc w:val="both"/>
        <w:rPr>
          <w:szCs w:val="24"/>
        </w:rPr>
      </w:pPr>
    </w:p>
    <w:p w14:paraId="5D6E0B7B" w14:textId="77777777" w:rsidR="007C2212" w:rsidRDefault="007C2212" w:rsidP="002914A1">
      <w:pPr>
        <w:snapToGrid w:val="0"/>
        <w:spacing w:after="0" w:line="360" w:lineRule="auto"/>
        <w:jc w:val="both"/>
        <w:rPr>
          <w:szCs w:val="24"/>
        </w:rPr>
      </w:pPr>
    </w:p>
    <w:p w14:paraId="61BB64F8" w14:textId="77777777" w:rsidR="002914A1" w:rsidRPr="007C2212" w:rsidRDefault="002914A1" w:rsidP="002914A1">
      <w:pPr>
        <w:snapToGrid w:val="0"/>
        <w:spacing w:after="0" w:line="360" w:lineRule="auto"/>
        <w:jc w:val="both"/>
        <w:rPr>
          <w:b/>
          <w:bCs/>
          <w:szCs w:val="24"/>
        </w:rPr>
      </w:pPr>
      <w:r w:rsidRPr="002914A1">
        <w:rPr>
          <w:b/>
          <w:bCs/>
          <w:szCs w:val="24"/>
        </w:rPr>
        <w:t xml:space="preserve">STATEMENT 2 </w:t>
      </w:r>
    </w:p>
    <w:p w14:paraId="6D1D5E86" w14:textId="77777777" w:rsidR="007C2212" w:rsidRPr="002914A1" w:rsidRDefault="007C2212" w:rsidP="002914A1">
      <w:pPr>
        <w:snapToGrid w:val="0"/>
        <w:spacing w:after="0" w:line="360" w:lineRule="auto"/>
        <w:jc w:val="both"/>
        <w:rPr>
          <w:szCs w:val="24"/>
        </w:rPr>
      </w:pPr>
    </w:p>
    <w:p w14:paraId="1AC0321E" w14:textId="77777777" w:rsidR="002914A1" w:rsidRPr="002914A1" w:rsidRDefault="002914A1" w:rsidP="002914A1">
      <w:pPr>
        <w:snapToGrid w:val="0"/>
        <w:spacing w:after="0" w:line="360" w:lineRule="auto"/>
        <w:jc w:val="both"/>
        <w:rPr>
          <w:szCs w:val="24"/>
        </w:rPr>
      </w:pPr>
      <w:r w:rsidRPr="002914A1">
        <w:rPr>
          <w:szCs w:val="24"/>
        </w:rPr>
        <w:t xml:space="preserve">I hereby give consent for my thesis, if accepted, to be available for deposit in the University’s digital repository. </w:t>
      </w:r>
    </w:p>
    <w:p w14:paraId="5A4F710E" w14:textId="77777777" w:rsidR="007C2212" w:rsidRPr="002914A1" w:rsidRDefault="007C2212" w:rsidP="00DA7ABD">
      <w:pPr>
        <w:snapToGrid w:val="0"/>
        <w:spacing w:after="0" w:line="360" w:lineRule="auto"/>
        <w:jc w:val="both"/>
        <w:rPr>
          <w:szCs w:val="24"/>
        </w:rPr>
      </w:pPr>
    </w:p>
    <w:p w14:paraId="34B0FCDB" w14:textId="77777777" w:rsidR="007C2212" w:rsidRDefault="007C2212" w:rsidP="007C2212">
      <w:pPr>
        <w:snapToGrid w:val="0"/>
        <w:spacing w:after="0" w:line="360" w:lineRule="auto"/>
        <w:jc w:val="both"/>
        <w:rPr>
          <w:szCs w:val="24"/>
        </w:rPr>
      </w:pPr>
      <w:r w:rsidRPr="002914A1">
        <w:rPr>
          <w:szCs w:val="24"/>
        </w:rPr>
        <w:t xml:space="preserve">Signed: </w:t>
      </w:r>
      <w:r>
        <w:rPr>
          <w:szCs w:val="24"/>
        </w:rPr>
        <w:t>Kuok Yew Lee</w:t>
      </w:r>
      <w:r w:rsidRPr="002914A1">
        <w:rPr>
          <w:szCs w:val="24"/>
        </w:rPr>
        <w:t xml:space="preserve"> </w:t>
      </w:r>
    </w:p>
    <w:p w14:paraId="04E11E13" w14:textId="181F9FC9" w:rsidR="007C2212" w:rsidRPr="002914A1" w:rsidRDefault="007C2212" w:rsidP="007C2212">
      <w:pPr>
        <w:snapToGrid w:val="0"/>
        <w:spacing w:after="0" w:line="360" w:lineRule="auto"/>
        <w:jc w:val="both"/>
        <w:rPr>
          <w:szCs w:val="24"/>
        </w:rPr>
      </w:pPr>
      <w:r w:rsidRPr="002914A1">
        <w:rPr>
          <w:szCs w:val="24"/>
        </w:rPr>
        <w:t xml:space="preserve">Date: </w:t>
      </w:r>
      <w:r w:rsidR="008C6358">
        <w:rPr>
          <w:szCs w:val="24"/>
        </w:rPr>
        <w:t>28</w:t>
      </w:r>
      <w:r w:rsidR="008C6358" w:rsidRPr="008D60D1">
        <w:rPr>
          <w:szCs w:val="24"/>
          <w:vertAlign w:val="superscript"/>
        </w:rPr>
        <w:t>th</w:t>
      </w:r>
      <w:r w:rsidR="008C6358">
        <w:rPr>
          <w:szCs w:val="24"/>
        </w:rPr>
        <w:t xml:space="preserve"> September 2025</w:t>
      </w:r>
    </w:p>
    <w:p w14:paraId="4B4B8170" w14:textId="77777777" w:rsidR="00DA7ABD" w:rsidRPr="002914A1" w:rsidRDefault="00DA7ABD" w:rsidP="00DA7ABD">
      <w:pPr>
        <w:snapToGrid w:val="0"/>
        <w:spacing w:after="0" w:line="360" w:lineRule="auto"/>
        <w:jc w:val="both"/>
        <w:rPr>
          <w:szCs w:val="24"/>
        </w:rPr>
      </w:pPr>
    </w:p>
    <w:p w14:paraId="2AB18AEB" w14:textId="77777777" w:rsidR="00DA7ABD" w:rsidRDefault="00DA7ABD" w:rsidP="00DA7ABD">
      <w:pPr>
        <w:snapToGrid w:val="0"/>
        <w:spacing w:after="0" w:line="360" w:lineRule="auto"/>
        <w:jc w:val="both"/>
        <w:rPr>
          <w:szCs w:val="24"/>
        </w:rPr>
      </w:pPr>
    </w:p>
    <w:p w14:paraId="2E5804F4" w14:textId="77777777" w:rsidR="00F65DBC" w:rsidRPr="002914A1" w:rsidRDefault="00F65DBC" w:rsidP="00DA7ABD">
      <w:pPr>
        <w:snapToGrid w:val="0"/>
        <w:spacing w:after="0" w:line="360" w:lineRule="auto"/>
        <w:jc w:val="both"/>
        <w:rPr>
          <w:szCs w:val="24"/>
        </w:rPr>
      </w:pPr>
    </w:p>
    <w:p w14:paraId="782B1C0E" w14:textId="77777777" w:rsidR="00DA7ABD" w:rsidRDefault="00DA7ABD" w:rsidP="00DA7ABD">
      <w:pPr>
        <w:snapToGrid w:val="0"/>
        <w:spacing w:after="0" w:line="360" w:lineRule="auto"/>
        <w:jc w:val="both"/>
        <w:rPr>
          <w:szCs w:val="24"/>
        </w:rPr>
      </w:pPr>
    </w:p>
    <w:p w14:paraId="26E41EC5" w14:textId="77777777" w:rsidR="00E310D6" w:rsidRDefault="00E310D6" w:rsidP="00DA7ABD">
      <w:pPr>
        <w:snapToGrid w:val="0"/>
        <w:spacing w:after="0" w:line="360" w:lineRule="auto"/>
        <w:jc w:val="both"/>
        <w:rPr>
          <w:szCs w:val="24"/>
        </w:rPr>
      </w:pPr>
    </w:p>
    <w:p w14:paraId="604E4ECB" w14:textId="77777777" w:rsidR="00E310D6" w:rsidRPr="002914A1" w:rsidRDefault="00E310D6" w:rsidP="00DA7ABD">
      <w:pPr>
        <w:snapToGrid w:val="0"/>
        <w:spacing w:after="0" w:line="360" w:lineRule="auto"/>
        <w:jc w:val="both"/>
        <w:rPr>
          <w:szCs w:val="24"/>
        </w:rPr>
      </w:pPr>
    </w:p>
    <w:p w14:paraId="5F27C9E1" w14:textId="77777777" w:rsidR="007C2212" w:rsidRPr="0016518D" w:rsidRDefault="007C2212" w:rsidP="007C2212">
      <w:pPr>
        <w:snapToGrid w:val="0"/>
        <w:spacing w:after="0" w:line="360" w:lineRule="auto"/>
        <w:jc w:val="center"/>
        <w:rPr>
          <w:b/>
          <w:bCs/>
          <w:color w:val="0000CC"/>
          <w:sz w:val="30"/>
          <w:szCs w:val="28"/>
        </w:rPr>
      </w:pPr>
      <w:r w:rsidRPr="0016518D">
        <w:rPr>
          <w:b/>
          <w:bCs/>
          <w:color w:val="0000CC"/>
          <w:sz w:val="30"/>
          <w:szCs w:val="28"/>
        </w:rPr>
        <w:lastRenderedPageBreak/>
        <w:t>Acknowledgment</w:t>
      </w:r>
      <w:r w:rsidR="00B65927" w:rsidRPr="0016518D">
        <w:rPr>
          <w:b/>
          <w:bCs/>
          <w:color w:val="0000CC"/>
          <w:sz w:val="30"/>
          <w:szCs w:val="28"/>
        </w:rPr>
        <w:t>s</w:t>
      </w:r>
    </w:p>
    <w:p w14:paraId="1478ADF5" w14:textId="77777777" w:rsidR="007C2212" w:rsidRDefault="007C2212" w:rsidP="007C2212">
      <w:pPr>
        <w:snapToGrid w:val="0"/>
        <w:spacing w:after="0" w:line="360" w:lineRule="auto"/>
        <w:jc w:val="both"/>
        <w:rPr>
          <w:szCs w:val="24"/>
        </w:rPr>
      </w:pPr>
    </w:p>
    <w:p w14:paraId="7124EFCB" w14:textId="77777777" w:rsidR="00D46312" w:rsidRDefault="00D46312" w:rsidP="00D46312">
      <w:pPr>
        <w:adjustRightInd w:val="0"/>
        <w:snapToGrid w:val="0"/>
        <w:spacing w:after="0" w:line="360" w:lineRule="auto"/>
        <w:jc w:val="both"/>
      </w:pPr>
      <w:r w:rsidRPr="00D34024">
        <w:t xml:space="preserve">I </w:t>
      </w:r>
      <w:r w:rsidRPr="00C61A81">
        <w:t>am deeply grateful</w:t>
      </w:r>
      <w:r w:rsidRPr="00D34024">
        <w:t xml:space="preserve"> to everyone whose support was instrumental in the successful completion of this research.</w:t>
      </w:r>
    </w:p>
    <w:p w14:paraId="31103BCD" w14:textId="77777777" w:rsidR="00D46312" w:rsidRDefault="00D46312" w:rsidP="00D46312">
      <w:pPr>
        <w:adjustRightInd w:val="0"/>
        <w:snapToGrid w:val="0"/>
        <w:spacing w:after="0" w:line="360" w:lineRule="auto"/>
        <w:jc w:val="both"/>
      </w:pPr>
    </w:p>
    <w:p w14:paraId="56D30774" w14:textId="77777777" w:rsidR="00D46312" w:rsidRDefault="00D46312" w:rsidP="00D46312">
      <w:pPr>
        <w:adjustRightInd w:val="0"/>
        <w:snapToGrid w:val="0"/>
        <w:spacing w:after="0" w:line="360" w:lineRule="auto"/>
        <w:jc w:val="both"/>
      </w:pPr>
      <w:r>
        <w:t xml:space="preserve">Firstly, </w:t>
      </w:r>
      <w:r w:rsidRPr="00807A0F">
        <w:t xml:space="preserve">I would like to express my sincere gratitude to my </w:t>
      </w:r>
      <w:r w:rsidRPr="00496AFA">
        <w:rPr>
          <w:lang w:val="en-GB"/>
        </w:rPr>
        <w:t>Director of Studies</w:t>
      </w:r>
      <w:r>
        <w:rPr>
          <w:lang w:val="en-GB"/>
        </w:rPr>
        <w:t xml:space="preserve">, </w:t>
      </w:r>
      <w:r w:rsidRPr="007E7139">
        <w:rPr>
          <w:rFonts w:cs="Times New Roman"/>
        </w:rPr>
        <w:t>Dr William Yu</w:t>
      </w:r>
      <w:r>
        <w:rPr>
          <w:rFonts w:cs="Times New Roman"/>
        </w:rPr>
        <w:t xml:space="preserve">, and </w:t>
      </w:r>
      <w:r w:rsidRPr="00496AFA">
        <w:rPr>
          <w:lang w:val="en-GB"/>
        </w:rPr>
        <w:t>Supervisor</w:t>
      </w:r>
      <w:r>
        <w:rPr>
          <w:lang w:val="en-GB"/>
        </w:rPr>
        <w:t xml:space="preserve">, </w:t>
      </w:r>
      <w:r w:rsidRPr="007E7139">
        <w:rPr>
          <w:rFonts w:cs="Times New Roman"/>
        </w:rPr>
        <w:t>Dr Tamara Savelyeva</w:t>
      </w:r>
      <w:r>
        <w:rPr>
          <w:rFonts w:cs="Times New Roman"/>
        </w:rPr>
        <w:t>, f</w:t>
      </w:r>
      <w:r w:rsidRPr="00807A0F">
        <w:t>or their guidance</w:t>
      </w:r>
      <w:r>
        <w:t xml:space="preserve"> and advices. </w:t>
      </w:r>
    </w:p>
    <w:p w14:paraId="78D1E120" w14:textId="77777777" w:rsidR="00D46312" w:rsidRDefault="00D46312" w:rsidP="00D46312">
      <w:pPr>
        <w:adjustRightInd w:val="0"/>
        <w:snapToGrid w:val="0"/>
        <w:spacing w:after="0" w:line="360" w:lineRule="auto"/>
        <w:jc w:val="both"/>
      </w:pPr>
    </w:p>
    <w:p w14:paraId="26B68FB9" w14:textId="77777777" w:rsidR="00D46312" w:rsidRDefault="00D46312" w:rsidP="00D46312">
      <w:pPr>
        <w:adjustRightInd w:val="0"/>
        <w:snapToGrid w:val="0"/>
        <w:spacing w:after="0" w:line="360" w:lineRule="auto"/>
        <w:jc w:val="both"/>
      </w:pPr>
      <w:r>
        <w:t xml:space="preserve">Secondly, </w:t>
      </w:r>
      <w:r w:rsidRPr="00D34024">
        <w:t>I am grateful to</w:t>
      </w:r>
      <w:r>
        <w:t xml:space="preserve"> </w:t>
      </w:r>
      <w:r w:rsidRPr="00C61A81">
        <w:t>Dr Victoria Lo</w:t>
      </w:r>
      <w:r>
        <w:t xml:space="preserve"> and her team </w:t>
      </w:r>
      <w:r w:rsidRPr="00C61A81">
        <w:t>at the Hong Kong Management Association</w:t>
      </w:r>
      <w:r>
        <w:t xml:space="preserve"> </w:t>
      </w:r>
      <w:r w:rsidRPr="008765BA">
        <w:t>for their continued support in facilitating the administrative process.</w:t>
      </w:r>
    </w:p>
    <w:p w14:paraId="44B472DD" w14:textId="77777777" w:rsidR="00D46312" w:rsidRPr="008765BA" w:rsidRDefault="00D46312" w:rsidP="00D46312">
      <w:pPr>
        <w:adjustRightInd w:val="0"/>
        <w:snapToGrid w:val="0"/>
        <w:spacing w:after="0" w:line="360" w:lineRule="auto"/>
        <w:jc w:val="both"/>
        <w:rPr>
          <w:lang w:val="en-HK"/>
        </w:rPr>
      </w:pPr>
    </w:p>
    <w:p w14:paraId="59A76D23" w14:textId="77777777" w:rsidR="00D46312" w:rsidRDefault="00D46312" w:rsidP="00D46312">
      <w:pPr>
        <w:adjustRightInd w:val="0"/>
        <w:snapToGrid w:val="0"/>
        <w:spacing w:after="0" w:line="360" w:lineRule="auto"/>
        <w:jc w:val="both"/>
      </w:pPr>
      <w:r w:rsidRPr="00BC4EC8">
        <w:t xml:space="preserve">Lastly, I am deeply thankful to all participants in this research. </w:t>
      </w:r>
      <w:r>
        <w:t>Their</w:t>
      </w:r>
      <w:r w:rsidRPr="00BC4EC8">
        <w:t xml:space="preserve"> willingness to share </w:t>
      </w:r>
      <w:r>
        <w:t>p</w:t>
      </w:r>
      <w:r w:rsidRPr="00BC4EC8">
        <w:t>ersonal insights is greatly appreciated and truly valued.</w:t>
      </w:r>
    </w:p>
    <w:p w14:paraId="03298BD5" w14:textId="77777777" w:rsidR="00DA7ABD" w:rsidRPr="002914A1" w:rsidRDefault="00DA7ABD" w:rsidP="00DA7ABD">
      <w:pPr>
        <w:snapToGrid w:val="0"/>
        <w:spacing w:after="0" w:line="360" w:lineRule="auto"/>
        <w:jc w:val="both"/>
        <w:rPr>
          <w:szCs w:val="24"/>
        </w:rPr>
      </w:pPr>
    </w:p>
    <w:p w14:paraId="6BE62485" w14:textId="77777777" w:rsidR="00DA7ABD" w:rsidRPr="002914A1" w:rsidRDefault="00DA7ABD" w:rsidP="00DA7ABD">
      <w:pPr>
        <w:snapToGrid w:val="0"/>
        <w:spacing w:after="0" w:line="360" w:lineRule="auto"/>
        <w:jc w:val="both"/>
        <w:rPr>
          <w:szCs w:val="24"/>
        </w:rPr>
      </w:pPr>
    </w:p>
    <w:p w14:paraId="771400B8" w14:textId="77777777" w:rsidR="00DA7ABD" w:rsidRPr="002914A1" w:rsidRDefault="00DA7ABD" w:rsidP="00DA7ABD">
      <w:pPr>
        <w:snapToGrid w:val="0"/>
        <w:spacing w:after="0" w:line="360" w:lineRule="auto"/>
        <w:jc w:val="both"/>
        <w:rPr>
          <w:szCs w:val="24"/>
        </w:rPr>
      </w:pPr>
    </w:p>
    <w:p w14:paraId="556C9418" w14:textId="77777777" w:rsidR="00DA7ABD" w:rsidRPr="002914A1" w:rsidRDefault="00DA7ABD" w:rsidP="00DA7ABD">
      <w:pPr>
        <w:snapToGrid w:val="0"/>
        <w:spacing w:after="0" w:line="360" w:lineRule="auto"/>
        <w:jc w:val="both"/>
        <w:rPr>
          <w:szCs w:val="24"/>
        </w:rPr>
      </w:pPr>
    </w:p>
    <w:p w14:paraId="417A434C" w14:textId="77777777" w:rsidR="00DA7ABD" w:rsidRPr="002914A1" w:rsidRDefault="00DA7ABD" w:rsidP="00DA7ABD">
      <w:pPr>
        <w:snapToGrid w:val="0"/>
        <w:spacing w:after="0" w:line="360" w:lineRule="auto"/>
        <w:jc w:val="both"/>
        <w:rPr>
          <w:szCs w:val="24"/>
        </w:rPr>
      </w:pPr>
    </w:p>
    <w:p w14:paraId="0A7487A4" w14:textId="77777777" w:rsidR="00DA7ABD" w:rsidRPr="002914A1" w:rsidRDefault="00DA7ABD" w:rsidP="00DA7ABD">
      <w:pPr>
        <w:snapToGrid w:val="0"/>
        <w:spacing w:after="0" w:line="360" w:lineRule="auto"/>
        <w:jc w:val="both"/>
        <w:rPr>
          <w:szCs w:val="24"/>
        </w:rPr>
      </w:pPr>
    </w:p>
    <w:p w14:paraId="33844791" w14:textId="77777777" w:rsidR="00DA7ABD" w:rsidRPr="002914A1" w:rsidRDefault="00DA7ABD" w:rsidP="00DA7ABD">
      <w:pPr>
        <w:snapToGrid w:val="0"/>
        <w:spacing w:after="0" w:line="360" w:lineRule="auto"/>
        <w:jc w:val="both"/>
        <w:rPr>
          <w:szCs w:val="24"/>
        </w:rPr>
      </w:pPr>
    </w:p>
    <w:p w14:paraId="74BA46DC" w14:textId="77777777" w:rsidR="00DA7ABD" w:rsidRDefault="00DA7ABD" w:rsidP="00DA7ABD">
      <w:pPr>
        <w:snapToGrid w:val="0"/>
        <w:spacing w:after="0" w:line="360" w:lineRule="auto"/>
        <w:jc w:val="both"/>
        <w:rPr>
          <w:sz w:val="28"/>
          <w:szCs w:val="28"/>
        </w:rPr>
      </w:pPr>
    </w:p>
    <w:p w14:paraId="293D672D" w14:textId="77777777" w:rsidR="00DA7ABD" w:rsidRDefault="00DA7ABD" w:rsidP="00DA7ABD">
      <w:pPr>
        <w:snapToGrid w:val="0"/>
        <w:spacing w:after="0" w:line="360" w:lineRule="auto"/>
        <w:jc w:val="both"/>
        <w:rPr>
          <w:sz w:val="28"/>
          <w:szCs w:val="28"/>
        </w:rPr>
      </w:pPr>
    </w:p>
    <w:p w14:paraId="33ABE990" w14:textId="77777777" w:rsidR="00DA7ABD" w:rsidRDefault="00DA7ABD" w:rsidP="00DA7ABD">
      <w:pPr>
        <w:snapToGrid w:val="0"/>
        <w:spacing w:after="0" w:line="360" w:lineRule="auto"/>
        <w:jc w:val="both"/>
        <w:rPr>
          <w:sz w:val="28"/>
          <w:szCs w:val="28"/>
        </w:rPr>
      </w:pPr>
    </w:p>
    <w:p w14:paraId="652C0656" w14:textId="77777777" w:rsidR="00DA7ABD" w:rsidRDefault="00DA7ABD" w:rsidP="00DA7ABD">
      <w:pPr>
        <w:snapToGrid w:val="0"/>
        <w:spacing w:after="0" w:line="360" w:lineRule="auto"/>
        <w:jc w:val="both"/>
        <w:rPr>
          <w:sz w:val="28"/>
          <w:szCs w:val="28"/>
        </w:rPr>
      </w:pPr>
    </w:p>
    <w:p w14:paraId="64FC06F4" w14:textId="77777777" w:rsidR="00DA7ABD" w:rsidRPr="002914A1" w:rsidRDefault="00DA7ABD" w:rsidP="00DA7ABD">
      <w:pPr>
        <w:snapToGrid w:val="0"/>
        <w:spacing w:after="0" w:line="360" w:lineRule="auto"/>
        <w:jc w:val="both"/>
        <w:rPr>
          <w:szCs w:val="24"/>
        </w:rPr>
      </w:pPr>
    </w:p>
    <w:p w14:paraId="33A3A631" w14:textId="77777777" w:rsidR="00DA7ABD" w:rsidRPr="002914A1" w:rsidRDefault="00DA7ABD" w:rsidP="00DA7ABD">
      <w:pPr>
        <w:snapToGrid w:val="0"/>
        <w:spacing w:after="0" w:line="360" w:lineRule="auto"/>
        <w:jc w:val="both"/>
        <w:rPr>
          <w:szCs w:val="24"/>
        </w:rPr>
      </w:pPr>
    </w:p>
    <w:p w14:paraId="282B80B1" w14:textId="77777777" w:rsidR="00DA7ABD" w:rsidRPr="002914A1" w:rsidRDefault="00DA7ABD" w:rsidP="00DA7ABD">
      <w:pPr>
        <w:snapToGrid w:val="0"/>
        <w:spacing w:after="0" w:line="360" w:lineRule="auto"/>
        <w:jc w:val="both"/>
        <w:rPr>
          <w:szCs w:val="24"/>
        </w:rPr>
      </w:pPr>
    </w:p>
    <w:p w14:paraId="27F4C671" w14:textId="77777777" w:rsidR="00DA7ABD" w:rsidRPr="002914A1" w:rsidRDefault="00DA7ABD" w:rsidP="00DA7ABD">
      <w:pPr>
        <w:snapToGrid w:val="0"/>
        <w:spacing w:after="0" w:line="360" w:lineRule="auto"/>
        <w:jc w:val="both"/>
        <w:rPr>
          <w:szCs w:val="24"/>
        </w:rPr>
      </w:pPr>
    </w:p>
    <w:p w14:paraId="746DA31B" w14:textId="77777777" w:rsidR="00DA7ABD" w:rsidRDefault="00DA7ABD" w:rsidP="00DA7ABD">
      <w:pPr>
        <w:snapToGrid w:val="0"/>
        <w:spacing w:after="0" w:line="360" w:lineRule="auto"/>
        <w:jc w:val="both"/>
        <w:rPr>
          <w:szCs w:val="24"/>
        </w:rPr>
      </w:pPr>
    </w:p>
    <w:p w14:paraId="545F8E7C" w14:textId="77777777" w:rsidR="00E310D6" w:rsidRDefault="00E310D6" w:rsidP="00DA7ABD">
      <w:pPr>
        <w:snapToGrid w:val="0"/>
        <w:spacing w:after="0" w:line="360" w:lineRule="auto"/>
        <w:jc w:val="both"/>
        <w:rPr>
          <w:szCs w:val="24"/>
        </w:rPr>
      </w:pPr>
    </w:p>
    <w:p w14:paraId="2A9BA3C3" w14:textId="77777777" w:rsidR="00E310D6" w:rsidRPr="002914A1" w:rsidRDefault="00E310D6" w:rsidP="00DA7ABD">
      <w:pPr>
        <w:snapToGrid w:val="0"/>
        <w:spacing w:after="0" w:line="360" w:lineRule="auto"/>
        <w:jc w:val="both"/>
        <w:rPr>
          <w:szCs w:val="24"/>
        </w:rPr>
      </w:pPr>
    </w:p>
    <w:p w14:paraId="2D173CA5" w14:textId="77777777" w:rsidR="00DA7ABD" w:rsidRDefault="00DA7ABD" w:rsidP="00DA7ABD">
      <w:pPr>
        <w:snapToGrid w:val="0"/>
        <w:spacing w:after="0" w:line="360" w:lineRule="auto"/>
        <w:jc w:val="both"/>
        <w:rPr>
          <w:szCs w:val="24"/>
        </w:rPr>
      </w:pPr>
    </w:p>
    <w:p w14:paraId="495F16EE" w14:textId="77777777" w:rsidR="00DA7ABD" w:rsidRPr="0016518D" w:rsidRDefault="00C353A3" w:rsidP="00C353A3">
      <w:pPr>
        <w:snapToGrid w:val="0"/>
        <w:spacing w:after="0" w:line="360" w:lineRule="auto"/>
        <w:jc w:val="center"/>
        <w:rPr>
          <w:b/>
          <w:bCs/>
          <w:color w:val="0000CC"/>
          <w:sz w:val="30"/>
          <w:szCs w:val="28"/>
        </w:rPr>
      </w:pPr>
      <w:r w:rsidRPr="0016518D">
        <w:rPr>
          <w:b/>
          <w:bCs/>
          <w:color w:val="0000CC"/>
          <w:sz w:val="30"/>
          <w:szCs w:val="28"/>
        </w:rPr>
        <w:lastRenderedPageBreak/>
        <w:t>Abstract</w:t>
      </w:r>
    </w:p>
    <w:p w14:paraId="13437123" w14:textId="77777777" w:rsidR="00E47867" w:rsidRDefault="00E47867" w:rsidP="00E47867">
      <w:pPr>
        <w:snapToGrid w:val="0"/>
        <w:spacing w:after="0" w:line="360" w:lineRule="auto"/>
        <w:jc w:val="both"/>
        <w:rPr>
          <w:color w:val="000000" w:themeColor="text1"/>
        </w:rPr>
      </w:pPr>
    </w:p>
    <w:p w14:paraId="7132CF9C" w14:textId="21B32B44" w:rsidR="005E6CD2" w:rsidRPr="00A903CD" w:rsidRDefault="00E47867" w:rsidP="005E6CD2">
      <w:pPr>
        <w:snapToGrid w:val="0"/>
        <w:spacing w:after="0" w:line="360" w:lineRule="auto"/>
        <w:jc w:val="both"/>
      </w:pPr>
      <w:bookmarkStart w:id="0" w:name="_Hlk207317428"/>
      <w:r w:rsidRPr="00A903CD">
        <w:rPr>
          <w:color w:val="000000" w:themeColor="text1"/>
        </w:rPr>
        <w:t xml:space="preserve">Companies </w:t>
      </w:r>
      <w:r w:rsidRPr="00A903CD">
        <w:rPr>
          <w:rFonts w:eastAsia="Times New Roman" w:cs="Times New Roman"/>
          <w:color w:val="000000" w:themeColor="text1"/>
          <w:szCs w:val="24"/>
          <w:bdr w:val="none" w:sz="0" w:space="0" w:color="auto" w:frame="1"/>
        </w:rPr>
        <w:t xml:space="preserve">listed on </w:t>
      </w:r>
      <w:r w:rsidRPr="00A903CD">
        <w:rPr>
          <w:color w:val="000000" w:themeColor="text1"/>
          <w:szCs w:val="24"/>
        </w:rPr>
        <w:t>the main board of The Stock Exchange of Hong Kong Limited</w:t>
      </w:r>
      <w:r w:rsidRPr="00A903CD">
        <w:rPr>
          <w:rFonts w:eastAsia="Times New Roman" w:cs="Times New Roman"/>
          <w:color w:val="0070C0"/>
          <w:szCs w:val="24"/>
          <w:bdr w:val="none" w:sz="0" w:space="0" w:color="auto" w:frame="1"/>
        </w:rPr>
        <w:t xml:space="preserve"> </w:t>
      </w:r>
      <w:r w:rsidRPr="00A903CD">
        <w:rPr>
          <w:rFonts w:eastAsia="Times New Roman" w:cs="Times New Roman"/>
          <w:color w:val="000000" w:themeColor="text1"/>
          <w:szCs w:val="24"/>
          <w:bdr w:val="none" w:sz="0" w:space="0" w:color="auto" w:frame="1"/>
        </w:rPr>
        <w:t>(HK-listed companies)</w:t>
      </w:r>
      <w:r w:rsidRPr="00A903CD">
        <w:rPr>
          <w:rFonts w:eastAsia="Times New Roman" w:cs="Times New Roman"/>
          <w:color w:val="0070C0"/>
          <w:szCs w:val="24"/>
          <w:bdr w:val="none" w:sz="0" w:space="0" w:color="auto" w:frame="1"/>
        </w:rPr>
        <w:t xml:space="preserve"> </w:t>
      </w:r>
      <w:bookmarkEnd w:id="0"/>
      <w:r w:rsidR="005C46E3" w:rsidRPr="00A903CD">
        <w:rPr>
          <w:rFonts w:eastAsia="Times New Roman" w:cs="Times New Roman"/>
          <w:color w:val="000000" w:themeColor="text1"/>
          <w:szCs w:val="24"/>
          <w:bdr w:val="none" w:sz="0" w:space="0" w:color="auto" w:frame="1"/>
        </w:rPr>
        <w:t xml:space="preserve">are </w:t>
      </w:r>
      <w:r w:rsidR="0030418C" w:rsidRPr="00A903CD">
        <w:rPr>
          <w:color w:val="000000" w:themeColor="text1"/>
        </w:rPr>
        <w:t>obligate</w:t>
      </w:r>
      <w:r w:rsidR="005C46E3" w:rsidRPr="00A903CD">
        <w:rPr>
          <w:color w:val="000000" w:themeColor="text1"/>
        </w:rPr>
        <w:t xml:space="preserve">d by listing rules and </w:t>
      </w:r>
      <w:r w:rsidR="0011780A" w:rsidRPr="00A903CD">
        <w:rPr>
          <w:color w:val="000000" w:themeColor="text1"/>
        </w:rPr>
        <w:t xml:space="preserve">their legitimacy to regulators, society and </w:t>
      </w:r>
      <w:r w:rsidR="00C15B00" w:rsidRPr="00A903CD">
        <w:rPr>
          <w:color w:val="000000" w:themeColor="text1"/>
        </w:rPr>
        <w:t xml:space="preserve">broader </w:t>
      </w:r>
      <w:r w:rsidR="005C46E3" w:rsidRPr="00A903CD">
        <w:rPr>
          <w:color w:val="000000" w:themeColor="text1"/>
        </w:rPr>
        <w:t xml:space="preserve">stakeholders </w:t>
      </w:r>
      <w:r w:rsidR="0030418C" w:rsidRPr="00A903CD">
        <w:rPr>
          <w:color w:val="000000" w:themeColor="text1"/>
        </w:rPr>
        <w:t xml:space="preserve">to </w:t>
      </w:r>
      <w:r w:rsidR="0011780A" w:rsidRPr="00A903CD">
        <w:rPr>
          <w:color w:val="000000" w:themeColor="text1"/>
        </w:rPr>
        <w:t xml:space="preserve">maintain </w:t>
      </w:r>
      <w:r w:rsidRPr="00A903CD">
        <w:rPr>
          <w:color w:val="000000" w:themeColor="text1"/>
        </w:rPr>
        <w:t>effective corporate governance (CG) and strategic corporate social responsibility (CSR) frameworks</w:t>
      </w:r>
      <w:r w:rsidR="0011780A" w:rsidRPr="00A903CD">
        <w:rPr>
          <w:color w:val="000000" w:themeColor="text1"/>
        </w:rPr>
        <w:t xml:space="preserve">. These frameworks should be </w:t>
      </w:r>
      <w:r w:rsidRPr="00A903CD">
        <w:rPr>
          <w:color w:val="000000" w:themeColor="text1"/>
        </w:rPr>
        <w:t xml:space="preserve">integrated with robust </w:t>
      </w:r>
      <w:r w:rsidRPr="00A903CD">
        <w:rPr>
          <w:color w:val="000000" w:themeColor="text1"/>
          <w:szCs w:val="24"/>
        </w:rPr>
        <w:t>environmental, social and governance</w:t>
      </w:r>
      <w:r w:rsidRPr="00A903CD">
        <w:rPr>
          <w:color w:val="000000" w:themeColor="text1"/>
        </w:rPr>
        <w:t xml:space="preserve"> (ESG)</w:t>
      </w:r>
      <w:r w:rsidRPr="00A903CD">
        <w:rPr>
          <w:color w:val="0070C0"/>
        </w:rPr>
        <w:t xml:space="preserve"> </w:t>
      </w:r>
      <w:r w:rsidRPr="00A903CD">
        <w:rPr>
          <w:color w:val="000000" w:themeColor="text1"/>
        </w:rPr>
        <w:t xml:space="preserve">factors </w:t>
      </w:r>
      <w:r w:rsidRPr="00A903CD">
        <w:rPr>
          <w:color w:val="000000" w:themeColor="text1"/>
          <w:szCs w:val="24"/>
        </w:rPr>
        <w:t xml:space="preserve">and sustainability goals </w:t>
      </w:r>
      <w:r w:rsidR="0011780A" w:rsidRPr="00A903CD">
        <w:rPr>
          <w:color w:val="000000" w:themeColor="text1"/>
          <w:szCs w:val="24"/>
        </w:rPr>
        <w:t xml:space="preserve">to </w:t>
      </w:r>
      <w:r w:rsidRPr="00A903CD">
        <w:rPr>
          <w:color w:val="000000" w:themeColor="text1"/>
          <w:szCs w:val="24"/>
        </w:rPr>
        <w:t>maximis</w:t>
      </w:r>
      <w:r w:rsidR="0011780A" w:rsidRPr="00A903CD">
        <w:rPr>
          <w:color w:val="000000" w:themeColor="text1"/>
          <w:szCs w:val="24"/>
        </w:rPr>
        <w:t>e</w:t>
      </w:r>
      <w:r w:rsidRPr="00A903CD">
        <w:rPr>
          <w:color w:val="000000" w:themeColor="text1"/>
          <w:szCs w:val="24"/>
        </w:rPr>
        <w:t xml:space="preserve"> </w:t>
      </w:r>
      <w:r w:rsidR="0030418C" w:rsidRPr="00A903CD">
        <w:rPr>
          <w:color w:val="000000" w:themeColor="text1"/>
          <w:szCs w:val="24"/>
        </w:rPr>
        <w:t>their</w:t>
      </w:r>
      <w:r w:rsidRPr="00A903CD">
        <w:rPr>
          <w:color w:val="000000" w:themeColor="text1"/>
          <w:szCs w:val="24"/>
        </w:rPr>
        <w:t xml:space="preserve"> contributions to </w:t>
      </w:r>
      <w:r w:rsidRPr="00A903CD">
        <w:rPr>
          <w:color w:val="000000" w:themeColor="text1"/>
        </w:rPr>
        <w:t>sustainab</w:t>
      </w:r>
      <w:r w:rsidR="00AD450A" w:rsidRPr="00A903CD">
        <w:rPr>
          <w:color w:val="000000" w:themeColor="text1"/>
        </w:rPr>
        <w:t>le</w:t>
      </w:r>
      <w:r w:rsidRPr="00A903CD">
        <w:rPr>
          <w:color w:val="000000" w:themeColor="text1"/>
        </w:rPr>
        <w:t xml:space="preserve"> development (</w:t>
      </w:r>
      <w:r w:rsidRPr="00A903CD">
        <w:rPr>
          <w:color w:val="000000" w:themeColor="text1"/>
          <w:szCs w:val="24"/>
        </w:rPr>
        <w:t>SD)</w:t>
      </w:r>
      <w:r w:rsidR="0030418C" w:rsidRPr="00A903CD">
        <w:rPr>
          <w:color w:val="000000" w:themeColor="text1"/>
          <w:szCs w:val="24"/>
        </w:rPr>
        <w:t xml:space="preserve">. </w:t>
      </w:r>
      <w:r w:rsidR="006D6EEA" w:rsidRPr="00A903CD">
        <w:rPr>
          <w:rFonts w:eastAsia="SimSun"/>
          <w:color w:val="000000" w:themeColor="text1"/>
        </w:rPr>
        <w:t xml:space="preserve">Corporate sustainability demands </w:t>
      </w:r>
      <w:r w:rsidR="005E6CD2" w:rsidRPr="00A903CD">
        <w:rPr>
          <w:rFonts w:eastAsia="SimSun"/>
          <w:color w:val="000000" w:themeColor="text1"/>
        </w:rPr>
        <w:t>a</w:t>
      </w:r>
      <w:r w:rsidR="006D6EEA" w:rsidRPr="00A903CD">
        <w:rPr>
          <w:rFonts w:eastAsia="SimSun"/>
          <w:color w:val="000000" w:themeColor="text1"/>
        </w:rPr>
        <w:t xml:space="preserve"> strategic commitment of the companies in </w:t>
      </w:r>
      <w:r w:rsidR="005E6CD2" w:rsidRPr="00A903CD">
        <w:rPr>
          <w:rFonts w:eastAsia="SimSun"/>
          <w:color w:val="000000" w:themeColor="text1"/>
        </w:rPr>
        <w:t>ensuring</w:t>
      </w:r>
      <w:r w:rsidR="00014B98" w:rsidRPr="00A903CD">
        <w:rPr>
          <w:rFonts w:eastAsia="SimSun"/>
          <w:color w:val="000000" w:themeColor="text1"/>
        </w:rPr>
        <w:t xml:space="preserve"> long-term economic performance</w:t>
      </w:r>
      <w:r w:rsidR="005E6CD2" w:rsidRPr="00A903CD">
        <w:rPr>
          <w:rFonts w:eastAsia="SimSun"/>
          <w:color w:val="000000" w:themeColor="text1"/>
        </w:rPr>
        <w:t xml:space="preserve">, and addressing social and environmental challenges. </w:t>
      </w:r>
      <w:r w:rsidR="000E6FF4" w:rsidRPr="00A903CD">
        <w:rPr>
          <w:rFonts w:eastAsia="SimSun"/>
          <w:color w:val="000000" w:themeColor="text1"/>
          <w:szCs w:val="24"/>
        </w:rPr>
        <w:t xml:space="preserve">This study explored </w:t>
      </w:r>
      <w:r w:rsidR="000E6FF4" w:rsidRPr="00A903CD">
        <w:rPr>
          <w:rFonts w:eastAsia="Times New Roman" w:cs="Times New Roman"/>
          <w:color w:val="000000" w:themeColor="text1"/>
          <w:szCs w:val="24"/>
          <w:bdr w:val="none" w:sz="0" w:space="0" w:color="auto" w:frame="1"/>
        </w:rPr>
        <w:t xml:space="preserve">the relationship among CG, CSR and SD of HK-listed companies </w:t>
      </w:r>
      <w:r w:rsidR="000E6FF4" w:rsidRPr="00A903CD">
        <w:rPr>
          <w:color w:val="000000" w:themeColor="text1"/>
        </w:rPr>
        <w:t xml:space="preserve">engaging in </w:t>
      </w:r>
      <w:r w:rsidR="000E6FF4" w:rsidRPr="00A903CD">
        <w:rPr>
          <w:color w:val="000000" w:themeColor="text1"/>
          <w:szCs w:val="24"/>
        </w:rPr>
        <w:t>strategically integrated</w:t>
      </w:r>
      <w:r w:rsidR="000E6FF4" w:rsidRPr="00A903CD">
        <w:rPr>
          <w:color w:val="000000" w:themeColor="text1"/>
        </w:rPr>
        <w:t xml:space="preserve"> CSR orientation, thereby</w:t>
      </w:r>
      <w:r w:rsidR="000E6FF4" w:rsidRPr="00A903CD">
        <w:rPr>
          <w:color w:val="000000" w:themeColor="text1"/>
          <w:szCs w:val="24"/>
        </w:rPr>
        <w:t xml:space="preserve"> contributing to SD.</w:t>
      </w:r>
      <w:r w:rsidR="00C15B00" w:rsidRPr="00A903CD">
        <w:rPr>
          <w:color w:val="000000" w:themeColor="text1"/>
          <w:szCs w:val="24"/>
        </w:rPr>
        <w:t xml:space="preserve"> SD encompasses the integrated dimensions of economic prosperity, </w:t>
      </w:r>
      <w:r w:rsidR="00C15B00" w:rsidRPr="00A903CD">
        <w:rPr>
          <w:rFonts w:eastAsia="SimSun"/>
          <w:color w:val="000000" w:themeColor="text1"/>
          <w:szCs w:val="24"/>
        </w:rPr>
        <w:t>social justice and environmental quality.</w:t>
      </w:r>
    </w:p>
    <w:p w14:paraId="393E9EA3" w14:textId="77777777" w:rsidR="0011780A" w:rsidRPr="00A903CD" w:rsidRDefault="0011780A" w:rsidP="005E6CD2">
      <w:pPr>
        <w:snapToGrid w:val="0"/>
        <w:spacing w:after="0" w:line="360" w:lineRule="auto"/>
        <w:jc w:val="both"/>
        <w:rPr>
          <w:rFonts w:eastAsia="SimSun"/>
          <w:color w:val="000000" w:themeColor="text1"/>
        </w:rPr>
      </w:pPr>
    </w:p>
    <w:p w14:paraId="4DC4E8F1" w14:textId="044AC252" w:rsidR="006C1524" w:rsidRPr="00A903CD" w:rsidRDefault="0040614D" w:rsidP="00E47867">
      <w:pPr>
        <w:snapToGrid w:val="0"/>
        <w:spacing w:after="0" w:line="360" w:lineRule="auto"/>
        <w:jc w:val="both"/>
        <w:rPr>
          <w:color w:val="000000" w:themeColor="text1"/>
        </w:rPr>
      </w:pPr>
      <w:r w:rsidRPr="00A903CD">
        <w:rPr>
          <w:rFonts w:cs="Times New Roman"/>
          <w:color w:val="000000" w:themeColor="text1"/>
          <w:szCs w:val="24"/>
          <w:lang w:val="x-none"/>
        </w:rPr>
        <w:t xml:space="preserve">The </w:t>
      </w:r>
      <w:r w:rsidR="00FF28CA" w:rsidRPr="00A903CD">
        <w:rPr>
          <w:rFonts w:cs="Times New Roman"/>
          <w:color w:val="000000" w:themeColor="text1"/>
          <w:szCs w:val="24"/>
          <w:lang w:val="x-none"/>
        </w:rPr>
        <w:t>research</w:t>
      </w:r>
      <w:r w:rsidR="00E47867" w:rsidRPr="00A903CD">
        <w:rPr>
          <w:rFonts w:cs="Times New Roman"/>
          <w:color w:val="000000" w:themeColor="text1"/>
          <w:szCs w:val="24"/>
          <w:lang w:val="x-none"/>
        </w:rPr>
        <w:t xml:space="preserve"> adopt</w:t>
      </w:r>
      <w:r w:rsidR="00345AF9" w:rsidRPr="00A903CD">
        <w:rPr>
          <w:rFonts w:cs="Times New Roman"/>
          <w:color w:val="000000" w:themeColor="text1"/>
          <w:szCs w:val="24"/>
          <w:lang w:val="x-none"/>
        </w:rPr>
        <w:t>ed</w:t>
      </w:r>
      <w:r w:rsidR="00E47867" w:rsidRPr="00A903CD">
        <w:rPr>
          <w:rFonts w:cs="Times New Roman"/>
          <w:color w:val="000000" w:themeColor="text1"/>
          <w:szCs w:val="24"/>
          <w:lang w:val="x-none"/>
        </w:rPr>
        <w:t xml:space="preserve"> a </w:t>
      </w:r>
      <w:r w:rsidR="00E47867" w:rsidRPr="00A903CD">
        <w:rPr>
          <w:color w:val="000000" w:themeColor="text1"/>
        </w:rPr>
        <w:t>qualitative, exploratory multi-case study</w:t>
      </w:r>
      <w:r w:rsidR="00FF28CA" w:rsidRPr="00A903CD">
        <w:rPr>
          <w:color w:val="000000" w:themeColor="text1"/>
        </w:rPr>
        <w:t xml:space="preserve"> approach to develop an in-depth understanding of</w:t>
      </w:r>
      <w:r w:rsidR="000E52B3" w:rsidRPr="00A903CD">
        <w:rPr>
          <w:color w:val="000000" w:themeColor="text1"/>
        </w:rPr>
        <w:t xml:space="preserve"> contemporary, real-life practices in </w:t>
      </w:r>
      <w:r w:rsidR="000E52B3" w:rsidRPr="00A903CD">
        <w:rPr>
          <w:rFonts w:cs="Times New Roman"/>
          <w:color w:val="000000" w:themeColor="text1"/>
          <w:kern w:val="0"/>
          <w:szCs w:val="24"/>
        </w:rPr>
        <w:t xml:space="preserve">CG, CSR and SD domains pursued by </w:t>
      </w:r>
      <w:r w:rsidR="000E52B3" w:rsidRPr="00A903CD">
        <w:rPr>
          <w:color w:val="000000" w:themeColor="text1"/>
          <w:szCs w:val="24"/>
        </w:rPr>
        <w:t xml:space="preserve">three HK-listed companies (being the case </w:t>
      </w:r>
      <w:r w:rsidR="000E52B3" w:rsidRPr="00A903CD">
        <w:rPr>
          <w:color w:val="000000" w:themeColor="text1"/>
          <w:spacing w:val="-4"/>
          <w:szCs w:val="24"/>
        </w:rPr>
        <w:t>companies and collectively, the Listed Companies)</w:t>
      </w:r>
      <w:r w:rsidR="00E47867" w:rsidRPr="00A903CD">
        <w:rPr>
          <w:color w:val="000000" w:themeColor="text1"/>
        </w:rPr>
        <w:t xml:space="preserve">. </w:t>
      </w:r>
      <w:r w:rsidR="006C1524" w:rsidRPr="00A903CD">
        <w:rPr>
          <w:color w:val="000000" w:themeColor="text1"/>
        </w:rPr>
        <w:t xml:space="preserve">The adoption of inductive thematic analysis </w:t>
      </w:r>
      <w:r w:rsidR="00345AF9" w:rsidRPr="00A903CD">
        <w:rPr>
          <w:color w:val="000000" w:themeColor="text1"/>
        </w:rPr>
        <w:t xml:space="preserve">supported the </w:t>
      </w:r>
      <w:r w:rsidR="006C1524" w:rsidRPr="00A903CD">
        <w:rPr>
          <w:color w:val="000000" w:themeColor="text1"/>
        </w:rPr>
        <w:t>analys</w:t>
      </w:r>
      <w:r w:rsidR="00345AF9" w:rsidRPr="00A903CD">
        <w:rPr>
          <w:color w:val="000000" w:themeColor="text1"/>
        </w:rPr>
        <w:t>is</w:t>
      </w:r>
      <w:r w:rsidR="006C1524" w:rsidRPr="00A903CD">
        <w:rPr>
          <w:color w:val="000000" w:themeColor="text1"/>
        </w:rPr>
        <w:t xml:space="preserve"> and interpret</w:t>
      </w:r>
      <w:r w:rsidR="00345AF9" w:rsidRPr="00A903CD">
        <w:rPr>
          <w:color w:val="000000" w:themeColor="text1"/>
        </w:rPr>
        <w:t>ation of</w:t>
      </w:r>
      <w:r w:rsidR="006C1524" w:rsidRPr="00A903CD">
        <w:rPr>
          <w:color w:val="000000" w:themeColor="text1"/>
        </w:rPr>
        <w:t xml:space="preserve"> qualitative data </w:t>
      </w:r>
      <w:r w:rsidR="00345AF9" w:rsidRPr="00A903CD">
        <w:rPr>
          <w:color w:val="000000" w:themeColor="text1"/>
        </w:rPr>
        <w:t xml:space="preserve">collected from </w:t>
      </w:r>
      <w:r w:rsidR="00345AF9" w:rsidRPr="00A903CD">
        <w:rPr>
          <w:color w:val="000000" w:themeColor="text1"/>
          <w:szCs w:val="24"/>
        </w:rPr>
        <w:t xml:space="preserve">key informants from the Listed Companies and </w:t>
      </w:r>
      <w:r w:rsidR="00345AF9" w:rsidRPr="00A903CD">
        <w:rPr>
          <w:color w:val="000000" w:themeColor="text1"/>
          <w:spacing w:val="-4"/>
          <w:szCs w:val="24"/>
        </w:rPr>
        <w:t xml:space="preserve">Hong Kong’s professionals in the research field through </w:t>
      </w:r>
      <w:r w:rsidR="00345AF9" w:rsidRPr="00A903CD">
        <w:rPr>
          <w:rFonts w:cs="Times New Roman"/>
          <w:color w:val="000000" w:themeColor="text1"/>
          <w:szCs w:val="24"/>
        </w:rPr>
        <w:t>in-depth, semi-structured interviews conducted in person.</w:t>
      </w:r>
    </w:p>
    <w:p w14:paraId="33717709" w14:textId="77777777" w:rsidR="00DB43DA" w:rsidRPr="00A903CD" w:rsidRDefault="00DB43DA" w:rsidP="00E47867">
      <w:pPr>
        <w:snapToGrid w:val="0"/>
        <w:spacing w:after="0" w:line="360" w:lineRule="auto"/>
        <w:jc w:val="both"/>
        <w:rPr>
          <w:color w:val="000000" w:themeColor="text1"/>
          <w:szCs w:val="24"/>
        </w:rPr>
      </w:pPr>
    </w:p>
    <w:p w14:paraId="22CAA85E" w14:textId="5888BB96" w:rsidR="00E47867" w:rsidRPr="00A903CD" w:rsidRDefault="00E47867" w:rsidP="00E47867">
      <w:pPr>
        <w:snapToGrid w:val="0"/>
        <w:spacing w:after="0" w:line="360" w:lineRule="auto"/>
        <w:jc w:val="both"/>
        <w:rPr>
          <w:color w:val="000000" w:themeColor="text1"/>
          <w:szCs w:val="24"/>
        </w:rPr>
      </w:pPr>
      <w:r w:rsidRPr="00A903CD">
        <w:rPr>
          <w:color w:val="000000" w:themeColor="text1"/>
          <w:szCs w:val="24"/>
        </w:rPr>
        <w:t xml:space="preserve">The </w:t>
      </w:r>
      <w:r w:rsidR="00A1690F" w:rsidRPr="00A903CD">
        <w:rPr>
          <w:color w:val="000000" w:themeColor="text1"/>
          <w:szCs w:val="24"/>
        </w:rPr>
        <w:t xml:space="preserve">development of </w:t>
      </w:r>
      <w:r w:rsidR="00A1690F" w:rsidRPr="00A903CD">
        <w:rPr>
          <w:szCs w:val="24"/>
        </w:rPr>
        <w:t>a theory</w:t>
      </w:r>
      <w:r w:rsidR="00A1690F" w:rsidRPr="00A903CD">
        <w:rPr>
          <w:rFonts w:cs="Times New Roman"/>
          <w:color w:val="000000" w:themeColor="text1"/>
          <w:szCs w:val="24"/>
        </w:rPr>
        <w:t>-informed model</w:t>
      </w:r>
      <w:r w:rsidR="00A1690F" w:rsidRPr="00A903CD">
        <w:rPr>
          <w:color w:val="000000" w:themeColor="text1"/>
          <w:szCs w:val="24"/>
        </w:rPr>
        <w:t xml:space="preserve"> from empirical findings, known as the </w:t>
      </w:r>
      <w:r w:rsidRPr="00A903CD">
        <w:rPr>
          <w:color w:val="000000" w:themeColor="text1"/>
          <w:szCs w:val="24"/>
        </w:rPr>
        <w:t xml:space="preserve"> </w:t>
      </w:r>
      <w:r w:rsidRPr="00A903CD">
        <w:rPr>
          <w:color w:val="000000" w:themeColor="text1"/>
        </w:rPr>
        <w:t>Purpose-Governance-Social Responsibility Conceptual Framework</w:t>
      </w:r>
      <w:r w:rsidRPr="00A903CD">
        <w:rPr>
          <w:color w:val="000000" w:themeColor="text1"/>
          <w:szCs w:val="24"/>
        </w:rPr>
        <w:t xml:space="preserve">, </w:t>
      </w:r>
      <w:r w:rsidRPr="00A903CD">
        <w:rPr>
          <w:rFonts w:eastAsia="Times New Roman" w:cs="Times New Roman"/>
          <w:color w:val="000000" w:themeColor="text1"/>
          <w:kern w:val="0"/>
          <w:szCs w:val="24"/>
          <w14:ligatures w14:val="none"/>
        </w:rPr>
        <w:t xml:space="preserve">suggests that </w:t>
      </w:r>
      <w:r w:rsidRPr="00A903CD">
        <w:rPr>
          <w:rFonts w:cs="Times New Roman"/>
          <w:color w:val="000000" w:themeColor="text1"/>
          <w:szCs w:val="24"/>
        </w:rPr>
        <w:t xml:space="preserve">purpose-driven governance, an effective CG framework, and proactive, strategic CSR engagement are three foundational strategic drivers that collectively contribute to building organisational resilience and strengthening long-term SD. Additionally, </w:t>
      </w:r>
      <w:r w:rsidRPr="00A903CD">
        <w:rPr>
          <w:rFonts w:eastAsia="Times New Roman" w:cs="Times New Roman"/>
          <w:color w:val="000000" w:themeColor="text1"/>
          <w:kern w:val="0"/>
          <w:szCs w:val="24"/>
          <w14:ligatures w14:val="none"/>
        </w:rPr>
        <w:t>the theoretical framework</w:t>
      </w:r>
      <w:r w:rsidRPr="00A903CD">
        <w:rPr>
          <w:bCs/>
          <w:color w:val="000000" w:themeColor="text1"/>
          <w:szCs w:val="24"/>
        </w:rPr>
        <w:t xml:space="preserve"> tailored to the context of Listed Companies</w:t>
      </w:r>
      <w:r w:rsidRPr="00A903CD">
        <w:rPr>
          <w:rFonts w:eastAsia="Times New Roman" w:cs="Times New Roman"/>
          <w:color w:val="000000" w:themeColor="text1"/>
          <w:kern w:val="0"/>
          <w:szCs w:val="24"/>
          <w14:ligatures w14:val="none"/>
        </w:rPr>
        <w:t xml:space="preserve"> supports </w:t>
      </w:r>
      <w:r w:rsidR="006120C3" w:rsidRPr="00A903CD">
        <w:rPr>
          <w:rFonts w:eastAsia="Times New Roman" w:cs="Times New Roman"/>
          <w:color w:val="000000" w:themeColor="text1"/>
          <w:kern w:val="0"/>
          <w:szCs w:val="24"/>
          <w14:ligatures w14:val="none"/>
        </w:rPr>
        <w:t xml:space="preserve">the a priori </w:t>
      </w:r>
      <w:r w:rsidR="002C61C6" w:rsidRPr="00A903CD">
        <w:rPr>
          <w:rFonts w:eastAsia="Times New Roman" w:cs="Times New Roman"/>
          <w:color w:val="000000" w:themeColor="text1"/>
          <w:kern w:val="0"/>
          <w:szCs w:val="24"/>
          <w14:ligatures w14:val="none"/>
        </w:rPr>
        <w:t xml:space="preserve">literature review of </w:t>
      </w:r>
      <w:r w:rsidR="006120C3" w:rsidRPr="00A903CD">
        <w:rPr>
          <w:rFonts w:eastAsia="Times New Roman" w:cs="Times New Roman"/>
          <w:color w:val="000000" w:themeColor="text1"/>
          <w:kern w:val="0"/>
          <w:szCs w:val="24"/>
          <w14:ligatures w14:val="none"/>
        </w:rPr>
        <w:t xml:space="preserve">CG, CSR and SD </w:t>
      </w:r>
      <w:r w:rsidRPr="00A903CD">
        <w:rPr>
          <w:rFonts w:eastAsia="Times New Roman" w:cs="Times New Roman"/>
          <w:color w:val="000000" w:themeColor="text1"/>
          <w:kern w:val="0"/>
          <w:szCs w:val="24"/>
          <w14:ligatures w14:val="none"/>
        </w:rPr>
        <w:t>t</w:t>
      </w:r>
      <w:r w:rsidRPr="00A903CD">
        <w:rPr>
          <w:color w:val="000000" w:themeColor="text1"/>
          <w:szCs w:val="24"/>
        </w:rPr>
        <w:t xml:space="preserve">hat effective CG serves as the cornerstone for strategic CSR engagement, which contributes to SD, and can also directly support SD through improved governance principles and practices. The findings further suggest that effective CG and CSR can promote the principles of the </w:t>
      </w:r>
      <w:r w:rsidR="00A1690F" w:rsidRPr="00A903CD">
        <w:rPr>
          <w:color w:val="000000" w:themeColor="text1"/>
          <w:szCs w:val="24"/>
        </w:rPr>
        <w:t>United Nations’ Sustainable Development Goals</w:t>
      </w:r>
      <w:r w:rsidRPr="00A903CD">
        <w:rPr>
          <w:color w:val="000000" w:themeColor="text1"/>
          <w:szCs w:val="24"/>
        </w:rPr>
        <w:t>.</w:t>
      </w:r>
    </w:p>
    <w:p w14:paraId="5FFF7E41" w14:textId="61001EA5" w:rsidR="00DA7ABD" w:rsidRPr="002914A1" w:rsidRDefault="00E47867" w:rsidP="00E47867">
      <w:pPr>
        <w:snapToGrid w:val="0"/>
        <w:spacing w:after="0" w:line="360" w:lineRule="auto"/>
        <w:jc w:val="both"/>
        <w:rPr>
          <w:szCs w:val="24"/>
        </w:rPr>
      </w:pPr>
      <w:r w:rsidRPr="00A903CD">
        <w:rPr>
          <w:color w:val="000000" w:themeColor="text1"/>
          <w:szCs w:val="24"/>
        </w:rPr>
        <w:lastRenderedPageBreak/>
        <w:t>Overall, this study contributes to existing knowledge regarding the</w:t>
      </w:r>
      <w:r w:rsidRPr="00A903CD">
        <w:rPr>
          <w:szCs w:val="24"/>
        </w:rPr>
        <w:t xml:space="preserve"> </w:t>
      </w:r>
      <w:r w:rsidRPr="00A903CD">
        <w:rPr>
          <w:color w:val="000000" w:themeColor="text1"/>
          <w:szCs w:val="24"/>
        </w:rPr>
        <w:t>importance of</w:t>
      </w:r>
      <w:r w:rsidRPr="00A903CD">
        <w:rPr>
          <w:color w:val="000000" w:themeColor="text1"/>
        </w:rPr>
        <w:t xml:space="preserve"> CG and CSR reforms and the adoption of a </w:t>
      </w:r>
      <w:r w:rsidR="00F65DBC" w:rsidRPr="00A903CD">
        <w:rPr>
          <w:color w:val="000000" w:themeColor="text1"/>
          <w:szCs w:val="24"/>
        </w:rPr>
        <w:t>creating shared value</w:t>
      </w:r>
      <w:r w:rsidRPr="00A903CD">
        <w:rPr>
          <w:color w:val="000000" w:themeColor="text1"/>
        </w:rPr>
        <w:t xml:space="preserve"> approach, all driven by global sustainability goals</w:t>
      </w:r>
      <w:r w:rsidR="00D607D4" w:rsidRPr="00A903CD">
        <w:rPr>
          <w:color w:val="000000" w:themeColor="text1"/>
        </w:rPr>
        <w:t xml:space="preserve">. These factors </w:t>
      </w:r>
      <w:r w:rsidRPr="00A903CD">
        <w:rPr>
          <w:color w:val="000000" w:themeColor="text1"/>
          <w:szCs w:val="24"/>
        </w:rPr>
        <w:t>foster improved sustainability practices and enhanced ESG performance beyond legal compliance, thereby advancing SD.</w:t>
      </w:r>
      <w:r w:rsidRPr="00A903CD">
        <w:t xml:space="preserve"> This is particularly significant in </w:t>
      </w:r>
      <w:r w:rsidRPr="00A903CD">
        <w:rPr>
          <w:color w:val="000000" w:themeColor="text1"/>
          <w:szCs w:val="24"/>
        </w:rPr>
        <w:t xml:space="preserve">combating ESG-washing and sustainability-washing, as well as </w:t>
      </w:r>
      <w:r w:rsidRPr="00A903CD">
        <w:rPr>
          <w:szCs w:val="24"/>
        </w:rPr>
        <w:t>reinforcing stakeholder trust and investor confidence in corporate ESG performance and sustainability commitments in the context of HK-listed companies.</w:t>
      </w:r>
    </w:p>
    <w:p w14:paraId="0F8D3CA3" w14:textId="77777777" w:rsidR="00C353A3" w:rsidRDefault="00C353A3" w:rsidP="00DA7ABD">
      <w:pPr>
        <w:snapToGrid w:val="0"/>
        <w:spacing w:after="0" w:line="360" w:lineRule="auto"/>
        <w:jc w:val="both"/>
        <w:rPr>
          <w:szCs w:val="24"/>
        </w:rPr>
      </w:pPr>
    </w:p>
    <w:p w14:paraId="6A884F1F" w14:textId="77777777" w:rsidR="00C353A3" w:rsidRDefault="00C353A3" w:rsidP="00DA7ABD">
      <w:pPr>
        <w:snapToGrid w:val="0"/>
        <w:spacing w:after="0" w:line="360" w:lineRule="auto"/>
        <w:jc w:val="both"/>
        <w:rPr>
          <w:szCs w:val="24"/>
        </w:rPr>
      </w:pPr>
    </w:p>
    <w:p w14:paraId="56CB6B1B" w14:textId="77777777" w:rsidR="00E47867" w:rsidRDefault="00E47867" w:rsidP="00DA7ABD">
      <w:pPr>
        <w:snapToGrid w:val="0"/>
        <w:spacing w:after="0" w:line="360" w:lineRule="auto"/>
        <w:jc w:val="both"/>
        <w:rPr>
          <w:szCs w:val="24"/>
        </w:rPr>
      </w:pPr>
    </w:p>
    <w:p w14:paraId="1C8F53E0" w14:textId="77777777" w:rsidR="00E47867" w:rsidRDefault="00E47867" w:rsidP="00DA7ABD">
      <w:pPr>
        <w:snapToGrid w:val="0"/>
        <w:spacing w:after="0" w:line="360" w:lineRule="auto"/>
        <w:jc w:val="both"/>
        <w:rPr>
          <w:szCs w:val="24"/>
        </w:rPr>
      </w:pPr>
    </w:p>
    <w:p w14:paraId="02989F3C" w14:textId="77777777" w:rsidR="00E47867" w:rsidRDefault="00E47867" w:rsidP="00DA7ABD">
      <w:pPr>
        <w:snapToGrid w:val="0"/>
        <w:spacing w:after="0" w:line="360" w:lineRule="auto"/>
        <w:jc w:val="both"/>
        <w:rPr>
          <w:szCs w:val="24"/>
        </w:rPr>
      </w:pPr>
    </w:p>
    <w:p w14:paraId="01348198" w14:textId="77777777" w:rsidR="00E47867" w:rsidRDefault="00E47867" w:rsidP="00DA7ABD">
      <w:pPr>
        <w:snapToGrid w:val="0"/>
        <w:spacing w:after="0" w:line="360" w:lineRule="auto"/>
        <w:jc w:val="both"/>
        <w:rPr>
          <w:szCs w:val="24"/>
        </w:rPr>
      </w:pPr>
    </w:p>
    <w:p w14:paraId="2D6C928F" w14:textId="77777777" w:rsidR="00E47867" w:rsidRDefault="00E47867" w:rsidP="00DA7ABD">
      <w:pPr>
        <w:snapToGrid w:val="0"/>
        <w:spacing w:after="0" w:line="360" w:lineRule="auto"/>
        <w:jc w:val="both"/>
        <w:rPr>
          <w:szCs w:val="24"/>
        </w:rPr>
      </w:pPr>
    </w:p>
    <w:p w14:paraId="48CAB6C0" w14:textId="77777777" w:rsidR="00E47867" w:rsidRDefault="00E47867" w:rsidP="00DA7ABD">
      <w:pPr>
        <w:snapToGrid w:val="0"/>
        <w:spacing w:after="0" w:line="360" w:lineRule="auto"/>
        <w:jc w:val="both"/>
        <w:rPr>
          <w:szCs w:val="24"/>
        </w:rPr>
      </w:pPr>
    </w:p>
    <w:p w14:paraId="40F2D510" w14:textId="77777777" w:rsidR="00E47867" w:rsidRDefault="00E47867" w:rsidP="00DA7ABD">
      <w:pPr>
        <w:snapToGrid w:val="0"/>
        <w:spacing w:after="0" w:line="360" w:lineRule="auto"/>
        <w:jc w:val="both"/>
        <w:rPr>
          <w:szCs w:val="24"/>
        </w:rPr>
      </w:pPr>
    </w:p>
    <w:p w14:paraId="0A50535F" w14:textId="77777777" w:rsidR="00C353A3" w:rsidRDefault="00C353A3" w:rsidP="00DA7ABD">
      <w:pPr>
        <w:snapToGrid w:val="0"/>
        <w:spacing w:after="0" w:line="360" w:lineRule="auto"/>
        <w:jc w:val="both"/>
        <w:rPr>
          <w:szCs w:val="24"/>
        </w:rPr>
      </w:pPr>
    </w:p>
    <w:p w14:paraId="469B27B2" w14:textId="77777777" w:rsidR="00C353A3" w:rsidRDefault="00C353A3" w:rsidP="00DA7ABD">
      <w:pPr>
        <w:snapToGrid w:val="0"/>
        <w:spacing w:after="0" w:line="360" w:lineRule="auto"/>
        <w:jc w:val="both"/>
        <w:rPr>
          <w:szCs w:val="24"/>
        </w:rPr>
      </w:pPr>
    </w:p>
    <w:p w14:paraId="494EBCBE" w14:textId="77777777" w:rsidR="00C353A3" w:rsidRDefault="00C353A3" w:rsidP="00DA7ABD">
      <w:pPr>
        <w:snapToGrid w:val="0"/>
        <w:spacing w:after="0" w:line="360" w:lineRule="auto"/>
        <w:jc w:val="both"/>
        <w:rPr>
          <w:szCs w:val="24"/>
        </w:rPr>
      </w:pPr>
    </w:p>
    <w:p w14:paraId="6CABA022" w14:textId="77777777" w:rsidR="00C353A3" w:rsidRDefault="00C353A3" w:rsidP="00DA7ABD">
      <w:pPr>
        <w:snapToGrid w:val="0"/>
        <w:spacing w:after="0" w:line="360" w:lineRule="auto"/>
        <w:jc w:val="both"/>
        <w:rPr>
          <w:szCs w:val="24"/>
        </w:rPr>
      </w:pPr>
    </w:p>
    <w:p w14:paraId="0F2B33C3" w14:textId="77777777" w:rsidR="00C353A3" w:rsidRDefault="00C353A3" w:rsidP="00DA7ABD">
      <w:pPr>
        <w:snapToGrid w:val="0"/>
        <w:spacing w:after="0" w:line="360" w:lineRule="auto"/>
        <w:jc w:val="both"/>
        <w:rPr>
          <w:szCs w:val="24"/>
        </w:rPr>
      </w:pPr>
    </w:p>
    <w:p w14:paraId="0DDF313D" w14:textId="77777777" w:rsidR="00C353A3" w:rsidRDefault="00C353A3" w:rsidP="00DA7ABD">
      <w:pPr>
        <w:snapToGrid w:val="0"/>
        <w:spacing w:after="0" w:line="360" w:lineRule="auto"/>
        <w:jc w:val="both"/>
        <w:rPr>
          <w:szCs w:val="24"/>
        </w:rPr>
      </w:pPr>
    </w:p>
    <w:p w14:paraId="7C1DAB8E" w14:textId="77777777" w:rsidR="00474FBF" w:rsidRDefault="00474FBF" w:rsidP="00DA7ABD">
      <w:pPr>
        <w:snapToGrid w:val="0"/>
        <w:spacing w:after="0" w:line="360" w:lineRule="auto"/>
        <w:jc w:val="both"/>
        <w:rPr>
          <w:szCs w:val="24"/>
        </w:rPr>
      </w:pPr>
    </w:p>
    <w:p w14:paraId="6A351536" w14:textId="77777777" w:rsidR="00C353A3" w:rsidRDefault="00C353A3" w:rsidP="00DA7ABD">
      <w:pPr>
        <w:snapToGrid w:val="0"/>
        <w:spacing w:after="0" w:line="360" w:lineRule="auto"/>
        <w:jc w:val="both"/>
        <w:rPr>
          <w:szCs w:val="24"/>
        </w:rPr>
      </w:pPr>
    </w:p>
    <w:p w14:paraId="67EB0085" w14:textId="77777777" w:rsidR="000C264B" w:rsidRDefault="000C264B" w:rsidP="00721032">
      <w:pPr>
        <w:tabs>
          <w:tab w:val="left" w:pos="655"/>
          <w:tab w:val="center" w:pos="4680"/>
        </w:tabs>
        <w:snapToGrid w:val="0"/>
        <w:spacing w:after="0" w:line="360" w:lineRule="auto"/>
        <w:rPr>
          <w:b/>
          <w:bCs/>
          <w:color w:val="0000CC"/>
          <w:sz w:val="32"/>
          <w:szCs w:val="32"/>
        </w:rPr>
      </w:pPr>
    </w:p>
    <w:p w14:paraId="2D3675FC" w14:textId="77777777" w:rsidR="000C264B" w:rsidRDefault="000C264B" w:rsidP="00721032">
      <w:pPr>
        <w:tabs>
          <w:tab w:val="left" w:pos="655"/>
          <w:tab w:val="center" w:pos="4680"/>
        </w:tabs>
        <w:snapToGrid w:val="0"/>
        <w:spacing w:after="0" w:line="360" w:lineRule="auto"/>
        <w:rPr>
          <w:b/>
          <w:bCs/>
          <w:color w:val="0000CC"/>
          <w:sz w:val="32"/>
          <w:szCs w:val="32"/>
        </w:rPr>
      </w:pPr>
    </w:p>
    <w:p w14:paraId="019F64D8" w14:textId="77777777" w:rsidR="000C264B" w:rsidRDefault="000C264B" w:rsidP="00721032">
      <w:pPr>
        <w:tabs>
          <w:tab w:val="left" w:pos="655"/>
          <w:tab w:val="center" w:pos="4680"/>
        </w:tabs>
        <w:snapToGrid w:val="0"/>
        <w:spacing w:after="0" w:line="360" w:lineRule="auto"/>
        <w:rPr>
          <w:b/>
          <w:bCs/>
          <w:color w:val="0000CC"/>
          <w:sz w:val="32"/>
          <w:szCs w:val="32"/>
        </w:rPr>
      </w:pPr>
    </w:p>
    <w:p w14:paraId="6941332A" w14:textId="77777777" w:rsidR="000C264B" w:rsidRDefault="000C264B" w:rsidP="00721032">
      <w:pPr>
        <w:tabs>
          <w:tab w:val="left" w:pos="655"/>
          <w:tab w:val="center" w:pos="4680"/>
        </w:tabs>
        <w:snapToGrid w:val="0"/>
        <w:spacing w:after="0" w:line="360" w:lineRule="auto"/>
        <w:rPr>
          <w:b/>
          <w:bCs/>
          <w:color w:val="0000CC"/>
          <w:sz w:val="32"/>
          <w:szCs w:val="32"/>
        </w:rPr>
      </w:pPr>
    </w:p>
    <w:p w14:paraId="18BAEBEB" w14:textId="77777777" w:rsidR="00E310D6" w:rsidRDefault="00E310D6" w:rsidP="00721032">
      <w:pPr>
        <w:tabs>
          <w:tab w:val="left" w:pos="655"/>
          <w:tab w:val="center" w:pos="4680"/>
        </w:tabs>
        <w:snapToGrid w:val="0"/>
        <w:spacing w:after="0" w:line="360" w:lineRule="auto"/>
        <w:rPr>
          <w:b/>
          <w:bCs/>
          <w:color w:val="0000CC"/>
          <w:sz w:val="32"/>
          <w:szCs w:val="32"/>
        </w:rPr>
      </w:pPr>
    </w:p>
    <w:p w14:paraId="06D1B37C" w14:textId="77777777" w:rsidR="00E310D6" w:rsidRDefault="00E310D6" w:rsidP="00721032">
      <w:pPr>
        <w:tabs>
          <w:tab w:val="left" w:pos="655"/>
          <w:tab w:val="center" w:pos="4680"/>
        </w:tabs>
        <w:snapToGrid w:val="0"/>
        <w:spacing w:after="0" w:line="360" w:lineRule="auto"/>
        <w:rPr>
          <w:b/>
          <w:bCs/>
          <w:color w:val="0000CC"/>
          <w:sz w:val="32"/>
          <w:szCs w:val="32"/>
        </w:rPr>
      </w:pPr>
    </w:p>
    <w:p w14:paraId="0F6CD00F" w14:textId="77777777" w:rsidR="00772E44" w:rsidRDefault="00772E44" w:rsidP="00721032">
      <w:pPr>
        <w:tabs>
          <w:tab w:val="left" w:pos="655"/>
          <w:tab w:val="center" w:pos="4680"/>
        </w:tabs>
        <w:snapToGrid w:val="0"/>
        <w:spacing w:after="0" w:line="360" w:lineRule="auto"/>
        <w:rPr>
          <w:b/>
          <w:bCs/>
          <w:color w:val="0000CC"/>
          <w:sz w:val="32"/>
          <w:szCs w:val="32"/>
        </w:rPr>
      </w:pPr>
    </w:p>
    <w:p w14:paraId="0266330A" w14:textId="62CCE384" w:rsidR="0089362D" w:rsidRPr="0016518D" w:rsidRDefault="00721032" w:rsidP="00721032">
      <w:pPr>
        <w:tabs>
          <w:tab w:val="left" w:pos="655"/>
          <w:tab w:val="center" w:pos="4680"/>
        </w:tabs>
        <w:snapToGrid w:val="0"/>
        <w:spacing w:after="0" w:line="360" w:lineRule="auto"/>
        <w:rPr>
          <w:b/>
          <w:bCs/>
          <w:color w:val="0000CC"/>
          <w:sz w:val="30"/>
          <w:szCs w:val="28"/>
        </w:rPr>
      </w:pPr>
      <w:r>
        <w:rPr>
          <w:b/>
          <w:bCs/>
          <w:color w:val="0000CC"/>
          <w:sz w:val="32"/>
          <w:szCs w:val="32"/>
        </w:rPr>
        <w:lastRenderedPageBreak/>
        <w:tab/>
      </w:r>
      <w:r>
        <w:rPr>
          <w:b/>
          <w:bCs/>
          <w:color w:val="0000CC"/>
          <w:sz w:val="32"/>
          <w:szCs w:val="32"/>
        </w:rPr>
        <w:tab/>
      </w:r>
      <w:r w:rsidR="0089362D" w:rsidRPr="0016518D">
        <w:rPr>
          <w:b/>
          <w:bCs/>
          <w:color w:val="0000CC"/>
          <w:sz w:val="30"/>
          <w:szCs w:val="28"/>
        </w:rPr>
        <w:t>Table of Contents</w:t>
      </w:r>
    </w:p>
    <w:p w14:paraId="25C0BF0E" w14:textId="77777777" w:rsidR="0089362D" w:rsidRDefault="0089362D" w:rsidP="00DA7ABD">
      <w:pPr>
        <w:snapToGrid w:val="0"/>
        <w:spacing w:after="0" w:line="360" w:lineRule="auto"/>
        <w:jc w:val="both"/>
        <w:rPr>
          <w:szCs w:val="24"/>
        </w:rPr>
      </w:pPr>
    </w:p>
    <w:p w14:paraId="5FCD15C3" w14:textId="77777777" w:rsidR="00D80DA1" w:rsidRDefault="00D80DA1" w:rsidP="00DA7ABD">
      <w:pPr>
        <w:snapToGrid w:val="0"/>
        <w:spacing w:after="0" w:line="360" w:lineRule="auto"/>
        <w:jc w:val="both"/>
        <w:rPr>
          <w:szCs w:val="24"/>
        </w:rPr>
      </w:pPr>
    </w:p>
    <w:tbl>
      <w:tblPr>
        <w:tblStyle w:val="TableGrid"/>
        <w:tblW w:w="9143" w:type="dxa"/>
        <w:tblInd w:w="-5" w:type="dxa"/>
        <w:tblLook w:val="04A0" w:firstRow="1" w:lastRow="0" w:firstColumn="1" w:lastColumn="0" w:noHBand="0" w:noVBand="1"/>
      </w:tblPr>
      <w:tblGrid>
        <w:gridCol w:w="9143"/>
      </w:tblGrid>
      <w:tr w:rsidR="00E310D6" w14:paraId="3C98ABB1" w14:textId="77777777" w:rsidTr="007E2280">
        <w:tc>
          <w:tcPr>
            <w:tcW w:w="9143" w:type="dxa"/>
          </w:tcPr>
          <w:p w14:paraId="028B7F20" w14:textId="065C833D" w:rsidR="00E310D6" w:rsidRPr="00016E4D" w:rsidRDefault="00E310D6" w:rsidP="00C75BF9">
            <w:pPr>
              <w:snapToGrid w:val="0"/>
              <w:spacing w:line="360" w:lineRule="auto"/>
              <w:jc w:val="both"/>
              <w:rPr>
                <w:szCs w:val="24"/>
              </w:rPr>
            </w:pPr>
            <w:r w:rsidRPr="006F73F2">
              <w:rPr>
                <w:b/>
                <w:bCs/>
                <w:szCs w:val="24"/>
              </w:rPr>
              <w:t>Declaration</w:t>
            </w:r>
            <w:r w:rsidR="007E2280">
              <w:rPr>
                <w:b/>
                <w:bCs/>
                <w:szCs w:val="24"/>
              </w:rPr>
              <w:t xml:space="preserve"> </w:t>
            </w:r>
            <w:r w:rsidR="007E2280">
              <w:rPr>
                <w:szCs w:val="24"/>
              </w:rPr>
              <w:t>………………………………………………………………………………</w:t>
            </w:r>
            <w:proofErr w:type="gramStart"/>
            <w:r w:rsidR="007E2280">
              <w:rPr>
                <w:szCs w:val="24"/>
              </w:rPr>
              <w:t>….</w:t>
            </w:r>
            <w:r>
              <w:rPr>
                <w:szCs w:val="24"/>
              </w:rPr>
              <w:t>ii</w:t>
            </w:r>
            <w:proofErr w:type="gramEnd"/>
          </w:p>
        </w:tc>
      </w:tr>
      <w:tr w:rsidR="00E310D6" w14:paraId="2FF40E4C" w14:textId="77777777" w:rsidTr="007E2280">
        <w:tc>
          <w:tcPr>
            <w:tcW w:w="9143" w:type="dxa"/>
          </w:tcPr>
          <w:p w14:paraId="47FF8091" w14:textId="63A8A1AF" w:rsidR="00E310D6" w:rsidRPr="006B478A" w:rsidRDefault="00E310D6" w:rsidP="00C75BF9">
            <w:pPr>
              <w:snapToGrid w:val="0"/>
              <w:spacing w:line="360" w:lineRule="auto"/>
              <w:jc w:val="both"/>
              <w:rPr>
                <w:szCs w:val="24"/>
              </w:rPr>
            </w:pPr>
            <w:r w:rsidRPr="006F73F2">
              <w:rPr>
                <w:b/>
                <w:bCs/>
                <w:szCs w:val="24"/>
              </w:rPr>
              <w:t>Acknowledgements</w:t>
            </w:r>
            <w:r w:rsidRPr="006B478A">
              <w:rPr>
                <w:szCs w:val="24"/>
              </w:rPr>
              <w:t xml:space="preserve"> </w:t>
            </w:r>
            <w:r>
              <w:rPr>
                <w:szCs w:val="24"/>
              </w:rPr>
              <w:t>……</w:t>
            </w:r>
            <w:r w:rsidR="007E2280">
              <w:rPr>
                <w:szCs w:val="24"/>
              </w:rPr>
              <w:t>……………………………………………………………</w:t>
            </w:r>
            <w:proofErr w:type="gramStart"/>
            <w:r w:rsidR="007E2280">
              <w:rPr>
                <w:szCs w:val="24"/>
              </w:rPr>
              <w:t>….</w:t>
            </w:r>
            <w:r>
              <w:rPr>
                <w:szCs w:val="24"/>
              </w:rPr>
              <w:t>…..</w:t>
            </w:r>
            <w:proofErr w:type="gramEnd"/>
            <w:r>
              <w:rPr>
                <w:szCs w:val="24"/>
              </w:rPr>
              <w:t>iii</w:t>
            </w:r>
          </w:p>
        </w:tc>
      </w:tr>
      <w:tr w:rsidR="00E310D6" w14:paraId="5145C797" w14:textId="77777777" w:rsidTr="007E2280">
        <w:tc>
          <w:tcPr>
            <w:tcW w:w="9143" w:type="dxa"/>
          </w:tcPr>
          <w:p w14:paraId="40D5485C" w14:textId="2C4FC257" w:rsidR="00E310D6" w:rsidRPr="006B478A" w:rsidRDefault="00E310D6" w:rsidP="00C75BF9">
            <w:pPr>
              <w:snapToGrid w:val="0"/>
              <w:spacing w:line="360" w:lineRule="auto"/>
              <w:jc w:val="both"/>
              <w:rPr>
                <w:szCs w:val="24"/>
              </w:rPr>
            </w:pPr>
            <w:r w:rsidRPr="006F73F2">
              <w:rPr>
                <w:b/>
                <w:bCs/>
                <w:szCs w:val="24"/>
              </w:rPr>
              <w:t>Abstract</w:t>
            </w:r>
            <w:r>
              <w:rPr>
                <w:szCs w:val="24"/>
              </w:rPr>
              <w:t xml:space="preserve"> ……………………</w:t>
            </w:r>
            <w:r w:rsidR="007E2280">
              <w:rPr>
                <w:szCs w:val="24"/>
              </w:rPr>
              <w:t>…………………………</w:t>
            </w:r>
            <w:r>
              <w:rPr>
                <w:szCs w:val="24"/>
              </w:rPr>
              <w:t>…………………………………</w:t>
            </w:r>
            <w:proofErr w:type="gramStart"/>
            <w:r>
              <w:rPr>
                <w:szCs w:val="24"/>
              </w:rPr>
              <w:t>….iv</w:t>
            </w:r>
            <w:proofErr w:type="gramEnd"/>
          </w:p>
        </w:tc>
      </w:tr>
      <w:tr w:rsidR="00E310D6" w14:paraId="073456D7" w14:textId="77777777" w:rsidTr="007E2280">
        <w:tc>
          <w:tcPr>
            <w:tcW w:w="9143" w:type="dxa"/>
          </w:tcPr>
          <w:p w14:paraId="7D06C158" w14:textId="13A6D35D" w:rsidR="00E310D6" w:rsidRPr="006B478A" w:rsidRDefault="00E310D6" w:rsidP="00C75BF9">
            <w:pPr>
              <w:snapToGrid w:val="0"/>
              <w:spacing w:line="360" w:lineRule="auto"/>
              <w:jc w:val="both"/>
              <w:rPr>
                <w:szCs w:val="24"/>
              </w:rPr>
            </w:pPr>
            <w:r w:rsidRPr="006F73F2">
              <w:rPr>
                <w:b/>
                <w:bCs/>
                <w:szCs w:val="24"/>
              </w:rPr>
              <w:t>Table of Contents</w:t>
            </w:r>
            <w:r>
              <w:rPr>
                <w:szCs w:val="24"/>
              </w:rPr>
              <w:t xml:space="preserve"> …………</w:t>
            </w:r>
            <w:r w:rsidR="007E2280">
              <w:rPr>
                <w:szCs w:val="24"/>
              </w:rPr>
              <w:t>…………………………………….</w:t>
            </w:r>
            <w:r>
              <w:rPr>
                <w:szCs w:val="24"/>
              </w:rPr>
              <w:t>………………………</w:t>
            </w:r>
            <w:proofErr w:type="gramStart"/>
            <w:r>
              <w:rPr>
                <w:szCs w:val="24"/>
              </w:rPr>
              <w:t>…..</w:t>
            </w:r>
            <w:proofErr w:type="gramEnd"/>
            <w:r>
              <w:rPr>
                <w:szCs w:val="24"/>
              </w:rPr>
              <w:t>v</w:t>
            </w:r>
          </w:p>
        </w:tc>
      </w:tr>
      <w:tr w:rsidR="00E310D6" w14:paraId="1C2DFC52" w14:textId="77777777" w:rsidTr="007E2280">
        <w:tc>
          <w:tcPr>
            <w:tcW w:w="9143" w:type="dxa"/>
          </w:tcPr>
          <w:p w14:paraId="7DF431F8" w14:textId="54BBD939" w:rsidR="00E310D6" w:rsidRPr="00721032" w:rsidRDefault="00E310D6" w:rsidP="00C75BF9">
            <w:pPr>
              <w:snapToGrid w:val="0"/>
              <w:spacing w:line="360" w:lineRule="auto"/>
              <w:jc w:val="both"/>
              <w:rPr>
                <w:szCs w:val="24"/>
              </w:rPr>
            </w:pPr>
            <w:r>
              <w:rPr>
                <w:b/>
                <w:bCs/>
                <w:szCs w:val="24"/>
              </w:rPr>
              <w:t xml:space="preserve">Figures </w:t>
            </w:r>
            <w:r>
              <w:rPr>
                <w:szCs w:val="24"/>
              </w:rPr>
              <w:t>……………</w:t>
            </w:r>
            <w:r w:rsidR="007E2280">
              <w:rPr>
                <w:szCs w:val="24"/>
              </w:rPr>
              <w:t>……………………………</w:t>
            </w:r>
            <w:r>
              <w:rPr>
                <w:szCs w:val="24"/>
              </w:rPr>
              <w:t>……………………………………</w:t>
            </w:r>
            <w:proofErr w:type="gramStart"/>
            <w:r>
              <w:rPr>
                <w:szCs w:val="24"/>
              </w:rPr>
              <w:t>…..…[</w:t>
            </w:r>
            <w:proofErr w:type="gramEnd"/>
            <w:r w:rsidRPr="007C2212">
              <w:rPr>
                <w:rFonts w:cs="Times New Roman"/>
                <w:szCs w:val="24"/>
              </w:rPr>
              <w:t>⁕</w:t>
            </w:r>
            <w:r>
              <w:rPr>
                <w:szCs w:val="24"/>
              </w:rPr>
              <w:t>]</w:t>
            </w:r>
          </w:p>
        </w:tc>
      </w:tr>
      <w:tr w:rsidR="00E310D6" w14:paraId="3FA649F6" w14:textId="77777777" w:rsidTr="007E2280">
        <w:tc>
          <w:tcPr>
            <w:tcW w:w="9143" w:type="dxa"/>
          </w:tcPr>
          <w:p w14:paraId="2B3587C5" w14:textId="6830602B" w:rsidR="00E310D6" w:rsidRPr="00721032" w:rsidRDefault="00E310D6" w:rsidP="00C75BF9">
            <w:pPr>
              <w:snapToGrid w:val="0"/>
              <w:spacing w:line="360" w:lineRule="auto"/>
              <w:jc w:val="both"/>
              <w:rPr>
                <w:szCs w:val="24"/>
              </w:rPr>
            </w:pPr>
            <w:r>
              <w:rPr>
                <w:b/>
                <w:bCs/>
                <w:szCs w:val="24"/>
              </w:rPr>
              <w:t>Table</w:t>
            </w:r>
            <w:r w:rsidRPr="006F73F2">
              <w:rPr>
                <w:b/>
                <w:bCs/>
                <w:szCs w:val="24"/>
              </w:rPr>
              <w:t>s</w:t>
            </w:r>
            <w:r>
              <w:rPr>
                <w:szCs w:val="24"/>
              </w:rPr>
              <w:t xml:space="preserve"> ……………………………………………</w:t>
            </w:r>
            <w:r w:rsidR="007E2280">
              <w:rPr>
                <w:szCs w:val="24"/>
              </w:rPr>
              <w:t>……………………………</w:t>
            </w:r>
            <w:r>
              <w:rPr>
                <w:szCs w:val="24"/>
              </w:rPr>
              <w:t>…………</w:t>
            </w:r>
            <w:proofErr w:type="gramStart"/>
            <w:r>
              <w:rPr>
                <w:szCs w:val="24"/>
              </w:rPr>
              <w:t>....[</w:t>
            </w:r>
            <w:proofErr w:type="gramEnd"/>
            <w:r w:rsidRPr="007C2212">
              <w:rPr>
                <w:rFonts w:cs="Times New Roman"/>
                <w:szCs w:val="24"/>
              </w:rPr>
              <w:t>⁕</w:t>
            </w:r>
            <w:r>
              <w:rPr>
                <w:szCs w:val="24"/>
              </w:rPr>
              <w:t>]</w:t>
            </w:r>
            <w:r>
              <w:rPr>
                <w:b/>
                <w:bCs/>
                <w:szCs w:val="24"/>
              </w:rPr>
              <w:t xml:space="preserve"> </w:t>
            </w:r>
          </w:p>
        </w:tc>
      </w:tr>
      <w:tr w:rsidR="00E310D6" w14:paraId="128BC5E0" w14:textId="77777777" w:rsidTr="007E2280">
        <w:tc>
          <w:tcPr>
            <w:tcW w:w="9143" w:type="dxa"/>
          </w:tcPr>
          <w:p w14:paraId="69704173" w14:textId="5397A28B" w:rsidR="00E310D6" w:rsidRPr="00721032" w:rsidRDefault="00E310D6" w:rsidP="00C75BF9">
            <w:pPr>
              <w:snapToGrid w:val="0"/>
              <w:spacing w:line="360" w:lineRule="auto"/>
              <w:jc w:val="both"/>
              <w:rPr>
                <w:szCs w:val="24"/>
              </w:rPr>
            </w:pPr>
            <w:r w:rsidRPr="006F73F2">
              <w:rPr>
                <w:b/>
                <w:bCs/>
                <w:szCs w:val="24"/>
              </w:rPr>
              <w:t>Boxes</w:t>
            </w:r>
            <w:r>
              <w:rPr>
                <w:szCs w:val="24"/>
              </w:rPr>
              <w:t xml:space="preserve"> ……………………………………………</w:t>
            </w:r>
            <w:r w:rsidR="007E2280">
              <w:rPr>
                <w:szCs w:val="24"/>
              </w:rPr>
              <w:t>……………………….</w:t>
            </w:r>
            <w:r>
              <w:rPr>
                <w:szCs w:val="24"/>
              </w:rPr>
              <w:t>………………</w:t>
            </w:r>
            <w:proofErr w:type="gramStart"/>
            <w:r>
              <w:rPr>
                <w:szCs w:val="24"/>
              </w:rPr>
              <w:t>…[</w:t>
            </w:r>
            <w:proofErr w:type="gramEnd"/>
            <w:r w:rsidRPr="007C2212">
              <w:rPr>
                <w:rFonts w:cs="Times New Roman"/>
                <w:szCs w:val="24"/>
              </w:rPr>
              <w:t>⁕</w:t>
            </w:r>
            <w:r>
              <w:rPr>
                <w:rFonts w:cs="Times New Roman"/>
                <w:szCs w:val="24"/>
              </w:rPr>
              <w:t>]</w:t>
            </w:r>
          </w:p>
        </w:tc>
      </w:tr>
      <w:tr w:rsidR="00E310D6" w14:paraId="16F4BED5" w14:textId="77777777" w:rsidTr="007E2280">
        <w:tc>
          <w:tcPr>
            <w:tcW w:w="9143" w:type="dxa"/>
          </w:tcPr>
          <w:p w14:paraId="1732E7D6" w14:textId="7AC07468" w:rsidR="00E310D6" w:rsidRPr="00721032" w:rsidRDefault="00E310D6" w:rsidP="00C75BF9">
            <w:pPr>
              <w:snapToGrid w:val="0"/>
              <w:spacing w:line="360" w:lineRule="auto"/>
              <w:jc w:val="both"/>
              <w:rPr>
                <w:szCs w:val="24"/>
              </w:rPr>
            </w:pPr>
            <w:r w:rsidRPr="006F73F2">
              <w:rPr>
                <w:b/>
                <w:bCs/>
                <w:szCs w:val="24"/>
              </w:rPr>
              <w:t>Glossary</w:t>
            </w:r>
            <w:r>
              <w:rPr>
                <w:szCs w:val="24"/>
              </w:rPr>
              <w:t xml:space="preserve"> ……………………………………</w:t>
            </w:r>
            <w:r w:rsidR="007E2280">
              <w:rPr>
                <w:szCs w:val="24"/>
              </w:rPr>
              <w:t>……………………….</w:t>
            </w:r>
            <w:r>
              <w:rPr>
                <w:szCs w:val="24"/>
              </w:rPr>
              <w:t>……………………</w:t>
            </w:r>
            <w:proofErr w:type="gramStart"/>
            <w:r>
              <w:rPr>
                <w:szCs w:val="24"/>
              </w:rPr>
              <w:t>...[</w:t>
            </w:r>
            <w:proofErr w:type="gramEnd"/>
            <w:r w:rsidRPr="007C2212">
              <w:rPr>
                <w:rFonts w:cs="Times New Roman"/>
                <w:szCs w:val="24"/>
              </w:rPr>
              <w:t>⁕</w:t>
            </w:r>
            <w:r>
              <w:rPr>
                <w:rFonts w:cs="Times New Roman"/>
                <w:szCs w:val="24"/>
              </w:rPr>
              <w:t>]</w:t>
            </w:r>
          </w:p>
        </w:tc>
      </w:tr>
      <w:tr w:rsidR="00090EFB" w14:paraId="3877B52F" w14:textId="77777777" w:rsidTr="007E228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9143" w:type="dxa"/>
          </w:tcPr>
          <w:p w14:paraId="20ABB830" w14:textId="77777777" w:rsidR="00090EFB" w:rsidRDefault="00090EFB" w:rsidP="001318A0">
            <w:pPr>
              <w:snapToGrid w:val="0"/>
              <w:spacing w:line="360" w:lineRule="auto"/>
              <w:jc w:val="both"/>
              <w:rPr>
                <w:szCs w:val="24"/>
              </w:rPr>
            </w:pPr>
          </w:p>
          <w:p w14:paraId="55B2691F" w14:textId="6810EAA9" w:rsidR="001318A0" w:rsidRPr="002E5A8D" w:rsidRDefault="001318A0" w:rsidP="001318A0">
            <w:pPr>
              <w:snapToGrid w:val="0"/>
              <w:spacing w:line="360" w:lineRule="auto"/>
              <w:jc w:val="both"/>
              <w:rPr>
                <w:szCs w:val="24"/>
              </w:rPr>
            </w:pPr>
          </w:p>
        </w:tc>
      </w:tr>
      <w:tr w:rsidR="007E2280" w14:paraId="4987F022" w14:textId="77777777" w:rsidTr="007E2280">
        <w:tc>
          <w:tcPr>
            <w:tcW w:w="9143" w:type="dxa"/>
          </w:tcPr>
          <w:p w14:paraId="0AD9330B" w14:textId="77777777" w:rsidR="007E2280" w:rsidRPr="002E5A8D" w:rsidRDefault="007E2280" w:rsidP="00C75BF9">
            <w:pPr>
              <w:snapToGrid w:val="0"/>
              <w:spacing w:line="480" w:lineRule="auto"/>
              <w:jc w:val="both"/>
              <w:rPr>
                <w:szCs w:val="24"/>
              </w:rPr>
            </w:pPr>
            <w:r w:rsidRPr="002E5A8D">
              <w:rPr>
                <w:b/>
                <w:bCs/>
                <w:color w:val="0000CC"/>
                <w:szCs w:val="24"/>
              </w:rPr>
              <w:t>Chapter 1: Introduction</w:t>
            </w:r>
          </w:p>
        </w:tc>
      </w:tr>
      <w:tr w:rsidR="007E2280" w14:paraId="41009407" w14:textId="77777777" w:rsidTr="007E2280">
        <w:tc>
          <w:tcPr>
            <w:tcW w:w="9143" w:type="dxa"/>
          </w:tcPr>
          <w:p w14:paraId="7F141899" w14:textId="7D815E2D" w:rsidR="007E2280" w:rsidRPr="003017E3" w:rsidRDefault="007E2280" w:rsidP="00C75BF9">
            <w:pPr>
              <w:snapToGrid w:val="0"/>
              <w:spacing w:line="360" w:lineRule="auto"/>
              <w:rPr>
                <w:color w:val="000000" w:themeColor="text1"/>
              </w:rPr>
            </w:pPr>
            <w:r w:rsidRPr="003017E3">
              <w:rPr>
                <w:color w:val="000000" w:themeColor="text1"/>
              </w:rPr>
              <w:t xml:space="preserve">1.1 </w:t>
            </w:r>
            <w:r w:rsidRPr="00634D8E">
              <w:rPr>
                <w:color w:val="000000" w:themeColor="text1"/>
              </w:rPr>
              <w:t>Introduction ....................</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6088D458" w14:textId="77777777" w:rsidTr="007E2280">
        <w:tc>
          <w:tcPr>
            <w:tcW w:w="9143" w:type="dxa"/>
          </w:tcPr>
          <w:p w14:paraId="4E3BA07E" w14:textId="5787C0B5" w:rsidR="007E2280" w:rsidRPr="003017E3" w:rsidRDefault="007E2280" w:rsidP="00C75BF9">
            <w:pPr>
              <w:snapToGrid w:val="0"/>
              <w:spacing w:line="360" w:lineRule="auto"/>
              <w:jc w:val="both"/>
              <w:rPr>
                <w:szCs w:val="24"/>
              </w:rPr>
            </w:pPr>
            <w:r w:rsidRPr="00634D8E">
              <w:rPr>
                <w:color w:val="000000" w:themeColor="text1"/>
              </w:rPr>
              <w:t>1.2 Background</w:t>
            </w:r>
            <w:r w:rsidRPr="003017E3">
              <w:rPr>
                <w:color w:val="000000" w:themeColor="text1"/>
              </w:rPr>
              <w:t xml:space="preserve"> </w:t>
            </w:r>
            <w:r w:rsidRPr="00634D8E">
              <w:rPr>
                <w:color w:val="000000" w:themeColor="text1"/>
              </w:rPr>
              <w:t>.............................................</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4DE0C4C0" w14:textId="77777777" w:rsidTr="007E2280">
        <w:tc>
          <w:tcPr>
            <w:tcW w:w="9143" w:type="dxa"/>
          </w:tcPr>
          <w:p w14:paraId="7C471440" w14:textId="2B9BEFCC" w:rsidR="007E2280" w:rsidRPr="003017E3" w:rsidRDefault="007E2280" w:rsidP="00C75BF9">
            <w:pPr>
              <w:snapToGrid w:val="0"/>
              <w:spacing w:line="360" w:lineRule="auto"/>
              <w:jc w:val="both"/>
              <w:rPr>
                <w:szCs w:val="24"/>
              </w:rPr>
            </w:pPr>
            <w:r w:rsidRPr="00634D8E">
              <w:rPr>
                <w:color w:val="000000" w:themeColor="text1"/>
              </w:rPr>
              <w:t>1.3 Rationale for the Research ..................................</w:t>
            </w:r>
            <w:r>
              <w:rPr>
                <w:color w:val="000000" w:themeColor="text1"/>
              </w:rPr>
              <w:t>............................................................</w:t>
            </w:r>
            <w:r>
              <w:rPr>
                <w:szCs w:val="24"/>
              </w:rPr>
              <w:t>[</w:t>
            </w:r>
            <w:r w:rsidRPr="007C2212">
              <w:rPr>
                <w:rFonts w:cs="Times New Roman"/>
                <w:szCs w:val="24"/>
              </w:rPr>
              <w:t>⁕</w:t>
            </w:r>
            <w:r>
              <w:rPr>
                <w:rFonts w:cs="Times New Roman"/>
                <w:szCs w:val="24"/>
              </w:rPr>
              <w:t>]</w:t>
            </w:r>
          </w:p>
        </w:tc>
      </w:tr>
      <w:tr w:rsidR="007E2280" w14:paraId="779A2A14" w14:textId="77777777" w:rsidTr="007E2280">
        <w:tc>
          <w:tcPr>
            <w:tcW w:w="9143" w:type="dxa"/>
          </w:tcPr>
          <w:p w14:paraId="42E8CA00" w14:textId="2060B976" w:rsidR="007E2280" w:rsidRPr="00634D8E" w:rsidRDefault="007E2280" w:rsidP="00C75BF9">
            <w:pPr>
              <w:snapToGrid w:val="0"/>
              <w:spacing w:line="360" w:lineRule="auto"/>
              <w:jc w:val="both"/>
              <w:rPr>
                <w:color w:val="000000" w:themeColor="text1"/>
              </w:rPr>
            </w:pPr>
            <w:r>
              <w:rPr>
                <w:color w:val="000000" w:themeColor="text1"/>
              </w:rPr>
              <w:t>1.4 T</w:t>
            </w:r>
            <w:r w:rsidRPr="00387F86">
              <w:rPr>
                <w:color w:val="000000" w:themeColor="text1"/>
              </w:rPr>
              <w:t xml:space="preserve">heoretical </w:t>
            </w:r>
            <w:r>
              <w:rPr>
                <w:color w:val="000000" w:themeColor="text1"/>
              </w:rPr>
              <w:t>F</w:t>
            </w:r>
            <w:r w:rsidRPr="00387F86">
              <w:rPr>
                <w:color w:val="000000" w:themeColor="text1"/>
              </w:rPr>
              <w:t>ramework</w:t>
            </w:r>
            <w:r w:rsidRPr="00634D8E">
              <w:rPr>
                <w:color w:val="000000" w:themeColor="text1"/>
              </w:rPr>
              <w:t xml:space="preserve"> for the Research</w:t>
            </w:r>
            <w:r>
              <w:rPr>
                <w:color w:val="000000" w:themeColor="text1"/>
              </w:rPr>
              <w:t xml:space="preserve"> </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5D543BAB" w14:textId="77777777" w:rsidTr="007E2280">
        <w:tc>
          <w:tcPr>
            <w:tcW w:w="9143" w:type="dxa"/>
          </w:tcPr>
          <w:p w14:paraId="704D376D" w14:textId="210C036C" w:rsidR="007E2280" w:rsidRPr="003017E3" w:rsidRDefault="007E2280" w:rsidP="00C75BF9">
            <w:pPr>
              <w:snapToGrid w:val="0"/>
              <w:spacing w:line="360" w:lineRule="auto"/>
              <w:jc w:val="both"/>
              <w:rPr>
                <w:szCs w:val="24"/>
              </w:rPr>
            </w:pPr>
            <w:r w:rsidRPr="00634D8E">
              <w:rPr>
                <w:color w:val="000000" w:themeColor="text1"/>
              </w:rPr>
              <w:t>1.</w:t>
            </w:r>
            <w:r>
              <w:rPr>
                <w:color w:val="000000" w:themeColor="text1"/>
              </w:rPr>
              <w:t>5</w:t>
            </w:r>
            <w:r w:rsidRPr="00634D8E">
              <w:rPr>
                <w:color w:val="000000" w:themeColor="text1"/>
              </w:rPr>
              <w:t xml:space="preserve"> Research </w:t>
            </w:r>
            <w:r>
              <w:rPr>
                <w:color w:val="000000" w:themeColor="text1"/>
              </w:rPr>
              <w:t xml:space="preserve">Purpose, </w:t>
            </w:r>
            <w:r w:rsidRPr="00634D8E">
              <w:rPr>
                <w:color w:val="000000" w:themeColor="text1"/>
              </w:rPr>
              <w:t>Aim</w:t>
            </w:r>
            <w:r w:rsidRPr="003017E3">
              <w:rPr>
                <w:color w:val="000000" w:themeColor="text1"/>
              </w:rPr>
              <w:t>s</w:t>
            </w:r>
            <w:r w:rsidRPr="00634D8E">
              <w:rPr>
                <w:color w:val="000000" w:themeColor="text1"/>
              </w:rPr>
              <w:t xml:space="preserve"> and Objectives ......................</w:t>
            </w:r>
            <w:r>
              <w:rPr>
                <w:color w:val="000000" w:themeColor="text1"/>
              </w:rPr>
              <w:t>....</w:t>
            </w:r>
            <w:r w:rsidRPr="00634D8E">
              <w:rPr>
                <w:color w:val="000000" w:themeColor="text1"/>
              </w:rPr>
              <w:t>.....................</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2D149189" w14:textId="77777777" w:rsidTr="007E2280">
        <w:tc>
          <w:tcPr>
            <w:tcW w:w="9143" w:type="dxa"/>
          </w:tcPr>
          <w:p w14:paraId="0381FEB1" w14:textId="51527BB8" w:rsidR="007E2280" w:rsidRPr="003017E3" w:rsidRDefault="007E2280" w:rsidP="00C75BF9">
            <w:pPr>
              <w:snapToGrid w:val="0"/>
              <w:spacing w:line="360" w:lineRule="auto"/>
              <w:jc w:val="both"/>
              <w:rPr>
                <w:szCs w:val="24"/>
              </w:rPr>
            </w:pPr>
            <w:r w:rsidRPr="00634D8E">
              <w:rPr>
                <w:color w:val="000000" w:themeColor="text1"/>
              </w:rPr>
              <w:t>1.</w:t>
            </w:r>
            <w:r>
              <w:rPr>
                <w:color w:val="000000" w:themeColor="text1"/>
              </w:rPr>
              <w:t>6</w:t>
            </w:r>
            <w:r w:rsidRPr="00634D8E">
              <w:rPr>
                <w:color w:val="000000" w:themeColor="text1"/>
              </w:rPr>
              <w:t xml:space="preserve"> Research Questions ...........................................................</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2CEBD335" w14:textId="77777777" w:rsidTr="007E2280">
        <w:tc>
          <w:tcPr>
            <w:tcW w:w="9143" w:type="dxa"/>
          </w:tcPr>
          <w:p w14:paraId="09200851" w14:textId="6DD8EFF2" w:rsidR="007E2280" w:rsidRPr="003017E3" w:rsidRDefault="007E2280" w:rsidP="00C75BF9">
            <w:pPr>
              <w:snapToGrid w:val="0"/>
              <w:spacing w:line="360" w:lineRule="auto"/>
              <w:jc w:val="both"/>
              <w:rPr>
                <w:szCs w:val="24"/>
              </w:rPr>
            </w:pPr>
            <w:r w:rsidRPr="00634D8E">
              <w:rPr>
                <w:color w:val="000000" w:themeColor="text1"/>
              </w:rPr>
              <w:t>1.</w:t>
            </w:r>
            <w:r>
              <w:rPr>
                <w:color w:val="000000" w:themeColor="text1"/>
              </w:rPr>
              <w:t>7</w:t>
            </w:r>
            <w:r w:rsidRPr="00634D8E">
              <w:rPr>
                <w:color w:val="000000" w:themeColor="text1"/>
              </w:rPr>
              <w:t xml:space="preserve"> Research Methodology .......................................................</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54C1139D" w14:textId="77777777" w:rsidTr="007E2280">
        <w:tc>
          <w:tcPr>
            <w:tcW w:w="9143" w:type="dxa"/>
          </w:tcPr>
          <w:p w14:paraId="6E12728A" w14:textId="5D680C82" w:rsidR="007E2280" w:rsidRPr="003017E3" w:rsidRDefault="007E2280" w:rsidP="00C75BF9">
            <w:pPr>
              <w:snapToGrid w:val="0"/>
              <w:spacing w:line="360" w:lineRule="auto"/>
              <w:jc w:val="both"/>
              <w:rPr>
                <w:szCs w:val="24"/>
              </w:rPr>
            </w:pPr>
            <w:r w:rsidRPr="00634D8E">
              <w:rPr>
                <w:color w:val="000000" w:themeColor="text1"/>
              </w:rPr>
              <w:t>1.</w:t>
            </w:r>
            <w:r>
              <w:rPr>
                <w:color w:val="000000" w:themeColor="text1"/>
              </w:rPr>
              <w:t>8</w:t>
            </w:r>
            <w:r w:rsidRPr="00634D8E">
              <w:rPr>
                <w:color w:val="000000" w:themeColor="text1"/>
              </w:rPr>
              <w:t xml:space="preserve"> Contribution of the Study .......................................................</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233E174A" w14:textId="77777777" w:rsidTr="007E2280">
        <w:tc>
          <w:tcPr>
            <w:tcW w:w="9143" w:type="dxa"/>
          </w:tcPr>
          <w:p w14:paraId="0E1A5511" w14:textId="6B8CBA3D" w:rsidR="007E2280" w:rsidRPr="003017E3" w:rsidRDefault="007E2280" w:rsidP="00C75BF9">
            <w:pPr>
              <w:snapToGrid w:val="0"/>
              <w:spacing w:line="360" w:lineRule="auto"/>
              <w:jc w:val="both"/>
              <w:rPr>
                <w:szCs w:val="24"/>
              </w:rPr>
            </w:pPr>
            <w:r w:rsidRPr="00634D8E">
              <w:rPr>
                <w:color w:val="000000" w:themeColor="text1"/>
              </w:rPr>
              <w:t>1.</w:t>
            </w:r>
            <w:r>
              <w:rPr>
                <w:color w:val="000000" w:themeColor="text1"/>
              </w:rPr>
              <w:t>9</w:t>
            </w:r>
            <w:r w:rsidRPr="00634D8E">
              <w:rPr>
                <w:color w:val="000000" w:themeColor="text1"/>
              </w:rPr>
              <w:t xml:space="preserve"> Thesis Structure Overview</w:t>
            </w:r>
            <w:r w:rsidRPr="003017E3">
              <w:rPr>
                <w:color w:val="000000" w:themeColor="text1"/>
              </w:rPr>
              <w:t xml:space="preserve"> </w:t>
            </w:r>
            <w:r w:rsidRPr="00634D8E">
              <w:rPr>
                <w:color w:val="000000" w:themeColor="text1"/>
              </w:rPr>
              <w:t>..........................................................</w:t>
            </w:r>
            <w:r>
              <w:rPr>
                <w:color w:val="000000" w:themeColor="text1"/>
              </w:rPr>
              <w:t>...</w:t>
            </w:r>
            <w:r w:rsidRPr="00634D8E">
              <w:rPr>
                <w:color w:val="000000" w:themeColor="text1"/>
              </w:rPr>
              <w:t>................</w:t>
            </w:r>
            <w:r>
              <w:rPr>
                <w:color w:val="000000" w:themeColor="text1"/>
              </w:rPr>
              <w:t>.................</w:t>
            </w:r>
            <w:r>
              <w:rPr>
                <w:szCs w:val="24"/>
              </w:rPr>
              <w:t>[</w:t>
            </w:r>
            <w:r w:rsidRPr="007C2212">
              <w:rPr>
                <w:rFonts w:cs="Times New Roman"/>
                <w:szCs w:val="24"/>
              </w:rPr>
              <w:t>⁕</w:t>
            </w:r>
            <w:r>
              <w:rPr>
                <w:rFonts w:cs="Times New Roman"/>
                <w:szCs w:val="24"/>
              </w:rPr>
              <w:t>]</w:t>
            </w:r>
          </w:p>
        </w:tc>
      </w:tr>
      <w:tr w:rsidR="007E2280" w14:paraId="26EEC6AA" w14:textId="77777777" w:rsidTr="007E2280">
        <w:tc>
          <w:tcPr>
            <w:tcW w:w="9143" w:type="dxa"/>
          </w:tcPr>
          <w:p w14:paraId="20102882" w14:textId="036AE361" w:rsidR="007E2280" w:rsidRPr="003017E3" w:rsidRDefault="007E2280" w:rsidP="00C75BF9">
            <w:pPr>
              <w:snapToGrid w:val="0"/>
              <w:spacing w:line="360" w:lineRule="auto"/>
              <w:rPr>
                <w:color w:val="000000" w:themeColor="text1"/>
              </w:rPr>
            </w:pPr>
            <w:r w:rsidRPr="003017E3">
              <w:rPr>
                <w:color w:val="000000" w:themeColor="text1"/>
              </w:rPr>
              <w:t>1.</w:t>
            </w:r>
            <w:r>
              <w:rPr>
                <w:color w:val="000000" w:themeColor="text1"/>
              </w:rPr>
              <w:t>10</w:t>
            </w:r>
            <w:r w:rsidRPr="003017E3">
              <w:rPr>
                <w:color w:val="000000" w:themeColor="text1"/>
              </w:rPr>
              <w:t xml:space="preserve"> Chapter Summary ....</w:t>
            </w:r>
            <w:r>
              <w:rPr>
                <w:color w:val="000000" w:themeColor="text1"/>
              </w:rPr>
              <w:t>.....................................................................................................</w:t>
            </w:r>
            <w:r>
              <w:rPr>
                <w:szCs w:val="24"/>
              </w:rPr>
              <w:t>[</w:t>
            </w:r>
            <w:r w:rsidRPr="007C2212">
              <w:rPr>
                <w:rFonts w:cs="Times New Roman"/>
                <w:szCs w:val="24"/>
              </w:rPr>
              <w:t>⁕</w:t>
            </w:r>
            <w:r>
              <w:rPr>
                <w:rFonts w:cs="Times New Roman"/>
                <w:szCs w:val="24"/>
              </w:rPr>
              <w:t>]</w:t>
            </w:r>
          </w:p>
        </w:tc>
      </w:tr>
    </w:tbl>
    <w:p w14:paraId="58B56B2C" w14:textId="77777777" w:rsidR="0089362D" w:rsidRDefault="0089362D" w:rsidP="00DA7ABD">
      <w:pPr>
        <w:snapToGrid w:val="0"/>
        <w:spacing w:after="0" w:line="360" w:lineRule="auto"/>
        <w:jc w:val="both"/>
        <w:rPr>
          <w:szCs w:val="24"/>
        </w:rPr>
      </w:pPr>
    </w:p>
    <w:p w14:paraId="42DD5F6F" w14:textId="77777777" w:rsidR="0089362D" w:rsidRDefault="0089362D" w:rsidP="00DA7ABD">
      <w:pPr>
        <w:snapToGrid w:val="0"/>
        <w:spacing w:after="0" w:line="360" w:lineRule="auto"/>
        <w:jc w:val="both"/>
        <w:rPr>
          <w:szCs w:val="24"/>
        </w:rPr>
      </w:pPr>
    </w:p>
    <w:p w14:paraId="41A3071B" w14:textId="77777777" w:rsidR="0089362D" w:rsidRDefault="0089362D" w:rsidP="00DA7ABD">
      <w:pPr>
        <w:snapToGrid w:val="0"/>
        <w:spacing w:after="0" w:line="360" w:lineRule="auto"/>
        <w:jc w:val="both"/>
        <w:rPr>
          <w:szCs w:val="24"/>
        </w:rPr>
      </w:pPr>
    </w:p>
    <w:p w14:paraId="26547239" w14:textId="77777777" w:rsidR="002E5A8D" w:rsidRDefault="002E5A8D" w:rsidP="00DA7ABD">
      <w:pPr>
        <w:snapToGrid w:val="0"/>
        <w:spacing w:after="0" w:line="360" w:lineRule="auto"/>
        <w:jc w:val="both"/>
        <w:rPr>
          <w:szCs w:val="24"/>
        </w:rPr>
      </w:pPr>
    </w:p>
    <w:p w14:paraId="10AEBF44" w14:textId="77777777" w:rsidR="00D75657" w:rsidRDefault="00D75657" w:rsidP="00DA7ABD">
      <w:pPr>
        <w:snapToGrid w:val="0"/>
        <w:spacing w:after="0" w:line="360" w:lineRule="auto"/>
        <w:jc w:val="both"/>
        <w:rPr>
          <w:szCs w:val="24"/>
        </w:rPr>
      </w:pPr>
    </w:p>
    <w:p w14:paraId="618E4A6E" w14:textId="77777777" w:rsidR="00E47867" w:rsidRDefault="00E47867" w:rsidP="00DA7ABD">
      <w:pPr>
        <w:snapToGrid w:val="0"/>
        <w:spacing w:after="0" w:line="360" w:lineRule="auto"/>
        <w:jc w:val="both"/>
        <w:rPr>
          <w:szCs w:val="24"/>
        </w:rPr>
      </w:pPr>
    </w:p>
    <w:p w14:paraId="1AEC3CEB" w14:textId="237CEA6A" w:rsidR="002E5A8D" w:rsidRDefault="002E5A8D" w:rsidP="00236240">
      <w:pPr>
        <w:snapToGrid w:val="0"/>
        <w:spacing w:after="0" w:line="360" w:lineRule="auto"/>
        <w:jc w:val="center"/>
        <w:rPr>
          <w:color w:val="FF0000"/>
          <w:szCs w:val="24"/>
        </w:rPr>
      </w:pPr>
    </w:p>
    <w:p w14:paraId="09E9E043" w14:textId="77777777" w:rsidR="00D80DA1" w:rsidRPr="00C152AE" w:rsidRDefault="00D80DA1" w:rsidP="00236240">
      <w:pPr>
        <w:snapToGrid w:val="0"/>
        <w:spacing w:after="0" w:line="360" w:lineRule="auto"/>
        <w:jc w:val="center"/>
        <w:rPr>
          <w:color w:val="FF0000"/>
          <w:szCs w:val="24"/>
        </w:rPr>
      </w:pPr>
    </w:p>
    <w:tbl>
      <w:tblPr>
        <w:tblStyle w:val="TableGrid"/>
        <w:tblW w:w="9350" w:type="dxa"/>
        <w:tblInd w:w="7" w:type="dxa"/>
        <w:tblLook w:val="04A0" w:firstRow="1" w:lastRow="0" w:firstColumn="1" w:lastColumn="0" w:noHBand="0" w:noVBand="1"/>
      </w:tblPr>
      <w:tblGrid>
        <w:gridCol w:w="9350"/>
      </w:tblGrid>
      <w:tr w:rsidR="002E5A8D" w:rsidRPr="00090EFB" w14:paraId="6788BAF8" w14:textId="77777777" w:rsidTr="00F22E19">
        <w:tc>
          <w:tcPr>
            <w:tcW w:w="9350" w:type="dxa"/>
          </w:tcPr>
          <w:p w14:paraId="73E9B319" w14:textId="77777777" w:rsidR="002E5A8D" w:rsidRPr="002E5A8D" w:rsidRDefault="002E5A8D" w:rsidP="00CC13E6">
            <w:pPr>
              <w:snapToGrid w:val="0"/>
              <w:spacing w:line="480" w:lineRule="auto"/>
              <w:jc w:val="both"/>
              <w:rPr>
                <w:szCs w:val="24"/>
              </w:rPr>
            </w:pPr>
            <w:r w:rsidRPr="002E5A8D">
              <w:rPr>
                <w:b/>
                <w:bCs/>
                <w:color w:val="0000CC"/>
                <w:szCs w:val="24"/>
              </w:rPr>
              <w:lastRenderedPageBreak/>
              <w:t>Chapter 2: Literature Review</w:t>
            </w:r>
          </w:p>
        </w:tc>
      </w:tr>
      <w:tr w:rsidR="003F4DB1" w:rsidRPr="003017E3" w14:paraId="6C8AABB3" w14:textId="77777777" w:rsidTr="00F22E19">
        <w:tc>
          <w:tcPr>
            <w:tcW w:w="9350" w:type="dxa"/>
          </w:tcPr>
          <w:p w14:paraId="0379A3B9" w14:textId="77777777" w:rsidR="003F4DB1" w:rsidRPr="003017E3" w:rsidRDefault="003F4DB1" w:rsidP="00CD4DD5">
            <w:pPr>
              <w:snapToGrid w:val="0"/>
              <w:spacing w:line="360" w:lineRule="auto"/>
              <w:rPr>
                <w:color w:val="000000" w:themeColor="text1"/>
              </w:rPr>
            </w:pPr>
            <w:r>
              <w:rPr>
                <w:color w:val="000000" w:themeColor="text1"/>
              </w:rPr>
              <w:t>2</w:t>
            </w:r>
            <w:r w:rsidRPr="003017E3">
              <w:rPr>
                <w:color w:val="000000" w:themeColor="text1"/>
              </w:rPr>
              <w:t xml:space="preserve">.1 </w:t>
            </w:r>
            <w:r w:rsidRPr="00634D8E">
              <w:rPr>
                <w:color w:val="000000" w:themeColor="text1"/>
              </w:rPr>
              <w:t>Introduction .......................................................................................................</w:t>
            </w:r>
            <w:r>
              <w:rPr>
                <w:color w:val="000000" w:themeColor="text1"/>
              </w:rPr>
              <w:t>.................</w:t>
            </w:r>
            <w:r>
              <w:rPr>
                <w:szCs w:val="24"/>
              </w:rPr>
              <w:t>[</w:t>
            </w:r>
            <w:r w:rsidRPr="007C2212">
              <w:rPr>
                <w:rFonts w:cs="Times New Roman"/>
                <w:szCs w:val="24"/>
              </w:rPr>
              <w:t>⁕</w:t>
            </w:r>
            <w:r>
              <w:rPr>
                <w:rFonts w:cs="Times New Roman"/>
                <w:szCs w:val="24"/>
              </w:rPr>
              <w:t>]</w:t>
            </w:r>
          </w:p>
        </w:tc>
      </w:tr>
      <w:tr w:rsidR="002E5A8D" w14:paraId="0B8686A8" w14:textId="77777777" w:rsidTr="00F22E19">
        <w:tc>
          <w:tcPr>
            <w:tcW w:w="9350" w:type="dxa"/>
          </w:tcPr>
          <w:p w14:paraId="1EE9D469" w14:textId="77777777" w:rsidR="002E5A8D" w:rsidRPr="00E4799C" w:rsidRDefault="008C614A" w:rsidP="00CD4DD5">
            <w:pPr>
              <w:snapToGrid w:val="0"/>
              <w:spacing w:line="360" w:lineRule="auto"/>
              <w:jc w:val="both"/>
              <w:rPr>
                <w:szCs w:val="24"/>
              </w:rPr>
            </w:pPr>
            <w:r w:rsidRPr="00E4799C">
              <w:rPr>
                <w:szCs w:val="24"/>
              </w:rPr>
              <w:t xml:space="preserve">2.2 Corporate Governance </w:t>
            </w:r>
            <w:r w:rsidR="0009399C" w:rsidRPr="00E4799C">
              <w:rPr>
                <w:szCs w:val="24"/>
              </w:rPr>
              <w:t>(CG)</w:t>
            </w:r>
            <w:r w:rsidRPr="00E4799C">
              <w:rPr>
                <w:szCs w:val="24"/>
              </w:rPr>
              <w:t xml:space="preserve"> ……</w:t>
            </w:r>
            <w:r w:rsidR="00690CB8" w:rsidRPr="00E4799C">
              <w:rPr>
                <w:szCs w:val="24"/>
              </w:rPr>
              <w:t>…………</w:t>
            </w:r>
            <w:r w:rsidRPr="00E4799C">
              <w:rPr>
                <w:szCs w:val="24"/>
              </w:rPr>
              <w:t>……………………………………………</w:t>
            </w:r>
            <w:proofErr w:type="gramStart"/>
            <w:r w:rsidR="002C7EF2" w:rsidRPr="00E4799C">
              <w:rPr>
                <w:szCs w:val="24"/>
              </w:rPr>
              <w:t>..</w:t>
            </w:r>
            <w:r w:rsidRPr="00E4799C">
              <w:rPr>
                <w:szCs w:val="24"/>
              </w:rPr>
              <w:t>.</w:t>
            </w:r>
            <w:r w:rsidR="002C7EF2" w:rsidRPr="00E4799C">
              <w:rPr>
                <w:szCs w:val="24"/>
              </w:rPr>
              <w:t>[</w:t>
            </w:r>
            <w:proofErr w:type="gramEnd"/>
            <w:r w:rsidR="002C7EF2" w:rsidRPr="00E4799C">
              <w:rPr>
                <w:rFonts w:cs="Times New Roman"/>
                <w:szCs w:val="24"/>
              </w:rPr>
              <w:t>⁕]</w:t>
            </w:r>
          </w:p>
        </w:tc>
      </w:tr>
      <w:tr w:rsidR="002E5A8D" w14:paraId="6E3FC7F1" w14:textId="77777777" w:rsidTr="00F22E19">
        <w:tc>
          <w:tcPr>
            <w:tcW w:w="9350" w:type="dxa"/>
          </w:tcPr>
          <w:p w14:paraId="42E88B96" w14:textId="77777777" w:rsidR="002E5A8D" w:rsidRPr="00E4799C" w:rsidRDefault="008C614A" w:rsidP="00CD4DD5">
            <w:pPr>
              <w:snapToGrid w:val="0"/>
              <w:spacing w:line="360" w:lineRule="auto"/>
              <w:jc w:val="both"/>
              <w:rPr>
                <w:szCs w:val="24"/>
              </w:rPr>
            </w:pPr>
            <w:r w:rsidRPr="00E4799C">
              <w:rPr>
                <w:szCs w:val="24"/>
              </w:rPr>
              <w:t xml:space="preserve">      2.2.1 </w:t>
            </w:r>
            <w:r w:rsidR="00A17765" w:rsidRPr="00E4799C">
              <w:rPr>
                <w:szCs w:val="24"/>
              </w:rPr>
              <w:t xml:space="preserve">ISO 37000 International Benchmark for </w:t>
            </w:r>
            <w:r w:rsidR="006803B2">
              <w:rPr>
                <w:szCs w:val="24"/>
              </w:rPr>
              <w:t xml:space="preserve">Good </w:t>
            </w:r>
            <w:r w:rsidR="0009399C" w:rsidRPr="00E4799C">
              <w:rPr>
                <w:szCs w:val="24"/>
              </w:rPr>
              <w:t>CG</w:t>
            </w:r>
            <w:r w:rsidR="00A17765" w:rsidRPr="00E4799C">
              <w:rPr>
                <w:szCs w:val="24"/>
              </w:rPr>
              <w:t xml:space="preserve"> ………</w:t>
            </w:r>
            <w:r w:rsidR="006803B2">
              <w:rPr>
                <w:szCs w:val="24"/>
              </w:rPr>
              <w:t>.</w:t>
            </w:r>
            <w:r w:rsidR="00690CB8" w:rsidRPr="00E4799C">
              <w:rPr>
                <w:szCs w:val="24"/>
              </w:rPr>
              <w:t>……………………</w:t>
            </w:r>
            <w:proofErr w:type="gramStart"/>
            <w:r w:rsidR="00A17765" w:rsidRPr="00E4799C">
              <w:rPr>
                <w:szCs w:val="24"/>
              </w:rPr>
              <w:t>…</w:t>
            </w:r>
            <w:r w:rsidR="002C7EF2" w:rsidRPr="00E4799C">
              <w:rPr>
                <w:szCs w:val="24"/>
              </w:rPr>
              <w:t>.</w:t>
            </w:r>
            <w:r w:rsidR="00A17765" w:rsidRPr="00E4799C">
              <w:rPr>
                <w:szCs w:val="24"/>
              </w:rPr>
              <w:t>.</w:t>
            </w:r>
            <w:proofErr w:type="gramEnd"/>
            <w:r w:rsidR="002C7EF2" w:rsidRPr="00E4799C">
              <w:rPr>
                <w:szCs w:val="24"/>
              </w:rPr>
              <w:t>[</w:t>
            </w:r>
            <w:r w:rsidR="002C7EF2" w:rsidRPr="00E4799C">
              <w:rPr>
                <w:rFonts w:cs="Times New Roman"/>
                <w:szCs w:val="24"/>
              </w:rPr>
              <w:t>⁕]</w:t>
            </w:r>
          </w:p>
        </w:tc>
      </w:tr>
      <w:tr w:rsidR="002E5A8D" w14:paraId="60935C61" w14:textId="77777777" w:rsidTr="00F22E19">
        <w:tc>
          <w:tcPr>
            <w:tcW w:w="9350" w:type="dxa"/>
          </w:tcPr>
          <w:p w14:paraId="1FE64936" w14:textId="77777777" w:rsidR="002E5A8D" w:rsidRPr="00E4799C" w:rsidRDefault="00DB605C" w:rsidP="00CD4DD5">
            <w:pPr>
              <w:snapToGrid w:val="0"/>
              <w:spacing w:line="360" w:lineRule="auto"/>
              <w:jc w:val="both"/>
              <w:rPr>
                <w:szCs w:val="24"/>
              </w:rPr>
            </w:pPr>
            <w:r w:rsidRPr="00E4799C">
              <w:rPr>
                <w:szCs w:val="24"/>
              </w:rPr>
              <w:t xml:space="preserve">      2.2.2 </w:t>
            </w:r>
            <w:r w:rsidR="00BE4A89" w:rsidRPr="00E4799C">
              <w:rPr>
                <w:szCs w:val="24"/>
              </w:rPr>
              <w:t>C</w:t>
            </w:r>
            <w:r w:rsidR="0009399C" w:rsidRPr="00E4799C">
              <w:rPr>
                <w:szCs w:val="24"/>
              </w:rPr>
              <w:t>G</w:t>
            </w:r>
            <w:r w:rsidR="00BE4A89" w:rsidRPr="00E4799C">
              <w:rPr>
                <w:szCs w:val="24"/>
              </w:rPr>
              <w:t xml:space="preserve"> Code for Hong Kong</w:t>
            </w:r>
            <w:r w:rsidR="00171745" w:rsidRPr="00E4799C">
              <w:rPr>
                <w:szCs w:val="24"/>
              </w:rPr>
              <w:t>’s</w:t>
            </w:r>
            <w:r w:rsidR="00BE4A89" w:rsidRPr="00E4799C">
              <w:rPr>
                <w:szCs w:val="24"/>
              </w:rPr>
              <w:t xml:space="preserve"> Main Board</w:t>
            </w:r>
            <w:r w:rsidR="00171745" w:rsidRPr="00E4799C">
              <w:rPr>
                <w:szCs w:val="24"/>
              </w:rPr>
              <w:t xml:space="preserve"> Listing Rules</w:t>
            </w:r>
            <w:r w:rsidR="00BE4A89" w:rsidRPr="00E4799C">
              <w:rPr>
                <w:szCs w:val="24"/>
              </w:rPr>
              <w:t xml:space="preserve"> </w:t>
            </w:r>
            <w:r w:rsidR="00171745" w:rsidRPr="00E4799C">
              <w:rPr>
                <w:szCs w:val="24"/>
              </w:rPr>
              <w:t>…</w:t>
            </w:r>
            <w:r w:rsidR="00690CB8" w:rsidRPr="00E4799C">
              <w:rPr>
                <w:szCs w:val="24"/>
              </w:rPr>
              <w:t>……………………</w:t>
            </w:r>
            <w:r w:rsidR="00171745" w:rsidRPr="00E4799C">
              <w:rPr>
                <w:szCs w:val="24"/>
              </w:rPr>
              <w:t>…</w:t>
            </w:r>
            <w:r w:rsidR="00BE4A89" w:rsidRPr="00E4799C">
              <w:rPr>
                <w:szCs w:val="24"/>
              </w:rPr>
              <w:t>…</w:t>
            </w:r>
            <w:proofErr w:type="gramStart"/>
            <w:r w:rsidR="002C7EF2" w:rsidRPr="00E4799C">
              <w:rPr>
                <w:szCs w:val="24"/>
              </w:rPr>
              <w:t>.</w:t>
            </w:r>
            <w:r w:rsidR="00BE4A89" w:rsidRPr="00E4799C">
              <w:rPr>
                <w:szCs w:val="24"/>
              </w:rPr>
              <w:t>..</w:t>
            </w:r>
            <w:r w:rsidR="002C7EF2" w:rsidRPr="00E4799C">
              <w:rPr>
                <w:szCs w:val="24"/>
              </w:rPr>
              <w:t>[</w:t>
            </w:r>
            <w:proofErr w:type="gramEnd"/>
            <w:r w:rsidR="002C7EF2" w:rsidRPr="00E4799C">
              <w:rPr>
                <w:rFonts w:cs="Times New Roman"/>
                <w:szCs w:val="24"/>
              </w:rPr>
              <w:t>⁕]</w:t>
            </w:r>
          </w:p>
        </w:tc>
      </w:tr>
      <w:tr w:rsidR="002E5A8D" w14:paraId="4AA3FDC9" w14:textId="77777777" w:rsidTr="00F22E19">
        <w:tc>
          <w:tcPr>
            <w:tcW w:w="9350" w:type="dxa"/>
          </w:tcPr>
          <w:p w14:paraId="104BE52F" w14:textId="77777777" w:rsidR="002E5A8D" w:rsidRPr="00E4799C" w:rsidRDefault="00BE4A89" w:rsidP="00CD4DD5">
            <w:pPr>
              <w:snapToGrid w:val="0"/>
              <w:spacing w:line="360" w:lineRule="auto"/>
              <w:jc w:val="both"/>
              <w:rPr>
                <w:szCs w:val="24"/>
              </w:rPr>
            </w:pPr>
            <w:r w:rsidRPr="00E4799C">
              <w:rPr>
                <w:szCs w:val="24"/>
              </w:rPr>
              <w:t xml:space="preserve">      2.2.3 </w:t>
            </w:r>
            <w:r w:rsidR="006769B4" w:rsidRPr="00E4799C">
              <w:rPr>
                <w:szCs w:val="24"/>
              </w:rPr>
              <w:t xml:space="preserve">Milton Friedman’s </w:t>
            </w:r>
            <w:r w:rsidRPr="00E4799C">
              <w:rPr>
                <w:szCs w:val="24"/>
              </w:rPr>
              <w:t xml:space="preserve">Shareholder Theory </w:t>
            </w:r>
            <w:r w:rsidR="006769B4" w:rsidRPr="00E4799C">
              <w:rPr>
                <w:szCs w:val="24"/>
              </w:rPr>
              <w:t>……………………………</w:t>
            </w:r>
            <w:r w:rsidR="002C7EF2" w:rsidRPr="00E4799C">
              <w:rPr>
                <w:szCs w:val="24"/>
              </w:rPr>
              <w:t>……………</w:t>
            </w:r>
            <w:proofErr w:type="gramStart"/>
            <w:r w:rsidR="002C7EF2" w:rsidRPr="00E4799C">
              <w:rPr>
                <w:szCs w:val="24"/>
              </w:rPr>
              <w:t>…</w:t>
            </w:r>
            <w:r w:rsidR="006769B4" w:rsidRPr="00E4799C">
              <w:rPr>
                <w:szCs w:val="24"/>
              </w:rPr>
              <w:t>.</w:t>
            </w:r>
            <w:r w:rsidR="002C7EF2" w:rsidRPr="00E4799C">
              <w:rPr>
                <w:szCs w:val="24"/>
              </w:rPr>
              <w:t>[</w:t>
            </w:r>
            <w:proofErr w:type="gramEnd"/>
            <w:r w:rsidR="002C7EF2" w:rsidRPr="00E4799C">
              <w:rPr>
                <w:rFonts w:cs="Times New Roman"/>
                <w:szCs w:val="24"/>
              </w:rPr>
              <w:t>⁕]</w:t>
            </w:r>
          </w:p>
        </w:tc>
      </w:tr>
      <w:tr w:rsidR="009229CC" w14:paraId="4BDC52CE" w14:textId="77777777" w:rsidTr="00F22E19">
        <w:tc>
          <w:tcPr>
            <w:tcW w:w="9350" w:type="dxa"/>
          </w:tcPr>
          <w:p w14:paraId="104BED53" w14:textId="77777777" w:rsidR="009229CC" w:rsidRPr="007857DD" w:rsidRDefault="009229CC" w:rsidP="00CD4DD5">
            <w:pPr>
              <w:snapToGrid w:val="0"/>
              <w:spacing w:line="360" w:lineRule="auto"/>
              <w:jc w:val="both"/>
              <w:rPr>
                <w:color w:val="000000" w:themeColor="text1"/>
                <w:szCs w:val="24"/>
              </w:rPr>
            </w:pPr>
            <w:r w:rsidRPr="007857DD">
              <w:rPr>
                <w:color w:val="000000" w:themeColor="text1"/>
                <w:szCs w:val="24"/>
              </w:rPr>
              <w:t xml:space="preserve">      2.2.4</w:t>
            </w:r>
            <w:r w:rsidRPr="007857DD">
              <w:rPr>
                <w:color w:val="000000" w:themeColor="text1"/>
              </w:rPr>
              <w:t xml:space="preserve"> </w:t>
            </w:r>
            <w:r w:rsidRPr="007857DD">
              <w:rPr>
                <w:color w:val="000000" w:themeColor="text1"/>
                <w:szCs w:val="24"/>
              </w:rPr>
              <w:t>John Meyer and Brian Rowan’s Institutional Theory</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r w:rsidR="00690CB8" w:rsidRPr="007857DD">
              <w:rPr>
                <w:rFonts w:cs="Times New Roman"/>
                <w:color w:val="000000" w:themeColor="text1"/>
                <w:szCs w:val="24"/>
              </w:rPr>
              <w:t>⁕]</w:t>
            </w:r>
          </w:p>
        </w:tc>
      </w:tr>
      <w:tr w:rsidR="002E5A8D" w14:paraId="610C73EB" w14:textId="77777777" w:rsidTr="00F22E19">
        <w:tc>
          <w:tcPr>
            <w:tcW w:w="9350" w:type="dxa"/>
          </w:tcPr>
          <w:p w14:paraId="5E6197E1" w14:textId="77777777" w:rsidR="002E5A8D" w:rsidRPr="007857DD" w:rsidRDefault="007628DB" w:rsidP="00CD4DD5">
            <w:pPr>
              <w:snapToGrid w:val="0"/>
              <w:spacing w:line="360" w:lineRule="auto"/>
              <w:jc w:val="both"/>
              <w:rPr>
                <w:color w:val="000000" w:themeColor="text1"/>
                <w:szCs w:val="24"/>
              </w:rPr>
            </w:pPr>
            <w:r w:rsidRPr="007857DD">
              <w:rPr>
                <w:color w:val="000000" w:themeColor="text1"/>
                <w:szCs w:val="24"/>
              </w:rPr>
              <w:t xml:space="preserve">      2.2.</w:t>
            </w:r>
            <w:r w:rsidR="009229CC" w:rsidRPr="007857DD">
              <w:rPr>
                <w:color w:val="000000" w:themeColor="text1"/>
                <w:szCs w:val="24"/>
              </w:rPr>
              <w:t>5</w:t>
            </w:r>
            <w:r w:rsidRPr="007857DD">
              <w:rPr>
                <w:color w:val="000000" w:themeColor="text1"/>
                <w:szCs w:val="24"/>
              </w:rPr>
              <w:t xml:space="preserve"> The Narrow View and Broader Concept of </w:t>
            </w:r>
            <w:r w:rsidR="0009399C" w:rsidRPr="007857DD">
              <w:rPr>
                <w:color w:val="000000" w:themeColor="text1"/>
                <w:szCs w:val="24"/>
              </w:rPr>
              <w:t>CG</w:t>
            </w:r>
            <w:r w:rsidRPr="007857DD">
              <w:rPr>
                <w:color w:val="000000" w:themeColor="text1"/>
                <w:szCs w:val="24"/>
              </w:rPr>
              <w:t xml:space="preserve"> </w:t>
            </w:r>
            <w:r w:rsidR="002C7EF2" w:rsidRPr="007857DD">
              <w:rPr>
                <w:color w:val="000000" w:themeColor="text1"/>
                <w:szCs w:val="24"/>
              </w:rPr>
              <w:t>……</w:t>
            </w:r>
            <w:r w:rsidR="00690CB8" w:rsidRPr="007857DD">
              <w:rPr>
                <w:color w:val="000000" w:themeColor="text1"/>
                <w:szCs w:val="24"/>
              </w:rPr>
              <w:t>……………………</w:t>
            </w:r>
            <w:r w:rsidR="002C7EF2" w:rsidRPr="007857DD">
              <w:rPr>
                <w:color w:val="000000" w:themeColor="text1"/>
                <w:szCs w:val="24"/>
              </w:rPr>
              <w:t>………</w:t>
            </w:r>
            <w:proofErr w:type="gramStart"/>
            <w:r w:rsidR="002C7EF2" w:rsidRPr="007857DD">
              <w:rPr>
                <w:color w:val="000000" w:themeColor="text1"/>
                <w:szCs w:val="24"/>
              </w:rPr>
              <w:t>…..</w:t>
            </w:r>
            <w:proofErr w:type="gramEnd"/>
            <w:r w:rsidR="002C7EF2" w:rsidRPr="007857DD">
              <w:rPr>
                <w:color w:val="000000" w:themeColor="text1"/>
                <w:szCs w:val="24"/>
              </w:rPr>
              <w:t>[</w:t>
            </w:r>
            <w:r w:rsidR="002C7EF2" w:rsidRPr="007857DD">
              <w:rPr>
                <w:rFonts w:cs="Times New Roman"/>
                <w:color w:val="000000" w:themeColor="text1"/>
                <w:szCs w:val="24"/>
              </w:rPr>
              <w:t>⁕]</w:t>
            </w:r>
          </w:p>
        </w:tc>
      </w:tr>
      <w:tr w:rsidR="002E5A8D" w14:paraId="521F9A5C" w14:textId="77777777" w:rsidTr="00F22E19">
        <w:tc>
          <w:tcPr>
            <w:tcW w:w="9350" w:type="dxa"/>
          </w:tcPr>
          <w:p w14:paraId="35C7EEC4" w14:textId="77777777" w:rsidR="002E5A8D" w:rsidRPr="007857DD" w:rsidRDefault="00135B9C" w:rsidP="00CD4DD5">
            <w:pPr>
              <w:snapToGrid w:val="0"/>
              <w:spacing w:line="360" w:lineRule="auto"/>
              <w:jc w:val="both"/>
              <w:rPr>
                <w:color w:val="000000" w:themeColor="text1"/>
                <w:szCs w:val="24"/>
              </w:rPr>
            </w:pPr>
            <w:r w:rsidRPr="007857DD">
              <w:rPr>
                <w:color w:val="000000" w:themeColor="text1"/>
                <w:szCs w:val="24"/>
              </w:rPr>
              <w:t xml:space="preserve">2.3 Corporate Social Responsibility </w:t>
            </w:r>
            <w:r w:rsidR="0009399C" w:rsidRPr="007857DD">
              <w:rPr>
                <w:color w:val="000000" w:themeColor="text1"/>
                <w:szCs w:val="24"/>
              </w:rPr>
              <w:t xml:space="preserve">(CSR) </w:t>
            </w:r>
            <w:r w:rsidRPr="007857DD">
              <w:rPr>
                <w:color w:val="000000" w:themeColor="text1"/>
                <w:szCs w:val="24"/>
              </w:rPr>
              <w:t>……………</w:t>
            </w:r>
            <w:r w:rsidR="00690CB8" w:rsidRPr="007857DD">
              <w:rPr>
                <w:color w:val="000000" w:themeColor="text1"/>
                <w:szCs w:val="24"/>
              </w:rPr>
              <w:t>………….</w:t>
            </w:r>
            <w:r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proofErr w:type="gramStart"/>
            <w:r w:rsidRPr="007857DD">
              <w:rPr>
                <w:color w:val="000000" w:themeColor="text1"/>
                <w:szCs w:val="24"/>
              </w:rPr>
              <w:t>...[</w:t>
            </w:r>
            <w:proofErr w:type="gramEnd"/>
            <w:r w:rsidRPr="007857DD">
              <w:rPr>
                <w:rFonts w:cs="Times New Roman"/>
                <w:color w:val="000000" w:themeColor="text1"/>
                <w:szCs w:val="24"/>
              </w:rPr>
              <w:t>⁕]</w:t>
            </w:r>
          </w:p>
        </w:tc>
      </w:tr>
      <w:tr w:rsidR="002E5A8D" w14:paraId="213AF1B1" w14:textId="77777777" w:rsidTr="00F22E19">
        <w:tc>
          <w:tcPr>
            <w:tcW w:w="9350" w:type="dxa"/>
          </w:tcPr>
          <w:p w14:paraId="2171AE5D" w14:textId="77777777" w:rsidR="002E5A8D" w:rsidRPr="007857DD" w:rsidRDefault="00ED05F2" w:rsidP="00CD4DD5">
            <w:pPr>
              <w:snapToGrid w:val="0"/>
              <w:spacing w:line="360" w:lineRule="auto"/>
              <w:jc w:val="both"/>
              <w:rPr>
                <w:color w:val="000000" w:themeColor="text1"/>
                <w:szCs w:val="24"/>
              </w:rPr>
            </w:pPr>
            <w:r w:rsidRPr="007857DD">
              <w:rPr>
                <w:color w:val="000000" w:themeColor="text1"/>
                <w:szCs w:val="24"/>
              </w:rPr>
              <w:t xml:space="preserve">     2.3.1 ISO 26000 International Standard for Social Responsibility</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2E5A8D" w14:paraId="351771D6" w14:textId="77777777" w:rsidTr="00F22E19">
        <w:tc>
          <w:tcPr>
            <w:tcW w:w="9350" w:type="dxa"/>
          </w:tcPr>
          <w:p w14:paraId="6D56C6D9" w14:textId="77777777" w:rsidR="002E5A8D" w:rsidRPr="007857DD" w:rsidRDefault="00ED05F2" w:rsidP="00CD4DD5">
            <w:pPr>
              <w:snapToGrid w:val="0"/>
              <w:spacing w:line="360" w:lineRule="auto"/>
              <w:jc w:val="both"/>
              <w:rPr>
                <w:color w:val="000000" w:themeColor="text1"/>
                <w:szCs w:val="24"/>
              </w:rPr>
            </w:pPr>
            <w:r w:rsidRPr="007857DD">
              <w:rPr>
                <w:color w:val="000000" w:themeColor="text1"/>
                <w:szCs w:val="24"/>
              </w:rPr>
              <w:t xml:space="preserve">     2.3.2 </w:t>
            </w:r>
            <w:r w:rsidR="00435104" w:rsidRPr="007857DD">
              <w:rPr>
                <w:color w:val="000000" w:themeColor="text1"/>
                <w:szCs w:val="24"/>
              </w:rPr>
              <w:t>Keith Davis’ the Iron Law of Responsibility</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C22B19" w14:paraId="717EC58F" w14:textId="77777777" w:rsidTr="00F22E19">
        <w:tc>
          <w:tcPr>
            <w:tcW w:w="9350" w:type="dxa"/>
          </w:tcPr>
          <w:p w14:paraId="5F76F415" w14:textId="77777777" w:rsidR="00C22B19" w:rsidRPr="007857DD" w:rsidRDefault="00C22B19" w:rsidP="00CD4DD5">
            <w:pPr>
              <w:snapToGrid w:val="0"/>
              <w:spacing w:line="360" w:lineRule="auto"/>
              <w:jc w:val="both"/>
              <w:rPr>
                <w:color w:val="000000" w:themeColor="text1"/>
                <w:szCs w:val="24"/>
              </w:rPr>
            </w:pPr>
            <w:r w:rsidRPr="007857DD">
              <w:rPr>
                <w:color w:val="000000" w:themeColor="text1"/>
                <w:szCs w:val="24"/>
              </w:rPr>
              <w:t xml:space="preserve">     2.3.3 John Dowling and Jeffrey Pfeffer’s Legitimacy </w:t>
            </w:r>
            <w:proofErr w:type="gramStart"/>
            <w:r w:rsidRPr="007857DD">
              <w:rPr>
                <w:color w:val="000000" w:themeColor="text1"/>
                <w:szCs w:val="24"/>
              </w:rPr>
              <w:t>Theory</w:t>
            </w:r>
            <w:r w:rsidR="00690CB8" w:rsidRPr="007857DD">
              <w:rPr>
                <w:color w:val="000000" w:themeColor="text1"/>
                <w:szCs w:val="24"/>
              </w:rPr>
              <w:t xml:space="preserve"> .</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2E5A8D" w14:paraId="3EA0B26B" w14:textId="77777777" w:rsidTr="00F22E19">
        <w:tc>
          <w:tcPr>
            <w:tcW w:w="9350" w:type="dxa"/>
          </w:tcPr>
          <w:p w14:paraId="276DE96D" w14:textId="77777777" w:rsidR="002E5A8D" w:rsidRPr="007857DD" w:rsidRDefault="00896736" w:rsidP="00CD4DD5">
            <w:pPr>
              <w:snapToGrid w:val="0"/>
              <w:spacing w:line="360" w:lineRule="auto"/>
              <w:jc w:val="both"/>
              <w:rPr>
                <w:color w:val="000000" w:themeColor="text1"/>
                <w:szCs w:val="24"/>
              </w:rPr>
            </w:pPr>
            <w:r w:rsidRPr="007857DD">
              <w:rPr>
                <w:color w:val="000000" w:themeColor="text1"/>
                <w:szCs w:val="24"/>
              </w:rPr>
              <w:t xml:space="preserve">     2.3.</w:t>
            </w:r>
            <w:r w:rsidR="00C22B19" w:rsidRPr="007857DD">
              <w:rPr>
                <w:color w:val="000000" w:themeColor="text1"/>
                <w:szCs w:val="24"/>
              </w:rPr>
              <w:t>4</w:t>
            </w:r>
            <w:r w:rsidRPr="007857DD">
              <w:rPr>
                <w:color w:val="000000" w:themeColor="text1"/>
                <w:szCs w:val="24"/>
              </w:rPr>
              <w:t xml:space="preserve"> </w:t>
            </w:r>
            <w:r w:rsidR="00133628" w:rsidRPr="007857DD">
              <w:rPr>
                <w:color w:val="000000" w:themeColor="text1"/>
                <w:szCs w:val="24"/>
              </w:rPr>
              <w:t>Edward Freeman’s Stakeholder Theory</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2E5A8D" w14:paraId="5DA23E73" w14:textId="77777777" w:rsidTr="00F22E19">
        <w:tc>
          <w:tcPr>
            <w:tcW w:w="9350" w:type="dxa"/>
          </w:tcPr>
          <w:p w14:paraId="35E99913" w14:textId="77777777" w:rsidR="002E5A8D" w:rsidRPr="007857DD" w:rsidRDefault="00133628" w:rsidP="00CD4DD5">
            <w:pPr>
              <w:snapToGrid w:val="0"/>
              <w:spacing w:line="360" w:lineRule="auto"/>
              <w:jc w:val="both"/>
              <w:rPr>
                <w:color w:val="000000" w:themeColor="text1"/>
                <w:szCs w:val="24"/>
              </w:rPr>
            </w:pPr>
            <w:r w:rsidRPr="007857DD">
              <w:rPr>
                <w:color w:val="000000" w:themeColor="text1"/>
                <w:szCs w:val="24"/>
              </w:rPr>
              <w:t xml:space="preserve">     2.3.</w:t>
            </w:r>
            <w:r w:rsidR="00C22B19" w:rsidRPr="007857DD">
              <w:rPr>
                <w:color w:val="000000" w:themeColor="text1"/>
                <w:szCs w:val="24"/>
              </w:rPr>
              <w:t>5</w:t>
            </w:r>
            <w:r w:rsidRPr="007857DD">
              <w:rPr>
                <w:color w:val="000000" w:themeColor="text1"/>
                <w:szCs w:val="24"/>
              </w:rPr>
              <w:t xml:space="preserve"> Archie Carroll’s Pyramid of C</w:t>
            </w:r>
            <w:r w:rsidR="0009399C" w:rsidRPr="007857DD">
              <w:rPr>
                <w:color w:val="000000" w:themeColor="text1"/>
                <w:szCs w:val="24"/>
              </w:rPr>
              <w:t>SR</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133628" w14:paraId="7BDCDC9C" w14:textId="77777777" w:rsidTr="00F22E19">
        <w:tc>
          <w:tcPr>
            <w:tcW w:w="9350" w:type="dxa"/>
          </w:tcPr>
          <w:p w14:paraId="3442A5BC" w14:textId="77777777" w:rsidR="00133628" w:rsidRPr="007857DD" w:rsidRDefault="00C6345F" w:rsidP="00CD4DD5">
            <w:pPr>
              <w:snapToGrid w:val="0"/>
              <w:spacing w:line="360" w:lineRule="auto"/>
              <w:jc w:val="both"/>
              <w:rPr>
                <w:color w:val="000000" w:themeColor="text1"/>
                <w:szCs w:val="24"/>
              </w:rPr>
            </w:pPr>
            <w:r w:rsidRPr="007857DD">
              <w:rPr>
                <w:color w:val="000000" w:themeColor="text1"/>
                <w:szCs w:val="24"/>
              </w:rPr>
              <w:t xml:space="preserve">     2.3.</w:t>
            </w:r>
            <w:r w:rsidR="00C22B19" w:rsidRPr="007857DD">
              <w:rPr>
                <w:color w:val="000000" w:themeColor="text1"/>
                <w:szCs w:val="24"/>
              </w:rPr>
              <w:t>6</w:t>
            </w:r>
            <w:r w:rsidRPr="007857DD">
              <w:rPr>
                <w:color w:val="000000" w:themeColor="text1"/>
                <w:szCs w:val="24"/>
              </w:rPr>
              <w:t xml:space="preserve"> John Elkington’s Triple Bottom Line Concept</w:t>
            </w:r>
            <w:r w:rsidR="00690CB8" w:rsidRPr="007857DD">
              <w:rPr>
                <w:color w:val="000000" w:themeColor="text1"/>
                <w:szCs w:val="24"/>
              </w:rPr>
              <w:t xml:space="preserve"> …………...………</w:t>
            </w:r>
            <w:proofErr w:type="gramStart"/>
            <w:r w:rsidR="00690CB8" w:rsidRPr="007857DD">
              <w:rPr>
                <w:color w:val="000000" w:themeColor="text1"/>
                <w:szCs w:val="24"/>
              </w:rPr>
              <w:t>…..</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133628" w14:paraId="4D86010F" w14:textId="77777777" w:rsidTr="00F22E19">
        <w:tc>
          <w:tcPr>
            <w:tcW w:w="9350" w:type="dxa"/>
          </w:tcPr>
          <w:p w14:paraId="6308392B" w14:textId="77777777" w:rsidR="00133628" w:rsidRPr="007857DD" w:rsidRDefault="00E4284A" w:rsidP="00CD4DD5">
            <w:pPr>
              <w:snapToGrid w:val="0"/>
              <w:spacing w:line="360" w:lineRule="auto"/>
              <w:jc w:val="both"/>
              <w:rPr>
                <w:color w:val="000000" w:themeColor="text1"/>
                <w:szCs w:val="24"/>
              </w:rPr>
            </w:pPr>
            <w:r w:rsidRPr="007857DD">
              <w:rPr>
                <w:color w:val="000000" w:themeColor="text1"/>
                <w:szCs w:val="24"/>
              </w:rPr>
              <w:t xml:space="preserve">     2.3.</w:t>
            </w:r>
            <w:r w:rsidR="00C22B19" w:rsidRPr="007857DD">
              <w:rPr>
                <w:color w:val="000000" w:themeColor="text1"/>
                <w:szCs w:val="24"/>
              </w:rPr>
              <w:t>7</w:t>
            </w:r>
            <w:r w:rsidRPr="007857DD">
              <w:rPr>
                <w:color w:val="000000" w:themeColor="text1"/>
                <w:szCs w:val="24"/>
              </w:rPr>
              <w:t xml:space="preserve"> Andrew Crane</w:t>
            </w:r>
            <w:r w:rsidR="005C4177" w:rsidRPr="007857DD">
              <w:rPr>
                <w:color w:val="000000" w:themeColor="text1"/>
                <w:szCs w:val="24"/>
              </w:rPr>
              <w:t xml:space="preserve"> and </w:t>
            </w:r>
            <w:r w:rsidRPr="007857DD">
              <w:rPr>
                <w:color w:val="000000" w:themeColor="text1"/>
                <w:szCs w:val="24"/>
              </w:rPr>
              <w:t>Dirk Matten’s Corporate Citizenship</w:t>
            </w:r>
            <w:r w:rsidR="00925BA5" w:rsidRPr="007857DD">
              <w:rPr>
                <w:color w:val="000000" w:themeColor="text1"/>
                <w:szCs w:val="24"/>
              </w:rPr>
              <w:t xml:space="preserve"> Concept</w:t>
            </w:r>
            <w:proofErr w:type="gramStart"/>
            <w:r w:rsidR="00690CB8" w:rsidRPr="007857DD">
              <w:rPr>
                <w:color w:val="000000" w:themeColor="text1"/>
                <w:szCs w:val="24"/>
              </w:rPr>
              <w:t xml:space="preserve"> ..</w:t>
            </w:r>
            <w:proofErr w:type="gramEnd"/>
            <w:r w:rsidR="00690CB8" w:rsidRPr="007857DD">
              <w:rPr>
                <w:color w:val="000000" w:themeColor="text1"/>
                <w:szCs w:val="24"/>
              </w:rPr>
              <w:t>…….…………</w:t>
            </w:r>
            <w:proofErr w:type="gramStart"/>
            <w:r w:rsidR="00690CB8" w:rsidRPr="007857DD">
              <w:rPr>
                <w:color w:val="000000" w:themeColor="text1"/>
                <w:szCs w:val="24"/>
              </w:rPr>
              <w:t>...[</w:t>
            </w:r>
            <w:proofErr w:type="gramEnd"/>
            <w:r w:rsidR="00690CB8" w:rsidRPr="007857DD">
              <w:rPr>
                <w:rFonts w:cs="Times New Roman"/>
                <w:color w:val="000000" w:themeColor="text1"/>
                <w:szCs w:val="24"/>
              </w:rPr>
              <w:t>⁕]</w:t>
            </w:r>
          </w:p>
        </w:tc>
      </w:tr>
      <w:tr w:rsidR="00133628" w14:paraId="3A9F56A6" w14:textId="77777777" w:rsidTr="00F22E19">
        <w:tc>
          <w:tcPr>
            <w:tcW w:w="9350" w:type="dxa"/>
          </w:tcPr>
          <w:p w14:paraId="28E37F82" w14:textId="77777777" w:rsidR="00133628" w:rsidRPr="007857DD" w:rsidRDefault="00DB48E6" w:rsidP="00CD4DD5">
            <w:pPr>
              <w:snapToGrid w:val="0"/>
              <w:spacing w:line="360" w:lineRule="auto"/>
              <w:jc w:val="both"/>
              <w:rPr>
                <w:color w:val="000000" w:themeColor="text1"/>
                <w:szCs w:val="24"/>
              </w:rPr>
            </w:pPr>
            <w:r w:rsidRPr="007857DD">
              <w:rPr>
                <w:color w:val="000000" w:themeColor="text1"/>
                <w:szCs w:val="24"/>
              </w:rPr>
              <w:t xml:space="preserve">     2.3.</w:t>
            </w:r>
            <w:r w:rsidR="00C22B19" w:rsidRPr="007857DD">
              <w:rPr>
                <w:color w:val="000000" w:themeColor="text1"/>
                <w:szCs w:val="24"/>
              </w:rPr>
              <w:t>8</w:t>
            </w:r>
            <w:r w:rsidRPr="007857DD">
              <w:rPr>
                <w:color w:val="000000" w:themeColor="text1"/>
                <w:szCs w:val="24"/>
              </w:rPr>
              <w:t xml:space="preserve"> Michael Porter and Mark Kramer’s </w:t>
            </w:r>
            <w:bookmarkStart w:id="1" w:name="_Hlk196063586"/>
            <w:r w:rsidR="00606C40" w:rsidRPr="007857DD">
              <w:rPr>
                <w:color w:val="000000" w:themeColor="text1"/>
                <w:szCs w:val="24"/>
              </w:rPr>
              <w:t xml:space="preserve">Concept of Creating </w:t>
            </w:r>
            <w:r w:rsidRPr="007857DD">
              <w:rPr>
                <w:color w:val="000000" w:themeColor="text1"/>
                <w:szCs w:val="24"/>
              </w:rPr>
              <w:t xml:space="preserve">Shared Value </w:t>
            </w:r>
            <w:bookmarkEnd w:id="1"/>
            <w:r w:rsidR="00690CB8" w:rsidRPr="007857DD">
              <w:rPr>
                <w:color w:val="000000" w:themeColor="text1"/>
                <w:szCs w:val="24"/>
              </w:rPr>
              <w:t>…</w:t>
            </w:r>
            <w:r w:rsidR="00606C40" w:rsidRPr="007857DD">
              <w:rPr>
                <w:color w:val="000000" w:themeColor="text1"/>
                <w:szCs w:val="24"/>
              </w:rPr>
              <w:t>………</w:t>
            </w:r>
            <w:proofErr w:type="gramStart"/>
            <w:r w:rsidR="00606C40" w:rsidRPr="007857DD">
              <w:rPr>
                <w:color w:val="000000" w:themeColor="text1"/>
                <w:szCs w:val="24"/>
              </w:rPr>
              <w:t>..</w:t>
            </w:r>
            <w:r w:rsidR="00690CB8" w:rsidRPr="007857DD">
              <w:rPr>
                <w:color w:val="000000" w:themeColor="text1"/>
                <w:szCs w:val="24"/>
              </w:rPr>
              <w:t>...</w:t>
            </w:r>
            <w:proofErr w:type="gramEnd"/>
            <w:r w:rsidR="00690CB8" w:rsidRPr="007857DD">
              <w:rPr>
                <w:color w:val="000000" w:themeColor="text1"/>
                <w:szCs w:val="24"/>
              </w:rPr>
              <w:t>[</w:t>
            </w:r>
            <w:r w:rsidR="00690CB8" w:rsidRPr="007857DD">
              <w:rPr>
                <w:rFonts w:cs="Times New Roman"/>
                <w:color w:val="000000" w:themeColor="text1"/>
                <w:szCs w:val="24"/>
              </w:rPr>
              <w:t>⁕]</w:t>
            </w:r>
          </w:p>
        </w:tc>
      </w:tr>
      <w:tr w:rsidR="00133628" w14:paraId="14272180" w14:textId="77777777" w:rsidTr="00F22E19">
        <w:tc>
          <w:tcPr>
            <w:tcW w:w="9350" w:type="dxa"/>
          </w:tcPr>
          <w:p w14:paraId="0DCBEF88" w14:textId="77777777" w:rsidR="009E38EC" w:rsidRPr="00E4799C" w:rsidRDefault="00171745" w:rsidP="00CD4DD5">
            <w:pPr>
              <w:snapToGrid w:val="0"/>
              <w:spacing w:line="360" w:lineRule="auto"/>
              <w:jc w:val="both"/>
              <w:rPr>
                <w:szCs w:val="24"/>
              </w:rPr>
            </w:pPr>
            <w:r w:rsidRPr="00E4799C">
              <w:rPr>
                <w:szCs w:val="24"/>
              </w:rPr>
              <w:t xml:space="preserve">2.4 </w:t>
            </w:r>
            <w:r w:rsidR="009E38EC" w:rsidRPr="00E4799C">
              <w:rPr>
                <w:color w:val="000000" w:themeColor="text1"/>
                <w:szCs w:val="24"/>
              </w:rPr>
              <w:t>Environmental, Social and Governance</w:t>
            </w:r>
            <w:r w:rsidR="00AB749B" w:rsidRPr="00E4799C">
              <w:rPr>
                <w:szCs w:val="24"/>
              </w:rPr>
              <w:t xml:space="preserve"> Reporting Guide for Hong Kong’s</w:t>
            </w:r>
            <w:r w:rsidR="004B43C0" w:rsidRPr="00E4799C">
              <w:rPr>
                <w:szCs w:val="24"/>
              </w:rPr>
              <w:t xml:space="preserve"> ……………</w:t>
            </w:r>
            <w:proofErr w:type="gramStart"/>
            <w:r w:rsidR="004B43C0" w:rsidRPr="00E4799C">
              <w:rPr>
                <w:szCs w:val="24"/>
              </w:rPr>
              <w:t>...[</w:t>
            </w:r>
            <w:proofErr w:type="gramEnd"/>
            <w:r w:rsidR="004B43C0" w:rsidRPr="00E4799C">
              <w:rPr>
                <w:rFonts w:cs="Times New Roman"/>
                <w:szCs w:val="24"/>
              </w:rPr>
              <w:t>⁕]</w:t>
            </w:r>
          </w:p>
          <w:p w14:paraId="63B0E3FC" w14:textId="77777777" w:rsidR="00133628" w:rsidRPr="00E4799C" w:rsidRDefault="009E38EC" w:rsidP="00CD4DD5">
            <w:pPr>
              <w:snapToGrid w:val="0"/>
              <w:spacing w:line="360" w:lineRule="auto"/>
              <w:jc w:val="both"/>
              <w:rPr>
                <w:szCs w:val="24"/>
              </w:rPr>
            </w:pPr>
            <w:r w:rsidRPr="00E4799C">
              <w:rPr>
                <w:szCs w:val="24"/>
              </w:rPr>
              <w:t xml:space="preserve">     </w:t>
            </w:r>
            <w:r w:rsidR="00AB749B" w:rsidRPr="00E4799C">
              <w:rPr>
                <w:szCs w:val="24"/>
              </w:rPr>
              <w:t xml:space="preserve"> Main Board Listing Rules</w:t>
            </w:r>
          </w:p>
        </w:tc>
      </w:tr>
      <w:tr w:rsidR="00133628" w14:paraId="09900879" w14:textId="77777777" w:rsidTr="00F22E19">
        <w:tc>
          <w:tcPr>
            <w:tcW w:w="9350" w:type="dxa"/>
          </w:tcPr>
          <w:p w14:paraId="3C3CF501" w14:textId="77777777" w:rsidR="00133628" w:rsidRPr="00E4799C" w:rsidRDefault="00CD4DD5" w:rsidP="00F64AA3">
            <w:pPr>
              <w:autoSpaceDE w:val="0"/>
              <w:autoSpaceDN w:val="0"/>
              <w:adjustRightInd w:val="0"/>
              <w:snapToGrid w:val="0"/>
              <w:spacing w:line="360" w:lineRule="auto"/>
              <w:ind w:left="420" w:hanging="420"/>
              <w:rPr>
                <w:szCs w:val="24"/>
              </w:rPr>
            </w:pPr>
            <w:r w:rsidRPr="00E4799C">
              <w:rPr>
                <w:szCs w:val="24"/>
              </w:rPr>
              <w:t xml:space="preserve">2.5 </w:t>
            </w:r>
            <w:r w:rsidR="009563E1" w:rsidRPr="00E4799C">
              <w:rPr>
                <w:szCs w:val="24"/>
              </w:rPr>
              <w:t xml:space="preserve">Three Relational Models portray </w:t>
            </w:r>
            <w:r w:rsidR="00CA3F69" w:rsidRPr="00E4799C">
              <w:rPr>
                <w:szCs w:val="24"/>
              </w:rPr>
              <w:t xml:space="preserve">the </w:t>
            </w:r>
            <w:r w:rsidR="00E4799C" w:rsidRPr="00E4799C">
              <w:rPr>
                <w:szCs w:val="24"/>
              </w:rPr>
              <w:t>R</w:t>
            </w:r>
            <w:r w:rsidRPr="00E4799C">
              <w:rPr>
                <w:szCs w:val="24"/>
              </w:rPr>
              <w:t>elationships between C</w:t>
            </w:r>
            <w:r w:rsidR="0009399C" w:rsidRPr="00E4799C">
              <w:rPr>
                <w:szCs w:val="24"/>
              </w:rPr>
              <w:t>G</w:t>
            </w:r>
            <w:r w:rsidRPr="00E4799C">
              <w:rPr>
                <w:szCs w:val="24"/>
              </w:rPr>
              <w:t xml:space="preserve"> and </w:t>
            </w:r>
            <w:r w:rsidR="0009399C" w:rsidRPr="00E4799C">
              <w:rPr>
                <w:szCs w:val="24"/>
              </w:rPr>
              <w:t>CSR</w:t>
            </w:r>
            <w:r w:rsidR="004B43C0" w:rsidRPr="00E4799C">
              <w:rPr>
                <w:szCs w:val="24"/>
              </w:rPr>
              <w:t xml:space="preserve"> ……...…</w:t>
            </w:r>
            <w:r w:rsidR="00CA3F69" w:rsidRPr="00E4799C">
              <w:rPr>
                <w:szCs w:val="24"/>
              </w:rPr>
              <w:t>.</w:t>
            </w:r>
            <w:r w:rsidR="004B43C0" w:rsidRPr="00E4799C">
              <w:rPr>
                <w:szCs w:val="24"/>
              </w:rPr>
              <w:t>…</w:t>
            </w:r>
            <w:proofErr w:type="gramStart"/>
            <w:r w:rsidR="004B43C0" w:rsidRPr="00E4799C">
              <w:rPr>
                <w:szCs w:val="24"/>
              </w:rPr>
              <w:t>...[</w:t>
            </w:r>
            <w:proofErr w:type="gramEnd"/>
            <w:r w:rsidR="004B43C0" w:rsidRPr="00E4799C">
              <w:rPr>
                <w:rFonts w:cs="Times New Roman"/>
                <w:szCs w:val="24"/>
              </w:rPr>
              <w:t>⁕]</w:t>
            </w:r>
          </w:p>
        </w:tc>
      </w:tr>
      <w:tr w:rsidR="00F917E6" w14:paraId="5B430218" w14:textId="77777777" w:rsidTr="00F22E19">
        <w:tc>
          <w:tcPr>
            <w:tcW w:w="9350" w:type="dxa"/>
          </w:tcPr>
          <w:p w14:paraId="75A1CD04" w14:textId="77777777" w:rsidR="00F917E6" w:rsidRPr="00E4799C" w:rsidRDefault="00EF1E66" w:rsidP="00F64AA3">
            <w:pPr>
              <w:autoSpaceDE w:val="0"/>
              <w:autoSpaceDN w:val="0"/>
              <w:adjustRightInd w:val="0"/>
              <w:snapToGrid w:val="0"/>
              <w:spacing w:line="360" w:lineRule="auto"/>
              <w:ind w:left="420" w:hanging="420"/>
              <w:rPr>
                <w:szCs w:val="24"/>
              </w:rPr>
            </w:pPr>
            <w:r w:rsidRPr="00E4799C">
              <w:rPr>
                <w:color w:val="000000" w:themeColor="text1"/>
                <w:szCs w:val="24"/>
              </w:rPr>
              <w:t xml:space="preserve">      2.5.1 </w:t>
            </w:r>
            <w:r w:rsidR="00F917E6" w:rsidRPr="00E4799C">
              <w:rPr>
                <w:color w:val="000000" w:themeColor="text1"/>
                <w:szCs w:val="24"/>
              </w:rPr>
              <w:t xml:space="preserve">John Hancock’s </w:t>
            </w:r>
            <w:r w:rsidRPr="00E4799C">
              <w:rPr>
                <w:color w:val="000000" w:themeColor="text1"/>
                <w:szCs w:val="24"/>
              </w:rPr>
              <w:t xml:space="preserve">Four Key Pillars of CSR </w:t>
            </w:r>
            <w:proofErr w:type="gramStart"/>
            <w:r w:rsidRPr="00E4799C">
              <w:rPr>
                <w:color w:val="000000" w:themeColor="text1"/>
                <w:szCs w:val="24"/>
              </w:rPr>
              <w:t>Model</w:t>
            </w:r>
            <w:r w:rsidR="00896BCA" w:rsidRPr="00E4799C">
              <w:rPr>
                <w:color w:val="000000" w:themeColor="text1"/>
                <w:szCs w:val="24"/>
              </w:rPr>
              <w:t xml:space="preserve"> .</w:t>
            </w:r>
            <w:proofErr w:type="gramEnd"/>
            <w:r w:rsidR="00896BCA" w:rsidRPr="00E4799C">
              <w:rPr>
                <w:szCs w:val="24"/>
              </w:rPr>
              <w:t>……………</w:t>
            </w:r>
            <w:proofErr w:type="gramStart"/>
            <w:r w:rsidR="00896BCA" w:rsidRPr="00E4799C">
              <w:rPr>
                <w:szCs w:val="24"/>
              </w:rPr>
              <w:t>....…..</w:t>
            </w:r>
            <w:proofErr w:type="gramEnd"/>
            <w:r w:rsidR="00896BCA" w:rsidRPr="00E4799C">
              <w:rPr>
                <w:szCs w:val="24"/>
              </w:rPr>
              <w:t>……………</w:t>
            </w:r>
            <w:proofErr w:type="gramStart"/>
            <w:r w:rsidR="00896BCA" w:rsidRPr="00E4799C">
              <w:rPr>
                <w:szCs w:val="24"/>
              </w:rPr>
              <w:t>...[</w:t>
            </w:r>
            <w:proofErr w:type="gramEnd"/>
            <w:r w:rsidR="00896BCA" w:rsidRPr="00E4799C">
              <w:rPr>
                <w:rFonts w:cs="Times New Roman"/>
                <w:szCs w:val="24"/>
              </w:rPr>
              <w:t>⁕]</w:t>
            </w:r>
          </w:p>
        </w:tc>
      </w:tr>
      <w:tr w:rsidR="00F917E6" w14:paraId="49336FDA" w14:textId="77777777" w:rsidTr="00F22E19">
        <w:tc>
          <w:tcPr>
            <w:tcW w:w="9350" w:type="dxa"/>
          </w:tcPr>
          <w:p w14:paraId="34B4456F" w14:textId="77777777" w:rsidR="00EF1E66" w:rsidRPr="00E4799C" w:rsidRDefault="00EF1E66" w:rsidP="00F64AA3">
            <w:pPr>
              <w:autoSpaceDE w:val="0"/>
              <w:autoSpaceDN w:val="0"/>
              <w:adjustRightInd w:val="0"/>
              <w:snapToGrid w:val="0"/>
              <w:spacing w:line="360" w:lineRule="auto"/>
              <w:ind w:left="420" w:hanging="420"/>
              <w:rPr>
                <w:color w:val="000000" w:themeColor="text1"/>
                <w:szCs w:val="24"/>
              </w:rPr>
            </w:pPr>
            <w:r w:rsidRPr="00E4799C">
              <w:rPr>
                <w:szCs w:val="24"/>
              </w:rPr>
              <w:t xml:space="preserve">      2.5.2 Alnoor</w:t>
            </w:r>
            <w:r w:rsidRPr="00E4799C">
              <w:rPr>
                <w:color w:val="000000" w:themeColor="text1"/>
                <w:szCs w:val="24"/>
              </w:rPr>
              <w:t xml:space="preserve"> Bhimani and </w:t>
            </w:r>
            <w:r w:rsidRPr="00E4799C">
              <w:rPr>
                <w:szCs w:val="24"/>
              </w:rPr>
              <w:t xml:space="preserve">Kazbi </w:t>
            </w:r>
            <w:r w:rsidRPr="00E4799C">
              <w:rPr>
                <w:color w:val="000000" w:themeColor="text1"/>
                <w:szCs w:val="24"/>
              </w:rPr>
              <w:t xml:space="preserve">Soonawalla’s </w:t>
            </w:r>
            <w:proofErr w:type="gramStart"/>
            <w:r w:rsidRPr="00E4799C">
              <w:rPr>
                <w:color w:val="000000" w:themeColor="text1"/>
                <w:szCs w:val="24"/>
              </w:rPr>
              <w:t>The</w:t>
            </w:r>
            <w:proofErr w:type="gramEnd"/>
            <w:r w:rsidRPr="00E4799C">
              <w:rPr>
                <w:color w:val="000000" w:themeColor="text1"/>
                <w:szCs w:val="24"/>
              </w:rPr>
              <w:t xml:space="preserve"> Corporate Responsibilities </w:t>
            </w:r>
            <w:r w:rsidR="00896BCA" w:rsidRPr="00E4799C">
              <w:rPr>
                <w:szCs w:val="24"/>
              </w:rPr>
              <w:t>………</w:t>
            </w:r>
            <w:proofErr w:type="gramStart"/>
            <w:r w:rsidR="00896BCA" w:rsidRPr="00E4799C">
              <w:rPr>
                <w:szCs w:val="24"/>
              </w:rPr>
              <w:t>...[</w:t>
            </w:r>
            <w:proofErr w:type="gramEnd"/>
            <w:r w:rsidR="00896BCA" w:rsidRPr="00E4799C">
              <w:rPr>
                <w:rFonts w:cs="Times New Roman"/>
                <w:szCs w:val="24"/>
              </w:rPr>
              <w:t>⁕]</w:t>
            </w:r>
          </w:p>
          <w:p w14:paraId="02D890B0" w14:textId="77777777" w:rsidR="00EF1E66" w:rsidRPr="00E4799C" w:rsidRDefault="00EF1E66" w:rsidP="00F64AA3">
            <w:pPr>
              <w:autoSpaceDE w:val="0"/>
              <w:autoSpaceDN w:val="0"/>
              <w:adjustRightInd w:val="0"/>
              <w:snapToGrid w:val="0"/>
              <w:spacing w:line="360" w:lineRule="auto"/>
              <w:ind w:left="420" w:hanging="420"/>
              <w:rPr>
                <w:szCs w:val="24"/>
              </w:rPr>
            </w:pPr>
            <w:r w:rsidRPr="00E4799C">
              <w:rPr>
                <w:color w:val="000000" w:themeColor="text1"/>
                <w:szCs w:val="24"/>
              </w:rPr>
              <w:t xml:space="preserve">               Continuum</w:t>
            </w:r>
          </w:p>
        </w:tc>
      </w:tr>
      <w:tr w:rsidR="00F917E6" w14:paraId="7F519DF3" w14:textId="77777777" w:rsidTr="00F22E19">
        <w:tc>
          <w:tcPr>
            <w:tcW w:w="9350" w:type="dxa"/>
          </w:tcPr>
          <w:p w14:paraId="5556D5B7" w14:textId="77777777" w:rsidR="00F917E6" w:rsidRPr="00E4799C" w:rsidRDefault="00EF1E66" w:rsidP="00F64AA3">
            <w:pPr>
              <w:autoSpaceDE w:val="0"/>
              <w:autoSpaceDN w:val="0"/>
              <w:adjustRightInd w:val="0"/>
              <w:snapToGrid w:val="0"/>
              <w:spacing w:line="360" w:lineRule="auto"/>
              <w:ind w:left="420" w:hanging="420"/>
              <w:rPr>
                <w:szCs w:val="24"/>
              </w:rPr>
            </w:pPr>
            <w:r w:rsidRPr="00E4799C">
              <w:rPr>
                <w:szCs w:val="24"/>
              </w:rPr>
              <w:t xml:space="preserve"> </w:t>
            </w:r>
            <w:r w:rsidR="002621DE" w:rsidRPr="00E4799C">
              <w:rPr>
                <w:szCs w:val="24"/>
              </w:rPr>
              <w:t xml:space="preserve">     2.5.3</w:t>
            </w:r>
            <w:r w:rsidRPr="00E4799C">
              <w:rPr>
                <w:szCs w:val="24"/>
              </w:rPr>
              <w:t xml:space="preserve"> </w:t>
            </w:r>
            <w:r w:rsidR="002621DE" w:rsidRPr="00E4799C">
              <w:rPr>
                <w:szCs w:val="24"/>
              </w:rPr>
              <w:t xml:space="preserve">Chi-Kun </w:t>
            </w:r>
            <w:r w:rsidRPr="00E4799C">
              <w:rPr>
                <w:color w:val="000000" w:themeColor="text1"/>
              </w:rPr>
              <w:t>Ho’s CSR Embedded in CG Model</w:t>
            </w:r>
            <w:r w:rsidR="00896BCA" w:rsidRPr="00E4799C">
              <w:rPr>
                <w:color w:val="000000" w:themeColor="text1"/>
              </w:rPr>
              <w:t xml:space="preserve"> </w:t>
            </w:r>
            <w:r w:rsidR="00896BCA" w:rsidRPr="00E4799C">
              <w:rPr>
                <w:szCs w:val="24"/>
              </w:rPr>
              <w:t>…………….………….…………......[</w:t>
            </w:r>
            <w:r w:rsidR="00896BCA" w:rsidRPr="00E4799C">
              <w:rPr>
                <w:rFonts w:cs="Times New Roman"/>
                <w:szCs w:val="24"/>
              </w:rPr>
              <w:t>⁕]</w:t>
            </w:r>
          </w:p>
        </w:tc>
      </w:tr>
      <w:tr w:rsidR="00133628" w14:paraId="2D44C200" w14:textId="77777777" w:rsidTr="00F22E19">
        <w:tc>
          <w:tcPr>
            <w:tcW w:w="9350" w:type="dxa"/>
          </w:tcPr>
          <w:p w14:paraId="792576A0" w14:textId="0B068BD1" w:rsidR="00133628" w:rsidRPr="00E4799C" w:rsidRDefault="00D24F13" w:rsidP="00CC13E6">
            <w:pPr>
              <w:snapToGrid w:val="0"/>
              <w:spacing w:line="360" w:lineRule="auto"/>
              <w:jc w:val="both"/>
              <w:rPr>
                <w:szCs w:val="24"/>
              </w:rPr>
            </w:pPr>
            <w:r w:rsidRPr="00E4799C">
              <w:rPr>
                <w:szCs w:val="24"/>
              </w:rPr>
              <w:t>2.6 Sustainab</w:t>
            </w:r>
            <w:r w:rsidR="007F3B3E">
              <w:rPr>
                <w:szCs w:val="24"/>
              </w:rPr>
              <w:t>le</w:t>
            </w:r>
            <w:r w:rsidRPr="00E4799C">
              <w:rPr>
                <w:szCs w:val="24"/>
              </w:rPr>
              <w:t xml:space="preserve"> Development </w:t>
            </w:r>
            <w:r w:rsidR="0009399C" w:rsidRPr="00E4799C">
              <w:rPr>
                <w:szCs w:val="24"/>
              </w:rPr>
              <w:t>(SD)</w:t>
            </w:r>
            <w:r w:rsidR="009A55BF" w:rsidRPr="00E4799C">
              <w:rPr>
                <w:szCs w:val="24"/>
              </w:rPr>
              <w:t xml:space="preserve"> …</w:t>
            </w:r>
            <w:proofErr w:type="gramStart"/>
            <w:r w:rsidR="009A55BF" w:rsidRPr="00E4799C">
              <w:rPr>
                <w:szCs w:val="24"/>
              </w:rPr>
              <w:t>…..</w:t>
            </w:r>
            <w:proofErr w:type="gramEnd"/>
            <w:r w:rsidR="009A55BF" w:rsidRPr="00E4799C">
              <w:rPr>
                <w:szCs w:val="24"/>
              </w:rPr>
              <w:t>…</w:t>
            </w:r>
            <w:r w:rsidR="007F3B3E">
              <w:rPr>
                <w:szCs w:val="24"/>
              </w:rPr>
              <w:t>…</w:t>
            </w:r>
            <w:r w:rsidR="009A55BF" w:rsidRPr="00E4799C">
              <w:rPr>
                <w:szCs w:val="24"/>
              </w:rPr>
              <w:t>……………….………</w:t>
            </w:r>
            <w:proofErr w:type="gramStart"/>
            <w:r w:rsidR="009A55BF" w:rsidRPr="00E4799C">
              <w:rPr>
                <w:szCs w:val="24"/>
              </w:rPr>
              <w:t>…..</w:t>
            </w:r>
            <w:proofErr w:type="gramEnd"/>
            <w:r w:rsidR="009A55BF" w:rsidRPr="00E4799C">
              <w:rPr>
                <w:szCs w:val="24"/>
              </w:rPr>
              <w:t>………………</w:t>
            </w:r>
            <w:proofErr w:type="gramStart"/>
            <w:r w:rsidR="009A55BF" w:rsidRPr="00E4799C">
              <w:rPr>
                <w:szCs w:val="24"/>
              </w:rPr>
              <w:t>…..</w:t>
            </w:r>
            <w:proofErr w:type="gramEnd"/>
            <w:r w:rsidR="009A55BF" w:rsidRPr="00E4799C">
              <w:rPr>
                <w:szCs w:val="24"/>
              </w:rPr>
              <w:t>[</w:t>
            </w:r>
            <w:r w:rsidR="009A55BF" w:rsidRPr="00E4799C">
              <w:rPr>
                <w:rFonts w:cs="Times New Roman"/>
                <w:szCs w:val="24"/>
              </w:rPr>
              <w:t>⁕]</w:t>
            </w:r>
          </w:p>
        </w:tc>
      </w:tr>
      <w:tr w:rsidR="00133628" w14:paraId="61500747" w14:textId="77777777" w:rsidTr="00F22E19">
        <w:tc>
          <w:tcPr>
            <w:tcW w:w="9350" w:type="dxa"/>
          </w:tcPr>
          <w:p w14:paraId="41D346CD" w14:textId="77777777" w:rsidR="00BD6C7F" w:rsidRPr="00BD6C7F" w:rsidRDefault="00BD6C7F" w:rsidP="000C4D23">
            <w:pPr>
              <w:snapToGrid w:val="0"/>
              <w:spacing w:line="360" w:lineRule="auto"/>
              <w:jc w:val="both"/>
              <w:rPr>
                <w:rFonts w:cs="Times New Roman"/>
                <w:szCs w:val="24"/>
              </w:rPr>
            </w:pPr>
            <w:r w:rsidRPr="00E4799C">
              <w:rPr>
                <w:szCs w:val="24"/>
              </w:rPr>
              <w:t>2.</w:t>
            </w:r>
            <w:r>
              <w:rPr>
                <w:szCs w:val="24"/>
              </w:rPr>
              <w:t>7</w:t>
            </w:r>
            <w:r w:rsidRPr="00E4799C">
              <w:rPr>
                <w:szCs w:val="24"/>
              </w:rPr>
              <w:t xml:space="preserve"> United Nations’ Sustainable Development Goals ……….……</w:t>
            </w:r>
            <w:proofErr w:type="gramStart"/>
            <w:r w:rsidRPr="00E4799C">
              <w:rPr>
                <w:szCs w:val="24"/>
              </w:rPr>
              <w:t>….…..</w:t>
            </w:r>
            <w:proofErr w:type="gramEnd"/>
            <w:r w:rsidRPr="00E4799C">
              <w:rPr>
                <w:szCs w:val="24"/>
              </w:rPr>
              <w:t>….……………</w:t>
            </w:r>
            <w:proofErr w:type="gramStart"/>
            <w:r w:rsidRPr="00E4799C">
              <w:rPr>
                <w:szCs w:val="24"/>
              </w:rPr>
              <w:t>…..</w:t>
            </w:r>
            <w:proofErr w:type="gramEnd"/>
            <w:r w:rsidRPr="00E4799C">
              <w:rPr>
                <w:szCs w:val="24"/>
              </w:rPr>
              <w:t>[</w:t>
            </w:r>
            <w:r w:rsidRPr="00E4799C">
              <w:rPr>
                <w:rFonts w:cs="Times New Roman"/>
                <w:szCs w:val="24"/>
              </w:rPr>
              <w:t>⁕]</w:t>
            </w:r>
          </w:p>
        </w:tc>
      </w:tr>
      <w:tr w:rsidR="000C4D23" w14:paraId="352006AD" w14:textId="77777777" w:rsidTr="00F22E19">
        <w:tc>
          <w:tcPr>
            <w:tcW w:w="9350" w:type="dxa"/>
          </w:tcPr>
          <w:p w14:paraId="69B3E333" w14:textId="63EF98C5" w:rsidR="000C4D23" w:rsidRPr="007857DD" w:rsidRDefault="000C4D23" w:rsidP="000C4D23">
            <w:pPr>
              <w:snapToGrid w:val="0"/>
              <w:spacing w:line="360" w:lineRule="auto"/>
              <w:rPr>
                <w:color w:val="000000" w:themeColor="text1"/>
                <w:szCs w:val="24"/>
              </w:rPr>
            </w:pPr>
            <w:bookmarkStart w:id="2" w:name="_Hlk199704578"/>
            <w:r w:rsidRPr="007857DD">
              <w:rPr>
                <w:color w:val="000000" w:themeColor="text1"/>
                <w:szCs w:val="24"/>
              </w:rPr>
              <w:t xml:space="preserve">2.8 The </w:t>
            </w:r>
            <w:r w:rsidRPr="007857DD">
              <w:rPr>
                <w:color w:val="000000" w:themeColor="text1"/>
              </w:rPr>
              <w:t>Development of CG, CSR and SD Literature</w:t>
            </w:r>
            <w:r w:rsidR="00652138" w:rsidRPr="007857DD">
              <w:rPr>
                <w:color w:val="000000" w:themeColor="text1"/>
              </w:rPr>
              <w:t xml:space="preserve"> Review </w:t>
            </w:r>
            <w:r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r w:rsidR="002B71DD" w:rsidRPr="007857DD">
              <w:rPr>
                <w:color w:val="000000" w:themeColor="text1"/>
                <w:szCs w:val="24"/>
              </w:rPr>
              <w:t>………</w:t>
            </w:r>
            <w:r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r w:rsidRPr="007857DD">
              <w:rPr>
                <w:rFonts w:cs="Times New Roman"/>
                <w:color w:val="000000" w:themeColor="text1"/>
                <w:szCs w:val="24"/>
              </w:rPr>
              <w:t>⁕]</w:t>
            </w:r>
          </w:p>
        </w:tc>
      </w:tr>
      <w:tr w:rsidR="000C4D23" w14:paraId="29245385" w14:textId="77777777" w:rsidTr="00F22E19">
        <w:tc>
          <w:tcPr>
            <w:tcW w:w="9350" w:type="dxa"/>
          </w:tcPr>
          <w:p w14:paraId="563422B5" w14:textId="5B2EAA5D" w:rsidR="000C4D23" w:rsidRPr="007857DD" w:rsidRDefault="000C4D23" w:rsidP="000C4D23">
            <w:pPr>
              <w:snapToGrid w:val="0"/>
              <w:spacing w:line="360" w:lineRule="auto"/>
              <w:jc w:val="both"/>
              <w:rPr>
                <w:rFonts w:cs="Times New Roman"/>
                <w:color w:val="000000" w:themeColor="text1"/>
                <w:szCs w:val="24"/>
              </w:rPr>
            </w:pPr>
            <w:r w:rsidRPr="007857DD">
              <w:rPr>
                <w:color w:val="000000" w:themeColor="text1"/>
                <w:szCs w:val="24"/>
              </w:rPr>
              <w:t>2.9 An Overview of the Relationships among CG, CSR and SD ……</w:t>
            </w:r>
            <w:proofErr w:type="gramStart"/>
            <w:r w:rsidRPr="007857DD">
              <w:rPr>
                <w:color w:val="000000" w:themeColor="text1"/>
                <w:szCs w:val="24"/>
              </w:rPr>
              <w:t>…..…..</w:t>
            </w:r>
            <w:proofErr w:type="gramEnd"/>
            <w:r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r w:rsidRPr="007857DD">
              <w:rPr>
                <w:rFonts w:cs="Times New Roman"/>
                <w:color w:val="000000" w:themeColor="text1"/>
                <w:szCs w:val="24"/>
              </w:rPr>
              <w:t>⁕]</w:t>
            </w:r>
          </w:p>
        </w:tc>
      </w:tr>
      <w:tr w:rsidR="000C4D23" w14:paraId="5D32FD53" w14:textId="77777777" w:rsidTr="00F22E19">
        <w:tc>
          <w:tcPr>
            <w:tcW w:w="9350" w:type="dxa"/>
          </w:tcPr>
          <w:p w14:paraId="71A4E004" w14:textId="532F727D" w:rsidR="000C4D23" w:rsidRPr="00E4799C" w:rsidRDefault="000C4D23" w:rsidP="000C4D23">
            <w:pPr>
              <w:snapToGrid w:val="0"/>
              <w:spacing w:line="360" w:lineRule="auto"/>
              <w:jc w:val="both"/>
              <w:rPr>
                <w:szCs w:val="24"/>
              </w:rPr>
            </w:pPr>
            <w:r w:rsidRPr="00E4799C">
              <w:rPr>
                <w:szCs w:val="24"/>
              </w:rPr>
              <w:t>2.</w:t>
            </w:r>
            <w:r>
              <w:rPr>
                <w:szCs w:val="24"/>
              </w:rPr>
              <w:t>10</w:t>
            </w:r>
            <w:r w:rsidRPr="00E4799C">
              <w:rPr>
                <w:color w:val="000000" w:themeColor="text1"/>
              </w:rPr>
              <w:t xml:space="preserve"> Chapter Summary ..............................................................................................................</w:t>
            </w:r>
            <w:r w:rsidRPr="00E4799C">
              <w:rPr>
                <w:szCs w:val="24"/>
              </w:rPr>
              <w:t>[</w:t>
            </w:r>
            <w:r w:rsidRPr="00E4799C">
              <w:rPr>
                <w:rFonts w:cs="Times New Roman"/>
                <w:szCs w:val="24"/>
              </w:rPr>
              <w:t>⁕]</w:t>
            </w:r>
          </w:p>
        </w:tc>
      </w:tr>
      <w:bookmarkEnd w:id="2"/>
    </w:tbl>
    <w:p w14:paraId="082D4D5F" w14:textId="77777777" w:rsidR="002E5A8D" w:rsidRDefault="002E5A8D" w:rsidP="00DA7ABD">
      <w:pPr>
        <w:snapToGrid w:val="0"/>
        <w:spacing w:after="0" w:line="360" w:lineRule="auto"/>
        <w:jc w:val="both"/>
        <w:rPr>
          <w:szCs w:val="24"/>
        </w:rPr>
      </w:pPr>
    </w:p>
    <w:p w14:paraId="184D1A93" w14:textId="77777777" w:rsidR="00F22E19" w:rsidRDefault="00F22E19" w:rsidP="00DA7ABD">
      <w:pPr>
        <w:snapToGrid w:val="0"/>
        <w:spacing w:after="0" w:line="360" w:lineRule="auto"/>
        <w:jc w:val="both"/>
        <w:rPr>
          <w:szCs w:val="24"/>
        </w:rPr>
      </w:pPr>
    </w:p>
    <w:p w14:paraId="4CFDDE6C" w14:textId="77777777" w:rsidR="006D1A4D" w:rsidRDefault="006D1A4D" w:rsidP="00DA7ABD">
      <w:pPr>
        <w:snapToGrid w:val="0"/>
        <w:spacing w:after="0" w:line="360" w:lineRule="auto"/>
        <w:jc w:val="both"/>
        <w:rPr>
          <w:szCs w:val="24"/>
        </w:rPr>
      </w:pPr>
    </w:p>
    <w:tbl>
      <w:tblPr>
        <w:tblStyle w:val="TableGrid"/>
        <w:tblW w:w="0" w:type="auto"/>
        <w:tblLook w:val="04A0" w:firstRow="1" w:lastRow="0" w:firstColumn="1" w:lastColumn="0" w:noHBand="0" w:noVBand="1"/>
      </w:tblPr>
      <w:tblGrid>
        <w:gridCol w:w="9019"/>
      </w:tblGrid>
      <w:tr w:rsidR="00F22E19" w:rsidRPr="00090EFB" w14:paraId="6F9D1F92" w14:textId="77777777" w:rsidTr="00C75BF9">
        <w:tc>
          <w:tcPr>
            <w:tcW w:w="9350" w:type="dxa"/>
          </w:tcPr>
          <w:p w14:paraId="23438048" w14:textId="77777777" w:rsidR="00F22E19" w:rsidRPr="002E5A8D" w:rsidRDefault="00F22E19" w:rsidP="00C75BF9">
            <w:pPr>
              <w:snapToGrid w:val="0"/>
              <w:spacing w:line="480" w:lineRule="auto"/>
              <w:jc w:val="both"/>
              <w:rPr>
                <w:szCs w:val="24"/>
              </w:rPr>
            </w:pPr>
            <w:r w:rsidRPr="002E5A8D">
              <w:rPr>
                <w:b/>
                <w:bCs/>
                <w:color w:val="0000CC"/>
                <w:szCs w:val="24"/>
              </w:rPr>
              <w:lastRenderedPageBreak/>
              <w:t>Chapter 3: Research Methodology</w:t>
            </w:r>
          </w:p>
        </w:tc>
      </w:tr>
      <w:tr w:rsidR="00F22E19" w14:paraId="67CFAB9D" w14:textId="77777777" w:rsidTr="00C75BF9">
        <w:tc>
          <w:tcPr>
            <w:tcW w:w="9350" w:type="dxa"/>
          </w:tcPr>
          <w:p w14:paraId="79D126F0" w14:textId="79383D69" w:rsidR="00F22E19" w:rsidRPr="00205501" w:rsidRDefault="00F22E19" w:rsidP="00C75BF9">
            <w:pPr>
              <w:snapToGrid w:val="0"/>
              <w:spacing w:line="360" w:lineRule="auto"/>
              <w:jc w:val="both"/>
              <w:rPr>
                <w:szCs w:val="24"/>
              </w:rPr>
            </w:pPr>
            <w:r w:rsidRPr="00205501">
              <w:rPr>
                <w:szCs w:val="24"/>
              </w:rPr>
              <w:t>3.1 Introduction ..............................................................</w:t>
            </w:r>
            <w:r>
              <w:rPr>
                <w:szCs w:val="24"/>
              </w:rPr>
              <w:t>..</w:t>
            </w:r>
            <w:r w:rsidRPr="00205501">
              <w:rPr>
                <w:szCs w:val="24"/>
              </w:rPr>
              <w:t>......................................</w:t>
            </w:r>
            <w:r>
              <w:rPr>
                <w:szCs w:val="24"/>
              </w:rPr>
              <w:t>.</w:t>
            </w:r>
            <w:r w:rsidRPr="00205501">
              <w:rPr>
                <w:szCs w:val="24"/>
              </w:rPr>
              <w:t>............[⁕]</w:t>
            </w:r>
          </w:p>
        </w:tc>
      </w:tr>
      <w:tr w:rsidR="00F22E19" w14:paraId="47B1F1DF" w14:textId="77777777" w:rsidTr="00C75BF9">
        <w:tc>
          <w:tcPr>
            <w:tcW w:w="9350" w:type="dxa"/>
          </w:tcPr>
          <w:p w14:paraId="24F78B91" w14:textId="7CCBB0C7" w:rsidR="00F22E19" w:rsidRPr="00205501" w:rsidRDefault="00F22E19" w:rsidP="00C75BF9">
            <w:pPr>
              <w:snapToGrid w:val="0"/>
              <w:spacing w:line="360" w:lineRule="auto"/>
              <w:jc w:val="both"/>
              <w:rPr>
                <w:szCs w:val="24"/>
              </w:rPr>
            </w:pPr>
            <w:r w:rsidRPr="00205501">
              <w:rPr>
                <w:szCs w:val="24"/>
              </w:rPr>
              <w:t>3.2 Qualitative Research Design ..................................................................</w:t>
            </w:r>
            <w:r>
              <w:rPr>
                <w:szCs w:val="24"/>
              </w:rPr>
              <w:t>..</w:t>
            </w:r>
            <w:r w:rsidRPr="00205501">
              <w:rPr>
                <w:szCs w:val="24"/>
              </w:rPr>
              <w:t>...</w:t>
            </w:r>
            <w:r>
              <w:rPr>
                <w:szCs w:val="24"/>
              </w:rPr>
              <w:t>..</w:t>
            </w:r>
            <w:r w:rsidRPr="00205501">
              <w:rPr>
                <w:szCs w:val="24"/>
              </w:rPr>
              <w:t>................[⁕]</w:t>
            </w:r>
          </w:p>
        </w:tc>
      </w:tr>
      <w:tr w:rsidR="00F22E19" w14:paraId="530A9A9B" w14:textId="77777777" w:rsidTr="00C75BF9">
        <w:tc>
          <w:tcPr>
            <w:tcW w:w="9350" w:type="dxa"/>
          </w:tcPr>
          <w:p w14:paraId="1098DAB2" w14:textId="50346A0F" w:rsidR="00F22E19" w:rsidRPr="00205501" w:rsidRDefault="00F22E19" w:rsidP="00C75BF9">
            <w:pPr>
              <w:snapToGrid w:val="0"/>
              <w:spacing w:line="360" w:lineRule="auto"/>
              <w:jc w:val="both"/>
              <w:rPr>
                <w:szCs w:val="24"/>
              </w:rPr>
            </w:pPr>
            <w:r w:rsidRPr="00205501">
              <w:rPr>
                <w:szCs w:val="24"/>
              </w:rPr>
              <w:t>3.3 Philosophical Assumptions</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p>
        </w:tc>
      </w:tr>
      <w:tr w:rsidR="00F22E19" w14:paraId="40F69CC9" w14:textId="77777777" w:rsidTr="00C75BF9">
        <w:tc>
          <w:tcPr>
            <w:tcW w:w="9350" w:type="dxa"/>
          </w:tcPr>
          <w:p w14:paraId="58DA1223" w14:textId="26230C5B" w:rsidR="00F22E19" w:rsidRPr="00205501" w:rsidRDefault="00F22E19" w:rsidP="00C75BF9">
            <w:pPr>
              <w:snapToGrid w:val="0"/>
              <w:spacing w:line="360" w:lineRule="auto"/>
              <w:jc w:val="both"/>
              <w:rPr>
                <w:szCs w:val="24"/>
              </w:rPr>
            </w:pPr>
            <w:r w:rsidRPr="00205501">
              <w:rPr>
                <w:szCs w:val="24"/>
              </w:rPr>
              <w:t xml:space="preserve">      3.3.1 Ontological</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50412AC9" w14:textId="77777777" w:rsidTr="00C75BF9">
        <w:tc>
          <w:tcPr>
            <w:tcW w:w="9350" w:type="dxa"/>
          </w:tcPr>
          <w:p w14:paraId="4FE99D37" w14:textId="096AF6AE" w:rsidR="00F22E19" w:rsidRPr="00205501" w:rsidRDefault="00F22E19" w:rsidP="00C75BF9">
            <w:pPr>
              <w:snapToGrid w:val="0"/>
              <w:spacing w:line="360" w:lineRule="auto"/>
              <w:ind w:left="428" w:hanging="428"/>
              <w:jc w:val="both"/>
              <w:rPr>
                <w:szCs w:val="24"/>
              </w:rPr>
            </w:pPr>
            <w:r w:rsidRPr="00205501">
              <w:rPr>
                <w:szCs w:val="24"/>
              </w:rPr>
              <w:t xml:space="preserve">      3.3.2 Epistemological</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4F755F37" w14:textId="77777777" w:rsidTr="00C75BF9">
        <w:tc>
          <w:tcPr>
            <w:tcW w:w="9350" w:type="dxa"/>
          </w:tcPr>
          <w:p w14:paraId="6F1338C2" w14:textId="3A25A4D5" w:rsidR="00F22E19" w:rsidRPr="00205501" w:rsidRDefault="00F22E19" w:rsidP="00C75BF9">
            <w:pPr>
              <w:snapToGrid w:val="0"/>
              <w:spacing w:line="360" w:lineRule="auto"/>
              <w:jc w:val="both"/>
              <w:rPr>
                <w:szCs w:val="24"/>
              </w:rPr>
            </w:pPr>
            <w:r w:rsidRPr="00205501">
              <w:rPr>
                <w:szCs w:val="24"/>
              </w:rPr>
              <w:t xml:space="preserve">      3.3.3 Axiological</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7E8A3BF5" w14:textId="77777777" w:rsidTr="00C75BF9">
        <w:tc>
          <w:tcPr>
            <w:tcW w:w="9350" w:type="dxa"/>
          </w:tcPr>
          <w:p w14:paraId="64D29AD1" w14:textId="70986DAA" w:rsidR="00F22E19" w:rsidRPr="00205501" w:rsidRDefault="00F22E19" w:rsidP="00C75BF9">
            <w:pPr>
              <w:snapToGrid w:val="0"/>
              <w:spacing w:line="360" w:lineRule="auto"/>
              <w:jc w:val="both"/>
              <w:rPr>
                <w:szCs w:val="24"/>
              </w:rPr>
            </w:pPr>
            <w:r w:rsidRPr="00205501">
              <w:rPr>
                <w:szCs w:val="24"/>
              </w:rPr>
              <w:t xml:space="preserve">      3.3.4 Methodological</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p>
        </w:tc>
      </w:tr>
      <w:tr w:rsidR="00F22E19" w14:paraId="4A5451C7" w14:textId="77777777" w:rsidTr="00C75BF9">
        <w:tc>
          <w:tcPr>
            <w:tcW w:w="9350" w:type="dxa"/>
          </w:tcPr>
          <w:p w14:paraId="182B25C2" w14:textId="51B5E385" w:rsidR="00F22E19" w:rsidRPr="00205501" w:rsidRDefault="00F22E19" w:rsidP="00C75BF9">
            <w:pPr>
              <w:snapToGrid w:val="0"/>
              <w:spacing w:line="360" w:lineRule="auto"/>
              <w:jc w:val="both"/>
              <w:rPr>
                <w:szCs w:val="24"/>
              </w:rPr>
            </w:pPr>
            <w:r w:rsidRPr="00205501">
              <w:rPr>
                <w:szCs w:val="24"/>
              </w:rPr>
              <w:t>3.4 Postpositivism Interpretive Framework</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5909EB4F" w14:textId="77777777" w:rsidTr="00C75BF9">
        <w:tc>
          <w:tcPr>
            <w:tcW w:w="9350" w:type="dxa"/>
          </w:tcPr>
          <w:p w14:paraId="1FD21204" w14:textId="06F0FE37" w:rsidR="00F22E19" w:rsidRPr="00205501" w:rsidRDefault="00F22E19" w:rsidP="00C75BF9">
            <w:pPr>
              <w:snapToGrid w:val="0"/>
              <w:spacing w:line="360" w:lineRule="auto"/>
              <w:jc w:val="both"/>
              <w:rPr>
                <w:szCs w:val="24"/>
              </w:rPr>
            </w:pPr>
            <w:r w:rsidRPr="00205501">
              <w:rPr>
                <w:szCs w:val="24"/>
              </w:rPr>
              <w:t>3.5 Research Approach</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2E9E8601" w14:textId="77777777" w:rsidTr="00C75BF9">
        <w:tc>
          <w:tcPr>
            <w:tcW w:w="9350" w:type="dxa"/>
          </w:tcPr>
          <w:p w14:paraId="6C9516F4" w14:textId="4D163F50" w:rsidR="00F22E19" w:rsidRPr="00205501" w:rsidRDefault="00F22E19" w:rsidP="00C75BF9">
            <w:pPr>
              <w:snapToGrid w:val="0"/>
              <w:spacing w:line="360" w:lineRule="auto"/>
              <w:jc w:val="both"/>
              <w:rPr>
                <w:szCs w:val="24"/>
              </w:rPr>
            </w:pPr>
            <w:r w:rsidRPr="00205501">
              <w:rPr>
                <w:szCs w:val="24"/>
              </w:rPr>
              <w:t>3.6 Sampling Method and Strategy</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767E3D3D" w14:textId="77777777" w:rsidTr="00C75BF9">
        <w:tc>
          <w:tcPr>
            <w:tcW w:w="9350" w:type="dxa"/>
          </w:tcPr>
          <w:p w14:paraId="1287957B" w14:textId="4011ACD4" w:rsidR="00F22E19" w:rsidRPr="00205501" w:rsidRDefault="00F22E19" w:rsidP="00C75BF9">
            <w:pPr>
              <w:snapToGrid w:val="0"/>
              <w:spacing w:line="360" w:lineRule="auto"/>
              <w:jc w:val="both"/>
              <w:rPr>
                <w:szCs w:val="24"/>
              </w:rPr>
            </w:pPr>
            <w:r w:rsidRPr="00205501">
              <w:rPr>
                <w:szCs w:val="24"/>
              </w:rPr>
              <w:t xml:space="preserve">      3.6.1 </w:t>
            </w:r>
            <w:r w:rsidRPr="00BF7A03">
              <w:rPr>
                <w:color w:val="000000" w:themeColor="text1"/>
                <w:szCs w:val="24"/>
              </w:rPr>
              <w:t>The Principle of Data Saturation</w:t>
            </w:r>
            <w:r>
              <w:rPr>
                <w:color w:val="000000" w:themeColor="text1"/>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7768DFC6" w14:textId="77777777" w:rsidTr="00C75BF9">
        <w:tc>
          <w:tcPr>
            <w:tcW w:w="9350" w:type="dxa"/>
          </w:tcPr>
          <w:p w14:paraId="640037C8" w14:textId="58A8F89F" w:rsidR="00F22E19" w:rsidRPr="00205501" w:rsidRDefault="00F22E19" w:rsidP="00C75BF9">
            <w:pPr>
              <w:snapToGrid w:val="0"/>
              <w:spacing w:line="360" w:lineRule="auto"/>
              <w:jc w:val="both"/>
              <w:rPr>
                <w:szCs w:val="24"/>
              </w:rPr>
            </w:pPr>
            <w:r w:rsidRPr="00205501">
              <w:rPr>
                <w:szCs w:val="24"/>
              </w:rPr>
              <w:t xml:space="preserve">      3.6.2 </w:t>
            </w:r>
            <w:r>
              <w:rPr>
                <w:color w:val="000000" w:themeColor="text1"/>
                <w:szCs w:val="24"/>
              </w:rPr>
              <w:t>Summary</w:t>
            </w:r>
            <w:r w:rsidRPr="00BF7A03">
              <w:rPr>
                <w:color w:val="000000" w:themeColor="text1"/>
                <w:szCs w:val="24"/>
              </w:rPr>
              <w:t xml:space="preserve"> of Research Participants</w:t>
            </w:r>
            <w:r>
              <w:rPr>
                <w:color w:val="000000" w:themeColor="text1"/>
                <w:szCs w:val="24"/>
              </w:rPr>
              <w:t xml:space="preserve"> …….…….</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5EB2960F" w14:textId="77777777" w:rsidTr="00C75BF9">
        <w:tc>
          <w:tcPr>
            <w:tcW w:w="9350" w:type="dxa"/>
          </w:tcPr>
          <w:p w14:paraId="0D5DB342" w14:textId="2544DCA6" w:rsidR="00F22E19" w:rsidRPr="00205501" w:rsidRDefault="00F22E19" w:rsidP="00C75BF9">
            <w:pPr>
              <w:snapToGrid w:val="0"/>
              <w:spacing w:line="360" w:lineRule="auto"/>
              <w:jc w:val="both"/>
              <w:rPr>
                <w:szCs w:val="24"/>
              </w:rPr>
            </w:pPr>
            <w:r w:rsidRPr="00205501">
              <w:rPr>
                <w:szCs w:val="24"/>
              </w:rPr>
              <w:t>3.7 Data Collection Methods, Procedures and Instruments</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4CCC4632" w14:textId="77777777" w:rsidTr="00C75BF9">
        <w:tc>
          <w:tcPr>
            <w:tcW w:w="9350" w:type="dxa"/>
          </w:tcPr>
          <w:p w14:paraId="0433A84D" w14:textId="69AC4FD1" w:rsidR="00F22E19" w:rsidRPr="00205501" w:rsidRDefault="00F22E19" w:rsidP="00C75BF9">
            <w:pPr>
              <w:snapToGrid w:val="0"/>
              <w:spacing w:line="360" w:lineRule="auto"/>
              <w:jc w:val="both"/>
              <w:rPr>
                <w:szCs w:val="24"/>
              </w:rPr>
            </w:pPr>
            <w:r>
              <w:rPr>
                <w:szCs w:val="24"/>
              </w:rPr>
              <w:t xml:space="preserve">      3.7.1</w:t>
            </w:r>
            <w:r w:rsidRPr="00DB0232">
              <w:rPr>
                <w:szCs w:val="24"/>
              </w:rPr>
              <w:t xml:space="preserve"> Interview Procedures</w:t>
            </w:r>
            <w:r>
              <w:rPr>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500A1E13" w14:textId="77777777" w:rsidTr="00C75BF9">
        <w:tc>
          <w:tcPr>
            <w:tcW w:w="9350" w:type="dxa"/>
          </w:tcPr>
          <w:p w14:paraId="53ADDD28" w14:textId="503D6412" w:rsidR="00F22E19" w:rsidRDefault="00F22E19" w:rsidP="00C75BF9">
            <w:pPr>
              <w:snapToGrid w:val="0"/>
              <w:spacing w:line="360" w:lineRule="auto"/>
              <w:jc w:val="both"/>
              <w:rPr>
                <w:szCs w:val="24"/>
              </w:rPr>
            </w:pPr>
            <w:r>
              <w:rPr>
                <w:szCs w:val="24"/>
              </w:rPr>
              <w:t xml:space="preserve">      3.7.2</w:t>
            </w:r>
            <w:r w:rsidRPr="00DB0232">
              <w:rPr>
                <w:szCs w:val="24"/>
              </w:rPr>
              <w:t xml:space="preserve"> </w:t>
            </w:r>
            <w:r>
              <w:rPr>
                <w:szCs w:val="24"/>
              </w:rPr>
              <w:t xml:space="preserve">Validation Strategies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F22E19" w14:paraId="7532B046" w14:textId="77777777" w:rsidTr="00C75BF9">
        <w:tc>
          <w:tcPr>
            <w:tcW w:w="9350" w:type="dxa"/>
          </w:tcPr>
          <w:p w14:paraId="2F3090E0" w14:textId="326C644A" w:rsidR="00F22E19" w:rsidRPr="007857DD" w:rsidRDefault="00F22E19" w:rsidP="00C75BF9">
            <w:pPr>
              <w:snapToGrid w:val="0"/>
              <w:spacing w:line="360" w:lineRule="auto"/>
              <w:jc w:val="both"/>
              <w:rPr>
                <w:color w:val="000000" w:themeColor="text1"/>
                <w:szCs w:val="24"/>
              </w:rPr>
            </w:pPr>
            <w:r w:rsidRPr="007857DD">
              <w:rPr>
                <w:color w:val="000000" w:themeColor="text1"/>
                <w:szCs w:val="24"/>
              </w:rPr>
              <w:t>3.8 Data Analysis Methods and Procedures ........................................................................[⁕]</w:t>
            </w:r>
          </w:p>
        </w:tc>
      </w:tr>
      <w:tr w:rsidR="00F22E19" w14:paraId="2BC1C206" w14:textId="77777777" w:rsidTr="00C75BF9">
        <w:tc>
          <w:tcPr>
            <w:tcW w:w="9350" w:type="dxa"/>
          </w:tcPr>
          <w:p w14:paraId="34A15189" w14:textId="1217974C" w:rsidR="00F22E19" w:rsidRPr="007857DD" w:rsidRDefault="00F22E19" w:rsidP="00C75BF9">
            <w:pPr>
              <w:tabs>
                <w:tab w:val="left" w:pos="0"/>
              </w:tabs>
              <w:snapToGrid w:val="0"/>
              <w:spacing w:line="360" w:lineRule="auto"/>
              <w:jc w:val="both"/>
              <w:rPr>
                <w:color w:val="000000" w:themeColor="text1"/>
                <w:szCs w:val="24"/>
              </w:rPr>
            </w:pPr>
            <w:r w:rsidRPr="007857DD">
              <w:rPr>
                <w:color w:val="000000" w:themeColor="text1"/>
                <w:szCs w:val="24"/>
              </w:rPr>
              <w:t>3.9 Rationale for Cross-Case Thematic Analysis and Presentation ……….........................[⁕]</w:t>
            </w:r>
          </w:p>
        </w:tc>
      </w:tr>
      <w:tr w:rsidR="00F22E19" w14:paraId="1AB773BB" w14:textId="77777777" w:rsidTr="00C75BF9">
        <w:tc>
          <w:tcPr>
            <w:tcW w:w="9350" w:type="dxa"/>
          </w:tcPr>
          <w:p w14:paraId="433D1E12" w14:textId="7A350FE8" w:rsidR="00F22E19" w:rsidRPr="007857DD" w:rsidRDefault="00F22E19" w:rsidP="00C75BF9">
            <w:pPr>
              <w:tabs>
                <w:tab w:val="left" w:pos="0"/>
              </w:tabs>
              <w:snapToGrid w:val="0"/>
              <w:spacing w:line="360" w:lineRule="auto"/>
              <w:jc w:val="both"/>
              <w:rPr>
                <w:color w:val="000000" w:themeColor="text1"/>
                <w:szCs w:val="24"/>
              </w:rPr>
            </w:pPr>
            <w:r w:rsidRPr="007857DD">
              <w:rPr>
                <w:color w:val="000000" w:themeColor="text1"/>
                <w:szCs w:val="24"/>
              </w:rPr>
              <w:t>3.10 An Overview of Data Quality Techniques with Ethical Implications …......................[⁕]</w:t>
            </w:r>
          </w:p>
        </w:tc>
      </w:tr>
      <w:tr w:rsidR="00F22E19" w14:paraId="3BA16A11" w14:textId="77777777" w:rsidTr="00C75BF9">
        <w:tc>
          <w:tcPr>
            <w:tcW w:w="9350" w:type="dxa"/>
          </w:tcPr>
          <w:p w14:paraId="0ADF8296" w14:textId="608868C8" w:rsidR="00F22E19" w:rsidRPr="007857DD" w:rsidRDefault="00F22E19" w:rsidP="00C75BF9">
            <w:pPr>
              <w:snapToGrid w:val="0"/>
              <w:spacing w:line="360" w:lineRule="auto"/>
              <w:jc w:val="both"/>
              <w:rPr>
                <w:color w:val="000000" w:themeColor="text1"/>
                <w:szCs w:val="24"/>
              </w:rPr>
            </w:pPr>
            <w:r w:rsidRPr="007857DD">
              <w:rPr>
                <w:color w:val="000000" w:themeColor="text1"/>
              </w:rPr>
              <w:t xml:space="preserve">3.11 Chapter Summary </w:t>
            </w:r>
            <w:r w:rsidRPr="007857DD">
              <w:rPr>
                <w:color w:val="000000" w:themeColor="text1"/>
                <w:szCs w:val="24"/>
              </w:rPr>
              <w:t>........................................................................................................[⁕]</w:t>
            </w:r>
          </w:p>
        </w:tc>
      </w:tr>
    </w:tbl>
    <w:p w14:paraId="71AFCCDE" w14:textId="77777777" w:rsidR="00F22E19" w:rsidRDefault="00F22E19" w:rsidP="001318A0">
      <w:pPr>
        <w:snapToGrid w:val="0"/>
        <w:spacing w:after="0" w:line="360" w:lineRule="auto"/>
        <w:jc w:val="both"/>
        <w:rPr>
          <w:szCs w:val="24"/>
        </w:rPr>
      </w:pPr>
    </w:p>
    <w:p w14:paraId="6E34E5FE" w14:textId="77777777" w:rsidR="0057573F" w:rsidRDefault="0057573F" w:rsidP="001318A0">
      <w:pPr>
        <w:snapToGrid w:val="0"/>
        <w:spacing w:after="0" w:line="360" w:lineRule="auto"/>
        <w:jc w:val="both"/>
        <w:rPr>
          <w:szCs w:val="24"/>
        </w:rPr>
      </w:pPr>
    </w:p>
    <w:tbl>
      <w:tblPr>
        <w:tblStyle w:val="TableGrid"/>
        <w:tblW w:w="0" w:type="auto"/>
        <w:tblLook w:val="04A0" w:firstRow="1" w:lastRow="0" w:firstColumn="1" w:lastColumn="0" w:noHBand="0" w:noVBand="1"/>
      </w:tblPr>
      <w:tblGrid>
        <w:gridCol w:w="9019"/>
      </w:tblGrid>
      <w:tr w:rsidR="0057573F" w:rsidRPr="00090EFB" w14:paraId="262C95D7" w14:textId="77777777" w:rsidTr="001318A0">
        <w:tc>
          <w:tcPr>
            <w:tcW w:w="9019" w:type="dxa"/>
          </w:tcPr>
          <w:p w14:paraId="69D4DCEE" w14:textId="77777777" w:rsidR="0057573F" w:rsidRPr="002E5A8D" w:rsidRDefault="0057573F" w:rsidP="001318A0">
            <w:pPr>
              <w:snapToGrid w:val="0"/>
              <w:spacing w:line="360" w:lineRule="auto"/>
              <w:jc w:val="both"/>
              <w:rPr>
                <w:szCs w:val="24"/>
              </w:rPr>
            </w:pPr>
            <w:r w:rsidRPr="002E5A8D">
              <w:rPr>
                <w:b/>
                <w:bCs/>
                <w:color w:val="0000CC"/>
                <w:szCs w:val="24"/>
              </w:rPr>
              <w:t>Chapter 4: Data Analysis</w:t>
            </w:r>
            <w:r>
              <w:rPr>
                <w:b/>
                <w:bCs/>
                <w:color w:val="0000CC"/>
                <w:szCs w:val="24"/>
              </w:rPr>
              <w:t xml:space="preserve"> and </w:t>
            </w:r>
            <w:r w:rsidRPr="00087F46">
              <w:rPr>
                <w:b/>
                <w:bCs/>
                <w:color w:val="0000CC"/>
                <w:szCs w:val="24"/>
              </w:rPr>
              <w:t>Research Findings</w:t>
            </w:r>
          </w:p>
        </w:tc>
      </w:tr>
      <w:tr w:rsidR="0057573F" w14:paraId="37E1CD8E" w14:textId="77777777" w:rsidTr="001318A0">
        <w:tc>
          <w:tcPr>
            <w:tcW w:w="9019" w:type="dxa"/>
          </w:tcPr>
          <w:p w14:paraId="177D2ADB" w14:textId="090E81CA" w:rsidR="0057573F" w:rsidRPr="0024382E" w:rsidRDefault="0057573F" w:rsidP="001318A0">
            <w:pPr>
              <w:adjustRightInd w:val="0"/>
              <w:snapToGrid w:val="0"/>
              <w:spacing w:line="360" w:lineRule="auto"/>
              <w:jc w:val="both"/>
              <w:rPr>
                <w:color w:val="000000" w:themeColor="text1"/>
                <w:szCs w:val="24"/>
              </w:rPr>
            </w:pPr>
            <w:r w:rsidRPr="0024382E">
              <w:rPr>
                <w:color w:val="000000" w:themeColor="text1"/>
                <w:szCs w:val="24"/>
              </w:rPr>
              <w:t>4.1 Introduction</w:t>
            </w:r>
            <w:r>
              <w:rPr>
                <w:color w:val="000000" w:themeColor="text1"/>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57573F" w14:paraId="0CB0746E" w14:textId="77777777" w:rsidTr="001318A0">
        <w:tc>
          <w:tcPr>
            <w:tcW w:w="9019" w:type="dxa"/>
          </w:tcPr>
          <w:p w14:paraId="6C978AB0" w14:textId="77777777" w:rsidR="0057573F" w:rsidRPr="0024382E" w:rsidRDefault="0057573F" w:rsidP="001318A0">
            <w:pPr>
              <w:adjustRightInd w:val="0"/>
              <w:snapToGrid w:val="0"/>
              <w:spacing w:line="360" w:lineRule="auto"/>
              <w:jc w:val="both"/>
              <w:rPr>
                <w:color w:val="000000" w:themeColor="text1"/>
                <w:szCs w:val="24"/>
              </w:rPr>
            </w:pPr>
            <w:r w:rsidRPr="0024382E">
              <w:rPr>
                <w:color w:val="000000" w:themeColor="text1"/>
                <w:szCs w:val="24"/>
              </w:rPr>
              <w:t>4.2 Comparative Overview of a Priori and Cross-Case CG Themes and CSR Themes</w:t>
            </w:r>
            <w:r>
              <w:rPr>
                <w:color w:val="000000" w:themeColor="text1"/>
                <w:szCs w:val="24"/>
              </w:rPr>
              <w:t xml:space="preserve"> </w:t>
            </w:r>
            <w:r w:rsidRPr="00205501">
              <w:rPr>
                <w:szCs w:val="24"/>
              </w:rPr>
              <w:t>..</w:t>
            </w:r>
            <w:r>
              <w:rPr>
                <w:szCs w:val="24"/>
              </w:rPr>
              <w:t>..</w:t>
            </w:r>
            <w:r w:rsidRPr="00205501">
              <w:rPr>
                <w:szCs w:val="24"/>
              </w:rPr>
              <w:t>....[⁕]</w:t>
            </w:r>
          </w:p>
        </w:tc>
      </w:tr>
      <w:tr w:rsidR="0057573F" w14:paraId="15059D27" w14:textId="77777777" w:rsidTr="001318A0">
        <w:tc>
          <w:tcPr>
            <w:tcW w:w="9019" w:type="dxa"/>
          </w:tcPr>
          <w:p w14:paraId="686F686A" w14:textId="77777777" w:rsidR="0057573F" w:rsidRPr="0024382E" w:rsidRDefault="0057573F" w:rsidP="001318A0">
            <w:pPr>
              <w:adjustRightInd w:val="0"/>
              <w:snapToGrid w:val="0"/>
              <w:spacing w:line="360" w:lineRule="auto"/>
              <w:jc w:val="both"/>
              <w:rPr>
                <w:color w:val="000000" w:themeColor="text1"/>
                <w:szCs w:val="24"/>
              </w:rPr>
            </w:pPr>
            <w:r w:rsidRPr="0024382E">
              <w:rPr>
                <w:color w:val="000000" w:themeColor="text1"/>
                <w:szCs w:val="24"/>
              </w:rPr>
              <w:t>4.3 Relationship between CG Framework and CSR Practices of Listed Companies</w:t>
            </w:r>
            <w:r>
              <w:rPr>
                <w:color w:val="000000" w:themeColor="text1"/>
                <w:szCs w:val="24"/>
              </w:rPr>
              <w:t xml:space="preserve"> </w:t>
            </w:r>
            <w:r w:rsidRPr="00205501">
              <w:rPr>
                <w:szCs w:val="24"/>
              </w:rPr>
              <w:t>...</w:t>
            </w:r>
            <w:r>
              <w:rPr>
                <w:szCs w:val="24"/>
              </w:rPr>
              <w:t>...</w:t>
            </w:r>
            <w:r w:rsidRPr="00205501">
              <w:rPr>
                <w:szCs w:val="24"/>
              </w:rPr>
              <w:t>....[⁕]</w:t>
            </w:r>
          </w:p>
        </w:tc>
      </w:tr>
      <w:tr w:rsidR="0057573F" w14:paraId="7A51158F" w14:textId="77777777" w:rsidTr="001318A0">
        <w:tc>
          <w:tcPr>
            <w:tcW w:w="9019" w:type="dxa"/>
          </w:tcPr>
          <w:p w14:paraId="64318EF3" w14:textId="77777777" w:rsidR="002A7F34" w:rsidRPr="007857DD" w:rsidRDefault="0057573F" w:rsidP="001318A0">
            <w:pPr>
              <w:adjustRightInd w:val="0"/>
              <w:snapToGrid w:val="0"/>
              <w:spacing w:line="360" w:lineRule="auto"/>
              <w:ind w:left="1058" w:hanging="720"/>
              <w:jc w:val="both"/>
              <w:rPr>
                <w:color w:val="000000" w:themeColor="text1"/>
                <w:szCs w:val="24"/>
              </w:rPr>
            </w:pPr>
            <w:r w:rsidRPr="007857DD">
              <w:rPr>
                <w:color w:val="000000" w:themeColor="text1"/>
                <w:szCs w:val="24"/>
              </w:rPr>
              <w:t xml:space="preserve">4.3.1A Findings from Listed Companies: </w:t>
            </w:r>
          </w:p>
          <w:p w14:paraId="136A9133" w14:textId="29E2A719" w:rsidR="0057573F" w:rsidRPr="007857DD" w:rsidRDefault="002A7F34" w:rsidP="001318A0">
            <w:pPr>
              <w:adjustRightInd w:val="0"/>
              <w:snapToGrid w:val="0"/>
              <w:spacing w:line="360" w:lineRule="auto"/>
              <w:ind w:left="1058" w:hanging="720"/>
              <w:jc w:val="both"/>
              <w:rPr>
                <w:color w:val="000000" w:themeColor="text1"/>
                <w:szCs w:val="24"/>
              </w:rPr>
            </w:pPr>
            <w:r w:rsidRPr="007857DD">
              <w:rPr>
                <w:color w:val="000000" w:themeColor="text1"/>
                <w:szCs w:val="24"/>
              </w:rPr>
              <w:t xml:space="preserve">            </w:t>
            </w:r>
            <w:r w:rsidR="0057573F" w:rsidRPr="007857DD">
              <w:rPr>
                <w:color w:val="000000" w:themeColor="text1"/>
                <w:szCs w:val="24"/>
              </w:rPr>
              <w:t>Fundamental Components of CG and CSR Frameworks</w:t>
            </w:r>
          </w:p>
        </w:tc>
      </w:tr>
      <w:tr w:rsidR="0057573F" w14:paraId="23ABA193" w14:textId="77777777" w:rsidTr="001318A0">
        <w:tc>
          <w:tcPr>
            <w:tcW w:w="9019" w:type="dxa"/>
          </w:tcPr>
          <w:p w14:paraId="018890F3" w14:textId="77777777" w:rsidR="002A7F34" w:rsidRPr="007857DD" w:rsidRDefault="0057573F" w:rsidP="001318A0">
            <w:pPr>
              <w:adjustRightInd w:val="0"/>
              <w:snapToGrid w:val="0"/>
              <w:spacing w:line="360" w:lineRule="auto"/>
              <w:ind w:left="1060" w:hanging="720"/>
              <w:jc w:val="both"/>
              <w:rPr>
                <w:color w:val="000000" w:themeColor="text1"/>
                <w:szCs w:val="24"/>
              </w:rPr>
            </w:pPr>
            <w:r w:rsidRPr="007857DD">
              <w:rPr>
                <w:color w:val="000000" w:themeColor="text1"/>
                <w:szCs w:val="24"/>
              </w:rPr>
              <w:t xml:space="preserve">4.3.1B Findings from Professionals: </w:t>
            </w:r>
          </w:p>
          <w:p w14:paraId="13B50C75" w14:textId="4F3B1372" w:rsidR="0057573F" w:rsidRPr="007857DD" w:rsidRDefault="002A7F34" w:rsidP="001318A0">
            <w:pPr>
              <w:adjustRightInd w:val="0"/>
              <w:snapToGrid w:val="0"/>
              <w:spacing w:line="360" w:lineRule="auto"/>
              <w:ind w:left="1060" w:hanging="720"/>
              <w:jc w:val="both"/>
              <w:rPr>
                <w:color w:val="000000" w:themeColor="text1"/>
                <w:szCs w:val="24"/>
              </w:rPr>
            </w:pPr>
            <w:r w:rsidRPr="007857DD">
              <w:rPr>
                <w:color w:val="000000" w:themeColor="text1"/>
                <w:szCs w:val="24"/>
              </w:rPr>
              <w:t xml:space="preserve">            </w:t>
            </w:r>
            <w:r w:rsidR="0057573F" w:rsidRPr="007857DD">
              <w:rPr>
                <w:color w:val="000000" w:themeColor="text1"/>
                <w:szCs w:val="24"/>
              </w:rPr>
              <w:t>Fundamental Components of CG and CSR Frameworks</w:t>
            </w:r>
          </w:p>
        </w:tc>
      </w:tr>
      <w:tr w:rsidR="0057573F" w14:paraId="753D21F3" w14:textId="77777777" w:rsidTr="001318A0">
        <w:tc>
          <w:tcPr>
            <w:tcW w:w="9019" w:type="dxa"/>
          </w:tcPr>
          <w:p w14:paraId="310AA414" w14:textId="77777777" w:rsidR="002A7F34" w:rsidRPr="007857DD" w:rsidRDefault="0057573F" w:rsidP="001318A0">
            <w:pPr>
              <w:adjustRightInd w:val="0"/>
              <w:snapToGrid w:val="0"/>
              <w:spacing w:line="360" w:lineRule="auto"/>
              <w:ind w:left="1060" w:hanging="720"/>
              <w:jc w:val="both"/>
              <w:rPr>
                <w:color w:val="000000" w:themeColor="text1"/>
                <w:szCs w:val="24"/>
              </w:rPr>
            </w:pPr>
            <w:r w:rsidRPr="007857DD">
              <w:rPr>
                <w:color w:val="000000" w:themeColor="text1"/>
                <w:szCs w:val="24"/>
              </w:rPr>
              <w:t xml:space="preserve">4.3.2A Findings from Listed Companies: </w:t>
            </w:r>
          </w:p>
          <w:p w14:paraId="0A62394E" w14:textId="6AA81652" w:rsidR="0057573F" w:rsidRPr="007857DD" w:rsidRDefault="002A7F34" w:rsidP="001318A0">
            <w:pPr>
              <w:adjustRightInd w:val="0"/>
              <w:snapToGrid w:val="0"/>
              <w:spacing w:line="360" w:lineRule="auto"/>
              <w:ind w:left="1060" w:hanging="720"/>
              <w:jc w:val="both"/>
              <w:rPr>
                <w:color w:val="000000" w:themeColor="text1"/>
                <w:szCs w:val="24"/>
              </w:rPr>
            </w:pPr>
            <w:r w:rsidRPr="007857DD">
              <w:rPr>
                <w:color w:val="000000" w:themeColor="text1"/>
                <w:szCs w:val="24"/>
              </w:rPr>
              <w:t xml:space="preserve">            </w:t>
            </w:r>
            <w:r w:rsidR="0057573F" w:rsidRPr="007857DD">
              <w:rPr>
                <w:color w:val="000000" w:themeColor="text1"/>
                <w:szCs w:val="24"/>
              </w:rPr>
              <w:t>Interrelated Aspects of CG and CSR Frameworks</w:t>
            </w:r>
          </w:p>
        </w:tc>
      </w:tr>
      <w:tr w:rsidR="0057573F" w14:paraId="1EDD0ED9" w14:textId="77777777" w:rsidTr="001318A0">
        <w:tc>
          <w:tcPr>
            <w:tcW w:w="9019" w:type="dxa"/>
          </w:tcPr>
          <w:p w14:paraId="454C6575" w14:textId="343E64E0" w:rsidR="0057573F" w:rsidRPr="007857DD" w:rsidRDefault="0057573F" w:rsidP="001318A0">
            <w:pPr>
              <w:adjustRightInd w:val="0"/>
              <w:snapToGrid w:val="0"/>
              <w:spacing w:line="360" w:lineRule="auto"/>
              <w:ind w:firstLine="338"/>
              <w:jc w:val="both"/>
              <w:rPr>
                <w:color w:val="000000" w:themeColor="text1"/>
                <w:szCs w:val="24"/>
              </w:rPr>
            </w:pPr>
            <w:r w:rsidRPr="007857DD">
              <w:rPr>
                <w:color w:val="000000" w:themeColor="text1"/>
                <w:szCs w:val="24"/>
              </w:rPr>
              <w:lastRenderedPageBreak/>
              <w:t>4.3.2B Findings from Professionals: Structural Differences in CG and CSR</w:t>
            </w:r>
          </w:p>
        </w:tc>
      </w:tr>
      <w:tr w:rsidR="0057573F" w14:paraId="16D7E388" w14:textId="77777777" w:rsidTr="001318A0">
        <w:tc>
          <w:tcPr>
            <w:tcW w:w="9019" w:type="dxa"/>
          </w:tcPr>
          <w:p w14:paraId="218F7067" w14:textId="29A03826"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4.4 Relationship among CG, CSR and SD of Listed Companies ........................................[⁕]</w:t>
            </w:r>
          </w:p>
        </w:tc>
      </w:tr>
      <w:tr w:rsidR="0057573F" w14:paraId="0EE70768" w14:textId="77777777" w:rsidTr="001318A0">
        <w:tc>
          <w:tcPr>
            <w:tcW w:w="9019" w:type="dxa"/>
          </w:tcPr>
          <w:p w14:paraId="73409026" w14:textId="77777777" w:rsidR="0057573F" w:rsidRPr="007857DD" w:rsidRDefault="0057573F" w:rsidP="001318A0">
            <w:pPr>
              <w:adjustRightInd w:val="0"/>
              <w:snapToGrid w:val="0"/>
              <w:spacing w:line="360" w:lineRule="auto"/>
              <w:ind w:firstLine="338"/>
              <w:jc w:val="both"/>
              <w:rPr>
                <w:color w:val="000000" w:themeColor="text1"/>
                <w:szCs w:val="24"/>
              </w:rPr>
            </w:pPr>
            <w:r w:rsidRPr="007857DD">
              <w:rPr>
                <w:color w:val="000000" w:themeColor="text1"/>
                <w:szCs w:val="24"/>
              </w:rPr>
              <w:t>4.4.1 Findings from Listed Companies: Relationship among CG, CSR and SD</w:t>
            </w:r>
          </w:p>
        </w:tc>
      </w:tr>
      <w:tr w:rsidR="0057573F" w14:paraId="22FF4272" w14:textId="77777777" w:rsidTr="001318A0">
        <w:tc>
          <w:tcPr>
            <w:tcW w:w="9019" w:type="dxa"/>
          </w:tcPr>
          <w:p w14:paraId="5013CF29" w14:textId="77777777" w:rsidR="0057573F" w:rsidRPr="007857DD" w:rsidRDefault="0057573F" w:rsidP="001318A0">
            <w:pPr>
              <w:adjustRightInd w:val="0"/>
              <w:snapToGrid w:val="0"/>
              <w:spacing w:line="360" w:lineRule="auto"/>
              <w:ind w:firstLine="338"/>
              <w:jc w:val="both"/>
              <w:rPr>
                <w:color w:val="000000" w:themeColor="text1"/>
                <w:szCs w:val="24"/>
              </w:rPr>
            </w:pPr>
            <w:r w:rsidRPr="007857DD">
              <w:rPr>
                <w:color w:val="000000" w:themeColor="text1"/>
                <w:szCs w:val="24"/>
              </w:rPr>
              <w:t>4.4.2 Findings from Professionals: Relationship among CG, CSR and SD</w:t>
            </w:r>
          </w:p>
        </w:tc>
      </w:tr>
      <w:tr w:rsidR="0057573F" w14:paraId="1171F17E" w14:textId="77777777" w:rsidTr="001318A0">
        <w:tc>
          <w:tcPr>
            <w:tcW w:w="9019" w:type="dxa"/>
          </w:tcPr>
          <w:p w14:paraId="35A4CE21" w14:textId="63CB2C77"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 xml:space="preserve">4.5 Influence of the UNSDGs on CG and CSR Initiatives towards </w:t>
            </w:r>
            <w:proofErr w:type="gramStart"/>
            <w:r w:rsidRPr="007857DD">
              <w:rPr>
                <w:color w:val="000000" w:themeColor="text1"/>
                <w:szCs w:val="24"/>
              </w:rPr>
              <w:t>Maximising  ....</w:t>
            </w:r>
            <w:r w:rsidR="001318A0" w:rsidRPr="007857DD">
              <w:rPr>
                <w:color w:val="000000" w:themeColor="text1"/>
                <w:szCs w:val="24"/>
              </w:rPr>
              <w:t>....</w:t>
            </w:r>
            <w:r w:rsidRPr="007857DD">
              <w:rPr>
                <w:color w:val="000000" w:themeColor="text1"/>
                <w:szCs w:val="24"/>
              </w:rPr>
              <w:t>......</w:t>
            </w:r>
            <w:proofErr w:type="gramEnd"/>
            <w:r w:rsidRPr="007857DD">
              <w:rPr>
                <w:color w:val="000000" w:themeColor="text1"/>
                <w:szCs w:val="24"/>
              </w:rPr>
              <w:t>[⁕]</w:t>
            </w:r>
          </w:p>
          <w:p w14:paraId="0E84A31B" w14:textId="0BA7B7B2"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 xml:space="preserve">      </w:t>
            </w:r>
            <w:r w:rsidR="001318A0" w:rsidRPr="007857DD">
              <w:rPr>
                <w:color w:val="000000" w:themeColor="text1"/>
                <w:szCs w:val="24"/>
              </w:rPr>
              <w:t xml:space="preserve">the </w:t>
            </w:r>
            <w:r w:rsidRPr="007857DD">
              <w:rPr>
                <w:color w:val="000000" w:themeColor="text1"/>
                <w:szCs w:val="24"/>
              </w:rPr>
              <w:t>Contribution of Listed Companies to SD</w:t>
            </w:r>
          </w:p>
        </w:tc>
      </w:tr>
      <w:tr w:rsidR="0057573F" w14:paraId="46FF5830" w14:textId="77777777" w:rsidTr="001318A0">
        <w:tc>
          <w:tcPr>
            <w:tcW w:w="9019" w:type="dxa"/>
          </w:tcPr>
          <w:p w14:paraId="0D85421A" w14:textId="77777777" w:rsidR="002A7F34"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4.5.1 Findings from Listed Companies: </w:t>
            </w:r>
          </w:p>
          <w:p w14:paraId="5B4A2878" w14:textId="6DF06F0B" w:rsidR="0057573F" w:rsidRPr="007857DD" w:rsidRDefault="002A7F34"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57573F" w:rsidRPr="007857DD">
              <w:rPr>
                <w:color w:val="000000" w:themeColor="text1"/>
                <w:szCs w:val="24"/>
              </w:rPr>
              <w:t>Influence of the UNSDGs on CG and CSR Initiatives for SD</w:t>
            </w:r>
          </w:p>
        </w:tc>
      </w:tr>
      <w:tr w:rsidR="0057573F" w14:paraId="55DFE7AE" w14:textId="77777777" w:rsidTr="001318A0">
        <w:tc>
          <w:tcPr>
            <w:tcW w:w="9019" w:type="dxa"/>
          </w:tcPr>
          <w:p w14:paraId="4B5815C5" w14:textId="77777777" w:rsidR="002A7F34"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4.5.2 Findings from Professionals: </w:t>
            </w:r>
          </w:p>
          <w:p w14:paraId="4CE7060C" w14:textId="1F45C58B" w:rsidR="0057573F" w:rsidRPr="007857DD" w:rsidRDefault="002A7F34"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57573F" w:rsidRPr="007857DD">
              <w:rPr>
                <w:color w:val="000000" w:themeColor="text1"/>
                <w:szCs w:val="24"/>
              </w:rPr>
              <w:t>Influence of the UNSDGs on CG and CSR Initiatives for SD</w:t>
            </w:r>
          </w:p>
        </w:tc>
      </w:tr>
      <w:tr w:rsidR="0057573F" w14:paraId="04DEAD52" w14:textId="77777777" w:rsidTr="001318A0">
        <w:tc>
          <w:tcPr>
            <w:tcW w:w="9019" w:type="dxa"/>
          </w:tcPr>
          <w:p w14:paraId="09C7D894" w14:textId="4E175C83"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 xml:space="preserve">4.6 Influence of the UNSDGs on the Successful Integration of the ESG Agenda </w:t>
            </w:r>
            <w:r w:rsidR="002A7F34"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p>
          <w:p w14:paraId="52CC5B7D" w14:textId="305355DF"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 xml:space="preserve">      </w:t>
            </w:r>
            <w:r w:rsidR="002A7F34" w:rsidRPr="007857DD">
              <w:rPr>
                <w:color w:val="000000" w:themeColor="text1"/>
                <w:szCs w:val="24"/>
              </w:rPr>
              <w:t xml:space="preserve">into </w:t>
            </w:r>
            <w:r w:rsidRPr="007857DD">
              <w:rPr>
                <w:color w:val="000000" w:themeColor="text1"/>
                <w:szCs w:val="24"/>
              </w:rPr>
              <w:t>the Business Strategies of Listed Companies aligned with SD Goals</w:t>
            </w:r>
          </w:p>
        </w:tc>
      </w:tr>
      <w:tr w:rsidR="0057573F" w14:paraId="72EECFE4" w14:textId="77777777" w:rsidTr="001318A0">
        <w:tc>
          <w:tcPr>
            <w:tcW w:w="9019" w:type="dxa"/>
          </w:tcPr>
          <w:p w14:paraId="7D01A686" w14:textId="77777777" w:rsidR="002A7F34" w:rsidRPr="007857DD" w:rsidRDefault="0057573F" w:rsidP="001318A0">
            <w:pPr>
              <w:adjustRightInd w:val="0"/>
              <w:snapToGrid w:val="0"/>
              <w:spacing w:line="360" w:lineRule="auto"/>
              <w:ind w:left="968" w:hanging="630"/>
              <w:jc w:val="both"/>
              <w:rPr>
                <w:color w:val="000000" w:themeColor="text1"/>
                <w:szCs w:val="24"/>
              </w:rPr>
            </w:pPr>
            <w:r w:rsidRPr="007857DD">
              <w:rPr>
                <w:color w:val="000000" w:themeColor="text1"/>
                <w:szCs w:val="24"/>
              </w:rPr>
              <w:t xml:space="preserve">4.6.1 Findings from Listed Companies: </w:t>
            </w:r>
          </w:p>
          <w:p w14:paraId="6DABCD45" w14:textId="0671B8D6" w:rsidR="0057573F" w:rsidRPr="007857DD" w:rsidRDefault="002A7F34" w:rsidP="001318A0">
            <w:pPr>
              <w:adjustRightInd w:val="0"/>
              <w:snapToGrid w:val="0"/>
              <w:spacing w:line="360" w:lineRule="auto"/>
              <w:ind w:left="968" w:hanging="630"/>
              <w:jc w:val="both"/>
              <w:rPr>
                <w:color w:val="000000" w:themeColor="text1"/>
                <w:szCs w:val="24"/>
              </w:rPr>
            </w:pPr>
            <w:r w:rsidRPr="007857DD">
              <w:rPr>
                <w:color w:val="000000" w:themeColor="text1"/>
                <w:szCs w:val="24"/>
              </w:rPr>
              <w:t xml:space="preserve">         </w:t>
            </w:r>
            <w:r w:rsidR="0057573F" w:rsidRPr="007857DD">
              <w:rPr>
                <w:color w:val="000000" w:themeColor="text1"/>
                <w:szCs w:val="24"/>
              </w:rPr>
              <w:t>Influence of the UNSDGs on ESG Framework</w:t>
            </w:r>
          </w:p>
        </w:tc>
      </w:tr>
      <w:tr w:rsidR="0057573F" w14:paraId="7839B269" w14:textId="77777777" w:rsidTr="001318A0">
        <w:tc>
          <w:tcPr>
            <w:tcW w:w="9019" w:type="dxa"/>
          </w:tcPr>
          <w:p w14:paraId="6A3ABBF5" w14:textId="77777777" w:rsidR="002A7F34" w:rsidRPr="007857DD" w:rsidRDefault="0057573F" w:rsidP="001318A0">
            <w:pPr>
              <w:adjustRightInd w:val="0"/>
              <w:snapToGrid w:val="0"/>
              <w:spacing w:line="360" w:lineRule="auto"/>
              <w:ind w:left="968" w:hanging="630"/>
              <w:jc w:val="both"/>
              <w:rPr>
                <w:color w:val="000000" w:themeColor="text1"/>
                <w:szCs w:val="24"/>
              </w:rPr>
            </w:pPr>
            <w:r w:rsidRPr="007857DD">
              <w:rPr>
                <w:color w:val="000000" w:themeColor="text1"/>
                <w:szCs w:val="24"/>
              </w:rPr>
              <w:t xml:space="preserve">4.6.2 Findings from Professionals: </w:t>
            </w:r>
          </w:p>
          <w:p w14:paraId="4EAA5989" w14:textId="6F7647E6" w:rsidR="0057573F" w:rsidRPr="007857DD" w:rsidRDefault="002A7F34" w:rsidP="001318A0">
            <w:pPr>
              <w:adjustRightInd w:val="0"/>
              <w:snapToGrid w:val="0"/>
              <w:spacing w:line="360" w:lineRule="auto"/>
              <w:ind w:left="968" w:hanging="630"/>
              <w:jc w:val="both"/>
              <w:rPr>
                <w:color w:val="000000" w:themeColor="text1"/>
                <w:szCs w:val="24"/>
              </w:rPr>
            </w:pPr>
            <w:r w:rsidRPr="007857DD">
              <w:rPr>
                <w:color w:val="000000" w:themeColor="text1"/>
                <w:szCs w:val="24"/>
              </w:rPr>
              <w:t xml:space="preserve">         </w:t>
            </w:r>
            <w:r w:rsidR="0057573F" w:rsidRPr="007857DD">
              <w:rPr>
                <w:color w:val="000000" w:themeColor="text1"/>
                <w:szCs w:val="24"/>
              </w:rPr>
              <w:t>Influence of the UNSDGs on ESG Framework</w:t>
            </w:r>
          </w:p>
        </w:tc>
      </w:tr>
      <w:tr w:rsidR="0057573F" w14:paraId="5FDFE108" w14:textId="77777777" w:rsidTr="001318A0">
        <w:tc>
          <w:tcPr>
            <w:tcW w:w="9019" w:type="dxa"/>
          </w:tcPr>
          <w:p w14:paraId="587E5796" w14:textId="1E5DCCEA"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4.7 Influence of ESG Rules and Sustainability Reporting Standards on the .......................[⁕]</w:t>
            </w:r>
          </w:p>
          <w:p w14:paraId="01F2EFA3" w14:textId="77777777"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 xml:space="preserve">      Sustainability Practices and ESG Performance of Listed Companies</w:t>
            </w:r>
          </w:p>
        </w:tc>
      </w:tr>
      <w:tr w:rsidR="0057573F" w14:paraId="7726A812" w14:textId="77777777" w:rsidTr="001318A0">
        <w:tc>
          <w:tcPr>
            <w:tcW w:w="9019" w:type="dxa"/>
          </w:tcPr>
          <w:p w14:paraId="74429672" w14:textId="77777777" w:rsidR="002A7F34"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4.7.1 Findings from Listed Companies: Influence of ESG Rules and </w:t>
            </w:r>
          </w:p>
          <w:p w14:paraId="2AC8DF2E" w14:textId="704773A4" w:rsidR="0057573F" w:rsidRPr="007857DD" w:rsidRDefault="002A7F34" w:rsidP="001318A0">
            <w:pPr>
              <w:adjustRightInd w:val="0"/>
              <w:snapToGrid w:val="0"/>
              <w:spacing w:line="360" w:lineRule="auto"/>
              <w:ind w:left="878" w:hanging="540"/>
              <w:jc w:val="both"/>
              <w:rPr>
                <w:color w:val="000000" w:themeColor="text1"/>
                <w:spacing w:val="-2"/>
                <w:szCs w:val="24"/>
              </w:rPr>
            </w:pPr>
            <w:r w:rsidRPr="007857DD">
              <w:rPr>
                <w:color w:val="000000" w:themeColor="text1"/>
                <w:szCs w:val="24"/>
              </w:rPr>
              <w:t xml:space="preserve">         </w:t>
            </w:r>
            <w:r w:rsidR="0057573F" w:rsidRPr="007857DD">
              <w:rPr>
                <w:color w:val="000000" w:themeColor="text1"/>
                <w:spacing w:val="-2"/>
                <w:szCs w:val="24"/>
              </w:rPr>
              <w:t>Sustainability Reporting Standards on Sustainability Practices and ESG Performance</w:t>
            </w:r>
          </w:p>
        </w:tc>
      </w:tr>
      <w:tr w:rsidR="0057573F" w14:paraId="33D5FAE8" w14:textId="77777777" w:rsidTr="001318A0">
        <w:tc>
          <w:tcPr>
            <w:tcW w:w="9019" w:type="dxa"/>
          </w:tcPr>
          <w:p w14:paraId="598C9534" w14:textId="77777777" w:rsidR="002A7F34"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4.7.2 Findings from Professionals: Influence of ESG Rules and </w:t>
            </w:r>
          </w:p>
          <w:p w14:paraId="210ABBDE" w14:textId="3D163AF9" w:rsidR="0057573F" w:rsidRPr="007857DD" w:rsidRDefault="002A7F34"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Pr="007857DD">
              <w:rPr>
                <w:color w:val="000000" w:themeColor="text1"/>
                <w:spacing w:val="-2"/>
                <w:szCs w:val="24"/>
              </w:rPr>
              <w:t xml:space="preserve"> </w:t>
            </w:r>
            <w:r w:rsidR="0057573F" w:rsidRPr="007857DD">
              <w:rPr>
                <w:color w:val="000000" w:themeColor="text1"/>
                <w:spacing w:val="-2"/>
                <w:szCs w:val="24"/>
              </w:rPr>
              <w:t>Sustainability Reporting Standards on Sustainability Practices and ESG Performance</w:t>
            </w:r>
          </w:p>
        </w:tc>
      </w:tr>
      <w:tr w:rsidR="0057573F" w14:paraId="4BD1F93D" w14:textId="77777777" w:rsidTr="001318A0">
        <w:tc>
          <w:tcPr>
            <w:tcW w:w="9019" w:type="dxa"/>
          </w:tcPr>
          <w:p w14:paraId="33076628" w14:textId="77777777" w:rsidR="0057573F" w:rsidRPr="007857DD" w:rsidRDefault="0057573F" w:rsidP="001318A0">
            <w:pPr>
              <w:adjustRightInd w:val="0"/>
              <w:snapToGrid w:val="0"/>
              <w:spacing w:line="360" w:lineRule="auto"/>
              <w:jc w:val="both"/>
              <w:rPr>
                <w:color w:val="000000" w:themeColor="text1"/>
                <w:szCs w:val="24"/>
              </w:rPr>
            </w:pPr>
            <w:r w:rsidRPr="007857DD">
              <w:rPr>
                <w:color w:val="000000" w:themeColor="text1"/>
                <w:szCs w:val="24"/>
              </w:rPr>
              <w:t>4.8 Organisational Resilience and Long-Term Sustainability of Listed Companies: .........[⁕]</w:t>
            </w:r>
          </w:p>
          <w:p w14:paraId="63D422B9" w14:textId="77777777" w:rsidR="001318A0" w:rsidRPr="007857DD" w:rsidRDefault="0057573F" w:rsidP="001318A0">
            <w:pPr>
              <w:adjustRightInd w:val="0"/>
              <w:snapToGrid w:val="0"/>
              <w:spacing w:line="360" w:lineRule="auto"/>
              <w:ind w:left="340" w:hanging="340"/>
              <w:jc w:val="both"/>
              <w:rPr>
                <w:color w:val="000000" w:themeColor="text1"/>
                <w:szCs w:val="24"/>
              </w:rPr>
            </w:pPr>
            <w:r w:rsidRPr="007857DD">
              <w:rPr>
                <w:color w:val="000000" w:themeColor="text1"/>
                <w:szCs w:val="24"/>
              </w:rPr>
              <w:t xml:space="preserve">      The Role of Purpose-Driven Company, Effective CG, and Proactive and Strategic </w:t>
            </w:r>
          </w:p>
          <w:p w14:paraId="5BFE74C1" w14:textId="3DFD2692" w:rsidR="0057573F" w:rsidRPr="007857DD" w:rsidRDefault="001318A0" w:rsidP="001318A0">
            <w:pPr>
              <w:adjustRightInd w:val="0"/>
              <w:snapToGrid w:val="0"/>
              <w:spacing w:line="360" w:lineRule="auto"/>
              <w:ind w:left="340" w:hanging="340"/>
              <w:jc w:val="both"/>
              <w:rPr>
                <w:color w:val="000000" w:themeColor="text1"/>
                <w:szCs w:val="24"/>
              </w:rPr>
            </w:pPr>
            <w:r w:rsidRPr="007857DD">
              <w:rPr>
                <w:color w:val="000000" w:themeColor="text1"/>
                <w:szCs w:val="24"/>
              </w:rPr>
              <w:t xml:space="preserve">      </w:t>
            </w:r>
            <w:r w:rsidR="0057573F" w:rsidRPr="007857DD">
              <w:rPr>
                <w:color w:val="000000" w:themeColor="text1"/>
                <w:szCs w:val="24"/>
              </w:rPr>
              <w:t>CSR Engagement</w:t>
            </w:r>
          </w:p>
        </w:tc>
      </w:tr>
      <w:tr w:rsidR="0057573F" w14:paraId="0886C327" w14:textId="77777777" w:rsidTr="001318A0">
        <w:tc>
          <w:tcPr>
            <w:tcW w:w="9019" w:type="dxa"/>
          </w:tcPr>
          <w:p w14:paraId="21348BEF" w14:textId="346FFF14" w:rsidR="001318A0"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4.8.1 Findings from Listed Companies: Purpose-Driven Company </w:t>
            </w:r>
            <w:r w:rsidR="001318A0" w:rsidRPr="007857DD">
              <w:rPr>
                <w:color w:val="000000" w:themeColor="text1"/>
                <w:szCs w:val="24"/>
              </w:rPr>
              <w:t>with</w:t>
            </w:r>
          </w:p>
          <w:p w14:paraId="51536CEE" w14:textId="18AEADD4" w:rsidR="0057573F" w:rsidRPr="007857DD" w:rsidRDefault="001318A0"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57573F" w:rsidRPr="007857DD">
              <w:rPr>
                <w:color w:val="000000" w:themeColor="text1"/>
                <w:szCs w:val="24"/>
              </w:rPr>
              <w:t>Effective CG, and Proactive, Strategic CSR Engagement</w:t>
            </w:r>
          </w:p>
        </w:tc>
      </w:tr>
      <w:tr w:rsidR="0057573F" w14:paraId="5C811A2D" w14:textId="77777777" w:rsidTr="001318A0">
        <w:tc>
          <w:tcPr>
            <w:tcW w:w="9019" w:type="dxa"/>
          </w:tcPr>
          <w:p w14:paraId="5BDBC4A3" w14:textId="77777777" w:rsidR="001318A0" w:rsidRPr="007857DD" w:rsidRDefault="0057573F"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4.8.2 Findings from Professionals: Purpose-Driven Company with </w:t>
            </w:r>
          </w:p>
          <w:p w14:paraId="34F956BB" w14:textId="4C47C62F" w:rsidR="0057573F" w:rsidRPr="007857DD" w:rsidRDefault="001318A0" w:rsidP="001318A0">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57573F" w:rsidRPr="007857DD">
              <w:rPr>
                <w:color w:val="000000" w:themeColor="text1"/>
                <w:szCs w:val="24"/>
              </w:rPr>
              <w:t>Effective CG, and Proactive, Strategic CSR Engagement</w:t>
            </w:r>
          </w:p>
        </w:tc>
      </w:tr>
      <w:tr w:rsidR="0057573F" w14:paraId="31B64096" w14:textId="77777777" w:rsidTr="001318A0">
        <w:tc>
          <w:tcPr>
            <w:tcW w:w="9019" w:type="dxa"/>
          </w:tcPr>
          <w:p w14:paraId="5FD60CCF" w14:textId="1EA3E351" w:rsidR="0057573F" w:rsidRPr="0024382E" w:rsidRDefault="0057573F" w:rsidP="001318A0">
            <w:pPr>
              <w:adjustRightInd w:val="0"/>
              <w:snapToGrid w:val="0"/>
              <w:spacing w:line="360" w:lineRule="auto"/>
              <w:jc w:val="both"/>
              <w:rPr>
                <w:color w:val="000000" w:themeColor="text1"/>
                <w:szCs w:val="24"/>
              </w:rPr>
            </w:pPr>
            <w:r w:rsidRPr="0024382E">
              <w:rPr>
                <w:color w:val="000000" w:themeColor="text1"/>
                <w:szCs w:val="24"/>
              </w:rPr>
              <w:t xml:space="preserve">4.9 </w:t>
            </w:r>
            <w:r w:rsidRPr="005A65D3">
              <w:rPr>
                <w:color w:val="000000" w:themeColor="text1"/>
                <w:szCs w:val="24"/>
              </w:rPr>
              <w:t xml:space="preserve">Summary of </w:t>
            </w:r>
            <w:r>
              <w:rPr>
                <w:color w:val="000000" w:themeColor="text1"/>
                <w:szCs w:val="24"/>
              </w:rPr>
              <w:t xml:space="preserve">Key </w:t>
            </w:r>
            <w:r w:rsidRPr="00A01932">
              <w:rPr>
                <w:color w:val="000000" w:themeColor="text1"/>
                <w:szCs w:val="24"/>
              </w:rPr>
              <w:t>C</w:t>
            </w:r>
            <w:r w:rsidRPr="00CD1D8B">
              <w:rPr>
                <w:color w:val="000000" w:themeColor="text1"/>
                <w:szCs w:val="24"/>
              </w:rPr>
              <w:t>ross-</w:t>
            </w:r>
            <w:r w:rsidRPr="00A01932">
              <w:rPr>
                <w:color w:val="000000" w:themeColor="text1"/>
                <w:szCs w:val="24"/>
              </w:rPr>
              <w:t>C</w:t>
            </w:r>
            <w:r w:rsidRPr="00CD1D8B">
              <w:rPr>
                <w:color w:val="000000" w:themeColor="text1"/>
                <w:szCs w:val="24"/>
              </w:rPr>
              <w:t>ase</w:t>
            </w:r>
            <w:r w:rsidRPr="00A01932">
              <w:rPr>
                <w:color w:val="000000" w:themeColor="text1"/>
                <w:szCs w:val="24"/>
              </w:rPr>
              <w:t xml:space="preserve"> Themes and Professional</w:t>
            </w:r>
            <w:r>
              <w:rPr>
                <w:color w:val="000000" w:themeColor="text1"/>
                <w:szCs w:val="24"/>
              </w:rPr>
              <w:t xml:space="preserve"> Themes </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57573F" w14:paraId="422961CD" w14:textId="77777777" w:rsidTr="001318A0">
        <w:tc>
          <w:tcPr>
            <w:tcW w:w="9019" w:type="dxa"/>
          </w:tcPr>
          <w:p w14:paraId="37D876BC" w14:textId="4963955C" w:rsidR="0057573F" w:rsidRDefault="0057573F" w:rsidP="001318A0">
            <w:pPr>
              <w:adjustRightInd w:val="0"/>
              <w:snapToGrid w:val="0"/>
              <w:spacing w:line="360" w:lineRule="auto"/>
              <w:jc w:val="both"/>
              <w:rPr>
                <w:color w:val="000000" w:themeColor="text1"/>
                <w:szCs w:val="24"/>
              </w:rPr>
            </w:pPr>
            <w:r>
              <w:rPr>
                <w:color w:val="000000" w:themeColor="text1"/>
                <w:szCs w:val="24"/>
              </w:rPr>
              <w:t xml:space="preserve">4.10 </w:t>
            </w:r>
            <w:r w:rsidRPr="00901CA1">
              <w:rPr>
                <w:color w:val="000000" w:themeColor="text1"/>
                <w:szCs w:val="24"/>
              </w:rPr>
              <w:t xml:space="preserve">Summary of Research Objectives, Questions, Cross-Case Themes, and </w:t>
            </w:r>
            <w:r>
              <w:rPr>
                <w:szCs w:val="24"/>
              </w:rPr>
              <w:t>...</w:t>
            </w:r>
            <w:r w:rsidRPr="00205501">
              <w:rPr>
                <w:szCs w:val="24"/>
              </w:rPr>
              <w:t>...</w:t>
            </w:r>
            <w:r>
              <w:rPr>
                <w:szCs w:val="24"/>
              </w:rPr>
              <w:t>...........</w:t>
            </w:r>
            <w:r w:rsidRPr="00205501">
              <w:rPr>
                <w:szCs w:val="24"/>
              </w:rPr>
              <w:t>...[⁕]</w:t>
            </w:r>
          </w:p>
          <w:p w14:paraId="064FE5A3" w14:textId="77777777" w:rsidR="0057573F" w:rsidRPr="0024382E" w:rsidRDefault="0057573F" w:rsidP="001318A0">
            <w:pPr>
              <w:adjustRightInd w:val="0"/>
              <w:snapToGrid w:val="0"/>
              <w:spacing w:line="360" w:lineRule="auto"/>
              <w:jc w:val="both"/>
              <w:rPr>
                <w:color w:val="000000" w:themeColor="text1"/>
              </w:rPr>
            </w:pPr>
            <w:r>
              <w:rPr>
                <w:color w:val="000000" w:themeColor="text1"/>
                <w:szCs w:val="24"/>
              </w:rPr>
              <w:t xml:space="preserve">        </w:t>
            </w:r>
            <w:r w:rsidRPr="00901CA1">
              <w:rPr>
                <w:color w:val="000000" w:themeColor="text1"/>
                <w:szCs w:val="24"/>
              </w:rPr>
              <w:t>Professional</w:t>
            </w:r>
            <w:r>
              <w:rPr>
                <w:color w:val="000000" w:themeColor="text1"/>
                <w:szCs w:val="24"/>
              </w:rPr>
              <w:t xml:space="preserve"> Themes</w:t>
            </w:r>
          </w:p>
        </w:tc>
      </w:tr>
      <w:tr w:rsidR="0057573F" w14:paraId="4EC74C57" w14:textId="77777777" w:rsidTr="001318A0">
        <w:tc>
          <w:tcPr>
            <w:tcW w:w="9019" w:type="dxa"/>
          </w:tcPr>
          <w:p w14:paraId="4899C92B" w14:textId="5D702A79" w:rsidR="0057573F" w:rsidRPr="0024382E" w:rsidRDefault="0057573F" w:rsidP="001318A0">
            <w:pPr>
              <w:adjustRightInd w:val="0"/>
              <w:snapToGrid w:val="0"/>
              <w:spacing w:line="360" w:lineRule="auto"/>
              <w:jc w:val="both"/>
              <w:rPr>
                <w:color w:val="000000" w:themeColor="text1"/>
                <w:szCs w:val="24"/>
              </w:rPr>
            </w:pPr>
            <w:r w:rsidRPr="0024382E">
              <w:rPr>
                <w:color w:val="000000" w:themeColor="text1"/>
              </w:rPr>
              <w:t>4.1</w:t>
            </w:r>
            <w:r>
              <w:rPr>
                <w:color w:val="000000" w:themeColor="text1"/>
              </w:rPr>
              <w:t>1</w:t>
            </w:r>
            <w:r w:rsidRPr="0024382E">
              <w:rPr>
                <w:color w:val="000000" w:themeColor="text1"/>
              </w:rPr>
              <w:t xml:space="preserve"> Chapter Summary</w:t>
            </w:r>
            <w:r>
              <w:rPr>
                <w:color w:val="000000" w:themeColor="text1"/>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DF0468" w:rsidRPr="00090EFB" w14:paraId="297571B1" w14:textId="77777777" w:rsidTr="00C75BF9">
        <w:tc>
          <w:tcPr>
            <w:tcW w:w="9350" w:type="dxa"/>
          </w:tcPr>
          <w:p w14:paraId="38582AF9" w14:textId="77777777" w:rsidR="00DF0468" w:rsidRPr="002E5A8D" w:rsidRDefault="00DF0468" w:rsidP="00C75BF9">
            <w:pPr>
              <w:snapToGrid w:val="0"/>
              <w:spacing w:line="480" w:lineRule="auto"/>
              <w:jc w:val="both"/>
              <w:rPr>
                <w:szCs w:val="24"/>
              </w:rPr>
            </w:pPr>
            <w:r w:rsidRPr="002E5A8D">
              <w:rPr>
                <w:b/>
                <w:bCs/>
                <w:color w:val="0000CC"/>
                <w:szCs w:val="24"/>
              </w:rPr>
              <w:lastRenderedPageBreak/>
              <w:t xml:space="preserve">Chapter 5: Discussion of </w:t>
            </w:r>
            <w:r>
              <w:rPr>
                <w:b/>
                <w:bCs/>
                <w:color w:val="0000CC"/>
                <w:szCs w:val="24"/>
              </w:rPr>
              <w:t xml:space="preserve">Research Findings </w:t>
            </w:r>
          </w:p>
        </w:tc>
      </w:tr>
      <w:tr w:rsidR="00DF0468" w14:paraId="607C78AC" w14:textId="77777777" w:rsidTr="00C75BF9">
        <w:tc>
          <w:tcPr>
            <w:tcW w:w="9350" w:type="dxa"/>
          </w:tcPr>
          <w:p w14:paraId="199767F9" w14:textId="66D68D0F" w:rsidR="00DF0468" w:rsidRPr="00A56986" w:rsidRDefault="00DF0468" w:rsidP="00C75BF9">
            <w:pPr>
              <w:adjustRightInd w:val="0"/>
              <w:snapToGrid w:val="0"/>
              <w:spacing w:line="360" w:lineRule="auto"/>
              <w:jc w:val="both"/>
              <w:rPr>
                <w:color w:val="000000" w:themeColor="text1"/>
                <w:szCs w:val="24"/>
              </w:rPr>
            </w:pPr>
            <w:r w:rsidRPr="00A56986">
              <w:rPr>
                <w:color w:val="000000" w:themeColor="text1"/>
                <w:szCs w:val="24"/>
              </w:rPr>
              <w:t>5.1 Introduction</w:t>
            </w:r>
            <w:r>
              <w:rPr>
                <w:color w:val="000000" w:themeColor="text1"/>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DF0468" w14:paraId="6480DF4F" w14:textId="77777777" w:rsidTr="00C75BF9">
        <w:tc>
          <w:tcPr>
            <w:tcW w:w="9350" w:type="dxa"/>
          </w:tcPr>
          <w:p w14:paraId="222E47B0" w14:textId="77777777" w:rsidR="00DF0468" w:rsidRPr="00A56986" w:rsidRDefault="00DF0468" w:rsidP="00C75BF9">
            <w:pPr>
              <w:adjustRightInd w:val="0"/>
              <w:snapToGrid w:val="0"/>
              <w:spacing w:line="360" w:lineRule="auto"/>
              <w:jc w:val="both"/>
              <w:rPr>
                <w:color w:val="000000" w:themeColor="text1"/>
                <w:szCs w:val="24"/>
              </w:rPr>
            </w:pPr>
            <w:r w:rsidRPr="00A56986">
              <w:rPr>
                <w:color w:val="000000" w:themeColor="text1"/>
                <w:szCs w:val="24"/>
              </w:rPr>
              <w:t>5.2 Discussion of Cross-Case CG Themes and CSR Themes</w:t>
            </w:r>
            <w:r>
              <w:rPr>
                <w:color w:val="000000" w:themeColor="text1"/>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r w:rsidR="00DF0468" w14:paraId="6B66261A" w14:textId="77777777" w:rsidTr="00C75BF9">
        <w:tc>
          <w:tcPr>
            <w:tcW w:w="9350" w:type="dxa"/>
          </w:tcPr>
          <w:p w14:paraId="3F03D8A1" w14:textId="77777777" w:rsidR="00DF0468" w:rsidRDefault="00DF0468" w:rsidP="00C75BF9">
            <w:pPr>
              <w:adjustRightInd w:val="0"/>
              <w:snapToGrid w:val="0"/>
              <w:spacing w:line="360" w:lineRule="auto"/>
              <w:ind w:firstLine="338"/>
              <w:jc w:val="both"/>
              <w:rPr>
                <w:color w:val="000000" w:themeColor="text1"/>
                <w:szCs w:val="24"/>
              </w:rPr>
            </w:pPr>
            <w:r w:rsidRPr="009F04A1">
              <w:rPr>
                <w:color w:val="000000" w:themeColor="text1"/>
                <w:szCs w:val="24"/>
              </w:rPr>
              <w:t xml:space="preserve">5.2.1 Alignment between the a Priori CG Themes and the Empirical </w:t>
            </w:r>
            <w:r>
              <w:rPr>
                <w:color w:val="000000" w:themeColor="text1"/>
                <w:szCs w:val="24"/>
              </w:rPr>
              <w:t>………</w:t>
            </w:r>
            <w:r w:rsidRPr="00205501">
              <w:rPr>
                <w:szCs w:val="24"/>
              </w:rPr>
              <w:t>...</w:t>
            </w:r>
            <w:r>
              <w:rPr>
                <w:szCs w:val="24"/>
              </w:rPr>
              <w:t>....</w:t>
            </w:r>
            <w:r w:rsidRPr="00205501">
              <w:rPr>
                <w:szCs w:val="24"/>
              </w:rPr>
              <w:t>.......[⁕]</w:t>
            </w:r>
          </w:p>
          <w:p w14:paraId="119A66CB" w14:textId="77777777" w:rsidR="00DF0468" w:rsidRPr="00A56986" w:rsidRDefault="00DF0468" w:rsidP="00C75BF9">
            <w:pPr>
              <w:adjustRightInd w:val="0"/>
              <w:snapToGrid w:val="0"/>
              <w:spacing w:line="360" w:lineRule="auto"/>
              <w:ind w:firstLine="338"/>
              <w:jc w:val="both"/>
              <w:rPr>
                <w:color w:val="000000" w:themeColor="text1"/>
                <w:szCs w:val="24"/>
              </w:rPr>
            </w:pPr>
            <w:r>
              <w:rPr>
                <w:color w:val="000000" w:themeColor="text1"/>
                <w:szCs w:val="24"/>
              </w:rPr>
              <w:t xml:space="preserve">         </w:t>
            </w:r>
            <w:r w:rsidRPr="009F04A1">
              <w:rPr>
                <w:color w:val="000000" w:themeColor="text1"/>
                <w:szCs w:val="24"/>
              </w:rPr>
              <w:t>Cross-Case CG Themes</w:t>
            </w:r>
          </w:p>
        </w:tc>
      </w:tr>
      <w:tr w:rsidR="00DF0468" w14:paraId="7B2CC251" w14:textId="77777777" w:rsidTr="00C75BF9">
        <w:tc>
          <w:tcPr>
            <w:tcW w:w="9350" w:type="dxa"/>
          </w:tcPr>
          <w:p w14:paraId="48D0A1AA" w14:textId="77777777" w:rsidR="00DF0468" w:rsidRDefault="00DF0468" w:rsidP="00C75BF9">
            <w:pPr>
              <w:adjustRightInd w:val="0"/>
              <w:snapToGrid w:val="0"/>
              <w:spacing w:line="360" w:lineRule="auto"/>
              <w:ind w:firstLine="338"/>
              <w:jc w:val="both"/>
              <w:rPr>
                <w:color w:val="000000" w:themeColor="text1"/>
                <w:szCs w:val="24"/>
              </w:rPr>
            </w:pPr>
            <w:r w:rsidRPr="003C5DDE">
              <w:rPr>
                <w:color w:val="000000" w:themeColor="text1"/>
                <w:szCs w:val="24"/>
              </w:rPr>
              <w:t xml:space="preserve">5.2.2 Alignment between the a Priori CSR Themes and the Empirical </w:t>
            </w:r>
            <w:r>
              <w:rPr>
                <w:color w:val="000000" w:themeColor="text1"/>
                <w:szCs w:val="24"/>
              </w:rPr>
              <w:t>………</w:t>
            </w:r>
            <w:r w:rsidRPr="00205501">
              <w:rPr>
                <w:szCs w:val="24"/>
              </w:rPr>
              <w:t>...</w:t>
            </w:r>
            <w:r>
              <w:rPr>
                <w:szCs w:val="24"/>
              </w:rPr>
              <w:t>....</w:t>
            </w:r>
            <w:r w:rsidRPr="00205501">
              <w:rPr>
                <w:szCs w:val="24"/>
              </w:rPr>
              <w:t>.......[⁕]</w:t>
            </w:r>
          </w:p>
          <w:p w14:paraId="06D6D818" w14:textId="77777777" w:rsidR="00DF0468" w:rsidRPr="00A56986" w:rsidRDefault="00DF0468" w:rsidP="00C75BF9">
            <w:pPr>
              <w:adjustRightInd w:val="0"/>
              <w:snapToGrid w:val="0"/>
              <w:spacing w:line="360" w:lineRule="auto"/>
              <w:ind w:firstLine="338"/>
              <w:jc w:val="both"/>
              <w:rPr>
                <w:color w:val="000000" w:themeColor="text1"/>
                <w:szCs w:val="24"/>
              </w:rPr>
            </w:pPr>
            <w:r>
              <w:rPr>
                <w:color w:val="000000" w:themeColor="text1"/>
                <w:szCs w:val="24"/>
              </w:rPr>
              <w:t xml:space="preserve">         </w:t>
            </w:r>
            <w:r w:rsidRPr="003C5DDE">
              <w:rPr>
                <w:color w:val="000000" w:themeColor="text1"/>
                <w:szCs w:val="24"/>
              </w:rPr>
              <w:t>Cross-Case CSR Themes</w:t>
            </w:r>
          </w:p>
        </w:tc>
      </w:tr>
      <w:tr w:rsidR="00DF0468" w14:paraId="72192B73" w14:textId="77777777" w:rsidTr="00C75BF9">
        <w:tc>
          <w:tcPr>
            <w:tcW w:w="9350" w:type="dxa"/>
          </w:tcPr>
          <w:p w14:paraId="7F27A711" w14:textId="6AD2DC22" w:rsidR="00DF0468" w:rsidRDefault="00DF0468" w:rsidP="00C75BF9">
            <w:pPr>
              <w:adjustRightInd w:val="0"/>
              <w:snapToGrid w:val="0"/>
              <w:spacing w:line="360" w:lineRule="auto"/>
              <w:rPr>
                <w:color w:val="000000" w:themeColor="text1"/>
                <w:szCs w:val="24"/>
              </w:rPr>
            </w:pPr>
            <w:r w:rsidRPr="00A56986">
              <w:rPr>
                <w:color w:val="000000" w:themeColor="text1"/>
                <w:szCs w:val="24"/>
              </w:rPr>
              <w:t xml:space="preserve">5.3 Discussion of </w:t>
            </w:r>
            <w:r>
              <w:rPr>
                <w:color w:val="000000" w:themeColor="text1"/>
                <w:szCs w:val="24"/>
              </w:rPr>
              <w:t xml:space="preserve">the </w:t>
            </w:r>
            <w:r w:rsidRPr="00A56986">
              <w:rPr>
                <w:color w:val="000000" w:themeColor="text1"/>
                <w:szCs w:val="24"/>
              </w:rPr>
              <w:t xml:space="preserve">Relationship between CG Framework and CSR Framework </w:t>
            </w:r>
            <w:r w:rsidRPr="00205501">
              <w:rPr>
                <w:szCs w:val="24"/>
              </w:rPr>
              <w:t>....</w:t>
            </w:r>
            <w:r>
              <w:rPr>
                <w:szCs w:val="24"/>
              </w:rPr>
              <w:t>...</w:t>
            </w:r>
            <w:r w:rsidRPr="00205501">
              <w:rPr>
                <w:szCs w:val="24"/>
              </w:rPr>
              <w:t>...[⁕]</w:t>
            </w:r>
          </w:p>
          <w:p w14:paraId="2F412AF1" w14:textId="77777777" w:rsidR="00DF0468" w:rsidRPr="00A56986" w:rsidRDefault="00DF0468" w:rsidP="00C75BF9">
            <w:pPr>
              <w:adjustRightInd w:val="0"/>
              <w:snapToGrid w:val="0"/>
              <w:spacing w:line="360" w:lineRule="auto"/>
              <w:rPr>
                <w:color w:val="000000" w:themeColor="text1"/>
                <w:szCs w:val="24"/>
              </w:rPr>
            </w:pPr>
            <w:r>
              <w:rPr>
                <w:color w:val="000000" w:themeColor="text1"/>
                <w:szCs w:val="24"/>
              </w:rPr>
              <w:t xml:space="preserve">      </w:t>
            </w:r>
            <w:r w:rsidRPr="00A56986">
              <w:rPr>
                <w:color w:val="000000" w:themeColor="text1"/>
                <w:szCs w:val="24"/>
              </w:rPr>
              <w:t>of Listed Companies</w:t>
            </w:r>
          </w:p>
        </w:tc>
      </w:tr>
      <w:tr w:rsidR="00DF0468" w14:paraId="317480BA" w14:textId="77777777" w:rsidTr="00C75BF9">
        <w:tc>
          <w:tcPr>
            <w:tcW w:w="9350" w:type="dxa"/>
          </w:tcPr>
          <w:p w14:paraId="4AA4DB0E" w14:textId="77777777" w:rsidR="00DF0468" w:rsidRPr="007857DD" w:rsidRDefault="00DF0468" w:rsidP="00C75BF9">
            <w:pPr>
              <w:adjustRightInd w:val="0"/>
              <w:snapToGrid w:val="0"/>
              <w:spacing w:line="360" w:lineRule="auto"/>
              <w:ind w:left="878" w:hanging="540"/>
              <w:rPr>
                <w:color w:val="000000" w:themeColor="text1"/>
                <w:szCs w:val="24"/>
              </w:rPr>
            </w:pPr>
            <w:r w:rsidRPr="007857DD">
              <w:rPr>
                <w:color w:val="000000" w:themeColor="text1"/>
                <w:szCs w:val="24"/>
              </w:rPr>
              <w:t>5.3.1 Cross-Case Themes: Relevance of Literature Review</w:t>
            </w:r>
          </w:p>
        </w:tc>
      </w:tr>
      <w:tr w:rsidR="00DF0468" w14:paraId="5AA6EAB4" w14:textId="77777777" w:rsidTr="00C75BF9">
        <w:tc>
          <w:tcPr>
            <w:tcW w:w="9350" w:type="dxa"/>
          </w:tcPr>
          <w:p w14:paraId="319860B6" w14:textId="77777777" w:rsidR="00704F5B" w:rsidRPr="007857DD" w:rsidRDefault="00DF0468" w:rsidP="00C75BF9">
            <w:pPr>
              <w:adjustRightInd w:val="0"/>
              <w:snapToGrid w:val="0"/>
              <w:spacing w:line="360" w:lineRule="auto"/>
              <w:ind w:left="878" w:hanging="540"/>
              <w:rPr>
                <w:color w:val="000000" w:themeColor="text1"/>
                <w:szCs w:val="24"/>
              </w:rPr>
            </w:pPr>
            <w:r w:rsidRPr="007857DD">
              <w:rPr>
                <w:color w:val="000000" w:themeColor="text1"/>
                <w:szCs w:val="24"/>
              </w:rPr>
              <w:t xml:space="preserve">5.3.2 Professional Themes: Relevance of Literature Review </w:t>
            </w:r>
          </w:p>
          <w:p w14:paraId="5D7B34D6" w14:textId="1B302B61" w:rsidR="00DF0468" w:rsidRPr="007857DD" w:rsidRDefault="00704F5B" w:rsidP="00C75BF9">
            <w:pPr>
              <w:adjustRightInd w:val="0"/>
              <w:snapToGrid w:val="0"/>
              <w:spacing w:line="360" w:lineRule="auto"/>
              <w:ind w:left="878" w:hanging="540"/>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tc>
      </w:tr>
      <w:tr w:rsidR="00DF0468" w14:paraId="62CB4648" w14:textId="77777777" w:rsidTr="00C75BF9">
        <w:tc>
          <w:tcPr>
            <w:tcW w:w="9350" w:type="dxa"/>
          </w:tcPr>
          <w:p w14:paraId="5086E9FC" w14:textId="4E9B7BC5" w:rsidR="00DF0468" w:rsidRPr="007857DD" w:rsidRDefault="00DF0468" w:rsidP="00C75BF9">
            <w:pPr>
              <w:adjustRightInd w:val="0"/>
              <w:snapToGrid w:val="0"/>
              <w:spacing w:line="360" w:lineRule="auto"/>
              <w:rPr>
                <w:color w:val="000000" w:themeColor="text1"/>
                <w:szCs w:val="24"/>
              </w:rPr>
            </w:pPr>
            <w:r w:rsidRPr="007857DD">
              <w:rPr>
                <w:color w:val="000000" w:themeColor="text1"/>
                <w:szCs w:val="24"/>
              </w:rPr>
              <w:t>5.4 Discussion of the Relationship among CG, CSR and SD of Listed Companies ..........[⁕]</w:t>
            </w:r>
          </w:p>
        </w:tc>
      </w:tr>
      <w:tr w:rsidR="00DF0468" w14:paraId="549945EB" w14:textId="77777777" w:rsidTr="00C75BF9">
        <w:tc>
          <w:tcPr>
            <w:tcW w:w="9350" w:type="dxa"/>
          </w:tcPr>
          <w:p w14:paraId="2B541AEA" w14:textId="77777777" w:rsidR="00DF0468" w:rsidRPr="007857DD" w:rsidRDefault="00DF0468" w:rsidP="00C75BF9">
            <w:pPr>
              <w:adjustRightInd w:val="0"/>
              <w:snapToGrid w:val="0"/>
              <w:spacing w:line="360" w:lineRule="auto"/>
              <w:ind w:left="878" w:hanging="540"/>
              <w:rPr>
                <w:color w:val="000000" w:themeColor="text1"/>
                <w:szCs w:val="24"/>
              </w:rPr>
            </w:pPr>
            <w:r w:rsidRPr="007857DD">
              <w:rPr>
                <w:color w:val="000000" w:themeColor="text1"/>
                <w:szCs w:val="24"/>
              </w:rPr>
              <w:t>5.4.1 Cross-Case Themes: Relevance of Literature Review</w:t>
            </w:r>
          </w:p>
        </w:tc>
      </w:tr>
      <w:tr w:rsidR="00DF0468" w14:paraId="2E8715B6" w14:textId="77777777" w:rsidTr="00C75BF9">
        <w:tc>
          <w:tcPr>
            <w:tcW w:w="9350" w:type="dxa"/>
          </w:tcPr>
          <w:p w14:paraId="53407B63" w14:textId="77777777" w:rsidR="00704F5B" w:rsidRPr="007857DD" w:rsidRDefault="00DF0468" w:rsidP="00C75BF9">
            <w:pPr>
              <w:adjustRightInd w:val="0"/>
              <w:snapToGrid w:val="0"/>
              <w:spacing w:line="360" w:lineRule="auto"/>
              <w:ind w:left="878" w:hanging="540"/>
              <w:rPr>
                <w:color w:val="000000" w:themeColor="text1"/>
                <w:szCs w:val="24"/>
              </w:rPr>
            </w:pPr>
            <w:r w:rsidRPr="007857DD">
              <w:rPr>
                <w:color w:val="000000" w:themeColor="text1"/>
                <w:szCs w:val="24"/>
              </w:rPr>
              <w:t xml:space="preserve">5.4.2 Professional Themes: Relevance of Literature Review </w:t>
            </w:r>
          </w:p>
          <w:p w14:paraId="171C2A15" w14:textId="03BDEFEE" w:rsidR="00DF0468" w:rsidRPr="007857DD" w:rsidRDefault="00704F5B" w:rsidP="00C75BF9">
            <w:pPr>
              <w:adjustRightInd w:val="0"/>
              <w:snapToGrid w:val="0"/>
              <w:spacing w:line="360" w:lineRule="auto"/>
              <w:ind w:left="878" w:hanging="540"/>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tc>
      </w:tr>
      <w:tr w:rsidR="00DF0468" w14:paraId="79C84C86" w14:textId="77777777" w:rsidTr="00C75BF9">
        <w:tc>
          <w:tcPr>
            <w:tcW w:w="9350" w:type="dxa"/>
          </w:tcPr>
          <w:p w14:paraId="0F58B5CC" w14:textId="679AD4C0"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5.5 Discussion of the Influence of the UNSDGs on CG and CSR Initiatives .....................[⁕]</w:t>
            </w:r>
          </w:p>
          <w:p w14:paraId="5942FBF2" w14:textId="77777777"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 xml:space="preserve">      towards Maximising the Contribution of Listed Companies to SD</w:t>
            </w:r>
          </w:p>
        </w:tc>
      </w:tr>
      <w:tr w:rsidR="00DF0468" w14:paraId="12EF0FD1" w14:textId="77777777" w:rsidTr="00C75BF9">
        <w:tc>
          <w:tcPr>
            <w:tcW w:w="9350" w:type="dxa"/>
          </w:tcPr>
          <w:p w14:paraId="142CBA2D" w14:textId="77777777" w:rsidR="00DF0468" w:rsidRPr="007857DD" w:rsidRDefault="00DF0468" w:rsidP="00C75BF9">
            <w:pPr>
              <w:adjustRightInd w:val="0"/>
              <w:snapToGrid w:val="0"/>
              <w:spacing w:line="360" w:lineRule="auto"/>
              <w:ind w:left="878" w:hanging="540"/>
              <w:jc w:val="both"/>
              <w:rPr>
                <w:color w:val="000000" w:themeColor="text1"/>
                <w:szCs w:val="24"/>
              </w:rPr>
            </w:pPr>
            <w:r w:rsidRPr="007857DD">
              <w:rPr>
                <w:color w:val="000000" w:themeColor="text1"/>
                <w:szCs w:val="24"/>
              </w:rPr>
              <w:t>5.5.1 Cross-Case Themes: Relevance of Literature Review</w:t>
            </w:r>
          </w:p>
        </w:tc>
      </w:tr>
      <w:tr w:rsidR="00DF0468" w14:paraId="0EC0830D" w14:textId="77777777" w:rsidTr="00C75BF9">
        <w:tc>
          <w:tcPr>
            <w:tcW w:w="9350" w:type="dxa"/>
          </w:tcPr>
          <w:p w14:paraId="1C62F512" w14:textId="77777777" w:rsidR="00704F5B" w:rsidRPr="007857DD" w:rsidRDefault="00DF0468" w:rsidP="00C75BF9">
            <w:pPr>
              <w:adjustRightInd w:val="0"/>
              <w:snapToGrid w:val="0"/>
              <w:spacing w:line="360" w:lineRule="auto"/>
              <w:ind w:left="878" w:hanging="540"/>
              <w:jc w:val="both"/>
              <w:rPr>
                <w:color w:val="000000" w:themeColor="text1"/>
                <w:szCs w:val="24"/>
              </w:rPr>
            </w:pPr>
            <w:r w:rsidRPr="007857DD">
              <w:rPr>
                <w:color w:val="000000" w:themeColor="text1"/>
                <w:szCs w:val="24"/>
              </w:rPr>
              <w:t xml:space="preserve">5.5.2 Professional Themes: Relevance of Literature Review </w:t>
            </w:r>
          </w:p>
          <w:p w14:paraId="783E72A1" w14:textId="6528E52B" w:rsidR="00DF0468" w:rsidRPr="007857DD" w:rsidRDefault="00704F5B" w:rsidP="00C75BF9">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tc>
      </w:tr>
      <w:tr w:rsidR="00DF0468" w14:paraId="460BAE44" w14:textId="77777777" w:rsidTr="00C75BF9">
        <w:tc>
          <w:tcPr>
            <w:tcW w:w="9350" w:type="dxa"/>
          </w:tcPr>
          <w:p w14:paraId="0A70473E" w14:textId="614B3269"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5.6 Discussion of the Influence of the UNSDGs on the Successful Integration of the .........[⁕]</w:t>
            </w:r>
          </w:p>
          <w:p w14:paraId="1069CDDF" w14:textId="77777777"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 xml:space="preserve">      ESG Agenda into the Business Strategies of Listed Companies aligned with SD Goals</w:t>
            </w:r>
          </w:p>
        </w:tc>
      </w:tr>
      <w:tr w:rsidR="00DF0468" w14:paraId="4EA685C8" w14:textId="77777777" w:rsidTr="00C75BF9">
        <w:tc>
          <w:tcPr>
            <w:tcW w:w="9350" w:type="dxa"/>
          </w:tcPr>
          <w:p w14:paraId="492940C4" w14:textId="77777777" w:rsidR="00DF0468" w:rsidRPr="007857DD" w:rsidRDefault="00DF0468" w:rsidP="00C75BF9">
            <w:pPr>
              <w:adjustRightInd w:val="0"/>
              <w:snapToGrid w:val="0"/>
              <w:spacing w:line="360" w:lineRule="auto"/>
              <w:ind w:left="878" w:hanging="540"/>
              <w:jc w:val="both"/>
              <w:rPr>
                <w:color w:val="000000" w:themeColor="text1"/>
                <w:szCs w:val="24"/>
              </w:rPr>
            </w:pPr>
            <w:r w:rsidRPr="007857DD">
              <w:rPr>
                <w:color w:val="000000" w:themeColor="text1"/>
                <w:szCs w:val="24"/>
              </w:rPr>
              <w:t>5.6.1 Cross-Case Themes: Relevance of Literature Review</w:t>
            </w:r>
          </w:p>
        </w:tc>
      </w:tr>
      <w:tr w:rsidR="00DF0468" w14:paraId="3EDE06EC" w14:textId="77777777" w:rsidTr="00C75BF9">
        <w:tc>
          <w:tcPr>
            <w:tcW w:w="9350" w:type="dxa"/>
          </w:tcPr>
          <w:p w14:paraId="1AC3B4A5" w14:textId="77777777" w:rsidR="00704F5B" w:rsidRPr="007857DD" w:rsidRDefault="00DF0468" w:rsidP="00C75BF9">
            <w:pPr>
              <w:adjustRightInd w:val="0"/>
              <w:snapToGrid w:val="0"/>
              <w:spacing w:line="360" w:lineRule="auto"/>
              <w:ind w:left="878" w:hanging="540"/>
              <w:jc w:val="both"/>
              <w:rPr>
                <w:color w:val="000000" w:themeColor="text1"/>
                <w:szCs w:val="24"/>
              </w:rPr>
            </w:pPr>
            <w:r w:rsidRPr="007857DD">
              <w:rPr>
                <w:color w:val="000000" w:themeColor="text1"/>
                <w:szCs w:val="24"/>
              </w:rPr>
              <w:t xml:space="preserve">5.6.2 Professional Themes: Relevance of Literature Review </w:t>
            </w:r>
          </w:p>
          <w:p w14:paraId="656716AE" w14:textId="4077470F" w:rsidR="00DF0468" w:rsidRPr="007857DD" w:rsidRDefault="00704F5B" w:rsidP="00C75BF9">
            <w:pPr>
              <w:adjustRightInd w:val="0"/>
              <w:snapToGrid w:val="0"/>
              <w:spacing w:line="360" w:lineRule="auto"/>
              <w:ind w:left="878" w:hanging="540"/>
              <w:jc w:val="both"/>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tc>
      </w:tr>
      <w:tr w:rsidR="00DF0468" w14:paraId="12C08649" w14:textId="77777777" w:rsidTr="00C75BF9">
        <w:tc>
          <w:tcPr>
            <w:tcW w:w="9350" w:type="dxa"/>
          </w:tcPr>
          <w:p w14:paraId="66BC7349" w14:textId="73FF32D0"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 xml:space="preserve">5.7 Discussion of the Influence of ESG Rules and Sustainability </w:t>
            </w:r>
            <w:proofErr w:type="gramStart"/>
            <w:r w:rsidRPr="007857DD">
              <w:rPr>
                <w:color w:val="000000" w:themeColor="text1"/>
                <w:szCs w:val="24"/>
              </w:rPr>
              <w:t xml:space="preserve">Reporting  </w:t>
            </w:r>
            <w:r w:rsidR="00704F5B" w:rsidRPr="007857DD">
              <w:rPr>
                <w:color w:val="000000" w:themeColor="text1"/>
                <w:szCs w:val="24"/>
              </w:rPr>
              <w:t>…</w:t>
            </w:r>
            <w:proofErr w:type="gramEnd"/>
            <w:r w:rsidR="00704F5B" w:rsidRPr="007857DD">
              <w:rPr>
                <w:color w:val="000000" w:themeColor="text1"/>
                <w:szCs w:val="24"/>
              </w:rPr>
              <w:t>………</w:t>
            </w:r>
            <w:proofErr w:type="gramStart"/>
            <w:r w:rsidRPr="007857DD">
              <w:rPr>
                <w:color w:val="000000" w:themeColor="text1"/>
                <w:szCs w:val="24"/>
              </w:rPr>
              <w:t>....[</w:t>
            </w:r>
            <w:proofErr w:type="gramEnd"/>
            <w:r w:rsidRPr="007857DD">
              <w:rPr>
                <w:color w:val="000000" w:themeColor="text1"/>
                <w:szCs w:val="24"/>
              </w:rPr>
              <w:t>⁕]</w:t>
            </w:r>
          </w:p>
          <w:p w14:paraId="669F9268" w14:textId="4BCE95D6"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 xml:space="preserve">      </w:t>
            </w:r>
            <w:r w:rsidR="00704F5B" w:rsidRPr="007857DD">
              <w:rPr>
                <w:color w:val="000000" w:themeColor="text1"/>
                <w:szCs w:val="24"/>
              </w:rPr>
              <w:t xml:space="preserve">Standards </w:t>
            </w:r>
            <w:r w:rsidRPr="007857DD">
              <w:rPr>
                <w:color w:val="000000" w:themeColor="text1"/>
                <w:szCs w:val="24"/>
              </w:rPr>
              <w:t>on the Sustainability Practices and ESG Performance of Listed Companies</w:t>
            </w:r>
          </w:p>
        </w:tc>
      </w:tr>
      <w:tr w:rsidR="00DF0468" w14:paraId="4DDB553C" w14:textId="77777777" w:rsidTr="00C75BF9">
        <w:tc>
          <w:tcPr>
            <w:tcW w:w="9350" w:type="dxa"/>
          </w:tcPr>
          <w:p w14:paraId="7EEC6493" w14:textId="77777777" w:rsidR="00DF0468" w:rsidRPr="007857DD" w:rsidRDefault="00DF0468" w:rsidP="00C75BF9">
            <w:pPr>
              <w:adjustRightInd w:val="0"/>
              <w:snapToGrid w:val="0"/>
              <w:spacing w:line="360" w:lineRule="auto"/>
              <w:ind w:left="968" w:hanging="630"/>
              <w:jc w:val="both"/>
              <w:rPr>
                <w:color w:val="000000" w:themeColor="text1"/>
                <w:szCs w:val="24"/>
              </w:rPr>
            </w:pPr>
            <w:r w:rsidRPr="007857DD">
              <w:rPr>
                <w:color w:val="000000" w:themeColor="text1"/>
                <w:szCs w:val="24"/>
              </w:rPr>
              <w:t>5.7.1 Cross-Case Themes: Relevance of Literature Review</w:t>
            </w:r>
          </w:p>
        </w:tc>
      </w:tr>
      <w:tr w:rsidR="00DF0468" w14:paraId="2BFA7F9C" w14:textId="77777777" w:rsidTr="00C75BF9">
        <w:tc>
          <w:tcPr>
            <w:tcW w:w="9350" w:type="dxa"/>
          </w:tcPr>
          <w:p w14:paraId="4FD4E97D" w14:textId="77777777" w:rsidR="00704F5B" w:rsidRPr="007857DD" w:rsidRDefault="00DF0468" w:rsidP="00C75BF9">
            <w:pPr>
              <w:adjustRightInd w:val="0"/>
              <w:snapToGrid w:val="0"/>
              <w:spacing w:line="360" w:lineRule="auto"/>
              <w:ind w:left="968" w:hanging="630"/>
              <w:jc w:val="both"/>
              <w:rPr>
                <w:color w:val="000000" w:themeColor="text1"/>
                <w:szCs w:val="24"/>
              </w:rPr>
            </w:pPr>
            <w:r w:rsidRPr="007857DD">
              <w:rPr>
                <w:color w:val="000000" w:themeColor="text1"/>
                <w:szCs w:val="24"/>
              </w:rPr>
              <w:t xml:space="preserve">5.7.2 Professional Themes: Relevance of Literature Review </w:t>
            </w:r>
          </w:p>
          <w:p w14:paraId="279DD5FB" w14:textId="77777777" w:rsidR="00DF0468" w:rsidRPr="007857DD" w:rsidRDefault="00704F5B" w:rsidP="00C75BF9">
            <w:pPr>
              <w:adjustRightInd w:val="0"/>
              <w:snapToGrid w:val="0"/>
              <w:spacing w:line="360" w:lineRule="auto"/>
              <w:ind w:left="968" w:hanging="630"/>
              <w:jc w:val="both"/>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p w14:paraId="7261C61F" w14:textId="660B7A08" w:rsidR="009F0838" w:rsidRPr="007857DD" w:rsidRDefault="009F0838" w:rsidP="00C75BF9">
            <w:pPr>
              <w:adjustRightInd w:val="0"/>
              <w:snapToGrid w:val="0"/>
              <w:spacing w:line="360" w:lineRule="auto"/>
              <w:ind w:left="968" w:hanging="630"/>
              <w:jc w:val="both"/>
              <w:rPr>
                <w:color w:val="000000" w:themeColor="text1"/>
                <w:szCs w:val="24"/>
              </w:rPr>
            </w:pPr>
          </w:p>
        </w:tc>
      </w:tr>
      <w:tr w:rsidR="00DF0468" w14:paraId="06E9E2FA" w14:textId="77777777" w:rsidTr="00C75BF9">
        <w:tc>
          <w:tcPr>
            <w:tcW w:w="9350" w:type="dxa"/>
          </w:tcPr>
          <w:p w14:paraId="43FE5053" w14:textId="497082D2" w:rsidR="00DF0468" w:rsidRDefault="00DF0468" w:rsidP="00C75BF9">
            <w:pPr>
              <w:adjustRightInd w:val="0"/>
              <w:snapToGrid w:val="0"/>
              <w:spacing w:line="360" w:lineRule="auto"/>
              <w:jc w:val="both"/>
              <w:rPr>
                <w:color w:val="000000" w:themeColor="text1"/>
                <w:szCs w:val="24"/>
              </w:rPr>
            </w:pPr>
            <w:r w:rsidRPr="003136CC">
              <w:rPr>
                <w:color w:val="000000" w:themeColor="text1"/>
                <w:szCs w:val="24"/>
              </w:rPr>
              <w:lastRenderedPageBreak/>
              <w:t xml:space="preserve">5.8 Discussion of the Role of Purpose-Driven Company, Effective CG, and </w:t>
            </w:r>
            <w:r w:rsidRPr="00205501">
              <w:rPr>
                <w:szCs w:val="24"/>
              </w:rPr>
              <w:t>.....</w:t>
            </w:r>
            <w:r>
              <w:rPr>
                <w:szCs w:val="24"/>
              </w:rPr>
              <w:t>.</w:t>
            </w:r>
            <w:r w:rsidRPr="00205501">
              <w:rPr>
                <w:szCs w:val="24"/>
              </w:rPr>
              <w:t>.....</w:t>
            </w:r>
            <w:r>
              <w:rPr>
                <w:szCs w:val="24"/>
              </w:rPr>
              <w:t>.....</w:t>
            </w:r>
            <w:r w:rsidRPr="00205501">
              <w:rPr>
                <w:szCs w:val="24"/>
              </w:rPr>
              <w:t>.....[⁕]</w:t>
            </w:r>
          </w:p>
          <w:p w14:paraId="598E8C69" w14:textId="28F595ED" w:rsidR="009F0838" w:rsidRDefault="009F0838" w:rsidP="00C75BF9">
            <w:pPr>
              <w:adjustRightInd w:val="0"/>
              <w:snapToGrid w:val="0"/>
              <w:spacing w:line="360" w:lineRule="auto"/>
              <w:ind w:left="338"/>
              <w:jc w:val="both"/>
              <w:rPr>
                <w:color w:val="000000" w:themeColor="text1"/>
                <w:szCs w:val="24"/>
              </w:rPr>
            </w:pPr>
            <w:r>
              <w:rPr>
                <w:color w:val="000000" w:themeColor="text1"/>
                <w:szCs w:val="24"/>
              </w:rPr>
              <w:t xml:space="preserve"> </w:t>
            </w:r>
            <w:r w:rsidR="00DF0468" w:rsidRPr="003136CC">
              <w:rPr>
                <w:color w:val="000000" w:themeColor="text1"/>
                <w:szCs w:val="24"/>
              </w:rPr>
              <w:t>Proactive,</w:t>
            </w:r>
            <w:r w:rsidR="00DF0468">
              <w:rPr>
                <w:color w:val="000000" w:themeColor="text1"/>
                <w:szCs w:val="24"/>
              </w:rPr>
              <w:t xml:space="preserve"> </w:t>
            </w:r>
            <w:r w:rsidR="00DF0468" w:rsidRPr="003136CC">
              <w:rPr>
                <w:color w:val="000000" w:themeColor="text1"/>
                <w:szCs w:val="24"/>
              </w:rPr>
              <w:t xml:space="preserve">Strategic CSR Engagement in Building Organisational Resilience and </w:t>
            </w:r>
          </w:p>
          <w:p w14:paraId="0E5C5307" w14:textId="5F2BF0D5" w:rsidR="00DF0468" w:rsidRPr="00A56986" w:rsidRDefault="009F0838" w:rsidP="00C75BF9">
            <w:pPr>
              <w:adjustRightInd w:val="0"/>
              <w:snapToGrid w:val="0"/>
              <w:spacing w:line="360" w:lineRule="auto"/>
              <w:ind w:left="338"/>
              <w:jc w:val="both"/>
              <w:rPr>
                <w:color w:val="000000" w:themeColor="text1"/>
                <w:szCs w:val="24"/>
              </w:rPr>
            </w:pPr>
            <w:r>
              <w:rPr>
                <w:color w:val="000000" w:themeColor="text1"/>
                <w:szCs w:val="24"/>
              </w:rPr>
              <w:t xml:space="preserve"> </w:t>
            </w:r>
            <w:r w:rsidR="00DF0468" w:rsidRPr="003136CC">
              <w:rPr>
                <w:color w:val="000000" w:themeColor="text1"/>
                <w:szCs w:val="24"/>
              </w:rPr>
              <w:t>Long-Term Sustainability of Listed Companies</w:t>
            </w:r>
          </w:p>
        </w:tc>
      </w:tr>
      <w:tr w:rsidR="00DF0468" w14:paraId="25EA4AB5" w14:textId="77777777" w:rsidTr="00C75BF9">
        <w:tc>
          <w:tcPr>
            <w:tcW w:w="9350" w:type="dxa"/>
          </w:tcPr>
          <w:p w14:paraId="55B54379" w14:textId="77777777" w:rsidR="00DF0468" w:rsidRPr="007857DD" w:rsidRDefault="00DF0468" w:rsidP="00C75BF9">
            <w:pPr>
              <w:adjustRightInd w:val="0"/>
              <w:snapToGrid w:val="0"/>
              <w:spacing w:line="360" w:lineRule="auto"/>
              <w:ind w:left="1058" w:hanging="720"/>
              <w:jc w:val="both"/>
              <w:rPr>
                <w:color w:val="000000" w:themeColor="text1"/>
                <w:szCs w:val="24"/>
              </w:rPr>
            </w:pPr>
            <w:r w:rsidRPr="007857DD">
              <w:rPr>
                <w:color w:val="000000" w:themeColor="text1"/>
                <w:szCs w:val="24"/>
              </w:rPr>
              <w:t>5.8.1 Cross-Case Themes: Relevance of Literature Review</w:t>
            </w:r>
          </w:p>
        </w:tc>
      </w:tr>
      <w:tr w:rsidR="00DF0468" w14:paraId="566F7EDA" w14:textId="77777777" w:rsidTr="00C75BF9">
        <w:tc>
          <w:tcPr>
            <w:tcW w:w="9350" w:type="dxa"/>
          </w:tcPr>
          <w:p w14:paraId="5AB90655" w14:textId="77777777" w:rsidR="009F0838" w:rsidRPr="007857DD" w:rsidRDefault="00DF0468" w:rsidP="00C75BF9">
            <w:pPr>
              <w:adjustRightInd w:val="0"/>
              <w:snapToGrid w:val="0"/>
              <w:spacing w:line="360" w:lineRule="auto"/>
              <w:ind w:left="1058" w:hanging="720"/>
              <w:jc w:val="both"/>
              <w:rPr>
                <w:color w:val="000000" w:themeColor="text1"/>
                <w:szCs w:val="24"/>
              </w:rPr>
            </w:pPr>
            <w:r w:rsidRPr="007857DD">
              <w:rPr>
                <w:color w:val="000000" w:themeColor="text1"/>
                <w:szCs w:val="24"/>
              </w:rPr>
              <w:t xml:space="preserve">5.8.2 Professional Themes: Relevance of Literature Review </w:t>
            </w:r>
          </w:p>
          <w:p w14:paraId="2840BBC0" w14:textId="522E03BA" w:rsidR="00DF0468" w:rsidRPr="007857DD" w:rsidRDefault="009F0838" w:rsidP="00C75BF9">
            <w:pPr>
              <w:adjustRightInd w:val="0"/>
              <w:snapToGrid w:val="0"/>
              <w:spacing w:line="360" w:lineRule="auto"/>
              <w:ind w:left="1058" w:hanging="720"/>
              <w:jc w:val="both"/>
              <w:rPr>
                <w:color w:val="000000" w:themeColor="text1"/>
                <w:szCs w:val="24"/>
              </w:rPr>
            </w:pPr>
            <w:r w:rsidRPr="007857DD">
              <w:rPr>
                <w:color w:val="000000" w:themeColor="text1"/>
                <w:szCs w:val="24"/>
              </w:rPr>
              <w:t xml:space="preserve">         </w:t>
            </w:r>
            <w:r w:rsidR="00DF0468" w:rsidRPr="007857DD">
              <w:rPr>
                <w:color w:val="000000" w:themeColor="text1"/>
                <w:szCs w:val="24"/>
              </w:rPr>
              <w:t>and/or Cross-Case Themes</w:t>
            </w:r>
          </w:p>
        </w:tc>
      </w:tr>
      <w:tr w:rsidR="00DF0468" w14:paraId="6F971F64" w14:textId="77777777" w:rsidTr="00C75BF9">
        <w:tc>
          <w:tcPr>
            <w:tcW w:w="9350" w:type="dxa"/>
          </w:tcPr>
          <w:p w14:paraId="0E6263B0" w14:textId="15AD1E6F" w:rsidR="00DF0468" w:rsidRPr="007857DD" w:rsidRDefault="00DF0468" w:rsidP="00C75BF9">
            <w:pPr>
              <w:adjustRightInd w:val="0"/>
              <w:snapToGrid w:val="0"/>
              <w:spacing w:line="360" w:lineRule="auto"/>
              <w:jc w:val="both"/>
              <w:rPr>
                <w:color w:val="000000" w:themeColor="text1"/>
                <w:szCs w:val="24"/>
              </w:rPr>
            </w:pPr>
            <w:r w:rsidRPr="007857DD">
              <w:rPr>
                <w:color w:val="000000" w:themeColor="text1"/>
                <w:szCs w:val="24"/>
              </w:rPr>
              <w:t>5.9 Development of the PGS Conceptual Framework through Empirical Findings ...........[⁕]</w:t>
            </w:r>
          </w:p>
        </w:tc>
      </w:tr>
      <w:tr w:rsidR="00DF0468" w14:paraId="2D1EB830" w14:textId="77777777" w:rsidTr="00C75BF9">
        <w:tc>
          <w:tcPr>
            <w:tcW w:w="9350" w:type="dxa"/>
          </w:tcPr>
          <w:p w14:paraId="139C31F9" w14:textId="5D055EE9" w:rsidR="00DF0468" w:rsidRDefault="00DF0468" w:rsidP="00C75BF9">
            <w:pPr>
              <w:adjustRightInd w:val="0"/>
              <w:snapToGrid w:val="0"/>
              <w:spacing w:line="360" w:lineRule="auto"/>
              <w:jc w:val="both"/>
              <w:rPr>
                <w:color w:val="000000" w:themeColor="text1"/>
                <w:szCs w:val="24"/>
              </w:rPr>
            </w:pPr>
            <w:r w:rsidRPr="008C02E1">
              <w:rPr>
                <w:color w:val="000000" w:themeColor="text1"/>
                <w:szCs w:val="24"/>
              </w:rPr>
              <w:t xml:space="preserve">5.10 The Modified Theoretical Framework developed for the Context of </w:t>
            </w:r>
            <w:r>
              <w:rPr>
                <w:szCs w:val="24"/>
              </w:rPr>
              <w:t>.....................</w:t>
            </w:r>
            <w:r w:rsidRPr="00205501">
              <w:rPr>
                <w:szCs w:val="24"/>
              </w:rPr>
              <w:t>.....[⁕]</w:t>
            </w:r>
          </w:p>
          <w:p w14:paraId="6A35CDA2" w14:textId="77777777" w:rsidR="00DF0468" w:rsidRPr="008C02E1" w:rsidRDefault="00DF0468" w:rsidP="00C75BF9">
            <w:pPr>
              <w:adjustRightInd w:val="0"/>
              <w:snapToGrid w:val="0"/>
              <w:spacing w:line="360" w:lineRule="auto"/>
              <w:jc w:val="both"/>
              <w:rPr>
                <w:color w:val="000000" w:themeColor="text1"/>
                <w:szCs w:val="24"/>
              </w:rPr>
            </w:pPr>
            <w:r>
              <w:rPr>
                <w:color w:val="000000" w:themeColor="text1"/>
                <w:szCs w:val="24"/>
              </w:rPr>
              <w:t xml:space="preserve">        </w:t>
            </w:r>
            <w:r w:rsidRPr="008C02E1">
              <w:rPr>
                <w:color w:val="000000" w:themeColor="text1"/>
                <w:szCs w:val="24"/>
              </w:rPr>
              <w:t>Listed Companies</w:t>
            </w:r>
          </w:p>
        </w:tc>
      </w:tr>
      <w:tr w:rsidR="00DF0468" w14:paraId="570F0695" w14:textId="77777777" w:rsidTr="00C75BF9">
        <w:tc>
          <w:tcPr>
            <w:tcW w:w="9350" w:type="dxa"/>
          </w:tcPr>
          <w:p w14:paraId="0E8CD857" w14:textId="4D0911BF" w:rsidR="00DF0468" w:rsidRDefault="00DF0468" w:rsidP="00C75BF9">
            <w:pPr>
              <w:snapToGrid w:val="0"/>
              <w:spacing w:line="360" w:lineRule="auto"/>
              <w:jc w:val="both"/>
              <w:rPr>
                <w:color w:val="000000" w:themeColor="text1"/>
                <w:szCs w:val="24"/>
              </w:rPr>
            </w:pPr>
            <w:r w:rsidRPr="008C02E1">
              <w:rPr>
                <w:color w:val="000000" w:themeColor="text1"/>
                <w:szCs w:val="24"/>
              </w:rPr>
              <w:t xml:space="preserve">5.11 Summary of the Essence of Literature Review on CG, CSR, SD, ISO 26000, </w:t>
            </w:r>
            <w:r>
              <w:rPr>
                <w:szCs w:val="24"/>
              </w:rPr>
              <w:t>..</w:t>
            </w:r>
            <w:r w:rsidRPr="00205501">
              <w:rPr>
                <w:szCs w:val="24"/>
              </w:rPr>
              <w:t>.</w:t>
            </w:r>
            <w:r w:rsidR="009F0838">
              <w:rPr>
                <w:szCs w:val="24"/>
              </w:rPr>
              <w:t>.....</w:t>
            </w:r>
            <w:r>
              <w:rPr>
                <w:szCs w:val="24"/>
              </w:rPr>
              <w:t>.</w:t>
            </w:r>
            <w:r w:rsidRPr="00205501">
              <w:rPr>
                <w:szCs w:val="24"/>
              </w:rPr>
              <w:t>..[⁕]</w:t>
            </w:r>
          </w:p>
          <w:p w14:paraId="4C543F59" w14:textId="77777777" w:rsidR="00DF0468" w:rsidRPr="00A56986" w:rsidRDefault="00DF0468" w:rsidP="00C75BF9">
            <w:pPr>
              <w:snapToGrid w:val="0"/>
              <w:spacing w:line="360" w:lineRule="auto"/>
              <w:jc w:val="both"/>
              <w:rPr>
                <w:color w:val="000000" w:themeColor="text1"/>
                <w:szCs w:val="24"/>
              </w:rPr>
            </w:pPr>
            <w:r>
              <w:rPr>
                <w:color w:val="000000" w:themeColor="text1"/>
                <w:szCs w:val="24"/>
              </w:rPr>
              <w:t xml:space="preserve">        </w:t>
            </w:r>
            <w:r w:rsidRPr="008C02E1">
              <w:rPr>
                <w:color w:val="000000" w:themeColor="text1"/>
                <w:szCs w:val="24"/>
              </w:rPr>
              <w:t>ISO 37000, and the Listing Rules on ESG Subject in Practical Corporate Settings</w:t>
            </w:r>
          </w:p>
        </w:tc>
      </w:tr>
      <w:tr w:rsidR="00DF0468" w14:paraId="1D7098CB" w14:textId="77777777" w:rsidTr="00C75BF9">
        <w:tc>
          <w:tcPr>
            <w:tcW w:w="9350" w:type="dxa"/>
          </w:tcPr>
          <w:p w14:paraId="767C6661" w14:textId="7C2E61D5" w:rsidR="00DF0468" w:rsidRPr="00A56986" w:rsidRDefault="00DF0468" w:rsidP="00C75BF9">
            <w:pPr>
              <w:adjustRightInd w:val="0"/>
              <w:snapToGrid w:val="0"/>
              <w:spacing w:line="360" w:lineRule="auto"/>
              <w:jc w:val="both"/>
              <w:rPr>
                <w:color w:val="000000" w:themeColor="text1"/>
                <w:szCs w:val="24"/>
              </w:rPr>
            </w:pPr>
            <w:r w:rsidRPr="00A56986">
              <w:rPr>
                <w:color w:val="000000" w:themeColor="text1"/>
                <w:szCs w:val="24"/>
              </w:rPr>
              <w:t>5.1</w:t>
            </w:r>
            <w:r>
              <w:rPr>
                <w:color w:val="000000" w:themeColor="text1"/>
                <w:szCs w:val="24"/>
              </w:rPr>
              <w:t>2</w:t>
            </w:r>
            <w:r w:rsidRPr="00A56986">
              <w:rPr>
                <w:color w:val="000000" w:themeColor="text1"/>
                <w:szCs w:val="24"/>
              </w:rPr>
              <w:t xml:space="preserve"> Chapter Summary</w:t>
            </w:r>
            <w:r>
              <w:rPr>
                <w:color w:val="000000" w:themeColor="text1"/>
                <w:szCs w:val="24"/>
              </w:rPr>
              <w:t xml:space="preserve"> </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r>
              <w:rPr>
                <w:szCs w:val="24"/>
              </w:rPr>
              <w:t>....</w:t>
            </w:r>
            <w:r w:rsidRPr="00205501">
              <w:rPr>
                <w:szCs w:val="24"/>
              </w:rPr>
              <w:t>.....[⁕]</w:t>
            </w:r>
          </w:p>
        </w:tc>
      </w:tr>
    </w:tbl>
    <w:p w14:paraId="469CE78B" w14:textId="77777777" w:rsidR="002E5A8D" w:rsidRDefault="002E5A8D" w:rsidP="00DD0A07">
      <w:pPr>
        <w:snapToGrid w:val="0"/>
        <w:spacing w:after="0" w:line="360" w:lineRule="auto"/>
        <w:jc w:val="both"/>
        <w:rPr>
          <w:szCs w:val="24"/>
        </w:rPr>
      </w:pPr>
    </w:p>
    <w:p w14:paraId="7B9E56AE" w14:textId="77777777" w:rsidR="00DF0468" w:rsidRDefault="00DF0468" w:rsidP="00DD0A07">
      <w:pPr>
        <w:snapToGrid w:val="0"/>
        <w:spacing w:after="0" w:line="360" w:lineRule="auto"/>
        <w:jc w:val="both"/>
        <w:rPr>
          <w:szCs w:val="24"/>
        </w:rPr>
      </w:pPr>
    </w:p>
    <w:tbl>
      <w:tblPr>
        <w:tblStyle w:val="TableGrid"/>
        <w:tblW w:w="0" w:type="auto"/>
        <w:tblLook w:val="04A0" w:firstRow="1" w:lastRow="0" w:firstColumn="1" w:lastColumn="0" w:noHBand="0" w:noVBand="1"/>
      </w:tblPr>
      <w:tblGrid>
        <w:gridCol w:w="9019"/>
      </w:tblGrid>
      <w:tr w:rsidR="00DF0468" w:rsidRPr="00090EFB" w14:paraId="05E06758" w14:textId="77777777" w:rsidTr="00C75BF9">
        <w:tc>
          <w:tcPr>
            <w:tcW w:w="9350" w:type="dxa"/>
          </w:tcPr>
          <w:p w14:paraId="05541619" w14:textId="77777777" w:rsidR="00DF0468" w:rsidRPr="002E5A8D" w:rsidRDefault="00DF0468" w:rsidP="00C75BF9">
            <w:pPr>
              <w:snapToGrid w:val="0"/>
              <w:spacing w:line="360" w:lineRule="auto"/>
              <w:jc w:val="both"/>
              <w:rPr>
                <w:szCs w:val="24"/>
              </w:rPr>
            </w:pPr>
            <w:r w:rsidRPr="002E5A8D">
              <w:rPr>
                <w:b/>
                <w:bCs/>
                <w:color w:val="0000CC"/>
                <w:szCs w:val="24"/>
              </w:rPr>
              <w:t>Chapter 6: Conclusion</w:t>
            </w:r>
            <w:r>
              <w:rPr>
                <w:b/>
                <w:bCs/>
                <w:color w:val="0000CC"/>
                <w:szCs w:val="24"/>
              </w:rPr>
              <w:t xml:space="preserve">s </w:t>
            </w:r>
          </w:p>
        </w:tc>
      </w:tr>
      <w:tr w:rsidR="00DF0468" w:rsidRPr="00A56986" w14:paraId="70029F99" w14:textId="77777777" w:rsidTr="00C75BF9">
        <w:tc>
          <w:tcPr>
            <w:tcW w:w="9350" w:type="dxa"/>
          </w:tcPr>
          <w:p w14:paraId="0CE95F88" w14:textId="568AA28E" w:rsidR="00DF0468" w:rsidRPr="00957A31" w:rsidRDefault="00DF0468" w:rsidP="00C75BF9">
            <w:pPr>
              <w:adjustRightInd w:val="0"/>
              <w:snapToGrid w:val="0"/>
              <w:spacing w:line="360" w:lineRule="auto"/>
              <w:jc w:val="both"/>
              <w:rPr>
                <w:color w:val="000000" w:themeColor="text1"/>
                <w:szCs w:val="24"/>
              </w:rPr>
            </w:pPr>
            <w:r w:rsidRPr="00957A31">
              <w:rPr>
                <w:color w:val="000000" w:themeColor="text1"/>
                <w:szCs w:val="24"/>
              </w:rPr>
              <w:t xml:space="preserve">6.1 Introduction </w:t>
            </w:r>
            <w:r w:rsidRPr="00957A31">
              <w:rPr>
                <w:szCs w:val="24"/>
              </w:rPr>
              <w:t>...................................................................................</w:t>
            </w:r>
            <w:r>
              <w:rPr>
                <w:szCs w:val="24"/>
              </w:rPr>
              <w:t>...</w:t>
            </w:r>
            <w:r w:rsidRPr="00957A31">
              <w:rPr>
                <w:szCs w:val="24"/>
              </w:rPr>
              <w:t>.............................[⁕]</w:t>
            </w:r>
          </w:p>
        </w:tc>
      </w:tr>
      <w:tr w:rsidR="00DF0468" w14:paraId="4BF24222" w14:textId="77777777" w:rsidTr="00C75BF9">
        <w:tc>
          <w:tcPr>
            <w:tcW w:w="9350" w:type="dxa"/>
          </w:tcPr>
          <w:p w14:paraId="2FB19D74" w14:textId="59A8D7CF" w:rsidR="00DF0468" w:rsidRPr="00957A31" w:rsidRDefault="00DF0468" w:rsidP="00C75BF9">
            <w:pPr>
              <w:snapToGrid w:val="0"/>
              <w:spacing w:line="360" w:lineRule="auto"/>
              <w:rPr>
                <w:szCs w:val="24"/>
              </w:rPr>
            </w:pPr>
            <w:r>
              <w:t xml:space="preserve">6.2 </w:t>
            </w:r>
            <w:r w:rsidRPr="00957A31">
              <w:t>Rationale for the Research</w:t>
            </w:r>
            <w:r>
              <w:t xml:space="preserve"> </w:t>
            </w:r>
            <w:r w:rsidRPr="00957A31">
              <w:rPr>
                <w:szCs w:val="24"/>
              </w:rPr>
              <w:t>..........................................</w:t>
            </w:r>
            <w:r>
              <w:rPr>
                <w:szCs w:val="24"/>
              </w:rPr>
              <w:t>..</w:t>
            </w:r>
            <w:r w:rsidRPr="00957A31">
              <w:rPr>
                <w:szCs w:val="24"/>
              </w:rPr>
              <w:t>...............................</w:t>
            </w:r>
            <w:r>
              <w:rPr>
                <w:szCs w:val="24"/>
              </w:rPr>
              <w:t>......</w:t>
            </w:r>
            <w:r w:rsidRPr="00957A31">
              <w:rPr>
                <w:szCs w:val="24"/>
              </w:rPr>
              <w:t>...........[⁕]</w:t>
            </w:r>
          </w:p>
        </w:tc>
      </w:tr>
      <w:tr w:rsidR="00DF0468" w14:paraId="53CB4D1A" w14:textId="77777777" w:rsidTr="00C75BF9">
        <w:tc>
          <w:tcPr>
            <w:tcW w:w="9350" w:type="dxa"/>
          </w:tcPr>
          <w:p w14:paraId="27DFE7C6" w14:textId="765530B7" w:rsidR="00DF0468" w:rsidRPr="00957A31" w:rsidRDefault="00DF0468" w:rsidP="00C75BF9">
            <w:pPr>
              <w:snapToGrid w:val="0"/>
              <w:spacing w:line="360" w:lineRule="auto"/>
              <w:jc w:val="both"/>
              <w:rPr>
                <w:szCs w:val="24"/>
              </w:rPr>
            </w:pPr>
            <w:r>
              <w:t xml:space="preserve">6.3 </w:t>
            </w:r>
            <w:r w:rsidRPr="00957A31">
              <w:t>Contributions</w:t>
            </w:r>
            <w:r>
              <w:t xml:space="preserve"> </w:t>
            </w:r>
            <w:r w:rsidRPr="00957A31">
              <w:rPr>
                <w:szCs w:val="24"/>
              </w:rPr>
              <w:t>....................................................................................................</w:t>
            </w:r>
            <w:r>
              <w:rPr>
                <w:szCs w:val="24"/>
              </w:rPr>
              <w:t>..</w:t>
            </w:r>
            <w:r w:rsidRPr="00957A31">
              <w:rPr>
                <w:szCs w:val="24"/>
              </w:rPr>
              <w:t>..</w:t>
            </w:r>
            <w:r>
              <w:rPr>
                <w:szCs w:val="24"/>
              </w:rPr>
              <w:t>....</w:t>
            </w:r>
            <w:r w:rsidRPr="00957A31">
              <w:rPr>
                <w:szCs w:val="24"/>
              </w:rPr>
              <w:t>.....[⁕]</w:t>
            </w:r>
          </w:p>
        </w:tc>
      </w:tr>
      <w:tr w:rsidR="00DF0468" w14:paraId="43DFA498" w14:textId="77777777" w:rsidTr="00C75BF9">
        <w:tc>
          <w:tcPr>
            <w:tcW w:w="9350" w:type="dxa"/>
          </w:tcPr>
          <w:p w14:paraId="3959C4CC" w14:textId="77777777" w:rsidR="00DF0468" w:rsidRPr="006B7543" w:rsidRDefault="00DF0468" w:rsidP="00C75BF9">
            <w:pPr>
              <w:snapToGrid w:val="0"/>
              <w:spacing w:line="360" w:lineRule="auto"/>
              <w:ind w:firstLine="429"/>
              <w:rPr>
                <w:color w:val="000000" w:themeColor="text1"/>
              </w:rPr>
            </w:pPr>
            <w:r w:rsidRPr="006B7543">
              <w:rPr>
                <w:color w:val="000000" w:themeColor="text1"/>
                <w:szCs w:val="24"/>
              </w:rPr>
              <w:t>6.3.1 Methodological Contribution</w:t>
            </w:r>
          </w:p>
        </w:tc>
      </w:tr>
      <w:tr w:rsidR="00DF0468" w14:paraId="03DA2EE4" w14:textId="77777777" w:rsidTr="00C75BF9">
        <w:tc>
          <w:tcPr>
            <w:tcW w:w="9350" w:type="dxa"/>
          </w:tcPr>
          <w:p w14:paraId="75BA36EE" w14:textId="77777777" w:rsidR="00DF0468" w:rsidRPr="006B7543" w:rsidRDefault="00DF0468" w:rsidP="00C75BF9">
            <w:pPr>
              <w:adjustRightInd w:val="0"/>
              <w:snapToGrid w:val="0"/>
              <w:spacing w:line="360" w:lineRule="auto"/>
              <w:ind w:firstLine="429"/>
              <w:jc w:val="both"/>
              <w:rPr>
                <w:color w:val="000000" w:themeColor="text1"/>
              </w:rPr>
            </w:pPr>
            <w:r w:rsidRPr="006B7543">
              <w:rPr>
                <w:color w:val="000000" w:themeColor="text1"/>
                <w:szCs w:val="24"/>
              </w:rPr>
              <w:t>6.3.2 Theoretical Contribution</w:t>
            </w:r>
          </w:p>
        </w:tc>
      </w:tr>
      <w:tr w:rsidR="00DF0468" w14:paraId="5E17B1D5" w14:textId="77777777" w:rsidTr="00C75BF9">
        <w:tc>
          <w:tcPr>
            <w:tcW w:w="9350" w:type="dxa"/>
          </w:tcPr>
          <w:p w14:paraId="64459FFE" w14:textId="77777777" w:rsidR="00DF0468" w:rsidRPr="006B7543" w:rsidRDefault="00DF0468" w:rsidP="00C75BF9">
            <w:pPr>
              <w:pStyle w:val="ListParagraph"/>
              <w:adjustRightInd w:val="0"/>
              <w:snapToGrid w:val="0"/>
              <w:spacing w:line="360" w:lineRule="auto"/>
              <w:ind w:left="0" w:firstLine="429"/>
              <w:contextualSpacing w:val="0"/>
              <w:jc w:val="both"/>
              <w:rPr>
                <w:color w:val="000000" w:themeColor="text1"/>
              </w:rPr>
            </w:pPr>
            <w:r w:rsidRPr="006B7543">
              <w:rPr>
                <w:color w:val="000000" w:themeColor="text1"/>
                <w:szCs w:val="24"/>
              </w:rPr>
              <w:t>6.3.</w:t>
            </w:r>
            <w:r w:rsidRPr="007857DD">
              <w:rPr>
                <w:color w:val="000000" w:themeColor="text1"/>
                <w:szCs w:val="24"/>
              </w:rPr>
              <w:t>3 New Know</w:t>
            </w:r>
            <w:r w:rsidRPr="006B7543">
              <w:rPr>
                <w:color w:val="000000" w:themeColor="text1"/>
                <w:szCs w:val="24"/>
              </w:rPr>
              <w:t>ledge Contribution</w:t>
            </w:r>
          </w:p>
        </w:tc>
      </w:tr>
      <w:tr w:rsidR="00DF0468" w14:paraId="0E30F0C2" w14:textId="77777777" w:rsidTr="00C75BF9">
        <w:tc>
          <w:tcPr>
            <w:tcW w:w="9350" w:type="dxa"/>
          </w:tcPr>
          <w:p w14:paraId="4E0E1B0F" w14:textId="77777777" w:rsidR="00DF0468" w:rsidRPr="006B7543" w:rsidRDefault="00DF0468" w:rsidP="00C75BF9">
            <w:pPr>
              <w:snapToGrid w:val="0"/>
              <w:spacing w:line="360" w:lineRule="auto"/>
              <w:ind w:firstLine="429"/>
              <w:rPr>
                <w:color w:val="000000" w:themeColor="text1"/>
              </w:rPr>
            </w:pPr>
            <w:r w:rsidRPr="006B7543">
              <w:rPr>
                <w:color w:val="000000" w:themeColor="text1"/>
                <w:szCs w:val="24"/>
              </w:rPr>
              <w:t>6.3.4 Business Contribution to the Principles of UNSDGs</w:t>
            </w:r>
          </w:p>
        </w:tc>
      </w:tr>
      <w:tr w:rsidR="00DF0468" w14:paraId="04044EA0" w14:textId="77777777" w:rsidTr="00C75BF9">
        <w:tc>
          <w:tcPr>
            <w:tcW w:w="9350" w:type="dxa"/>
          </w:tcPr>
          <w:p w14:paraId="069101F2" w14:textId="77777777" w:rsidR="00DF0468" w:rsidRPr="006B7543" w:rsidRDefault="00DF0468" w:rsidP="00C75BF9">
            <w:pPr>
              <w:tabs>
                <w:tab w:val="left" w:pos="1391"/>
              </w:tabs>
              <w:snapToGrid w:val="0"/>
              <w:spacing w:line="360" w:lineRule="auto"/>
              <w:ind w:firstLine="429"/>
              <w:rPr>
                <w:color w:val="000000" w:themeColor="text1"/>
              </w:rPr>
            </w:pPr>
            <w:r w:rsidRPr="006B7543">
              <w:rPr>
                <w:color w:val="000000" w:themeColor="text1"/>
                <w:szCs w:val="24"/>
              </w:rPr>
              <w:t>6.3.5 Contribution to CG, CSR, ESG and SD Knowledge Users and Influencers</w:t>
            </w:r>
          </w:p>
        </w:tc>
      </w:tr>
      <w:tr w:rsidR="00DF0468" w14:paraId="6EF6C9CE" w14:textId="77777777" w:rsidTr="00C75BF9">
        <w:tc>
          <w:tcPr>
            <w:tcW w:w="9350" w:type="dxa"/>
          </w:tcPr>
          <w:p w14:paraId="3448FBF6" w14:textId="1E85A757" w:rsidR="00DF0468" w:rsidRPr="00957A31" w:rsidRDefault="00DF0468" w:rsidP="00C75BF9">
            <w:pPr>
              <w:snapToGrid w:val="0"/>
              <w:spacing w:line="360" w:lineRule="auto"/>
              <w:jc w:val="both"/>
              <w:rPr>
                <w:szCs w:val="24"/>
              </w:rPr>
            </w:pPr>
            <w:r>
              <w:t xml:space="preserve">6.4 </w:t>
            </w:r>
            <w:r w:rsidRPr="00957A31">
              <w:t>Recommendations</w:t>
            </w:r>
            <w:r>
              <w:t xml:space="preserve"> </w:t>
            </w:r>
            <w:r w:rsidRPr="00957A31">
              <w:rPr>
                <w:szCs w:val="24"/>
              </w:rPr>
              <w:t>..........................</w:t>
            </w:r>
            <w:r>
              <w:rPr>
                <w:szCs w:val="24"/>
              </w:rPr>
              <w:t>..</w:t>
            </w:r>
            <w:r w:rsidRPr="00957A31">
              <w:rPr>
                <w:szCs w:val="24"/>
              </w:rPr>
              <w:t>.............................................................</w:t>
            </w:r>
            <w:r>
              <w:rPr>
                <w:szCs w:val="24"/>
              </w:rPr>
              <w:t>.........</w:t>
            </w:r>
            <w:r w:rsidRPr="00957A31">
              <w:rPr>
                <w:szCs w:val="24"/>
              </w:rPr>
              <w:t>.......[</w:t>
            </w:r>
            <w:proofErr w:type="gramStart"/>
            <w:r w:rsidRPr="00957A31">
              <w:rPr>
                <w:szCs w:val="24"/>
              </w:rPr>
              <w:t>⁕]</w:t>
            </w:r>
            <w:r>
              <w:t xml:space="preserve">   </w:t>
            </w:r>
            <w:proofErr w:type="gramEnd"/>
            <w:r>
              <w:t xml:space="preserve">         </w:t>
            </w:r>
          </w:p>
        </w:tc>
      </w:tr>
      <w:tr w:rsidR="00DF0468" w14:paraId="45F0A900" w14:textId="77777777" w:rsidTr="00C75BF9">
        <w:tc>
          <w:tcPr>
            <w:tcW w:w="9350" w:type="dxa"/>
          </w:tcPr>
          <w:p w14:paraId="0CA8E1F2" w14:textId="76EA8E9B" w:rsidR="00DF0468" w:rsidRPr="00957A31" w:rsidRDefault="00DF0468" w:rsidP="00C75BF9">
            <w:pPr>
              <w:snapToGrid w:val="0"/>
              <w:spacing w:line="360" w:lineRule="auto"/>
              <w:rPr>
                <w:szCs w:val="24"/>
              </w:rPr>
            </w:pPr>
            <w:r>
              <w:t xml:space="preserve">6.5 </w:t>
            </w:r>
            <w:r w:rsidRPr="00957A31">
              <w:t>Research Limitation</w:t>
            </w:r>
            <w:r>
              <w:t xml:space="preserve"> .</w:t>
            </w:r>
            <w:r w:rsidRPr="00957A31">
              <w:rPr>
                <w:szCs w:val="24"/>
              </w:rPr>
              <w:t>....................................</w:t>
            </w:r>
            <w:r>
              <w:rPr>
                <w:szCs w:val="24"/>
              </w:rPr>
              <w:t>....</w:t>
            </w:r>
            <w:r w:rsidRPr="00957A31">
              <w:rPr>
                <w:szCs w:val="24"/>
              </w:rPr>
              <w:t>.</w:t>
            </w:r>
            <w:r>
              <w:rPr>
                <w:szCs w:val="24"/>
              </w:rPr>
              <w:t>..</w:t>
            </w:r>
            <w:r w:rsidRPr="00957A31">
              <w:rPr>
                <w:szCs w:val="24"/>
              </w:rPr>
              <w:t>.................................</w:t>
            </w:r>
            <w:r>
              <w:rPr>
                <w:szCs w:val="24"/>
              </w:rPr>
              <w:t>......</w:t>
            </w:r>
            <w:r w:rsidRPr="00957A31">
              <w:rPr>
                <w:szCs w:val="24"/>
              </w:rPr>
              <w:t>.......</w:t>
            </w:r>
            <w:r>
              <w:rPr>
                <w:szCs w:val="24"/>
              </w:rPr>
              <w:t>.</w:t>
            </w:r>
            <w:r w:rsidRPr="00957A31">
              <w:rPr>
                <w:szCs w:val="24"/>
              </w:rPr>
              <w:t>...........[⁕]</w:t>
            </w:r>
          </w:p>
        </w:tc>
      </w:tr>
      <w:tr w:rsidR="00DF0468" w14:paraId="05CD2403" w14:textId="77777777" w:rsidTr="00C75BF9">
        <w:tc>
          <w:tcPr>
            <w:tcW w:w="9350" w:type="dxa"/>
          </w:tcPr>
          <w:p w14:paraId="3C9045A8" w14:textId="50B2494F" w:rsidR="00DF0468" w:rsidRPr="00957A31" w:rsidRDefault="00DF0468" w:rsidP="00C75BF9">
            <w:pPr>
              <w:snapToGrid w:val="0"/>
              <w:spacing w:line="360" w:lineRule="auto"/>
              <w:rPr>
                <w:szCs w:val="24"/>
              </w:rPr>
            </w:pPr>
            <w:r>
              <w:t xml:space="preserve">6.6 </w:t>
            </w:r>
            <w:r w:rsidRPr="00957A31">
              <w:t>Future Research</w:t>
            </w:r>
            <w:r>
              <w:t xml:space="preserve"> </w:t>
            </w:r>
            <w:r w:rsidRPr="00957A31">
              <w:rPr>
                <w:szCs w:val="24"/>
              </w:rPr>
              <w:t>..........................</w:t>
            </w:r>
            <w:r>
              <w:rPr>
                <w:szCs w:val="24"/>
              </w:rPr>
              <w:t>..</w:t>
            </w:r>
            <w:r w:rsidRPr="00957A31">
              <w:rPr>
                <w:szCs w:val="24"/>
              </w:rPr>
              <w:t>...........</w:t>
            </w:r>
            <w:r>
              <w:rPr>
                <w:szCs w:val="24"/>
              </w:rPr>
              <w:t>...</w:t>
            </w:r>
            <w:r w:rsidRPr="00957A31">
              <w:rPr>
                <w:szCs w:val="24"/>
              </w:rPr>
              <w:t>....................................................</w:t>
            </w:r>
            <w:r>
              <w:rPr>
                <w:szCs w:val="24"/>
              </w:rPr>
              <w:t>.......</w:t>
            </w:r>
            <w:r w:rsidRPr="00957A31">
              <w:rPr>
                <w:szCs w:val="24"/>
              </w:rPr>
              <w:t>.......[</w:t>
            </w:r>
            <w:proofErr w:type="gramStart"/>
            <w:r w:rsidRPr="00957A31">
              <w:rPr>
                <w:szCs w:val="24"/>
              </w:rPr>
              <w:t>⁕]</w:t>
            </w:r>
            <w:r>
              <w:t xml:space="preserve">   </w:t>
            </w:r>
            <w:proofErr w:type="gramEnd"/>
            <w:r>
              <w:t xml:space="preserve">              </w:t>
            </w:r>
          </w:p>
        </w:tc>
      </w:tr>
      <w:tr w:rsidR="00DF0468" w14:paraId="416BF040" w14:textId="77777777" w:rsidTr="00C75BF9">
        <w:tc>
          <w:tcPr>
            <w:tcW w:w="9350" w:type="dxa"/>
          </w:tcPr>
          <w:p w14:paraId="29EB42BC" w14:textId="3182DFD7" w:rsidR="00DF0468" w:rsidRDefault="00DF0468" w:rsidP="00C75BF9">
            <w:pPr>
              <w:pStyle w:val="ListParagraph"/>
              <w:adjustRightInd w:val="0"/>
              <w:snapToGrid w:val="0"/>
              <w:spacing w:line="360" w:lineRule="auto"/>
              <w:ind w:left="0"/>
              <w:contextualSpacing w:val="0"/>
              <w:jc w:val="both"/>
            </w:pPr>
            <w:r w:rsidRPr="006B7543">
              <w:t>6.7 Chapter Summary</w:t>
            </w:r>
            <w:r>
              <w:t xml:space="preserve"> </w:t>
            </w:r>
            <w:r w:rsidRPr="00957A31">
              <w:rPr>
                <w:szCs w:val="24"/>
              </w:rPr>
              <w:t>.......................</w:t>
            </w:r>
            <w:r>
              <w:rPr>
                <w:szCs w:val="24"/>
              </w:rPr>
              <w:t>..</w:t>
            </w:r>
            <w:r w:rsidRPr="00957A31">
              <w:rPr>
                <w:szCs w:val="24"/>
              </w:rPr>
              <w:t>...........</w:t>
            </w:r>
            <w:r>
              <w:rPr>
                <w:szCs w:val="24"/>
              </w:rPr>
              <w:t>...</w:t>
            </w:r>
            <w:r w:rsidRPr="00957A31">
              <w:rPr>
                <w:szCs w:val="24"/>
              </w:rPr>
              <w:t>..........................................</w:t>
            </w:r>
            <w:r>
              <w:rPr>
                <w:szCs w:val="24"/>
              </w:rPr>
              <w:t>....</w:t>
            </w:r>
            <w:r w:rsidRPr="00957A31">
              <w:rPr>
                <w:szCs w:val="24"/>
              </w:rPr>
              <w:t>...........</w:t>
            </w:r>
            <w:r>
              <w:rPr>
                <w:szCs w:val="24"/>
              </w:rPr>
              <w:t>..</w:t>
            </w:r>
            <w:r w:rsidRPr="00957A31">
              <w:rPr>
                <w:szCs w:val="24"/>
              </w:rPr>
              <w:t>.......[⁕]</w:t>
            </w:r>
          </w:p>
        </w:tc>
      </w:tr>
    </w:tbl>
    <w:p w14:paraId="06167D32" w14:textId="77777777" w:rsidR="00DF0468" w:rsidRDefault="00DF0468" w:rsidP="00DD0A07">
      <w:pPr>
        <w:snapToGrid w:val="0"/>
        <w:spacing w:after="0" w:line="360" w:lineRule="auto"/>
        <w:jc w:val="both"/>
        <w:rPr>
          <w:szCs w:val="24"/>
        </w:rPr>
      </w:pPr>
    </w:p>
    <w:p w14:paraId="4B2F9EBD" w14:textId="77777777" w:rsidR="00DF0468" w:rsidRDefault="00DF0468" w:rsidP="00DD0A07">
      <w:pPr>
        <w:snapToGrid w:val="0"/>
        <w:spacing w:after="0" w:line="360" w:lineRule="auto"/>
        <w:jc w:val="both"/>
        <w:rPr>
          <w:szCs w:val="24"/>
        </w:rPr>
      </w:pP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4"/>
      </w:tblGrid>
      <w:tr w:rsidR="002E5A8D" w:rsidRPr="00952EB0" w14:paraId="1459C746" w14:textId="77777777" w:rsidTr="00DF0468">
        <w:tc>
          <w:tcPr>
            <w:tcW w:w="9024" w:type="dxa"/>
            <w:tcBorders>
              <w:top w:val="single" w:sz="4" w:space="0" w:color="auto"/>
              <w:left w:val="single" w:sz="4" w:space="0" w:color="auto"/>
              <w:bottom w:val="single" w:sz="4" w:space="0" w:color="auto"/>
              <w:right w:val="single" w:sz="4" w:space="0" w:color="auto"/>
            </w:tcBorders>
          </w:tcPr>
          <w:p w14:paraId="0C6B8854" w14:textId="6DFF2E4C" w:rsidR="002E5A8D" w:rsidRPr="00952EB0" w:rsidRDefault="003E6D79" w:rsidP="00DD0A07">
            <w:pPr>
              <w:snapToGrid w:val="0"/>
              <w:spacing w:line="360" w:lineRule="auto"/>
              <w:jc w:val="both"/>
              <w:rPr>
                <w:b/>
                <w:bCs/>
                <w:color w:val="0000CC"/>
                <w:szCs w:val="24"/>
              </w:rPr>
            </w:pPr>
            <w:r w:rsidRPr="00952EB0">
              <w:rPr>
                <w:b/>
                <w:bCs/>
                <w:color w:val="0000CC"/>
                <w:szCs w:val="24"/>
              </w:rPr>
              <w:t>References</w:t>
            </w:r>
            <w:r w:rsidR="00952EB0" w:rsidRPr="00952EB0">
              <w:rPr>
                <w:b/>
                <w:bCs/>
                <w:color w:val="0000CC"/>
                <w:szCs w:val="24"/>
              </w:rPr>
              <w:t xml:space="preserve"> </w:t>
            </w:r>
            <w:r w:rsidR="00952EB0" w:rsidRPr="00A903CD">
              <w:rPr>
                <w:color w:val="000000" w:themeColor="text1"/>
                <w:szCs w:val="24"/>
              </w:rPr>
              <w:t>…………………………………………</w:t>
            </w:r>
            <w:r w:rsidR="00DF0468" w:rsidRPr="00A903CD">
              <w:rPr>
                <w:color w:val="000000" w:themeColor="text1"/>
                <w:szCs w:val="24"/>
              </w:rPr>
              <w:t>……</w:t>
            </w:r>
            <w:proofErr w:type="gramStart"/>
            <w:r w:rsidR="00DF0468" w:rsidRPr="00A903CD">
              <w:rPr>
                <w:color w:val="000000" w:themeColor="text1"/>
                <w:szCs w:val="24"/>
              </w:rPr>
              <w:t>…..</w:t>
            </w:r>
            <w:proofErr w:type="gramEnd"/>
            <w:r w:rsidR="00952EB0" w:rsidRPr="00A903CD">
              <w:rPr>
                <w:color w:val="000000" w:themeColor="text1"/>
                <w:szCs w:val="24"/>
              </w:rPr>
              <w:t>…………............................[⁕]</w:t>
            </w:r>
          </w:p>
        </w:tc>
      </w:tr>
    </w:tbl>
    <w:p w14:paraId="0D8A4E62" w14:textId="77777777" w:rsidR="00DF0468" w:rsidRDefault="00DF0468"/>
    <w:p w14:paraId="79CB3107" w14:textId="77777777" w:rsidR="00DF0468" w:rsidRDefault="00DF0468"/>
    <w:p w14:paraId="564E6109" w14:textId="77777777" w:rsidR="00DF0468" w:rsidRDefault="00DF0468"/>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7"/>
        <w:gridCol w:w="7907"/>
      </w:tblGrid>
      <w:tr w:rsidR="00DF0468" w:rsidRPr="002E5A8D" w14:paraId="4FBEADA5"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22FFF09E" w14:textId="77777777" w:rsidR="00DF0468" w:rsidRPr="000F3806" w:rsidRDefault="00DF0468" w:rsidP="000F3806">
            <w:pPr>
              <w:snapToGrid w:val="0"/>
              <w:spacing w:line="360" w:lineRule="auto"/>
              <w:rPr>
                <w:szCs w:val="24"/>
              </w:rPr>
            </w:pPr>
            <w:r w:rsidRPr="000F3806">
              <w:rPr>
                <w:b/>
                <w:bCs/>
                <w:color w:val="0000CC"/>
                <w:szCs w:val="24"/>
              </w:rPr>
              <w:lastRenderedPageBreak/>
              <w:t>Appendices</w:t>
            </w:r>
          </w:p>
        </w:tc>
      </w:tr>
      <w:tr w:rsidR="00DF0468" w14:paraId="042882C4"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61188162" w14:textId="4236B6D2" w:rsidR="00DF0468" w:rsidRDefault="00DF0468" w:rsidP="00C75BF9">
            <w:pPr>
              <w:snapToGrid w:val="0"/>
              <w:spacing w:line="360" w:lineRule="auto"/>
              <w:jc w:val="both"/>
              <w:rPr>
                <w:szCs w:val="24"/>
              </w:rPr>
            </w:pPr>
            <w:r>
              <w:rPr>
                <w:szCs w:val="24"/>
              </w:rPr>
              <w:t>Appendix 1 Interview Guide</w:t>
            </w:r>
          </w:p>
        </w:tc>
      </w:tr>
      <w:tr w:rsidR="00DF0468" w14:paraId="14D0F075" w14:textId="77777777" w:rsidTr="00C75B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175" w:type="dxa"/>
            <w:tcBorders>
              <w:top w:val="single" w:sz="4" w:space="0" w:color="auto"/>
              <w:left w:val="single" w:sz="4" w:space="0" w:color="auto"/>
              <w:bottom w:val="single" w:sz="4" w:space="0" w:color="auto"/>
              <w:right w:val="single" w:sz="4" w:space="0" w:color="auto"/>
            </w:tcBorders>
          </w:tcPr>
          <w:p w14:paraId="212D5DD7" w14:textId="77777777" w:rsidR="00DF0468" w:rsidRDefault="00DF0468" w:rsidP="00C75BF9">
            <w:pPr>
              <w:snapToGrid w:val="0"/>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6475C344" w14:textId="6C9FC687" w:rsidR="00DF0468" w:rsidRDefault="00DF0468" w:rsidP="00C75BF9">
            <w:pPr>
              <w:snapToGrid w:val="0"/>
              <w:spacing w:line="360" w:lineRule="auto"/>
            </w:pPr>
            <w:r>
              <w:t>Appendix 1.1 Guide for Interview</w:t>
            </w:r>
            <w:r w:rsidRPr="00D57CEC">
              <w:rPr>
                <w:szCs w:val="24"/>
              </w:rPr>
              <w:t xml:space="preserve"> </w:t>
            </w:r>
            <w:r>
              <w:rPr>
                <w:szCs w:val="24"/>
              </w:rPr>
              <w:t>Listed Companies’ Participants …....…</w:t>
            </w:r>
            <w:proofErr w:type="gramStart"/>
            <w:r>
              <w:rPr>
                <w:szCs w:val="24"/>
              </w:rPr>
              <w:t>….[</w:t>
            </w:r>
            <w:proofErr w:type="gramEnd"/>
            <w:r w:rsidRPr="007C2212">
              <w:rPr>
                <w:rFonts w:cs="Times New Roman"/>
                <w:szCs w:val="24"/>
              </w:rPr>
              <w:t>⁕</w:t>
            </w:r>
            <w:r>
              <w:rPr>
                <w:rFonts w:cs="Times New Roman"/>
                <w:szCs w:val="24"/>
              </w:rPr>
              <w:t>]</w:t>
            </w:r>
          </w:p>
        </w:tc>
      </w:tr>
      <w:tr w:rsidR="00DF0468" w14:paraId="685993AA" w14:textId="77777777" w:rsidTr="00C75B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175" w:type="dxa"/>
            <w:tcBorders>
              <w:top w:val="single" w:sz="4" w:space="0" w:color="auto"/>
              <w:left w:val="single" w:sz="4" w:space="0" w:color="auto"/>
              <w:bottom w:val="single" w:sz="4" w:space="0" w:color="auto"/>
              <w:right w:val="single" w:sz="4" w:space="0" w:color="auto"/>
            </w:tcBorders>
          </w:tcPr>
          <w:p w14:paraId="2EA5696F" w14:textId="77777777" w:rsidR="00DF0468" w:rsidRDefault="00DF0468" w:rsidP="00C75BF9">
            <w:pPr>
              <w:snapToGrid w:val="0"/>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1ACA9241" w14:textId="662E46CF" w:rsidR="00DF0468" w:rsidRDefault="00DF0468" w:rsidP="00C75BF9">
            <w:pPr>
              <w:snapToGrid w:val="0"/>
              <w:spacing w:line="360" w:lineRule="auto"/>
            </w:pPr>
            <w:r>
              <w:t>Appendix 1.2 Guide for Interview</w:t>
            </w:r>
            <w:r w:rsidRPr="00D57CEC">
              <w:rPr>
                <w:szCs w:val="24"/>
              </w:rPr>
              <w:t xml:space="preserve"> </w:t>
            </w:r>
            <w:r>
              <w:t>P</w:t>
            </w:r>
            <w:r w:rsidRPr="00C478B1">
              <w:t xml:space="preserve">rofessional </w:t>
            </w:r>
            <w:r>
              <w:t>P</w:t>
            </w:r>
            <w:r w:rsidRPr="00C478B1">
              <w:t>articipants</w:t>
            </w:r>
            <w:r>
              <w:t xml:space="preserve"> </w:t>
            </w:r>
            <w:r>
              <w:rPr>
                <w:szCs w:val="24"/>
              </w:rPr>
              <w:t>………......…</w:t>
            </w:r>
            <w:proofErr w:type="gramStart"/>
            <w:r>
              <w:rPr>
                <w:szCs w:val="24"/>
              </w:rPr>
              <w:t>….[</w:t>
            </w:r>
            <w:proofErr w:type="gramEnd"/>
            <w:r w:rsidRPr="007C2212">
              <w:rPr>
                <w:rFonts w:cs="Times New Roman"/>
                <w:szCs w:val="24"/>
              </w:rPr>
              <w:t>⁕</w:t>
            </w:r>
            <w:r>
              <w:rPr>
                <w:rFonts w:cs="Times New Roman"/>
                <w:szCs w:val="24"/>
              </w:rPr>
              <w:t>]</w:t>
            </w:r>
          </w:p>
        </w:tc>
      </w:tr>
      <w:tr w:rsidR="00DF0468" w14:paraId="6756D911"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4F82C89C" w14:textId="7C418B50" w:rsidR="00DF0468" w:rsidRDefault="00DF0468" w:rsidP="00C75BF9">
            <w:pPr>
              <w:snapToGrid w:val="0"/>
              <w:spacing w:line="360" w:lineRule="auto"/>
              <w:jc w:val="both"/>
              <w:rPr>
                <w:szCs w:val="24"/>
              </w:rPr>
            </w:pPr>
            <w:r>
              <w:rPr>
                <w:szCs w:val="24"/>
              </w:rPr>
              <w:t>Appendix 2 Observational Guide ………………………….……………………</w:t>
            </w:r>
            <w:proofErr w:type="gramStart"/>
            <w:r>
              <w:rPr>
                <w:szCs w:val="24"/>
              </w:rPr>
              <w:t>…..</w:t>
            </w:r>
            <w:proofErr w:type="gramEnd"/>
            <w:r>
              <w:rPr>
                <w:szCs w:val="24"/>
              </w:rPr>
              <w:t>…</w:t>
            </w:r>
            <w:proofErr w:type="gramStart"/>
            <w:r>
              <w:rPr>
                <w:szCs w:val="24"/>
              </w:rPr>
              <w:t>….[</w:t>
            </w:r>
            <w:proofErr w:type="gramEnd"/>
            <w:r w:rsidRPr="007C2212">
              <w:rPr>
                <w:rFonts w:cs="Times New Roman"/>
                <w:szCs w:val="24"/>
              </w:rPr>
              <w:t>⁕</w:t>
            </w:r>
            <w:r>
              <w:rPr>
                <w:rFonts w:cs="Times New Roman"/>
                <w:szCs w:val="24"/>
              </w:rPr>
              <w:t>]</w:t>
            </w:r>
          </w:p>
        </w:tc>
      </w:tr>
      <w:tr w:rsidR="00DF0468" w14:paraId="665BFE81"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09D25D8F" w14:textId="77777777" w:rsidR="00DF0468" w:rsidRDefault="00DF0468" w:rsidP="00C75BF9">
            <w:pPr>
              <w:spacing w:line="360" w:lineRule="auto"/>
              <w:rPr>
                <w:szCs w:val="24"/>
              </w:rPr>
            </w:pPr>
            <w:r>
              <w:rPr>
                <w:szCs w:val="24"/>
              </w:rPr>
              <w:t xml:space="preserve">Appendix 3 </w:t>
            </w:r>
            <w:r w:rsidRPr="00B61574">
              <w:t>Letter of Invitation to Participate in the Research</w:t>
            </w:r>
          </w:p>
        </w:tc>
      </w:tr>
      <w:tr w:rsidR="00DF0468" w14:paraId="6CD8EE25" w14:textId="77777777" w:rsidTr="00C75BF9">
        <w:tc>
          <w:tcPr>
            <w:tcW w:w="1175" w:type="dxa"/>
            <w:tcBorders>
              <w:top w:val="single" w:sz="4" w:space="0" w:color="auto"/>
              <w:left w:val="single" w:sz="4" w:space="0" w:color="auto"/>
              <w:bottom w:val="single" w:sz="4" w:space="0" w:color="auto"/>
              <w:right w:val="single" w:sz="4" w:space="0" w:color="auto"/>
            </w:tcBorders>
          </w:tcPr>
          <w:p w14:paraId="723F869C"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0A1BF028" w14:textId="6066ED4C" w:rsidR="00DF0468" w:rsidRDefault="00DF0468" w:rsidP="00C75BF9">
            <w:pPr>
              <w:snapToGrid w:val="0"/>
              <w:spacing w:line="360" w:lineRule="auto"/>
              <w:jc w:val="both"/>
            </w:pPr>
            <w:bookmarkStart w:id="3" w:name="_Hlk198738902"/>
            <w:r>
              <w:t xml:space="preserve">Appendix 3.1 </w:t>
            </w:r>
            <w:r w:rsidRPr="00B61574">
              <w:t>Letter of Invitation</w:t>
            </w:r>
            <w:r>
              <w:t xml:space="preserve"> </w:t>
            </w:r>
            <w:r w:rsidRPr="00D57CEC">
              <w:rPr>
                <w:szCs w:val="24"/>
              </w:rPr>
              <w:t xml:space="preserve">for </w:t>
            </w:r>
            <w:r>
              <w:rPr>
                <w:szCs w:val="24"/>
              </w:rPr>
              <w:t>Listed Companies’ Participants</w:t>
            </w:r>
            <w:bookmarkEnd w:id="3"/>
            <w:r>
              <w:rPr>
                <w:szCs w:val="24"/>
              </w:rPr>
              <w:t xml:space="preserve"> ….…</w:t>
            </w:r>
            <w:proofErr w:type="gramStart"/>
            <w:r>
              <w:rPr>
                <w:szCs w:val="24"/>
              </w:rPr>
              <w:t>….[</w:t>
            </w:r>
            <w:proofErr w:type="gramEnd"/>
            <w:r w:rsidRPr="007C2212">
              <w:rPr>
                <w:rFonts w:cs="Times New Roman"/>
                <w:szCs w:val="24"/>
              </w:rPr>
              <w:t>⁕</w:t>
            </w:r>
            <w:r>
              <w:rPr>
                <w:rFonts w:cs="Times New Roman"/>
                <w:szCs w:val="24"/>
              </w:rPr>
              <w:t>]</w:t>
            </w:r>
          </w:p>
        </w:tc>
      </w:tr>
      <w:tr w:rsidR="00DF0468" w14:paraId="5CEBF67C" w14:textId="77777777" w:rsidTr="00C75BF9">
        <w:tc>
          <w:tcPr>
            <w:tcW w:w="1175" w:type="dxa"/>
            <w:tcBorders>
              <w:top w:val="single" w:sz="4" w:space="0" w:color="auto"/>
              <w:left w:val="single" w:sz="4" w:space="0" w:color="auto"/>
              <w:bottom w:val="single" w:sz="4" w:space="0" w:color="auto"/>
              <w:right w:val="single" w:sz="4" w:space="0" w:color="auto"/>
            </w:tcBorders>
          </w:tcPr>
          <w:p w14:paraId="5934E372"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5D067CBB" w14:textId="419FF33D" w:rsidR="00DF0468" w:rsidRDefault="00DF0468" w:rsidP="00C75BF9">
            <w:pPr>
              <w:snapToGrid w:val="0"/>
              <w:spacing w:line="360" w:lineRule="auto"/>
              <w:jc w:val="both"/>
            </w:pPr>
            <w:bookmarkStart w:id="4" w:name="_Hlk198739021"/>
            <w:r>
              <w:t>Appendix 3.2</w:t>
            </w:r>
            <w:r w:rsidRPr="00A36A73">
              <w:rPr>
                <w:rFonts w:ascii="Arial" w:hAnsi="Arial" w:cs="Arial"/>
                <w:color w:val="FF0000"/>
                <w:szCs w:val="24"/>
                <w:shd w:val="clear" w:color="auto" w:fill="FFFFFF"/>
              </w:rPr>
              <w:t xml:space="preserve"> </w:t>
            </w:r>
            <w:r w:rsidRPr="00B61574">
              <w:t>Letter of Invitation</w:t>
            </w:r>
            <w:r w:rsidRPr="00D57CEC">
              <w:rPr>
                <w:szCs w:val="24"/>
              </w:rPr>
              <w:t xml:space="preserve"> for</w:t>
            </w:r>
            <w:r w:rsidRPr="00C478B1">
              <w:t xml:space="preserve"> </w:t>
            </w:r>
            <w:r>
              <w:t>P</w:t>
            </w:r>
            <w:r w:rsidRPr="00C478B1">
              <w:t xml:space="preserve">rofessional </w:t>
            </w:r>
            <w:r>
              <w:t>P</w:t>
            </w:r>
            <w:r w:rsidRPr="00C478B1">
              <w:t>articipants</w:t>
            </w:r>
            <w:bookmarkEnd w:id="4"/>
            <w:r>
              <w:t xml:space="preserve"> </w:t>
            </w:r>
            <w:r>
              <w:rPr>
                <w:szCs w:val="24"/>
              </w:rPr>
              <w:t>………….…</w:t>
            </w:r>
            <w:proofErr w:type="gramStart"/>
            <w:r>
              <w:rPr>
                <w:szCs w:val="24"/>
              </w:rPr>
              <w:t>...[</w:t>
            </w:r>
            <w:proofErr w:type="gramEnd"/>
            <w:r w:rsidRPr="007C2212">
              <w:rPr>
                <w:rFonts w:cs="Times New Roman"/>
                <w:szCs w:val="24"/>
              </w:rPr>
              <w:t>⁕</w:t>
            </w:r>
            <w:r>
              <w:rPr>
                <w:rFonts w:cs="Times New Roman"/>
                <w:szCs w:val="24"/>
              </w:rPr>
              <w:t>]</w:t>
            </w:r>
          </w:p>
        </w:tc>
      </w:tr>
      <w:tr w:rsidR="00DF0468" w14:paraId="5830FFB3"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635BEA1B" w14:textId="77777777" w:rsidR="00DF0468" w:rsidRDefault="00DF0468" w:rsidP="00C75BF9">
            <w:pPr>
              <w:snapToGrid w:val="0"/>
              <w:spacing w:line="360" w:lineRule="auto"/>
              <w:jc w:val="both"/>
              <w:rPr>
                <w:szCs w:val="24"/>
              </w:rPr>
            </w:pPr>
            <w:r>
              <w:rPr>
                <w:szCs w:val="24"/>
              </w:rPr>
              <w:t xml:space="preserve">Appendix 4 Informed Consent </w:t>
            </w:r>
          </w:p>
        </w:tc>
      </w:tr>
      <w:tr w:rsidR="00DF0468" w14:paraId="1C9E0315" w14:textId="77777777" w:rsidTr="00C75BF9">
        <w:tc>
          <w:tcPr>
            <w:tcW w:w="1175" w:type="dxa"/>
            <w:tcBorders>
              <w:top w:val="single" w:sz="4" w:space="0" w:color="auto"/>
              <w:left w:val="single" w:sz="4" w:space="0" w:color="auto"/>
              <w:bottom w:val="single" w:sz="4" w:space="0" w:color="auto"/>
              <w:right w:val="single" w:sz="4" w:space="0" w:color="auto"/>
            </w:tcBorders>
          </w:tcPr>
          <w:p w14:paraId="6ACE5376"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0864C31E" w14:textId="77777777" w:rsidR="00DF0468" w:rsidRDefault="00DF0468" w:rsidP="00C75BF9">
            <w:pPr>
              <w:snapToGrid w:val="0"/>
              <w:spacing w:line="360" w:lineRule="auto"/>
              <w:jc w:val="both"/>
            </w:pPr>
            <w:bookmarkStart w:id="5" w:name="_Hlk198739098"/>
            <w:r>
              <w:t xml:space="preserve">Appendix 4.1 </w:t>
            </w:r>
            <w:r>
              <w:rPr>
                <w:szCs w:val="24"/>
              </w:rPr>
              <w:t>Informed Consent Form</w:t>
            </w:r>
            <w:r w:rsidRPr="00D57CEC">
              <w:rPr>
                <w:szCs w:val="24"/>
              </w:rPr>
              <w:t xml:space="preserve"> for </w:t>
            </w:r>
            <w:r>
              <w:rPr>
                <w:szCs w:val="24"/>
              </w:rPr>
              <w:t>Listed Companies’ Participants</w:t>
            </w:r>
            <w:bookmarkEnd w:id="5"/>
            <w:r>
              <w:rPr>
                <w:szCs w:val="24"/>
              </w:rPr>
              <w:t xml:space="preserve"> </w:t>
            </w:r>
            <w:proofErr w:type="gramStart"/>
            <w:r>
              <w:rPr>
                <w:szCs w:val="24"/>
              </w:rPr>
              <w:t>….[</w:t>
            </w:r>
            <w:proofErr w:type="gramEnd"/>
            <w:r w:rsidRPr="007C2212">
              <w:rPr>
                <w:rFonts w:cs="Times New Roman"/>
                <w:szCs w:val="24"/>
              </w:rPr>
              <w:t>⁕</w:t>
            </w:r>
            <w:r>
              <w:rPr>
                <w:rFonts w:cs="Times New Roman"/>
                <w:szCs w:val="24"/>
              </w:rPr>
              <w:t>]</w:t>
            </w:r>
          </w:p>
        </w:tc>
      </w:tr>
      <w:tr w:rsidR="00DF0468" w14:paraId="01AC1986" w14:textId="77777777" w:rsidTr="00C75BF9">
        <w:tc>
          <w:tcPr>
            <w:tcW w:w="1175" w:type="dxa"/>
            <w:tcBorders>
              <w:top w:val="single" w:sz="4" w:space="0" w:color="auto"/>
              <w:left w:val="single" w:sz="4" w:space="0" w:color="auto"/>
              <w:bottom w:val="single" w:sz="4" w:space="0" w:color="auto"/>
              <w:right w:val="single" w:sz="4" w:space="0" w:color="auto"/>
            </w:tcBorders>
          </w:tcPr>
          <w:p w14:paraId="74E90468"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2A5B0A6F" w14:textId="423B99D6" w:rsidR="00DF0468" w:rsidRDefault="00DF0468" w:rsidP="00C75BF9">
            <w:pPr>
              <w:snapToGrid w:val="0"/>
              <w:spacing w:line="360" w:lineRule="auto"/>
              <w:jc w:val="both"/>
            </w:pPr>
            <w:bookmarkStart w:id="6" w:name="_Hlk198739294"/>
            <w:r>
              <w:t xml:space="preserve">Appendix 4.2 </w:t>
            </w:r>
            <w:r>
              <w:rPr>
                <w:szCs w:val="24"/>
              </w:rPr>
              <w:t>Informed Consent Form</w:t>
            </w:r>
            <w:r w:rsidRPr="00D57CEC">
              <w:rPr>
                <w:szCs w:val="24"/>
              </w:rPr>
              <w:t xml:space="preserve"> for</w:t>
            </w:r>
            <w:r w:rsidRPr="00C478B1">
              <w:t xml:space="preserve"> </w:t>
            </w:r>
            <w:r>
              <w:t>P</w:t>
            </w:r>
            <w:r w:rsidRPr="00C478B1">
              <w:t xml:space="preserve">rofessional </w:t>
            </w:r>
            <w:r>
              <w:t>P</w:t>
            </w:r>
            <w:r w:rsidRPr="00C478B1">
              <w:t>articipants</w:t>
            </w:r>
            <w:bookmarkEnd w:id="6"/>
            <w:r>
              <w:t xml:space="preserve"> </w:t>
            </w:r>
            <w:r>
              <w:rPr>
                <w:szCs w:val="24"/>
              </w:rPr>
              <w:t>…</w:t>
            </w:r>
            <w:proofErr w:type="gramStart"/>
            <w:r>
              <w:rPr>
                <w:szCs w:val="24"/>
              </w:rPr>
              <w:t>….…..</w:t>
            </w:r>
            <w:proofErr w:type="gramEnd"/>
            <w:r>
              <w:rPr>
                <w:szCs w:val="24"/>
              </w:rPr>
              <w:t>[</w:t>
            </w:r>
            <w:r w:rsidRPr="007C2212">
              <w:rPr>
                <w:rFonts w:cs="Times New Roman"/>
                <w:szCs w:val="24"/>
              </w:rPr>
              <w:t>⁕</w:t>
            </w:r>
            <w:r>
              <w:rPr>
                <w:rFonts w:cs="Times New Roman"/>
                <w:szCs w:val="24"/>
              </w:rPr>
              <w:t>]</w:t>
            </w:r>
          </w:p>
        </w:tc>
      </w:tr>
      <w:tr w:rsidR="00DF0468" w14:paraId="568598A1"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425BCAF3" w14:textId="77777777" w:rsidR="00DF0468" w:rsidRDefault="00DF0468" w:rsidP="00C75BF9">
            <w:pPr>
              <w:snapToGrid w:val="0"/>
              <w:spacing w:line="360" w:lineRule="auto"/>
              <w:jc w:val="both"/>
            </w:pPr>
            <w:r>
              <w:rPr>
                <w:szCs w:val="24"/>
              </w:rPr>
              <w:t>Appendix 5 Participant Information Sheet</w:t>
            </w:r>
          </w:p>
        </w:tc>
      </w:tr>
      <w:tr w:rsidR="00DF0468" w14:paraId="3013821F" w14:textId="77777777" w:rsidTr="00C75BF9">
        <w:tc>
          <w:tcPr>
            <w:tcW w:w="1175" w:type="dxa"/>
            <w:tcBorders>
              <w:top w:val="single" w:sz="4" w:space="0" w:color="auto"/>
              <w:left w:val="single" w:sz="4" w:space="0" w:color="auto"/>
              <w:bottom w:val="single" w:sz="4" w:space="0" w:color="auto"/>
              <w:right w:val="single" w:sz="4" w:space="0" w:color="auto"/>
            </w:tcBorders>
          </w:tcPr>
          <w:p w14:paraId="5E3D4CDA"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70BA2467" w14:textId="0FF6C46E" w:rsidR="00DF0468" w:rsidRDefault="00DF0468" w:rsidP="00C75BF9">
            <w:pPr>
              <w:snapToGrid w:val="0"/>
              <w:spacing w:line="360" w:lineRule="auto"/>
              <w:jc w:val="both"/>
            </w:pPr>
            <w:bookmarkStart w:id="7" w:name="_Hlk198739561"/>
            <w:r>
              <w:t xml:space="preserve">Appendix 5.1 </w:t>
            </w:r>
            <w:r>
              <w:rPr>
                <w:szCs w:val="24"/>
              </w:rPr>
              <w:t>Information Sheet</w:t>
            </w:r>
            <w:r w:rsidRPr="00D57CEC">
              <w:rPr>
                <w:szCs w:val="24"/>
              </w:rPr>
              <w:t xml:space="preserve"> for </w:t>
            </w:r>
            <w:r>
              <w:rPr>
                <w:szCs w:val="24"/>
              </w:rPr>
              <w:t>Listed Companies’ Participants</w:t>
            </w:r>
            <w:bookmarkEnd w:id="7"/>
            <w:r>
              <w:rPr>
                <w:szCs w:val="24"/>
              </w:rPr>
              <w:t xml:space="preserve"> …</w:t>
            </w:r>
            <w:proofErr w:type="gramStart"/>
            <w:r>
              <w:rPr>
                <w:szCs w:val="24"/>
              </w:rPr>
              <w:t>…..….[</w:t>
            </w:r>
            <w:proofErr w:type="gramEnd"/>
            <w:r w:rsidRPr="007C2212">
              <w:rPr>
                <w:rFonts w:cs="Times New Roman"/>
                <w:szCs w:val="24"/>
              </w:rPr>
              <w:t>⁕</w:t>
            </w:r>
            <w:r>
              <w:rPr>
                <w:rFonts w:cs="Times New Roman"/>
                <w:szCs w:val="24"/>
              </w:rPr>
              <w:t>]</w:t>
            </w:r>
          </w:p>
        </w:tc>
      </w:tr>
      <w:tr w:rsidR="00DF0468" w14:paraId="21C02BB1" w14:textId="77777777" w:rsidTr="00C75BF9">
        <w:tc>
          <w:tcPr>
            <w:tcW w:w="1175" w:type="dxa"/>
            <w:tcBorders>
              <w:top w:val="single" w:sz="4" w:space="0" w:color="auto"/>
              <w:left w:val="single" w:sz="4" w:space="0" w:color="auto"/>
              <w:bottom w:val="single" w:sz="4" w:space="0" w:color="auto"/>
              <w:right w:val="single" w:sz="4" w:space="0" w:color="auto"/>
            </w:tcBorders>
          </w:tcPr>
          <w:p w14:paraId="7773BF18"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2E76E1C6" w14:textId="3389A9C9" w:rsidR="00DF0468" w:rsidRDefault="00DF0468" w:rsidP="00C75BF9">
            <w:pPr>
              <w:snapToGrid w:val="0"/>
              <w:spacing w:line="360" w:lineRule="auto"/>
              <w:jc w:val="both"/>
            </w:pPr>
            <w:bookmarkStart w:id="8" w:name="_Hlk198739653"/>
            <w:r>
              <w:t xml:space="preserve">Appendix 5.2 </w:t>
            </w:r>
            <w:r>
              <w:rPr>
                <w:szCs w:val="24"/>
              </w:rPr>
              <w:t>Information Sheet</w:t>
            </w:r>
            <w:r w:rsidRPr="00D57CEC">
              <w:rPr>
                <w:szCs w:val="24"/>
              </w:rPr>
              <w:t xml:space="preserve"> for</w:t>
            </w:r>
            <w:r w:rsidRPr="00C478B1">
              <w:t xml:space="preserve"> </w:t>
            </w:r>
            <w:r>
              <w:t>P</w:t>
            </w:r>
            <w:r w:rsidRPr="00C478B1">
              <w:t xml:space="preserve">rofessional </w:t>
            </w:r>
            <w:r>
              <w:t>P</w:t>
            </w:r>
            <w:r w:rsidRPr="00C478B1">
              <w:t>articipants</w:t>
            </w:r>
            <w:bookmarkEnd w:id="8"/>
            <w:r>
              <w:t xml:space="preserve"> </w:t>
            </w:r>
            <w:proofErr w:type="gramStart"/>
            <w:r>
              <w:rPr>
                <w:szCs w:val="24"/>
              </w:rPr>
              <w:t>…..</w:t>
            </w:r>
            <w:proofErr w:type="gramEnd"/>
            <w:r>
              <w:rPr>
                <w:szCs w:val="24"/>
              </w:rPr>
              <w:t>…………</w:t>
            </w:r>
            <w:proofErr w:type="gramStart"/>
            <w:r>
              <w:rPr>
                <w:szCs w:val="24"/>
              </w:rPr>
              <w:t>...[</w:t>
            </w:r>
            <w:proofErr w:type="gramEnd"/>
            <w:r w:rsidRPr="007C2212">
              <w:rPr>
                <w:rFonts w:cs="Times New Roman"/>
                <w:szCs w:val="24"/>
              </w:rPr>
              <w:t>⁕</w:t>
            </w:r>
            <w:r>
              <w:rPr>
                <w:rFonts w:cs="Times New Roman"/>
                <w:szCs w:val="24"/>
              </w:rPr>
              <w:t>]</w:t>
            </w:r>
          </w:p>
        </w:tc>
      </w:tr>
      <w:tr w:rsidR="00DF0468" w14:paraId="4458043A"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6458F912" w14:textId="77777777" w:rsidR="00DF0468" w:rsidRDefault="00DF0468" w:rsidP="00C75BF9">
            <w:pPr>
              <w:snapToGrid w:val="0"/>
              <w:spacing w:line="360" w:lineRule="auto"/>
              <w:jc w:val="both"/>
              <w:rPr>
                <w:szCs w:val="24"/>
              </w:rPr>
            </w:pPr>
            <w:r>
              <w:rPr>
                <w:szCs w:val="24"/>
              </w:rPr>
              <w:t>Appendix 6 Research Instrument</w:t>
            </w:r>
          </w:p>
        </w:tc>
      </w:tr>
      <w:tr w:rsidR="00DF0468" w14:paraId="193FF247" w14:textId="77777777" w:rsidTr="00C75BF9">
        <w:tc>
          <w:tcPr>
            <w:tcW w:w="1175" w:type="dxa"/>
            <w:tcBorders>
              <w:top w:val="single" w:sz="4" w:space="0" w:color="auto"/>
              <w:left w:val="single" w:sz="4" w:space="0" w:color="auto"/>
              <w:bottom w:val="single" w:sz="4" w:space="0" w:color="auto"/>
              <w:right w:val="single" w:sz="4" w:space="0" w:color="auto"/>
            </w:tcBorders>
          </w:tcPr>
          <w:p w14:paraId="7FA6F2FE"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42C4F6E1" w14:textId="3A78529F" w:rsidR="00DF0468" w:rsidRDefault="00DF0468" w:rsidP="00C75BF9">
            <w:pPr>
              <w:snapToGrid w:val="0"/>
              <w:spacing w:line="360" w:lineRule="auto"/>
              <w:jc w:val="both"/>
            </w:pPr>
            <w:bookmarkStart w:id="9" w:name="_Hlk198739809"/>
            <w:r>
              <w:t>Appendix 6.1 Research Q</w:t>
            </w:r>
            <w:r w:rsidRPr="00D57CEC">
              <w:rPr>
                <w:szCs w:val="24"/>
              </w:rPr>
              <w:t xml:space="preserve">uestions for </w:t>
            </w:r>
            <w:r>
              <w:rPr>
                <w:szCs w:val="24"/>
              </w:rPr>
              <w:t>Listed Companies’ Participants</w:t>
            </w:r>
            <w:bookmarkEnd w:id="9"/>
            <w:r>
              <w:rPr>
                <w:szCs w:val="24"/>
              </w:rPr>
              <w:t xml:space="preserve"> …...</w:t>
            </w:r>
            <w:proofErr w:type="gramStart"/>
            <w:r>
              <w:rPr>
                <w:szCs w:val="24"/>
              </w:rPr>
              <w:t>…[</w:t>
            </w:r>
            <w:proofErr w:type="gramEnd"/>
            <w:r w:rsidRPr="007C2212">
              <w:rPr>
                <w:rFonts w:cs="Times New Roman"/>
                <w:szCs w:val="24"/>
              </w:rPr>
              <w:t>⁕</w:t>
            </w:r>
            <w:r>
              <w:rPr>
                <w:rFonts w:cs="Times New Roman"/>
                <w:szCs w:val="24"/>
              </w:rPr>
              <w:t>]</w:t>
            </w:r>
          </w:p>
        </w:tc>
      </w:tr>
      <w:tr w:rsidR="00DF0468" w14:paraId="254FD0CB" w14:textId="77777777" w:rsidTr="00C75BF9">
        <w:tc>
          <w:tcPr>
            <w:tcW w:w="1175" w:type="dxa"/>
            <w:tcBorders>
              <w:top w:val="single" w:sz="4" w:space="0" w:color="auto"/>
              <w:left w:val="single" w:sz="4" w:space="0" w:color="auto"/>
              <w:bottom w:val="single" w:sz="4" w:space="0" w:color="auto"/>
              <w:right w:val="single" w:sz="4" w:space="0" w:color="auto"/>
            </w:tcBorders>
          </w:tcPr>
          <w:p w14:paraId="453E4DC8" w14:textId="77777777" w:rsidR="00DF0468" w:rsidRDefault="00DF0468" w:rsidP="00C75BF9">
            <w:pPr>
              <w:spacing w:line="360" w:lineRule="auto"/>
            </w:pPr>
          </w:p>
        </w:tc>
        <w:tc>
          <w:tcPr>
            <w:tcW w:w="8190" w:type="dxa"/>
            <w:tcBorders>
              <w:top w:val="single" w:sz="4" w:space="0" w:color="auto"/>
              <w:left w:val="single" w:sz="4" w:space="0" w:color="auto"/>
              <w:bottom w:val="single" w:sz="4" w:space="0" w:color="auto"/>
              <w:right w:val="single" w:sz="4" w:space="0" w:color="auto"/>
            </w:tcBorders>
          </w:tcPr>
          <w:p w14:paraId="023AD025" w14:textId="441AB411" w:rsidR="00DF0468" w:rsidRDefault="00DF0468" w:rsidP="00C75BF9">
            <w:pPr>
              <w:snapToGrid w:val="0"/>
              <w:spacing w:line="360" w:lineRule="auto"/>
              <w:jc w:val="both"/>
            </w:pPr>
            <w:bookmarkStart w:id="10" w:name="_Hlk198739966"/>
            <w:r>
              <w:t>Appendix 6.2</w:t>
            </w:r>
            <w:r w:rsidRPr="00A36A73">
              <w:rPr>
                <w:rFonts w:ascii="Arial" w:hAnsi="Arial" w:cs="Arial"/>
                <w:color w:val="FF0000"/>
                <w:szCs w:val="24"/>
                <w:shd w:val="clear" w:color="auto" w:fill="FFFFFF"/>
              </w:rPr>
              <w:t xml:space="preserve"> </w:t>
            </w:r>
            <w:r>
              <w:t>Research Q</w:t>
            </w:r>
            <w:r w:rsidRPr="00D57CEC">
              <w:rPr>
                <w:szCs w:val="24"/>
              </w:rPr>
              <w:t>uestions for</w:t>
            </w:r>
            <w:r w:rsidRPr="00C478B1">
              <w:t xml:space="preserve"> </w:t>
            </w:r>
            <w:r>
              <w:t>P</w:t>
            </w:r>
            <w:r w:rsidRPr="00C478B1">
              <w:t xml:space="preserve">rofessional </w:t>
            </w:r>
            <w:r>
              <w:t>P</w:t>
            </w:r>
            <w:r w:rsidRPr="00C478B1">
              <w:t>articipants</w:t>
            </w:r>
            <w:bookmarkEnd w:id="10"/>
            <w:r>
              <w:t xml:space="preserve"> </w:t>
            </w:r>
            <w:proofErr w:type="gramStart"/>
            <w:r>
              <w:rPr>
                <w:szCs w:val="24"/>
              </w:rPr>
              <w:t>…..</w:t>
            </w:r>
            <w:proofErr w:type="gramEnd"/>
            <w:r>
              <w:rPr>
                <w:szCs w:val="24"/>
              </w:rPr>
              <w:t>…</w:t>
            </w:r>
            <w:proofErr w:type="gramStart"/>
            <w:r>
              <w:rPr>
                <w:szCs w:val="24"/>
              </w:rPr>
              <w:t>…..….[</w:t>
            </w:r>
            <w:proofErr w:type="gramEnd"/>
            <w:r w:rsidRPr="007C2212">
              <w:rPr>
                <w:rFonts w:cs="Times New Roman"/>
                <w:szCs w:val="24"/>
              </w:rPr>
              <w:t>⁕</w:t>
            </w:r>
            <w:r>
              <w:rPr>
                <w:rFonts w:cs="Times New Roman"/>
                <w:szCs w:val="24"/>
              </w:rPr>
              <w:t>]</w:t>
            </w:r>
          </w:p>
        </w:tc>
      </w:tr>
      <w:tr w:rsidR="007857DD" w:rsidRPr="007857DD" w14:paraId="4A76F0A8" w14:textId="77777777" w:rsidTr="00C75BF9">
        <w:tc>
          <w:tcPr>
            <w:tcW w:w="9365" w:type="dxa"/>
            <w:gridSpan w:val="2"/>
            <w:tcBorders>
              <w:top w:val="single" w:sz="4" w:space="0" w:color="auto"/>
              <w:left w:val="single" w:sz="4" w:space="0" w:color="auto"/>
              <w:bottom w:val="single" w:sz="4" w:space="0" w:color="auto"/>
              <w:right w:val="single" w:sz="4" w:space="0" w:color="auto"/>
            </w:tcBorders>
          </w:tcPr>
          <w:p w14:paraId="0209BBD1" w14:textId="3EAD5BAE" w:rsidR="00DF0468" w:rsidRPr="007857DD" w:rsidRDefault="00DF0468" w:rsidP="00C75BF9">
            <w:pPr>
              <w:snapToGrid w:val="0"/>
              <w:spacing w:line="360" w:lineRule="auto"/>
              <w:rPr>
                <w:color w:val="000000" w:themeColor="text1"/>
              </w:rPr>
            </w:pPr>
            <w:r w:rsidRPr="007857DD">
              <w:rPr>
                <w:color w:val="000000" w:themeColor="text1"/>
                <w:szCs w:val="24"/>
              </w:rPr>
              <w:t>Appendix 7 Findings of Cross-Case Analysis: Detailed Cross-Case Theme Tables ….</w:t>
            </w:r>
            <w:proofErr w:type="gramStart"/>
            <w:r w:rsidRPr="007857DD">
              <w:rPr>
                <w:color w:val="000000" w:themeColor="text1"/>
                <w:szCs w:val="24"/>
              </w:rPr>
              <w:t>….[</w:t>
            </w:r>
            <w:proofErr w:type="gramEnd"/>
            <w:r w:rsidRPr="007857DD">
              <w:rPr>
                <w:rFonts w:cs="Times New Roman"/>
                <w:color w:val="000000" w:themeColor="text1"/>
                <w:szCs w:val="24"/>
              </w:rPr>
              <w:t>⁕]</w:t>
            </w:r>
          </w:p>
        </w:tc>
      </w:tr>
    </w:tbl>
    <w:p w14:paraId="68E04974" w14:textId="77777777" w:rsidR="00DF0468" w:rsidRPr="007857DD" w:rsidRDefault="00DF0468">
      <w:pPr>
        <w:rPr>
          <w:color w:val="000000" w:themeColor="text1"/>
        </w:rPr>
      </w:pPr>
    </w:p>
    <w:p w14:paraId="577F418F" w14:textId="77777777" w:rsidR="00DF0468" w:rsidRDefault="00DF0468"/>
    <w:p w14:paraId="056CFF5F" w14:textId="77777777" w:rsidR="00DF0468" w:rsidRDefault="00DF0468"/>
    <w:p w14:paraId="6070A8E0" w14:textId="77777777" w:rsidR="00DF0468" w:rsidRDefault="00DF0468"/>
    <w:p w14:paraId="4BC918D9" w14:textId="77777777" w:rsidR="00DF0468" w:rsidRDefault="00DF0468"/>
    <w:p w14:paraId="6C32DB28" w14:textId="77777777" w:rsidR="00DF0468" w:rsidRDefault="00DF0468"/>
    <w:p w14:paraId="32B497C5" w14:textId="77777777" w:rsidR="00DF0468" w:rsidRDefault="00DF0468"/>
    <w:p w14:paraId="6905B91D" w14:textId="77777777" w:rsidR="00DF0468" w:rsidRDefault="00DF0468"/>
    <w:p w14:paraId="7211BF66" w14:textId="77777777" w:rsidR="00DF0468" w:rsidRDefault="00DF0468"/>
    <w:p w14:paraId="57C21A01" w14:textId="77777777" w:rsidR="00DF0468" w:rsidRDefault="00DF0468"/>
    <w:p w14:paraId="726CE1AC" w14:textId="77777777" w:rsidR="00DF0468" w:rsidRDefault="00DF0468"/>
    <w:p w14:paraId="65197B6D" w14:textId="77777777" w:rsidR="000F3806" w:rsidRDefault="000F3806"/>
    <w:p w14:paraId="6EBFBEB9" w14:textId="77777777" w:rsidR="00DF0468" w:rsidRDefault="00DF0468"/>
    <w:tbl>
      <w:tblPr>
        <w:tblStyle w:val="TableGrid"/>
        <w:tblW w:w="0" w:type="auto"/>
        <w:tblInd w:w="-5" w:type="dxa"/>
        <w:tblLook w:val="04A0" w:firstRow="1" w:lastRow="0" w:firstColumn="1" w:lastColumn="0" w:noHBand="0" w:noVBand="1"/>
      </w:tblPr>
      <w:tblGrid>
        <w:gridCol w:w="1318"/>
        <w:gridCol w:w="7696"/>
      </w:tblGrid>
      <w:tr w:rsidR="004E6CA0" w14:paraId="14B1BA0B" w14:textId="77777777" w:rsidTr="00DF0468">
        <w:tc>
          <w:tcPr>
            <w:tcW w:w="9014" w:type="dxa"/>
            <w:gridSpan w:val="2"/>
          </w:tcPr>
          <w:p w14:paraId="182669B3" w14:textId="77777777" w:rsidR="004E6CA0" w:rsidRPr="0016518D" w:rsidRDefault="004E6CA0" w:rsidP="004E6CA0">
            <w:pPr>
              <w:snapToGrid w:val="0"/>
              <w:spacing w:line="480" w:lineRule="auto"/>
              <w:jc w:val="center"/>
              <w:rPr>
                <w:sz w:val="30"/>
                <w:szCs w:val="28"/>
              </w:rPr>
            </w:pPr>
            <w:r w:rsidRPr="0016518D">
              <w:rPr>
                <w:b/>
                <w:bCs/>
                <w:color w:val="0000CC"/>
                <w:sz w:val="30"/>
                <w:szCs w:val="28"/>
              </w:rPr>
              <w:lastRenderedPageBreak/>
              <w:t>Figures</w:t>
            </w:r>
          </w:p>
        </w:tc>
      </w:tr>
      <w:tr w:rsidR="004E6CA0" w14:paraId="31AEF7A5" w14:textId="77777777" w:rsidTr="00DF0468">
        <w:tc>
          <w:tcPr>
            <w:tcW w:w="1318" w:type="dxa"/>
          </w:tcPr>
          <w:p w14:paraId="72CA2474"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1 </w:t>
            </w:r>
          </w:p>
        </w:tc>
        <w:tc>
          <w:tcPr>
            <w:tcW w:w="7696" w:type="dxa"/>
          </w:tcPr>
          <w:p w14:paraId="4FE57B10"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Theoretical Framework for relationship among CG, CSR and SD</w:t>
            </w:r>
          </w:p>
        </w:tc>
      </w:tr>
      <w:tr w:rsidR="004E6CA0" w14:paraId="0C74F533" w14:textId="77777777" w:rsidTr="00DF0468">
        <w:tc>
          <w:tcPr>
            <w:tcW w:w="1318" w:type="dxa"/>
          </w:tcPr>
          <w:p w14:paraId="205F3ED3"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2 </w:t>
            </w:r>
          </w:p>
        </w:tc>
        <w:tc>
          <w:tcPr>
            <w:tcW w:w="7696" w:type="dxa"/>
          </w:tcPr>
          <w:p w14:paraId="00F9DBE1" w14:textId="77777777" w:rsidR="004E6CA0" w:rsidRP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Schematic Overview of ISO 37000</w:t>
            </w:r>
          </w:p>
        </w:tc>
      </w:tr>
      <w:tr w:rsidR="004E6CA0" w14:paraId="6C065546" w14:textId="77777777" w:rsidTr="00DF0468">
        <w:tc>
          <w:tcPr>
            <w:tcW w:w="1318" w:type="dxa"/>
          </w:tcPr>
          <w:p w14:paraId="7DEF4A51"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3 </w:t>
            </w:r>
          </w:p>
        </w:tc>
        <w:tc>
          <w:tcPr>
            <w:tcW w:w="7696" w:type="dxa"/>
          </w:tcPr>
          <w:p w14:paraId="6002F1E2"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Schematic Overview of Listing Rules on ESG Subject</w:t>
            </w:r>
          </w:p>
        </w:tc>
      </w:tr>
      <w:tr w:rsidR="004E6CA0" w14:paraId="45C82883" w14:textId="77777777" w:rsidTr="00DF0468">
        <w:tc>
          <w:tcPr>
            <w:tcW w:w="1318" w:type="dxa"/>
          </w:tcPr>
          <w:p w14:paraId="4A024707"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4 </w:t>
            </w:r>
          </w:p>
        </w:tc>
        <w:tc>
          <w:tcPr>
            <w:tcW w:w="7696" w:type="dxa"/>
          </w:tcPr>
          <w:p w14:paraId="546BC743" w14:textId="77777777" w:rsidR="004E6CA0" w:rsidRPr="007857DD" w:rsidRDefault="004E6CA0" w:rsidP="007857DD">
            <w:pPr>
              <w:adjustRightInd w:val="0"/>
              <w:snapToGrid w:val="0"/>
              <w:spacing w:line="360" w:lineRule="auto"/>
              <w:rPr>
                <w:rFonts w:cs="Times New Roman"/>
                <w:szCs w:val="24"/>
              </w:rPr>
            </w:pPr>
            <w:r w:rsidRPr="007857DD">
              <w:rPr>
                <w:rFonts w:cs="Times New Roman"/>
                <w:color w:val="000000" w:themeColor="text1"/>
                <w:szCs w:val="24"/>
              </w:rPr>
              <w:t>Schematic Overview of ISO 26000</w:t>
            </w:r>
          </w:p>
        </w:tc>
      </w:tr>
      <w:tr w:rsidR="004E6CA0" w14:paraId="7D543573" w14:textId="77777777" w:rsidTr="00DF0468">
        <w:tc>
          <w:tcPr>
            <w:tcW w:w="1318" w:type="dxa"/>
          </w:tcPr>
          <w:p w14:paraId="2AC6F4E5"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5 </w:t>
            </w:r>
          </w:p>
        </w:tc>
        <w:tc>
          <w:tcPr>
            <w:tcW w:w="7696" w:type="dxa"/>
          </w:tcPr>
          <w:p w14:paraId="2DADBDB9" w14:textId="77777777" w:rsidR="004E6CA0" w:rsidRPr="007857DD" w:rsidRDefault="004E6CA0" w:rsidP="007857DD">
            <w:pPr>
              <w:adjustRightInd w:val="0"/>
              <w:snapToGrid w:val="0"/>
              <w:spacing w:line="360" w:lineRule="auto"/>
              <w:rPr>
                <w:rFonts w:cs="Times New Roman"/>
                <w:szCs w:val="24"/>
              </w:rPr>
            </w:pPr>
            <w:r w:rsidRPr="007857DD">
              <w:rPr>
                <w:rFonts w:cs="Times New Roman"/>
                <w:color w:val="000000" w:themeColor="text1"/>
                <w:szCs w:val="24"/>
              </w:rPr>
              <w:t>The Seven Core Subjects of ISO 26000</w:t>
            </w:r>
          </w:p>
        </w:tc>
      </w:tr>
      <w:tr w:rsidR="004E6CA0" w14:paraId="1304F3CF" w14:textId="77777777" w:rsidTr="00DF0468">
        <w:tc>
          <w:tcPr>
            <w:tcW w:w="1318" w:type="dxa"/>
          </w:tcPr>
          <w:p w14:paraId="2293756A"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6 </w:t>
            </w:r>
          </w:p>
        </w:tc>
        <w:tc>
          <w:tcPr>
            <w:tcW w:w="7696" w:type="dxa"/>
          </w:tcPr>
          <w:p w14:paraId="57B7BBC1" w14:textId="77777777" w:rsid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 xml:space="preserve">The Integration of ISO 26000 Core Subjects and Associated Issues </w:t>
            </w:r>
          </w:p>
          <w:p w14:paraId="0369F5BD" w14:textId="26EC5D1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with Economic Growth, Environmental Integrity and Societal Equity Aspects</w:t>
            </w:r>
          </w:p>
        </w:tc>
      </w:tr>
      <w:tr w:rsidR="004E6CA0" w14:paraId="55C9E2F8" w14:textId="77777777" w:rsidTr="00DF0468">
        <w:tc>
          <w:tcPr>
            <w:tcW w:w="1318" w:type="dxa"/>
          </w:tcPr>
          <w:p w14:paraId="4009FCC1" w14:textId="77777777" w:rsidR="004E6CA0" w:rsidRP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 xml:space="preserve">Figure 7 </w:t>
            </w:r>
          </w:p>
        </w:tc>
        <w:tc>
          <w:tcPr>
            <w:tcW w:w="7696" w:type="dxa"/>
          </w:tcPr>
          <w:p w14:paraId="5A324690" w14:textId="77777777" w:rsidR="004E6CA0" w:rsidRPr="007857DD" w:rsidRDefault="004E6CA0" w:rsidP="007857DD">
            <w:pPr>
              <w:adjustRightInd w:val="0"/>
              <w:snapToGrid w:val="0"/>
              <w:spacing w:line="360" w:lineRule="auto"/>
              <w:rPr>
                <w:rFonts w:cs="Times New Roman"/>
                <w:color w:val="000000" w:themeColor="text1"/>
                <w:szCs w:val="24"/>
              </w:rPr>
            </w:pPr>
            <w:r w:rsidRPr="007857DD">
              <w:rPr>
                <w:rFonts w:cs="Times New Roman"/>
                <w:color w:val="000000" w:themeColor="text1"/>
                <w:szCs w:val="24"/>
              </w:rPr>
              <w:t>Carroll’s Pyramid of CSR</w:t>
            </w:r>
          </w:p>
        </w:tc>
      </w:tr>
      <w:tr w:rsidR="004E6CA0" w14:paraId="2B6282D1" w14:textId="77777777" w:rsidTr="00DF0468">
        <w:tc>
          <w:tcPr>
            <w:tcW w:w="1318" w:type="dxa"/>
          </w:tcPr>
          <w:p w14:paraId="3D152A12"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8 </w:t>
            </w:r>
          </w:p>
        </w:tc>
        <w:tc>
          <w:tcPr>
            <w:tcW w:w="7696" w:type="dxa"/>
          </w:tcPr>
          <w:p w14:paraId="6FFBD68B"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The Nested Spheres Model</w:t>
            </w:r>
          </w:p>
        </w:tc>
      </w:tr>
      <w:tr w:rsidR="004E6CA0" w14:paraId="3252F027" w14:textId="77777777" w:rsidTr="00DF0468">
        <w:tc>
          <w:tcPr>
            <w:tcW w:w="1318" w:type="dxa"/>
          </w:tcPr>
          <w:p w14:paraId="7D414A30"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9 </w:t>
            </w:r>
          </w:p>
        </w:tc>
        <w:tc>
          <w:tcPr>
            <w:tcW w:w="7696" w:type="dxa"/>
          </w:tcPr>
          <w:p w14:paraId="4CC81177" w14:textId="5ADBDDCB"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Seven Sustainability Revolutions</w:t>
            </w:r>
          </w:p>
        </w:tc>
      </w:tr>
      <w:tr w:rsidR="004E6CA0" w14:paraId="3C738E4B" w14:textId="77777777" w:rsidTr="00DF0468">
        <w:tc>
          <w:tcPr>
            <w:tcW w:w="1318" w:type="dxa"/>
          </w:tcPr>
          <w:p w14:paraId="32D3CD8D"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 xml:space="preserve">Figure 10 </w:t>
            </w:r>
          </w:p>
        </w:tc>
        <w:tc>
          <w:tcPr>
            <w:tcW w:w="7696" w:type="dxa"/>
          </w:tcPr>
          <w:p w14:paraId="02817BB5"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Three Views of Corporate Citizenship</w:t>
            </w:r>
          </w:p>
        </w:tc>
      </w:tr>
      <w:tr w:rsidR="004E6CA0" w14:paraId="733EC7B1" w14:textId="77777777" w:rsidTr="00DF0468">
        <w:tc>
          <w:tcPr>
            <w:tcW w:w="1318" w:type="dxa"/>
          </w:tcPr>
          <w:p w14:paraId="3826AE4A"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11</w:t>
            </w:r>
          </w:p>
        </w:tc>
        <w:tc>
          <w:tcPr>
            <w:tcW w:w="7696" w:type="dxa"/>
          </w:tcPr>
          <w:p w14:paraId="3EF90B99" w14:textId="77777777" w:rsidR="004E6CA0" w:rsidRPr="007857DD" w:rsidRDefault="004E6CA0" w:rsidP="007857DD">
            <w:pPr>
              <w:adjustRightInd w:val="0"/>
              <w:snapToGrid w:val="0"/>
              <w:spacing w:line="360" w:lineRule="auto"/>
              <w:rPr>
                <w:rFonts w:cs="Times New Roman"/>
                <w:color w:val="000000" w:themeColor="text1"/>
                <w:szCs w:val="24"/>
              </w:rPr>
            </w:pPr>
            <w:r w:rsidRPr="007857DD">
              <w:rPr>
                <w:rFonts w:cs="Times New Roman"/>
                <w:color w:val="000000" w:themeColor="text1"/>
                <w:szCs w:val="24"/>
              </w:rPr>
              <w:t>Corporate Provision of Citizenship Rights</w:t>
            </w:r>
          </w:p>
        </w:tc>
      </w:tr>
      <w:tr w:rsidR="004E6CA0" w14:paraId="7483AF06" w14:textId="77777777" w:rsidTr="00DF0468">
        <w:tc>
          <w:tcPr>
            <w:tcW w:w="1318" w:type="dxa"/>
          </w:tcPr>
          <w:p w14:paraId="4A7FCCB5"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12</w:t>
            </w:r>
          </w:p>
        </w:tc>
        <w:tc>
          <w:tcPr>
            <w:tcW w:w="7696" w:type="dxa"/>
          </w:tcPr>
          <w:p w14:paraId="23DD1BE4"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An Extended View of Corporate Citizenship</w:t>
            </w:r>
          </w:p>
        </w:tc>
      </w:tr>
      <w:tr w:rsidR="004E6CA0" w14:paraId="474CA2BC" w14:textId="77777777" w:rsidTr="00DF0468">
        <w:tc>
          <w:tcPr>
            <w:tcW w:w="1318" w:type="dxa"/>
          </w:tcPr>
          <w:p w14:paraId="7ADE7808"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13</w:t>
            </w:r>
          </w:p>
        </w:tc>
        <w:tc>
          <w:tcPr>
            <w:tcW w:w="7696" w:type="dxa"/>
          </w:tcPr>
          <w:p w14:paraId="43AFB8AD" w14:textId="77777777" w:rsidR="004E6CA0" w:rsidRPr="007857DD" w:rsidRDefault="004E6CA0" w:rsidP="007857DD">
            <w:pPr>
              <w:adjustRightInd w:val="0"/>
              <w:snapToGrid w:val="0"/>
              <w:spacing w:line="360" w:lineRule="auto"/>
              <w:rPr>
                <w:rFonts w:cs="Times New Roman"/>
                <w:color w:val="000000" w:themeColor="text1"/>
                <w:szCs w:val="24"/>
              </w:rPr>
            </w:pPr>
            <w:r w:rsidRPr="007857DD">
              <w:rPr>
                <w:rFonts w:cs="Times New Roman"/>
                <w:color w:val="000000" w:themeColor="text1"/>
                <w:szCs w:val="24"/>
              </w:rPr>
              <w:t>Schematic Overview of Key Elements for Global Corporate Citizenship</w:t>
            </w:r>
          </w:p>
        </w:tc>
      </w:tr>
      <w:tr w:rsidR="004E6CA0" w14:paraId="53CEBFFC" w14:textId="77777777" w:rsidTr="00DF0468">
        <w:tc>
          <w:tcPr>
            <w:tcW w:w="1318" w:type="dxa"/>
          </w:tcPr>
          <w:p w14:paraId="620BD0A0"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14</w:t>
            </w:r>
          </w:p>
        </w:tc>
        <w:tc>
          <w:tcPr>
            <w:tcW w:w="7696" w:type="dxa"/>
          </w:tcPr>
          <w:p w14:paraId="7A4F6B27"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The Connection between Competitive Advantage and Social Needs</w:t>
            </w:r>
          </w:p>
        </w:tc>
      </w:tr>
      <w:tr w:rsidR="004E6CA0" w14:paraId="679AE38E" w14:textId="77777777" w:rsidTr="00DF0468">
        <w:tc>
          <w:tcPr>
            <w:tcW w:w="1318" w:type="dxa"/>
          </w:tcPr>
          <w:p w14:paraId="3DA81A76"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15</w:t>
            </w:r>
          </w:p>
        </w:tc>
        <w:tc>
          <w:tcPr>
            <w:tcW w:w="7696" w:type="dxa"/>
          </w:tcPr>
          <w:p w14:paraId="750BFAA1"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Differences between CSR and CSV</w:t>
            </w:r>
          </w:p>
        </w:tc>
      </w:tr>
      <w:tr w:rsidR="004E6CA0" w14:paraId="11C061FE" w14:textId="77777777" w:rsidTr="00DF0468">
        <w:tc>
          <w:tcPr>
            <w:tcW w:w="1318" w:type="dxa"/>
          </w:tcPr>
          <w:p w14:paraId="3C189C2C"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16</w:t>
            </w:r>
          </w:p>
        </w:tc>
        <w:tc>
          <w:tcPr>
            <w:tcW w:w="7696" w:type="dxa"/>
          </w:tcPr>
          <w:p w14:paraId="172C18CE" w14:textId="77777777" w:rsidR="004E6CA0" w:rsidRPr="007857DD" w:rsidRDefault="004E6CA0" w:rsidP="007857DD">
            <w:pPr>
              <w:snapToGrid w:val="0"/>
              <w:spacing w:line="360" w:lineRule="auto"/>
              <w:rPr>
                <w:rFonts w:cs="Times New Roman"/>
                <w:szCs w:val="24"/>
              </w:rPr>
            </w:pPr>
            <w:r w:rsidRPr="007857DD">
              <w:rPr>
                <w:rFonts w:cs="Times New Roman"/>
                <w:color w:val="000000" w:themeColor="text1"/>
                <w:szCs w:val="24"/>
              </w:rPr>
              <w:t>CSV Model</w:t>
            </w:r>
          </w:p>
        </w:tc>
      </w:tr>
      <w:tr w:rsidR="004E6CA0" w14:paraId="7B202F3C" w14:textId="77777777" w:rsidTr="00DF0468">
        <w:tc>
          <w:tcPr>
            <w:tcW w:w="1318" w:type="dxa"/>
          </w:tcPr>
          <w:p w14:paraId="1C7C07DF"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17</w:t>
            </w:r>
          </w:p>
        </w:tc>
        <w:tc>
          <w:tcPr>
            <w:tcW w:w="7696" w:type="dxa"/>
          </w:tcPr>
          <w:p w14:paraId="5D46AB22"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TCFD Recommendations’ Four Core Elements</w:t>
            </w:r>
          </w:p>
        </w:tc>
      </w:tr>
      <w:tr w:rsidR="004E6CA0" w14:paraId="6D2B5ABC" w14:textId="77777777" w:rsidTr="00DF0468">
        <w:tc>
          <w:tcPr>
            <w:tcW w:w="1318" w:type="dxa"/>
          </w:tcPr>
          <w:p w14:paraId="1CC1029E"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18</w:t>
            </w:r>
          </w:p>
        </w:tc>
        <w:tc>
          <w:tcPr>
            <w:tcW w:w="7696" w:type="dxa"/>
          </w:tcPr>
          <w:p w14:paraId="338E1794" w14:textId="77777777" w:rsidR="004E6CA0" w:rsidRPr="007857DD" w:rsidRDefault="004E6CA0" w:rsidP="007857DD">
            <w:pPr>
              <w:snapToGrid w:val="0"/>
              <w:spacing w:line="360" w:lineRule="auto"/>
              <w:jc w:val="both"/>
              <w:rPr>
                <w:rFonts w:cs="Times New Roman"/>
                <w:szCs w:val="24"/>
              </w:rPr>
            </w:pPr>
            <w:r w:rsidRPr="007857DD">
              <w:rPr>
                <w:rFonts w:cs="Times New Roman"/>
                <w:color w:val="000000" w:themeColor="text1"/>
                <w:szCs w:val="24"/>
              </w:rPr>
              <w:t>Four Key Pillars of CSR Model</w:t>
            </w:r>
          </w:p>
        </w:tc>
      </w:tr>
      <w:tr w:rsidR="004E6CA0" w14:paraId="0C863B36" w14:textId="77777777" w:rsidTr="00DF0468">
        <w:tc>
          <w:tcPr>
            <w:tcW w:w="1318" w:type="dxa"/>
          </w:tcPr>
          <w:p w14:paraId="3344D390" w14:textId="77777777" w:rsidR="004E6CA0" w:rsidRP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Figure 19</w:t>
            </w:r>
          </w:p>
        </w:tc>
        <w:tc>
          <w:tcPr>
            <w:tcW w:w="7696" w:type="dxa"/>
          </w:tcPr>
          <w:p w14:paraId="7274F920"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The Corporate Responsibilities Continuum</w:t>
            </w:r>
          </w:p>
        </w:tc>
      </w:tr>
      <w:tr w:rsidR="004E6CA0" w14:paraId="5ED2A088" w14:textId="77777777" w:rsidTr="00DF0468">
        <w:tc>
          <w:tcPr>
            <w:tcW w:w="1318" w:type="dxa"/>
          </w:tcPr>
          <w:p w14:paraId="149A4064"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20</w:t>
            </w:r>
          </w:p>
        </w:tc>
        <w:tc>
          <w:tcPr>
            <w:tcW w:w="7696" w:type="dxa"/>
          </w:tcPr>
          <w:p w14:paraId="7CA4F186" w14:textId="77777777" w:rsidR="004E6CA0" w:rsidRPr="007857DD" w:rsidRDefault="004E6CA0" w:rsidP="007857DD">
            <w:pPr>
              <w:adjustRightInd w:val="0"/>
              <w:snapToGrid w:val="0"/>
              <w:spacing w:line="360" w:lineRule="auto"/>
              <w:ind w:left="720" w:hanging="720"/>
              <w:rPr>
                <w:rFonts w:cs="Times New Roman"/>
                <w:szCs w:val="24"/>
              </w:rPr>
            </w:pPr>
            <w:r w:rsidRPr="007857DD">
              <w:rPr>
                <w:rFonts w:cs="Times New Roman"/>
                <w:color w:val="000000" w:themeColor="text1"/>
                <w:szCs w:val="24"/>
              </w:rPr>
              <w:t>CSR Embedded in CG Model</w:t>
            </w:r>
          </w:p>
        </w:tc>
      </w:tr>
      <w:tr w:rsidR="004E6CA0" w14:paraId="76F1BB41" w14:textId="77777777" w:rsidTr="00DF0468">
        <w:tc>
          <w:tcPr>
            <w:tcW w:w="1318" w:type="dxa"/>
          </w:tcPr>
          <w:p w14:paraId="51656F2D"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21</w:t>
            </w:r>
          </w:p>
        </w:tc>
        <w:tc>
          <w:tcPr>
            <w:tcW w:w="7696" w:type="dxa"/>
          </w:tcPr>
          <w:p w14:paraId="3B66EF29"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UNSDGs</w:t>
            </w:r>
          </w:p>
        </w:tc>
      </w:tr>
      <w:tr w:rsidR="004E6CA0" w14:paraId="654CF72E" w14:textId="77777777" w:rsidTr="00DF0468">
        <w:tc>
          <w:tcPr>
            <w:tcW w:w="1318" w:type="dxa"/>
          </w:tcPr>
          <w:p w14:paraId="32A991C5"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22</w:t>
            </w:r>
          </w:p>
        </w:tc>
        <w:tc>
          <w:tcPr>
            <w:tcW w:w="7696" w:type="dxa"/>
          </w:tcPr>
          <w:p w14:paraId="2E49EE6F"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The Interlinked Nature of the UNSDGs</w:t>
            </w:r>
          </w:p>
        </w:tc>
      </w:tr>
      <w:tr w:rsidR="004E6CA0" w14:paraId="5B75C401" w14:textId="77777777" w:rsidTr="00DF0468">
        <w:tc>
          <w:tcPr>
            <w:tcW w:w="1318" w:type="dxa"/>
          </w:tcPr>
          <w:p w14:paraId="54B39E44"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23</w:t>
            </w:r>
          </w:p>
        </w:tc>
        <w:tc>
          <w:tcPr>
            <w:tcW w:w="7696" w:type="dxa"/>
          </w:tcPr>
          <w:p w14:paraId="09CB6887" w14:textId="77777777" w:rsidR="004E6CA0" w:rsidRPr="007857DD" w:rsidRDefault="004E6CA0" w:rsidP="007857DD">
            <w:pPr>
              <w:adjustRightInd w:val="0"/>
              <w:snapToGrid w:val="0"/>
              <w:spacing w:line="360" w:lineRule="auto"/>
              <w:rPr>
                <w:rFonts w:cs="Times New Roman"/>
                <w:color w:val="000000" w:themeColor="text1"/>
                <w:szCs w:val="24"/>
              </w:rPr>
            </w:pPr>
            <w:r w:rsidRPr="007857DD">
              <w:rPr>
                <w:rFonts w:cs="Times New Roman"/>
                <w:color w:val="000000" w:themeColor="text1"/>
                <w:szCs w:val="24"/>
              </w:rPr>
              <w:t>UNSDGs Mapped Against ESG Categories</w:t>
            </w:r>
          </w:p>
        </w:tc>
      </w:tr>
      <w:tr w:rsidR="004E6CA0" w14:paraId="135918B3" w14:textId="77777777" w:rsidTr="00DF0468">
        <w:tc>
          <w:tcPr>
            <w:tcW w:w="1318" w:type="dxa"/>
          </w:tcPr>
          <w:p w14:paraId="4FED46B5"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24</w:t>
            </w:r>
          </w:p>
        </w:tc>
        <w:tc>
          <w:tcPr>
            <w:tcW w:w="7696" w:type="dxa"/>
          </w:tcPr>
          <w:p w14:paraId="5CBE809E" w14:textId="77777777" w:rsidR="004E6CA0" w:rsidRPr="007857DD" w:rsidRDefault="004E6CA0" w:rsidP="007857DD">
            <w:pPr>
              <w:adjustRightInd w:val="0"/>
              <w:snapToGrid w:val="0"/>
              <w:spacing w:line="360" w:lineRule="auto"/>
              <w:rPr>
                <w:rFonts w:cs="Times New Roman"/>
                <w:color w:val="000000" w:themeColor="text1"/>
                <w:szCs w:val="24"/>
              </w:rPr>
            </w:pPr>
            <w:r w:rsidRPr="007857DD">
              <w:rPr>
                <w:rFonts w:cs="Times New Roman"/>
                <w:color w:val="000000" w:themeColor="text1"/>
                <w:szCs w:val="24"/>
              </w:rPr>
              <w:t>Preliminary Links between CG and CSR</w:t>
            </w:r>
          </w:p>
        </w:tc>
      </w:tr>
      <w:tr w:rsidR="004E6CA0" w14:paraId="184E070A" w14:textId="77777777" w:rsidTr="00DF0468">
        <w:tc>
          <w:tcPr>
            <w:tcW w:w="1318" w:type="dxa"/>
          </w:tcPr>
          <w:p w14:paraId="5C1542B3"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25</w:t>
            </w:r>
          </w:p>
        </w:tc>
        <w:tc>
          <w:tcPr>
            <w:tcW w:w="7696" w:type="dxa"/>
          </w:tcPr>
          <w:p w14:paraId="36ACA54B"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Research Union</w:t>
            </w:r>
          </w:p>
        </w:tc>
      </w:tr>
      <w:tr w:rsidR="004E6CA0" w14:paraId="49FA3131" w14:textId="77777777" w:rsidTr="00DF0468">
        <w:tc>
          <w:tcPr>
            <w:tcW w:w="1318" w:type="dxa"/>
          </w:tcPr>
          <w:p w14:paraId="0470C77B"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26</w:t>
            </w:r>
          </w:p>
        </w:tc>
        <w:tc>
          <w:tcPr>
            <w:tcW w:w="7696" w:type="dxa"/>
          </w:tcPr>
          <w:p w14:paraId="75A159AD" w14:textId="77777777"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Eight-phase Qualitative Research Process</w:t>
            </w:r>
          </w:p>
        </w:tc>
      </w:tr>
      <w:tr w:rsidR="004E6CA0" w14:paraId="4EDC0403" w14:textId="77777777" w:rsidTr="00DF0468">
        <w:tc>
          <w:tcPr>
            <w:tcW w:w="1318" w:type="dxa"/>
          </w:tcPr>
          <w:p w14:paraId="1E3DFBA5" w14:textId="77777777" w:rsidR="004E6CA0" w:rsidRPr="007857DD" w:rsidRDefault="004E6CA0" w:rsidP="007857DD">
            <w:pPr>
              <w:snapToGrid w:val="0"/>
              <w:spacing w:line="360" w:lineRule="auto"/>
              <w:jc w:val="both"/>
              <w:rPr>
                <w:rFonts w:cs="Times New Roman"/>
                <w:szCs w:val="24"/>
              </w:rPr>
            </w:pPr>
            <w:r w:rsidRPr="007857DD">
              <w:rPr>
                <w:rFonts w:cs="Times New Roman"/>
                <w:szCs w:val="24"/>
              </w:rPr>
              <w:t>Figure 27</w:t>
            </w:r>
          </w:p>
        </w:tc>
        <w:tc>
          <w:tcPr>
            <w:tcW w:w="7696" w:type="dxa"/>
          </w:tcPr>
          <w:p w14:paraId="4AEBB06C" w14:textId="77777777" w:rsidR="004E6CA0" w:rsidRP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Schematic Overview of Qualitative Research Design</w:t>
            </w:r>
          </w:p>
        </w:tc>
      </w:tr>
      <w:tr w:rsidR="004E6CA0" w14:paraId="50D51228" w14:textId="77777777" w:rsidTr="00DF0468">
        <w:tc>
          <w:tcPr>
            <w:tcW w:w="1318" w:type="dxa"/>
          </w:tcPr>
          <w:p w14:paraId="1C5E02ED" w14:textId="490BCDC3" w:rsidR="004E6CA0" w:rsidRPr="007857DD" w:rsidRDefault="004E6CA0" w:rsidP="007857DD">
            <w:pPr>
              <w:snapToGrid w:val="0"/>
              <w:spacing w:line="360" w:lineRule="auto"/>
              <w:jc w:val="both"/>
              <w:rPr>
                <w:rFonts w:cs="Times New Roman"/>
                <w:szCs w:val="24"/>
              </w:rPr>
            </w:pPr>
            <w:r w:rsidRPr="007857DD">
              <w:rPr>
                <w:rFonts w:cs="Times New Roman"/>
                <w:szCs w:val="24"/>
              </w:rPr>
              <w:t>Figure 28</w:t>
            </w:r>
          </w:p>
        </w:tc>
        <w:tc>
          <w:tcPr>
            <w:tcW w:w="7696" w:type="dxa"/>
          </w:tcPr>
          <w:p w14:paraId="5DA2FD1C" w14:textId="25867809" w:rsidR="004E6CA0" w:rsidRPr="007857DD" w:rsidRDefault="004E6CA0" w:rsidP="007857DD">
            <w:pPr>
              <w:adjustRightInd w:val="0"/>
              <w:snapToGrid w:val="0"/>
              <w:spacing w:line="360" w:lineRule="auto"/>
              <w:ind w:left="720" w:hanging="720"/>
              <w:rPr>
                <w:rFonts w:cs="Times New Roman"/>
                <w:color w:val="000000" w:themeColor="text1"/>
                <w:szCs w:val="24"/>
              </w:rPr>
            </w:pPr>
            <w:r w:rsidRPr="007857DD">
              <w:rPr>
                <w:rFonts w:cs="Times New Roman"/>
                <w:color w:val="000000" w:themeColor="text1"/>
                <w:szCs w:val="24"/>
              </w:rPr>
              <w:t>Deductive and Inductive Research Approaches</w:t>
            </w:r>
          </w:p>
        </w:tc>
      </w:tr>
      <w:tr w:rsidR="004E6CA0" w14:paraId="47C37AA8" w14:textId="77777777" w:rsidTr="00DF0468">
        <w:tc>
          <w:tcPr>
            <w:tcW w:w="1318" w:type="dxa"/>
          </w:tcPr>
          <w:p w14:paraId="3B72C388" w14:textId="2C66D0A4" w:rsidR="004E6CA0" w:rsidRPr="007857DD" w:rsidRDefault="004E6CA0" w:rsidP="007857DD">
            <w:pPr>
              <w:snapToGrid w:val="0"/>
              <w:spacing w:line="360" w:lineRule="auto"/>
              <w:jc w:val="both"/>
              <w:rPr>
                <w:rFonts w:cs="Times New Roman"/>
                <w:szCs w:val="24"/>
              </w:rPr>
            </w:pPr>
            <w:r w:rsidRPr="007857DD">
              <w:rPr>
                <w:rFonts w:cs="Times New Roman"/>
                <w:szCs w:val="24"/>
              </w:rPr>
              <w:t>Figure 29</w:t>
            </w:r>
          </w:p>
        </w:tc>
        <w:tc>
          <w:tcPr>
            <w:tcW w:w="7696" w:type="dxa"/>
          </w:tcPr>
          <w:p w14:paraId="3CC40A14" w14:textId="4BB40956" w:rsidR="004E6CA0" w:rsidRPr="007857DD" w:rsidRDefault="004E6CA0" w:rsidP="007857DD">
            <w:pPr>
              <w:adjustRightInd w:val="0"/>
              <w:snapToGrid w:val="0"/>
              <w:spacing w:line="360" w:lineRule="auto"/>
              <w:ind w:left="720" w:hanging="720"/>
              <w:rPr>
                <w:rFonts w:cs="Times New Roman"/>
                <w:color w:val="000000" w:themeColor="text1"/>
                <w:szCs w:val="24"/>
              </w:rPr>
            </w:pPr>
            <w:r w:rsidRPr="007857DD">
              <w:rPr>
                <w:rFonts w:cs="Times New Roman"/>
                <w:color w:val="000000" w:themeColor="text1"/>
                <w:szCs w:val="24"/>
              </w:rPr>
              <w:t>Schematic Overview of Interview Procedures</w:t>
            </w:r>
          </w:p>
        </w:tc>
      </w:tr>
      <w:tr w:rsidR="004E6CA0" w14:paraId="1A527086" w14:textId="77777777" w:rsidTr="007857DD">
        <w:tc>
          <w:tcPr>
            <w:tcW w:w="1318" w:type="dxa"/>
          </w:tcPr>
          <w:p w14:paraId="1796B4D1" w14:textId="5C788812" w:rsidR="004E6CA0" w:rsidRPr="007857DD" w:rsidRDefault="004E6CA0" w:rsidP="007857DD">
            <w:pPr>
              <w:snapToGrid w:val="0"/>
              <w:spacing w:line="360" w:lineRule="auto"/>
              <w:jc w:val="both"/>
              <w:rPr>
                <w:rFonts w:cs="Times New Roman"/>
                <w:szCs w:val="24"/>
              </w:rPr>
            </w:pPr>
            <w:r w:rsidRPr="007857DD">
              <w:rPr>
                <w:rFonts w:cs="Times New Roman"/>
                <w:szCs w:val="24"/>
              </w:rPr>
              <w:t>Figure 30</w:t>
            </w:r>
          </w:p>
        </w:tc>
        <w:tc>
          <w:tcPr>
            <w:tcW w:w="7696" w:type="dxa"/>
          </w:tcPr>
          <w:p w14:paraId="0BA37F2C" w14:textId="4FBBE614" w:rsidR="004E6CA0" w:rsidRPr="007857DD" w:rsidRDefault="004E6CA0" w:rsidP="007857DD">
            <w:pPr>
              <w:snapToGrid w:val="0"/>
              <w:spacing w:line="360" w:lineRule="auto"/>
              <w:rPr>
                <w:rFonts w:cs="Times New Roman"/>
                <w:color w:val="000000" w:themeColor="text1"/>
                <w:szCs w:val="24"/>
              </w:rPr>
            </w:pPr>
            <w:r w:rsidRPr="007857DD">
              <w:rPr>
                <w:rFonts w:cs="Times New Roman"/>
                <w:color w:val="000000" w:themeColor="text1"/>
                <w:szCs w:val="24"/>
              </w:rPr>
              <w:t>Purpose-Governance-Social Responsibility Conceptual Framework</w:t>
            </w:r>
          </w:p>
        </w:tc>
      </w:tr>
      <w:tr w:rsidR="004E6CA0" w14:paraId="7343A69C" w14:textId="77777777" w:rsidTr="007857DD">
        <w:tc>
          <w:tcPr>
            <w:tcW w:w="1318" w:type="dxa"/>
          </w:tcPr>
          <w:p w14:paraId="4436D360" w14:textId="73799B9B" w:rsidR="004E6CA0" w:rsidRPr="007857DD" w:rsidRDefault="004E6CA0" w:rsidP="007857DD">
            <w:pPr>
              <w:snapToGrid w:val="0"/>
              <w:spacing w:line="360" w:lineRule="auto"/>
              <w:jc w:val="both"/>
              <w:rPr>
                <w:rFonts w:cs="Times New Roman"/>
                <w:szCs w:val="24"/>
              </w:rPr>
            </w:pPr>
            <w:r w:rsidRPr="007857DD">
              <w:rPr>
                <w:rFonts w:cs="Times New Roman"/>
                <w:szCs w:val="24"/>
              </w:rPr>
              <w:lastRenderedPageBreak/>
              <w:t>Figure 31</w:t>
            </w:r>
          </w:p>
        </w:tc>
        <w:tc>
          <w:tcPr>
            <w:tcW w:w="7696" w:type="dxa"/>
          </w:tcPr>
          <w:p w14:paraId="0B958875" w14:textId="77777777" w:rsid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 xml:space="preserve">The Modified Theoretical Framework for Relationship among </w:t>
            </w:r>
          </w:p>
          <w:p w14:paraId="0657D99A" w14:textId="7A07780D" w:rsidR="004E6CA0" w:rsidRPr="007857DD" w:rsidRDefault="004E6CA0" w:rsidP="007857DD">
            <w:pPr>
              <w:snapToGrid w:val="0"/>
              <w:spacing w:line="360" w:lineRule="auto"/>
              <w:jc w:val="both"/>
              <w:rPr>
                <w:rFonts w:cs="Times New Roman"/>
                <w:color w:val="000000" w:themeColor="text1"/>
                <w:szCs w:val="24"/>
              </w:rPr>
            </w:pPr>
            <w:r w:rsidRPr="007857DD">
              <w:rPr>
                <w:rFonts w:cs="Times New Roman"/>
                <w:color w:val="000000" w:themeColor="text1"/>
                <w:szCs w:val="24"/>
              </w:rPr>
              <w:t>CG, CSR and SD</w:t>
            </w:r>
          </w:p>
        </w:tc>
      </w:tr>
    </w:tbl>
    <w:p w14:paraId="6992CCB1" w14:textId="77777777" w:rsidR="006E5C9E" w:rsidRDefault="006E5C9E" w:rsidP="006E5C9E">
      <w:pPr>
        <w:snapToGrid w:val="0"/>
        <w:spacing w:after="0" w:line="360" w:lineRule="auto"/>
        <w:jc w:val="both"/>
        <w:rPr>
          <w:szCs w:val="24"/>
        </w:rPr>
      </w:pPr>
    </w:p>
    <w:p w14:paraId="3633F3DE" w14:textId="77777777" w:rsidR="007F53D5" w:rsidRDefault="007F53D5" w:rsidP="006E5C9E">
      <w:pPr>
        <w:snapToGrid w:val="0"/>
        <w:spacing w:after="0" w:line="360" w:lineRule="auto"/>
        <w:jc w:val="both"/>
        <w:rPr>
          <w:szCs w:val="24"/>
        </w:rPr>
      </w:pPr>
    </w:p>
    <w:p w14:paraId="055ACE11" w14:textId="77777777" w:rsidR="007F53D5" w:rsidRDefault="007F53D5" w:rsidP="006E5C9E">
      <w:pPr>
        <w:snapToGrid w:val="0"/>
        <w:spacing w:after="0" w:line="360" w:lineRule="auto"/>
        <w:jc w:val="both"/>
        <w:rPr>
          <w:szCs w:val="24"/>
        </w:rPr>
      </w:pPr>
    </w:p>
    <w:p w14:paraId="2282BAD0" w14:textId="77777777" w:rsidR="007F53D5" w:rsidRDefault="007F53D5" w:rsidP="006E5C9E">
      <w:pPr>
        <w:snapToGrid w:val="0"/>
        <w:spacing w:after="0" w:line="360" w:lineRule="auto"/>
        <w:jc w:val="both"/>
        <w:rPr>
          <w:szCs w:val="24"/>
        </w:rPr>
      </w:pPr>
    </w:p>
    <w:p w14:paraId="5F5FEEA5" w14:textId="77777777" w:rsidR="007F53D5" w:rsidRDefault="007F53D5" w:rsidP="006E5C9E">
      <w:pPr>
        <w:snapToGrid w:val="0"/>
        <w:spacing w:after="0" w:line="360" w:lineRule="auto"/>
        <w:jc w:val="both"/>
        <w:rPr>
          <w:szCs w:val="24"/>
        </w:rPr>
      </w:pPr>
    </w:p>
    <w:p w14:paraId="527471C9" w14:textId="77777777" w:rsidR="007F53D5" w:rsidRDefault="007F53D5" w:rsidP="006E5C9E">
      <w:pPr>
        <w:snapToGrid w:val="0"/>
        <w:spacing w:after="0" w:line="360" w:lineRule="auto"/>
        <w:jc w:val="both"/>
        <w:rPr>
          <w:szCs w:val="24"/>
        </w:rPr>
      </w:pPr>
    </w:p>
    <w:p w14:paraId="5EA19886" w14:textId="77777777" w:rsidR="007F53D5" w:rsidRDefault="007F53D5" w:rsidP="006E5C9E">
      <w:pPr>
        <w:snapToGrid w:val="0"/>
        <w:spacing w:after="0" w:line="360" w:lineRule="auto"/>
        <w:jc w:val="both"/>
        <w:rPr>
          <w:szCs w:val="24"/>
        </w:rPr>
      </w:pPr>
    </w:p>
    <w:p w14:paraId="5D103C24" w14:textId="77777777" w:rsidR="007F53D5" w:rsidRDefault="007F53D5" w:rsidP="006E5C9E">
      <w:pPr>
        <w:snapToGrid w:val="0"/>
        <w:spacing w:after="0" w:line="360" w:lineRule="auto"/>
        <w:jc w:val="both"/>
        <w:rPr>
          <w:szCs w:val="24"/>
        </w:rPr>
      </w:pPr>
    </w:p>
    <w:p w14:paraId="7901202D" w14:textId="77777777" w:rsidR="007F53D5" w:rsidRDefault="007F53D5" w:rsidP="006E5C9E">
      <w:pPr>
        <w:snapToGrid w:val="0"/>
        <w:spacing w:after="0" w:line="360" w:lineRule="auto"/>
        <w:jc w:val="both"/>
        <w:rPr>
          <w:szCs w:val="24"/>
        </w:rPr>
      </w:pPr>
    </w:p>
    <w:p w14:paraId="15D05B4D" w14:textId="77777777" w:rsidR="007F53D5" w:rsidRDefault="007F53D5" w:rsidP="006E5C9E">
      <w:pPr>
        <w:snapToGrid w:val="0"/>
        <w:spacing w:after="0" w:line="360" w:lineRule="auto"/>
        <w:jc w:val="both"/>
        <w:rPr>
          <w:szCs w:val="24"/>
        </w:rPr>
      </w:pPr>
    </w:p>
    <w:p w14:paraId="65590298" w14:textId="77777777" w:rsidR="007F53D5" w:rsidRDefault="007F53D5" w:rsidP="006E5C9E">
      <w:pPr>
        <w:snapToGrid w:val="0"/>
        <w:spacing w:after="0" w:line="360" w:lineRule="auto"/>
        <w:jc w:val="both"/>
        <w:rPr>
          <w:szCs w:val="24"/>
        </w:rPr>
      </w:pPr>
    </w:p>
    <w:p w14:paraId="09F80C78" w14:textId="77777777" w:rsidR="007F53D5" w:rsidRDefault="007F53D5" w:rsidP="006E5C9E">
      <w:pPr>
        <w:snapToGrid w:val="0"/>
        <w:spacing w:after="0" w:line="360" w:lineRule="auto"/>
        <w:jc w:val="both"/>
        <w:rPr>
          <w:szCs w:val="24"/>
        </w:rPr>
      </w:pPr>
    </w:p>
    <w:p w14:paraId="69D859B6" w14:textId="77777777" w:rsidR="007F53D5" w:rsidRDefault="007F53D5" w:rsidP="006E5C9E">
      <w:pPr>
        <w:snapToGrid w:val="0"/>
        <w:spacing w:after="0" w:line="360" w:lineRule="auto"/>
        <w:jc w:val="both"/>
        <w:rPr>
          <w:szCs w:val="24"/>
        </w:rPr>
      </w:pPr>
    </w:p>
    <w:p w14:paraId="2CD9FFAC" w14:textId="77777777" w:rsidR="007F53D5" w:rsidRDefault="007F53D5" w:rsidP="006E5C9E">
      <w:pPr>
        <w:snapToGrid w:val="0"/>
        <w:spacing w:after="0" w:line="360" w:lineRule="auto"/>
        <w:jc w:val="both"/>
        <w:rPr>
          <w:szCs w:val="24"/>
        </w:rPr>
      </w:pPr>
    </w:p>
    <w:p w14:paraId="1B08F2F3" w14:textId="77777777" w:rsidR="007F53D5" w:rsidRDefault="007F53D5" w:rsidP="006E5C9E">
      <w:pPr>
        <w:snapToGrid w:val="0"/>
        <w:spacing w:after="0" w:line="360" w:lineRule="auto"/>
        <w:jc w:val="both"/>
        <w:rPr>
          <w:szCs w:val="24"/>
        </w:rPr>
      </w:pPr>
    </w:p>
    <w:p w14:paraId="2CF31B44" w14:textId="77777777" w:rsidR="007F53D5" w:rsidRDefault="007F53D5" w:rsidP="006E5C9E">
      <w:pPr>
        <w:snapToGrid w:val="0"/>
        <w:spacing w:after="0" w:line="360" w:lineRule="auto"/>
        <w:jc w:val="both"/>
        <w:rPr>
          <w:szCs w:val="24"/>
        </w:rPr>
      </w:pPr>
    </w:p>
    <w:p w14:paraId="440E71BE" w14:textId="77777777" w:rsidR="007F53D5" w:rsidRDefault="007F53D5" w:rsidP="006E5C9E">
      <w:pPr>
        <w:snapToGrid w:val="0"/>
        <w:spacing w:after="0" w:line="360" w:lineRule="auto"/>
        <w:jc w:val="both"/>
        <w:rPr>
          <w:szCs w:val="24"/>
        </w:rPr>
      </w:pPr>
    </w:p>
    <w:p w14:paraId="04F7DDC0" w14:textId="77777777" w:rsidR="007F53D5" w:rsidRDefault="007F53D5" w:rsidP="006E5C9E">
      <w:pPr>
        <w:snapToGrid w:val="0"/>
        <w:spacing w:after="0" w:line="360" w:lineRule="auto"/>
        <w:jc w:val="both"/>
        <w:rPr>
          <w:szCs w:val="24"/>
        </w:rPr>
      </w:pPr>
    </w:p>
    <w:p w14:paraId="6B09E3E9" w14:textId="77777777" w:rsidR="007F53D5" w:rsidRDefault="007F53D5" w:rsidP="006E5C9E">
      <w:pPr>
        <w:snapToGrid w:val="0"/>
        <w:spacing w:after="0" w:line="360" w:lineRule="auto"/>
        <w:jc w:val="both"/>
        <w:rPr>
          <w:szCs w:val="24"/>
        </w:rPr>
      </w:pPr>
    </w:p>
    <w:p w14:paraId="49027DBD" w14:textId="77777777" w:rsidR="007F53D5" w:rsidRDefault="007F53D5" w:rsidP="006E5C9E">
      <w:pPr>
        <w:snapToGrid w:val="0"/>
        <w:spacing w:after="0" w:line="360" w:lineRule="auto"/>
        <w:jc w:val="both"/>
        <w:rPr>
          <w:szCs w:val="24"/>
        </w:rPr>
      </w:pPr>
    </w:p>
    <w:p w14:paraId="02F3D481" w14:textId="77777777" w:rsidR="007F53D5" w:rsidRDefault="007F53D5" w:rsidP="006E5C9E">
      <w:pPr>
        <w:snapToGrid w:val="0"/>
        <w:spacing w:after="0" w:line="360" w:lineRule="auto"/>
        <w:jc w:val="both"/>
        <w:rPr>
          <w:szCs w:val="24"/>
        </w:rPr>
      </w:pPr>
    </w:p>
    <w:p w14:paraId="34C8DAF9" w14:textId="77777777" w:rsidR="007F53D5" w:rsidRDefault="007F53D5" w:rsidP="006E5C9E">
      <w:pPr>
        <w:snapToGrid w:val="0"/>
        <w:spacing w:after="0" w:line="360" w:lineRule="auto"/>
        <w:jc w:val="both"/>
        <w:rPr>
          <w:szCs w:val="24"/>
        </w:rPr>
      </w:pPr>
    </w:p>
    <w:p w14:paraId="508E71A2" w14:textId="77777777" w:rsidR="007F53D5" w:rsidRDefault="007F53D5" w:rsidP="006E5C9E">
      <w:pPr>
        <w:snapToGrid w:val="0"/>
        <w:spacing w:after="0" w:line="360" w:lineRule="auto"/>
        <w:jc w:val="both"/>
        <w:rPr>
          <w:szCs w:val="24"/>
        </w:rPr>
      </w:pPr>
    </w:p>
    <w:p w14:paraId="3299519F" w14:textId="77777777" w:rsidR="007F53D5" w:rsidRDefault="007F53D5" w:rsidP="006E5C9E">
      <w:pPr>
        <w:snapToGrid w:val="0"/>
        <w:spacing w:after="0" w:line="360" w:lineRule="auto"/>
        <w:jc w:val="both"/>
        <w:rPr>
          <w:szCs w:val="24"/>
        </w:rPr>
      </w:pPr>
    </w:p>
    <w:p w14:paraId="4097D70B" w14:textId="77777777" w:rsidR="007F53D5" w:rsidRDefault="007F53D5" w:rsidP="006E5C9E">
      <w:pPr>
        <w:snapToGrid w:val="0"/>
        <w:spacing w:after="0" w:line="360" w:lineRule="auto"/>
        <w:jc w:val="both"/>
        <w:rPr>
          <w:szCs w:val="24"/>
        </w:rPr>
      </w:pPr>
    </w:p>
    <w:p w14:paraId="5051AA23" w14:textId="77777777" w:rsidR="00DF0468" w:rsidRDefault="00DF0468" w:rsidP="006E5C9E">
      <w:pPr>
        <w:snapToGrid w:val="0"/>
        <w:spacing w:after="0" w:line="360" w:lineRule="auto"/>
        <w:jc w:val="both"/>
        <w:rPr>
          <w:szCs w:val="24"/>
        </w:rPr>
      </w:pPr>
    </w:p>
    <w:p w14:paraId="14B407D9" w14:textId="77777777" w:rsidR="00DF0468" w:rsidRDefault="00DF0468" w:rsidP="006E5C9E">
      <w:pPr>
        <w:snapToGrid w:val="0"/>
        <w:spacing w:after="0" w:line="360" w:lineRule="auto"/>
        <w:jc w:val="both"/>
        <w:rPr>
          <w:szCs w:val="24"/>
        </w:rPr>
      </w:pPr>
    </w:p>
    <w:p w14:paraId="0605520E" w14:textId="77777777" w:rsidR="00DF0468" w:rsidRDefault="00DF0468" w:rsidP="006E5C9E">
      <w:pPr>
        <w:snapToGrid w:val="0"/>
        <w:spacing w:after="0" w:line="360" w:lineRule="auto"/>
        <w:jc w:val="both"/>
        <w:rPr>
          <w:szCs w:val="24"/>
        </w:rPr>
      </w:pPr>
    </w:p>
    <w:p w14:paraId="7BCAEA4C" w14:textId="77777777" w:rsidR="007857DD" w:rsidRDefault="007857DD" w:rsidP="006E5C9E">
      <w:pPr>
        <w:snapToGrid w:val="0"/>
        <w:spacing w:after="0" w:line="360" w:lineRule="auto"/>
        <w:jc w:val="both"/>
        <w:rPr>
          <w:szCs w:val="24"/>
        </w:rPr>
      </w:pPr>
    </w:p>
    <w:p w14:paraId="6AFEFBC5" w14:textId="77777777" w:rsidR="000E41C1" w:rsidRDefault="000E41C1" w:rsidP="006E5C9E">
      <w:pPr>
        <w:snapToGrid w:val="0"/>
        <w:spacing w:after="0" w:line="360" w:lineRule="auto"/>
        <w:jc w:val="both"/>
        <w:rPr>
          <w:szCs w:val="24"/>
        </w:rPr>
      </w:pPr>
    </w:p>
    <w:tbl>
      <w:tblPr>
        <w:tblStyle w:val="TableGrid"/>
        <w:tblW w:w="9085" w:type="dxa"/>
        <w:tblLook w:val="04A0" w:firstRow="1" w:lastRow="0" w:firstColumn="1" w:lastColumn="0" w:noHBand="0" w:noVBand="1"/>
      </w:tblPr>
      <w:tblGrid>
        <w:gridCol w:w="1075"/>
        <w:gridCol w:w="8010"/>
      </w:tblGrid>
      <w:tr w:rsidR="007E5DD4" w14:paraId="3EBC2015" w14:textId="77777777" w:rsidTr="00DF0468">
        <w:tc>
          <w:tcPr>
            <w:tcW w:w="9085" w:type="dxa"/>
            <w:gridSpan w:val="2"/>
          </w:tcPr>
          <w:p w14:paraId="4B3EAE93" w14:textId="77777777" w:rsidR="007E5DD4" w:rsidRPr="0016518D" w:rsidRDefault="00D942B5" w:rsidP="007E5DD4">
            <w:pPr>
              <w:snapToGrid w:val="0"/>
              <w:spacing w:line="480" w:lineRule="auto"/>
              <w:jc w:val="center"/>
              <w:rPr>
                <w:sz w:val="30"/>
                <w:szCs w:val="28"/>
              </w:rPr>
            </w:pPr>
            <w:r w:rsidRPr="0016518D">
              <w:rPr>
                <w:b/>
                <w:bCs/>
                <w:color w:val="0000CC"/>
                <w:sz w:val="30"/>
                <w:szCs w:val="28"/>
              </w:rPr>
              <w:lastRenderedPageBreak/>
              <w:t>Table</w:t>
            </w:r>
            <w:r w:rsidR="007E5DD4" w:rsidRPr="0016518D">
              <w:rPr>
                <w:b/>
                <w:bCs/>
                <w:color w:val="0000CC"/>
                <w:sz w:val="30"/>
                <w:szCs w:val="28"/>
              </w:rPr>
              <w:t>s</w:t>
            </w:r>
          </w:p>
        </w:tc>
      </w:tr>
      <w:tr w:rsidR="00372B47" w14:paraId="67547E6E" w14:textId="77777777" w:rsidTr="00DF0468">
        <w:tc>
          <w:tcPr>
            <w:tcW w:w="1075" w:type="dxa"/>
          </w:tcPr>
          <w:p w14:paraId="55DA3F86" w14:textId="2AF969C5" w:rsidR="00372B47" w:rsidRDefault="00372B47" w:rsidP="00B850DD">
            <w:pPr>
              <w:snapToGrid w:val="0"/>
              <w:spacing w:line="360" w:lineRule="auto"/>
              <w:jc w:val="both"/>
              <w:rPr>
                <w:szCs w:val="24"/>
              </w:rPr>
            </w:pPr>
            <w:r w:rsidRPr="00E12446">
              <w:rPr>
                <w:szCs w:val="24"/>
              </w:rPr>
              <w:t xml:space="preserve">Table </w:t>
            </w:r>
            <w:r w:rsidR="00DE1705">
              <w:rPr>
                <w:szCs w:val="24"/>
              </w:rPr>
              <w:t>1</w:t>
            </w:r>
            <w:r w:rsidRPr="00E12446">
              <w:rPr>
                <w:szCs w:val="24"/>
              </w:rPr>
              <w:t xml:space="preserve"> </w:t>
            </w:r>
          </w:p>
        </w:tc>
        <w:tc>
          <w:tcPr>
            <w:tcW w:w="8010" w:type="dxa"/>
          </w:tcPr>
          <w:p w14:paraId="30C3EC7F" w14:textId="77777777" w:rsidR="00372B47" w:rsidRPr="00E12446" w:rsidRDefault="00293A0D" w:rsidP="00B850DD">
            <w:pPr>
              <w:snapToGrid w:val="0"/>
              <w:spacing w:line="360" w:lineRule="auto"/>
              <w:rPr>
                <w:szCs w:val="24"/>
              </w:rPr>
            </w:pPr>
            <w:r w:rsidRPr="00293A0D">
              <w:rPr>
                <w:color w:val="000000" w:themeColor="text1"/>
                <w:szCs w:val="24"/>
              </w:rPr>
              <w:t xml:space="preserve">Sub-Research Questions </w:t>
            </w:r>
          </w:p>
        </w:tc>
      </w:tr>
      <w:tr w:rsidR="00372B47" w14:paraId="76CDBC1E" w14:textId="77777777" w:rsidTr="00DF0468">
        <w:tc>
          <w:tcPr>
            <w:tcW w:w="1075" w:type="dxa"/>
          </w:tcPr>
          <w:p w14:paraId="2F8327F1" w14:textId="3D5B659C" w:rsidR="00372B47" w:rsidRDefault="00372B47" w:rsidP="00B850DD">
            <w:pPr>
              <w:snapToGrid w:val="0"/>
              <w:spacing w:line="360" w:lineRule="auto"/>
              <w:jc w:val="both"/>
              <w:rPr>
                <w:szCs w:val="24"/>
              </w:rPr>
            </w:pPr>
            <w:r w:rsidRPr="00E12446">
              <w:rPr>
                <w:szCs w:val="24"/>
              </w:rPr>
              <w:t xml:space="preserve">Table </w:t>
            </w:r>
            <w:r w:rsidR="00DE1705">
              <w:rPr>
                <w:szCs w:val="24"/>
              </w:rPr>
              <w:t>2</w:t>
            </w:r>
            <w:r w:rsidRPr="00E12446">
              <w:rPr>
                <w:szCs w:val="24"/>
              </w:rPr>
              <w:t xml:space="preserve"> </w:t>
            </w:r>
          </w:p>
        </w:tc>
        <w:tc>
          <w:tcPr>
            <w:tcW w:w="8010" w:type="dxa"/>
          </w:tcPr>
          <w:p w14:paraId="55A00431" w14:textId="71938546" w:rsidR="00372B47" w:rsidRPr="006C4BE3" w:rsidRDefault="006C4BE3" w:rsidP="00B850DD">
            <w:pPr>
              <w:autoSpaceDE w:val="0"/>
              <w:autoSpaceDN w:val="0"/>
              <w:adjustRightInd w:val="0"/>
              <w:snapToGrid w:val="0"/>
              <w:spacing w:line="360" w:lineRule="auto"/>
              <w:rPr>
                <w:color w:val="000000" w:themeColor="text1"/>
                <w:szCs w:val="24"/>
              </w:rPr>
            </w:pPr>
            <w:r w:rsidRPr="006C4BE3">
              <w:rPr>
                <w:color w:val="000000" w:themeColor="text1"/>
                <w:szCs w:val="24"/>
              </w:rPr>
              <w:t xml:space="preserve">Outline of ISO </w:t>
            </w:r>
            <w:r w:rsidR="00054B27">
              <w:rPr>
                <w:color w:val="000000" w:themeColor="text1"/>
                <w:szCs w:val="24"/>
              </w:rPr>
              <w:t>37</w:t>
            </w:r>
            <w:r w:rsidRPr="006C4BE3">
              <w:rPr>
                <w:color w:val="000000" w:themeColor="text1"/>
                <w:szCs w:val="24"/>
              </w:rPr>
              <w:t>000</w:t>
            </w:r>
          </w:p>
        </w:tc>
      </w:tr>
      <w:tr w:rsidR="00372B47" w14:paraId="6539545F" w14:textId="77777777" w:rsidTr="00DF0468">
        <w:tc>
          <w:tcPr>
            <w:tcW w:w="1075" w:type="dxa"/>
          </w:tcPr>
          <w:p w14:paraId="4DB6AF74" w14:textId="7655F09A" w:rsidR="00372B47" w:rsidRDefault="00372B47" w:rsidP="00B850DD">
            <w:pPr>
              <w:snapToGrid w:val="0"/>
              <w:spacing w:line="360" w:lineRule="auto"/>
              <w:jc w:val="both"/>
              <w:rPr>
                <w:szCs w:val="24"/>
              </w:rPr>
            </w:pPr>
            <w:r w:rsidRPr="00E12446">
              <w:rPr>
                <w:szCs w:val="24"/>
              </w:rPr>
              <w:t xml:space="preserve">Table </w:t>
            </w:r>
            <w:r w:rsidR="00DE1705">
              <w:rPr>
                <w:szCs w:val="24"/>
              </w:rPr>
              <w:t>3</w:t>
            </w:r>
            <w:r w:rsidRPr="00E12446">
              <w:rPr>
                <w:szCs w:val="24"/>
              </w:rPr>
              <w:t xml:space="preserve"> </w:t>
            </w:r>
          </w:p>
        </w:tc>
        <w:tc>
          <w:tcPr>
            <w:tcW w:w="8010" w:type="dxa"/>
          </w:tcPr>
          <w:p w14:paraId="7475C5FC" w14:textId="5E6C7128" w:rsidR="00372B47" w:rsidRPr="003642D4" w:rsidRDefault="00054B27" w:rsidP="00B850DD">
            <w:pPr>
              <w:autoSpaceDE w:val="0"/>
              <w:autoSpaceDN w:val="0"/>
              <w:adjustRightInd w:val="0"/>
              <w:snapToGrid w:val="0"/>
              <w:spacing w:line="360" w:lineRule="auto"/>
              <w:rPr>
                <w:color w:val="000000" w:themeColor="text1"/>
                <w:szCs w:val="24"/>
              </w:rPr>
            </w:pPr>
            <w:r w:rsidRPr="006C4BE3">
              <w:rPr>
                <w:color w:val="000000" w:themeColor="text1"/>
                <w:szCs w:val="24"/>
              </w:rPr>
              <w:t>Outline of ISO 26000</w:t>
            </w:r>
          </w:p>
        </w:tc>
      </w:tr>
      <w:tr w:rsidR="00372B47" w14:paraId="40D1261E" w14:textId="77777777" w:rsidTr="00DF0468">
        <w:tc>
          <w:tcPr>
            <w:tcW w:w="1075" w:type="dxa"/>
          </w:tcPr>
          <w:p w14:paraId="6366BC37" w14:textId="59FC4977" w:rsidR="00372B47" w:rsidRDefault="00372B47" w:rsidP="00B850DD">
            <w:pPr>
              <w:snapToGrid w:val="0"/>
              <w:spacing w:line="360" w:lineRule="auto"/>
              <w:jc w:val="both"/>
              <w:rPr>
                <w:szCs w:val="24"/>
              </w:rPr>
            </w:pPr>
            <w:r w:rsidRPr="00E12446">
              <w:rPr>
                <w:szCs w:val="24"/>
              </w:rPr>
              <w:t xml:space="preserve">Table </w:t>
            </w:r>
            <w:r w:rsidR="00DE1705">
              <w:rPr>
                <w:szCs w:val="24"/>
              </w:rPr>
              <w:t>4</w:t>
            </w:r>
            <w:r w:rsidRPr="00E12446">
              <w:rPr>
                <w:szCs w:val="24"/>
              </w:rPr>
              <w:t xml:space="preserve">  </w:t>
            </w:r>
          </w:p>
        </w:tc>
        <w:tc>
          <w:tcPr>
            <w:tcW w:w="8010" w:type="dxa"/>
          </w:tcPr>
          <w:p w14:paraId="774F85E9" w14:textId="06DEAD1D" w:rsidR="00372B47" w:rsidRPr="00F55772" w:rsidRDefault="00054B27" w:rsidP="00B850DD">
            <w:pPr>
              <w:autoSpaceDE w:val="0"/>
              <w:autoSpaceDN w:val="0"/>
              <w:adjustRightInd w:val="0"/>
              <w:snapToGrid w:val="0"/>
              <w:spacing w:line="360" w:lineRule="auto"/>
              <w:rPr>
                <w:spacing w:val="-6"/>
                <w:szCs w:val="24"/>
              </w:rPr>
            </w:pPr>
            <w:r w:rsidRPr="00F55772">
              <w:rPr>
                <w:color w:val="000000" w:themeColor="text1"/>
                <w:spacing w:val="-6"/>
                <w:szCs w:val="24"/>
              </w:rPr>
              <w:t>Sampling Strategies, Procedures and Objectives for recruiting Purposive Sample</w:t>
            </w:r>
          </w:p>
        </w:tc>
      </w:tr>
      <w:tr w:rsidR="00372B47" w14:paraId="42B37DED" w14:textId="77777777" w:rsidTr="00DF0468">
        <w:tc>
          <w:tcPr>
            <w:tcW w:w="1075" w:type="dxa"/>
          </w:tcPr>
          <w:p w14:paraId="32B02B16" w14:textId="3E9B4E72" w:rsidR="00372B47" w:rsidRDefault="00372B47" w:rsidP="00B850DD">
            <w:pPr>
              <w:snapToGrid w:val="0"/>
              <w:spacing w:line="360" w:lineRule="auto"/>
              <w:jc w:val="both"/>
              <w:rPr>
                <w:szCs w:val="24"/>
              </w:rPr>
            </w:pPr>
            <w:r w:rsidRPr="00E12446">
              <w:rPr>
                <w:szCs w:val="24"/>
              </w:rPr>
              <w:t xml:space="preserve">Table </w:t>
            </w:r>
            <w:r w:rsidR="00DE1705">
              <w:rPr>
                <w:szCs w:val="24"/>
              </w:rPr>
              <w:t>5</w:t>
            </w:r>
            <w:r w:rsidRPr="00E12446">
              <w:rPr>
                <w:szCs w:val="24"/>
              </w:rPr>
              <w:t xml:space="preserve"> </w:t>
            </w:r>
          </w:p>
        </w:tc>
        <w:tc>
          <w:tcPr>
            <w:tcW w:w="8010" w:type="dxa"/>
          </w:tcPr>
          <w:p w14:paraId="2B71AAD5" w14:textId="1FCF287B" w:rsidR="00372B47" w:rsidRPr="00E12446" w:rsidRDefault="00054B27" w:rsidP="00B850DD">
            <w:pPr>
              <w:snapToGrid w:val="0"/>
              <w:spacing w:line="360" w:lineRule="auto"/>
              <w:rPr>
                <w:szCs w:val="24"/>
              </w:rPr>
            </w:pPr>
            <w:r>
              <w:rPr>
                <w:color w:val="000000" w:themeColor="text1"/>
                <w:szCs w:val="24"/>
              </w:rPr>
              <w:t>Summary</w:t>
            </w:r>
            <w:r w:rsidRPr="00BF7A03">
              <w:rPr>
                <w:color w:val="000000" w:themeColor="text1"/>
                <w:szCs w:val="24"/>
              </w:rPr>
              <w:t xml:space="preserve"> of Research Participants</w:t>
            </w:r>
          </w:p>
        </w:tc>
      </w:tr>
      <w:tr w:rsidR="00372B47" w14:paraId="5F83C6A0" w14:textId="77777777" w:rsidTr="00DF0468">
        <w:tc>
          <w:tcPr>
            <w:tcW w:w="1075" w:type="dxa"/>
          </w:tcPr>
          <w:p w14:paraId="7AF2D10C" w14:textId="671D3AB0" w:rsidR="00372B47" w:rsidRDefault="00372B47" w:rsidP="00B850DD">
            <w:pPr>
              <w:snapToGrid w:val="0"/>
              <w:spacing w:line="360" w:lineRule="auto"/>
              <w:jc w:val="both"/>
              <w:rPr>
                <w:szCs w:val="24"/>
              </w:rPr>
            </w:pPr>
            <w:r w:rsidRPr="00E12446">
              <w:rPr>
                <w:szCs w:val="24"/>
              </w:rPr>
              <w:t xml:space="preserve">Table </w:t>
            </w:r>
            <w:r w:rsidR="00DE1705">
              <w:rPr>
                <w:szCs w:val="24"/>
              </w:rPr>
              <w:t>6</w:t>
            </w:r>
            <w:r w:rsidRPr="00E12446">
              <w:rPr>
                <w:szCs w:val="24"/>
              </w:rPr>
              <w:t xml:space="preserve"> </w:t>
            </w:r>
          </w:p>
        </w:tc>
        <w:tc>
          <w:tcPr>
            <w:tcW w:w="8010" w:type="dxa"/>
          </w:tcPr>
          <w:p w14:paraId="504AC566" w14:textId="1D66DDC5" w:rsidR="00372B47" w:rsidRPr="00F55772" w:rsidRDefault="00054B27" w:rsidP="00B850DD">
            <w:pPr>
              <w:snapToGrid w:val="0"/>
              <w:spacing w:line="360" w:lineRule="auto"/>
              <w:jc w:val="both"/>
              <w:rPr>
                <w:spacing w:val="-8"/>
                <w:szCs w:val="24"/>
              </w:rPr>
            </w:pPr>
            <w:r w:rsidRPr="00F55772">
              <w:rPr>
                <w:color w:val="000000" w:themeColor="text1"/>
                <w:spacing w:val="-8"/>
                <w:szCs w:val="24"/>
              </w:rPr>
              <w:t>Summary of Primary Data Collection Methods and Instruments used in Interviews</w:t>
            </w:r>
          </w:p>
        </w:tc>
      </w:tr>
      <w:tr w:rsidR="00372B47" w14:paraId="528FF9C3" w14:textId="77777777" w:rsidTr="004A1A43">
        <w:tc>
          <w:tcPr>
            <w:tcW w:w="1075" w:type="dxa"/>
          </w:tcPr>
          <w:p w14:paraId="5D67C988" w14:textId="67615285" w:rsidR="00372B47" w:rsidRDefault="00372B47" w:rsidP="00B850DD">
            <w:pPr>
              <w:snapToGrid w:val="0"/>
              <w:spacing w:line="360" w:lineRule="auto"/>
              <w:jc w:val="both"/>
              <w:rPr>
                <w:szCs w:val="24"/>
              </w:rPr>
            </w:pPr>
            <w:r w:rsidRPr="00E12446">
              <w:rPr>
                <w:szCs w:val="24"/>
              </w:rPr>
              <w:t xml:space="preserve">Table </w:t>
            </w:r>
            <w:r w:rsidR="00DE1705">
              <w:rPr>
                <w:szCs w:val="24"/>
              </w:rPr>
              <w:t>7</w:t>
            </w:r>
            <w:r w:rsidRPr="00E12446">
              <w:rPr>
                <w:szCs w:val="24"/>
              </w:rPr>
              <w:t xml:space="preserve"> </w:t>
            </w:r>
          </w:p>
        </w:tc>
        <w:tc>
          <w:tcPr>
            <w:tcW w:w="8010" w:type="dxa"/>
          </w:tcPr>
          <w:p w14:paraId="71AB4556" w14:textId="5325772B" w:rsidR="00372B47" w:rsidRPr="00F55772" w:rsidRDefault="00F90966" w:rsidP="00B850DD">
            <w:pPr>
              <w:snapToGrid w:val="0"/>
              <w:spacing w:line="360" w:lineRule="auto"/>
              <w:rPr>
                <w:spacing w:val="-2"/>
              </w:rPr>
            </w:pPr>
            <w:r w:rsidRPr="00F55772">
              <w:rPr>
                <w:spacing w:val="-2"/>
              </w:rPr>
              <w:t>Comparative Overview of a Priori CG Themes and Cross-</w:t>
            </w:r>
            <w:r w:rsidR="00A83260" w:rsidRPr="00F55772">
              <w:rPr>
                <w:spacing w:val="-2"/>
              </w:rPr>
              <w:t>C</w:t>
            </w:r>
            <w:r w:rsidRPr="00F55772">
              <w:rPr>
                <w:spacing w:val="-2"/>
              </w:rPr>
              <w:t>ase CG Themes</w:t>
            </w:r>
          </w:p>
        </w:tc>
      </w:tr>
      <w:tr w:rsidR="00372B47" w14:paraId="02A32429" w14:textId="77777777" w:rsidTr="004A1A43">
        <w:tc>
          <w:tcPr>
            <w:tcW w:w="1075" w:type="dxa"/>
          </w:tcPr>
          <w:p w14:paraId="786DA20D" w14:textId="1BA79754" w:rsidR="00372B47" w:rsidRDefault="00372B47" w:rsidP="00B850DD">
            <w:pPr>
              <w:snapToGrid w:val="0"/>
              <w:spacing w:line="360" w:lineRule="auto"/>
              <w:jc w:val="both"/>
              <w:rPr>
                <w:szCs w:val="24"/>
              </w:rPr>
            </w:pPr>
            <w:r w:rsidRPr="00E12446">
              <w:rPr>
                <w:szCs w:val="24"/>
              </w:rPr>
              <w:t xml:space="preserve">Table </w:t>
            </w:r>
            <w:r w:rsidR="00DE1705">
              <w:rPr>
                <w:szCs w:val="24"/>
              </w:rPr>
              <w:t>8</w:t>
            </w:r>
            <w:r w:rsidRPr="00E12446">
              <w:rPr>
                <w:szCs w:val="24"/>
              </w:rPr>
              <w:t xml:space="preserve"> </w:t>
            </w:r>
          </w:p>
        </w:tc>
        <w:tc>
          <w:tcPr>
            <w:tcW w:w="8010" w:type="dxa"/>
          </w:tcPr>
          <w:p w14:paraId="20EEC25D" w14:textId="0751BC83" w:rsidR="00372B47" w:rsidRPr="00F55772" w:rsidRDefault="004C6210" w:rsidP="00B850DD">
            <w:pPr>
              <w:snapToGrid w:val="0"/>
              <w:spacing w:line="360" w:lineRule="auto"/>
              <w:rPr>
                <w:spacing w:val="-4"/>
                <w:szCs w:val="24"/>
              </w:rPr>
            </w:pPr>
            <w:r w:rsidRPr="00F55772">
              <w:rPr>
                <w:spacing w:val="-4"/>
              </w:rPr>
              <w:t>Comparative Overview of a Priori CSR Themes and Cross-</w:t>
            </w:r>
            <w:r w:rsidR="00A83260" w:rsidRPr="00F55772">
              <w:rPr>
                <w:spacing w:val="-4"/>
              </w:rPr>
              <w:t>C</w:t>
            </w:r>
            <w:r w:rsidRPr="00F55772">
              <w:rPr>
                <w:spacing w:val="-4"/>
              </w:rPr>
              <w:t>ase CSR Themes</w:t>
            </w:r>
          </w:p>
        </w:tc>
      </w:tr>
      <w:tr w:rsidR="00372B47" w14:paraId="43DF0F91" w14:textId="77777777" w:rsidTr="004A1A43">
        <w:tc>
          <w:tcPr>
            <w:tcW w:w="1075" w:type="dxa"/>
          </w:tcPr>
          <w:p w14:paraId="47AED91D" w14:textId="07653149" w:rsidR="00372B47" w:rsidRDefault="00372B47" w:rsidP="00B850DD">
            <w:pPr>
              <w:snapToGrid w:val="0"/>
              <w:spacing w:line="360" w:lineRule="auto"/>
              <w:jc w:val="both"/>
              <w:rPr>
                <w:szCs w:val="24"/>
              </w:rPr>
            </w:pPr>
            <w:r w:rsidRPr="00E12446">
              <w:rPr>
                <w:szCs w:val="24"/>
              </w:rPr>
              <w:t xml:space="preserve">Table </w:t>
            </w:r>
            <w:r w:rsidR="00DE1705">
              <w:rPr>
                <w:szCs w:val="24"/>
              </w:rPr>
              <w:t>9</w:t>
            </w:r>
            <w:r w:rsidRPr="00E12446">
              <w:rPr>
                <w:szCs w:val="24"/>
              </w:rPr>
              <w:t xml:space="preserve"> </w:t>
            </w:r>
          </w:p>
        </w:tc>
        <w:tc>
          <w:tcPr>
            <w:tcW w:w="8010" w:type="dxa"/>
          </w:tcPr>
          <w:p w14:paraId="19CC0B6D" w14:textId="007D5080" w:rsidR="00372B47" w:rsidRPr="007505EF" w:rsidRDefault="007505EF" w:rsidP="00B850DD">
            <w:pPr>
              <w:snapToGrid w:val="0"/>
              <w:spacing w:line="360" w:lineRule="auto"/>
            </w:pPr>
            <w:r w:rsidRPr="007505EF">
              <w:t>Fundamental Cross-Case Components of the CG Framework</w:t>
            </w:r>
          </w:p>
        </w:tc>
      </w:tr>
      <w:tr w:rsidR="00B850DD" w14:paraId="3D4F9040" w14:textId="77777777" w:rsidTr="004A1A43">
        <w:tc>
          <w:tcPr>
            <w:tcW w:w="1075" w:type="dxa"/>
          </w:tcPr>
          <w:p w14:paraId="5F6505A4" w14:textId="502060BC" w:rsidR="00B850DD" w:rsidRDefault="00B850DD" w:rsidP="00B850DD">
            <w:pPr>
              <w:snapToGrid w:val="0"/>
              <w:spacing w:line="360" w:lineRule="auto"/>
              <w:jc w:val="both"/>
              <w:rPr>
                <w:szCs w:val="24"/>
              </w:rPr>
            </w:pPr>
            <w:r w:rsidRPr="00E12446">
              <w:rPr>
                <w:szCs w:val="24"/>
              </w:rPr>
              <w:t>Table 1</w:t>
            </w:r>
            <w:r w:rsidR="00DE1705">
              <w:rPr>
                <w:szCs w:val="24"/>
              </w:rPr>
              <w:t>0</w:t>
            </w:r>
            <w:r w:rsidRPr="00E12446">
              <w:rPr>
                <w:szCs w:val="24"/>
              </w:rPr>
              <w:t xml:space="preserve"> </w:t>
            </w:r>
          </w:p>
        </w:tc>
        <w:tc>
          <w:tcPr>
            <w:tcW w:w="8010" w:type="dxa"/>
          </w:tcPr>
          <w:p w14:paraId="419647DC" w14:textId="477B6A5D" w:rsidR="00B850DD" w:rsidRPr="001F4D6D" w:rsidRDefault="001F4D6D" w:rsidP="001F4D6D">
            <w:pPr>
              <w:snapToGrid w:val="0"/>
              <w:spacing w:line="360" w:lineRule="auto"/>
              <w:jc w:val="both"/>
              <w:rPr>
                <w:color w:val="000000" w:themeColor="text1"/>
                <w:szCs w:val="24"/>
              </w:rPr>
            </w:pPr>
            <w:r w:rsidRPr="001F4D6D">
              <w:rPr>
                <w:color w:val="000000" w:themeColor="text1"/>
                <w:szCs w:val="24"/>
              </w:rPr>
              <w:t>Fundamental Cross-Case Components of the CSR Framework</w:t>
            </w:r>
          </w:p>
        </w:tc>
      </w:tr>
      <w:tr w:rsidR="00B850DD" w14:paraId="6D24518B" w14:textId="77777777" w:rsidTr="004A1A43">
        <w:tc>
          <w:tcPr>
            <w:tcW w:w="1075" w:type="dxa"/>
          </w:tcPr>
          <w:p w14:paraId="305DAC1C" w14:textId="052BF460"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1</w:t>
            </w:r>
            <w:r w:rsidRPr="00E12446">
              <w:rPr>
                <w:szCs w:val="24"/>
              </w:rPr>
              <w:t xml:space="preserve"> </w:t>
            </w:r>
          </w:p>
        </w:tc>
        <w:tc>
          <w:tcPr>
            <w:tcW w:w="8010" w:type="dxa"/>
          </w:tcPr>
          <w:p w14:paraId="14A0853E" w14:textId="64AC4913" w:rsidR="00B850DD" w:rsidRPr="00F55772" w:rsidRDefault="001F4D6D" w:rsidP="001F4D6D">
            <w:pPr>
              <w:snapToGrid w:val="0"/>
              <w:spacing w:line="360" w:lineRule="auto"/>
              <w:jc w:val="both"/>
              <w:rPr>
                <w:color w:val="000000" w:themeColor="text1"/>
                <w:spacing w:val="-4"/>
                <w:szCs w:val="24"/>
              </w:rPr>
            </w:pPr>
            <w:r w:rsidRPr="00F55772">
              <w:rPr>
                <w:color w:val="000000" w:themeColor="text1"/>
                <w:spacing w:val="-4"/>
                <w:szCs w:val="24"/>
              </w:rPr>
              <w:t>Cross-Case Analysis of the Interrelated Aspects of CG and CSR Frameworks</w:t>
            </w:r>
          </w:p>
        </w:tc>
      </w:tr>
      <w:tr w:rsidR="00B850DD" w14:paraId="62BD6D7E" w14:textId="77777777" w:rsidTr="004A1A43">
        <w:tc>
          <w:tcPr>
            <w:tcW w:w="1075" w:type="dxa"/>
          </w:tcPr>
          <w:p w14:paraId="25594047" w14:textId="024AC5D2"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2</w:t>
            </w:r>
            <w:r w:rsidRPr="00E12446">
              <w:rPr>
                <w:szCs w:val="24"/>
              </w:rPr>
              <w:t xml:space="preserve"> </w:t>
            </w:r>
          </w:p>
        </w:tc>
        <w:tc>
          <w:tcPr>
            <w:tcW w:w="8010" w:type="dxa"/>
          </w:tcPr>
          <w:p w14:paraId="6C03A427" w14:textId="7A3F7D8C" w:rsidR="00B850DD" w:rsidRPr="00F55772" w:rsidRDefault="001F4D6D" w:rsidP="001F4D6D">
            <w:pPr>
              <w:snapToGrid w:val="0"/>
              <w:spacing w:line="360" w:lineRule="auto"/>
              <w:jc w:val="both"/>
              <w:rPr>
                <w:color w:val="000000" w:themeColor="text1"/>
                <w:spacing w:val="-8"/>
                <w:szCs w:val="24"/>
              </w:rPr>
            </w:pPr>
            <w:r w:rsidRPr="00F55772">
              <w:rPr>
                <w:color w:val="000000" w:themeColor="text1"/>
                <w:spacing w:val="-8"/>
                <w:szCs w:val="24"/>
              </w:rPr>
              <w:t>Cross-Case Analysis of the Role of CG in supporting Companies in achieving SD</w:t>
            </w:r>
          </w:p>
        </w:tc>
      </w:tr>
      <w:tr w:rsidR="00B850DD" w14:paraId="14DD1848" w14:textId="77777777" w:rsidTr="004A1A43">
        <w:tc>
          <w:tcPr>
            <w:tcW w:w="1075" w:type="dxa"/>
          </w:tcPr>
          <w:p w14:paraId="181E6865" w14:textId="0993AC95"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3</w:t>
            </w:r>
            <w:r w:rsidRPr="00E12446">
              <w:rPr>
                <w:szCs w:val="24"/>
              </w:rPr>
              <w:t xml:space="preserve"> </w:t>
            </w:r>
          </w:p>
        </w:tc>
        <w:tc>
          <w:tcPr>
            <w:tcW w:w="8010" w:type="dxa"/>
          </w:tcPr>
          <w:p w14:paraId="6197BA90" w14:textId="4D5D0ED5" w:rsidR="00B850DD" w:rsidRPr="00F55772" w:rsidRDefault="001F4D6D" w:rsidP="001F4D6D">
            <w:pPr>
              <w:snapToGrid w:val="0"/>
              <w:spacing w:line="360" w:lineRule="auto"/>
              <w:jc w:val="both"/>
              <w:rPr>
                <w:color w:val="000000" w:themeColor="text1"/>
                <w:spacing w:val="-10"/>
                <w:szCs w:val="24"/>
              </w:rPr>
            </w:pPr>
            <w:r w:rsidRPr="00F55772">
              <w:rPr>
                <w:color w:val="000000" w:themeColor="text1"/>
                <w:spacing w:val="-10"/>
                <w:szCs w:val="24"/>
              </w:rPr>
              <w:t>Cross-Case Analysis of the Role of CSR in supporting Companies in achieving SD</w:t>
            </w:r>
          </w:p>
        </w:tc>
      </w:tr>
      <w:tr w:rsidR="00B850DD" w14:paraId="00BE95A8" w14:textId="77777777" w:rsidTr="004A1A43">
        <w:tc>
          <w:tcPr>
            <w:tcW w:w="1075" w:type="dxa"/>
          </w:tcPr>
          <w:p w14:paraId="00F94033" w14:textId="015098D1"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4</w:t>
            </w:r>
            <w:r w:rsidRPr="00E12446">
              <w:rPr>
                <w:szCs w:val="24"/>
              </w:rPr>
              <w:t xml:space="preserve">  </w:t>
            </w:r>
          </w:p>
        </w:tc>
        <w:tc>
          <w:tcPr>
            <w:tcW w:w="8010" w:type="dxa"/>
          </w:tcPr>
          <w:p w14:paraId="7520A749" w14:textId="1D95451D" w:rsidR="00B850DD" w:rsidRPr="00F55772" w:rsidRDefault="001F4D6D" w:rsidP="001F4D6D">
            <w:pPr>
              <w:snapToGrid w:val="0"/>
              <w:spacing w:line="360" w:lineRule="auto"/>
              <w:jc w:val="both"/>
              <w:rPr>
                <w:color w:val="000000" w:themeColor="text1"/>
                <w:spacing w:val="-8"/>
                <w:szCs w:val="24"/>
              </w:rPr>
            </w:pPr>
            <w:r w:rsidRPr="00F55772">
              <w:rPr>
                <w:color w:val="000000" w:themeColor="text1"/>
                <w:spacing w:val="-8"/>
                <w:szCs w:val="24"/>
              </w:rPr>
              <w:t xml:space="preserve">Cross-Case Analysis of the Relationship among CG, CSR and SD for Companies </w:t>
            </w:r>
          </w:p>
        </w:tc>
      </w:tr>
      <w:tr w:rsidR="00B850DD" w14:paraId="14402C75" w14:textId="77777777" w:rsidTr="004A1A43">
        <w:tc>
          <w:tcPr>
            <w:tcW w:w="1075" w:type="dxa"/>
          </w:tcPr>
          <w:p w14:paraId="2A800FE5" w14:textId="0C033561"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5</w:t>
            </w:r>
            <w:r w:rsidRPr="00E12446">
              <w:rPr>
                <w:szCs w:val="24"/>
              </w:rPr>
              <w:t xml:space="preserve"> </w:t>
            </w:r>
          </w:p>
        </w:tc>
        <w:tc>
          <w:tcPr>
            <w:tcW w:w="8010" w:type="dxa"/>
          </w:tcPr>
          <w:p w14:paraId="1B2D2B7E" w14:textId="77777777" w:rsidR="00F55772" w:rsidRDefault="001F4D6D" w:rsidP="00614311">
            <w:pPr>
              <w:snapToGrid w:val="0"/>
              <w:spacing w:line="360" w:lineRule="auto"/>
              <w:jc w:val="both"/>
              <w:rPr>
                <w:color w:val="000000" w:themeColor="text1"/>
                <w:szCs w:val="24"/>
              </w:rPr>
            </w:pPr>
            <w:r w:rsidRPr="001F4D6D">
              <w:rPr>
                <w:color w:val="000000" w:themeColor="text1"/>
                <w:szCs w:val="24"/>
              </w:rPr>
              <w:t xml:space="preserve">Cross-Case Analysis of the Impact of UNSDGs in shaping the </w:t>
            </w:r>
          </w:p>
          <w:p w14:paraId="5854C0DC" w14:textId="77777777" w:rsidR="00F55772" w:rsidRDefault="001F4D6D" w:rsidP="00614311">
            <w:pPr>
              <w:snapToGrid w:val="0"/>
              <w:spacing w:line="360" w:lineRule="auto"/>
              <w:jc w:val="both"/>
              <w:rPr>
                <w:color w:val="000000" w:themeColor="text1"/>
                <w:szCs w:val="24"/>
              </w:rPr>
            </w:pPr>
            <w:r w:rsidRPr="001F4D6D">
              <w:rPr>
                <w:color w:val="000000" w:themeColor="text1"/>
                <w:szCs w:val="24"/>
              </w:rPr>
              <w:t xml:space="preserve">Companies’ CG and CSR Principles and Practices towards Maximising </w:t>
            </w:r>
          </w:p>
          <w:p w14:paraId="0DEE9113" w14:textId="1D942B7B" w:rsidR="00614311" w:rsidRPr="001F4D6D" w:rsidRDefault="001F4D6D" w:rsidP="00614311">
            <w:pPr>
              <w:snapToGrid w:val="0"/>
              <w:spacing w:line="360" w:lineRule="auto"/>
              <w:jc w:val="both"/>
              <w:rPr>
                <w:color w:val="000000" w:themeColor="text1"/>
                <w:szCs w:val="24"/>
              </w:rPr>
            </w:pPr>
            <w:r w:rsidRPr="001F4D6D">
              <w:rPr>
                <w:color w:val="000000" w:themeColor="text1"/>
                <w:szCs w:val="24"/>
              </w:rPr>
              <w:t>their Contribution to Economic, Social and Environmental Sustainability</w:t>
            </w:r>
          </w:p>
        </w:tc>
      </w:tr>
      <w:tr w:rsidR="00B850DD" w14:paraId="464917A1" w14:textId="77777777" w:rsidTr="004A1A43">
        <w:tc>
          <w:tcPr>
            <w:tcW w:w="1075" w:type="dxa"/>
          </w:tcPr>
          <w:p w14:paraId="7CF63637" w14:textId="72237BF1" w:rsidR="00B850DD"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6</w:t>
            </w:r>
            <w:r w:rsidRPr="00E12446">
              <w:rPr>
                <w:szCs w:val="24"/>
              </w:rPr>
              <w:t xml:space="preserve"> </w:t>
            </w:r>
          </w:p>
        </w:tc>
        <w:tc>
          <w:tcPr>
            <w:tcW w:w="8010" w:type="dxa"/>
          </w:tcPr>
          <w:p w14:paraId="614C1B49"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Cross-Case Analysis of the Influence of UNSDGs on the Companies’ </w:t>
            </w:r>
          </w:p>
          <w:p w14:paraId="6E3D8FF9"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Economic, Social and Environmental Performance in </w:t>
            </w:r>
            <w:r w:rsidR="00A60098">
              <w:rPr>
                <w:color w:val="000000" w:themeColor="text1"/>
                <w:szCs w:val="24"/>
              </w:rPr>
              <w:t>C</w:t>
            </w:r>
            <w:r w:rsidRPr="001F4D6D">
              <w:rPr>
                <w:color w:val="000000" w:themeColor="text1"/>
                <w:szCs w:val="24"/>
              </w:rPr>
              <w:t xml:space="preserve">ontributing </w:t>
            </w:r>
          </w:p>
          <w:p w14:paraId="0C8ADCE6" w14:textId="32046904" w:rsidR="00B850DD" w:rsidRPr="001F4D6D" w:rsidRDefault="001F4D6D" w:rsidP="001F4D6D">
            <w:pPr>
              <w:snapToGrid w:val="0"/>
              <w:spacing w:line="360" w:lineRule="auto"/>
              <w:jc w:val="both"/>
              <w:rPr>
                <w:color w:val="000000" w:themeColor="text1"/>
                <w:szCs w:val="24"/>
              </w:rPr>
            </w:pPr>
            <w:r w:rsidRPr="001F4D6D">
              <w:rPr>
                <w:color w:val="000000" w:themeColor="text1"/>
                <w:szCs w:val="24"/>
              </w:rPr>
              <w:t>to Their respective Sustainability Dimensions</w:t>
            </w:r>
          </w:p>
        </w:tc>
      </w:tr>
      <w:tr w:rsidR="00B850DD" w14:paraId="04DAA2F0" w14:textId="77777777" w:rsidTr="004A1A43">
        <w:tc>
          <w:tcPr>
            <w:tcW w:w="1075" w:type="dxa"/>
          </w:tcPr>
          <w:p w14:paraId="370339CC" w14:textId="5656C9B5" w:rsidR="00B850DD" w:rsidRPr="00E12446"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7</w:t>
            </w:r>
            <w:r w:rsidRPr="00E12446">
              <w:rPr>
                <w:szCs w:val="24"/>
              </w:rPr>
              <w:t xml:space="preserve"> </w:t>
            </w:r>
          </w:p>
        </w:tc>
        <w:tc>
          <w:tcPr>
            <w:tcW w:w="8010" w:type="dxa"/>
          </w:tcPr>
          <w:p w14:paraId="14E891A3" w14:textId="77777777" w:rsidR="00F55772" w:rsidRPr="00F55772" w:rsidRDefault="001F4D6D" w:rsidP="001F4D6D">
            <w:pPr>
              <w:snapToGrid w:val="0"/>
              <w:spacing w:line="360" w:lineRule="auto"/>
              <w:jc w:val="both"/>
              <w:rPr>
                <w:color w:val="000000" w:themeColor="text1"/>
                <w:spacing w:val="-2"/>
                <w:szCs w:val="24"/>
              </w:rPr>
            </w:pPr>
            <w:r w:rsidRPr="00F55772">
              <w:rPr>
                <w:color w:val="000000" w:themeColor="text1"/>
                <w:spacing w:val="-2"/>
                <w:szCs w:val="24"/>
              </w:rPr>
              <w:t xml:space="preserve">Cross-Case Analysis of the Integration of the UNSDGs into the Companies’ </w:t>
            </w:r>
          </w:p>
          <w:p w14:paraId="11CD1CE8" w14:textId="37FD8BCA" w:rsidR="00B850DD" w:rsidRPr="001F4D6D" w:rsidRDefault="001F4D6D" w:rsidP="001F4D6D">
            <w:pPr>
              <w:snapToGrid w:val="0"/>
              <w:spacing w:line="360" w:lineRule="auto"/>
              <w:jc w:val="both"/>
              <w:rPr>
                <w:color w:val="000000" w:themeColor="text1"/>
                <w:szCs w:val="24"/>
              </w:rPr>
            </w:pPr>
            <w:r w:rsidRPr="001F4D6D">
              <w:rPr>
                <w:color w:val="000000" w:themeColor="text1"/>
                <w:szCs w:val="24"/>
              </w:rPr>
              <w:t>ESG Framework in Alignment with Business Strategies and SD Goals</w:t>
            </w:r>
          </w:p>
        </w:tc>
      </w:tr>
      <w:tr w:rsidR="00B850DD" w14:paraId="2C20647E" w14:textId="77777777" w:rsidTr="004A1A43">
        <w:tc>
          <w:tcPr>
            <w:tcW w:w="1075" w:type="dxa"/>
          </w:tcPr>
          <w:p w14:paraId="4F0DCD05" w14:textId="5A85131F" w:rsidR="00B850DD" w:rsidRPr="00E12446" w:rsidRDefault="00B850DD" w:rsidP="00B850DD">
            <w:pPr>
              <w:snapToGrid w:val="0"/>
              <w:spacing w:line="360" w:lineRule="auto"/>
              <w:jc w:val="both"/>
              <w:rPr>
                <w:szCs w:val="24"/>
              </w:rPr>
            </w:pPr>
            <w:r w:rsidRPr="00E12446">
              <w:rPr>
                <w:szCs w:val="24"/>
              </w:rPr>
              <w:t xml:space="preserve">Table </w:t>
            </w:r>
            <w:r>
              <w:rPr>
                <w:szCs w:val="24"/>
              </w:rPr>
              <w:t>1</w:t>
            </w:r>
            <w:r w:rsidR="00DE1705">
              <w:rPr>
                <w:szCs w:val="24"/>
              </w:rPr>
              <w:t>8</w:t>
            </w:r>
            <w:r w:rsidRPr="00E12446">
              <w:rPr>
                <w:szCs w:val="24"/>
              </w:rPr>
              <w:t xml:space="preserve"> </w:t>
            </w:r>
          </w:p>
        </w:tc>
        <w:tc>
          <w:tcPr>
            <w:tcW w:w="8010" w:type="dxa"/>
          </w:tcPr>
          <w:p w14:paraId="1EF65029"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Cross-Case Analysis of Challenges, Constraints and Obstacles </w:t>
            </w:r>
            <w:r>
              <w:rPr>
                <w:color w:val="000000" w:themeColor="text1"/>
                <w:szCs w:val="24"/>
              </w:rPr>
              <w:t>a</w:t>
            </w:r>
            <w:r w:rsidRPr="001F4D6D">
              <w:rPr>
                <w:color w:val="000000" w:themeColor="text1"/>
                <w:szCs w:val="24"/>
              </w:rPr>
              <w:t xml:space="preserve">rising </w:t>
            </w:r>
          </w:p>
          <w:p w14:paraId="0826C51E" w14:textId="77777777" w:rsidR="00F55772" w:rsidRDefault="001F4D6D" w:rsidP="001F4D6D">
            <w:pPr>
              <w:snapToGrid w:val="0"/>
              <w:spacing w:line="360" w:lineRule="auto"/>
              <w:jc w:val="both"/>
              <w:rPr>
                <w:color w:val="000000" w:themeColor="text1"/>
                <w:szCs w:val="24"/>
              </w:rPr>
            </w:pPr>
            <w:r w:rsidRPr="00F55772">
              <w:rPr>
                <w:color w:val="000000" w:themeColor="text1"/>
                <w:szCs w:val="24"/>
              </w:rPr>
              <w:t xml:space="preserve">from the Alignment of the UNSDGs with the Companies’ Business Strategies </w:t>
            </w:r>
          </w:p>
          <w:p w14:paraId="5F7F27A2" w14:textId="7DD5A4F8" w:rsidR="00B850DD" w:rsidRPr="00F55772" w:rsidRDefault="001F4D6D" w:rsidP="001F4D6D">
            <w:pPr>
              <w:snapToGrid w:val="0"/>
              <w:spacing w:line="360" w:lineRule="auto"/>
              <w:jc w:val="both"/>
              <w:rPr>
                <w:color w:val="000000" w:themeColor="text1"/>
                <w:szCs w:val="24"/>
              </w:rPr>
            </w:pPr>
            <w:r w:rsidRPr="00F55772">
              <w:rPr>
                <w:color w:val="000000" w:themeColor="text1"/>
                <w:szCs w:val="24"/>
              </w:rPr>
              <w:t>and Corporate Practices</w:t>
            </w:r>
          </w:p>
        </w:tc>
      </w:tr>
      <w:tr w:rsidR="00B850DD" w14:paraId="3B43AFA8" w14:textId="77777777" w:rsidTr="004A1A43">
        <w:tc>
          <w:tcPr>
            <w:tcW w:w="1075" w:type="dxa"/>
          </w:tcPr>
          <w:p w14:paraId="1DBCC857" w14:textId="3E3B7B75" w:rsidR="00B850DD" w:rsidRPr="00E12446" w:rsidRDefault="00B850DD" w:rsidP="00B850DD">
            <w:pPr>
              <w:snapToGrid w:val="0"/>
              <w:spacing w:line="360" w:lineRule="auto"/>
              <w:jc w:val="both"/>
              <w:rPr>
                <w:szCs w:val="24"/>
              </w:rPr>
            </w:pPr>
            <w:r w:rsidRPr="00E12446">
              <w:rPr>
                <w:szCs w:val="24"/>
              </w:rPr>
              <w:t xml:space="preserve">Table </w:t>
            </w:r>
            <w:r w:rsidR="00DE1705">
              <w:rPr>
                <w:szCs w:val="24"/>
              </w:rPr>
              <w:t>19</w:t>
            </w:r>
            <w:r w:rsidRPr="00E12446">
              <w:rPr>
                <w:szCs w:val="24"/>
              </w:rPr>
              <w:t xml:space="preserve"> </w:t>
            </w:r>
          </w:p>
        </w:tc>
        <w:tc>
          <w:tcPr>
            <w:tcW w:w="8010" w:type="dxa"/>
          </w:tcPr>
          <w:p w14:paraId="6B2424C1"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Cross-Case Analysis of the Influence of Listing Rules on ESG Subject</w:t>
            </w:r>
          </w:p>
          <w:p w14:paraId="4AA8204D" w14:textId="1A03947A"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and Sustainability Reporting Standards on Corporate Sustainability Practices </w:t>
            </w:r>
          </w:p>
          <w:p w14:paraId="6E5E85E6" w14:textId="1C7EE1C6" w:rsidR="00B850DD" w:rsidRPr="001F4D6D" w:rsidRDefault="001F4D6D" w:rsidP="001F4D6D">
            <w:pPr>
              <w:snapToGrid w:val="0"/>
              <w:spacing w:line="360" w:lineRule="auto"/>
              <w:jc w:val="both"/>
              <w:rPr>
                <w:color w:val="000000" w:themeColor="text1"/>
                <w:szCs w:val="24"/>
              </w:rPr>
            </w:pPr>
            <w:r w:rsidRPr="001F4D6D">
              <w:rPr>
                <w:color w:val="000000" w:themeColor="text1"/>
                <w:szCs w:val="24"/>
              </w:rPr>
              <w:t>and ESG Performance</w:t>
            </w:r>
          </w:p>
        </w:tc>
      </w:tr>
      <w:tr w:rsidR="00B850DD" w14:paraId="37B526F9" w14:textId="77777777" w:rsidTr="004A1A43">
        <w:tc>
          <w:tcPr>
            <w:tcW w:w="1075" w:type="dxa"/>
          </w:tcPr>
          <w:p w14:paraId="676C4C9C" w14:textId="0AFC0043" w:rsidR="00B850DD" w:rsidRPr="00E12446" w:rsidRDefault="00B850DD" w:rsidP="00B850DD">
            <w:pPr>
              <w:snapToGrid w:val="0"/>
              <w:spacing w:line="360" w:lineRule="auto"/>
              <w:jc w:val="both"/>
              <w:rPr>
                <w:szCs w:val="24"/>
              </w:rPr>
            </w:pPr>
            <w:r w:rsidRPr="00E12446">
              <w:rPr>
                <w:szCs w:val="24"/>
              </w:rPr>
              <w:t xml:space="preserve">Table </w:t>
            </w:r>
            <w:r>
              <w:rPr>
                <w:szCs w:val="24"/>
              </w:rPr>
              <w:t>2</w:t>
            </w:r>
            <w:r w:rsidR="00DE1705">
              <w:rPr>
                <w:szCs w:val="24"/>
              </w:rPr>
              <w:t>0</w:t>
            </w:r>
            <w:r w:rsidRPr="00E12446">
              <w:rPr>
                <w:szCs w:val="24"/>
              </w:rPr>
              <w:t xml:space="preserve"> </w:t>
            </w:r>
          </w:p>
        </w:tc>
        <w:tc>
          <w:tcPr>
            <w:tcW w:w="8010" w:type="dxa"/>
          </w:tcPr>
          <w:p w14:paraId="392D9C47"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Cross-Case Analysis of Purpose-Driven </w:t>
            </w:r>
            <w:r w:rsidR="004F5EBB">
              <w:rPr>
                <w:color w:val="000000" w:themeColor="text1"/>
                <w:szCs w:val="24"/>
              </w:rPr>
              <w:t>Company</w:t>
            </w:r>
            <w:r w:rsidRPr="001F4D6D">
              <w:rPr>
                <w:color w:val="000000" w:themeColor="text1"/>
                <w:szCs w:val="24"/>
              </w:rPr>
              <w:t xml:space="preserve">, Effective CG, </w:t>
            </w:r>
          </w:p>
          <w:p w14:paraId="629C2C29" w14:textId="77777777" w:rsidR="00F55772" w:rsidRDefault="001F4D6D" w:rsidP="001F4D6D">
            <w:pPr>
              <w:snapToGrid w:val="0"/>
              <w:spacing w:line="360" w:lineRule="auto"/>
              <w:jc w:val="both"/>
              <w:rPr>
                <w:color w:val="000000" w:themeColor="text1"/>
                <w:szCs w:val="24"/>
              </w:rPr>
            </w:pPr>
            <w:r w:rsidRPr="001F4D6D">
              <w:rPr>
                <w:color w:val="000000" w:themeColor="text1"/>
                <w:szCs w:val="24"/>
              </w:rPr>
              <w:t xml:space="preserve">and Proactive and Strategic CSR Engagement for </w:t>
            </w:r>
            <w:r w:rsidR="00745BA6" w:rsidRPr="00745BA6">
              <w:rPr>
                <w:color w:val="000000" w:themeColor="text1"/>
                <w:szCs w:val="24"/>
              </w:rPr>
              <w:t>Organisational</w:t>
            </w:r>
            <w:r w:rsidR="00745BA6" w:rsidRPr="00745BA6">
              <w:rPr>
                <w:b/>
                <w:bCs/>
                <w:color w:val="000000" w:themeColor="text1"/>
                <w:szCs w:val="24"/>
              </w:rPr>
              <w:t xml:space="preserve"> </w:t>
            </w:r>
            <w:r w:rsidRPr="001F4D6D">
              <w:rPr>
                <w:color w:val="000000" w:themeColor="text1"/>
                <w:szCs w:val="24"/>
              </w:rPr>
              <w:t xml:space="preserve">Resilience </w:t>
            </w:r>
          </w:p>
          <w:p w14:paraId="40C3EF03" w14:textId="7D1325C0" w:rsidR="00745BA6" w:rsidRPr="001F4D6D" w:rsidRDefault="001F4D6D" w:rsidP="001F4D6D">
            <w:pPr>
              <w:snapToGrid w:val="0"/>
              <w:spacing w:line="360" w:lineRule="auto"/>
              <w:jc w:val="both"/>
              <w:rPr>
                <w:color w:val="000000" w:themeColor="text1"/>
                <w:szCs w:val="24"/>
              </w:rPr>
            </w:pPr>
            <w:r w:rsidRPr="001F4D6D">
              <w:rPr>
                <w:color w:val="000000" w:themeColor="text1"/>
                <w:szCs w:val="24"/>
              </w:rPr>
              <w:t>and Long-Term Sustainability</w:t>
            </w:r>
          </w:p>
        </w:tc>
      </w:tr>
      <w:tr w:rsidR="000015B7" w14:paraId="49F30C58" w14:textId="77777777" w:rsidTr="004A1A43">
        <w:tc>
          <w:tcPr>
            <w:tcW w:w="1075" w:type="dxa"/>
          </w:tcPr>
          <w:p w14:paraId="7980C4D3" w14:textId="00A2CC22" w:rsidR="000015B7" w:rsidRPr="00E12446" w:rsidRDefault="000015B7" w:rsidP="00B850DD">
            <w:pPr>
              <w:snapToGrid w:val="0"/>
              <w:spacing w:line="360" w:lineRule="auto"/>
              <w:jc w:val="both"/>
              <w:rPr>
                <w:szCs w:val="24"/>
              </w:rPr>
            </w:pPr>
            <w:r w:rsidRPr="00E12446">
              <w:rPr>
                <w:szCs w:val="24"/>
              </w:rPr>
              <w:lastRenderedPageBreak/>
              <w:t xml:space="preserve">Table </w:t>
            </w:r>
            <w:r>
              <w:rPr>
                <w:szCs w:val="24"/>
              </w:rPr>
              <w:t>2</w:t>
            </w:r>
            <w:r w:rsidR="00DE1705">
              <w:rPr>
                <w:szCs w:val="24"/>
              </w:rPr>
              <w:t>1</w:t>
            </w:r>
          </w:p>
        </w:tc>
        <w:tc>
          <w:tcPr>
            <w:tcW w:w="8010" w:type="dxa"/>
          </w:tcPr>
          <w:p w14:paraId="5C0BC0DF" w14:textId="5ED718E1" w:rsidR="00745BA6" w:rsidRPr="001F4D6D" w:rsidRDefault="000015B7" w:rsidP="001F4D6D">
            <w:pPr>
              <w:snapToGrid w:val="0"/>
              <w:spacing w:line="360" w:lineRule="auto"/>
              <w:jc w:val="both"/>
              <w:rPr>
                <w:color w:val="000000" w:themeColor="text1"/>
                <w:szCs w:val="24"/>
              </w:rPr>
            </w:pPr>
            <w:r w:rsidRPr="000015B7">
              <w:rPr>
                <w:color w:val="000000" w:themeColor="text1"/>
                <w:szCs w:val="24"/>
              </w:rPr>
              <w:t>Key Cross-Case Themes and Professional</w:t>
            </w:r>
            <w:r w:rsidR="007F5EB3">
              <w:rPr>
                <w:color w:val="000000" w:themeColor="text1"/>
                <w:szCs w:val="24"/>
              </w:rPr>
              <w:t xml:space="preserve"> Themes</w:t>
            </w:r>
          </w:p>
        </w:tc>
      </w:tr>
      <w:tr w:rsidR="00745BA6" w14:paraId="737F0DB1" w14:textId="77777777" w:rsidTr="004A1A43">
        <w:tc>
          <w:tcPr>
            <w:tcW w:w="1075" w:type="dxa"/>
          </w:tcPr>
          <w:p w14:paraId="2C2C821A" w14:textId="007DD3E7" w:rsidR="00745BA6" w:rsidRPr="00E12446" w:rsidRDefault="00745BA6" w:rsidP="00B850DD">
            <w:pPr>
              <w:snapToGrid w:val="0"/>
              <w:spacing w:line="360" w:lineRule="auto"/>
              <w:jc w:val="both"/>
              <w:rPr>
                <w:szCs w:val="24"/>
              </w:rPr>
            </w:pPr>
            <w:r w:rsidRPr="00E12446">
              <w:rPr>
                <w:szCs w:val="24"/>
              </w:rPr>
              <w:t xml:space="preserve">Table </w:t>
            </w:r>
            <w:r>
              <w:rPr>
                <w:szCs w:val="24"/>
              </w:rPr>
              <w:t>2</w:t>
            </w:r>
            <w:r w:rsidR="00DE1705">
              <w:rPr>
                <w:szCs w:val="24"/>
              </w:rPr>
              <w:t>2</w:t>
            </w:r>
          </w:p>
        </w:tc>
        <w:tc>
          <w:tcPr>
            <w:tcW w:w="8010" w:type="dxa"/>
          </w:tcPr>
          <w:p w14:paraId="29159D32" w14:textId="77777777" w:rsidR="00F55772" w:rsidRDefault="00745BA6" w:rsidP="00745BA6">
            <w:pPr>
              <w:tabs>
                <w:tab w:val="left" w:pos="1714"/>
              </w:tabs>
              <w:adjustRightInd w:val="0"/>
              <w:snapToGrid w:val="0"/>
              <w:spacing w:line="360" w:lineRule="auto"/>
              <w:jc w:val="both"/>
              <w:rPr>
                <w:color w:val="000000" w:themeColor="text1"/>
                <w:szCs w:val="24"/>
              </w:rPr>
            </w:pPr>
            <w:r w:rsidRPr="00745BA6">
              <w:rPr>
                <w:color w:val="000000" w:themeColor="text1"/>
                <w:szCs w:val="24"/>
              </w:rPr>
              <w:t xml:space="preserve">Summary of Research Objectives, Central and Corresponding </w:t>
            </w:r>
          </w:p>
          <w:p w14:paraId="4287EC3F" w14:textId="1DF3B28D" w:rsidR="00745BA6" w:rsidRPr="00F90966" w:rsidRDefault="00745BA6" w:rsidP="00745BA6">
            <w:pPr>
              <w:tabs>
                <w:tab w:val="left" w:pos="1714"/>
              </w:tabs>
              <w:adjustRightInd w:val="0"/>
              <w:snapToGrid w:val="0"/>
              <w:spacing w:line="360" w:lineRule="auto"/>
              <w:jc w:val="both"/>
            </w:pPr>
            <w:r w:rsidRPr="00745BA6">
              <w:rPr>
                <w:color w:val="000000" w:themeColor="text1"/>
                <w:szCs w:val="24"/>
              </w:rPr>
              <w:t>Sub-Research Questions, Cross-Case Themes, and Professional</w:t>
            </w:r>
            <w:r w:rsidR="007F5EB3">
              <w:rPr>
                <w:color w:val="000000" w:themeColor="text1"/>
                <w:szCs w:val="24"/>
              </w:rPr>
              <w:t xml:space="preserve"> Themes</w:t>
            </w:r>
          </w:p>
        </w:tc>
      </w:tr>
      <w:tr w:rsidR="00A36088" w14:paraId="6D04F647" w14:textId="77777777" w:rsidTr="004A1A43">
        <w:tc>
          <w:tcPr>
            <w:tcW w:w="1075" w:type="dxa"/>
          </w:tcPr>
          <w:p w14:paraId="6E73A5D9" w14:textId="7636E416" w:rsidR="00A36088" w:rsidRPr="00E12446" w:rsidRDefault="00A36088" w:rsidP="00B850DD">
            <w:pPr>
              <w:snapToGrid w:val="0"/>
              <w:spacing w:line="360" w:lineRule="auto"/>
              <w:jc w:val="both"/>
              <w:rPr>
                <w:szCs w:val="24"/>
              </w:rPr>
            </w:pPr>
            <w:r w:rsidRPr="00E12446">
              <w:rPr>
                <w:szCs w:val="24"/>
              </w:rPr>
              <w:t xml:space="preserve">Table </w:t>
            </w:r>
            <w:r>
              <w:rPr>
                <w:szCs w:val="24"/>
              </w:rPr>
              <w:t>2</w:t>
            </w:r>
            <w:r w:rsidR="00DE1705">
              <w:rPr>
                <w:szCs w:val="24"/>
              </w:rPr>
              <w:t>3</w:t>
            </w:r>
          </w:p>
        </w:tc>
        <w:tc>
          <w:tcPr>
            <w:tcW w:w="8010" w:type="dxa"/>
          </w:tcPr>
          <w:p w14:paraId="65AE5BCF" w14:textId="3729EF23" w:rsidR="00A36088" w:rsidRPr="000015B7" w:rsidRDefault="00A36088" w:rsidP="001F4D6D">
            <w:pPr>
              <w:snapToGrid w:val="0"/>
              <w:spacing w:line="360" w:lineRule="auto"/>
              <w:jc w:val="both"/>
              <w:rPr>
                <w:color w:val="000000" w:themeColor="text1"/>
                <w:szCs w:val="24"/>
              </w:rPr>
            </w:pPr>
            <w:r w:rsidRPr="00F90966">
              <w:t>Cross-</w:t>
            </w:r>
            <w:r>
              <w:t>C</w:t>
            </w:r>
            <w:r w:rsidRPr="00F90966">
              <w:t>ase CG Themes</w:t>
            </w:r>
          </w:p>
        </w:tc>
      </w:tr>
      <w:tr w:rsidR="00A36088" w14:paraId="48BED5DD" w14:textId="77777777" w:rsidTr="004A1A43">
        <w:tc>
          <w:tcPr>
            <w:tcW w:w="1075" w:type="dxa"/>
          </w:tcPr>
          <w:p w14:paraId="6646282C" w14:textId="32D91AE9" w:rsidR="00A36088" w:rsidRPr="00E12446" w:rsidRDefault="00A36088" w:rsidP="00B850DD">
            <w:pPr>
              <w:snapToGrid w:val="0"/>
              <w:spacing w:line="360" w:lineRule="auto"/>
              <w:jc w:val="both"/>
              <w:rPr>
                <w:szCs w:val="24"/>
              </w:rPr>
            </w:pPr>
            <w:r w:rsidRPr="00E12446">
              <w:rPr>
                <w:szCs w:val="24"/>
              </w:rPr>
              <w:t xml:space="preserve">Table </w:t>
            </w:r>
            <w:r>
              <w:rPr>
                <w:szCs w:val="24"/>
              </w:rPr>
              <w:t>2</w:t>
            </w:r>
            <w:r w:rsidR="00DE1705">
              <w:rPr>
                <w:szCs w:val="24"/>
              </w:rPr>
              <w:t>4</w:t>
            </w:r>
          </w:p>
        </w:tc>
        <w:tc>
          <w:tcPr>
            <w:tcW w:w="8010" w:type="dxa"/>
          </w:tcPr>
          <w:p w14:paraId="2C801553" w14:textId="4E80AF7E" w:rsidR="00A36088" w:rsidRPr="000015B7" w:rsidRDefault="00A36088" w:rsidP="001F4D6D">
            <w:pPr>
              <w:snapToGrid w:val="0"/>
              <w:spacing w:line="360" w:lineRule="auto"/>
              <w:jc w:val="both"/>
              <w:rPr>
                <w:color w:val="000000" w:themeColor="text1"/>
                <w:szCs w:val="24"/>
              </w:rPr>
            </w:pPr>
            <w:r w:rsidRPr="00F90966">
              <w:t>Cross-</w:t>
            </w:r>
            <w:r>
              <w:t>C</w:t>
            </w:r>
            <w:r w:rsidRPr="00F90966">
              <w:t>ase C</w:t>
            </w:r>
            <w:r>
              <w:t>SR</w:t>
            </w:r>
            <w:r w:rsidRPr="00F90966">
              <w:t xml:space="preserve"> Themes</w:t>
            </w:r>
          </w:p>
        </w:tc>
      </w:tr>
      <w:tr w:rsidR="00745BA6" w14:paraId="53D598A8" w14:textId="77777777" w:rsidTr="004A1A43">
        <w:tc>
          <w:tcPr>
            <w:tcW w:w="1075" w:type="dxa"/>
          </w:tcPr>
          <w:p w14:paraId="0E7F00AC" w14:textId="4DEA31FD" w:rsidR="00745BA6" w:rsidRPr="00E12446" w:rsidRDefault="005F1E9B" w:rsidP="00B850DD">
            <w:pPr>
              <w:snapToGrid w:val="0"/>
              <w:spacing w:line="360" w:lineRule="auto"/>
              <w:jc w:val="both"/>
              <w:rPr>
                <w:szCs w:val="24"/>
              </w:rPr>
            </w:pPr>
            <w:r w:rsidRPr="00E12446">
              <w:rPr>
                <w:szCs w:val="24"/>
              </w:rPr>
              <w:t xml:space="preserve">Table </w:t>
            </w:r>
            <w:r>
              <w:rPr>
                <w:szCs w:val="24"/>
              </w:rPr>
              <w:t>2</w:t>
            </w:r>
            <w:r w:rsidR="00DE1705">
              <w:rPr>
                <w:szCs w:val="24"/>
              </w:rPr>
              <w:t>5</w:t>
            </w:r>
          </w:p>
        </w:tc>
        <w:tc>
          <w:tcPr>
            <w:tcW w:w="8010" w:type="dxa"/>
          </w:tcPr>
          <w:p w14:paraId="5A90DB6F" w14:textId="77777777" w:rsidR="00F55772" w:rsidRDefault="005F1E9B" w:rsidP="005F1E9B">
            <w:pPr>
              <w:snapToGrid w:val="0"/>
              <w:spacing w:line="360" w:lineRule="auto"/>
              <w:rPr>
                <w:color w:val="000000" w:themeColor="text1"/>
                <w:szCs w:val="24"/>
              </w:rPr>
            </w:pPr>
            <w:r w:rsidRPr="005F1E9B">
              <w:rPr>
                <w:color w:val="000000" w:themeColor="text1"/>
                <w:szCs w:val="24"/>
              </w:rPr>
              <w:t xml:space="preserve">Summary of the Essence of Literature Review on CG, CSR, SD, </w:t>
            </w:r>
          </w:p>
          <w:p w14:paraId="3949808E" w14:textId="607744A2" w:rsidR="00745BA6" w:rsidRPr="00F90966" w:rsidRDefault="005F1E9B" w:rsidP="005F1E9B">
            <w:pPr>
              <w:snapToGrid w:val="0"/>
              <w:spacing w:line="360" w:lineRule="auto"/>
            </w:pPr>
            <w:r w:rsidRPr="005F1E9B">
              <w:rPr>
                <w:color w:val="000000" w:themeColor="text1"/>
                <w:szCs w:val="24"/>
              </w:rPr>
              <w:t>ISO 26000, ISO 37000, and the Listing Rules on ESG Subject in Practical Corporate Settings</w:t>
            </w:r>
          </w:p>
        </w:tc>
      </w:tr>
    </w:tbl>
    <w:p w14:paraId="7D1C5E8A" w14:textId="77777777" w:rsidR="0089362D" w:rsidRDefault="0089362D" w:rsidP="00DA7ABD">
      <w:pPr>
        <w:snapToGrid w:val="0"/>
        <w:spacing w:after="0" w:line="360" w:lineRule="auto"/>
        <w:jc w:val="both"/>
        <w:rPr>
          <w:szCs w:val="24"/>
        </w:rPr>
      </w:pPr>
    </w:p>
    <w:p w14:paraId="4463D948" w14:textId="77777777" w:rsidR="0089362D" w:rsidRDefault="0089362D" w:rsidP="00DA7ABD">
      <w:pPr>
        <w:snapToGrid w:val="0"/>
        <w:spacing w:after="0" w:line="360" w:lineRule="auto"/>
        <w:jc w:val="both"/>
        <w:rPr>
          <w:szCs w:val="24"/>
        </w:rPr>
      </w:pPr>
    </w:p>
    <w:p w14:paraId="3C20FDFD" w14:textId="77777777" w:rsidR="00054B27" w:rsidRDefault="00054B27" w:rsidP="00DA7ABD">
      <w:pPr>
        <w:snapToGrid w:val="0"/>
        <w:spacing w:after="0" w:line="360" w:lineRule="auto"/>
        <w:jc w:val="both"/>
        <w:rPr>
          <w:szCs w:val="24"/>
        </w:rPr>
      </w:pPr>
    </w:p>
    <w:p w14:paraId="45937074" w14:textId="77777777" w:rsidR="00400D57" w:rsidRDefault="00400D57" w:rsidP="00DA7ABD">
      <w:pPr>
        <w:snapToGrid w:val="0"/>
        <w:spacing w:after="0" w:line="360" w:lineRule="auto"/>
        <w:jc w:val="both"/>
        <w:rPr>
          <w:szCs w:val="24"/>
        </w:rPr>
      </w:pPr>
    </w:p>
    <w:p w14:paraId="4863FBCC" w14:textId="77777777" w:rsidR="00CA71F5" w:rsidRDefault="00CA71F5" w:rsidP="00DA7ABD">
      <w:pPr>
        <w:snapToGrid w:val="0"/>
        <w:spacing w:after="0" w:line="360" w:lineRule="auto"/>
        <w:jc w:val="both"/>
        <w:rPr>
          <w:szCs w:val="24"/>
        </w:rPr>
      </w:pPr>
    </w:p>
    <w:p w14:paraId="5A73EDBF" w14:textId="77777777" w:rsidR="00CA71F5" w:rsidRDefault="00CA71F5" w:rsidP="00DA7ABD">
      <w:pPr>
        <w:snapToGrid w:val="0"/>
        <w:spacing w:after="0" w:line="360" w:lineRule="auto"/>
        <w:jc w:val="both"/>
        <w:rPr>
          <w:szCs w:val="24"/>
        </w:rPr>
      </w:pPr>
    </w:p>
    <w:p w14:paraId="107C1CD7" w14:textId="77777777" w:rsidR="00CA71F5" w:rsidRDefault="00CA71F5" w:rsidP="00DA7ABD">
      <w:pPr>
        <w:snapToGrid w:val="0"/>
        <w:spacing w:after="0" w:line="360" w:lineRule="auto"/>
        <w:jc w:val="both"/>
        <w:rPr>
          <w:szCs w:val="24"/>
        </w:rPr>
      </w:pPr>
    </w:p>
    <w:p w14:paraId="1A29EFAD" w14:textId="77777777" w:rsidR="00CA71F5" w:rsidRDefault="00CA71F5" w:rsidP="00DA7ABD">
      <w:pPr>
        <w:snapToGrid w:val="0"/>
        <w:spacing w:after="0" w:line="360" w:lineRule="auto"/>
        <w:jc w:val="both"/>
        <w:rPr>
          <w:szCs w:val="24"/>
        </w:rPr>
      </w:pPr>
    </w:p>
    <w:p w14:paraId="07381232" w14:textId="77777777" w:rsidR="00CA71F5" w:rsidRDefault="00CA71F5" w:rsidP="00DA7ABD">
      <w:pPr>
        <w:snapToGrid w:val="0"/>
        <w:spacing w:after="0" w:line="360" w:lineRule="auto"/>
        <w:jc w:val="both"/>
        <w:rPr>
          <w:szCs w:val="24"/>
        </w:rPr>
      </w:pPr>
    </w:p>
    <w:p w14:paraId="702827B4" w14:textId="77777777" w:rsidR="00CA71F5" w:rsidRDefault="00CA71F5" w:rsidP="00DA7ABD">
      <w:pPr>
        <w:snapToGrid w:val="0"/>
        <w:spacing w:after="0" w:line="360" w:lineRule="auto"/>
        <w:jc w:val="both"/>
        <w:rPr>
          <w:szCs w:val="24"/>
        </w:rPr>
      </w:pPr>
    </w:p>
    <w:p w14:paraId="3275699F" w14:textId="77777777" w:rsidR="00CA71F5" w:rsidRDefault="00CA71F5" w:rsidP="00DA7ABD">
      <w:pPr>
        <w:snapToGrid w:val="0"/>
        <w:spacing w:after="0" w:line="360" w:lineRule="auto"/>
        <w:jc w:val="both"/>
        <w:rPr>
          <w:szCs w:val="24"/>
        </w:rPr>
      </w:pPr>
    </w:p>
    <w:p w14:paraId="0D60498B" w14:textId="77777777" w:rsidR="00CA71F5" w:rsidRDefault="00CA71F5" w:rsidP="00DA7ABD">
      <w:pPr>
        <w:snapToGrid w:val="0"/>
        <w:spacing w:after="0" w:line="360" w:lineRule="auto"/>
        <w:jc w:val="both"/>
        <w:rPr>
          <w:szCs w:val="24"/>
        </w:rPr>
      </w:pPr>
    </w:p>
    <w:p w14:paraId="7D8F6222" w14:textId="77777777" w:rsidR="00CA71F5" w:rsidRDefault="00CA71F5" w:rsidP="00DA7ABD">
      <w:pPr>
        <w:snapToGrid w:val="0"/>
        <w:spacing w:after="0" w:line="360" w:lineRule="auto"/>
        <w:jc w:val="both"/>
        <w:rPr>
          <w:szCs w:val="24"/>
        </w:rPr>
      </w:pPr>
    </w:p>
    <w:p w14:paraId="31074E54" w14:textId="77777777" w:rsidR="00CA71F5" w:rsidRDefault="00CA71F5" w:rsidP="00DA7ABD">
      <w:pPr>
        <w:snapToGrid w:val="0"/>
        <w:spacing w:after="0" w:line="360" w:lineRule="auto"/>
        <w:jc w:val="both"/>
        <w:rPr>
          <w:szCs w:val="24"/>
        </w:rPr>
      </w:pPr>
    </w:p>
    <w:p w14:paraId="4E6198B5" w14:textId="77777777" w:rsidR="00CA71F5" w:rsidRDefault="00CA71F5" w:rsidP="00DA7ABD">
      <w:pPr>
        <w:snapToGrid w:val="0"/>
        <w:spacing w:after="0" w:line="360" w:lineRule="auto"/>
        <w:jc w:val="both"/>
        <w:rPr>
          <w:szCs w:val="24"/>
        </w:rPr>
      </w:pPr>
    </w:p>
    <w:p w14:paraId="67E05F84" w14:textId="77777777" w:rsidR="00CA71F5" w:rsidRDefault="00CA71F5" w:rsidP="00DA7ABD">
      <w:pPr>
        <w:snapToGrid w:val="0"/>
        <w:spacing w:after="0" w:line="360" w:lineRule="auto"/>
        <w:jc w:val="both"/>
        <w:rPr>
          <w:szCs w:val="24"/>
        </w:rPr>
      </w:pPr>
    </w:p>
    <w:p w14:paraId="691E9908" w14:textId="77777777" w:rsidR="00CA71F5" w:rsidRDefault="00CA71F5" w:rsidP="00DA7ABD">
      <w:pPr>
        <w:snapToGrid w:val="0"/>
        <w:spacing w:after="0" w:line="360" w:lineRule="auto"/>
        <w:jc w:val="both"/>
        <w:rPr>
          <w:szCs w:val="24"/>
        </w:rPr>
      </w:pPr>
    </w:p>
    <w:p w14:paraId="36EF667D" w14:textId="77777777" w:rsidR="002E3CE2" w:rsidRDefault="002E3CE2" w:rsidP="00DA7ABD">
      <w:pPr>
        <w:snapToGrid w:val="0"/>
        <w:spacing w:after="0" w:line="360" w:lineRule="auto"/>
        <w:jc w:val="both"/>
        <w:rPr>
          <w:szCs w:val="24"/>
        </w:rPr>
      </w:pPr>
    </w:p>
    <w:p w14:paraId="61774543" w14:textId="77777777" w:rsidR="002E3CE2" w:rsidRDefault="002E3CE2" w:rsidP="00DA7ABD">
      <w:pPr>
        <w:snapToGrid w:val="0"/>
        <w:spacing w:after="0" w:line="360" w:lineRule="auto"/>
        <w:jc w:val="both"/>
        <w:rPr>
          <w:szCs w:val="24"/>
        </w:rPr>
      </w:pPr>
    </w:p>
    <w:p w14:paraId="5ADBFE02" w14:textId="77777777" w:rsidR="00F55772" w:rsidRDefault="00F55772" w:rsidP="00DA7ABD">
      <w:pPr>
        <w:snapToGrid w:val="0"/>
        <w:spacing w:after="0" w:line="360" w:lineRule="auto"/>
        <w:jc w:val="both"/>
        <w:rPr>
          <w:szCs w:val="24"/>
        </w:rPr>
      </w:pPr>
    </w:p>
    <w:p w14:paraId="67124188" w14:textId="77777777" w:rsidR="00F55772" w:rsidRDefault="00F55772" w:rsidP="00DA7ABD">
      <w:pPr>
        <w:snapToGrid w:val="0"/>
        <w:spacing w:after="0" w:line="360" w:lineRule="auto"/>
        <w:jc w:val="both"/>
        <w:rPr>
          <w:szCs w:val="24"/>
        </w:rPr>
      </w:pPr>
    </w:p>
    <w:p w14:paraId="59CFD744" w14:textId="77777777" w:rsidR="00F55772" w:rsidRDefault="00F55772" w:rsidP="00DA7ABD">
      <w:pPr>
        <w:snapToGrid w:val="0"/>
        <w:spacing w:after="0" w:line="360" w:lineRule="auto"/>
        <w:jc w:val="both"/>
        <w:rPr>
          <w:szCs w:val="24"/>
        </w:rPr>
      </w:pPr>
    </w:p>
    <w:p w14:paraId="656A5B76" w14:textId="77777777" w:rsidR="002E3CE2" w:rsidRDefault="002E3CE2" w:rsidP="00DA7ABD">
      <w:pPr>
        <w:snapToGrid w:val="0"/>
        <w:spacing w:after="0" w:line="360" w:lineRule="auto"/>
        <w:jc w:val="both"/>
        <w:rPr>
          <w:szCs w:val="24"/>
        </w:rPr>
      </w:pPr>
    </w:p>
    <w:p w14:paraId="4CE723F8" w14:textId="77777777" w:rsidR="00CA71F5" w:rsidRDefault="00CA71F5" w:rsidP="00DA7ABD">
      <w:pPr>
        <w:snapToGrid w:val="0"/>
        <w:spacing w:after="0" w:line="360" w:lineRule="auto"/>
        <w:jc w:val="both"/>
        <w:rPr>
          <w:szCs w:val="24"/>
        </w:rPr>
      </w:pPr>
    </w:p>
    <w:tbl>
      <w:tblPr>
        <w:tblStyle w:val="TableGrid"/>
        <w:tblW w:w="9085" w:type="dxa"/>
        <w:tblLook w:val="04A0" w:firstRow="1" w:lastRow="0" w:firstColumn="1" w:lastColumn="0" w:noHBand="0" w:noVBand="1"/>
      </w:tblPr>
      <w:tblGrid>
        <w:gridCol w:w="1165"/>
        <w:gridCol w:w="7920"/>
      </w:tblGrid>
      <w:tr w:rsidR="00E12446" w14:paraId="017D6A80" w14:textId="77777777" w:rsidTr="00DF0468">
        <w:tc>
          <w:tcPr>
            <w:tcW w:w="9085" w:type="dxa"/>
            <w:gridSpan w:val="2"/>
          </w:tcPr>
          <w:p w14:paraId="67534B52" w14:textId="77777777" w:rsidR="00E12446" w:rsidRPr="0016518D" w:rsidRDefault="00E12446" w:rsidP="00CC13E6">
            <w:pPr>
              <w:snapToGrid w:val="0"/>
              <w:spacing w:line="480" w:lineRule="auto"/>
              <w:jc w:val="center"/>
              <w:rPr>
                <w:sz w:val="30"/>
                <w:szCs w:val="28"/>
              </w:rPr>
            </w:pPr>
            <w:r w:rsidRPr="0016518D">
              <w:rPr>
                <w:b/>
                <w:bCs/>
                <w:color w:val="0000CC"/>
                <w:sz w:val="30"/>
                <w:szCs w:val="28"/>
              </w:rPr>
              <w:lastRenderedPageBreak/>
              <w:t>Boxes</w:t>
            </w:r>
          </w:p>
        </w:tc>
      </w:tr>
      <w:tr w:rsidR="00372B47" w14:paraId="57533A81" w14:textId="77777777" w:rsidTr="00DF0468">
        <w:tc>
          <w:tcPr>
            <w:tcW w:w="1165" w:type="dxa"/>
          </w:tcPr>
          <w:p w14:paraId="03ADE181" w14:textId="77777777" w:rsidR="00372B47" w:rsidRDefault="00372B47" w:rsidP="0053268E">
            <w:pPr>
              <w:snapToGrid w:val="0"/>
              <w:spacing w:line="360" w:lineRule="auto"/>
              <w:jc w:val="both"/>
              <w:rPr>
                <w:szCs w:val="24"/>
              </w:rPr>
            </w:pPr>
            <w:r>
              <w:rPr>
                <w:szCs w:val="24"/>
              </w:rPr>
              <w:t>Box</w:t>
            </w:r>
            <w:r w:rsidRPr="00E12446">
              <w:rPr>
                <w:szCs w:val="24"/>
              </w:rPr>
              <w:t xml:space="preserve"> 1  </w:t>
            </w:r>
          </w:p>
        </w:tc>
        <w:tc>
          <w:tcPr>
            <w:tcW w:w="7920" w:type="dxa"/>
          </w:tcPr>
          <w:p w14:paraId="40B0BD19" w14:textId="3DAC5FE8" w:rsidR="00372B47" w:rsidRPr="0053268E" w:rsidRDefault="0053268E" w:rsidP="0053268E">
            <w:pPr>
              <w:tabs>
                <w:tab w:val="left" w:pos="0"/>
              </w:tabs>
              <w:snapToGrid w:val="0"/>
              <w:spacing w:line="360" w:lineRule="auto"/>
              <w:rPr>
                <w:color w:val="000000" w:themeColor="text1"/>
                <w:szCs w:val="24"/>
              </w:rPr>
            </w:pPr>
            <w:r w:rsidRPr="0053268E">
              <w:rPr>
                <w:color w:val="000000" w:themeColor="text1"/>
                <w:szCs w:val="24"/>
              </w:rPr>
              <w:t>Reflective Memo: Non-utilisation of Peer Debriefing Strategy</w:t>
            </w:r>
          </w:p>
        </w:tc>
      </w:tr>
      <w:tr w:rsidR="00372B47" w14:paraId="354EE123" w14:textId="77777777" w:rsidTr="00DF0468">
        <w:tc>
          <w:tcPr>
            <w:tcW w:w="1165" w:type="dxa"/>
          </w:tcPr>
          <w:p w14:paraId="2EF83936" w14:textId="77777777" w:rsidR="00372B47" w:rsidRDefault="00372B47" w:rsidP="0053268E">
            <w:pPr>
              <w:snapToGrid w:val="0"/>
              <w:spacing w:line="360" w:lineRule="auto"/>
              <w:jc w:val="both"/>
              <w:rPr>
                <w:szCs w:val="24"/>
              </w:rPr>
            </w:pPr>
            <w:r>
              <w:rPr>
                <w:szCs w:val="24"/>
              </w:rPr>
              <w:t>Box</w:t>
            </w:r>
            <w:r w:rsidRPr="00E12446">
              <w:rPr>
                <w:szCs w:val="24"/>
              </w:rPr>
              <w:t xml:space="preserve"> </w:t>
            </w:r>
            <w:r>
              <w:rPr>
                <w:szCs w:val="24"/>
              </w:rPr>
              <w:t>2</w:t>
            </w:r>
            <w:r w:rsidRPr="00E12446">
              <w:rPr>
                <w:szCs w:val="24"/>
              </w:rPr>
              <w:t xml:space="preserve"> </w:t>
            </w:r>
          </w:p>
        </w:tc>
        <w:tc>
          <w:tcPr>
            <w:tcW w:w="7920" w:type="dxa"/>
          </w:tcPr>
          <w:p w14:paraId="03B79800" w14:textId="39A03EC0" w:rsidR="00372B47" w:rsidRDefault="0053268E" w:rsidP="0053268E">
            <w:pPr>
              <w:snapToGrid w:val="0"/>
              <w:spacing w:line="360" w:lineRule="auto"/>
              <w:jc w:val="both"/>
              <w:rPr>
                <w:szCs w:val="24"/>
              </w:rPr>
            </w:pPr>
            <w:r w:rsidRPr="00C077CA">
              <w:rPr>
                <w:color w:val="000000" w:themeColor="text1"/>
                <w:szCs w:val="24"/>
              </w:rPr>
              <w:t xml:space="preserve">Reflective Memo: </w:t>
            </w:r>
            <w:r>
              <w:rPr>
                <w:color w:val="000000" w:themeColor="text1"/>
                <w:szCs w:val="24"/>
              </w:rPr>
              <w:t>Non-utilisation</w:t>
            </w:r>
            <w:r w:rsidRPr="00C077CA">
              <w:rPr>
                <w:color w:val="000000" w:themeColor="text1"/>
                <w:szCs w:val="24"/>
              </w:rPr>
              <w:t xml:space="preserve"> of Data Management Software</w:t>
            </w:r>
          </w:p>
        </w:tc>
      </w:tr>
      <w:tr w:rsidR="00372B47" w14:paraId="0F19E901" w14:textId="77777777" w:rsidTr="004A1A43">
        <w:tc>
          <w:tcPr>
            <w:tcW w:w="1165" w:type="dxa"/>
          </w:tcPr>
          <w:p w14:paraId="2E1FCAD7" w14:textId="77777777" w:rsidR="00372B47" w:rsidRDefault="00372B47" w:rsidP="0053268E">
            <w:pPr>
              <w:snapToGrid w:val="0"/>
              <w:spacing w:line="360" w:lineRule="auto"/>
              <w:jc w:val="both"/>
              <w:rPr>
                <w:szCs w:val="24"/>
              </w:rPr>
            </w:pPr>
            <w:r>
              <w:rPr>
                <w:szCs w:val="24"/>
              </w:rPr>
              <w:t>Box</w:t>
            </w:r>
            <w:r w:rsidRPr="00E12446">
              <w:rPr>
                <w:szCs w:val="24"/>
              </w:rPr>
              <w:t xml:space="preserve"> </w:t>
            </w:r>
            <w:r>
              <w:rPr>
                <w:szCs w:val="24"/>
              </w:rPr>
              <w:t>3</w:t>
            </w:r>
            <w:r w:rsidRPr="00E12446">
              <w:rPr>
                <w:szCs w:val="24"/>
              </w:rPr>
              <w:t xml:space="preserve"> </w:t>
            </w:r>
          </w:p>
        </w:tc>
        <w:tc>
          <w:tcPr>
            <w:tcW w:w="7920" w:type="dxa"/>
          </w:tcPr>
          <w:p w14:paraId="40E16F9D" w14:textId="77777777" w:rsid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The Best and Commonly </w:t>
            </w:r>
          </w:p>
          <w:p w14:paraId="14B56CC1" w14:textId="19CBF778" w:rsidR="00372B47" w:rsidRP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 xml:space="preserve">adopted Fundamental Components of CG and CSR Frameworks </w:t>
            </w:r>
          </w:p>
        </w:tc>
      </w:tr>
      <w:tr w:rsidR="00372B47" w14:paraId="350D91D8" w14:textId="77777777" w:rsidTr="004A1A43">
        <w:tc>
          <w:tcPr>
            <w:tcW w:w="1165" w:type="dxa"/>
          </w:tcPr>
          <w:p w14:paraId="700C8A60"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4</w:t>
            </w:r>
            <w:r w:rsidRPr="00E12446">
              <w:rPr>
                <w:szCs w:val="24"/>
              </w:rPr>
              <w:t xml:space="preserve"> </w:t>
            </w:r>
          </w:p>
        </w:tc>
        <w:tc>
          <w:tcPr>
            <w:tcW w:w="7920" w:type="dxa"/>
          </w:tcPr>
          <w:p w14:paraId="0FE8BAEB" w14:textId="77777777" w:rsid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Business Entities may have </w:t>
            </w:r>
          </w:p>
          <w:p w14:paraId="2C257BDD" w14:textId="6E578CF4" w:rsidR="00372B47" w:rsidRP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 xml:space="preserve">Different CG and CSR Structures  </w:t>
            </w:r>
          </w:p>
        </w:tc>
      </w:tr>
      <w:tr w:rsidR="00372B47" w14:paraId="20B985A4" w14:textId="77777777" w:rsidTr="004A1A43">
        <w:tc>
          <w:tcPr>
            <w:tcW w:w="1165" w:type="dxa"/>
          </w:tcPr>
          <w:p w14:paraId="64A0ED06"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5</w:t>
            </w:r>
            <w:r w:rsidRPr="00E12446">
              <w:rPr>
                <w:szCs w:val="24"/>
              </w:rPr>
              <w:t xml:space="preserve">  </w:t>
            </w:r>
          </w:p>
        </w:tc>
        <w:tc>
          <w:tcPr>
            <w:tcW w:w="7920" w:type="dxa"/>
          </w:tcPr>
          <w:p w14:paraId="1C6FD64D" w14:textId="3B35D0E3" w:rsidR="00F361D2" w:rsidRP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Relationships among </w:t>
            </w:r>
          </w:p>
          <w:p w14:paraId="0CB1EC0E" w14:textId="14A06358" w:rsidR="00372B47" w:rsidRPr="00F361D2" w:rsidRDefault="00F361D2" w:rsidP="00F361D2">
            <w:pPr>
              <w:tabs>
                <w:tab w:val="left" w:pos="0"/>
              </w:tabs>
              <w:adjustRightInd w:val="0"/>
              <w:snapToGrid w:val="0"/>
              <w:spacing w:line="360" w:lineRule="auto"/>
              <w:jc w:val="both"/>
              <w:rPr>
                <w:color w:val="000000" w:themeColor="text1"/>
                <w:szCs w:val="24"/>
              </w:rPr>
            </w:pPr>
            <w:r w:rsidRPr="00F361D2">
              <w:rPr>
                <w:color w:val="000000" w:themeColor="text1"/>
                <w:szCs w:val="24"/>
              </w:rPr>
              <w:t>CG, CSR and SD</w:t>
            </w:r>
            <w:r w:rsidRPr="00F361D2">
              <w:rPr>
                <w:rFonts w:hint="eastAsia"/>
                <w:color w:val="000000" w:themeColor="text1"/>
                <w:szCs w:val="24"/>
              </w:rPr>
              <w:t xml:space="preserve"> </w:t>
            </w:r>
            <w:r w:rsidRPr="00F361D2">
              <w:rPr>
                <w:color w:val="000000" w:themeColor="text1"/>
                <w:szCs w:val="24"/>
              </w:rPr>
              <w:t>D</w:t>
            </w:r>
            <w:r w:rsidRPr="00F361D2">
              <w:rPr>
                <w:rFonts w:hint="eastAsia"/>
                <w:color w:val="000000" w:themeColor="text1"/>
                <w:szCs w:val="24"/>
              </w:rPr>
              <w:t>omains</w:t>
            </w:r>
          </w:p>
        </w:tc>
      </w:tr>
      <w:tr w:rsidR="00372B47" w14:paraId="3A8D2E81" w14:textId="77777777" w:rsidTr="004A1A43">
        <w:tc>
          <w:tcPr>
            <w:tcW w:w="1165" w:type="dxa"/>
          </w:tcPr>
          <w:p w14:paraId="0848B308"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6</w:t>
            </w:r>
            <w:r w:rsidRPr="00E12446">
              <w:rPr>
                <w:szCs w:val="24"/>
              </w:rPr>
              <w:t xml:space="preserve"> </w:t>
            </w:r>
          </w:p>
        </w:tc>
        <w:tc>
          <w:tcPr>
            <w:tcW w:w="7920" w:type="dxa"/>
          </w:tcPr>
          <w:p w14:paraId="5F694167" w14:textId="77777777" w:rsidR="00F361D2" w:rsidRDefault="00F361D2" w:rsidP="00F361D2">
            <w:pPr>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Influence of the UNSDGs </w:t>
            </w:r>
          </w:p>
          <w:p w14:paraId="5BC0EA9B" w14:textId="77777777" w:rsidR="00F55772" w:rsidRDefault="00F361D2" w:rsidP="00F361D2">
            <w:pPr>
              <w:adjustRightInd w:val="0"/>
              <w:snapToGrid w:val="0"/>
              <w:spacing w:line="360" w:lineRule="auto"/>
              <w:jc w:val="both"/>
              <w:rPr>
                <w:color w:val="000000" w:themeColor="text1"/>
                <w:szCs w:val="24"/>
              </w:rPr>
            </w:pPr>
            <w:r w:rsidRPr="00F361D2">
              <w:rPr>
                <w:color w:val="000000" w:themeColor="text1"/>
                <w:szCs w:val="24"/>
              </w:rPr>
              <w:t xml:space="preserve">on HK-listed companies’ CG and CSR Initiatives towards </w:t>
            </w:r>
          </w:p>
          <w:p w14:paraId="6808F433" w14:textId="71300F1E" w:rsidR="00372B47" w:rsidRPr="00F361D2" w:rsidRDefault="00F361D2" w:rsidP="00F361D2">
            <w:pPr>
              <w:adjustRightInd w:val="0"/>
              <w:snapToGrid w:val="0"/>
              <w:spacing w:line="360" w:lineRule="auto"/>
              <w:jc w:val="both"/>
              <w:rPr>
                <w:color w:val="000000" w:themeColor="text1"/>
                <w:szCs w:val="24"/>
              </w:rPr>
            </w:pPr>
            <w:r w:rsidRPr="00F361D2">
              <w:rPr>
                <w:color w:val="000000" w:themeColor="text1"/>
                <w:szCs w:val="24"/>
              </w:rPr>
              <w:t>Maximising Contribution to SD</w:t>
            </w:r>
          </w:p>
        </w:tc>
      </w:tr>
      <w:tr w:rsidR="00372B47" w14:paraId="0F8D184A" w14:textId="77777777" w:rsidTr="004A1A43">
        <w:tc>
          <w:tcPr>
            <w:tcW w:w="1165" w:type="dxa"/>
          </w:tcPr>
          <w:p w14:paraId="553DECDE"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7</w:t>
            </w:r>
            <w:r w:rsidRPr="00E12446">
              <w:rPr>
                <w:szCs w:val="24"/>
              </w:rPr>
              <w:t xml:space="preserve"> </w:t>
            </w:r>
          </w:p>
        </w:tc>
        <w:tc>
          <w:tcPr>
            <w:tcW w:w="7920" w:type="dxa"/>
          </w:tcPr>
          <w:p w14:paraId="4D208233" w14:textId="77777777" w:rsidR="00F55772" w:rsidRDefault="00F361D2" w:rsidP="00F361D2">
            <w:pPr>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Influence of the UNSDGs </w:t>
            </w:r>
          </w:p>
          <w:p w14:paraId="4B6F4362" w14:textId="2969FC5D" w:rsidR="00F55772" w:rsidRDefault="00F361D2" w:rsidP="00745BA6">
            <w:pPr>
              <w:adjustRightInd w:val="0"/>
              <w:snapToGrid w:val="0"/>
              <w:spacing w:line="360" w:lineRule="auto"/>
              <w:jc w:val="both"/>
              <w:rPr>
                <w:color w:val="000000" w:themeColor="text1"/>
                <w:szCs w:val="24"/>
              </w:rPr>
            </w:pPr>
            <w:r w:rsidRPr="00F361D2">
              <w:rPr>
                <w:color w:val="000000" w:themeColor="text1"/>
                <w:szCs w:val="24"/>
              </w:rPr>
              <w:t xml:space="preserve">on the Formulation of Corporate ESG Frameworks and Business Strategies </w:t>
            </w:r>
          </w:p>
          <w:p w14:paraId="43B4F0F7" w14:textId="1A2D003F" w:rsidR="00745BA6" w:rsidRPr="00F361D2" w:rsidRDefault="00F361D2" w:rsidP="00745BA6">
            <w:pPr>
              <w:adjustRightInd w:val="0"/>
              <w:snapToGrid w:val="0"/>
              <w:spacing w:line="360" w:lineRule="auto"/>
              <w:jc w:val="both"/>
              <w:rPr>
                <w:color w:val="000000" w:themeColor="text1"/>
                <w:szCs w:val="24"/>
              </w:rPr>
            </w:pPr>
            <w:r w:rsidRPr="00F361D2">
              <w:rPr>
                <w:color w:val="000000" w:themeColor="text1"/>
                <w:szCs w:val="24"/>
              </w:rPr>
              <w:t>aligned with SD Goals</w:t>
            </w:r>
          </w:p>
        </w:tc>
      </w:tr>
      <w:tr w:rsidR="00372B47" w14:paraId="357F5C73" w14:textId="77777777" w:rsidTr="004A1A43">
        <w:tc>
          <w:tcPr>
            <w:tcW w:w="1165" w:type="dxa"/>
          </w:tcPr>
          <w:p w14:paraId="32E97938"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8</w:t>
            </w:r>
            <w:r w:rsidRPr="00E12446">
              <w:rPr>
                <w:szCs w:val="24"/>
              </w:rPr>
              <w:t xml:space="preserve"> </w:t>
            </w:r>
          </w:p>
        </w:tc>
        <w:tc>
          <w:tcPr>
            <w:tcW w:w="7920" w:type="dxa"/>
          </w:tcPr>
          <w:p w14:paraId="57B60397" w14:textId="77777777" w:rsidR="00F361D2" w:rsidRDefault="00F361D2" w:rsidP="00F361D2">
            <w:pPr>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Influence of ESG Rules </w:t>
            </w:r>
          </w:p>
          <w:p w14:paraId="32CDE5C2" w14:textId="77777777" w:rsidR="00F55772" w:rsidRDefault="00F361D2" w:rsidP="00745BA6">
            <w:pPr>
              <w:adjustRightInd w:val="0"/>
              <w:snapToGrid w:val="0"/>
              <w:spacing w:line="360" w:lineRule="auto"/>
              <w:jc w:val="both"/>
              <w:rPr>
                <w:color w:val="000000" w:themeColor="text1"/>
                <w:szCs w:val="24"/>
              </w:rPr>
            </w:pPr>
            <w:r w:rsidRPr="00F361D2">
              <w:rPr>
                <w:color w:val="000000" w:themeColor="text1"/>
                <w:szCs w:val="24"/>
              </w:rPr>
              <w:t>and Sustainability Reporting Standards on Corporate Sustainab</w:t>
            </w:r>
            <w:r w:rsidR="00926FDA">
              <w:rPr>
                <w:color w:val="000000" w:themeColor="text1"/>
                <w:szCs w:val="24"/>
              </w:rPr>
              <w:t>ility</w:t>
            </w:r>
            <w:r w:rsidRPr="00F361D2">
              <w:rPr>
                <w:color w:val="000000" w:themeColor="text1"/>
                <w:szCs w:val="24"/>
              </w:rPr>
              <w:t xml:space="preserve"> Practices </w:t>
            </w:r>
          </w:p>
          <w:p w14:paraId="41DC24DF" w14:textId="62034729" w:rsidR="00745BA6" w:rsidRPr="00F361D2" w:rsidRDefault="00F361D2" w:rsidP="00745BA6">
            <w:pPr>
              <w:adjustRightInd w:val="0"/>
              <w:snapToGrid w:val="0"/>
              <w:spacing w:line="360" w:lineRule="auto"/>
              <w:jc w:val="both"/>
              <w:rPr>
                <w:color w:val="000000" w:themeColor="text1"/>
                <w:szCs w:val="24"/>
              </w:rPr>
            </w:pPr>
            <w:r w:rsidRPr="00F361D2">
              <w:rPr>
                <w:color w:val="000000" w:themeColor="text1"/>
                <w:szCs w:val="24"/>
              </w:rPr>
              <w:t>and ESG Performance</w:t>
            </w:r>
          </w:p>
        </w:tc>
      </w:tr>
      <w:tr w:rsidR="00372B47" w14:paraId="711151AA" w14:textId="77777777" w:rsidTr="004A1A43">
        <w:tc>
          <w:tcPr>
            <w:tcW w:w="1165" w:type="dxa"/>
          </w:tcPr>
          <w:p w14:paraId="720A6EA8" w14:textId="77777777" w:rsidR="00372B47" w:rsidRDefault="00372B47" w:rsidP="00400D57">
            <w:pPr>
              <w:snapToGrid w:val="0"/>
              <w:spacing w:line="360" w:lineRule="auto"/>
              <w:jc w:val="both"/>
              <w:rPr>
                <w:szCs w:val="24"/>
              </w:rPr>
            </w:pPr>
            <w:r>
              <w:rPr>
                <w:szCs w:val="24"/>
              </w:rPr>
              <w:t>Box</w:t>
            </w:r>
            <w:r w:rsidRPr="00E12446">
              <w:rPr>
                <w:szCs w:val="24"/>
              </w:rPr>
              <w:t xml:space="preserve"> </w:t>
            </w:r>
            <w:r>
              <w:rPr>
                <w:szCs w:val="24"/>
              </w:rPr>
              <w:t>9</w:t>
            </w:r>
            <w:r w:rsidRPr="00E12446">
              <w:rPr>
                <w:szCs w:val="24"/>
              </w:rPr>
              <w:t xml:space="preserve"> </w:t>
            </w:r>
          </w:p>
        </w:tc>
        <w:tc>
          <w:tcPr>
            <w:tcW w:w="7920" w:type="dxa"/>
          </w:tcPr>
          <w:p w14:paraId="35EA2F7A" w14:textId="77777777" w:rsidR="00F361D2" w:rsidRDefault="00F361D2" w:rsidP="00F361D2">
            <w:pPr>
              <w:adjustRightInd w:val="0"/>
              <w:snapToGrid w:val="0"/>
              <w:spacing w:line="360" w:lineRule="auto"/>
              <w:jc w:val="both"/>
              <w:rPr>
                <w:color w:val="000000" w:themeColor="text1"/>
                <w:szCs w:val="24"/>
              </w:rPr>
            </w:pPr>
            <w:r w:rsidRPr="00F361D2">
              <w:rPr>
                <w:color w:val="000000" w:themeColor="text1"/>
                <w:szCs w:val="24"/>
              </w:rPr>
              <w:t xml:space="preserve">Analysis of Professionals’ Responses: Organisational Resilience </w:t>
            </w:r>
          </w:p>
          <w:p w14:paraId="15441CCB" w14:textId="67FE0B20" w:rsidR="00745BA6" w:rsidRPr="00F361D2" w:rsidRDefault="00F361D2" w:rsidP="00745BA6">
            <w:pPr>
              <w:adjustRightInd w:val="0"/>
              <w:snapToGrid w:val="0"/>
              <w:spacing w:line="360" w:lineRule="auto"/>
              <w:jc w:val="both"/>
              <w:rPr>
                <w:color w:val="000000" w:themeColor="text1"/>
                <w:szCs w:val="24"/>
              </w:rPr>
            </w:pPr>
            <w:r w:rsidRPr="00F361D2">
              <w:rPr>
                <w:color w:val="000000" w:themeColor="text1"/>
                <w:szCs w:val="24"/>
              </w:rPr>
              <w:t xml:space="preserve">and Long-Term Sustainability of HK-listed companies: The Role of Purpose-Driven </w:t>
            </w:r>
            <w:r w:rsidR="004F5EBB">
              <w:rPr>
                <w:color w:val="000000" w:themeColor="text1"/>
                <w:szCs w:val="24"/>
              </w:rPr>
              <w:t>Company</w:t>
            </w:r>
            <w:r w:rsidRPr="00F361D2">
              <w:rPr>
                <w:color w:val="000000" w:themeColor="text1"/>
                <w:szCs w:val="24"/>
              </w:rPr>
              <w:t>, Effective CG, and Proactive and Strategic CSR Engagement</w:t>
            </w:r>
          </w:p>
        </w:tc>
      </w:tr>
    </w:tbl>
    <w:p w14:paraId="272558CE" w14:textId="77777777" w:rsidR="00E12446" w:rsidRDefault="00E12446" w:rsidP="00DA7ABD">
      <w:pPr>
        <w:snapToGrid w:val="0"/>
        <w:spacing w:after="0" w:line="360" w:lineRule="auto"/>
        <w:jc w:val="both"/>
        <w:rPr>
          <w:szCs w:val="24"/>
        </w:rPr>
      </w:pPr>
    </w:p>
    <w:p w14:paraId="5ECC9998" w14:textId="77777777" w:rsidR="00E12446" w:rsidRDefault="00E12446" w:rsidP="00DA7ABD">
      <w:pPr>
        <w:snapToGrid w:val="0"/>
        <w:spacing w:after="0" w:line="360" w:lineRule="auto"/>
        <w:jc w:val="both"/>
        <w:rPr>
          <w:szCs w:val="24"/>
        </w:rPr>
      </w:pPr>
    </w:p>
    <w:p w14:paraId="6A2D565A" w14:textId="77777777" w:rsidR="0089362D" w:rsidRDefault="0089362D" w:rsidP="00DA7ABD">
      <w:pPr>
        <w:snapToGrid w:val="0"/>
        <w:spacing w:after="0" w:line="360" w:lineRule="auto"/>
        <w:jc w:val="both"/>
        <w:rPr>
          <w:szCs w:val="24"/>
        </w:rPr>
      </w:pPr>
    </w:p>
    <w:p w14:paraId="68569761" w14:textId="77777777" w:rsidR="0089362D" w:rsidRDefault="0089362D" w:rsidP="00DA7ABD">
      <w:pPr>
        <w:snapToGrid w:val="0"/>
        <w:spacing w:after="0" w:line="360" w:lineRule="auto"/>
        <w:jc w:val="both"/>
        <w:rPr>
          <w:szCs w:val="24"/>
        </w:rPr>
      </w:pPr>
    </w:p>
    <w:p w14:paraId="5CFA5887" w14:textId="77777777" w:rsidR="0089362D" w:rsidRDefault="0089362D" w:rsidP="00DA7ABD">
      <w:pPr>
        <w:snapToGrid w:val="0"/>
        <w:spacing w:after="0" w:line="360" w:lineRule="auto"/>
        <w:jc w:val="both"/>
        <w:rPr>
          <w:szCs w:val="24"/>
        </w:rPr>
      </w:pPr>
    </w:p>
    <w:p w14:paraId="741AF4B4" w14:textId="77777777" w:rsidR="00926FDA" w:rsidRDefault="00926FDA" w:rsidP="00DA7ABD">
      <w:pPr>
        <w:snapToGrid w:val="0"/>
        <w:spacing w:after="0" w:line="360" w:lineRule="auto"/>
        <w:jc w:val="both"/>
        <w:rPr>
          <w:szCs w:val="24"/>
        </w:rPr>
      </w:pPr>
    </w:p>
    <w:p w14:paraId="0046407E" w14:textId="77777777" w:rsidR="00926FDA" w:rsidRDefault="00926FDA" w:rsidP="00DA7ABD">
      <w:pPr>
        <w:snapToGrid w:val="0"/>
        <w:spacing w:after="0" w:line="360" w:lineRule="auto"/>
        <w:jc w:val="both"/>
        <w:rPr>
          <w:szCs w:val="24"/>
        </w:rPr>
      </w:pPr>
    </w:p>
    <w:p w14:paraId="793944FC" w14:textId="77777777" w:rsidR="00DF0468" w:rsidRDefault="00DF0468" w:rsidP="00DA7ABD">
      <w:pPr>
        <w:snapToGrid w:val="0"/>
        <w:spacing w:after="0" w:line="360" w:lineRule="auto"/>
        <w:jc w:val="both"/>
        <w:rPr>
          <w:szCs w:val="24"/>
        </w:rPr>
      </w:pPr>
    </w:p>
    <w:p w14:paraId="3149CBB0" w14:textId="77777777" w:rsidR="00F55772" w:rsidRDefault="00F55772" w:rsidP="00DA7ABD">
      <w:pPr>
        <w:snapToGrid w:val="0"/>
        <w:spacing w:after="0" w:line="360" w:lineRule="auto"/>
        <w:jc w:val="both"/>
        <w:rPr>
          <w:szCs w:val="24"/>
        </w:rPr>
      </w:pPr>
    </w:p>
    <w:p w14:paraId="7B02DAB1" w14:textId="77777777" w:rsidR="009A7288" w:rsidRDefault="009A7288" w:rsidP="00DA7ABD">
      <w:pPr>
        <w:snapToGrid w:val="0"/>
        <w:spacing w:after="0" w:line="360" w:lineRule="auto"/>
        <w:jc w:val="both"/>
        <w:rPr>
          <w:szCs w:val="24"/>
        </w:rPr>
      </w:pPr>
    </w:p>
    <w:p w14:paraId="7755899B" w14:textId="77777777" w:rsidR="00926FDA" w:rsidRDefault="00926FDA" w:rsidP="00DA7ABD">
      <w:pPr>
        <w:snapToGrid w:val="0"/>
        <w:spacing w:after="0" w:line="360" w:lineRule="auto"/>
        <w:jc w:val="both"/>
        <w:rPr>
          <w:szCs w:val="24"/>
        </w:rPr>
      </w:pPr>
    </w:p>
    <w:tbl>
      <w:tblPr>
        <w:tblStyle w:val="TableGrid"/>
        <w:tblW w:w="901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43"/>
        <w:gridCol w:w="283"/>
        <w:gridCol w:w="6493"/>
      </w:tblGrid>
      <w:tr w:rsidR="00031AA6" w14:paraId="24D98DB6" w14:textId="77777777" w:rsidTr="009A7288">
        <w:tc>
          <w:tcPr>
            <w:tcW w:w="9019" w:type="dxa"/>
            <w:gridSpan w:val="3"/>
          </w:tcPr>
          <w:p w14:paraId="723CE2E6" w14:textId="77777777" w:rsidR="00031AA6" w:rsidRPr="0016518D" w:rsidRDefault="00031AA6" w:rsidP="00CC13E6">
            <w:pPr>
              <w:snapToGrid w:val="0"/>
              <w:spacing w:line="480" w:lineRule="auto"/>
              <w:jc w:val="center"/>
              <w:rPr>
                <w:sz w:val="30"/>
                <w:szCs w:val="28"/>
              </w:rPr>
            </w:pPr>
            <w:r w:rsidRPr="0016518D">
              <w:rPr>
                <w:b/>
                <w:bCs/>
                <w:color w:val="0000CC"/>
                <w:sz w:val="30"/>
                <w:szCs w:val="28"/>
              </w:rPr>
              <w:lastRenderedPageBreak/>
              <w:t xml:space="preserve">Glossary </w:t>
            </w:r>
          </w:p>
        </w:tc>
      </w:tr>
      <w:tr w:rsidR="009A7288" w14:paraId="7F602354" w14:textId="77777777" w:rsidTr="009A7288">
        <w:tc>
          <w:tcPr>
            <w:tcW w:w="2243" w:type="dxa"/>
          </w:tcPr>
          <w:p w14:paraId="491E5835" w14:textId="7DC5324D" w:rsidR="009A7288" w:rsidRDefault="009A7288" w:rsidP="00A24F31">
            <w:pPr>
              <w:snapToGrid w:val="0"/>
              <w:spacing w:line="360" w:lineRule="auto"/>
              <w:rPr>
                <w:szCs w:val="24"/>
              </w:rPr>
            </w:pPr>
            <w:r>
              <w:rPr>
                <w:color w:val="000000" w:themeColor="text1"/>
              </w:rPr>
              <w:t>a</w:t>
            </w:r>
            <w:r w:rsidRPr="00473A88">
              <w:rPr>
                <w:color w:val="000000" w:themeColor="text1"/>
              </w:rPr>
              <w:t xml:space="preserve"> Priori Themes</w:t>
            </w:r>
          </w:p>
        </w:tc>
        <w:tc>
          <w:tcPr>
            <w:tcW w:w="283" w:type="dxa"/>
          </w:tcPr>
          <w:p w14:paraId="6033E549" w14:textId="63619961"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2C2AC1F8" w14:textId="78CCB475" w:rsidR="009A7288" w:rsidRPr="00D93EE2" w:rsidRDefault="009A7288" w:rsidP="00605A74">
            <w:pPr>
              <w:snapToGrid w:val="0"/>
              <w:spacing w:line="360" w:lineRule="auto"/>
              <w:jc w:val="both"/>
              <w:rPr>
                <w:szCs w:val="24"/>
              </w:rPr>
            </w:pPr>
            <w:r w:rsidRPr="00D93EE2">
              <w:rPr>
                <w:color w:val="000000" w:themeColor="text1"/>
                <w:szCs w:val="24"/>
              </w:rPr>
              <w:t xml:space="preserve">Themes derived deductively from the </w:t>
            </w:r>
            <w:r>
              <w:rPr>
                <w:color w:val="000000" w:themeColor="text1"/>
                <w:szCs w:val="24"/>
              </w:rPr>
              <w:t xml:space="preserve">a priori literature review of </w:t>
            </w:r>
            <w:r w:rsidRPr="00D93EE2">
              <w:rPr>
                <w:color w:val="000000" w:themeColor="text1"/>
                <w:szCs w:val="24"/>
              </w:rPr>
              <w:t xml:space="preserve">CG, CSR and SD </w:t>
            </w:r>
            <w:r w:rsidRPr="00D93EE2">
              <w:rPr>
                <w:color w:val="000000" w:themeColor="text1"/>
              </w:rPr>
              <w:t xml:space="preserve">for driving this </w:t>
            </w:r>
            <w:r>
              <w:rPr>
                <w:color w:val="000000" w:themeColor="text1"/>
              </w:rPr>
              <w:t xml:space="preserve">qualitative </w:t>
            </w:r>
            <w:r w:rsidRPr="00D93EE2">
              <w:rPr>
                <w:color w:val="000000" w:themeColor="text1"/>
              </w:rPr>
              <w:t xml:space="preserve">exploratory research and guiding the researcher in </w:t>
            </w:r>
            <w:r>
              <w:rPr>
                <w:color w:val="000000" w:themeColor="text1"/>
              </w:rPr>
              <w:t>formulating</w:t>
            </w:r>
            <w:r w:rsidRPr="00D93EE2">
              <w:rPr>
                <w:color w:val="000000" w:themeColor="text1"/>
              </w:rPr>
              <w:t xml:space="preserve"> the research questions</w:t>
            </w:r>
          </w:p>
        </w:tc>
      </w:tr>
      <w:tr w:rsidR="009A7288" w14:paraId="2F555E80" w14:textId="77777777" w:rsidTr="009A7288">
        <w:tc>
          <w:tcPr>
            <w:tcW w:w="2243" w:type="dxa"/>
          </w:tcPr>
          <w:p w14:paraId="26383E5C" w14:textId="77777777" w:rsidR="009A7288" w:rsidRDefault="009A7288" w:rsidP="00A24F31">
            <w:pPr>
              <w:snapToGrid w:val="0"/>
              <w:spacing w:line="360" w:lineRule="auto"/>
              <w:rPr>
                <w:szCs w:val="24"/>
              </w:rPr>
            </w:pPr>
            <w:r>
              <w:rPr>
                <w:szCs w:val="24"/>
              </w:rPr>
              <w:t>BOD or Board</w:t>
            </w:r>
          </w:p>
        </w:tc>
        <w:tc>
          <w:tcPr>
            <w:tcW w:w="283" w:type="dxa"/>
          </w:tcPr>
          <w:p w14:paraId="332B14D0" w14:textId="1664E435" w:rsidR="009A7288" w:rsidRPr="009A7288" w:rsidRDefault="009A7288" w:rsidP="009A7288">
            <w:pPr>
              <w:snapToGrid w:val="0"/>
              <w:spacing w:line="360" w:lineRule="auto"/>
              <w:rPr>
                <w:szCs w:val="24"/>
              </w:rPr>
            </w:pPr>
            <w:r>
              <w:rPr>
                <w:szCs w:val="24"/>
              </w:rPr>
              <w:t>:</w:t>
            </w:r>
          </w:p>
        </w:tc>
        <w:tc>
          <w:tcPr>
            <w:tcW w:w="6493" w:type="dxa"/>
          </w:tcPr>
          <w:p w14:paraId="56BD182D" w14:textId="41F01A3B" w:rsidR="009A7288" w:rsidRDefault="009A7288" w:rsidP="00A24F31">
            <w:pPr>
              <w:snapToGrid w:val="0"/>
              <w:spacing w:line="360" w:lineRule="auto"/>
              <w:rPr>
                <w:szCs w:val="24"/>
              </w:rPr>
            </w:pPr>
            <w:r>
              <w:rPr>
                <w:szCs w:val="24"/>
              </w:rPr>
              <w:t>The b</w:t>
            </w:r>
            <w:r w:rsidRPr="00E2212D">
              <w:rPr>
                <w:szCs w:val="24"/>
              </w:rPr>
              <w:t>oard</w:t>
            </w:r>
            <w:r>
              <w:rPr>
                <w:szCs w:val="24"/>
              </w:rPr>
              <w:t>s</w:t>
            </w:r>
            <w:r w:rsidRPr="00E2212D">
              <w:rPr>
                <w:szCs w:val="24"/>
              </w:rPr>
              <w:t xml:space="preserve"> of directors</w:t>
            </w:r>
            <w:r>
              <w:rPr>
                <w:szCs w:val="24"/>
              </w:rPr>
              <w:t xml:space="preserve"> of the companies</w:t>
            </w:r>
            <w:r w:rsidRPr="00E2212D">
              <w:rPr>
                <w:szCs w:val="24"/>
              </w:rPr>
              <w:t xml:space="preserve"> </w:t>
            </w:r>
          </w:p>
        </w:tc>
      </w:tr>
      <w:tr w:rsidR="009A7288" w14:paraId="36FD2344" w14:textId="77777777" w:rsidTr="009A7288">
        <w:tc>
          <w:tcPr>
            <w:tcW w:w="2243" w:type="dxa"/>
          </w:tcPr>
          <w:p w14:paraId="79171A68" w14:textId="77777777" w:rsidR="009A7288" w:rsidRDefault="009A7288" w:rsidP="00A24F31">
            <w:pPr>
              <w:snapToGrid w:val="0"/>
              <w:spacing w:line="360" w:lineRule="auto"/>
              <w:rPr>
                <w:szCs w:val="24"/>
              </w:rPr>
            </w:pPr>
            <w:r>
              <w:rPr>
                <w:szCs w:val="24"/>
              </w:rPr>
              <w:t>China</w:t>
            </w:r>
          </w:p>
        </w:tc>
        <w:tc>
          <w:tcPr>
            <w:tcW w:w="283" w:type="dxa"/>
          </w:tcPr>
          <w:p w14:paraId="67E217EF" w14:textId="5956BABE" w:rsidR="009A7288" w:rsidRPr="009A7288" w:rsidRDefault="009A7288" w:rsidP="009A7288">
            <w:pPr>
              <w:rPr>
                <w:szCs w:val="24"/>
              </w:rPr>
            </w:pPr>
            <w:r>
              <w:rPr>
                <w:szCs w:val="24"/>
              </w:rPr>
              <w:t>:</w:t>
            </w:r>
          </w:p>
        </w:tc>
        <w:tc>
          <w:tcPr>
            <w:tcW w:w="6493" w:type="dxa"/>
          </w:tcPr>
          <w:p w14:paraId="065CF3AF" w14:textId="16CA3F10" w:rsidR="009A7288" w:rsidRDefault="009A7288" w:rsidP="00C14351">
            <w:pPr>
              <w:rPr>
                <w:szCs w:val="24"/>
              </w:rPr>
            </w:pPr>
            <w:r>
              <w:rPr>
                <w:szCs w:val="24"/>
              </w:rPr>
              <w:t>T</w:t>
            </w:r>
            <w:r w:rsidRPr="00781530">
              <w:rPr>
                <w:szCs w:val="24"/>
              </w:rPr>
              <w:t>he People’s Republic of China</w:t>
            </w:r>
            <w:r>
              <w:rPr>
                <w:szCs w:val="24"/>
              </w:rPr>
              <w:t xml:space="preserve"> </w:t>
            </w:r>
          </w:p>
        </w:tc>
      </w:tr>
      <w:tr w:rsidR="009A7288" w14:paraId="3231984C" w14:textId="77777777" w:rsidTr="009A7288">
        <w:tc>
          <w:tcPr>
            <w:tcW w:w="2243" w:type="dxa"/>
          </w:tcPr>
          <w:p w14:paraId="0D24010A" w14:textId="33AC7992" w:rsidR="009A7288" w:rsidRDefault="009A7288" w:rsidP="009A7288">
            <w:pPr>
              <w:snapToGrid w:val="0"/>
              <w:spacing w:line="360" w:lineRule="auto"/>
              <w:rPr>
                <w:szCs w:val="24"/>
              </w:rPr>
            </w:pPr>
            <w:r w:rsidRPr="00DE4201">
              <w:rPr>
                <w:rFonts w:cs="Times New Roman"/>
                <w:color w:val="000000" w:themeColor="text1"/>
                <w:szCs w:val="24"/>
              </w:rPr>
              <w:t>Case Boundaries</w:t>
            </w:r>
          </w:p>
        </w:tc>
        <w:tc>
          <w:tcPr>
            <w:tcW w:w="283" w:type="dxa"/>
          </w:tcPr>
          <w:p w14:paraId="5E3AE6A1" w14:textId="548CADBB" w:rsidR="009A7288" w:rsidRPr="009A7288" w:rsidRDefault="009A7288" w:rsidP="009A7288">
            <w:pPr>
              <w:rPr>
                <w:rFonts w:cs="Times New Roman"/>
                <w:color w:val="000000" w:themeColor="text1"/>
                <w:szCs w:val="24"/>
              </w:rPr>
            </w:pPr>
            <w:r>
              <w:rPr>
                <w:color w:val="000000" w:themeColor="text1"/>
                <w:szCs w:val="24"/>
              </w:rPr>
              <w:t>:</w:t>
            </w:r>
          </w:p>
        </w:tc>
        <w:tc>
          <w:tcPr>
            <w:tcW w:w="6493" w:type="dxa"/>
          </w:tcPr>
          <w:p w14:paraId="3948A012" w14:textId="67BD24D5" w:rsidR="009A7288" w:rsidRPr="00DA5165" w:rsidRDefault="009A7288" w:rsidP="009A7288">
            <w:pPr>
              <w:jc w:val="both"/>
              <w:rPr>
                <w:rFonts w:cs="Times New Roman"/>
                <w:bCs/>
                <w:color w:val="000000" w:themeColor="text1"/>
                <w:szCs w:val="24"/>
              </w:rPr>
            </w:pPr>
            <w:r>
              <w:rPr>
                <w:rFonts w:cs="Times New Roman"/>
                <w:color w:val="000000" w:themeColor="text1"/>
                <w:szCs w:val="24"/>
              </w:rPr>
              <w:t>CG and CSR frameworks and SD aspects of the respective Listed Companies</w:t>
            </w:r>
          </w:p>
        </w:tc>
      </w:tr>
      <w:tr w:rsidR="009A7288" w14:paraId="59BA3A6F" w14:textId="77777777" w:rsidTr="009A7288">
        <w:tc>
          <w:tcPr>
            <w:tcW w:w="2243" w:type="dxa"/>
          </w:tcPr>
          <w:p w14:paraId="283EC55E" w14:textId="77777777" w:rsidR="009A7288" w:rsidRDefault="009A7288" w:rsidP="009A7288">
            <w:pPr>
              <w:snapToGrid w:val="0"/>
              <w:spacing w:line="360" w:lineRule="auto"/>
              <w:rPr>
                <w:szCs w:val="24"/>
              </w:rPr>
            </w:pPr>
            <w:r>
              <w:rPr>
                <w:szCs w:val="24"/>
              </w:rPr>
              <w:t>CC</w:t>
            </w:r>
          </w:p>
        </w:tc>
        <w:tc>
          <w:tcPr>
            <w:tcW w:w="283" w:type="dxa"/>
          </w:tcPr>
          <w:p w14:paraId="086B7C46" w14:textId="33F1BD32" w:rsidR="009A7288" w:rsidRPr="009A7288" w:rsidRDefault="009A7288" w:rsidP="009A7288">
            <w:pPr>
              <w:rPr>
                <w:rFonts w:cs="Times New Roman"/>
                <w:bCs/>
                <w:color w:val="000000" w:themeColor="text1"/>
                <w:szCs w:val="24"/>
              </w:rPr>
            </w:pPr>
            <w:r>
              <w:rPr>
                <w:szCs w:val="24"/>
              </w:rPr>
              <w:t>:</w:t>
            </w:r>
          </w:p>
        </w:tc>
        <w:tc>
          <w:tcPr>
            <w:tcW w:w="6493" w:type="dxa"/>
          </w:tcPr>
          <w:p w14:paraId="0B265C93" w14:textId="14AE93DF" w:rsidR="009A7288" w:rsidRPr="00344ED2" w:rsidRDefault="009A7288" w:rsidP="009A7288">
            <w:pPr>
              <w:rPr>
                <w:color w:val="000000" w:themeColor="text1"/>
                <w:szCs w:val="24"/>
              </w:rPr>
            </w:pPr>
            <w:r w:rsidRPr="00DA5165">
              <w:rPr>
                <w:rFonts w:cs="Times New Roman"/>
                <w:bCs/>
                <w:color w:val="000000" w:themeColor="text1"/>
                <w:szCs w:val="24"/>
              </w:rPr>
              <w:t xml:space="preserve">Corporate </w:t>
            </w:r>
            <w:r>
              <w:rPr>
                <w:rFonts w:cs="Times New Roman"/>
                <w:bCs/>
                <w:color w:val="000000" w:themeColor="text1"/>
                <w:szCs w:val="24"/>
              </w:rPr>
              <w:t>c</w:t>
            </w:r>
            <w:r w:rsidRPr="00DA5165">
              <w:rPr>
                <w:rFonts w:cs="Times New Roman"/>
                <w:bCs/>
                <w:color w:val="000000" w:themeColor="text1"/>
                <w:szCs w:val="24"/>
              </w:rPr>
              <w:t>itizenship</w:t>
            </w:r>
          </w:p>
        </w:tc>
      </w:tr>
      <w:tr w:rsidR="009A7288" w14:paraId="79708AEA" w14:textId="77777777" w:rsidTr="009A7288">
        <w:tc>
          <w:tcPr>
            <w:tcW w:w="2243" w:type="dxa"/>
          </w:tcPr>
          <w:p w14:paraId="586095A8" w14:textId="77777777" w:rsidR="009A7288" w:rsidRDefault="009A7288" w:rsidP="009A7288">
            <w:pPr>
              <w:snapToGrid w:val="0"/>
              <w:spacing w:line="360" w:lineRule="auto"/>
              <w:rPr>
                <w:szCs w:val="24"/>
              </w:rPr>
            </w:pPr>
            <w:r>
              <w:rPr>
                <w:szCs w:val="24"/>
              </w:rPr>
              <w:t>CO (Cap. 622)</w:t>
            </w:r>
          </w:p>
        </w:tc>
        <w:tc>
          <w:tcPr>
            <w:tcW w:w="283" w:type="dxa"/>
          </w:tcPr>
          <w:p w14:paraId="613BC477" w14:textId="5BF3EDF8" w:rsidR="009A7288" w:rsidRPr="009A7288" w:rsidRDefault="009A7288" w:rsidP="009A7288">
            <w:pPr>
              <w:rPr>
                <w:color w:val="000000" w:themeColor="text1"/>
                <w:szCs w:val="24"/>
              </w:rPr>
            </w:pPr>
            <w:r>
              <w:rPr>
                <w:szCs w:val="24"/>
              </w:rPr>
              <w:t>:</w:t>
            </w:r>
          </w:p>
        </w:tc>
        <w:tc>
          <w:tcPr>
            <w:tcW w:w="6493" w:type="dxa"/>
          </w:tcPr>
          <w:p w14:paraId="0C5A2600" w14:textId="1E8B4DFE" w:rsidR="009A7288" w:rsidRDefault="009A7288" w:rsidP="009A7288">
            <w:pPr>
              <w:rPr>
                <w:szCs w:val="24"/>
              </w:rPr>
            </w:pPr>
            <w:r>
              <w:rPr>
                <w:color w:val="000000" w:themeColor="text1"/>
                <w:szCs w:val="24"/>
              </w:rPr>
              <w:t xml:space="preserve">HK’s </w:t>
            </w:r>
            <w:r w:rsidRPr="00344ED2">
              <w:rPr>
                <w:color w:val="000000" w:themeColor="text1"/>
                <w:szCs w:val="24"/>
              </w:rPr>
              <w:t>Companies Ordinance (C</w:t>
            </w:r>
            <w:r>
              <w:rPr>
                <w:color w:val="000000" w:themeColor="text1"/>
                <w:szCs w:val="24"/>
              </w:rPr>
              <w:t>hapter</w:t>
            </w:r>
            <w:r w:rsidRPr="00344ED2">
              <w:rPr>
                <w:color w:val="000000" w:themeColor="text1"/>
                <w:szCs w:val="24"/>
              </w:rPr>
              <w:t xml:space="preserve"> 622)</w:t>
            </w:r>
            <w:r>
              <w:rPr>
                <w:color w:val="000000" w:themeColor="text1"/>
                <w:szCs w:val="24"/>
              </w:rPr>
              <w:t xml:space="preserve"> </w:t>
            </w:r>
          </w:p>
        </w:tc>
      </w:tr>
      <w:tr w:rsidR="009A7288" w14:paraId="29A48C9C" w14:textId="77777777" w:rsidTr="009A7288">
        <w:tc>
          <w:tcPr>
            <w:tcW w:w="2243" w:type="dxa"/>
          </w:tcPr>
          <w:p w14:paraId="6D8E26B2" w14:textId="77777777" w:rsidR="009A7288" w:rsidRDefault="009A7288" w:rsidP="009A7288">
            <w:pPr>
              <w:snapToGrid w:val="0"/>
              <w:spacing w:line="360" w:lineRule="auto"/>
              <w:rPr>
                <w:szCs w:val="24"/>
              </w:rPr>
            </w:pPr>
            <w:r>
              <w:rPr>
                <w:szCs w:val="24"/>
              </w:rPr>
              <w:t>CG</w:t>
            </w:r>
          </w:p>
        </w:tc>
        <w:tc>
          <w:tcPr>
            <w:tcW w:w="283" w:type="dxa"/>
          </w:tcPr>
          <w:p w14:paraId="39AA1A5D" w14:textId="37FD35E2"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016F65E4" w14:textId="4CECF61A" w:rsidR="009A7288" w:rsidRPr="00654FF1" w:rsidRDefault="009A7288" w:rsidP="009A7288">
            <w:pPr>
              <w:snapToGrid w:val="0"/>
              <w:spacing w:line="360" w:lineRule="auto"/>
              <w:rPr>
                <w:szCs w:val="24"/>
              </w:rPr>
            </w:pPr>
            <w:r w:rsidRPr="00654FF1">
              <w:rPr>
                <w:color w:val="000000" w:themeColor="text1"/>
                <w:szCs w:val="24"/>
              </w:rPr>
              <w:t xml:space="preserve">Corporate </w:t>
            </w:r>
            <w:r>
              <w:rPr>
                <w:color w:val="000000" w:themeColor="text1"/>
                <w:szCs w:val="24"/>
              </w:rPr>
              <w:t>g</w:t>
            </w:r>
            <w:r w:rsidRPr="00654FF1">
              <w:rPr>
                <w:color w:val="000000" w:themeColor="text1"/>
                <w:szCs w:val="24"/>
              </w:rPr>
              <w:t>overnance</w:t>
            </w:r>
          </w:p>
        </w:tc>
      </w:tr>
      <w:tr w:rsidR="009A7288" w14:paraId="06A0ECFA" w14:textId="77777777" w:rsidTr="009A7288">
        <w:tc>
          <w:tcPr>
            <w:tcW w:w="2243" w:type="dxa"/>
          </w:tcPr>
          <w:p w14:paraId="28B2F9AB" w14:textId="77777777" w:rsidR="009A7288" w:rsidRDefault="009A7288" w:rsidP="009A7288">
            <w:pPr>
              <w:snapToGrid w:val="0"/>
              <w:spacing w:line="360" w:lineRule="auto"/>
              <w:rPr>
                <w:szCs w:val="24"/>
              </w:rPr>
            </w:pPr>
            <w:r>
              <w:rPr>
                <w:szCs w:val="24"/>
              </w:rPr>
              <w:t>CG Code</w:t>
            </w:r>
          </w:p>
        </w:tc>
        <w:tc>
          <w:tcPr>
            <w:tcW w:w="283" w:type="dxa"/>
          </w:tcPr>
          <w:p w14:paraId="2DC14E75" w14:textId="0809036F" w:rsidR="009A7288" w:rsidRPr="009A7288" w:rsidRDefault="009A7288" w:rsidP="009A7288">
            <w:pPr>
              <w:snapToGrid w:val="0"/>
              <w:spacing w:line="360" w:lineRule="auto"/>
              <w:rPr>
                <w:color w:val="000000" w:themeColor="text1"/>
                <w:szCs w:val="24"/>
              </w:rPr>
            </w:pPr>
            <w:r>
              <w:rPr>
                <w:szCs w:val="24"/>
              </w:rPr>
              <w:t>:</w:t>
            </w:r>
          </w:p>
        </w:tc>
        <w:tc>
          <w:tcPr>
            <w:tcW w:w="6493" w:type="dxa"/>
          </w:tcPr>
          <w:p w14:paraId="7520CE8D" w14:textId="4DC2303C" w:rsidR="009A7288" w:rsidRPr="00654FF1" w:rsidRDefault="009A7288" w:rsidP="009A7288">
            <w:pPr>
              <w:snapToGrid w:val="0"/>
              <w:spacing w:line="360" w:lineRule="auto"/>
              <w:jc w:val="both"/>
              <w:rPr>
                <w:color w:val="000000" w:themeColor="text1"/>
                <w:szCs w:val="24"/>
              </w:rPr>
            </w:pPr>
            <w:r w:rsidRPr="00B01007">
              <w:rPr>
                <w:color w:val="000000" w:themeColor="text1"/>
                <w:szCs w:val="24"/>
              </w:rPr>
              <w:t>Corporate Governance Code</w:t>
            </w:r>
            <w:r w:rsidRPr="00905FA9">
              <w:rPr>
                <w:color w:val="000000" w:themeColor="text1"/>
                <w:szCs w:val="24"/>
              </w:rPr>
              <w:t xml:space="preserve"> as set out in Appendix C1</w:t>
            </w:r>
            <w:r>
              <w:rPr>
                <w:color w:val="000000" w:themeColor="text1"/>
                <w:szCs w:val="24"/>
              </w:rPr>
              <w:t xml:space="preserve"> to the </w:t>
            </w:r>
            <w:r w:rsidRPr="000038AD">
              <w:rPr>
                <w:color w:val="000000" w:themeColor="text1"/>
                <w:szCs w:val="24"/>
              </w:rPr>
              <w:t>Listing Rules</w:t>
            </w:r>
          </w:p>
        </w:tc>
      </w:tr>
      <w:tr w:rsidR="009A7288" w14:paraId="5ACCF322" w14:textId="77777777" w:rsidTr="009A7288">
        <w:tc>
          <w:tcPr>
            <w:tcW w:w="2243" w:type="dxa"/>
          </w:tcPr>
          <w:p w14:paraId="64E0C68B" w14:textId="0DA15B89" w:rsidR="009A7288" w:rsidRDefault="009A7288" w:rsidP="009A7288">
            <w:pPr>
              <w:snapToGrid w:val="0"/>
              <w:spacing w:line="360" w:lineRule="auto"/>
              <w:rPr>
                <w:szCs w:val="24"/>
              </w:rPr>
            </w:pPr>
            <w:r>
              <w:rPr>
                <w:szCs w:val="24"/>
              </w:rPr>
              <w:t>CGT</w:t>
            </w:r>
          </w:p>
        </w:tc>
        <w:tc>
          <w:tcPr>
            <w:tcW w:w="283" w:type="dxa"/>
          </w:tcPr>
          <w:p w14:paraId="491DC6E8" w14:textId="5CD5751E"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1E2DB6DD" w14:textId="6BEB9E1E" w:rsidR="009A7288" w:rsidRPr="00654FF1" w:rsidRDefault="009A7288" w:rsidP="009A7288">
            <w:pPr>
              <w:snapToGrid w:val="0"/>
              <w:spacing w:line="360" w:lineRule="auto"/>
              <w:rPr>
                <w:rFonts w:cs="Times New Roman"/>
                <w:color w:val="000000" w:themeColor="text1"/>
                <w:szCs w:val="24"/>
              </w:rPr>
            </w:pPr>
            <w:r>
              <w:rPr>
                <w:rFonts w:cs="Times New Roman"/>
                <w:color w:val="000000" w:themeColor="text1"/>
                <w:szCs w:val="24"/>
              </w:rPr>
              <w:t>CG Theme</w:t>
            </w:r>
          </w:p>
        </w:tc>
      </w:tr>
      <w:tr w:rsidR="009A7288" w14:paraId="6E83B963" w14:textId="77777777" w:rsidTr="009A7288">
        <w:tc>
          <w:tcPr>
            <w:tcW w:w="2243" w:type="dxa"/>
          </w:tcPr>
          <w:p w14:paraId="66AFE459" w14:textId="77777777" w:rsidR="009A7288" w:rsidRDefault="009A7288" w:rsidP="009A7288">
            <w:pPr>
              <w:snapToGrid w:val="0"/>
              <w:spacing w:line="360" w:lineRule="auto"/>
              <w:rPr>
                <w:szCs w:val="24"/>
              </w:rPr>
            </w:pPr>
            <w:r>
              <w:rPr>
                <w:szCs w:val="24"/>
              </w:rPr>
              <w:t>CSR</w:t>
            </w:r>
          </w:p>
        </w:tc>
        <w:tc>
          <w:tcPr>
            <w:tcW w:w="283" w:type="dxa"/>
          </w:tcPr>
          <w:p w14:paraId="27FEEE5A" w14:textId="03FAD7CB" w:rsidR="009A7288" w:rsidRPr="009A7288" w:rsidRDefault="009A7288" w:rsidP="009A7288">
            <w:pPr>
              <w:snapToGrid w:val="0"/>
              <w:spacing w:line="360" w:lineRule="auto"/>
              <w:rPr>
                <w:rFonts w:cs="Times New Roman"/>
                <w:color w:val="000000" w:themeColor="text1"/>
                <w:szCs w:val="24"/>
              </w:rPr>
            </w:pPr>
            <w:r>
              <w:rPr>
                <w:color w:val="000000" w:themeColor="text1"/>
                <w:szCs w:val="24"/>
              </w:rPr>
              <w:t>:</w:t>
            </w:r>
          </w:p>
        </w:tc>
        <w:tc>
          <w:tcPr>
            <w:tcW w:w="6493" w:type="dxa"/>
          </w:tcPr>
          <w:p w14:paraId="04D806A6" w14:textId="16647C3D" w:rsidR="009A7288" w:rsidRPr="00654FF1" w:rsidRDefault="009A7288" w:rsidP="009A7288">
            <w:pPr>
              <w:snapToGrid w:val="0"/>
              <w:spacing w:line="360" w:lineRule="auto"/>
              <w:rPr>
                <w:szCs w:val="24"/>
              </w:rPr>
            </w:pPr>
            <w:r w:rsidRPr="00654FF1">
              <w:rPr>
                <w:rFonts w:cs="Times New Roman"/>
                <w:color w:val="000000" w:themeColor="text1"/>
                <w:szCs w:val="24"/>
              </w:rPr>
              <w:t xml:space="preserve">Corporate </w:t>
            </w:r>
            <w:r>
              <w:rPr>
                <w:rFonts w:cs="Times New Roman"/>
                <w:color w:val="000000" w:themeColor="text1"/>
                <w:szCs w:val="24"/>
              </w:rPr>
              <w:t>s</w:t>
            </w:r>
            <w:r w:rsidRPr="00654FF1">
              <w:rPr>
                <w:rFonts w:cs="Times New Roman"/>
                <w:color w:val="000000" w:themeColor="text1"/>
                <w:szCs w:val="24"/>
              </w:rPr>
              <w:t xml:space="preserve">ocial </w:t>
            </w:r>
            <w:r>
              <w:rPr>
                <w:rFonts w:cs="Times New Roman"/>
                <w:color w:val="000000" w:themeColor="text1"/>
                <w:szCs w:val="24"/>
              </w:rPr>
              <w:t>r</w:t>
            </w:r>
            <w:r w:rsidRPr="00654FF1">
              <w:rPr>
                <w:rFonts w:cs="Times New Roman"/>
                <w:color w:val="000000" w:themeColor="text1"/>
                <w:szCs w:val="24"/>
              </w:rPr>
              <w:t>esponsibility</w:t>
            </w:r>
          </w:p>
        </w:tc>
      </w:tr>
      <w:tr w:rsidR="009A7288" w14:paraId="37C817C0" w14:textId="77777777" w:rsidTr="009A7288">
        <w:tc>
          <w:tcPr>
            <w:tcW w:w="2243" w:type="dxa"/>
          </w:tcPr>
          <w:p w14:paraId="047FB1CA" w14:textId="5FBC4639" w:rsidR="009A7288" w:rsidRDefault="009A7288" w:rsidP="009A7288">
            <w:pPr>
              <w:snapToGrid w:val="0"/>
              <w:spacing w:line="360" w:lineRule="auto"/>
              <w:rPr>
                <w:szCs w:val="24"/>
              </w:rPr>
            </w:pPr>
            <w:r>
              <w:rPr>
                <w:szCs w:val="24"/>
              </w:rPr>
              <w:t>CSRT</w:t>
            </w:r>
          </w:p>
        </w:tc>
        <w:tc>
          <w:tcPr>
            <w:tcW w:w="283" w:type="dxa"/>
          </w:tcPr>
          <w:p w14:paraId="09F6C539" w14:textId="49353CB2"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31D44782" w14:textId="7A0AC364" w:rsidR="009A7288" w:rsidRPr="00654FF1" w:rsidRDefault="009A7288" w:rsidP="009A7288">
            <w:pPr>
              <w:snapToGrid w:val="0"/>
              <w:spacing w:line="360" w:lineRule="auto"/>
              <w:rPr>
                <w:rFonts w:cs="Times New Roman"/>
                <w:color w:val="000000" w:themeColor="text1"/>
                <w:szCs w:val="24"/>
              </w:rPr>
            </w:pPr>
            <w:r>
              <w:rPr>
                <w:rFonts w:cs="Times New Roman"/>
                <w:color w:val="000000" w:themeColor="text1"/>
                <w:szCs w:val="24"/>
              </w:rPr>
              <w:t>CSR Theme</w:t>
            </w:r>
          </w:p>
        </w:tc>
      </w:tr>
      <w:tr w:rsidR="009A7288" w14:paraId="149EED8A" w14:textId="77777777" w:rsidTr="009A7288">
        <w:tc>
          <w:tcPr>
            <w:tcW w:w="2243" w:type="dxa"/>
          </w:tcPr>
          <w:p w14:paraId="4E6BF5D0" w14:textId="77777777" w:rsidR="009A7288" w:rsidRDefault="009A7288" w:rsidP="009A7288">
            <w:pPr>
              <w:snapToGrid w:val="0"/>
              <w:spacing w:line="360" w:lineRule="auto"/>
              <w:rPr>
                <w:szCs w:val="24"/>
              </w:rPr>
            </w:pPr>
            <w:r w:rsidRPr="0020431D">
              <w:rPr>
                <w:bCs/>
                <w:color w:val="000000" w:themeColor="text1"/>
                <w:szCs w:val="24"/>
              </w:rPr>
              <w:t xml:space="preserve">CG-CSR </w:t>
            </w:r>
            <w:r w:rsidRPr="0020431D">
              <w:rPr>
                <w:szCs w:val="24"/>
              </w:rPr>
              <w:t>Three Relational Models</w:t>
            </w:r>
          </w:p>
        </w:tc>
        <w:tc>
          <w:tcPr>
            <w:tcW w:w="283" w:type="dxa"/>
          </w:tcPr>
          <w:p w14:paraId="16BB098B" w14:textId="1A664A1D" w:rsidR="009A7288" w:rsidRPr="009A7288" w:rsidRDefault="009A7288" w:rsidP="009A7288">
            <w:pPr>
              <w:snapToGrid w:val="0"/>
              <w:spacing w:line="360" w:lineRule="auto"/>
              <w:rPr>
                <w:szCs w:val="24"/>
              </w:rPr>
            </w:pPr>
            <w:r>
              <w:rPr>
                <w:szCs w:val="24"/>
              </w:rPr>
              <w:t>:</w:t>
            </w:r>
          </w:p>
        </w:tc>
        <w:tc>
          <w:tcPr>
            <w:tcW w:w="6493" w:type="dxa"/>
          </w:tcPr>
          <w:p w14:paraId="1EC2074E" w14:textId="5AF8D2C7" w:rsidR="009A7288" w:rsidRPr="000B17A3" w:rsidRDefault="009A7288" w:rsidP="009A7288">
            <w:pPr>
              <w:snapToGrid w:val="0"/>
              <w:spacing w:line="360" w:lineRule="auto"/>
              <w:jc w:val="both"/>
              <w:rPr>
                <w:bCs/>
                <w:color w:val="000000" w:themeColor="text1"/>
                <w:szCs w:val="24"/>
              </w:rPr>
            </w:pPr>
            <w:r>
              <w:rPr>
                <w:szCs w:val="24"/>
              </w:rPr>
              <w:t xml:space="preserve">Models </w:t>
            </w:r>
            <w:r w:rsidRPr="00E4799C">
              <w:rPr>
                <w:szCs w:val="24"/>
              </w:rPr>
              <w:t xml:space="preserve">portray the </w:t>
            </w:r>
            <w:r>
              <w:rPr>
                <w:szCs w:val="24"/>
              </w:rPr>
              <w:t>r</w:t>
            </w:r>
            <w:r w:rsidRPr="00E4799C">
              <w:rPr>
                <w:szCs w:val="24"/>
              </w:rPr>
              <w:t>elationships between CG and C</w:t>
            </w:r>
            <w:r w:rsidRPr="009A7288">
              <w:rPr>
                <w:color w:val="000000" w:themeColor="text1"/>
                <w:szCs w:val="24"/>
              </w:rPr>
              <w:t xml:space="preserve">SR: </w:t>
            </w:r>
            <w:r w:rsidRPr="009A7288">
              <w:rPr>
                <w:bCs/>
                <w:color w:val="000000" w:themeColor="text1"/>
                <w:szCs w:val="24"/>
              </w:rPr>
              <w:t xml:space="preserve">Hancock’s (2005) CG as a pillar of CSR model, Bhimani and Soonawalla’s (2005) CG and CSR as part of the corporate </w:t>
            </w:r>
            <w:proofErr w:type="gramStart"/>
            <w:r w:rsidRPr="009A7288">
              <w:rPr>
                <w:bCs/>
                <w:color w:val="000000" w:themeColor="text1"/>
                <w:szCs w:val="24"/>
              </w:rPr>
              <w:t>responsibilities</w:t>
            </w:r>
            <w:proofErr w:type="gramEnd"/>
            <w:r w:rsidRPr="009A7288">
              <w:rPr>
                <w:bCs/>
                <w:color w:val="000000" w:themeColor="text1"/>
                <w:szCs w:val="24"/>
              </w:rPr>
              <w:t xml:space="preserve"> continuum, and Ho’s (2005) CSR embedded in CG mo</w:t>
            </w:r>
            <w:r w:rsidRPr="00E4087A">
              <w:rPr>
                <w:bCs/>
                <w:color w:val="000000" w:themeColor="text1"/>
                <w:szCs w:val="24"/>
              </w:rPr>
              <w:t>del</w:t>
            </w:r>
            <w:r>
              <w:rPr>
                <w:bCs/>
                <w:color w:val="000000" w:themeColor="text1"/>
                <w:szCs w:val="24"/>
              </w:rPr>
              <w:t xml:space="preserve"> </w:t>
            </w:r>
          </w:p>
        </w:tc>
      </w:tr>
      <w:tr w:rsidR="009A7288" w14:paraId="45391237" w14:textId="77777777" w:rsidTr="009A7288">
        <w:tc>
          <w:tcPr>
            <w:tcW w:w="2243" w:type="dxa"/>
          </w:tcPr>
          <w:p w14:paraId="300B956F" w14:textId="77777777" w:rsidR="009A7288" w:rsidRPr="00A252EB" w:rsidRDefault="009A7288" w:rsidP="009A7288">
            <w:pPr>
              <w:snapToGrid w:val="0"/>
              <w:spacing w:line="360" w:lineRule="auto"/>
              <w:rPr>
                <w:szCs w:val="24"/>
              </w:rPr>
            </w:pPr>
            <w:r w:rsidRPr="00A252EB">
              <w:rPr>
                <w:szCs w:val="24"/>
              </w:rPr>
              <w:t>CSP</w:t>
            </w:r>
          </w:p>
        </w:tc>
        <w:tc>
          <w:tcPr>
            <w:tcW w:w="283" w:type="dxa"/>
          </w:tcPr>
          <w:p w14:paraId="14F20941" w14:textId="6135FF05" w:rsidR="009A7288" w:rsidRPr="009A7288" w:rsidRDefault="009A7288" w:rsidP="009A7288">
            <w:pPr>
              <w:snapToGrid w:val="0"/>
              <w:spacing w:line="360" w:lineRule="auto"/>
              <w:rPr>
                <w:rFonts w:cs="Times New Roman"/>
                <w:color w:val="000000" w:themeColor="text1"/>
                <w:szCs w:val="24"/>
              </w:rPr>
            </w:pPr>
            <w:r>
              <w:rPr>
                <w:color w:val="000000" w:themeColor="text1"/>
                <w:szCs w:val="24"/>
              </w:rPr>
              <w:t>:</w:t>
            </w:r>
          </w:p>
        </w:tc>
        <w:tc>
          <w:tcPr>
            <w:tcW w:w="6493" w:type="dxa"/>
          </w:tcPr>
          <w:p w14:paraId="4770960C" w14:textId="2069C688" w:rsidR="009A7288" w:rsidRPr="00A252EB" w:rsidRDefault="009A7288" w:rsidP="009A7288">
            <w:pPr>
              <w:snapToGrid w:val="0"/>
              <w:spacing w:line="360" w:lineRule="auto"/>
              <w:rPr>
                <w:szCs w:val="24"/>
              </w:rPr>
            </w:pPr>
            <w:r w:rsidRPr="00A252EB">
              <w:rPr>
                <w:rFonts w:cs="Times New Roman"/>
                <w:color w:val="000000" w:themeColor="text1"/>
                <w:szCs w:val="24"/>
              </w:rPr>
              <w:t>Corporate social performance</w:t>
            </w:r>
          </w:p>
        </w:tc>
      </w:tr>
      <w:tr w:rsidR="009A7288" w14:paraId="771097EE" w14:textId="77777777" w:rsidTr="009A7288">
        <w:tc>
          <w:tcPr>
            <w:tcW w:w="2243" w:type="dxa"/>
          </w:tcPr>
          <w:p w14:paraId="397CA93D" w14:textId="77777777" w:rsidR="009A7288" w:rsidRPr="00606C40" w:rsidRDefault="009A7288" w:rsidP="009A7288">
            <w:pPr>
              <w:snapToGrid w:val="0"/>
              <w:spacing w:line="360" w:lineRule="auto"/>
              <w:rPr>
                <w:color w:val="000000" w:themeColor="text1"/>
                <w:szCs w:val="24"/>
              </w:rPr>
            </w:pPr>
            <w:r w:rsidRPr="00606C40">
              <w:rPr>
                <w:color w:val="000000" w:themeColor="text1"/>
                <w:szCs w:val="24"/>
              </w:rPr>
              <w:t>CSV</w:t>
            </w:r>
          </w:p>
        </w:tc>
        <w:tc>
          <w:tcPr>
            <w:tcW w:w="283" w:type="dxa"/>
          </w:tcPr>
          <w:p w14:paraId="21F8D307" w14:textId="6F853D67" w:rsidR="009A7288" w:rsidRPr="009A7288" w:rsidRDefault="009A7288" w:rsidP="009A7288">
            <w:pPr>
              <w:snapToGrid w:val="0"/>
              <w:spacing w:line="360" w:lineRule="auto"/>
              <w:rPr>
                <w:color w:val="000000" w:themeColor="text1"/>
                <w:szCs w:val="24"/>
              </w:rPr>
            </w:pPr>
            <w:r>
              <w:rPr>
                <w:szCs w:val="24"/>
              </w:rPr>
              <w:t>:</w:t>
            </w:r>
          </w:p>
        </w:tc>
        <w:tc>
          <w:tcPr>
            <w:tcW w:w="6493" w:type="dxa"/>
          </w:tcPr>
          <w:p w14:paraId="7E755A27" w14:textId="2459BEC8" w:rsidR="009A7288" w:rsidRPr="00606C40" w:rsidRDefault="009A7288" w:rsidP="009A7288">
            <w:pPr>
              <w:snapToGrid w:val="0"/>
              <w:spacing w:line="360" w:lineRule="auto"/>
              <w:rPr>
                <w:color w:val="000000" w:themeColor="text1"/>
                <w:szCs w:val="24"/>
              </w:rPr>
            </w:pPr>
            <w:r w:rsidRPr="00606C40">
              <w:rPr>
                <w:color w:val="000000" w:themeColor="text1"/>
                <w:szCs w:val="24"/>
              </w:rPr>
              <w:t>Creating shared value</w:t>
            </w:r>
          </w:p>
        </w:tc>
      </w:tr>
      <w:tr w:rsidR="009A7288" w14:paraId="6ADEBC06" w14:textId="77777777" w:rsidTr="009A7288">
        <w:tc>
          <w:tcPr>
            <w:tcW w:w="2243" w:type="dxa"/>
          </w:tcPr>
          <w:p w14:paraId="52A178C6" w14:textId="77777777" w:rsidR="009A7288" w:rsidRPr="002455BC" w:rsidRDefault="009A7288" w:rsidP="009A7288">
            <w:pPr>
              <w:snapToGrid w:val="0"/>
              <w:spacing w:line="360" w:lineRule="auto"/>
              <w:rPr>
                <w:color w:val="000000" w:themeColor="text1"/>
                <w:szCs w:val="24"/>
              </w:rPr>
            </w:pPr>
            <w:r w:rsidRPr="002455BC">
              <w:rPr>
                <w:color w:val="000000" w:themeColor="text1"/>
                <w:szCs w:val="24"/>
              </w:rPr>
              <w:t>CA</w:t>
            </w:r>
          </w:p>
        </w:tc>
        <w:tc>
          <w:tcPr>
            <w:tcW w:w="283" w:type="dxa"/>
          </w:tcPr>
          <w:p w14:paraId="49B91992" w14:textId="65918968" w:rsidR="009A7288" w:rsidRPr="009A7288" w:rsidRDefault="009A7288" w:rsidP="009A7288">
            <w:pPr>
              <w:snapToGrid w:val="0"/>
              <w:spacing w:line="360" w:lineRule="auto"/>
              <w:rPr>
                <w:szCs w:val="24"/>
              </w:rPr>
            </w:pPr>
            <w:r>
              <w:rPr>
                <w:szCs w:val="24"/>
              </w:rPr>
              <w:t>:</w:t>
            </w:r>
          </w:p>
        </w:tc>
        <w:tc>
          <w:tcPr>
            <w:tcW w:w="6493" w:type="dxa"/>
          </w:tcPr>
          <w:p w14:paraId="17A332C0" w14:textId="61C47B3F" w:rsidR="009A7288" w:rsidRPr="002455BC" w:rsidRDefault="009A7288" w:rsidP="009A7288">
            <w:pPr>
              <w:snapToGrid w:val="0"/>
              <w:spacing w:line="360" w:lineRule="auto"/>
              <w:rPr>
                <w:color w:val="000000" w:themeColor="text1"/>
                <w:szCs w:val="24"/>
              </w:rPr>
            </w:pPr>
            <w:r w:rsidRPr="002455BC">
              <w:t>Competitive advantage</w:t>
            </w:r>
            <w:r>
              <w:t>(s)</w:t>
            </w:r>
          </w:p>
        </w:tc>
      </w:tr>
      <w:tr w:rsidR="009A7288" w14:paraId="7A9EAC9C" w14:textId="77777777" w:rsidTr="009A7288">
        <w:tc>
          <w:tcPr>
            <w:tcW w:w="2243" w:type="dxa"/>
          </w:tcPr>
          <w:p w14:paraId="3343FE4B" w14:textId="3509D78B" w:rsidR="009A7288" w:rsidRPr="00D000F4" w:rsidRDefault="009A7288" w:rsidP="009A7288">
            <w:pPr>
              <w:snapToGrid w:val="0"/>
              <w:spacing w:line="360" w:lineRule="auto"/>
              <w:rPr>
                <w:color w:val="000000" w:themeColor="text1"/>
                <w:szCs w:val="24"/>
              </w:rPr>
            </w:pPr>
            <w:r w:rsidRPr="00D000F4">
              <w:rPr>
                <w:color w:val="000000" w:themeColor="text1"/>
              </w:rPr>
              <w:t>CEO</w:t>
            </w:r>
          </w:p>
        </w:tc>
        <w:tc>
          <w:tcPr>
            <w:tcW w:w="283" w:type="dxa"/>
          </w:tcPr>
          <w:p w14:paraId="4F1ABD72" w14:textId="1B5157B0"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527F59A3" w14:textId="5D16CF47" w:rsidR="009A7288" w:rsidRPr="00D000F4" w:rsidRDefault="009A7288" w:rsidP="009A7288">
            <w:pPr>
              <w:snapToGrid w:val="0"/>
              <w:spacing w:line="360" w:lineRule="auto"/>
              <w:rPr>
                <w:color w:val="000000" w:themeColor="text1"/>
              </w:rPr>
            </w:pPr>
            <w:r w:rsidRPr="00D000F4">
              <w:rPr>
                <w:color w:val="000000" w:themeColor="text1"/>
              </w:rPr>
              <w:t>Chief executive officer</w:t>
            </w:r>
          </w:p>
        </w:tc>
      </w:tr>
      <w:tr w:rsidR="009A7288" w14:paraId="7995BED3" w14:textId="77777777" w:rsidTr="009A7288">
        <w:tc>
          <w:tcPr>
            <w:tcW w:w="2243" w:type="dxa"/>
          </w:tcPr>
          <w:p w14:paraId="76FBC473" w14:textId="660E7524" w:rsidR="009A7288" w:rsidRPr="00C92E98" w:rsidRDefault="009A7288" w:rsidP="009A7288">
            <w:pPr>
              <w:snapToGrid w:val="0"/>
              <w:spacing w:line="360" w:lineRule="auto"/>
              <w:rPr>
                <w:color w:val="000000" w:themeColor="text1"/>
                <w:szCs w:val="24"/>
              </w:rPr>
            </w:pPr>
            <w:r w:rsidRPr="00C92E98">
              <w:rPr>
                <w:color w:val="000000" w:themeColor="text1"/>
                <w:szCs w:val="24"/>
              </w:rPr>
              <w:t xml:space="preserve">CPR or Corporate Political Responsibility </w:t>
            </w:r>
          </w:p>
        </w:tc>
        <w:tc>
          <w:tcPr>
            <w:tcW w:w="283" w:type="dxa"/>
          </w:tcPr>
          <w:p w14:paraId="4217915F" w14:textId="1A9DCCE9" w:rsidR="009A7288" w:rsidRPr="009A7288" w:rsidRDefault="009A7288" w:rsidP="009A7288">
            <w:pPr>
              <w:snapToGrid w:val="0"/>
              <w:spacing w:line="360" w:lineRule="auto"/>
              <w:rPr>
                <w:color w:val="000000" w:themeColor="text1"/>
                <w:szCs w:val="24"/>
              </w:rPr>
            </w:pPr>
            <w:r>
              <w:rPr>
                <w:szCs w:val="24"/>
              </w:rPr>
              <w:t>:</w:t>
            </w:r>
          </w:p>
        </w:tc>
        <w:tc>
          <w:tcPr>
            <w:tcW w:w="6493" w:type="dxa"/>
          </w:tcPr>
          <w:p w14:paraId="33AC71C7" w14:textId="4FE29268" w:rsidR="009A7288" w:rsidRPr="009A7288" w:rsidRDefault="009A7288" w:rsidP="009A7288">
            <w:pPr>
              <w:snapToGrid w:val="0"/>
              <w:spacing w:line="360" w:lineRule="auto"/>
              <w:jc w:val="both"/>
              <w:rPr>
                <w:color w:val="000000" w:themeColor="text1"/>
                <w:szCs w:val="24"/>
              </w:rPr>
            </w:pPr>
            <w:r w:rsidRPr="009A7288">
              <w:rPr>
                <w:color w:val="000000" w:themeColor="text1"/>
                <w:szCs w:val="24"/>
              </w:rPr>
              <w:t xml:space="preserve">Political responsibility within the concept of corporate citizenship, as defined by </w:t>
            </w:r>
            <w:r w:rsidRPr="009A7288">
              <w:rPr>
                <w:rStyle w:val="Strong"/>
                <w:rFonts w:cs="Times New Roman"/>
                <w:b w:val="0"/>
                <w:bCs w:val="0"/>
                <w:color w:val="000000" w:themeColor="text1"/>
                <w:szCs w:val="24"/>
              </w:rPr>
              <w:t xml:space="preserve">Crane and Matten (2004), which further discussed in </w:t>
            </w:r>
            <w:r w:rsidRPr="009A7288">
              <w:rPr>
                <w:color w:val="000000" w:themeColor="text1"/>
                <w:szCs w:val="24"/>
                <w:lang w:val="x-none"/>
              </w:rPr>
              <w:t>Section 4.2</w:t>
            </w:r>
          </w:p>
        </w:tc>
      </w:tr>
      <w:tr w:rsidR="009A7288" w14:paraId="070F2799" w14:textId="77777777" w:rsidTr="009A7288">
        <w:tc>
          <w:tcPr>
            <w:tcW w:w="2243" w:type="dxa"/>
          </w:tcPr>
          <w:p w14:paraId="7885B602" w14:textId="62ADD084" w:rsidR="009A7288" w:rsidRPr="00C92E98" w:rsidRDefault="009A7288" w:rsidP="009A7288">
            <w:pPr>
              <w:snapToGrid w:val="0"/>
              <w:spacing w:line="360" w:lineRule="auto"/>
              <w:rPr>
                <w:color w:val="000000" w:themeColor="text1"/>
                <w:szCs w:val="24"/>
              </w:rPr>
            </w:pPr>
            <w:r>
              <w:rPr>
                <w:color w:val="000000" w:themeColor="text1"/>
                <w:szCs w:val="24"/>
              </w:rPr>
              <w:t>C-RQ</w:t>
            </w:r>
          </w:p>
        </w:tc>
        <w:tc>
          <w:tcPr>
            <w:tcW w:w="283" w:type="dxa"/>
          </w:tcPr>
          <w:p w14:paraId="74DF8D0D" w14:textId="32CAD58C" w:rsidR="009A7288" w:rsidRPr="009A7288" w:rsidRDefault="009A7288" w:rsidP="009A7288">
            <w:pPr>
              <w:snapToGrid w:val="0"/>
              <w:spacing w:line="360" w:lineRule="auto"/>
              <w:rPr>
                <w:color w:val="000000" w:themeColor="text1"/>
                <w:szCs w:val="24"/>
              </w:rPr>
            </w:pPr>
            <w:r>
              <w:rPr>
                <w:szCs w:val="24"/>
              </w:rPr>
              <w:t>:</w:t>
            </w:r>
          </w:p>
        </w:tc>
        <w:tc>
          <w:tcPr>
            <w:tcW w:w="6493" w:type="dxa"/>
          </w:tcPr>
          <w:p w14:paraId="3CA452F4" w14:textId="1D30D171" w:rsidR="009A7288" w:rsidRPr="009A7288" w:rsidRDefault="009A7288" w:rsidP="009A7288">
            <w:pPr>
              <w:snapToGrid w:val="0"/>
              <w:spacing w:line="360" w:lineRule="auto"/>
              <w:jc w:val="both"/>
              <w:rPr>
                <w:color w:val="000000" w:themeColor="text1"/>
                <w:szCs w:val="24"/>
              </w:rPr>
            </w:pPr>
            <w:r w:rsidRPr="009A7288">
              <w:rPr>
                <w:color w:val="000000" w:themeColor="text1"/>
                <w:szCs w:val="24"/>
              </w:rPr>
              <w:t>Central research questions</w:t>
            </w:r>
          </w:p>
        </w:tc>
      </w:tr>
      <w:tr w:rsidR="009A7288" w14:paraId="069737E8" w14:textId="77777777" w:rsidTr="009A7288">
        <w:tc>
          <w:tcPr>
            <w:tcW w:w="2243" w:type="dxa"/>
          </w:tcPr>
          <w:p w14:paraId="57C6BC65" w14:textId="4E6B1AFF" w:rsidR="009A7288" w:rsidRPr="006E4007" w:rsidRDefault="009A7288" w:rsidP="009A7288">
            <w:pPr>
              <w:snapToGrid w:val="0"/>
              <w:spacing w:line="360" w:lineRule="auto"/>
              <w:rPr>
                <w:color w:val="000000" w:themeColor="text1"/>
                <w:szCs w:val="24"/>
              </w:rPr>
            </w:pPr>
            <w:r w:rsidRPr="006E4007">
              <w:rPr>
                <w:color w:val="000000" w:themeColor="text1"/>
                <w:szCs w:val="24"/>
              </w:rPr>
              <w:t>DBA</w:t>
            </w:r>
          </w:p>
        </w:tc>
        <w:tc>
          <w:tcPr>
            <w:tcW w:w="283" w:type="dxa"/>
          </w:tcPr>
          <w:p w14:paraId="27F8428E" w14:textId="2A6F199A" w:rsidR="009A7288" w:rsidRPr="009A7288" w:rsidRDefault="009A7288" w:rsidP="009A7288">
            <w:pPr>
              <w:snapToGrid w:val="0"/>
              <w:spacing w:line="360" w:lineRule="auto"/>
              <w:rPr>
                <w:szCs w:val="24"/>
              </w:rPr>
            </w:pPr>
            <w:r>
              <w:rPr>
                <w:color w:val="000000" w:themeColor="text1"/>
                <w:szCs w:val="24"/>
              </w:rPr>
              <w:t>:</w:t>
            </w:r>
          </w:p>
        </w:tc>
        <w:tc>
          <w:tcPr>
            <w:tcW w:w="6493" w:type="dxa"/>
          </w:tcPr>
          <w:p w14:paraId="7E365CE8" w14:textId="3F3323FC" w:rsidR="009A7288" w:rsidRPr="006E4007" w:rsidRDefault="009A7288" w:rsidP="009A7288">
            <w:pPr>
              <w:snapToGrid w:val="0"/>
              <w:spacing w:line="360" w:lineRule="auto"/>
              <w:jc w:val="both"/>
              <w:rPr>
                <w:color w:val="000000" w:themeColor="text1"/>
                <w:szCs w:val="24"/>
              </w:rPr>
            </w:pPr>
            <w:r w:rsidRPr="006E4007">
              <w:rPr>
                <w:szCs w:val="24"/>
              </w:rPr>
              <w:t>Doctor of Business Administration</w:t>
            </w:r>
          </w:p>
        </w:tc>
      </w:tr>
      <w:tr w:rsidR="009A7288" w14:paraId="1B0F546F" w14:textId="77777777" w:rsidTr="009A7288">
        <w:tc>
          <w:tcPr>
            <w:tcW w:w="2243" w:type="dxa"/>
          </w:tcPr>
          <w:p w14:paraId="06383C05" w14:textId="0E587E4D" w:rsidR="009A7288" w:rsidRPr="000038AD" w:rsidRDefault="009A7288" w:rsidP="009A7288">
            <w:pPr>
              <w:snapToGrid w:val="0"/>
              <w:spacing w:line="360" w:lineRule="auto"/>
              <w:rPr>
                <w:color w:val="000000" w:themeColor="text1"/>
                <w:szCs w:val="24"/>
              </w:rPr>
            </w:pPr>
            <w:r w:rsidRPr="00AE0559">
              <w:rPr>
                <w:color w:val="000000" w:themeColor="text1"/>
              </w:rPr>
              <w:t>DBA Supervisory Team</w:t>
            </w:r>
          </w:p>
        </w:tc>
        <w:tc>
          <w:tcPr>
            <w:tcW w:w="283" w:type="dxa"/>
          </w:tcPr>
          <w:p w14:paraId="6D8273A0" w14:textId="0335F633" w:rsidR="009A7288" w:rsidRPr="009A7288" w:rsidRDefault="009A7288" w:rsidP="009A7288">
            <w:pPr>
              <w:snapToGrid w:val="0"/>
              <w:spacing w:line="360" w:lineRule="auto"/>
              <w:rPr>
                <w:color w:val="000000" w:themeColor="text1"/>
                <w:szCs w:val="24"/>
              </w:rPr>
            </w:pPr>
            <w:r>
              <w:rPr>
                <w:szCs w:val="24"/>
              </w:rPr>
              <w:t>:</w:t>
            </w:r>
          </w:p>
        </w:tc>
        <w:tc>
          <w:tcPr>
            <w:tcW w:w="6493" w:type="dxa"/>
          </w:tcPr>
          <w:p w14:paraId="36635060" w14:textId="7A1E0A6A" w:rsidR="009A7288" w:rsidRDefault="009A7288" w:rsidP="009A7288">
            <w:pPr>
              <w:snapToGrid w:val="0"/>
              <w:spacing w:line="360" w:lineRule="auto"/>
              <w:jc w:val="both"/>
              <w:rPr>
                <w:color w:val="000000" w:themeColor="text1"/>
                <w:szCs w:val="24"/>
              </w:rPr>
            </w:pPr>
            <w:r>
              <w:rPr>
                <w:color w:val="000000" w:themeColor="text1"/>
              </w:rPr>
              <w:t>The researcher’s Director of Studies and Supervisor for this DBA research project</w:t>
            </w:r>
          </w:p>
        </w:tc>
      </w:tr>
      <w:tr w:rsidR="009A7288" w14:paraId="1C9B5656" w14:textId="77777777" w:rsidTr="009A7288">
        <w:tc>
          <w:tcPr>
            <w:tcW w:w="2243" w:type="dxa"/>
          </w:tcPr>
          <w:p w14:paraId="5354B000" w14:textId="3EFAB67F" w:rsidR="009A7288" w:rsidRPr="00AB5F2E" w:rsidRDefault="009A7288" w:rsidP="009A7288">
            <w:pPr>
              <w:snapToGrid w:val="0"/>
              <w:spacing w:line="360" w:lineRule="auto"/>
              <w:rPr>
                <w:color w:val="000000" w:themeColor="text1"/>
              </w:rPr>
            </w:pPr>
            <w:r w:rsidRPr="00AB5F2E">
              <w:rPr>
                <w:rFonts w:eastAsia="SimSun" w:cs="Times New Roman"/>
                <w:color w:val="000000" w:themeColor="text1"/>
                <w:szCs w:val="24"/>
              </w:rPr>
              <w:lastRenderedPageBreak/>
              <w:t>Data Security Devices</w:t>
            </w:r>
          </w:p>
        </w:tc>
        <w:tc>
          <w:tcPr>
            <w:tcW w:w="283" w:type="dxa"/>
          </w:tcPr>
          <w:p w14:paraId="085FAEA7" w14:textId="58A6A118" w:rsidR="009A7288" w:rsidRPr="009A7288" w:rsidRDefault="009A7288" w:rsidP="009A7288">
            <w:pPr>
              <w:snapToGrid w:val="0"/>
              <w:spacing w:line="360" w:lineRule="auto"/>
              <w:rPr>
                <w:rFonts w:eastAsia="SimSun" w:cs="Times New Roman"/>
                <w:color w:val="000000" w:themeColor="text1"/>
                <w:szCs w:val="24"/>
              </w:rPr>
            </w:pPr>
            <w:r>
              <w:rPr>
                <w:color w:val="000000" w:themeColor="text1"/>
                <w:szCs w:val="24"/>
              </w:rPr>
              <w:t>:</w:t>
            </w:r>
          </w:p>
        </w:tc>
        <w:tc>
          <w:tcPr>
            <w:tcW w:w="6493" w:type="dxa"/>
          </w:tcPr>
          <w:p w14:paraId="72F0D7FF" w14:textId="409AA95A" w:rsidR="009A7288" w:rsidRPr="00880E91" w:rsidRDefault="009A7288" w:rsidP="009A7288">
            <w:pPr>
              <w:snapToGrid w:val="0"/>
              <w:spacing w:line="360" w:lineRule="auto"/>
              <w:jc w:val="both"/>
              <w:rPr>
                <w:color w:val="000000" w:themeColor="text1"/>
              </w:rPr>
            </w:pPr>
            <w:r>
              <w:rPr>
                <w:rFonts w:eastAsia="SimSun" w:cs="Times New Roman"/>
                <w:color w:val="000000" w:themeColor="text1"/>
                <w:szCs w:val="24"/>
              </w:rPr>
              <w:t>P</w:t>
            </w:r>
            <w:r w:rsidRPr="00880E91">
              <w:rPr>
                <w:rFonts w:eastAsia="SimSun" w:cs="Times New Roman"/>
                <w:color w:val="000000" w:themeColor="text1"/>
                <w:szCs w:val="24"/>
              </w:rPr>
              <w:t xml:space="preserve">ortable hard disk, memory stick and laptop </w:t>
            </w:r>
          </w:p>
        </w:tc>
      </w:tr>
      <w:tr w:rsidR="009A7288" w14:paraId="4F7DFE6B" w14:textId="77777777" w:rsidTr="009A7288">
        <w:tc>
          <w:tcPr>
            <w:tcW w:w="2243" w:type="dxa"/>
          </w:tcPr>
          <w:p w14:paraId="0F27754A" w14:textId="409543F2" w:rsidR="009A7288" w:rsidRPr="00334900" w:rsidRDefault="009A7288" w:rsidP="009A7288">
            <w:pPr>
              <w:snapToGrid w:val="0"/>
              <w:spacing w:line="360" w:lineRule="auto"/>
              <w:rPr>
                <w:rFonts w:eastAsia="SimSun" w:cs="Times New Roman"/>
                <w:color w:val="000000" w:themeColor="text1"/>
                <w:szCs w:val="24"/>
              </w:rPr>
            </w:pPr>
            <w:r w:rsidRPr="00334900">
              <w:rPr>
                <w:szCs w:val="24"/>
              </w:rPr>
              <w:t>DEI</w:t>
            </w:r>
          </w:p>
        </w:tc>
        <w:tc>
          <w:tcPr>
            <w:tcW w:w="283" w:type="dxa"/>
          </w:tcPr>
          <w:p w14:paraId="175ACB40" w14:textId="0B7F0C69" w:rsidR="009A7288" w:rsidRPr="009A7288" w:rsidRDefault="009A7288" w:rsidP="009A7288">
            <w:pPr>
              <w:snapToGrid w:val="0"/>
              <w:spacing w:line="360" w:lineRule="auto"/>
              <w:rPr>
                <w:szCs w:val="24"/>
              </w:rPr>
            </w:pPr>
            <w:r>
              <w:rPr>
                <w:szCs w:val="24"/>
              </w:rPr>
              <w:t>:</w:t>
            </w:r>
          </w:p>
        </w:tc>
        <w:tc>
          <w:tcPr>
            <w:tcW w:w="6493" w:type="dxa"/>
          </w:tcPr>
          <w:p w14:paraId="77CB5B64" w14:textId="59BBDEAF" w:rsidR="009A7288" w:rsidRPr="00334900" w:rsidRDefault="009A7288" w:rsidP="009A7288">
            <w:pPr>
              <w:snapToGrid w:val="0"/>
              <w:spacing w:line="360" w:lineRule="auto"/>
              <w:jc w:val="both"/>
              <w:rPr>
                <w:rFonts w:eastAsia="SimSun" w:cs="Times New Roman"/>
                <w:color w:val="000000" w:themeColor="text1"/>
                <w:szCs w:val="24"/>
              </w:rPr>
            </w:pPr>
            <w:r w:rsidRPr="00334900">
              <w:rPr>
                <w:szCs w:val="24"/>
              </w:rPr>
              <w:t xml:space="preserve">Diversity, equal opportunity and inclusion </w:t>
            </w:r>
          </w:p>
        </w:tc>
      </w:tr>
      <w:tr w:rsidR="009A7288" w14:paraId="1874CF68" w14:textId="77777777" w:rsidTr="009A7288">
        <w:tc>
          <w:tcPr>
            <w:tcW w:w="2243" w:type="dxa"/>
          </w:tcPr>
          <w:p w14:paraId="0F3A908C" w14:textId="17002FA9" w:rsidR="009A7288" w:rsidRPr="00525569" w:rsidRDefault="009A7288" w:rsidP="009A7288">
            <w:pPr>
              <w:snapToGrid w:val="0"/>
              <w:spacing w:line="360" w:lineRule="auto"/>
              <w:rPr>
                <w:color w:val="000000" w:themeColor="text1"/>
                <w:szCs w:val="24"/>
              </w:rPr>
            </w:pPr>
            <w:r w:rsidRPr="00525569">
              <w:rPr>
                <w:rFonts w:cs="Times New Roman"/>
                <w:color w:val="000000" w:themeColor="text1"/>
                <w:szCs w:val="24"/>
              </w:rPr>
              <w:t>DRGs</w:t>
            </w:r>
          </w:p>
        </w:tc>
        <w:tc>
          <w:tcPr>
            <w:tcW w:w="283" w:type="dxa"/>
          </w:tcPr>
          <w:p w14:paraId="147FD515" w14:textId="240BC0D5"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54C80501" w14:textId="11340A67" w:rsidR="009A7288" w:rsidRPr="00525569" w:rsidRDefault="009A7288" w:rsidP="009A7288">
            <w:pPr>
              <w:snapToGrid w:val="0"/>
              <w:spacing w:line="360" w:lineRule="auto"/>
              <w:jc w:val="both"/>
              <w:rPr>
                <w:rFonts w:cs="Times New Roman"/>
                <w:color w:val="000000" w:themeColor="text1"/>
                <w:szCs w:val="24"/>
              </w:rPr>
            </w:pPr>
            <w:r w:rsidRPr="00525569">
              <w:rPr>
                <w:rFonts w:cs="Times New Roman"/>
                <w:color w:val="000000" w:themeColor="text1"/>
                <w:szCs w:val="24"/>
              </w:rPr>
              <w:t>Diagnosis-Related Groups</w:t>
            </w:r>
          </w:p>
        </w:tc>
      </w:tr>
      <w:tr w:rsidR="009A7288" w14:paraId="54901DF5" w14:textId="77777777" w:rsidTr="009A7288">
        <w:tc>
          <w:tcPr>
            <w:tcW w:w="2243" w:type="dxa"/>
          </w:tcPr>
          <w:p w14:paraId="0E404DF0" w14:textId="60330C40" w:rsidR="009A7288" w:rsidRPr="00525569" w:rsidRDefault="009A7288" w:rsidP="009A7288">
            <w:pPr>
              <w:snapToGrid w:val="0"/>
              <w:spacing w:line="360" w:lineRule="auto"/>
              <w:rPr>
                <w:color w:val="000000" w:themeColor="text1"/>
                <w:szCs w:val="24"/>
              </w:rPr>
            </w:pPr>
            <w:r w:rsidRPr="00525569">
              <w:rPr>
                <w:rFonts w:cs="Times New Roman"/>
                <w:color w:val="000000" w:themeColor="text1"/>
                <w:szCs w:val="24"/>
              </w:rPr>
              <w:t>DIP</w:t>
            </w:r>
          </w:p>
        </w:tc>
        <w:tc>
          <w:tcPr>
            <w:tcW w:w="283" w:type="dxa"/>
          </w:tcPr>
          <w:p w14:paraId="2DC78E0F" w14:textId="71F1770E" w:rsidR="009A7288" w:rsidRPr="009A7288" w:rsidRDefault="009A7288" w:rsidP="009A7288">
            <w:pPr>
              <w:snapToGrid w:val="0"/>
              <w:spacing w:line="360" w:lineRule="auto"/>
              <w:rPr>
                <w:rFonts w:cs="Times New Roman"/>
                <w:color w:val="000000" w:themeColor="text1"/>
                <w:szCs w:val="24"/>
              </w:rPr>
            </w:pPr>
            <w:r>
              <w:rPr>
                <w:color w:val="000000" w:themeColor="text1"/>
                <w:szCs w:val="24"/>
              </w:rPr>
              <w:t>:</w:t>
            </w:r>
          </w:p>
        </w:tc>
        <w:tc>
          <w:tcPr>
            <w:tcW w:w="6493" w:type="dxa"/>
          </w:tcPr>
          <w:p w14:paraId="53FAB8CB" w14:textId="071E3AEF" w:rsidR="009A7288" w:rsidRPr="00525569" w:rsidRDefault="009A7288" w:rsidP="009A7288">
            <w:pPr>
              <w:snapToGrid w:val="0"/>
              <w:spacing w:line="360" w:lineRule="auto"/>
              <w:jc w:val="both"/>
              <w:rPr>
                <w:rFonts w:cs="Times New Roman"/>
                <w:color w:val="000000" w:themeColor="text1"/>
                <w:szCs w:val="24"/>
              </w:rPr>
            </w:pPr>
            <w:r w:rsidRPr="00525569">
              <w:rPr>
                <w:rFonts w:cs="Times New Roman"/>
                <w:color w:val="000000" w:themeColor="text1"/>
                <w:szCs w:val="24"/>
              </w:rPr>
              <w:t>Diagnosis Intervention Packet</w:t>
            </w:r>
          </w:p>
        </w:tc>
      </w:tr>
      <w:tr w:rsidR="009A7288" w14:paraId="0DD68834" w14:textId="77777777" w:rsidTr="009A7288">
        <w:tc>
          <w:tcPr>
            <w:tcW w:w="2243" w:type="dxa"/>
          </w:tcPr>
          <w:p w14:paraId="1845F885" w14:textId="7C1367E2" w:rsidR="009A7288" w:rsidRPr="008A7264" w:rsidRDefault="009A7288" w:rsidP="009A7288">
            <w:pPr>
              <w:snapToGrid w:val="0"/>
              <w:spacing w:line="360" w:lineRule="auto"/>
              <w:rPr>
                <w:color w:val="000000" w:themeColor="text1"/>
                <w:szCs w:val="24"/>
              </w:rPr>
            </w:pPr>
            <w:r w:rsidRPr="008A7264">
              <w:rPr>
                <w:color w:val="000000" w:themeColor="text1"/>
                <w:szCs w:val="24"/>
              </w:rPr>
              <w:t>Digital Medical Insurance Operation Management Platform</w:t>
            </w:r>
          </w:p>
        </w:tc>
        <w:tc>
          <w:tcPr>
            <w:tcW w:w="283" w:type="dxa"/>
          </w:tcPr>
          <w:p w14:paraId="63B1E85B" w14:textId="57713F75" w:rsidR="009A7288" w:rsidRPr="009A7288" w:rsidRDefault="009A7288" w:rsidP="009A7288">
            <w:pPr>
              <w:snapToGrid w:val="0"/>
              <w:spacing w:line="360" w:lineRule="auto"/>
              <w:rPr>
                <w:color w:val="000000" w:themeColor="text1"/>
                <w:szCs w:val="24"/>
              </w:rPr>
            </w:pPr>
            <w:r>
              <w:rPr>
                <w:szCs w:val="24"/>
              </w:rPr>
              <w:t>:</w:t>
            </w:r>
          </w:p>
        </w:tc>
        <w:tc>
          <w:tcPr>
            <w:tcW w:w="6493" w:type="dxa"/>
          </w:tcPr>
          <w:p w14:paraId="4F5BBFB6" w14:textId="5BA1A7DE" w:rsidR="009A7288" w:rsidRPr="008A7264" w:rsidRDefault="009A7288" w:rsidP="009A7288">
            <w:pPr>
              <w:snapToGrid w:val="0"/>
              <w:spacing w:line="360" w:lineRule="auto"/>
              <w:jc w:val="both"/>
              <w:rPr>
                <w:rFonts w:cs="Times New Roman"/>
                <w:color w:val="000000" w:themeColor="text1"/>
                <w:szCs w:val="24"/>
              </w:rPr>
            </w:pPr>
            <w:r w:rsidRPr="008A7264">
              <w:rPr>
                <w:color w:val="000000" w:themeColor="text1"/>
                <w:szCs w:val="24"/>
              </w:rPr>
              <w:t xml:space="preserve">Digital medical insurance operation management platform, as </w:t>
            </w:r>
            <w:r w:rsidRPr="008A7264">
              <w:rPr>
                <w:rStyle w:val="Strong"/>
                <w:rFonts w:cs="Times New Roman"/>
                <w:b w:val="0"/>
                <w:bCs w:val="0"/>
                <w:color w:val="000000" w:themeColor="text1"/>
                <w:szCs w:val="24"/>
              </w:rPr>
              <w:t>discusse</w:t>
            </w:r>
            <w:r w:rsidRPr="009A7288">
              <w:rPr>
                <w:rStyle w:val="Strong"/>
                <w:rFonts w:cs="Times New Roman"/>
                <w:b w:val="0"/>
                <w:bCs w:val="0"/>
                <w:color w:val="000000" w:themeColor="text1"/>
                <w:szCs w:val="24"/>
              </w:rPr>
              <w:t xml:space="preserve">d in </w:t>
            </w:r>
            <w:r w:rsidRPr="009A7288">
              <w:rPr>
                <w:color w:val="000000" w:themeColor="text1"/>
                <w:szCs w:val="24"/>
                <w:lang w:val="x-none"/>
              </w:rPr>
              <w:t>Section 4.3</w:t>
            </w:r>
          </w:p>
        </w:tc>
      </w:tr>
      <w:tr w:rsidR="009A7288" w14:paraId="5DF9AF53" w14:textId="77777777" w:rsidTr="009A7288">
        <w:tc>
          <w:tcPr>
            <w:tcW w:w="2243" w:type="dxa"/>
          </w:tcPr>
          <w:p w14:paraId="6A560176" w14:textId="1FAC9483" w:rsidR="009A7288" w:rsidRDefault="009A7288" w:rsidP="009A7288">
            <w:pPr>
              <w:snapToGrid w:val="0"/>
              <w:spacing w:line="360" w:lineRule="auto"/>
              <w:rPr>
                <w:color w:val="000000" w:themeColor="text1"/>
                <w:szCs w:val="24"/>
              </w:rPr>
            </w:pPr>
            <w:r w:rsidRPr="00E94290">
              <w:rPr>
                <w:color w:val="000000" w:themeColor="text1"/>
                <w:szCs w:val="24"/>
              </w:rPr>
              <w:t>Documents for Analysis</w:t>
            </w:r>
          </w:p>
          <w:p w14:paraId="018AF957" w14:textId="77777777" w:rsidR="009A7288" w:rsidRPr="000038AD" w:rsidRDefault="009A7288" w:rsidP="009A7288">
            <w:pPr>
              <w:snapToGrid w:val="0"/>
              <w:spacing w:line="360" w:lineRule="auto"/>
              <w:rPr>
                <w:color w:val="000000" w:themeColor="text1"/>
                <w:szCs w:val="24"/>
              </w:rPr>
            </w:pPr>
          </w:p>
        </w:tc>
        <w:tc>
          <w:tcPr>
            <w:tcW w:w="283" w:type="dxa"/>
          </w:tcPr>
          <w:p w14:paraId="1CC273F9" w14:textId="2E9C5095"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4B8C3C7F" w14:textId="3B2BDCCD" w:rsidR="009A7288" w:rsidRPr="00E94290" w:rsidRDefault="009A7288" w:rsidP="009A7288">
            <w:pPr>
              <w:snapToGrid w:val="0"/>
              <w:spacing w:line="360" w:lineRule="auto"/>
              <w:jc w:val="both"/>
              <w:rPr>
                <w:color w:val="000000" w:themeColor="text1"/>
                <w:szCs w:val="24"/>
                <w:lang w:val="en-GB"/>
              </w:rPr>
            </w:pPr>
            <w:r w:rsidRPr="0000173C">
              <w:rPr>
                <w:rFonts w:cs="Times New Roman"/>
                <w:color w:val="000000" w:themeColor="text1"/>
                <w:szCs w:val="24"/>
              </w:rPr>
              <w:t xml:space="preserve">Transcript summaries, </w:t>
            </w:r>
            <w:r w:rsidRPr="0000173C">
              <w:rPr>
                <w:color w:val="000000" w:themeColor="text1"/>
                <w:szCs w:val="24"/>
                <w:lang w:val="en-GB"/>
              </w:rPr>
              <w:t xml:space="preserve">field notes derived from Interviews and Observations procedures, self-memos (memoing), reflexive journal (reflective diary), and any other </w:t>
            </w:r>
            <w:r w:rsidRPr="0000173C">
              <w:rPr>
                <w:color w:val="000000" w:themeColor="text1"/>
                <w:szCs w:val="24"/>
              </w:rPr>
              <w:t>document summaries</w:t>
            </w:r>
          </w:p>
        </w:tc>
      </w:tr>
      <w:tr w:rsidR="009A7288" w14:paraId="0B9C8764" w14:textId="77777777" w:rsidTr="009A7288">
        <w:tc>
          <w:tcPr>
            <w:tcW w:w="2243" w:type="dxa"/>
          </w:tcPr>
          <w:p w14:paraId="5ED156E0" w14:textId="790428A4" w:rsidR="009A7288" w:rsidRPr="000038AD" w:rsidRDefault="009A7288" w:rsidP="009A7288">
            <w:pPr>
              <w:snapToGrid w:val="0"/>
              <w:spacing w:line="360" w:lineRule="auto"/>
              <w:rPr>
                <w:color w:val="000000" w:themeColor="text1"/>
                <w:szCs w:val="24"/>
              </w:rPr>
            </w:pPr>
            <w:r>
              <w:rPr>
                <w:color w:val="000000" w:themeColor="text1"/>
                <w:szCs w:val="24"/>
              </w:rPr>
              <w:t>ED</w:t>
            </w:r>
          </w:p>
        </w:tc>
        <w:tc>
          <w:tcPr>
            <w:tcW w:w="283" w:type="dxa"/>
          </w:tcPr>
          <w:p w14:paraId="5D85B4C6" w14:textId="3DCC3F3E" w:rsidR="009A7288" w:rsidRPr="009A7288" w:rsidRDefault="009A7288" w:rsidP="009A7288">
            <w:pPr>
              <w:snapToGrid w:val="0"/>
              <w:spacing w:line="360" w:lineRule="auto"/>
              <w:rPr>
                <w:rFonts w:cs="Times New Roman"/>
                <w:color w:val="000000" w:themeColor="text1"/>
                <w:szCs w:val="24"/>
              </w:rPr>
            </w:pPr>
            <w:r>
              <w:rPr>
                <w:color w:val="000000" w:themeColor="text1"/>
                <w:szCs w:val="24"/>
              </w:rPr>
              <w:t>:</w:t>
            </w:r>
          </w:p>
        </w:tc>
        <w:tc>
          <w:tcPr>
            <w:tcW w:w="6493" w:type="dxa"/>
          </w:tcPr>
          <w:p w14:paraId="1FFEC371" w14:textId="6AE7E694" w:rsidR="009A7288" w:rsidRPr="00026959" w:rsidRDefault="009A7288" w:rsidP="009A7288">
            <w:pPr>
              <w:snapToGrid w:val="0"/>
              <w:spacing w:line="360" w:lineRule="auto"/>
              <w:rPr>
                <w:rFonts w:cs="Times New Roman"/>
                <w:color w:val="000000" w:themeColor="text1"/>
                <w:szCs w:val="24"/>
              </w:rPr>
            </w:pPr>
            <w:r>
              <w:rPr>
                <w:rFonts w:cs="Times New Roman"/>
                <w:color w:val="000000" w:themeColor="text1"/>
                <w:szCs w:val="24"/>
              </w:rPr>
              <w:t>E</w:t>
            </w:r>
            <w:r w:rsidRPr="00026959">
              <w:rPr>
                <w:rFonts w:cs="Times New Roman"/>
                <w:color w:val="000000" w:themeColor="text1"/>
                <w:szCs w:val="24"/>
              </w:rPr>
              <w:t>xecutive director</w:t>
            </w:r>
            <w:r>
              <w:rPr>
                <w:rFonts w:cs="Times New Roman"/>
                <w:color w:val="000000" w:themeColor="text1"/>
                <w:szCs w:val="24"/>
              </w:rPr>
              <w:t>(</w:t>
            </w:r>
            <w:r w:rsidRPr="00026959">
              <w:rPr>
                <w:rFonts w:cs="Times New Roman"/>
                <w:color w:val="000000" w:themeColor="text1"/>
                <w:szCs w:val="24"/>
              </w:rPr>
              <w:t>s</w:t>
            </w:r>
            <w:r>
              <w:rPr>
                <w:rFonts w:cs="Times New Roman"/>
                <w:color w:val="000000" w:themeColor="text1"/>
                <w:szCs w:val="24"/>
              </w:rPr>
              <w:t>)</w:t>
            </w:r>
          </w:p>
        </w:tc>
      </w:tr>
      <w:tr w:rsidR="009A7288" w14:paraId="60884ECB" w14:textId="77777777" w:rsidTr="009A7288">
        <w:tc>
          <w:tcPr>
            <w:tcW w:w="2243" w:type="dxa"/>
          </w:tcPr>
          <w:p w14:paraId="7DE02EEF" w14:textId="77777777" w:rsidR="009A7288" w:rsidRDefault="009A7288" w:rsidP="009A7288">
            <w:pPr>
              <w:snapToGrid w:val="0"/>
              <w:spacing w:line="360" w:lineRule="auto"/>
              <w:rPr>
                <w:szCs w:val="24"/>
              </w:rPr>
            </w:pPr>
            <w:r w:rsidRPr="000038AD">
              <w:rPr>
                <w:color w:val="000000" w:themeColor="text1"/>
                <w:szCs w:val="24"/>
              </w:rPr>
              <w:t>ESG</w:t>
            </w:r>
          </w:p>
        </w:tc>
        <w:tc>
          <w:tcPr>
            <w:tcW w:w="283" w:type="dxa"/>
          </w:tcPr>
          <w:p w14:paraId="3B3E64F6" w14:textId="5FA30291" w:rsidR="009A7288" w:rsidRPr="009A7288" w:rsidRDefault="009A7288" w:rsidP="009A7288">
            <w:pPr>
              <w:snapToGrid w:val="0"/>
              <w:spacing w:line="360" w:lineRule="auto"/>
              <w:rPr>
                <w:color w:val="000000" w:themeColor="text1"/>
                <w:szCs w:val="24"/>
              </w:rPr>
            </w:pPr>
            <w:r>
              <w:rPr>
                <w:szCs w:val="24"/>
              </w:rPr>
              <w:t>:</w:t>
            </w:r>
          </w:p>
        </w:tc>
        <w:tc>
          <w:tcPr>
            <w:tcW w:w="6493" w:type="dxa"/>
          </w:tcPr>
          <w:p w14:paraId="1C75714D" w14:textId="6D74F741" w:rsidR="009A7288" w:rsidRPr="000E0C1C" w:rsidRDefault="009A7288" w:rsidP="009A7288">
            <w:pPr>
              <w:snapToGrid w:val="0"/>
              <w:spacing w:line="360" w:lineRule="auto"/>
              <w:rPr>
                <w:color w:val="000000" w:themeColor="text1"/>
                <w:szCs w:val="24"/>
              </w:rPr>
            </w:pPr>
            <w:r>
              <w:rPr>
                <w:color w:val="000000" w:themeColor="text1"/>
                <w:szCs w:val="24"/>
              </w:rPr>
              <w:t>E</w:t>
            </w:r>
            <w:r w:rsidRPr="000038AD">
              <w:rPr>
                <w:color w:val="000000" w:themeColor="text1"/>
                <w:szCs w:val="24"/>
              </w:rPr>
              <w:t xml:space="preserve">nvironmental, </w:t>
            </w:r>
            <w:r>
              <w:rPr>
                <w:color w:val="000000" w:themeColor="text1"/>
                <w:szCs w:val="24"/>
              </w:rPr>
              <w:t>s</w:t>
            </w:r>
            <w:r w:rsidRPr="000038AD">
              <w:rPr>
                <w:color w:val="000000" w:themeColor="text1"/>
                <w:szCs w:val="24"/>
              </w:rPr>
              <w:t xml:space="preserve">ocial and </w:t>
            </w:r>
            <w:r>
              <w:rPr>
                <w:color w:val="000000" w:themeColor="text1"/>
                <w:szCs w:val="24"/>
              </w:rPr>
              <w:t>g</w:t>
            </w:r>
            <w:r w:rsidRPr="000038AD">
              <w:rPr>
                <w:color w:val="000000" w:themeColor="text1"/>
                <w:szCs w:val="24"/>
              </w:rPr>
              <w:t xml:space="preserve">overnance </w:t>
            </w:r>
          </w:p>
        </w:tc>
      </w:tr>
      <w:tr w:rsidR="009A7288" w14:paraId="3313B39C" w14:textId="77777777" w:rsidTr="009A7288">
        <w:tc>
          <w:tcPr>
            <w:tcW w:w="2243" w:type="dxa"/>
          </w:tcPr>
          <w:p w14:paraId="6843A7F2" w14:textId="77777777" w:rsidR="009A7288" w:rsidRDefault="009A7288" w:rsidP="009A7288">
            <w:pPr>
              <w:snapToGrid w:val="0"/>
              <w:spacing w:line="360" w:lineRule="auto"/>
              <w:rPr>
                <w:szCs w:val="24"/>
              </w:rPr>
            </w:pPr>
            <w:r w:rsidRPr="00000C8B">
              <w:rPr>
                <w:color w:val="000000" w:themeColor="text1"/>
                <w:szCs w:val="24"/>
              </w:rPr>
              <w:t xml:space="preserve">ESG Reporting </w:t>
            </w:r>
            <w:r>
              <w:rPr>
                <w:color w:val="000000" w:themeColor="text1"/>
                <w:szCs w:val="24"/>
              </w:rPr>
              <w:t>Guide</w:t>
            </w:r>
          </w:p>
        </w:tc>
        <w:tc>
          <w:tcPr>
            <w:tcW w:w="283" w:type="dxa"/>
          </w:tcPr>
          <w:p w14:paraId="0B24D8B1" w14:textId="0BA654BD" w:rsidR="009A7288" w:rsidRPr="009A7288" w:rsidRDefault="009A7288" w:rsidP="009A7288">
            <w:pPr>
              <w:spacing w:line="360" w:lineRule="auto"/>
              <w:rPr>
                <w:color w:val="000000" w:themeColor="text1"/>
                <w:szCs w:val="24"/>
              </w:rPr>
            </w:pPr>
            <w:r>
              <w:rPr>
                <w:szCs w:val="24"/>
              </w:rPr>
              <w:t>:</w:t>
            </w:r>
          </w:p>
        </w:tc>
        <w:tc>
          <w:tcPr>
            <w:tcW w:w="6493" w:type="dxa"/>
          </w:tcPr>
          <w:p w14:paraId="068EE5D4" w14:textId="63B3FE04" w:rsidR="009A7288" w:rsidRDefault="009A7288" w:rsidP="009A7288">
            <w:pPr>
              <w:spacing w:line="360" w:lineRule="auto"/>
              <w:jc w:val="both"/>
              <w:rPr>
                <w:szCs w:val="24"/>
              </w:rPr>
            </w:pPr>
            <w:r w:rsidRPr="00460385">
              <w:rPr>
                <w:color w:val="000000" w:themeColor="text1"/>
                <w:szCs w:val="24"/>
              </w:rPr>
              <w:t>Environmental, Social and Governance Reporting Guide as set out in Appendix C2 to the Listing Rules</w:t>
            </w:r>
          </w:p>
        </w:tc>
      </w:tr>
      <w:tr w:rsidR="009A7288" w14:paraId="4EB6B9DF" w14:textId="77777777" w:rsidTr="009A7288">
        <w:tc>
          <w:tcPr>
            <w:tcW w:w="2243" w:type="dxa"/>
          </w:tcPr>
          <w:p w14:paraId="3B71E17F" w14:textId="081934D7" w:rsidR="009A7288" w:rsidRPr="009350E3" w:rsidRDefault="009A7288" w:rsidP="009A7288">
            <w:pPr>
              <w:snapToGrid w:val="0"/>
              <w:spacing w:line="360" w:lineRule="auto"/>
              <w:rPr>
                <w:szCs w:val="24"/>
              </w:rPr>
            </w:pPr>
            <w:r w:rsidRPr="00C0183E">
              <w:rPr>
                <w:color w:val="000000" w:themeColor="text1"/>
                <w:szCs w:val="24"/>
              </w:rPr>
              <w:t>ERP</w:t>
            </w:r>
            <w:r>
              <w:rPr>
                <w:color w:val="000000" w:themeColor="text1"/>
                <w:szCs w:val="24"/>
              </w:rPr>
              <w:t xml:space="preserve"> system</w:t>
            </w:r>
          </w:p>
        </w:tc>
        <w:tc>
          <w:tcPr>
            <w:tcW w:w="283" w:type="dxa"/>
          </w:tcPr>
          <w:p w14:paraId="65AAB7F2" w14:textId="070D84E5"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1AE49862" w14:textId="1F99ADBC" w:rsidR="009A7288" w:rsidRDefault="009A7288" w:rsidP="009A7288">
            <w:pPr>
              <w:snapToGrid w:val="0"/>
              <w:spacing w:line="360" w:lineRule="auto"/>
              <w:rPr>
                <w:szCs w:val="24"/>
              </w:rPr>
            </w:pPr>
            <w:r w:rsidRPr="00C0183E">
              <w:rPr>
                <w:color w:val="000000" w:themeColor="text1"/>
                <w:szCs w:val="24"/>
              </w:rPr>
              <w:t xml:space="preserve">Enterprise </w:t>
            </w:r>
            <w:r>
              <w:rPr>
                <w:color w:val="000000" w:themeColor="text1"/>
                <w:szCs w:val="24"/>
              </w:rPr>
              <w:t>r</w:t>
            </w:r>
            <w:r w:rsidRPr="00C0183E">
              <w:rPr>
                <w:color w:val="000000" w:themeColor="text1"/>
                <w:szCs w:val="24"/>
              </w:rPr>
              <w:t>esource</w:t>
            </w:r>
            <w:r>
              <w:rPr>
                <w:color w:val="000000" w:themeColor="text1"/>
                <w:szCs w:val="24"/>
              </w:rPr>
              <w:t xml:space="preserve"> p</w:t>
            </w:r>
            <w:r w:rsidRPr="00C0183E">
              <w:rPr>
                <w:color w:val="000000" w:themeColor="text1"/>
                <w:szCs w:val="24"/>
              </w:rPr>
              <w:t>lanning system</w:t>
            </w:r>
          </w:p>
        </w:tc>
      </w:tr>
      <w:tr w:rsidR="009A7288" w14:paraId="0E966F2D" w14:textId="77777777" w:rsidTr="009A7288">
        <w:tc>
          <w:tcPr>
            <w:tcW w:w="2243" w:type="dxa"/>
          </w:tcPr>
          <w:p w14:paraId="1B160420" w14:textId="0E41D995" w:rsidR="009A7288" w:rsidRPr="009350E3" w:rsidRDefault="009A7288" w:rsidP="009A7288">
            <w:pPr>
              <w:snapToGrid w:val="0"/>
              <w:spacing w:line="360" w:lineRule="auto"/>
              <w:rPr>
                <w:szCs w:val="24"/>
              </w:rPr>
            </w:pPr>
            <w:r w:rsidRPr="009350E3">
              <w:rPr>
                <w:szCs w:val="24"/>
              </w:rPr>
              <w:t>GHGs</w:t>
            </w:r>
          </w:p>
        </w:tc>
        <w:tc>
          <w:tcPr>
            <w:tcW w:w="283" w:type="dxa"/>
          </w:tcPr>
          <w:p w14:paraId="2FFD418A" w14:textId="2CAFFB71" w:rsidR="009A7288" w:rsidRPr="009A7288" w:rsidRDefault="009A7288" w:rsidP="009A7288">
            <w:pPr>
              <w:snapToGrid w:val="0"/>
              <w:spacing w:line="360" w:lineRule="auto"/>
              <w:rPr>
                <w:szCs w:val="24"/>
              </w:rPr>
            </w:pPr>
            <w:r>
              <w:rPr>
                <w:szCs w:val="24"/>
              </w:rPr>
              <w:t>:</w:t>
            </w:r>
          </w:p>
        </w:tc>
        <w:tc>
          <w:tcPr>
            <w:tcW w:w="6493" w:type="dxa"/>
          </w:tcPr>
          <w:p w14:paraId="36A90E4D" w14:textId="615FB706" w:rsidR="009A7288" w:rsidRPr="009350E3" w:rsidRDefault="009A7288" w:rsidP="009A7288">
            <w:pPr>
              <w:snapToGrid w:val="0"/>
              <w:spacing w:line="360" w:lineRule="auto"/>
              <w:rPr>
                <w:rFonts w:eastAsia="SimSun"/>
                <w:color w:val="000000" w:themeColor="text1"/>
                <w:szCs w:val="24"/>
              </w:rPr>
            </w:pPr>
            <w:r>
              <w:rPr>
                <w:szCs w:val="24"/>
              </w:rPr>
              <w:t>G</w:t>
            </w:r>
            <w:r w:rsidRPr="009350E3">
              <w:rPr>
                <w:szCs w:val="24"/>
              </w:rPr>
              <w:t xml:space="preserve">reenhouse gas </w:t>
            </w:r>
          </w:p>
        </w:tc>
      </w:tr>
      <w:tr w:rsidR="009A7288" w14:paraId="7F749208" w14:textId="77777777" w:rsidTr="009A7288">
        <w:tc>
          <w:tcPr>
            <w:tcW w:w="2243" w:type="dxa"/>
          </w:tcPr>
          <w:p w14:paraId="24D490D9" w14:textId="267F77AC" w:rsidR="009A7288" w:rsidRPr="00052A33" w:rsidRDefault="009A7288" w:rsidP="009A7288">
            <w:pPr>
              <w:snapToGrid w:val="0"/>
              <w:spacing w:line="360" w:lineRule="auto"/>
              <w:rPr>
                <w:szCs w:val="24"/>
              </w:rPr>
            </w:pPr>
            <w:r w:rsidRPr="00052A33">
              <w:rPr>
                <w:color w:val="000000" w:themeColor="text1"/>
                <w:szCs w:val="24"/>
              </w:rPr>
              <w:t>HC Co</w:t>
            </w:r>
          </w:p>
        </w:tc>
        <w:tc>
          <w:tcPr>
            <w:tcW w:w="283" w:type="dxa"/>
          </w:tcPr>
          <w:p w14:paraId="13E3914A" w14:textId="764DE501"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09C5AC6D" w14:textId="21C8153D" w:rsidR="009A7288" w:rsidRPr="00052A33" w:rsidRDefault="009A7288" w:rsidP="009A7288">
            <w:pPr>
              <w:snapToGrid w:val="0"/>
              <w:spacing w:line="360" w:lineRule="auto"/>
              <w:rPr>
                <w:rFonts w:eastAsia="SimSun"/>
                <w:color w:val="000000" w:themeColor="text1"/>
                <w:szCs w:val="24"/>
              </w:rPr>
            </w:pPr>
            <w:r w:rsidRPr="00052A33">
              <w:rPr>
                <w:rFonts w:cs="Times New Roman"/>
                <w:color w:val="000000" w:themeColor="text1"/>
                <w:szCs w:val="24"/>
              </w:rPr>
              <w:t>Healthcare Listed Company</w:t>
            </w:r>
          </w:p>
        </w:tc>
      </w:tr>
      <w:tr w:rsidR="009A7288" w14:paraId="0A124670" w14:textId="77777777" w:rsidTr="009A7288">
        <w:tc>
          <w:tcPr>
            <w:tcW w:w="2243" w:type="dxa"/>
          </w:tcPr>
          <w:p w14:paraId="15DE26FD" w14:textId="77777777" w:rsidR="009A7288" w:rsidRDefault="009A7288" w:rsidP="009A7288">
            <w:pPr>
              <w:snapToGrid w:val="0"/>
              <w:spacing w:line="360" w:lineRule="auto"/>
              <w:rPr>
                <w:szCs w:val="24"/>
              </w:rPr>
            </w:pPr>
            <w:r>
              <w:rPr>
                <w:szCs w:val="24"/>
              </w:rPr>
              <w:t>HK or Hong Kong</w:t>
            </w:r>
          </w:p>
        </w:tc>
        <w:tc>
          <w:tcPr>
            <w:tcW w:w="283" w:type="dxa"/>
          </w:tcPr>
          <w:p w14:paraId="4C99B1E2" w14:textId="25575818" w:rsidR="009A7288" w:rsidRPr="009A7288" w:rsidRDefault="009A7288" w:rsidP="009A7288">
            <w:pPr>
              <w:snapToGrid w:val="0"/>
              <w:spacing w:line="360" w:lineRule="auto"/>
              <w:rPr>
                <w:rFonts w:eastAsia="SimSun"/>
                <w:color w:val="000000" w:themeColor="text1"/>
                <w:szCs w:val="24"/>
              </w:rPr>
            </w:pPr>
            <w:r>
              <w:rPr>
                <w:color w:val="000000" w:themeColor="text1"/>
                <w:szCs w:val="24"/>
              </w:rPr>
              <w:t>:</w:t>
            </w:r>
          </w:p>
        </w:tc>
        <w:tc>
          <w:tcPr>
            <w:tcW w:w="6493" w:type="dxa"/>
          </w:tcPr>
          <w:p w14:paraId="068A7E0C" w14:textId="1C498C57" w:rsidR="009A7288" w:rsidRDefault="009A7288" w:rsidP="009A7288">
            <w:pPr>
              <w:snapToGrid w:val="0"/>
              <w:spacing w:line="360" w:lineRule="auto"/>
              <w:jc w:val="both"/>
              <w:rPr>
                <w:szCs w:val="24"/>
              </w:rPr>
            </w:pPr>
            <w:r w:rsidRPr="00254F34">
              <w:rPr>
                <w:rFonts w:eastAsia="SimSun"/>
                <w:color w:val="000000" w:themeColor="text1"/>
                <w:szCs w:val="24"/>
              </w:rPr>
              <w:t>Hong Kong Special Administrative Region of China</w:t>
            </w:r>
          </w:p>
        </w:tc>
      </w:tr>
      <w:tr w:rsidR="009A7288" w14:paraId="00DC4A7B" w14:textId="77777777" w:rsidTr="009A7288">
        <w:tc>
          <w:tcPr>
            <w:tcW w:w="2243" w:type="dxa"/>
          </w:tcPr>
          <w:p w14:paraId="7A24F360" w14:textId="77777777" w:rsidR="009A7288" w:rsidRDefault="009A7288" w:rsidP="009A7288">
            <w:pPr>
              <w:snapToGrid w:val="0"/>
              <w:spacing w:line="360" w:lineRule="auto"/>
              <w:rPr>
                <w:szCs w:val="24"/>
              </w:rPr>
            </w:pPr>
            <w:r w:rsidRPr="008B2995">
              <w:rPr>
                <w:rFonts w:eastAsia="Times New Roman" w:cs="Times New Roman"/>
                <w:color w:val="000000" w:themeColor="text1"/>
                <w:szCs w:val="24"/>
                <w:bdr w:val="none" w:sz="0" w:space="0" w:color="auto" w:frame="1"/>
              </w:rPr>
              <w:t>HK-listed companies</w:t>
            </w:r>
          </w:p>
        </w:tc>
        <w:tc>
          <w:tcPr>
            <w:tcW w:w="283" w:type="dxa"/>
          </w:tcPr>
          <w:p w14:paraId="1528292D" w14:textId="22DB4698" w:rsidR="009A7288" w:rsidRPr="009A7288" w:rsidRDefault="009A7288" w:rsidP="009A7288">
            <w:pPr>
              <w:snapToGrid w:val="0"/>
              <w:spacing w:line="360" w:lineRule="auto"/>
              <w:rPr>
                <w:color w:val="000000" w:themeColor="text1"/>
                <w:szCs w:val="24"/>
              </w:rPr>
            </w:pPr>
            <w:r>
              <w:rPr>
                <w:szCs w:val="24"/>
              </w:rPr>
              <w:t>:</w:t>
            </w:r>
          </w:p>
        </w:tc>
        <w:tc>
          <w:tcPr>
            <w:tcW w:w="6493" w:type="dxa"/>
          </w:tcPr>
          <w:p w14:paraId="7699AF05" w14:textId="3F4A017F" w:rsidR="009A7288" w:rsidRPr="00254F34" w:rsidRDefault="009A7288" w:rsidP="009A7288">
            <w:pPr>
              <w:snapToGrid w:val="0"/>
              <w:spacing w:line="360" w:lineRule="auto"/>
              <w:rPr>
                <w:rFonts w:eastAsia="SimSun"/>
                <w:color w:val="000000" w:themeColor="text1"/>
                <w:szCs w:val="24"/>
              </w:rPr>
            </w:pPr>
            <w:r>
              <w:rPr>
                <w:color w:val="000000" w:themeColor="text1"/>
              </w:rPr>
              <w:t>C</w:t>
            </w:r>
            <w:r w:rsidRPr="008B2995">
              <w:rPr>
                <w:color w:val="000000" w:themeColor="text1"/>
              </w:rPr>
              <w:t xml:space="preserve">ompanies </w:t>
            </w:r>
            <w:r w:rsidRPr="008B2995">
              <w:rPr>
                <w:rFonts w:eastAsia="Times New Roman" w:cs="Times New Roman"/>
                <w:color w:val="000000" w:themeColor="text1"/>
                <w:szCs w:val="24"/>
                <w:bdr w:val="none" w:sz="0" w:space="0" w:color="auto" w:frame="1"/>
              </w:rPr>
              <w:t xml:space="preserve">listed on </w:t>
            </w:r>
            <w:r w:rsidRPr="008B2995">
              <w:rPr>
                <w:color w:val="000000" w:themeColor="text1"/>
                <w:szCs w:val="24"/>
              </w:rPr>
              <w:t xml:space="preserve">the main board of </w:t>
            </w:r>
            <w:bookmarkStart w:id="11" w:name="_Hlk207317532"/>
            <w:r w:rsidRPr="008B2995">
              <w:rPr>
                <w:rFonts w:eastAsia="Times New Roman" w:cs="Times New Roman"/>
                <w:color w:val="000000" w:themeColor="text1"/>
                <w:szCs w:val="24"/>
                <w:bdr w:val="none" w:sz="0" w:space="0" w:color="auto" w:frame="1"/>
              </w:rPr>
              <w:t>SEHK</w:t>
            </w:r>
            <w:bookmarkEnd w:id="11"/>
          </w:p>
        </w:tc>
      </w:tr>
      <w:tr w:rsidR="009A7288" w14:paraId="1AC080FA" w14:textId="77777777" w:rsidTr="009A7288">
        <w:tc>
          <w:tcPr>
            <w:tcW w:w="2243" w:type="dxa"/>
          </w:tcPr>
          <w:p w14:paraId="1E22074F" w14:textId="77777777" w:rsidR="009A7288" w:rsidRDefault="009A7288" w:rsidP="009A7288">
            <w:pPr>
              <w:snapToGrid w:val="0"/>
              <w:spacing w:line="360" w:lineRule="auto"/>
              <w:rPr>
                <w:szCs w:val="24"/>
              </w:rPr>
            </w:pPr>
            <w:r w:rsidRPr="00FF6540">
              <w:rPr>
                <w:color w:val="000000" w:themeColor="text1"/>
              </w:rPr>
              <w:t>HKEx</w:t>
            </w:r>
          </w:p>
        </w:tc>
        <w:tc>
          <w:tcPr>
            <w:tcW w:w="283" w:type="dxa"/>
          </w:tcPr>
          <w:p w14:paraId="2D6832FB" w14:textId="512FFFB2" w:rsidR="009A7288" w:rsidRPr="009A7288" w:rsidRDefault="009A7288" w:rsidP="009A7288">
            <w:pPr>
              <w:snapToGrid w:val="0"/>
              <w:spacing w:line="360" w:lineRule="auto"/>
              <w:rPr>
                <w:color w:val="000000" w:themeColor="text1"/>
                <w:szCs w:val="24"/>
              </w:rPr>
            </w:pPr>
            <w:r>
              <w:rPr>
                <w:szCs w:val="24"/>
              </w:rPr>
              <w:t>:</w:t>
            </w:r>
          </w:p>
        </w:tc>
        <w:tc>
          <w:tcPr>
            <w:tcW w:w="6493" w:type="dxa"/>
          </w:tcPr>
          <w:p w14:paraId="1A7F2523" w14:textId="40C05420" w:rsidR="009A7288" w:rsidRPr="00254F34" w:rsidRDefault="009A7288" w:rsidP="009A7288">
            <w:pPr>
              <w:snapToGrid w:val="0"/>
              <w:spacing w:line="360" w:lineRule="auto"/>
              <w:rPr>
                <w:rFonts w:eastAsia="SimSun"/>
                <w:color w:val="000000" w:themeColor="text1"/>
                <w:szCs w:val="24"/>
              </w:rPr>
            </w:pPr>
            <w:r w:rsidRPr="00E518A8">
              <w:rPr>
                <w:color w:val="000000" w:themeColor="text1"/>
              </w:rPr>
              <w:t>Hong Kong Exchanges and Clearing Limited</w:t>
            </w:r>
          </w:p>
        </w:tc>
      </w:tr>
      <w:tr w:rsidR="009A7288" w14:paraId="285615FD" w14:textId="77777777" w:rsidTr="009A7288">
        <w:tc>
          <w:tcPr>
            <w:tcW w:w="2243" w:type="dxa"/>
          </w:tcPr>
          <w:p w14:paraId="3C3D7E5E" w14:textId="49EBD030" w:rsidR="009A7288" w:rsidRPr="009350E3" w:rsidRDefault="009A7288" w:rsidP="009A7288">
            <w:pPr>
              <w:snapToGrid w:val="0"/>
              <w:spacing w:line="360" w:lineRule="auto"/>
              <w:jc w:val="both"/>
              <w:rPr>
                <w:color w:val="000000" w:themeColor="text1"/>
                <w:szCs w:val="24"/>
              </w:rPr>
            </w:pPr>
            <w:r>
              <w:rPr>
                <w:color w:val="000000" w:themeColor="text1"/>
                <w:szCs w:val="24"/>
              </w:rPr>
              <w:t>HRM</w:t>
            </w:r>
          </w:p>
        </w:tc>
        <w:tc>
          <w:tcPr>
            <w:tcW w:w="283" w:type="dxa"/>
          </w:tcPr>
          <w:p w14:paraId="5AF17E6C" w14:textId="39713EA2" w:rsidR="009A7288" w:rsidRPr="009A7288" w:rsidRDefault="009A7288" w:rsidP="009A7288">
            <w:pPr>
              <w:snapToGrid w:val="0"/>
              <w:spacing w:line="360" w:lineRule="auto"/>
              <w:rPr>
                <w:szCs w:val="24"/>
              </w:rPr>
            </w:pPr>
            <w:r>
              <w:rPr>
                <w:color w:val="000000" w:themeColor="text1"/>
                <w:szCs w:val="24"/>
              </w:rPr>
              <w:t>:</w:t>
            </w:r>
          </w:p>
        </w:tc>
        <w:tc>
          <w:tcPr>
            <w:tcW w:w="6493" w:type="dxa"/>
          </w:tcPr>
          <w:p w14:paraId="1E25B9D0" w14:textId="11789B7B" w:rsidR="009A7288" w:rsidRPr="009350E3" w:rsidRDefault="009A7288" w:rsidP="009A7288">
            <w:pPr>
              <w:snapToGrid w:val="0"/>
              <w:spacing w:line="360" w:lineRule="auto"/>
              <w:jc w:val="both"/>
              <w:rPr>
                <w:color w:val="000000" w:themeColor="text1"/>
                <w:szCs w:val="24"/>
              </w:rPr>
            </w:pPr>
            <w:r>
              <w:rPr>
                <w:szCs w:val="24"/>
              </w:rPr>
              <w:t>H</w:t>
            </w:r>
            <w:r w:rsidRPr="009350E3">
              <w:rPr>
                <w:szCs w:val="24"/>
              </w:rPr>
              <w:t xml:space="preserve">uman resource management </w:t>
            </w:r>
          </w:p>
        </w:tc>
      </w:tr>
      <w:tr w:rsidR="009A7288" w14:paraId="4E7E331B" w14:textId="77777777" w:rsidTr="009A7288">
        <w:tc>
          <w:tcPr>
            <w:tcW w:w="2243" w:type="dxa"/>
          </w:tcPr>
          <w:p w14:paraId="4C87CB07" w14:textId="0C20E05B" w:rsidR="009A7288" w:rsidRDefault="009A7288" w:rsidP="009A7288">
            <w:pPr>
              <w:snapToGrid w:val="0"/>
              <w:spacing w:line="360" w:lineRule="auto"/>
              <w:rPr>
                <w:color w:val="000000" w:themeColor="text1"/>
              </w:rPr>
            </w:pPr>
            <w:r w:rsidRPr="0057663E">
              <w:rPr>
                <w:color w:val="000000" w:themeColor="text1"/>
                <w:szCs w:val="24"/>
              </w:rPr>
              <w:t>Interview(s)</w:t>
            </w:r>
          </w:p>
        </w:tc>
        <w:tc>
          <w:tcPr>
            <w:tcW w:w="283" w:type="dxa"/>
          </w:tcPr>
          <w:p w14:paraId="7737E1B6" w14:textId="487CA711" w:rsidR="009A7288" w:rsidRPr="009A7288" w:rsidRDefault="009A7288" w:rsidP="009A7288">
            <w:pPr>
              <w:snapToGrid w:val="0"/>
              <w:spacing w:line="360" w:lineRule="auto"/>
              <w:rPr>
                <w:color w:val="000000" w:themeColor="text1"/>
                <w:szCs w:val="24"/>
              </w:rPr>
            </w:pPr>
            <w:r>
              <w:rPr>
                <w:szCs w:val="24"/>
              </w:rPr>
              <w:t>:</w:t>
            </w:r>
          </w:p>
        </w:tc>
        <w:tc>
          <w:tcPr>
            <w:tcW w:w="6493" w:type="dxa"/>
          </w:tcPr>
          <w:p w14:paraId="1084B771" w14:textId="7D8BCCAC" w:rsidR="009A7288" w:rsidRPr="009A7288" w:rsidRDefault="009A7288" w:rsidP="009A7288">
            <w:pPr>
              <w:snapToGrid w:val="0"/>
              <w:spacing w:line="360" w:lineRule="auto"/>
              <w:rPr>
                <w:color w:val="000000" w:themeColor="text1"/>
              </w:rPr>
            </w:pPr>
            <w:bookmarkStart w:id="12" w:name="_Hlk206859296"/>
            <w:r w:rsidRPr="009A7288">
              <w:rPr>
                <w:color w:val="000000" w:themeColor="text1"/>
              </w:rPr>
              <w:t>In-depth, semi-structured interviews held individually and in person</w:t>
            </w:r>
            <w:bookmarkEnd w:id="12"/>
          </w:p>
        </w:tc>
      </w:tr>
      <w:tr w:rsidR="009A7288" w14:paraId="6C3A472C" w14:textId="77777777" w:rsidTr="009A7288">
        <w:tc>
          <w:tcPr>
            <w:tcW w:w="2243" w:type="dxa"/>
          </w:tcPr>
          <w:p w14:paraId="070945BE" w14:textId="078557B8" w:rsidR="009A7288" w:rsidRDefault="009A7288" w:rsidP="009A7288">
            <w:pPr>
              <w:snapToGrid w:val="0"/>
              <w:spacing w:line="360" w:lineRule="auto"/>
              <w:jc w:val="both"/>
              <w:rPr>
                <w:color w:val="000000" w:themeColor="text1"/>
              </w:rPr>
            </w:pPr>
            <w:r w:rsidRPr="00A777D0">
              <w:rPr>
                <w:color w:val="000000" w:themeColor="text1"/>
                <w:szCs w:val="24"/>
              </w:rPr>
              <w:t>Insider in Research Field</w:t>
            </w:r>
          </w:p>
        </w:tc>
        <w:tc>
          <w:tcPr>
            <w:tcW w:w="283" w:type="dxa"/>
          </w:tcPr>
          <w:p w14:paraId="2AD3D84D" w14:textId="71220553" w:rsidR="009A7288" w:rsidRPr="009A7288" w:rsidRDefault="009A7288" w:rsidP="009A7288">
            <w:pPr>
              <w:snapToGrid w:val="0"/>
              <w:spacing w:line="360" w:lineRule="auto"/>
              <w:rPr>
                <w:color w:val="000000" w:themeColor="text1"/>
                <w:szCs w:val="24"/>
                <w:lang w:val="x-none"/>
              </w:rPr>
            </w:pPr>
            <w:r>
              <w:rPr>
                <w:szCs w:val="24"/>
              </w:rPr>
              <w:t>:</w:t>
            </w:r>
          </w:p>
        </w:tc>
        <w:tc>
          <w:tcPr>
            <w:tcW w:w="6493" w:type="dxa"/>
          </w:tcPr>
          <w:p w14:paraId="09C52C1F" w14:textId="35DAED71" w:rsidR="009A7288" w:rsidRPr="009A7288" w:rsidRDefault="009A7288" w:rsidP="009A7288">
            <w:pPr>
              <w:snapToGrid w:val="0"/>
              <w:spacing w:line="360" w:lineRule="auto"/>
              <w:jc w:val="both"/>
              <w:rPr>
                <w:color w:val="000000" w:themeColor="text1"/>
              </w:rPr>
            </w:pPr>
            <w:r w:rsidRPr="009A7288">
              <w:rPr>
                <w:color w:val="000000" w:themeColor="text1"/>
                <w:szCs w:val="24"/>
                <w:lang w:val="x-none"/>
              </w:rPr>
              <w:t xml:space="preserve">Researcher is an “insider” in this research field with detailed description of her professional qualification and membership, practical expertise and work experience relevant to the research field, as presented in Section </w:t>
            </w:r>
            <w:r w:rsidRPr="009A7288">
              <w:rPr>
                <w:szCs w:val="24"/>
              </w:rPr>
              <w:t>3.3.2 (Epistemological Assumption)</w:t>
            </w:r>
          </w:p>
        </w:tc>
      </w:tr>
      <w:tr w:rsidR="009A7288" w14:paraId="77C4DDB7" w14:textId="77777777" w:rsidTr="009A7288">
        <w:tc>
          <w:tcPr>
            <w:tcW w:w="2243" w:type="dxa"/>
          </w:tcPr>
          <w:p w14:paraId="389BC2B0" w14:textId="724493E4" w:rsidR="009A7288" w:rsidRPr="00D000F4" w:rsidRDefault="009A7288" w:rsidP="009A7288">
            <w:pPr>
              <w:snapToGrid w:val="0"/>
              <w:spacing w:line="360" w:lineRule="auto"/>
              <w:rPr>
                <w:color w:val="000000" w:themeColor="text1"/>
                <w:szCs w:val="24"/>
                <w:lang w:val="x-none"/>
              </w:rPr>
            </w:pPr>
            <w:r w:rsidRPr="00D000F4">
              <w:rPr>
                <w:color w:val="000000" w:themeColor="text1"/>
                <w:szCs w:val="24"/>
                <w:lang w:val="x-none"/>
              </w:rPr>
              <w:t>IA</w:t>
            </w:r>
          </w:p>
        </w:tc>
        <w:tc>
          <w:tcPr>
            <w:tcW w:w="283" w:type="dxa"/>
          </w:tcPr>
          <w:p w14:paraId="3DDD4AE3" w14:textId="41332C4D" w:rsidR="009A7288" w:rsidRPr="009A7288" w:rsidRDefault="009A7288" w:rsidP="009A7288">
            <w:pPr>
              <w:snapToGrid w:val="0"/>
              <w:spacing w:line="360" w:lineRule="auto"/>
              <w:rPr>
                <w:color w:val="000000" w:themeColor="text1"/>
                <w:szCs w:val="24"/>
                <w:lang w:val="x-none"/>
              </w:rPr>
            </w:pPr>
            <w:r>
              <w:rPr>
                <w:color w:val="000000" w:themeColor="text1"/>
                <w:szCs w:val="24"/>
              </w:rPr>
              <w:t>:</w:t>
            </w:r>
          </w:p>
        </w:tc>
        <w:tc>
          <w:tcPr>
            <w:tcW w:w="6493" w:type="dxa"/>
          </w:tcPr>
          <w:p w14:paraId="4A88A8E9" w14:textId="1C1DCA0E" w:rsidR="009A7288" w:rsidRPr="009A7288" w:rsidRDefault="009A7288" w:rsidP="009A7288">
            <w:pPr>
              <w:snapToGrid w:val="0"/>
              <w:spacing w:line="360" w:lineRule="auto"/>
              <w:rPr>
                <w:color w:val="000000" w:themeColor="text1"/>
                <w:szCs w:val="24"/>
                <w:lang w:val="x-none"/>
              </w:rPr>
            </w:pPr>
            <w:r w:rsidRPr="009A7288">
              <w:rPr>
                <w:color w:val="000000" w:themeColor="text1"/>
                <w:szCs w:val="24"/>
                <w:lang w:val="x-none"/>
              </w:rPr>
              <w:t>Internal audit</w:t>
            </w:r>
          </w:p>
        </w:tc>
      </w:tr>
      <w:tr w:rsidR="009A7288" w14:paraId="31632825" w14:textId="77777777" w:rsidTr="009A7288">
        <w:tc>
          <w:tcPr>
            <w:tcW w:w="2243" w:type="dxa"/>
          </w:tcPr>
          <w:p w14:paraId="11386E75" w14:textId="5757743A" w:rsidR="009A7288" w:rsidRPr="00D000F4" w:rsidRDefault="009A7288" w:rsidP="009A7288">
            <w:pPr>
              <w:snapToGrid w:val="0"/>
              <w:spacing w:line="360" w:lineRule="auto"/>
              <w:rPr>
                <w:color w:val="000000" w:themeColor="text1"/>
              </w:rPr>
            </w:pPr>
            <w:r w:rsidRPr="00D000F4">
              <w:rPr>
                <w:color w:val="000000" w:themeColor="text1"/>
                <w:szCs w:val="24"/>
                <w:lang w:val="x-none"/>
              </w:rPr>
              <w:t>IC</w:t>
            </w:r>
          </w:p>
        </w:tc>
        <w:tc>
          <w:tcPr>
            <w:tcW w:w="283" w:type="dxa"/>
          </w:tcPr>
          <w:p w14:paraId="1546C69C" w14:textId="63375638" w:rsidR="009A7288" w:rsidRPr="009A7288" w:rsidRDefault="009A7288" w:rsidP="009A7288">
            <w:pPr>
              <w:snapToGrid w:val="0"/>
              <w:spacing w:line="360" w:lineRule="auto"/>
              <w:rPr>
                <w:color w:val="000000" w:themeColor="text1"/>
                <w:szCs w:val="24"/>
                <w:lang w:val="x-none"/>
              </w:rPr>
            </w:pPr>
            <w:r>
              <w:rPr>
                <w:szCs w:val="24"/>
              </w:rPr>
              <w:t>:</w:t>
            </w:r>
          </w:p>
        </w:tc>
        <w:tc>
          <w:tcPr>
            <w:tcW w:w="6493" w:type="dxa"/>
          </w:tcPr>
          <w:p w14:paraId="3CF22ADD" w14:textId="6D8EAB19" w:rsidR="009A7288" w:rsidRPr="00D000F4" w:rsidRDefault="009A7288" w:rsidP="009A7288">
            <w:pPr>
              <w:snapToGrid w:val="0"/>
              <w:spacing w:line="360" w:lineRule="auto"/>
              <w:rPr>
                <w:color w:val="000000" w:themeColor="text1"/>
              </w:rPr>
            </w:pPr>
            <w:r w:rsidRPr="00D000F4">
              <w:rPr>
                <w:color w:val="000000" w:themeColor="text1"/>
                <w:szCs w:val="24"/>
                <w:lang w:val="x-none"/>
              </w:rPr>
              <w:t xml:space="preserve">Internal control </w:t>
            </w:r>
          </w:p>
        </w:tc>
      </w:tr>
      <w:tr w:rsidR="009A7288" w14:paraId="15CEFC32" w14:textId="77777777" w:rsidTr="009A7288">
        <w:tc>
          <w:tcPr>
            <w:tcW w:w="2243" w:type="dxa"/>
          </w:tcPr>
          <w:p w14:paraId="6620BD10" w14:textId="77777777" w:rsidR="009A7288" w:rsidRPr="000F64D6" w:rsidRDefault="009A7288" w:rsidP="009A7288">
            <w:pPr>
              <w:snapToGrid w:val="0"/>
              <w:spacing w:line="360" w:lineRule="auto"/>
              <w:rPr>
                <w:rFonts w:cs="Times New Roman"/>
                <w:color w:val="000000" w:themeColor="text1"/>
                <w:szCs w:val="24"/>
              </w:rPr>
            </w:pPr>
            <w:r>
              <w:rPr>
                <w:color w:val="000000" w:themeColor="text1"/>
              </w:rPr>
              <w:t>ICSU</w:t>
            </w:r>
          </w:p>
        </w:tc>
        <w:tc>
          <w:tcPr>
            <w:tcW w:w="283" w:type="dxa"/>
          </w:tcPr>
          <w:p w14:paraId="0324239E" w14:textId="5CF390C9" w:rsidR="009A7288" w:rsidRPr="009A7288" w:rsidRDefault="009A7288" w:rsidP="009A7288">
            <w:pPr>
              <w:rPr>
                <w:color w:val="000000" w:themeColor="text1"/>
                <w:szCs w:val="24"/>
              </w:rPr>
            </w:pPr>
            <w:r>
              <w:rPr>
                <w:szCs w:val="24"/>
              </w:rPr>
              <w:t>:</w:t>
            </w:r>
          </w:p>
        </w:tc>
        <w:tc>
          <w:tcPr>
            <w:tcW w:w="6493" w:type="dxa"/>
          </w:tcPr>
          <w:p w14:paraId="110206E3" w14:textId="573E1122" w:rsidR="009A7288" w:rsidRPr="000F64D6" w:rsidRDefault="009A7288" w:rsidP="009A7288">
            <w:pPr>
              <w:rPr>
                <w:rFonts w:cs="Times New Roman"/>
                <w:color w:val="000000" w:themeColor="text1"/>
                <w:szCs w:val="24"/>
              </w:rPr>
            </w:pPr>
            <w:r>
              <w:rPr>
                <w:color w:val="000000" w:themeColor="text1"/>
              </w:rPr>
              <w:t xml:space="preserve">International Council for Science </w:t>
            </w:r>
          </w:p>
        </w:tc>
      </w:tr>
      <w:tr w:rsidR="009A7288" w14:paraId="0C080D88" w14:textId="77777777" w:rsidTr="009A7288">
        <w:tc>
          <w:tcPr>
            <w:tcW w:w="2243" w:type="dxa"/>
          </w:tcPr>
          <w:p w14:paraId="40ADD9D0" w14:textId="77777777" w:rsidR="009A7288" w:rsidRPr="000F64D6" w:rsidRDefault="009A7288" w:rsidP="009A7288">
            <w:pPr>
              <w:snapToGrid w:val="0"/>
              <w:spacing w:line="360" w:lineRule="auto"/>
              <w:rPr>
                <w:rFonts w:cs="Times New Roman"/>
                <w:color w:val="000000" w:themeColor="text1"/>
                <w:szCs w:val="24"/>
              </w:rPr>
            </w:pPr>
            <w:r w:rsidRPr="000F64D6">
              <w:rPr>
                <w:rFonts w:cs="Times New Roman"/>
                <w:color w:val="000000" w:themeColor="text1"/>
                <w:szCs w:val="24"/>
              </w:rPr>
              <w:lastRenderedPageBreak/>
              <w:t>IFRS</w:t>
            </w:r>
          </w:p>
        </w:tc>
        <w:tc>
          <w:tcPr>
            <w:tcW w:w="283" w:type="dxa"/>
          </w:tcPr>
          <w:p w14:paraId="1D019EE7" w14:textId="0706652F" w:rsidR="009A7288" w:rsidRPr="009A7288" w:rsidRDefault="009A7288" w:rsidP="009A7288">
            <w:pPr>
              <w:rPr>
                <w:rFonts w:cs="Times New Roman"/>
                <w:color w:val="000000" w:themeColor="text1"/>
                <w:szCs w:val="24"/>
              </w:rPr>
            </w:pPr>
            <w:r>
              <w:rPr>
                <w:color w:val="000000" w:themeColor="text1"/>
                <w:szCs w:val="24"/>
              </w:rPr>
              <w:t>:</w:t>
            </w:r>
          </w:p>
        </w:tc>
        <w:tc>
          <w:tcPr>
            <w:tcW w:w="6493" w:type="dxa"/>
          </w:tcPr>
          <w:p w14:paraId="6889DD9F" w14:textId="1C7704D8" w:rsidR="009A7288" w:rsidRPr="000F64D6" w:rsidRDefault="009A7288" w:rsidP="009A7288">
            <w:pPr>
              <w:rPr>
                <w:rFonts w:cs="Times New Roman"/>
                <w:color w:val="000000" w:themeColor="text1"/>
                <w:szCs w:val="24"/>
              </w:rPr>
            </w:pPr>
            <w:r w:rsidRPr="000F64D6">
              <w:rPr>
                <w:rFonts w:cs="Times New Roman"/>
                <w:color w:val="000000" w:themeColor="text1"/>
                <w:szCs w:val="24"/>
              </w:rPr>
              <w:t>International Financial Reporting Standards </w:t>
            </w:r>
          </w:p>
        </w:tc>
      </w:tr>
      <w:tr w:rsidR="009A7288" w14:paraId="35233AA8" w14:textId="77777777" w:rsidTr="009A7288">
        <w:tc>
          <w:tcPr>
            <w:tcW w:w="2243" w:type="dxa"/>
          </w:tcPr>
          <w:p w14:paraId="2BFBDC0C" w14:textId="77777777" w:rsidR="009A7288" w:rsidRDefault="009A7288" w:rsidP="009A7288">
            <w:pPr>
              <w:snapToGrid w:val="0"/>
              <w:spacing w:line="360" w:lineRule="auto"/>
              <w:rPr>
                <w:szCs w:val="24"/>
              </w:rPr>
            </w:pPr>
            <w:r w:rsidRPr="006E01AA">
              <w:rPr>
                <w:rFonts w:cs="Times New Roman"/>
                <w:color w:val="000000" w:themeColor="text1"/>
                <w:szCs w:val="24"/>
              </w:rPr>
              <w:t>ISSB</w:t>
            </w:r>
          </w:p>
        </w:tc>
        <w:tc>
          <w:tcPr>
            <w:tcW w:w="283" w:type="dxa"/>
          </w:tcPr>
          <w:p w14:paraId="5A8297C5" w14:textId="1B6480B6" w:rsidR="009A7288" w:rsidRPr="009A7288" w:rsidRDefault="009A7288" w:rsidP="009A7288">
            <w:pPr>
              <w:rPr>
                <w:rFonts w:cs="Times New Roman"/>
                <w:color w:val="000000" w:themeColor="text1"/>
                <w:szCs w:val="24"/>
              </w:rPr>
            </w:pPr>
            <w:r>
              <w:rPr>
                <w:szCs w:val="24"/>
              </w:rPr>
              <w:t>:</w:t>
            </w:r>
          </w:p>
        </w:tc>
        <w:tc>
          <w:tcPr>
            <w:tcW w:w="6493" w:type="dxa"/>
          </w:tcPr>
          <w:p w14:paraId="78357054" w14:textId="6239B286" w:rsidR="009A7288" w:rsidRDefault="009A7288" w:rsidP="009A7288">
            <w:pPr>
              <w:rPr>
                <w:color w:val="000000"/>
              </w:rPr>
            </w:pPr>
            <w:r w:rsidRPr="00DD38DE">
              <w:rPr>
                <w:rFonts w:cs="Times New Roman"/>
                <w:color w:val="000000" w:themeColor="text1"/>
                <w:szCs w:val="24"/>
              </w:rPr>
              <w:t xml:space="preserve">International Sustainability Standards Board </w:t>
            </w:r>
          </w:p>
        </w:tc>
      </w:tr>
      <w:tr w:rsidR="009A7288" w14:paraId="2253C055" w14:textId="77777777" w:rsidTr="009A7288">
        <w:tc>
          <w:tcPr>
            <w:tcW w:w="2243" w:type="dxa"/>
          </w:tcPr>
          <w:p w14:paraId="238E077D" w14:textId="77777777" w:rsidR="009A7288" w:rsidRDefault="009A7288" w:rsidP="009A7288">
            <w:pPr>
              <w:snapToGrid w:val="0"/>
              <w:spacing w:line="360" w:lineRule="auto"/>
              <w:rPr>
                <w:szCs w:val="24"/>
              </w:rPr>
            </w:pPr>
            <w:r>
              <w:rPr>
                <w:szCs w:val="24"/>
              </w:rPr>
              <w:t>ISO</w:t>
            </w:r>
          </w:p>
        </w:tc>
        <w:tc>
          <w:tcPr>
            <w:tcW w:w="283" w:type="dxa"/>
          </w:tcPr>
          <w:p w14:paraId="66735B64" w14:textId="79AA8847" w:rsidR="009A7288" w:rsidRPr="009A7288" w:rsidRDefault="009A7288" w:rsidP="009A7288">
            <w:pPr>
              <w:snapToGrid w:val="0"/>
              <w:spacing w:line="360" w:lineRule="auto"/>
              <w:rPr>
                <w:color w:val="000000"/>
                <w:szCs w:val="24"/>
              </w:rPr>
            </w:pPr>
            <w:r>
              <w:rPr>
                <w:szCs w:val="24"/>
              </w:rPr>
              <w:t>:</w:t>
            </w:r>
          </w:p>
        </w:tc>
        <w:tc>
          <w:tcPr>
            <w:tcW w:w="6493" w:type="dxa"/>
          </w:tcPr>
          <w:p w14:paraId="1AC212B1" w14:textId="5F053948" w:rsidR="009A7288" w:rsidRDefault="009A7288" w:rsidP="009A7288">
            <w:pPr>
              <w:snapToGrid w:val="0"/>
              <w:spacing w:line="360" w:lineRule="auto"/>
              <w:rPr>
                <w:color w:val="000000" w:themeColor="text1"/>
                <w:szCs w:val="24"/>
              </w:rPr>
            </w:pPr>
            <w:r>
              <w:rPr>
                <w:color w:val="000000"/>
              </w:rPr>
              <w:t>T</w:t>
            </w:r>
            <w:r w:rsidRPr="00D219C7">
              <w:rPr>
                <w:color w:val="000000"/>
              </w:rPr>
              <w:t>he International Organization for Standardization</w:t>
            </w:r>
            <w:r>
              <w:rPr>
                <w:color w:val="000000"/>
              </w:rPr>
              <w:t xml:space="preserve"> </w:t>
            </w:r>
          </w:p>
        </w:tc>
      </w:tr>
      <w:tr w:rsidR="009A7288" w14:paraId="54B7D37E" w14:textId="77777777" w:rsidTr="009A7288">
        <w:tc>
          <w:tcPr>
            <w:tcW w:w="2243" w:type="dxa"/>
          </w:tcPr>
          <w:p w14:paraId="1C2E0DBA" w14:textId="6084BE7F" w:rsidR="009A7288" w:rsidRDefault="009A7288" w:rsidP="009A7288">
            <w:pPr>
              <w:snapToGrid w:val="0"/>
              <w:spacing w:line="360" w:lineRule="auto"/>
              <w:rPr>
                <w:szCs w:val="24"/>
              </w:rPr>
            </w:pPr>
            <w:r w:rsidRPr="00BA5521">
              <w:rPr>
                <w:rFonts w:cs="Times New Roman"/>
                <w:color w:val="000000" w:themeColor="text1"/>
                <w:szCs w:val="24"/>
              </w:rPr>
              <w:t>INED</w:t>
            </w:r>
          </w:p>
        </w:tc>
        <w:tc>
          <w:tcPr>
            <w:tcW w:w="283" w:type="dxa"/>
          </w:tcPr>
          <w:p w14:paraId="1927EC98" w14:textId="1E3AF48C" w:rsidR="009A7288" w:rsidRPr="009A7288" w:rsidRDefault="009A7288" w:rsidP="009A7288">
            <w:pPr>
              <w:spacing w:line="360" w:lineRule="auto"/>
              <w:rPr>
                <w:rFonts w:cs="Times New Roman"/>
                <w:color w:val="000000" w:themeColor="text1"/>
                <w:szCs w:val="24"/>
              </w:rPr>
            </w:pPr>
            <w:r>
              <w:rPr>
                <w:color w:val="000000" w:themeColor="text1"/>
                <w:szCs w:val="24"/>
              </w:rPr>
              <w:t>:</w:t>
            </w:r>
          </w:p>
        </w:tc>
        <w:tc>
          <w:tcPr>
            <w:tcW w:w="6493" w:type="dxa"/>
          </w:tcPr>
          <w:p w14:paraId="2DD16260" w14:textId="7285FC2B" w:rsidR="009A7288" w:rsidRDefault="009A7288" w:rsidP="009A7288">
            <w:pPr>
              <w:spacing w:line="360" w:lineRule="auto"/>
              <w:rPr>
                <w:rFonts w:cs="Times New Roman"/>
                <w:szCs w:val="24"/>
              </w:rPr>
            </w:pPr>
            <w:r>
              <w:rPr>
                <w:rFonts w:cs="Times New Roman"/>
                <w:color w:val="000000" w:themeColor="text1"/>
                <w:szCs w:val="24"/>
              </w:rPr>
              <w:t>I</w:t>
            </w:r>
            <w:r w:rsidRPr="00BA5521">
              <w:rPr>
                <w:rFonts w:cs="Times New Roman"/>
                <w:color w:val="000000" w:themeColor="text1"/>
                <w:szCs w:val="24"/>
              </w:rPr>
              <w:t>ndependent non-executive director</w:t>
            </w:r>
            <w:r>
              <w:rPr>
                <w:rFonts w:cs="Times New Roman"/>
                <w:color w:val="000000" w:themeColor="text1"/>
                <w:szCs w:val="24"/>
              </w:rPr>
              <w:t>(</w:t>
            </w:r>
            <w:r w:rsidRPr="00BA5521">
              <w:rPr>
                <w:rFonts w:cs="Times New Roman"/>
                <w:color w:val="000000" w:themeColor="text1"/>
                <w:szCs w:val="24"/>
              </w:rPr>
              <w:t>s</w:t>
            </w:r>
            <w:r>
              <w:rPr>
                <w:rFonts w:cs="Times New Roman"/>
                <w:color w:val="000000" w:themeColor="text1"/>
                <w:szCs w:val="24"/>
              </w:rPr>
              <w:t>)</w:t>
            </w:r>
            <w:r w:rsidRPr="00BA5521">
              <w:rPr>
                <w:rFonts w:cs="Times New Roman"/>
                <w:color w:val="000000" w:themeColor="text1"/>
                <w:szCs w:val="24"/>
              </w:rPr>
              <w:t xml:space="preserve"> </w:t>
            </w:r>
          </w:p>
        </w:tc>
      </w:tr>
      <w:tr w:rsidR="009A7288" w14:paraId="0C121D2A" w14:textId="77777777" w:rsidTr="009A7288">
        <w:tc>
          <w:tcPr>
            <w:tcW w:w="2243" w:type="dxa"/>
          </w:tcPr>
          <w:p w14:paraId="020640EB" w14:textId="77777777" w:rsidR="009A7288" w:rsidRDefault="009A7288" w:rsidP="009A7288">
            <w:pPr>
              <w:snapToGrid w:val="0"/>
              <w:spacing w:line="360" w:lineRule="auto"/>
              <w:rPr>
                <w:szCs w:val="24"/>
              </w:rPr>
            </w:pPr>
            <w:r>
              <w:rPr>
                <w:szCs w:val="24"/>
              </w:rPr>
              <w:t>IR</w:t>
            </w:r>
          </w:p>
        </w:tc>
        <w:tc>
          <w:tcPr>
            <w:tcW w:w="283" w:type="dxa"/>
          </w:tcPr>
          <w:p w14:paraId="08CC5B90" w14:textId="56C44FF0" w:rsidR="009A7288" w:rsidRPr="009A7288" w:rsidRDefault="009A7288" w:rsidP="009A7288">
            <w:pPr>
              <w:rPr>
                <w:rFonts w:cs="Times New Roman"/>
                <w:szCs w:val="24"/>
              </w:rPr>
            </w:pPr>
            <w:r>
              <w:rPr>
                <w:szCs w:val="24"/>
              </w:rPr>
              <w:t>:</w:t>
            </w:r>
          </w:p>
        </w:tc>
        <w:tc>
          <w:tcPr>
            <w:tcW w:w="6493" w:type="dxa"/>
          </w:tcPr>
          <w:p w14:paraId="44F52826" w14:textId="2BAC3725" w:rsidR="009A7288" w:rsidRDefault="009A7288" w:rsidP="009A7288">
            <w:pPr>
              <w:rPr>
                <w:color w:val="000000" w:themeColor="text1"/>
                <w:szCs w:val="24"/>
              </w:rPr>
            </w:pPr>
            <w:r>
              <w:rPr>
                <w:rFonts w:cs="Times New Roman"/>
                <w:szCs w:val="24"/>
              </w:rPr>
              <w:t>Investor relations</w:t>
            </w:r>
          </w:p>
        </w:tc>
      </w:tr>
      <w:tr w:rsidR="009A7288" w14:paraId="4BA53C0C" w14:textId="77777777" w:rsidTr="009A7288">
        <w:tc>
          <w:tcPr>
            <w:tcW w:w="2243" w:type="dxa"/>
          </w:tcPr>
          <w:p w14:paraId="057A22CF" w14:textId="09F599E5" w:rsidR="009A7288" w:rsidRPr="001B75A5" w:rsidRDefault="009A7288" w:rsidP="009A7288">
            <w:pPr>
              <w:snapToGrid w:val="0"/>
              <w:spacing w:line="360" w:lineRule="auto"/>
              <w:rPr>
                <w:color w:val="000000" w:themeColor="text1"/>
                <w:szCs w:val="24"/>
              </w:rPr>
            </w:pPr>
            <w:r w:rsidRPr="001B75A5">
              <w:rPr>
                <w:color w:val="000000" w:themeColor="text1"/>
                <w:szCs w:val="24"/>
              </w:rPr>
              <w:t>IDMS or Intelligent Data Management System</w:t>
            </w:r>
          </w:p>
        </w:tc>
        <w:tc>
          <w:tcPr>
            <w:tcW w:w="283" w:type="dxa"/>
          </w:tcPr>
          <w:p w14:paraId="3BC53E4B" w14:textId="443B830D" w:rsidR="009A7288" w:rsidRPr="009A7288" w:rsidRDefault="009A7288" w:rsidP="009A7288">
            <w:pPr>
              <w:snapToGrid w:val="0"/>
              <w:spacing w:line="360" w:lineRule="auto"/>
              <w:rPr>
                <w:color w:val="000000" w:themeColor="text1"/>
                <w:szCs w:val="24"/>
              </w:rPr>
            </w:pPr>
            <w:r>
              <w:rPr>
                <w:szCs w:val="24"/>
              </w:rPr>
              <w:t>:</w:t>
            </w:r>
          </w:p>
        </w:tc>
        <w:tc>
          <w:tcPr>
            <w:tcW w:w="6493" w:type="dxa"/>
          </w:tcPr>
          <w:p w14:paraId="3996075D" w14:textId="22E163FA" w:rsidR="009A7288" w:rsidRPr="009A7288" w:rsidRDefault="009A7288" w:rsidP="009A7288">
            <w:pPr>
              <w:snapToGrid w:val="0"/>
              <w:spacing w:line="360" w:lineRule="auto"/>
              <w:rPr>
                <w:color w:val="000000" w:themeColor="text1"/>
                <w:szCs w:val="24"/>
              </w:rPr>
            </w:pPr>
            <w:r w:rsidRPr="009A7288">
              <w:rPr>
                <w:color w:val="000000" w:themeColor="text1"/>
                <w:szCs w:val="24"/>
              </w:rPr>
              <w:t xml:space="preserve">Intelligent data management systems, as </w:t>
            </w:r>
            <w:r w:rsidRPr="009A7288">
              <w:rPr>
                <w:rStyle w:val="Strong"/>
                <w:rFonts w:cs="Times New Roman"/>
                <w:b w:val="0"/>
                <w:bCs w:val="0"/>
                <w:color w:val="000000" w:themeColor="text1"/>
                <w:szCs w:val="24"/>
              </w:rPr>
              <w:t xml:space="preserve">discussed in </w:t>
            </w:r>
            <w:r w:rsidRPr="009A7288">
              <w:rPr>
                <w:color w:val="000000" w:themeColor="text1"/>
                <w:szCs w:val="24"/>
                <w:lang w:val="x-none"/>
              </w:rPr>
              <w:t>Section 4.3</w:t>
            </w:r>
          </w:p>
        </w:tc>
      </w:tr>
      <w:tr w:rsidR="009A7288" w14:paraId="40CE3F75" w14:textId="77777777" w:rsidTr="009A7288">
        <w:tc>
          <w:tcPr>
            <w:tcW w:w="2243" w:type="dxa"/>
          </w:tcPr>
          <w:p w14:paraId="1EC61996" w14:textId="51507C99" w:rsidR="009A7288" w:rsidRPr="00AF1EAA" w:rsidRDefault="009A7288" w:rsidP="009A7288">
            <w:pPr>
              <w:snapToGrid w:val="0"/>
              <w:spacing w:line="360" w:lineRule="auto"/>
              <w:rPr>
                <w:color w:val="000000" w:themeColor="text1"/>
                <w:szCs w:val="24"/>
              </w:rPr>
            </w:pPr>
            <w:r w:rsidRPr="00AF1EAA">
              <w:rPr>
                <w:color w:val="000000" w:themeColor="text1"/>
                <w:szCs w:val="24"/>
              </w:rPr>
              <w:t>Innovation System</w:t>
            </w:r>
          </w:p>
        </w:tc>
        <w:tc>
          <w:tcPr>
            <w:tcW w:w="283" w:type="dxa"/>
          </w:tcPr>
          <w:p w14:paraId="5556E13B" w14:textId="3A1F73E6"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30D04405" w14:textId="18F3A03C" w:rsidR="009A7288" w:rsidRPr="009A7288" w:rsidRDefault="009A7288" w:rsidP="009A7288">
            <w:pPr>
              <w:snapToGrid w:val="0"/>
              <w:spacing w:line="360" w:lineRule="auto"/>
              <w:rPr>
                <w:color w:val="000000" w:themeColor="text1"/>
                <w:szCs w:val="24"/>
              </w:rPr>
            </w:pPr>
            <w:r w:rsidRPr="009A7288">
              <w:rPr>
                <w:color w:val="000000" w:themeColor="text1"/>
                <w:szCs w:val="24"/>
              </w:rPr>
              <w:t xml:space="preserve">Innovation system, as </w:t>
            </w:r>
            <w:r w:rsidRPr="009A7288">
              <w:rPr>
                <w:rStyle w:val="Strong"/>
                <w:rFonts w:cs="Times New Roman"/>
                <w:b w:val="0"/>
                <w:bCs w:val="0"/>
                <w:color w:val="000000" w:themeColor="text1"/>
                <w:szCs w:val="24"/>
              </w:rPr>
              <w:t xml:space="preserve">discussed in </w:t>
            </w:r>
            <w:r w:rsidRPr="009A7288">
              <w:rPr>
                <w:color w:val="000000" w:themeColor="text1"/>
                <w:szCs w:val="24"/>
                <w:lang w:val="x-none"/>
              </w:rPr>
              <w:t>Section 4.3</w:t>
            </w:r>
          </w:p>
        </w:tc>
      </w:tr>
      <w:tr w:rsidR="009A7288" w14:paraId="002C4C03" w14:textId="77777777" w:rsidTr="009A7288">
        <w:tc>
          <w:tcPr>
            <w:tcW w:w="2243" w:type="dxa"/>
          </w:tcPr>
          <w:p w14:paraId="2DF59931" w14:textId="77777777" w:rsidR="009A7288" w:rsidRDefault="009A7288" w:rsidP="009A7288">
            <w:pPr>
              <w:snapToGrid w:val="0"/>
              <w:spacing w:line="360" w:lineRule="auto"/>
              <w:rPr>
                <w:szCs w:val="24"/>
              </w:rPr>
            </w:pPr>
            <w:r>
              <w:rPr>
                <w:szCs w:val="24"/>
              </w:rPr>
              <w:t>KPIs</w:t>
            </w:r>
          </w:p>
        </w:tc>
        <w:tc>
          <w:tcPr>
            <w:tcW w:w="283" w:type="dxa"/>
          </w:tcPr>
          <w:p w14:paraId="314FA58C" w14:textId="63AE00CA" w:rsidR="009A7288" w:rsidRPr="009A7288" w:rsidRDefault="009A7288" w:rsidP="009A7288">
            <w:pPr>
              <w:snapToGrid w:val="0"/>
              <w:spacing w:line="360" w:lineRule="auto"/>
              <w:rPr>
                <w:color w:val="000000" w:themeColor="text1"/>
                <w:szCs w:val="24"/>
              </w:rPr>
            </w:pPr>
            <w:r>
              <w:rPr>
                <w:szCs w:val="24"/>
              </w:rPr>
              <w:t>:</w:t>
            </w:r>
          </w:p>
        </w:tc>
        <w:tc>
          <w:tcPr>
            <w:tcW w:w="6493" w:type="dxa"/>
          </w:tcPr>
          <w:p w14:paraId="4202CAD6" w14:textId="010B808F" w:rsidR="009A7288" w:rsidRPr="009A7288" w:rsidRDefault="009A7288" w:rsidP="009A7288">
            <w:pPr>
              <w:snapToGrid w:val="0"/>
              <w:spacing w:line="360" w:lineRule="auto"/>
              <w:rPr>
                <w:szCs w:val="24"/>
              </w:rPr>
            </w:pPr>
            <w:r w:rsidRPr="009A7288">
              <w:rPr>
                <w:color w:val="000000" w:themeColor="text1"/>
                <w:szCs w:val="24"/>
              </w:rPr>
              <w:t>Key performance indicators</w:t>
            </w:r>
          </w:p>
        </w:tc>
      </w:tr>
      <w:tr w:rsidR="009A7288" w14:paraId="1C33A1A4" w14:textId="77777777" w:rsidTr="009A7288">
        <w:tc>
          <w:tcPr>
            <w:tcW w:w="2243" w:type="dxa"/>
          </w:tcPr>
          <w:p w14:paraId="0B54B7C0" w14:textId="77777777" w:rsidR="009A7288" w:rsidRDefault="009A7288" w:rsidP="009A7288">
            <w:pPr>
              <w:snapToGrid w:val="0"/>
              <w:spacing w:line="360" w:lineRule="auto"/>
              <w:rPr>
                <w:color w:val="000000" w:themeColor="text1"/>
                <w:szCs w:val="24"/>
              </w:rPr>
            </w:pPr>
            <w:bookmarkStart w:id="13" w:name="_Hlk207319782"/>
            <w:r w:rsidRPr="009454D0">
              <w:rPr>
                <w:color w:val="000000" w:themeColor="text1"/>
                <w:szCs w:val="24"/>
              </w:rPr>
              <w:t>Listed Companies</w:t>
            </w:r>
            <w:r>
              <w:rPr>
                <w:color w:val="000000" w:themeColor="text1"/>
                <w:szCs w:val="24"/>
              </w:rPr>
              <w:t xml:space="preserve"> </w:t>
            </w:r>
            <w:r w:rsidRPr="00232EDC">
              <w:rPr>
                <w:color w:val="000000" w:themeColor="text1"/>
                <w:szCs w:val="24"/>
              </w:rPr>
              <w:t xml:space="preserve">and each, </w:t>
            </w:r>
          </w:p>
          <w:p w14:paraId="3E6CC184" w14:textId="308577E1" w:rsidR="009A7288" w:rsidRPr="009454D0" w:rsidRDefault="009A7288" w:rsidP="009A7288">
            <w:pPr>
              <w:snapToGrid w:val="0"/>
              <w:spacing w:line="360" w:lineRule="auto"/>
              <w:rPr>
                <w:color w:val="000000" w:themeColor="text1"/>
                <w:szCs w:val="24"/>
              </w:rPr>
            </w:pPr>
            <w:r>
              <w:rPr>
                <w:color w:val="000000" w:themeColor="text1"/>
                <w:szCs w:val="24"/>
              </w:rPr>
              <w:t>Listed Company</w:t>
            </w:r>
          </w:p>
        </w:tc>
        <w:tc>
          <w:tcPr>
            <w:tcW w:w="283" w:type="dxa"/>
          </w:tcPr>
          <w:p w14:paraId="19FB8FF2" w14:textId="2561351A" w:rsidR="009A7288" w:rsidRPr="009A7288" w:rsidRDefault="009A7288" w:rsidP="009A7288">
            <w:pPr>
              <w:snapToGrid w:val="0"/>
              <w:spacing w:line="360" w:lineRule="auto"/>
              <w:rPr>
                <w:color w:val="000000" w:themeColor="text1"/>
                <w:szCs w:val="24"/>
              </w:rPr>
            </w:pPr>
            <w:r>
              <w:rPr>
                <w:szCs w:val="24"/>
              </w:rPr>
              <w:t>:</w:t>
            </w:r>
          </w:p>
        </w:tc>
        <w:tc>
          <w:tcPr>
            <w:tcW w:w="6493" w:type="dxa"/>
          </w:tcPr>
          <w:p w14:paraId="6D48C828" w14:textId="578EBD28" w:rsidR="009A7288" w:rsidRPr="009A7288" w:rsidRDefault="009A7288" w:rsidP="009A7288">
            <w:pPr>
              <w:snapToGrid w:val="0"/>
              <w:spacing w:line="360" w:lineRule="auto"/>
              <w:jc w:val="both"/>
              <w:rPr>
                <w:color w:val="000000" w:themeColor="text1"/>
                <w:szCs w:val="24"/>
              </w:rPr>
            </w:pPr>
            <w:r w:rsidRPr="009A7288">
              <w:rPr>
                <w:color w:val="000000" w:themeColor="text1"/>
                <w:szCs w:val="24"/>
              </w:rPr>
              <w:t>The units of analysis, comprising t</w:t>
            </w:r>
            <w:r w:rsidRPr="009A7288">
              <w:rPr>
                <w:rFonts w:eastAsia="Times New Roman" w:cs="Times New Roman"/>
                <w:color w:val="000000" w:themeColor="text1"/>
                <w:szCs w:val="24"/>
                <w:bdr w:val="none" w:sz="0" w:space="0" w:color="auto" w:frame="1"/>
              </w:rPr>
              <w:t xml:space="preserve">hree companies listed on </w:t>
            </w:r>
            <w:r w:rsidRPr="009A7288">
              <w:rPr>
                <w:color w:val="000000" w:themeColor="text1"/>
                <w:szCs w:val="24"/>
              </w:rPr>
              <w:t xml:space="preserve">the main board of </w:t>
            </w:r>
            <w:r w:rsidRPr="009A7288">
              <w:rPr>
                <w:rFonts w:eastAsia="Times New Roman" w:cs="Times New Roman"/>
                <w:color w:val="000000" w:themeColor="text1"/>
                <w:szCs w:val="24"/>
                <w:bdr w:val="none" w:sz="0" w:space="0" w:color="auto" w:frame="1"/>
              </w:rPr>
              <w:t xml:space="preserve">SEHK being studied in this research </w:t>
            </w:r>
          </w:p>
        </w:tc>
      </w:tr>
      <w:bookmarkEnd w:id="13"/>
      <w:tr w:rsidR="009A7288" w14:paraId="08677961" w14:textId="77777777" w:rsidTr="009A7288">
        <w:tc>
          <w:tcPr>
            <w:tcW w:w="2243" w:type="dxa"/>
          </w:tcPr>
          <w:p w14:paraId="03CCD4D8" w14:textId="77777777" w:rsidR="009A7288" w:rsidRDefault="009A7288" w:rsidP="009A7288">
            <w:pPr>
              <w:snapToGrid w:val="0"/>
              <w:spacing w:line="360" w:lineRule="auto"/>
              <w:rPr>
                <w:szCs w:val="24"/>
              </w:rPr>
            </w:pPr>
            <w:r w:rsidRPr="000038AD">
              <w:rPr>
                <w:color w:val="000000" w:themeColor="text1"/>
                <w:szCs w:val="24"/>
              </w:rPr>
              <w:t>Listing Rules</w:t>
            </w:r>
          </w:p>
        </w:tc>
        <w:tc>
          <w:tcPr>
            <w:tcW w:w="283" w:type="dxa"/>
          </w:tcPr>
          <w:p w14:paraId="142F4744" w14:textId="1D3EF99E"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640E01C9" w14:textId="62CE01FE" w:rsidR="009A7288" w:rsidRPr="009A7288" w:rsidRDefault="009A7288" w:rsidP="009A7288">
            <w:pPr>
              <w:snapToGrid w:val="0"/>
              <w:spacing w:line="360" w:lineRule="auto"/>
              <w:jc w:val="both"/>
              <w:rPr>
                <w:szCs w:val="24"/>
              </w:rPr>
            </w:pPr>
            <w:r w:rsidRPr="009A7288">
              <w:rPr>
                <w:color w:val="000000" w:themeColor="text1"/>
                <w:szCs w:val="24"/>
              </w:rPr>
              <w:t>The rules governing the listing of securities on the main board of SEHK as of 1 October 2024</w:t>
            </w:r>
          </w:p>
        </w:tc>
      </w:tr>
      <w:tr w:rsidR="009A7288" w14:paraId="6AE64902" w14:textId="77777777" w:rsidTr="009A7288">
        <w:tc>
          <w:tcPr>
            <w:tcW w:w="2243" w:type="dxa"/>
          </w:tcPr>
          <w:p w14:paraId="04A82D4C" w14:textId="77777777" w:rsidR="009A7288" w:rsidRPr="00905FA9" w:rsidRDefault="009A7288" w:rsidP="009A7288">
            <w:pPr>
              <w:snapToGrid w:val="0"/>
              <w:spacing w:line="360" w:lineRule="auto"/>
              <w:rPr>
                <w:szCs w:val="24"/>
              </w:rPr>
            </w:pPr>
            <w:r w:rsidRPr="00905FA9">
              <w:rPr>
                <w:rFonts w:eastAsia="SimSun"/>
                <w:color w:val="000000" w:themeColor="text1"/>
                <w:szCs w:val="24"/>
              </w:rPr>
              <w:t>L</w:t>
            </w:r>
            <w:r>
              <w:rPr>
                <w:rFonts w:eastAsia="SimSun"/>
                <w:color w:val="000000" w:themeColor="text1"/>
                <w:szCs w:val="24"/>
              </w:rPr>
              <w:t xml:space="preserve">isting </w:t>
            </w:r>
            <w:r w:rsidRPr="00905FA9">
              <w:rPr>
                <w:rFonts w:eastAsia="SimSun"/>
                <w:color w:val="000000" w:themeColor="text1"/>
                <w:szCs w:val="24"/>
              </w:rPr>
              <w:t>R</w:t>
            </w:r>
            <w:r>
              <w:rPr>
                <w:rFonts w:eastAsia="SimSun"/>
                <w:color w:val="000000" w:themeColor="text1"/>
                <w:szCs w:val="24"/>
              </w:rPr>
              <w:t>ules</w:t>
            </w:r>
            <w:r w:rsidRPr="00905FA9">
              <w:rPr>
                <w:rFonts w:eastAsia="SimSun"/>
                <w:color w:val="000000" w:themeColor="text1"/>
                <w:szCs w:val="24"/>
              </w:rPr>
              <w:t xml:space="preserve"> on ESG Subject</w:t>
            </w:r>
          </w:p>
        </w:tc>
        <w:tc>
          <w:tcPr>
            <w:tcW w:w="283" w:type="dxa"/>
          </w:tcPr>
          <w:p w14:paraId="12A39F6E" w14:textId="13FAEDB4" w:rsidR="009A7288" w:rsidRPr="009A7288" w:rsidRDefault="009A7288" w:rsidP="009A7288">
            <w:pPr>
              <w:snapToGrid w:val="0"/>
              <w:spacing w:line="360" w:lineRule="auto"/>
              <w:rPr>
                <w:color w:val="000000" w:themeColor="text1"/>
                <w:szCs w:val="24"/>
              </w:rPr>
            </w:pPr>
            <w:r>
              <w:rPr>
                <w:szCs w:val="24"/>
              </w:rPr>
              <w:t>:</w:t>
            </w:r>
          </w:p>
        </w:tc>
        <w:tc>
          <w:tcPr>
            <w:tcW w:w="6493" w:type="dxa"/>
          </w:tcPr>
          <w:p w14:paraId="42DE72C8" w14:textId="74CDB4F2" w:rsidR="009A7288" w:rsidRPr="009A7288" w:rsidRDefault="009A7288" w:rsidP="009A7288">
            <w:pPr>
              <w:snapToGrid w:val="0"/>
              <w:spacing w:line="360" w:lineRule="auto"/>
              <w:jc w:val="both"/>
              <w:rPr>
                <w:szCs w:val="24"/>
              </w:rPr>
            </w:pPr>
            <w:r w:rsidRPr="009A7288">
              <w:rPr>
                <w:color w:val="000000" w:themeColor="text1"/>
                <w:szCs w:val="24"/>
              </w:rPr>
              <w:t>Collectively, CG Code and ESG Reporting Guide of the Listing Rules as of 1 October 2024</w:t>
            </w:r>
          </w:p>
        </w:tc>
      </w:tr>
      <w:tr w:rsidR="009A7288" w14:paraId="1E7B56EB" w14:textId="77777777" w:rsidTr="009A7288">
        <w:tc>
          <w:tcPr>
            <w:tcW w:w="2243" w:type="dxa"/>
          </w:tcPr>
          <w:p w14:paraId="1BEFAE8A" w14:textId="24C53FE9" w:rsidR="009A7288" w:rsidRPr="00936C2D" w:rsidRDefault="009A7288" w:rsidP="009A7288">
            <w:pPr>
              <w:snapToGrid w:val="0"/>
              <w:spacing w:line="360" w:lineRule="auto"/>
              <w:rPr>
                <w:color w:val="000000" w:themeColor="text1"/>
                <w:szCs w:val="24"/>
              </w:rPr>
            </w:pPr>
            <w:r w:rsidRPr="00D30116">
              <w:rPr>
                <w:color w:val="000000" w:themeColor="text1"/>
                <w:szCs w:val="24"/>
              </w:rPr>
              <w:t>NED</w:t>
            </w:r>
          </w:p>
        </w:tc>
        <w:tc>
          <w:tcPr>
            <w:tcW w:w="283" w:type="dxa"/>
          </w:tcPr>
          <w:p w14:paraId="57EE96FB" w14:textId="1C7DDAEC" w:rsidR="009A7288" w:rsidRPr="009A7288" w:rsidRDefault="009A7288" w:rsidP="009A7288">
            <w:pPr>
              <w:snapToGrid w:val="0"/>
              <w:spacing w:line="360" w:lineRule="auto"/>
              <w:rPr>
                <w:color w:val="000000" w:themeColor="text1"/>
                <w:szCs w:val="24"/>
              </w:rPr>
            </w:pPr>
            <w:r>
              <w:rPr>
                <w:szCs w:val="24"/>
              </w:rPr>
              <w:t>:</w:t>
            </w:r>
          </w:p>
        </w:tc>
        <w:tc>
          <w:tcPr>
            <w:tcW w:w="6493" w:type="dxa"/>
          </w:tcPr>
          <w:p w14:paraId="55079210" w14:textId="2A27E7A6" w:rsidR="009A7288" w:rsidRDefault="009A7288" w:rsidP="009A7288">
            <w:pPr>
              <w:snapToGrid w:val="0"/>
              <w:spacing w:line="360" w:lineRule="auto"/>
              <w:rPr>
                <w:color w:val="000000" w:themeColor="text1"/>
                <w:szCs w:val="24"/>
              </w:rPr>
            </w:pPr>
            <w:r>
              <w:rPr>
                <w:color w:val="000000" w:themeColor="text1"/>
                <w:szCs w:val="24"/>
              </w:rPr>
              <w:t>N</w:t>
            </w:r>
            <w:r w:rsidRPr="00D30116">
              <w:rPr>
                <w:color w:val="000000" w:themeColor="text1"/>
                <w:szCs w:val="24"/>
              </w:rPr>
              <w:t>on-executive director</w:t>
            </w:r>
            <w:r>
              <w:rPr>
                <w:color w:val="000000" w:themeColor="text1"/>
                <w:szCs w:val="24"/>
              </w:rPr>
              <w:t>(s)</w:t>
            </w:r>
          </w:p>
        </w:tc>
      </w:tr>
      <w:tr w:rsidR="009A7288" w14:paraId="4367D3D0" w14:textId="77777777" w:rsidTr="009A7288">
        <w:tc>
          <w:tcPr>
            <w:tcW w:w="2243" w:type="dxa"/>
          </w:tcPr>
          <w:p w14:paraId="1F8BB037" w14:textId="6BFC10D5" w:rsidR="009A7288" w:rsidRPr="00362EA8" w:rsidRDefault="009A7288" w:rsidP="009A7288">
            <w:pPr>
              <w:snapToGrid w:val="0"/>
              <w:spacing w:line="360" w:lineRule="auto"/>
              <w:rPr>
                <w:szCs w:val="24"/>
              </w:rPr>
            </w:pPr>
            <w:r w:rsidRPr="00936C2D">
              <w:rPr>
                <w:color w:val="000000" w:themeColor="text1"/>
                <w:szCs w:val="24"/>
              </w:rPr>
              <w:t>Observation(s)</w:t>
            </w:r>
          </w:p>
        </w:tc>
        <w:tc>
          <w:tcPr>
            <w:tcW w:w="283" w:type="dxa"/>
          </w:tcPr>
          <w:p w14:paraId="15BF5A98" w14:textId="234462FB"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4CF3E367" w14:textId="7723068E" w:rsidR="009A7288" w:rsidRPr="00362EA8" w:rsidRDefault="009A7288" w:rsidP="009A7288">
            <w:pPr>
              <w:snapToGrid w:val="0"/>
              <w:spacing w:line="360" w:lineRule="auto"/>
              <w:rPr>
                <w:szCs w:val="24"/>
              </w:rPr>
            </w:pPr>
            <w:r>
              <w:rPr>
                <w:color w:val="000000" w:themeColor="text1"/>
                <w:szCs w:val="24"/>
              </w:rPr>
              <w:t>A c</w:t>
            </w:r>
            <w:r w:rsidRPr="00DE409A">
              <w:rPr>
                <w:color w:val="000000" w:themeColor="text1"/>
                <w:szCs w:val="24"/>
              </w:rPr>
              <w:t xml:space="preserve">omplete participant </w:t>
            </w:r>
            <w:r w:rsidRPr="00936C2D">
              <w:rPr>
                <w:color w:val="000000" w:themeColor="text1"/>
                <w:szCs w:val="24"/>
              </w:rPr>
              <w:t>type of observations</w:t>
            </w:r>
            <w:r w:rsidRPr="00DE409A">
              <w:rPr>
                <w:color w:val="000000" w:themeColor="text1"/>
                <w:szCs w:val="24"/>
              </w:rPr>
              <w:t xml:space="preserve"> </w:t>
            </w:r>
          </w:p>
        </w:tc>
      </w:tr>
      <w:tr w:rsidR="009A7288" w14:paraId="36A966F0" w14:textId="77777777" w:rsidTr="009A7288">
        <w:tc>
          <w:tcPr>
            <w:tcW w:w="2243" w:type="dxa"/>
          </w:tcPr>
          <w:p w14:paraId="0625B7FD" w14:textId="2C0D77FE" w:rsidR="009A7288" w:rsidRPr="00362EA8" w:rsidRDefault="009A7288" w:rsidP="009A7288">
            <w:pPr>
              <w:snapToGrid w:val="0"/>
              <w:spacing w:line="360" w:lineRule="auto"/>
              <w:rPr>
                <w:color w:val="000000" w:themeColor="text1"/>
                <w:szCs w:val="24"/>
              </w:rPr>
            </w:pPr>
            <w:r w:rsidRPr="0052537D">
              <w:rPr>
                <w:rFonts w:cs="Times New Roman"/>
                <w:color w:val="000000" w:themeColor="text1"/>
                <w:szCs w:val="24"/>
              </w:rPr>
              <w:t>Participant Code</w:t>
            </w:r>
          </w:p>
        </w:tc>
        <w:tc>
          <w:tcPr>
            <w:tcW w:w="283" w:type="dxa"/>
          </w:tcPr>
          <w:p w14:paraId="38FC042A" w14:textId="11960975"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701026B2" w14:textId="690326FF" w:rsidR="009A7288" w:rsidRPr="00362EA8" w:rsidRDefault="009A7288" w:rsidP="009A7288">
            <w:pPr>
              <w:snapToGrid w:val="0"/>
              <w:spacing w:line="360" w:lineRule="auto"/>
              <w:jc w:val="both"/>
              <w:rPr>
                <w:color w:val="000000" w:themeColor="text1"/>
                <w:szCs w:val="24"/>
              </w:rPr>
            </w:pPr>
            <w:r>
              <w:rPr>
                <w:rFonts w:cs="Times New Roman"/>
                <w:color w:val="000000" w:themeColor="text1"/>
                <w:szCs w:val="24"/>
              </w:rPr>
              <w:t xml:space="preserve">A </w:t>
            </w:r>
            <w:r w:rsidRPr="00CA21C5">
              <w:rPr>
                <w:rFonts w:cs="Times New Roman"/>
                <w:color w:val="000000" w:themeColor="text1"/>
                <w:szCs w:val="24"/>
              </w:rPr>
              <w:t>unique anonymised reference code</w:t>
            </w:r>
            <w:r>
              <w:rPr>
                <w:rFonts w:cs="Times New Roman"/>
                <w:color w:val="000000" w:themeColor="text1"/>
                <w:szCs w:val="24"/>
              </w:rPr>
              <w:t xml:space="preserve"> assigned by the researcher to each participant</w:t>
            </w:r>
          </w:p>
        </w:tc>
      </w:tr>
      <w:tr w:rsidR="009A7288" w14:paraId="209B51D1" w14:textId="77777777" w:rsidTr="009A7288">
        <w:tc>
          <w:tcPr>
            <w:tcW w:w="2243" w:type="dxa"/>
          </w:tcPr>
          <w:p w14:paraId="0135B3E6" w14:textId="77777777" w:rsidR="009A7288" w:rsidRPr="00362EA8" w:rsidRDefault="009A7288" w:rsidP="009A7288">
            <w:pPr>
              <w:snapToGrid w:val="0"/>
              <w:spacing w:line="360" w:lineRule="auto"/>
              <w:rPr>
                <w:szCs w:val="24"/>
              </w:rPr>
            </w:pPr>
            <w:r w:rsidRPr="00362EA8">
              <w:rPr>
                <w:rFonts w:hint="eastAsia"/>
                <w:color w:val="000000" w:themeColor="text1"/>
                <w:szCs w:val="24"/>
              </w:rPr>
              <w:t>Primary Data</w:t>
            </w:r>
          </w:p>
        </w:tc>
        <w:tc>
          <w:tcPr>
            <w:tcW w:w="283" w:type="dxa"/>
          </w:tcPr>
          <w:p w14:paraId="12365BAB" w14:textId="43F591EA" w:rsidR="009A7288" w:rsidRPr="009A7288" w:rsidRDefault="009A7288" w:rsidP="009A7288">
            <w:pPr>
              <w:snapToGrid w:val="0"/>
              <w:spacing w:line="360" w:lineRule="auto"/>
              <w:rPr>
                <w:color w:val="000000" w:themeColor="text1"/>
                <w:szCs w:val="24"/>
              </w:rPr>
            </w:pPr>
            <w:r>
              <w:rPr>
                <w:szCs w:val="24"/>
              </w:rPr>
              <w:t>:</w:t>
            </w:r>
          </w:p>
        </w:tc>
        <w:tc>
          <w:tcPr>
            <w:tcW w:w="6493" w:type="dxa"/>
          </w:tcPr>
          <w:p w14:paraId="04433029" w14:textId="37389EF1" w:rsidR="009A7288" w:rsidRPr="00362EA8" w:rsidRDefault="009A7288" w:rsidP="009A7288">
            <w:pPr>
              <w:snapToGrid w:val="0"/>
              <w:spacing w:line="360" w:lineRule="auto"/>
              <w:jc w:val="both"/>
              <w:rPr>
                <w:szCs w:val="24"/>
              </w:rPr>
            </w:pPr>
            <w:r w:rsidRPr="00362EA8">
              <w:rPr>
                <w:color w:val="000000" w:themeColor="text1"/>
                <w:szCs w:val="24"/>
              </w:rPr>
              <w:t>I</w:t>
            </w:r>
            <w:r w:rsidRPr="00362EA8">
              <w:rPr>
                <w:color w:val="000000" w:themeColor="text1"/>
                <w:spacing w:val="-5"/>
                <w:szCs w:val="24"/>
                <w:shd w:val="clear" w:color="auto" w:fill="FFFFFF"/>
              </w:rPr>
              <w:t>nterviews</w:t>
            </w:r>
            <w:r w:rsidRPr="00362EA8">
              <w:rPr>
                <w:color w:val="000000" w:themeColor="text1"/>
                <w:szCs w:val="24"/>
              </w:rPr>
              <w:t xml:space="preserve"> </w:t>
            </w:r>
            <w:r>
              <w:rPr>
                <w:color w:val="000000" w:themeColor="text1"/>
                <w:szCs w:val="24"/>
              </w:rPr>
              <w:t>and</w:t>
            </w:r>
            <w:r w:rsidRPr="00362EA8">
              <w:rPr>
                <w:color w:val="000000" w:themeColor="text1"/>
                <w:szCs w:val="24"/>
              </w:rPr>
              <w:t xml:space="preserve"> </w:t>
            </w:r>
            <w:r>
              <w:rPr>
                <w:color w:val="000000" w:themeColor="text1"/>
                <w:szCs w:val="24"/>
              </w:rPr>
              <w:t>O</w:t>
            </w:r>
            <w:r w:rsidRPr="00362EA8">
              <w:rPr>
                <w:color w:val="000000" w:themeColor="text1"/>
                <w:szCs w:val="24"/>
              </w:rPr>
              <w:t>bservation</w:t>
            </w:r>
            <w:r>
              <w:rPr>
                <w:color w:val="000000" w:themeColor="text1"/>
                <w:szCs w:val="24"/>
              </w:rPr>
              <w:t xml:space="preserve">s, </w:t>
            </w:r>
            <w:r>
              <w:rPr>
                <w:color w:val="000000" w:themeColor="text1"/>
                <w:lang w:val="en-GB"/>
              </w:rPr>
              <w:t xml:space="preserve">which also include </w:t>
            </w:r>
            <w:r w:rsidRPr="00F77BFB">
              <w:rPr>
                <w:rFonts w:cs="Times New Roman"/>
                <w:color w:val="000000"/>
                <w:spacing w:val="-2"/>
                <w:kern w:val="0"/>
                <w:szCs w:val="24"/>
              </w:rPr>
              <w:t>physical artifacts</w:t>
            </w:r>
            <w:r>
              <w:rPr>
                <w:rFonts w:cs="Times New Roman"/>
                <w:color w:val="000000"/>
                <w:spacing w:val="-2"/>
                <w:kern w:val="0"/>
                <w:szCs w:val="24"/>
              </w:rPr>
              <w:t xml:space="preserve"> when the researcher studie</w:t>
            </w:r>
            <w:r w:rsidRPr="00D87C6F">
              <w:rPr>
                <w:rFonts w:cs="Times New Roman"/>
                <w:color w:val="000000"/>
                <w:spacing w:val="-2"/>
                <w:kern w:val="0"/>
                <w:szCs w:val="24"/>
              </w:rPr>
              <w:t>d personal experience in p</w:t>
            </w:r>
            <w:r>
              <w:rPr>
                <w:rFonts w:cs="Times New Roman"/>
                <w:color w:val="000000"/>
                <w:spacing w:val="-2"/>
                <w:kern w:val="0"/>
                <w:szCs w:val="24"/>
              </w:rPr>
              <w:t>articipant(s)’ core workplace during on-site interview</w:t>
            </w:r>
          </w:p>
        </w:tc>
      </w:tr>
      <w:tr w:rsidR="009A7288" w14:paraId="64EB64A3" w14:textId="77777777" w:rsidTr="009A7288">
        <w:tc>
          <w:tcPr>
            <w:tcW w:w="2243" w:type="dxa"/>
          </w:tcPr>
          <w:p w14:paraId="61A6E28B" w14:textId="77777777" w:rsidR="009A7288" w:rsidRPr="00A97FE5" w:rsidRDefault="009A7288" w:rsidP="009A7288">
            <w:pPr>
              <w:snapToGrid w:val="0"/>
              <w:spacing w:line="360" w:lineRule="auto"/>
              <w:rPr>
                <w:color w:val="000000" w:themeColor="text1"/>
              </w:rPr>
            </w:pPr>
            <w:r w:rsidRPr="00A97FE5">
              <w:rPr>
                <w:color w:val="000000" w:themeColor="text1"/>
              </w:rPr>
              <w:t xml:space="preserve">PGS Conceptual </w:t>
            </w:r>
          </w:p>
          <w:p w14:paraId="5A4DDC0A" w14:textId="77777777" w:rsidR="009A7288" w:rsidRPr="00A97FE5" w:rsidRDefault="009A7288" w:rsidP="009A7288">
            <w:pPr>
              <w:snapToGrid w:val="0"/>
              <w:spacing w:line="360" w:lineRule="auto"/>
              <w:rPr>
                <w:color w:val="000000" w:themeColor="text1"/>
              </w:rPr>
            </w:pPr>
            <w:r w:rsidRPr="00A97FE5">
              <w:rPr>
                <w:color w:val="000000" w:themeColor="text1"/>
              </w:rPr>
              <w:t xml:space="preserve">Framework or Purpose-Governance-Social Responsibility Conceptual </w:t>
            </w:r>
          </w:p>
          <w:p w14:paraId="6AD7E84A" w14:textId="53F1655F" w:rsidR="009A7288" w:rsidRPr="00A97FE5" w:rsidRDefault="009A7288" w:rsidP="009A7288">
            <w:pPr>
              <w:snapToGrid w:val="0"/>
              <w:spacing w:line="360" w:lineRule="auto"/>
              <w:rPr>
                <w:color w:val="000000" w:themeColor="text1"/>
                <w:szCs w:val="24"/>
              </w:rPr>
            </w:pPr>
            <w:r w:rsidRPr="00A97FE5">
              <w:rPr>
                <w:color w:val="000000" w:themeColor="text1"/>
              </w:rPr>
              <w:t xml:space="preserve">Framework </w:t>
            </w:r>
          </w:p>
        </w:tc>
        <w:tc>
          <w:tcPr>
            <w:tcW w:w="283" w:type="dxa"/>
          </w:tcPr>
          <w:p w14:paraId="7EBF30E7" w14:textId="3EEB91A1"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77F74A54" w14:textId="4A6779F9" w:rsidR="009A7288" w:rsidRPr="00A97FE5" w:rsidRDefault="009A7288" w:rsidP="009A7288">
            <w:pPr>
              <w:snapToGrid w:val="0"/>
              <w:spacing w:line="360" w:lineRule="auto"/>
              <w:jc w:val="both"/>
              <w:rPr>
                <w:rFonts w:cs="Times New Roman"/>
                <w:color w:val="000000" w:themeColor="text1"/>
                <w:szCs w:val="24"/>
              </w:rPr>
            </w:pPr>
            <w:r w:rsidRPr="00A97FE5">
              <w:rPr>
                <w:color w:val="000000" w:themeColor="text1"/>
              </w:rPr>
              <w:t xml:space="preserve">This research develops the Purpose-Governance-Social Responsibility (PGS) Conceptual Framework, </w:t>
            </w:r>
            <w:r w:rsidRPr="0028690B">
              <w:rPr>
                <w:rFonts w:cs="Times New Roman"/>
                <w:color w:val="000000" w:themeColor="text1"/>
                <w:szCs w:val="24"/>
              </w:rPr>
              <w:t xml:space="preserve">a theory-informed model that integrates three foundational strategic drivers: purpose-driven governance, effective </w:t>
            </w:r>
            <w:r w:rsidRPr="00A97FE5">
              <w:rPr>
                <w:rFonts w:cs="Times New Roman"/>
                <w:color w:val="000000" w:themeColor="text1"/>
                <w:szCs w:val="24"/>
              </w:rPr>
              <w:t>CG</w:t>
            </w:r>
            <w:r>
              <w:rPr>
                <w:rFonts w:cs="Times New Roman"/>
                <w:color w:val="000000" w:themeColor="text1"/>
                <w:szCs w:val="24"/>
              </w:rPr>
              <w:t xml:space="preserve"> framework</w:t>
            </w:r>
            <w:r w:rsidRPr="0028690B">
              <w:rPr>
                <w:rFonts w:cs="Times New Roman"/>
                <w:color w:val="000000" w:themeColor="text1"/>
                <w:szCs w:val="24"/>
              </w:rPr>
              <w:t xml:space="preserve">, and proactive, strategic CSR engagement. The framework identifies these drivers as the most efficient and effective approach to building organisational resilience and strengthening long-term </w:t>
            </w:r>
            <w:r w:rsidRPr="00A97FE5">
              <w:rPr>
                <w:rFonts w:cs="Times New Roman"/>
                <w:color w:val="000000" w:themeColor="text1"/>
                <w:szCs w:val="24"/>
              </w:rPr>
              <w:t>SD</w:t>
            </w:r>
          </w:p>
        </w:tc>
      </w:tr>
      <w:tr w:rsidR="009A7288" w14:paraId="1BEFE4A1" w14:textId="77777777" w:rsidTr="009A7288">
        <w:tc>
          <w:tcPr>
            <w:tcW w:w="2243" w:type="dxa"/>
          </w:tcPr>
          <w:p w14:paraId="019E7164" w14:textId="77777777" w:rsidR="009A7288" w:rsidRDefault="009A7288" w:rsidP="009A7288">
            <w:pPr>
              <w:snapToGrid w:val="0"/>
              <w:spacing w:line="360" w:lineRule="auto"/>
              <w:rPr>
                <w:szCs w:val="24"/>
              </w:rPr>
            </w:pPr>
            <w:r>
              <w:rPr>
                <w:szCs w:val="24"/>
              </w:rPr>
              <w:t>PR</w:t>
            </w:r>
          </w:p>
        </w:tc>
        <w:tc>
          <w:tcPr>
            <w:tcW w:w="283" w:type="dxa"/>
          </w:tcPr>
          <w:p w14:paraId="04566FEE" w14:textId="6E3E9C3C" w:rsidR="009A7288" w:rsidRPr="009A7288" w:rsidRDefault="009A7288" w:rsidP="009A7288">
            <w:pPr>
              <w:snapToGrid w:val="0"/>
              <w:spacing w:line="360" w:lineRule="auto"/>
              <w:rPr>
                <w:rFonts w:cs="Times New Roman"/>
                <w:szCs w:val="24"/>
              </w:rPr>
            </w:pPr>
            <w:r>
              <w:rPr>
                <w:szCs w:val="24"/>
              </w:rPr>
              <w:t>:</w:t>
            </w:r>
          </w:p>
        </w:tc>
        <w:tc>
          <w:tcPr>
            <w:tcW w:w="6493" w:type="dxa"/>
          </w:tcPr>
          <w:p w14:paraId="3670AED5" w14:textId="07C3F9E5" w:rsidR="009A7288" w:rsidRDefault="009A7288" w:rsidP="009A7288">
            <w:pPr>
              <w:snapToGrid w:val="0"/>
              <w:spacing w:line="360" w:lineRule="auto"/>
              <w:rPr>
                <w:szCs w:val="24"/>
              </w:rPr>
            </w:pPr>
            <w:r>
              <w:rPr>
                <w:rFonts w:cs="Times New Roman"/>
                <w:szCs w:val="24"/>
              </w:rPr>
              <w:t>P</w:t>
            </w:r>
            <w:r w:rsidRPr="00906B42">
              <w:rPr>
                <w:rFonts w:cs="Times New Roman"/>
                <w:szCs w:val="24"/>
              </w:rPr>
              <w:t>ublic relation</w:t>
            </w:r>
            <w:r>
              <w:rPr>
                <w:rFonts w:cs="Times New Roman"/>
                <w:szCs w:val="24"/>
              </w:rPr>
              <w:t>s</w:t>
            </w:r>
          </w:p>
        </w:tc>
      </w:tr>
      <w:tr w:rsidR="009A7288" w14:paraId="159E16DC" w14:textId="77777777" w:rsidTr="009A7288">
        <w:tc>
          <w:tcPr>
            <w:tcW w:w="2243" w:type="dxa"/>
          </w:tcPr>
          <w:p w14:paraId="1AD61E37" w14:textId="17F5364B" w:rsidR="009A7288" w:rsidRPr="00052A33" w:rsidRDefault="009A7288" w:rsidP="009A7288">
            <w:pPr>
              <w:snapToGrid w:val="0"/>
              <w:spacing w:line="360" w:lineRule="auto"/>
              <w:rPr>
                <w:szCs w:val="24"/>
              </w:rPr>
            </w:pPr>
            <w:r w:rsidRPr="00052A33">
              <w:rPr>
                <w:szCs w:val="24"/>
              </w:rPr>
              <w:t>PR Co</w:t>
            </w:r>
          </w:p>
        </w:tc>
        <w:tc>
          <w:tcPr>
            <w:tcW w:w="283" w:type="dxa"/>
          </w:tcPr>
          <w:p w14:paraId="33608D5A" w14:textId="72FCA653"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2351D67C" w14:textId="0310B79C" w:rsidR="009A7288" w:rsidRPr="00052A33" w:rsidRDefault="009A7288" w:rsidP="009A7288">
            <w:pPr>
              <w:snapToGrid w:val="0"/>
              <w:spacing w:line="360" w:lineRule="auto"/>
              <w:rPr>
                <w:rFonts w:cs="Times New Roman"/>
                <w:szCs w:val="24"/>
              </w:rPr>
            </w:pPr>
            <w:r w:rsidRPr="00052A33">
              <w:rPr>
                <w:rFonts w:cs="Times New Roman"/>
                <w:color w:val="000000" w:themeColor="text1"/>
                <w:szCs w:val="24"/>
              </w:rPr>
              <w:t>Public Relations Listed Company</w:t>
            </w:r>
          </w:p>
        </w:tc>
      </w:tr>
      <w:tr w:rsidR="009A7288" w14:paraId="160E8A77" w14:textId="77777777" w:rsidTr="009A7288">
        <w:tc>
          <w:tcPr>
            <w:tcW w:w="2243" w:type="dxa"/>
          </w:tcPr>
          <w:p w14:paraId="16DBDC53" w14:textId="2EFA6C70" w:rsidR="009A7288" w:rsidRPr="00052A33" w:rsidRDefault="009A7288" w:rsidP="009A7288">
            <w:pPr>
              <w:snapToGrid w:val="0"/>
              <w:spacing w:line="360" w:lineRule="auto"/>
              <w:rPr>
                <w:szCs w:val="24"/>
              </w:rPr>
            </w:pPr>
            <w:r w:rsidRPr="00052A33">
              <w:rPr>
                <w:szCs w:val="24"/>
              </w:rPr>
              <w:lastRenderedPageBreak/>
              <w:t>PP Co</w:t>
            </w:r>
          </w:p>
        </w:tc>
        <w:tc>
          <w:tcPr>
            <w:tcW w:w="283" w:type="dxa"/>
          </w:tcPr>
          <w:p w14:paraId="2B142957" w14:textId="6185BA28" w:rsidR="009A7288" w:rsidRPr="009A7288" w:rsidRDefault="009A7288" w:rsidP="009A7288">
            <w:pPr>
              <w:snapToGrid w:val="0"/>
              <w:spacing w:line="360" w:lineRule="auto"/>
              <w:rPr>
                <w:rFonts w:cs="Times New Roman"/>
                <w:color w:val="000000" w:themeColor="text1"/>
                <w:szCs w:val="24"/>
              </w:rPr>
            </w:pPr>
            <w:r>
              <w:rPr>
                <w:color w:val="000000" w:themeColor="text1"/>
                <w:szCs w:val="24"/>
              </w:rPr>
              <w:t>:</w:t>
            </w:r>
          </w:p>
        </w:tc>
        <w:tc>
          <w:tcPr>
            <w:tcW w:w="6493" w:type="dxa"/>
          </w:tcPr>
          <w:p w14:paraId="0BA00C8F" w14:textId="1A1B7996" w:rsidR="009A7288" w:rsidRPr="00052A33" w:rsidRDefault="009A7288" w:rsidP="009A7288">
            <w:pPr>
              <w:snapToGrid w:val="0"/>
              <w:spacing w:line="360" w:lineRule="auto"/>
              <w:rPr>
                <w:rFonts w:cs="Times New Roman"/>
                <w:color w:val="000000" w:themeColor="text1"/>
                <w:szCs w:val="24"/>
              </w:rPr>
            </w:pPr>
            <w:r w:rsidRPr="00052A33">
              <w:rPr>
                <w:rFonts w:cs="Times New Roman"/>
                <w:color w:val="000000" w:themeColor="text1"/>
                <w:szCs w:val="24"/>
              </w:rPr>
              <w:t>Property Listed Company</w:t>
            </w:r>
          </w:p>
        </w:tc>
      </w:tr>
      <w:tr w:rsidR="009A7288" w14:paraId="3BF721ED" w14:textId="77777777" w:rsidTr="009A7288">
        <w:tc>
          <w:tcPr>
            <w:tcW w:w="2243" w:type="dxa"/>
          </w:tcPr>
          <w:p w14:paraId="04D96EB3" w14:textId="6CC892FC" w:rsidR="009A7288" w:rsidRPr="009F3C68" w:rsidRDefault="009A7288" w:rsidP="009A7288">
            <w:pPr>
              <w:snapToGrid w:val="0"/>
              <w:spacing w:line="360" w:lineRule="auto"/>
              <w:jc w:val="both"/>
              <w:rPr>
                <w:szCs w:val="24"/>
              </w:rPr>
            </w:pPr>
            <w:r w:rsidRPr="009F3C68">
              <w:rPr>
                <w:color w:val="000000" w:themeColor="text1"/>
                <w:szCs w:val="24"/>
              </w:rPr>
              <w:t>Published Reports</w:t>
            </w:r>
          </w:p>
        </w:tc>
        <w:tc>
          <w:tcPr>
            <w:tcW w:w="283" w:type="dxa"/>
          </w:tcPr>
          <w:p w14:paraId="12DE424D" w14:textId="6243820C" w:rsidR="009A7288" w:rsidRPr="009A7288" w:rsidRDefault="009A7288" w:rsidP="009A7288">
            <w:pPr>
              <w:snapToGrid w:val="0"/>
              <w:spacing w:line="360" w:lineRule="auto"/>
              <w:rPr>
                <w:color w:val="000000" w:themeColor="text1"/>
                <w:szCs w:val="24"/>
              </w:rPr>
            </w:pPr>
            <w:r>
              <w:rPr>
                <w:szCs w:val="24"/>
              </w:rPr>
              <w:t>:</w:t>
            </w:r>
          </w:p>
        </w:tc>
        <w:tc>
          <w:tcPr>
            <w:tcW w:w="6493" w:type="dxa"/>
          </w:tcPr>
          <w:p w14:paraId="24787397" w14:textId="3F82AAC6" w:rsidR="009A7288" w:rsidRPr="009F3C68" w:rsidRDefault="009A7288" w:rsidP="009A7288">
            <w:pPr>
              <w:snapToGrid w:val="0"/>
              <w:spacing w:line="360" w:lineRule="auto"/>
              <w:jc w:val="both"/>
              <w:rPr>
                <w:color w:val="000000" w:themeColor="text1"/>
                <w:spacing w:val="-5"/>
                <w:szCs w:val="24"/>
                <w:shd w:val="clear" w:color="auto" w:fill="FFFFFF"/>
              </w:rPr>
            </w:pPr>
            <w:r w:rsidRPr="009454D0">
              <w:rPr>
                <w:color w:val="000000" w:themeColor="text1"/>
                <w:szCs w:val="24"/>
              </w:rPr>
              <w:t>Listed Companies</w:t>
            </w:r>
            <w:r>
              <w:rPr>
                <w:color w:val="000000" w:themeColor="text1"/>
                <w:szCs w:val="24"/>
              </w:rPr>
              <w:t xml:space="preserve">’ </w:t>
            </w:r>
            <w:r w:rsidRPr="009F3C68">
              <w:rPr>
                <w:color w:val="000000" w:themeColor="text1"/>
                <w:szCs w:val="24"/>
              </w:rPr>
              <w:t>interim report, annual report, CG report and ESG report</w:t>
            </w:r>
            <w:r>
              <w:rPr>
                <w:color w:val="000000" w:themeColor="text1"/>
                <w:szCs w:val="24"/>
              </w:rPr>
              <w:t xml:space="preserve"> as published on the website of HKEx in the year of 2024</w:t>
            </w:r>
          </w:p>
        </w:tc>
      </w:tr>
      <w:tr w:rsidR="009A7288" w14:paraId="0A20ECC8" w14:textId="77777777" w:rsidTr="009A7288">
        <w:tc>
          <w:tcPr>
            <w:tcW w:w="2243" w:type="dxa"/>
          </w:tcPr>
          <w:p w14:paraId="5D22C782" w14:textId="77777777" w:rsidR="009A7288" w:rsidRDefault="009A7288" w:rsidP="009A7288">
            <w:pPr>
              <w:snapToGrid w:val="0"/>
              <w:spacing w:line="360" w:lineRule="auto"/>
              <w:rPr>
                <w:szCs w:val="24"/>
              </w:rPr>
            </w:pPr>
            <w:r>
              <w:rPr>
                <w:szCs w:val="24"/>
              </w:rPr>
              <w:t>RA</w:t>
            </w:r>
          </w:p>
        </w:tc>
        <w:tc>
          <w:tcPr>
            <w:tcW w:w="283" w:type="dxa"/>
          </w:tcPr>
          <w:p w14:paraId="343E2588" w14:textId="52E0E751" w:rsidR="009A7288" w:rsidRPr="009A7288" w:rsidRDefault="009A7288" w:rsidP="009A7288">
            <w:pPr>
              <w:snapToGrid w:val="0"/>
              <w:spacing w:line="360" w:lineRule="auto"/>
              <w:rPr>
                <w:color w:val="000000" w:themeColor="text1"/>
                <w:spacing w:val="-5"/>
                <w:szCs w:val="24"/>
                <w:shd w:val="clear" w:color="auto" w:fill="FFFFFF"/>
              </w:rPr>
            </w:pPr>
            <w:r>
              <w:rPr>
                <w:szCs w:val="24"/>
              </w:rPr>
              <w:t>:</w:t>
            </w:r>
          </w:p>
        </w:tc>
        <w:tc>
          <w:tcPr>
            <w:tcW w:w="6493" w:type="dxa"/>
          </w:tcPr>
          <w:p w14:paraId="1A4CA9F5" w14:textId="73A24BAD" w:rsidR="009A7288" w:rsidRPr="00D278FA" w:rsidRDefault="009A7288" w:rsidP="009A7288">
            <w:pPr>
              <w:snapToGrid w:val="0"/>
              <w:spacing w:line="360" w:lineRule="auto"/>
              <w:rPr>
                <w:color w:val="000000" w:themeColor="text1"/>
                <w:spacing w:val="-5"/>
                <w:szCs w:val="24"/>
                <w:shd w:val="clear" w:color="auto" w:fill="FFFFFF"/>
              </w:rPr>
            </w:pPr>
            <w:r w:rsidRPr="00D278FA">
              <w:rPr>
                <w:color w:val="000000" w:themeColor="text1"/>
                <w:spacing w:val="-5"/>
                <w:szCs w:val="24"/>
                <w:shd w:val="clear" w:color="auto" w:fill="FFFFFF"/>
              </w:rPr>
              <w:t xml:space="preserve">Research </w:t>
            </w:r>
            <w:r>
              <w:rPr>
                <w:color w:val="000000" w:themeColor="text1"/>
                <w:spacing w:val="-5"/>
                <w:szCs w:val="24"/>
                <w:shd w:val="clear" w:color="auto" w:fill="FFFFFF"/>
              </w:rPr>
              <w:t>a</w:t>
            </w:r>
            <w:r w:rsidRPr="00D278FA">
              <w:rPr>
                <w:color w:val="000000" w:themeColor="text1"/>
                <w:spacing w:val="-5"/>
                <w:szCs w:val="24"/>
                <w:shd w:val="clear" w:color="auto" w:fill="FFFFFF"/>
              </w:rPr>
              <w:t xml:space="preserve">ims </w:t>
            </w:r>
          </w:p>
        </w:tc>
      </w:tr>
      <w:tr w:rsidR="009A7288" w14:paraId="7AD8E048" w14:textId="77777777" w:rsidTr="009A7288">
        <w:tc>
          <w:tcPr>
            <w:tcW w:w="2243" w:type="dxa"/>
          </w:tcPr>
          <w:p w14:paraId="2C2860CA" w14:textId="77777777" w:rsidR="009A7288" w:rsidRDefault="009A7288" w:rsidP="009A7288">
            <w:pPr>
              <w:snapToGrid w:val="0"/>
              <w:spacing w:line="360" w:lineRule="auto"/>
              <w:rPr>
                <w:szCs w:val="24"/>
              </w:rPr>
            </w:pPr>
            <w:r>
              <w:rPr>
                <w:szCs w:val="24"/>
              </w:rPr>
              <w:t>RO</w:t>
            </w:r>
          </w:p>
        </w:tc>
        <w:tc>
          <w:tcPr>
            <w:tcW w:w="283" w:type="dxa"/>
          </w:tcPr>
          <w:p w14:paraId="65EFBF97" w14:textId="1916E9EA" w:rsidR="009A7288" w:rsidRPr="009A7288" w:rsidRDefault="009A7288" w:rsidP="009A7288">
            <w:pPr>
              <w:snapToGrid w:val="0"/>
              <w:spacing w:line="360" w:lineRule="auto"/>
              <w:rPr>
                <w:color w:val="000000" w:themeColor="text1"/>
                <w:spacing w:val="-5"/>
                <w:szCs w:val="24"/>
                <w:shd w:val="clear" w:color="auto" w:fill="FFFFFF"/>
              </w:rPr>
            </w:pPr>
            <w:r>
              <w:rPr>
                <w:color w:val="000000" w:themeColor="text1"/>
                <w:szCs w:val="24"/>
              </w:rPr>
              <w:t>:</w:t>
            </w:r>
          </w:p>
        </w:tc>
        <w:tc>
          <w:tcPr>
            <w:tcW w:w="6493" w:type="dxa"/>
          </w:tcPr>
          <w:p w14:paraId="2415FEB3" w14:textId="4F32ABA5" w:rsidR="009A7288" w:rsidRPr="00D278FA" w:rsidRDefault="009A7288" w:rsidP="009A7288">
            <w:pPr>
              <w:snapToGrid w:val="0"/>
              <w:spacing w:line="360" w:lineRule="auto"/>
              <w:rPr>
                <w:color w:val="000000" w:themeColor="text1"/>
                <w:spacing w:val="-5"/>
                <w:szCs w:val="24"/>
                <w:shd w:val="clear" w:color="auto" w:fill="FFFFFF"/>
              </w:rPr>
            </w:pPr>
            <w:r w:rsidRPr="00D278FA">
              <w:rPr>
                <w:color w:val="000000" w:themeColor="text1"/>
                <w:spacing w:val="-5"/>
                <w:szCs w:val="24"/>
                <w:shd w:val="clear" w:color="auto" w:fill="FFFFFF"/>
              </w:rPr>
              <w:t xml:space="preserve">Research </w:t>
            </w:r>
            <w:r>
              <w:rPr>
                <w:color w:val="000000" w:themeColor="text1"/>
                <w:spacing w:val="-5"/>
                <w:szCs w:val="24"/>
                <w:shd w:val="clear" w:color="auto" w:fill="FFFFFF"/>
              </w:rPr>
              <w:t>o</w:t>
            </w:r>
            <w:r w:rsidRPr="00D278FA">
              <w:rPr>
                <w:color w:val="000000" w:themeColor="text1"/>
                <w:spacing w:val="-5"/>
                <w:szCs w:val="24"/>
                <w:shd w:val="clear" w:color="auto" w:fill="FFFFFF"/>
              </w:rPr>
              <w:t>bjectives</w:t>
            </w:r>
          </w:p>
        </w:tc>
      </w:tr>
      <w:tr w:rsidR="009A7288" w14:paraId="4B2C9928" w14:textId="77777777" w:rsidTr="009A7288">
        <w:tc>
          <w:tcPr>
            <w:tcW w:w="2243" w:type="dxa"/>
          </w:tcPr>
          <w:p w14:paraId="2978B34E" w14:textId="56A38B31" w:rsidR="009A7288" w:rsidRDefault="009A7288" w:rsidP="009A7288">
            <w:pPr>
              <w:snapToGrid w:val="0"/>
              <w:spacing w:line="360" w:lineRule="auto"/>
              <w:rPr>
                <w:szCs w:val="24"/>
              </w:rPr>
            </w:pPr>
            <w:r>
              <w:rPr>
                <w:szCs w:val="24"/>
              </w:rPr>
              <w:t>RQ</w:t>
            </w:r>
          </w:p>
        </w:tc>
        <w:tc>
          <w:tcPr>
            <w:tcW w:w="283" w:type="dxa"/>
          </w:tcPr>
          <w:p w14:paraId="4A464F35" w14:textId="1F188788" w:rsidR="009A7288" w:rsidRPr="009A7288" w:rsidRDefault="009A7288" w:rsidP="009A7288">
            <w:pPr>
              <w:snapToGrid w:val="0"/>
              <w:spacing w:line="360" w:lineRule="auto"/>
              <w:rPr>
                <w:color w:val="000000" w:themeColor="text1"/>
                <w:szCs w:val="24"/>
              </w:rPr>
            </w:pPr>
            <w:r>
              <w:rPr>
                <w:szCs w:val="24"/>
              </w:rPr>
              <w:t>:</w:t>
            </w:r>
          </w:p>
        </w:tc>
        <w:tc>
          <w:tcPr>
            <w:tcW w:w="6493" w:type="dxa"/>
          </w:tcPr>
          <w:p w14:paraId="16836E56" w14:textId="3995FE37" w:rsidR="009A7288" w:rsidRPr="00D278FA" w:rsidRDefault="009A7288" w:rsidP="009A7288">
            <w:pPr>
              <w:snapToGrid w:val="0"/>
              <w:spacing w:line="360" w:lineRule="auto"/>
              <w:rPr>
                <w:color w:val="000000" w:themeColor="text1"/>
                <w:spacing w:val="-5"/>
                <w:szCs w:val="24"/>
                <w:shd w:val="clear" w:color="auto" w:fill="FFFFFF"/>
              </w:rPr>
            </w:pPr>
            <w:r>
              <w:rPr>
                <w:color w:val="000000" w:themeColor="text1"/>
                <w:szCs w:val="24"/>
              </w:rPr>
              <w:t>S</w:t>
            </w:r>
            <w:r w:rsidRPr="00B55DE1">
              <w:rPr>
                <w:color w:val="000000" w:themeColor="text1"/>
                <w:szCs w:val="24"/>
              </w:rPr>
              <w:t>ub-research questions</w:t>
            </w:r>
          </w:p>
        </w:tc>
      </w:tr>
      <w:tr w:rsidR="009A7288" w14:paraId="06B4F8D4" w14:textId="77777777" w:rsidTr="009A7288">
        <w:tc>
          <w:tcPr>
            <w:tcW w:w="2243" w:type="dxa"/>
          </w:tcPr>
          <w:p w14:paraId="408C46FF" w14:textId="1B6DA010" w:rsidR="009A7288" w:rsidRPr="00D000F4" w:rsidRDefault="009A7288" w:rsidP="009A7288">
            <w:pPr>
              <w:snapToGrid w:val="0"/>
              <w:spacing w:line="360" w:lineRule="auto"/>
              <w:jc w:val="both"/>
              <w:rPr>
                <w:color w:val="000000" w:themeColor="text1"/>
                <w:szCs w:val="24"/>
              </w:rPr>
            </w:pPr>
            <w:r w:rsidRPr="00D000F4">
              <w:rPr>
                <w:color w:val="000000" w:themeColor="text1"/>
                <w:szCs w:val="24"/>
              </w:rPr>
              <w:t>RM</w:t>
            </w:r>
          </w:p>
        </w:tc>
        <w:tc>
          <w:tcPr>
            <w:tcW w:w="283" w:type="dxa"/>
          </w:tcPr>
          <w:p w14:paraId="34639814" w14:textId="0B1437DD" w:rsidR="009A7288" w:rsidRPr="009A7288" w:rsidRDefault="009A7288" w:rsidP="009A7288">
            <w:pPr>
              <w:snapToGrid w:val="0"/>
              <w:spacing w:line="360" w:lineRule="auto"/>
              <w:rPr>
                <w:color w:val="000000" w:themeColor="text1"/>
                <w:szCs w:val="24"/>
              </w:rPr>
            </w:pPr>
            <w:r>
              <w:rPr>
                <w:szCs w:val="24"/>
              </w:rPr>
              <w:t>:</w:t>
            </w:r>
          </w:p>
        </w:tc>
        <w:tc>
          <w:tcPr>
            <w:tcW w:w="6493" w:type="dxa"/>
          </w:tcPr>
          <w:p w14:paraId="608C7016" w14:textId="06598C2F" w:rsidR="009A7288" w:rsidRPr="00D000F4" w:rsidRDefault="009A7288" w:rsidP="009A7288">
            <w:pPr>
              <w:snapToGrid w:val="0"/>
              <w:spacing w:line="360" w:lineRule="auto"/>
              <w:jc w:val="both"/>
              <w:rPr>
                <w:color w:val="000000" w:themeColor="text1"/>
                <w:szCs w:val="24"/>
              </w:rPr>
            </w:pPr>
            <w:r w:rsidRPr="00D000F4">
              <w:rPr>
                <w:color w:val="000000" w:themeColor="text1"/>
                <w:szCs w:val="24"/>
              </w:rPr>
              <w:t>Risk management</w:t>
            </w:r>
          </w:p>
        </w:tc>
      </w:tr>
      <w:tr w:rsidR="009A7288" w14:paraId="1D397778" w14:textId="77777777" w:rsidTr="009A7288">
        <w:tc>
          <w:tcPr>
            <w:tcW w:w="2243" w:type="dxa"/>
          </w:tcPr>
          <w:p w14:paraId="6D212064" w14:textId="78D44EEE" w:rsidR="009A7288" w:rsidRPr="009350E3" w:rsidRDefault="009A7288" w:rsidP="009A7288">
            <w:pPr>
              <w:snapToGrid w:val="0"/>
              <w:spacing w:line="360" w:lineRule="auto"/>
              <w:rPr>
                <w:szCs w:val="24"/>
              </w:rPr>
            </w:pPr>
            <w:r>
              <w:rPr>
                <w:szCs w:val="24"/>
              </w:rPr>
              <w:t>SCM</w:t>
            </w:r>
          </w:p>
        </w:tc>
        <w:tc>
          <w:tcPr>
            <w:tcW w:w="283" w:type="dxa"/>
          </w:tcPr>
          <w:p w14:paraId="5A425830" w14:textId="21AFC964" w:rsidR="009A7288" w:rsidRPr="009A7288" w:rsidRDefault="009A7288" w:rsidP="009A7288">
            <w:pPr>
              <w:snapToGrid w:val="0"/>
              <w:spacing w:line="360" w:lineRule="auto"/>
              <w:rPr>
                <w:szCs w:val="24"/>
              </w:rPr>
            </w:pPr>
            <w:r>
              <w:rPr>
                <w:color w:val="000000" w:themeColor="text1"/>
                <w:szCs w:val="24"/>
              </w:rPr>
              <w:t>:</w:t>
            </w:r>
          </w:p>
        </w:tc>
        <w:tc>
          <w:tcPr>
            <w:tcW w:w="6493" w:type="dxa"/>
          </w:tcPr>
          <w:p w14:paraId="2AE48E72" w14:textId="6BCE0929" w:rsidR="009A7288" w:rsidRPr="009350E3" w:rsidRDefault="009A7288" w:rsidP="009A7288">
            <w:pPr>
              <w:snapToGrid w:val="0"/>
              <w:spacing w:line="360" w:lineRule="auto"/>
              <w:rPr>
                <w:color w:val="000000" w:themeColor="text1"/>
                <w:spacing w:val="-5"/>
                <w:szCs w:val="24"/>
                <w:shd w:val="clear" w:color="auto" w:fill="FFFFFF"/>
              </w:rPr>
            </w:pPr>
            <w:r>
              <w:rPr>
                <w:szCs w:val="24"/>
              </w:rPr>
              <w:t>S</w:t>
            </w:r>
            <w:r w:rsidRPr="009350E3">
              <w:rPr>
                <w:szCs w:val="24"/>
              </w:rPr>
              <w:t>upply c</w:t>
            </w:r>
            <w:r w:rsidRPr="009350E3">
              <w:rPr>
                <w:color w:val="000000" w:themeColor="text1"/>
                <w:szCs w:val="24"/>
              </w:rPr>
              <w:t xml:space="preserve">hain management </w:t>
            </w:r>
          </w:p>
        </w:tc>
      </w:tr>
      <w:tr w:rsidR="009A7288" w14:paraId="5290BF2C" w14:textId="77777777" w:rsidTr="009A7288">
        <w:tc>
          <w:tcPr>
            <w:tcW w:w="2243" w:type="dxa"/>
          </w:tcPr>
          <w:p w14:paraId="3DEC73DF" w14:textId="77777777" w:rsidR="009A7288" w:rsidRPr="00030F63" w:rsidRDefault="009A7288" w:rsidP="009A7288">
            <w:pPr>
              <w:snapToGrid w:val="0"/>
              <w:spacing w:line="360" w:lineRule="auto"/>
              <w:rPr>
                <w:szCs w:val="24"/>
              </w:rPr>
            </w:pPr>
            <w:r w:rsidRPr="00030F63">
              <w:rPr>
                <w:szCs w:val="24"/>
              </w:rPr>
              <w:t>SD</w:t>
            </w:r>
          </w:p>
        </w:tc>
        <w:tc>
          <w:tcPr>
            <w:tcW w:w="283" w:type="dxa"/>
          </w:tcPr>
          <w:p w14:paraId="6E3873A2" w14:textId="6FCDCC54" w:rsidR="009A7288" w:rsidRPr="009A7288" w:rsidRDefault="009A7288" w:rsidP="009A7288">
            <w:pPr>
              <w:snapToGrid w:val="0"/>
              <w:spacing w:line="360" w:lineRule="auto"/>
              <w:rPr>
                <w:color w:val="000000" w:themeColor="text1"/>
                <w:szCs w:val="24"/>
              </w:rPr>
            </w:pPr>
            <w:r>
              <w:rPr>
                <w:szCs w:val="24"/>
              </w:rPr>
              <w:t>:</w:t>
            </w:r>
          </w:p>
        </w:tc>
        <w:tc>
          <w:tcPr>
            <w:tcW w:w="6493" w:type="dxa"/>
          </w:tcPr>
          <w:p w14:paraId="3325F765" w14:textId="3E3E11AA" w:rsidR="009A7288" w:rsidRPr="00030F63" w:rsidRDefault="009A7288" w:rsidP="009A7288">
            <w:pPr>
              <w:snapToGrid w:val="0"/>
              <w:spacing w:line="360" w:lineRule="auto"/>
              <w:rPr>
                <w:szCs w:val="24"/>
              </w:rPr>
            </w:pPr>
            <w:r w:rsidRPr="00030F63">
              <w:rPr>
                <w:color w:val="000000" w:themeColor="text1"/>
                <w:szCs w:val="24"/>
              </w:rPr>
              <w:t xml:space="preserve">Sustainable </w:t>
            </w:r>
            <w:r>
              <w:rPr>
                <w:color w:val="000000" w:themeColor="text1"/>
                <w:szCs w:val="24"/>
              </w:rPr>
              <w:t>d</w:t>
            </w:r>
            <w:r w:rsidRPr="00030F63">
              <w:rPr>
                <w:color w:val="000000" w:themeColor="text1"/>
                <w:szCs w:val="24"/>
              </w:rPr>
              <w:t xml:space="preserve">evelopment </w:t>
            </w:r>
          </w:p>
        </w:tc>
      </w:tr>
      <w:tr w:rsidR="009A7288" w14:paraId="77E305EF" w14:textId="77777777" w:rsidTr="009A7288">
        <w:tc>
          <w:tcPr>
            <w:tcW w:w="2243" w:type="dxa"/>
          </w:tcPr>
          <w:p w14:paraId="1602E0E4" w14:textId="77777777" w:rsidR="009A7288" w:rsidRPr="000038AD" w:rsidRDefault="009A7288" w:rsidP="009A7288">
            <w:pPr>
              <w:snapToGrid w:val="0"/>
              <w:spacing w:line="360" w:lineRule="auto"/>
              <w:rPr>
                <w:color w:val="000000" w:themeColor="text1"/>
                <w:szCs w:val="24"/>
              </w:rPr>
            </w:pPr>
            <w:r w:rsidRPr="000038AD">
              <w:rPr>
                <w:rFonts w:eastAsia="SimSun"/>
                <w:color w:val="000000" w:themeColor="text1"/>
                <w:szCs w:val="24"/>
              </w:rPr>
              <w:t>SD Domains</w:t>
            </w:r>
          </w:p>
        </w:tc>
        <w:tc>
          <w:tcPr>
            <w:tcW w:w="283" w:type="dxa"/>
          </w:tcPr>
          <w:p w14:paraId="00B3EAFF" w14:textId="4524ABE6" w:rsidR="009A7288" w:rsidRPr="009A7288" w:rsidRDefault="009A7288" w:rsidP="009A7288">
            <w:pPr>
              <w:snapToGrid w:val="0"/>
              <w:spacing w:line="360" w:lineRule="auto"/>
              <w:rPr>
                <w:bCs/>
                <w:color w:val="000000" w:themeColor="text1"/>
                <w:szCs w:val="24"/>
              </w:rPr>
            </w:pPr>
            <w:r>
              <w:rPr>
                <w:szCs w:val="24"/>
              </w:rPr>
              <w:t>:</w:t>
            </w:r>
          </w:p>
        </w:tc>
        <w:tc>
          <w:tcPr>
            <w:tcW w:w="6493" w:type="dxa"/>
          </w:tcPr>
          <w:p w14:paraId="077A3F82" w14:textId="06B8F5A2" w:rsidR="009A7288" w:rsidRPr="000038AD" w:rsidRDefault="009A7288" w:rsidP="009A7288">
            <w:pPr>
              <w:snapToGrid w:val="0"/>
              <w:spacing w:line="360" w:lineRule="auto"/>
              <w:jc w:val="both"/>
              <w:rPr>
                <w:color w:val="000000" w:themeColor="text1"/>
                <w:szCs w:val="24"/>
              </w:rPr>
            </w:pPr>
            <w:r w:rsidRPr="000038AD">
              <w:rPr>
                <w:bCs/>
                <w:color w:val="000000" w:themeColor="text1"/>
              </w:rPr>
              <w:t>S</w:t>
            </w:r>
            <w:r w:rsidRPr="000038AD">
              <w:rPr>
                <w:color w:val="000000" w:themeColor="text1"/>
                <w:szCs w:val="24"/>
              </w:rPr>
              <w:t>ustainable development</w:t>
            </w:r>
            <w:r w:rsidRPr="000038AD">
              <w:rPr>
                <w:rFonts w:eastAsia="SimSun"/>
                <w:color w:val="000000" w:themeColor="text1"/>
              </w:rPr>
              <w:t xml:space="preserve"> </w:t>
            </w:r>
            <w:r w:rsidRPr="000038AD">
              <w:rPr>
                <w:rFonts w:eastAsia="SimSun"/>
                <w:color w:val="000000" w:themeColor="text1"/>
                <w:szCs w:val="24"/>
              </w:rPr>
              <w:t xml:space="preserve">of economic prosperity, social justice, and environmental quality </w:t>
            </w:r>
          </w:p>
        </w:tc>
      </w:tr>
      <w:tr w:rsidR="009A7288" w:rsidRPr="009A7288" w14:paraId="1502E428" w14:textId="77777777" w:rsidTr="009A7288">
        <w:tc>
          <w:tcPr>
            <w:tcW w:w="2243" w:type="dxa"/>
          </w:tcPr>
          <w:p w14:paraId="5B67AC5E" w14:textId="2877EF06" w:rsidR="009A7288" w:rsidRPr="0011300F" w:rsidRDefault="009A7288" w:rsidP="009A7288">
            <w:pPr>
              <w:snapToGrid w:val="0"/>
              <w:spacing w:line="360" w:lineRule="auto"/>
              <w:rPr>
                <w:color w:val="000000" w:themeColor="text1"/>
                <w:szCs w:val="24"/>
              </w:rPr>
            </w:pPr>
            <w:r w:rsidRPr="0011300F">
              <w:rPr>
                <w:color w:val="000000" w:themeColor="text1"/>
                <w:lang w:val="en-GB"/>
              </w:rPr>
              <w:t>Secondary Data</w:t>
            </w:r>
          </w:p>
        </w:tc>
        <w:tc>
          <w:tcPr>
            <w:tcW w:w="283" w:type="dxa"/>
          </w:tcPr>
          <w:p w14:paraId="0367B9AB" w14:textId="2AE37A49" w:rsidR="009A7288" w:rsidRPr="009A7288" w:rsidRDefault="009A7288" w:rsidP="009A7288">
            <w:pPr>
              <w:snapToGrid w:val="0"/>
              <w:spacing w:line="360" w:lineRule="auto"/>
              <w:rPr>
                <w:color w:val="000000" w:themeColor="text1"/>
                <w:szCs w:val="24"/>
                <w:lang w:val="en-GB"/>
              </w:rPr>
            </w:pPr>
            <w:r>
              <w:rPr>
                <w:color w:val="000000" w:themeColor="text1"/>
                <w:szCs w:val="24"/>
              </w:rPr>
              <w:t>:</w:t>
            </w:r>
          </w:p>
        </w:tc>
        <w:tc>
          <w:tcPr>
            <w:tcW w:w="6493" w:type="dxa"/>
          </w:tcPr>
          <w:p w14:paraId="334C6672" w14:textId="114AF362" w:rsidR="009A7288" w:rsidRPr="009A7288" w:rsidRDefault="009A7288" w:rsidP="009A7288">
            <w:pPr>
              <w:snapToGrid w:val="0"/>
              <w:spacing w:line="360" w:lineRule="auto"/>
              <w:jc w:val="both"/>
              <w:rPr>
                <w:color w:val="000000" w:themeColor="text1"/>
                <w:szCs w:val="24"/>
              </w:rPr>
            </w:pPr>
            <w:r w:rsidRPr="009A7288">
              <w:rPr>
                <w:color w:val="000000" w:themeColor="text1"/>
                <w:lang w:val="en-GB"/>
              </w:rPr>
              <w:t>The published information, records, physical artifacts, and the literature review with detailed description presented in Section 3.7 (</w:t>
            </w:r>
            <w:r w:rsidRPr="009A7288">
              <w:rPr>
                <w:szCs w:val="24"/>
              </w:rPr>
              <w:t>Data Collection Methods, Procedures and Instruments)</w:t>
            </w:r>
          </w:p>
        </w:tc>
      </w:tr>
      <w:tr w:rsidR="009A7288" w14:paraId="0CCD01F2" w14:textId="77777777" w:rsidTr="009A7288">
        <w:tc>
          <w:tcPr>
            <w:tcW w:w="2243" w:type="dxa"/>
          </w:tcPr>
          <w:p w14:paraId="2AF7839C" w14:textId="77777777" w:rsidR="009A7288" w:rsidRDefault="009A7288" w:rsidP="009A7288">
            <w:pPr>
              <w:snapToGrid w:val="0"/>
              <w:spacing w:line="360" w:lineRule="auto"/>
              <w:rPr>
                <w:szCs w:val="24"/>
              </w:rPr>
            </w:pPr>
            <w:r w:rsidRPr="000038AD">
              <w:rPr>
                <w:color w:val="000000" w:themeColor="text1"/>
                <w:szCs w:val="24"/>
              </w:rPr>
              <w:t>SEHK</w:t>
            </w:r>
          </w:p>
        </w:tc>
        <w:tc>
          <w:tcPr>
            <w:tcW w:w="283" w:type="dxa"/>
          </w:tcPr>
          <w:p w14:paraId="6EA51FFB" w14:textId="73D7134A" w:rsidR="009A7288" w:rsidRPr="009A7288" w:rsidRDefault="009A7288" w:rsidP="009A7288">
            <w:pPr>
              <w:snapToGrid w:val="0"/>
              <w:spacing w:line="360" w:lineRule="auto"/>
              <w:rPr>
                <w:color w:val="000000" w:themeColor="text1"/>
                <w:szCs w:val="24"/>
              </w:rPr>
            </w:pPr>
            <w:r>
              <w:rPr>
                <w:szCs w:val="24"/>
              </w:rPr>
              <w:t>:</w:t>
            </w:r>
          </w:p>
        </w:tc>
        <w:tc>
          <w:tcPr>
            <w:tcW w:w="6493" w:type="dxa"/>
          </w:tcPr>
          <w:p w14:paraId="7480D089" w14:textId="3D4A838A" w:rsidR="009A7288" w:rsidRDefault="009A7288" w:rsidP="009A7288">
            <w:pPr>
              <w:snapToGrid w:val="0"/>
              <w:spacing w:line="360" w:lineRule="auto"/>
              <w:rPr>
                <w:szCs w:val="24"/>
              </w:rPr>
            </w:pPr>
            <w:bookmarkStart w:id="14" w:name="_Hlk192351390"/>
            <w:r w:rsidRPr="000038AD">
              <w:rPr>
                <w:color w:val="000000" w:themeColor="text1"/>
                <w:szCs w:val="24"/>
              </w:rPr>
              <w:t>The Stock Exchange of Hong Kong Limited</w:t>
            </w:r>
            <w:bookmarkEnd w:id="14"/>
          </w:p>
        </w:tc>
      </w:tr>
      <w:tr w:rsidR="009A7288" w14:paraId="5E43450E" w14:textId="77777777" w:rsidTr="009A7288">
        <w:tc>
          <w:tcPr>
            <w:tcW w:w="2243" w:type="dxa"/>
          </w:tcPr>
          <w:p w14:paraId="529F09B3" w14:textId="77777777" w:rsidR="009A7288" w:rsidRPr="00C17872" w:rsidRDefault="009A7288" w:rsidP="009A7288">
            <w:pPr>
              <w:snapToGrid w:val="0"/>
              <w:spacing w:line="360" w:lineRule="auto"/>
              <w:rPr>
                <w:szCs w:val="24"/>
              </w:rPr>
            </w:pPr>
            <w:r w:rsidRPr="00C17872">
              <w:rPr>
                <w:szCs w:val="24"/>
              </w:rPr>
              <w:t>SV</w:t>
            </w:r>
          </w:p>
        </w:tc>
        <w:tc>
          <w:tcPr>
            <w:tcW w:w="283" w:type="dxa"/>
          </w:tcPr>
          <w:p w14:paraId="66D6B8FC" w14:textId="1D0BF6BF" w:rsidR="009A7288" w:rsidRPr="009A7288" w:rsidRDefault="009A7288" w:rsidP="009A7288">
            <w:pPr>
              <w:snapToGrid w:val="0"/>
              <w:spacing w:line="360" w:lineRule="auto"/>
              <w:rPr>
                <w:szCs w:val="24"/>
              </w:rPr>
            </w:pPr>
            <w:r>
              <w:rPr>
                <w:szCs w:val="24"/>
              </w:rPr>
              <w:t>:</w:t>
            </w:r>
          </w:p>
        </w:tc>
        <w:tc>
          <w:tcPr>
            <w:tcW w:w="6493" w:type="dxa"/>
          </w:tcPr>
          <w:p w14:paraId="3A440366" w14:textId="4FC8D66B" w:rsidR="009A7288" w:rsidRPr="00C17872" w:rsidRDefault="009A7288" w:rsidP="009A7288">
            <w:pPr>
              <w:snapToGrid w:val="0"/>
              <w:spacing w:line="360" w:lineRule="auto"/>
              <w:rPr>
                <w:szCs w:val="24"/>
              </w:rPr>
            </w:pPr>
            <w:r w:rsidRPr="00C17872">
              <w:t>Shared value</w:t>
            </w:r>
          </w:p>
        </w:tc>
      </w:tr>
      <w:tr w:rsidR="009A7288" w14:paraId="11E1F34A" w14:textId="77777777" w:rsidTr="009A7288">
        <w:tc>
          <w:tcPr>
            <w:tcW w:w="2243" w:type="dxa"/>
          </w:tcPr>
          <w:p w14:paraId="55BD2498" w14:textId="77777777" w:rsidR="009A7288" w:rsidRPr="006E01AA" w:rsidRDefault="009A7288" w:rsidP="009A7288">
            <w:pPr>
              <w:snapToGrid w:val="0"/>
              <w:spacing w:line="360" w:lineRule="auto"/>
              <w:rPr>
                <w:szCs w:val="24"/>
              </w:rPr>
            </w:pPr>
            <w:r w:rsidRPr="006E01AA">
              <w:rPr>
                <w:rFonts w:cs="Times New Roman"/>
                <w:szCs w:val="24"/>
              </w:rPr>
              <w:t>TCFD</w:t>
            </w:r>
          </w:p>
        </w:tc>
        <w:tc>
          <w:tcPr>
            <w:tcW w:w="283" w:type="dxa"/>
          </w:tcPr>
          <w:p w14:paraId="0FE71E5A" w14:textId="6F05B069" w:rsidR="009A7288" w:rsidRPr="009A7288" w:rsidRDefault="009A7288" w:rsidP="009A7288">
            <w:pPr>
              <w:rPr>
                <w:rFonts w:cs="Times New Roman"/>
                <w:szCs w:val="24"/>
              </w:rPr>
            </w:pPr>
            <w:r>
              <w:rPr>
                <w:color w:val="000000" w:themeColor="text1"/>
                <w:szCs w:val="24"/>
              </w:rPr>
              <w:t>:</w:t>
            </w:r>
          </w:p>
        </w:tc>
        <w:tc>
          <w:tcPr>
            <w:tcW w:w="6493" w:type="dxa"/>
          </w:tcPr>
          <w:p w14:paraId="5431B462" w14:textId="56838DE3" w:rsidR="009A7288" w:rsidRPr="006E01AA" w:rsidRDefault="009A7288" w:rsidP="009A7288">
            <w:pPr>
              <w:rPr>
                <w:rFonts w:cs="Times New Roman"/>
                <w:color w:val="000000" w:themeColor="text1"/>
                <w:szCs w:val="24"/>
              </w:rPr>
            </w:pPr>
            <w:r w:rsidRPr="006E01AA">
              <w:rPr>
                <w:rFonts w:cs="Times New Roman"/>
                <w:szCs w:val="24"/>
              </w:rPr>
              <w:t xml:space="preserve">Task Force on Climate-Related Financial Disclosures </w:t>
            </w:r>
          </w:p>
        </w:tc>
      </w:tr>
      <w:tr w:rsidR="009A7288" w14:paraId="327A96A0" w14:textId="77777777" w:rsidTr="009A7288">
        <w:tc>
          <w:tcPr>
            <w:tcW w:w="2243" w:type="dxa"/>
          </w:tcPr>
          <w:p w14:paraId="243F0FA3" w14:textId="77777777" w:rsidR="009A7288" w:rsidRDefault="009A7288" w:rsidP="009A7288">
            <w:pPr>
              <w:snapToGrid w:val="0"/>
              <w:spacing w:line="360" w:lineRule="auto"/>
              <w:rPr>
                <w:szCs w:val="24"/>
              </w:rPr>
            </w:pPr>
            <w:r>
              <w:rPr>
                <w:szCs w:val="24"/>
              </w:rPr>
              <w:t>TBL</w:t>
            </w:r>
          </w:p>
        </w:tc>
        <w:tc>
          <w:tcPr>
            <w:tcW w:w="283" w:type="dxa"/>
          </w:tcPr>
          <w:p w14:paraId="558750D6" w14:textId="484DA0BC" w:rsidR="009A7288" w:rsidRPr="009A7288" w:rsidRDefault="009A7288" w:rsidP="009A7288">
            <w:pPr>
              <w:snapToGrid w:val="0"/>
              <w:spacing w:line="360" w:lineRule="auto"/>
              <w:rPr>
                <w:rFonts w:cs="Times New Roman"/>
                <w:color w:val="000000" w:themeColor="text1"/>
                <w:szCs w:val="24"/>
              </w:rPr>
            </w:pPr>
            <w:r>
              <w:rPr>
                <w:szCs w:val="24"/>
              </w:rPr>
              <w:t>:</w:t>
            </w:r>
          </w:p>
        </w:tc>
        <w:tc>
          <w:tcPr>
            <w:tcW w:w="6493" w:type="dxa"/>
          </w:tcPr>
          <w:p w14:paraId="2247AB12" w14:textId="308410DA" w:rsidR="009A7288" w:rsidRDefault="009A7288" w:rsidP="009A7288">
            <w:pPr>
              <w:snapToGrid w:val="0"/>
              <w:spacing w:line="360" w:lineRule="auto"/>
              <w:rPr>
                <w:szCs w:val="24"/>
              </w:rPr>
            </w:pPr>
            <w:r>
              <w:rPr>
                <w:rFonts w:cs="Times New Roman"/>
                <w:color w:val="000000" w:themeColor="text1"/>
                <w:szCs w:val="24"/>
              </w:rPr>
              <w:t>T</w:t>
            </w:r>
            <w:r w:rsidRPr="00F626C7">
              <w:rPr>
                <w:rFonts w:cs="Times New Roman"/>
                <w:color w:val="000000" w:themeColor="text1"/>
                <w:szCs w:val="24"/>
              </w:rPr>
              <w:t>riple</w:t>
            </w:r>
            <w:r>
              <w:rPr>
                <w:rFonts w:cs="Times New Roman"/>
                <w:color w:val="000000" w:themeColor="text1"/>
                <w:szCs w:val="24"/>
              </w:rPr>
              <w:t xml:space="preserve"> b</w:t>
            </w:r>
            <w:r w:rsidRPr="00F626C7">
              <w:rPr>
                <w:rFonts w:cs="Times New Roman"/>
                <w:color w:val="000000" w:themeColor="text1"/>
                <w:szCs w:val="24"/>
              </w:rPr>
              <w:t>ottom</w:t>
            </w:r>
            <w:r>
              <w:rPr>
                <w:rFonts w:cs="Times New Roman"/>
                <w:color w:val="000000" w:themeColor="text1"/>
                <w:szCs w:val="24"/>
              </w:rPr>
              <w:t xml:space="preserve"> l</w:t>
            </w:r>
            <w:r w:rsidRPr="00F626C7">
              <w:rPr>
                <w:rFonts w:cs="Times New Roman"/>
                <w:color w:val="000000" w:themeColor="text1"/>
                <w:szCs w:val="24"/>
              </w:rPr>
              <w:t>ine</w:t>
            </w:r>
          </w:p>
        </w:tc>
      </w:tr>
      <w:tr w:rsidR="009A7288" w14:paraId="63D69454" w14:textId="77777777" w:rsidTr="009A7288">
        <w:tc>
          <w:tcPr>
            <w:tcW w:w="2243" w:type="dxa"/>
          </w:tcPr>
          <w:p w14:paraId="23F13DBC" w14:textId="77777777" w:rsidR="009A7288" w:rsidRDefault="009A7288" w:rsidP="009A7288">
            <w:pPr>
              <w:snapToGrid w:val="0"/>
              <w:spacing w:line="360" w:lineRule="auto"/>
              <w:rPr>
                <w:szCs w:val="24"/>
              </w:rPr>
            </w:pPr>
            <w:r>
              <w:rPr>
                <w:szCs w:val="24"/>
              </w:rPr>
              <w:t>UN</w:t>
            </w:r>
          </w:p>
        </w:tc>
        <w:tc>
          <w:tcPr>
            <w:tcW w:w="283" w:type="dxa"/>
          </w:tcPr>
          <w:p w14:paraId="662DCC10" w14:textId="651C180C" w:rsidR="009A7288" w:rsidRPr="009A7288" w:rsidRDefault="009A7288" w:rsidP="009A7288">
            <w:pPr>
              <w:snapToGrid w:val="0"/>
              <w:spacing w:line="360" w:lineRule="auto"/>
              <w:rPr>
                <w:color w:val="000000" w:themeColor="text1"/>
                <w:szCs w:val="24"/>
              </w:rPr>
            </w:pPr>
            <w:r>
              <w:rPr>
                <w:szCs w:val="24"/>
              </w:rPr>
              <w:t>:</w:t>
            </w:r>
          </w:p>
        </w:tc>
        <w:tc>
          <w:tcPr>
            <w:tcW w:w="6493" w:type="dxa"/>
          </w:tcPr>
          <w:p w14:paraId="78DA2551" w14:textId="4335132F" w:rsidR="009A7288" w:rsidRDefault="009A7288" w:rsidP="009A7288">
            <w:pPr>
              <w:snapToGrid w:val="0"/>
              <w:spacing w:line="360" w:lineRule="auto"/>
              <w:rPr>
                <w:szCs w:val="24"/>
              </w:rPr>
            </w:pPr>
            <w:r>
              <w:rPr>
                <w:color w:val="000000" w:themeColor="text1"/>
                <w:szCs w:val="24"/>
              </w:rPr>
              <w:t>The</w:t>
            </w:r>
            <w:r w:rsidRPr="00A447EE">
              <w:rPr>
                <w:color w:val="000000" w:themeColor="text1"/>
                <w:szCs w:val="24"/>
              </w:rPr>
              <w:t xml:space="preserve"> United Nations</w:t>
            </w:r>
          </w:p>
        </w:tc>
      </w:tr>
      <w:tr w:rsidR="009A7288" w14:paraId="5DB95FF0" w14:textId="77777777" w:rsidTr="009A7288">
        <w:tc>
          <w:tcPr>
            <w:tcW w:w="2243" w:type="dxa"/>
          </w:tcPr>
          <w:p w14:paraId="3A0536C1" w14:textId="77777777" w:rsidR="009A7288" w:rsidRDefault="009A7288" w:rsidP="009A7288">
            <w:pPr>
              <w:snapToGrid w:val="0"/>
              <w:spacing w:line="360" w:lineRule="auto"/>
              <w:rPr>
                <w:color w:val="000000" w:themeColor="text1"/>
                <w:szCs w:val="24"/>
              </w:rPr>
            </w:pPr>
            <w:r>
              <w:rPr>
                <w:color w:val="000000" w:themeColor="text1"/>
                <w:szCs w:val="24"/>
              </w:rPr>
              <w:t>UN</w:t>
            </w:r>
            <w:r w:rsidRPr="00072C2D">
              <w:rPr>
                <w:color w:val="000000" w:themeColor="text1"/>
                <w:szCs w:val="24"/>
              </w:rPr>
              <w:t>SDGs</w:t>
            </w:r>
            <w:r>
              <w:rPr>
                <w:color w:val="000000" w:themeColor="text1"/>
                <w:szCs w:val="24"/>
              </w:rPr>
              <w:t xml:space="preserve"> or </w:t>
            </w:r>
          </w:p>
          <w:p w14:paraId="75125497" w14:textId="77777777" w:rsidR="009A7288" w:rsidRDefault="009A7288" w:rsidP="009A7288">
            <w:pPr>
              <w:snapToGrid w:val="0"/>
              <w:spacing w:line="360" w:lineRule="auto"/>
              <w:rPr>
                <w:szCs w:val="24"/>
              </w:rPr>
            </w:pPr>
            <w:r w:rsidRPr="00A447EE">
              <w:rPr>
                <w:color w:val="000000" w:themeColor="text1"/>
                <w:szCs w:val="24"/>
              </w:rPr>
              <w:t>Global Goals</w:t>
            </w:r>
          </w:p>
        </w:tc>
        <w:tc>
          <w:tcPr>
            <w:tcW w:w="283" w:type="dxa"/>
          </w:tcPr>
          <w:p w14:paraId="71783D61" w14:textId="01D376B4" w:rsidR="009A7288" w:rsidRPr="009A7288" w:rsidRDefault="009A7288" w:rsidP="009A7288">
            <w:pPr>
              <w:snapToGrid w:val="0"/>
              <w:spacing w:line="360" w:lineRule="auto"/>
              <w:rPr>
                <w:color w:val="000000" w:themeColor="text1"/>
                <w:szCs w:val="24"/>
              </w:rPr>
            </w:pPr>
            <w:r>
              <w:rPr>
                <w:color w:val="000000" w:themeColor="text1"/>
                <w:szCs w:val="24"/>
              </w:rPr>
              <w:t>:</w:t>
            </w:r>
          </w:p>
        </w:tc>
        <w:tc>
          <w:tcPr>
            <w:tcW w:w="6493" w:type="dxa"/>
          </w:tcPr>
          <w:p w14:paraId="5B4413D3" w14:textId="05FA616D" w:rsidR="009A7288" w:rsidRDefault="009A7288" w:rsidP="009A7288">
            <w:pPr>
              <w:snapToGrid w:val="0"/>
              <w:spacing w:line="360" w:lineRule="auto"/>
              <w:rPr>
                <w:szCs w:val="24"/>
              </w:rPr>
            </w:pPr>
            <w:r>
              <w:rPr>
                <w:color w:val="000000" w:themeColor="text1"/>
                <w:szCs w:val="24"/>
              </w:rPr>
              <w:t>The</w:t>
            </w:r>
            <w:r w:rsidRPr="00A447EE">
              <w:rPr>
                <w:color w:val="000000" w:themeColor="text1"/>
                <w:szCs w:val="24"/>
              </w:rPr>
              <w:t xml:space="preserve"> United Nations’ 17 Sustainable Development Goals</w:t>
            </w:r>
          </w:p>
        </w:tc>
      </w:tr>
      <w:tr w:rsidR="009A7288" w14:paraId="2E0A6A47" w14:textId="77777777" w:rsidTr="009A7288">
        <w:tc>
          <w:tcPr>
            <w:tcW w:w="2243" w:type="dxa"/>
          </w:tcPr>
          <w:p w14:paraId="2BA275AC" w14:textId="14CBCC73" w:rsidR="009A7288" w:rsidRDefault="009A7288" w:rsidP="009A7288">
            <w:pPr>
              <w:snapToGrid w:val="0"/>
              <w:spacing w:line="360" w:lineRule="auto"/>
              <w:rPr>
                <w:szCs w:val="24"/>
              </w:rPr>
            </w:pPr>
            <w:r w:rsidRPr="00B203D6">
              <w:rPr>
                <w:color w:val="000000" w:themeColor="text1"/>
                <w:szCs w:val="24"/>
              </w:rPr>
              <w:t>UWTSD</w:t>
            </w:r>
          </w:p>
        </w:tc>
        <w:tc>
          <w:tcPr>
            <w:tcW w:w="283" w:type="dxa"/>
          </w:tcPr>
          <w:p w14:paraId="68449D9F" w14:textId="287D91E9" w:rsidR="009A7288" w:rsidRPr="009A7288" w:rsidRDefault="009A7288" w:rsidP="009A7288">
            <w:pPr>
              <w:snapToGrid w:val="0"/>
              <w:spacing w:line="360" w:lineRule="auto"/>
              <w:rPr>
                <w:color w:val="000000" w:themeColor="text1"/>
                <w:szCs w:val="24"/>
              </w:rPr>
            </w:pPr>
            <w:r>
              <w:rPr>
                <w:szCs w:val="24"/>
              </w:rPr>
              <w:t>:</w:t>
            </w:r>
          </w:p>
        </w:tc>
        <w:tc>
          <w:tcPr>
            <w:tcW w:w="6493" w:type="dxa"/>
          </w:tcPr>
          <w:p w14:paraId="12890827" w14:textId="2CD7A794" w:rsidR="009A7288" w:rsidRDefault="009A7288" w:rsidP="009A7288">
            <w:pPr>
              <w:snapToGrid w:val="0"/>
              <w:spacing w:line="360" w:lineRule="auto"/>
              <w:rPr>
                <w:szCs w:val="24"/>
              </w:rPr>
            </w:pPr>
            <w:r w:rsidRPr="00477EE6">
              <w:rPr>
                <w:color w:val="000000" w:themeColor="text1"/>
                <w:szCs w:val="24"/>
              </w:rPr>
              <w:t>Univ</w:t>
            </w:r>
            <w:r w:rsidRPr="00FF6F03">
              <w:rPr>
                <w:color w:val="000000" w:themeColor="text1"/>
                <w:szCs w:val="24"/>
              </w:rPr>
              <w:t xml:space="preserve">ersity of Wales Trinity Saint David </w:t>
            </w:r>
          </w:p>
        </w:tc>
      </w:tr>
    </w:tbl>
    <w:p w14:paraId="18BDF544" w14:textId="77777777" w:rsidR="00681177" w:rsidRDefault="00681177" w:rsidP="00625D43">
      <w:pPr>
        <w:snapToGrid w:val="0"/>
        <w:spacing w:after="0" w:line="360" w:lineRule="auto"/>
        <w:jc w:val="center"/>
        <w:rPr>
          <w:b/>
          <w:bCs/>
          <w:color w:val="0000CC"/>
          <w:sz w:val="30"/>
          <w:szCs w:val="28"/>
        </w:rPr>
        <w:sectPr w:rsidR="00681177" w:rsidSect="009A7288">
          <w:headerReference w:type="default" r:id="rId8"/>
          <w:footerReference w:type="default" r:id="rId9"/>
          <w:footerReference w:type="first" r:id="rId10"/>
          <w:pgSz w:w="11909" w:h="16834" w:code="9"/>
          <w:pgMar w:top="1440" w:right="1440" w:bottom="1440" w:left="1440" w:header="706" w:footer="0" w:gutter="0"/>
          <w:pgNumType w:fmt="lowerRoman" w:start="1"/>
          <w:cols w:space="708"/>
          <w:titlePg/>
          <w:docGrid w:linePitch="360"/>
        </w:sectPr>
      </w:pPr>
    </w:p>
    <w:p w14:paraId="63C5B956" w14:textId="5FA0E88E" w:rsidR="00625D43" w:rsidRPr="0016518D" w:rsidRDefault="00291572" w:rsidP="00625D43">
      <w:pPr>
        <w:snapToGrid w:val="0"/>
        <w:spacing w:after="0" w:line="360" w:lineRule="auto"/>
        <w:jc w:val="center"/>
        <w:rPr>
          <w:b/>
          <w:bCs/>
          <w:color w:val="0000CC"/>
          <w:sz w:val="30"/>
          <w:szCs w:val="28"/>
        </w:rPr>
      </w:pPr>
      <w:r w:rsidRPr="0016518D">
        <w:rPr>
          <w:b/>
          <w:bCs/>
          <w:color w:val="0000CC"/>
          <w:sz w:val="30"/>
          <w:szCs w:val="28"/>
        </w:rPr>
        <w:lastRenderedPageBreak/>
        <w:t>Chapter 1</w:t>
      </w:r>
    </w:p>
    <w:p w14:paraId="33640411" w14:textId="77777777" w:rsidR="00651478" w:rsidRPr="00625D43" w:rsidRDefault="00291572" w:rsidP="00625D43">
      <w:pPr>
        <w:snapToGrid w:val="0"/>
        <w:spacing w:after="0" w:line="360" w:lineRule="auto"/>
        <w:jc w:val="center"/>
        <w:rPr>
          <w:sz w:val="28"/>
          <w:szCs w:val="28"/>
        </w:rPr>
      </w:pPr>
      <w:r w:rsidRPr="0016518D">
        <w:rPr>
          <w:b/>
          <w:bCs/>
          <w:color w:val="0000CC"/>
          <w:sz w:val="30"/>
          <w:szCs w:val="28"/>
        </w:rPr>
        <w:t>Introduction</w:t>
      </w:r>
    </w:p>
    <w:p w14:paraId="1EFCC244" w14:textId="77777777" w:rsidR="0089362D" w:rsidRPr="00291572" w:rsidRDefault="0089362D" w:rsidP="00625D43">
      <w:pPr>
        <w:snapToGrid w:val="0"/>
        <w:spacing w:after="0" w:line="360" w:lineRule="auto"/>
        <w:jc w:val="both"/>
        <w:rPr>
          <w:szCs w:val="24"/>
        </w:rPr>
      </w:pPr>
    </w:p>
    <w:p w14:paraId="61B5661F" w14:textId="77777777" w:rsidR="0089362D" w:rsidRPr="00625D43" w:rsidRDefault="00625D43" w:rsidP="00625D43">
      <w:pPr>
        <w:snapToGrid w:val="0"/>
        <w:spacing w:after="0" w:line="360" w:lineRule="auto"/>
        <w:jc w:val="both"/>
        <w:rPr>
          <w:b/>
          <w:bCs/>
          <w:color w:val="0000CC"/>
          <w:szCs w:val="24"/>
        </w:rPr>
      </w:pPr>
      <w:bookmarkStart w:id="15" w:name="_Hlk201343707"/>
      <w:r w:rsidRPr="00625D43">
        <w:rPr>
          <w:b/>
          <w:bCs/>
          <w:color w:val="0000CC"/>
          <w:szCs w:val="24"/>
        </w:rPr>
        <w:t>1.1 Introduction</w:t>
      </w:r>
    </w:p>
    <w:bookmarkEnd w:id="15"/>
    <w:p w14:paraId="071B8EAE" w14:textId="77777777" w:rsidR="00625D43" w:rsidRDefault="00625D43" w:rsidP="00625D43">
      <w:pPr>
        <w:snapToGrid w:val="0"/>
        <w:spacing w:after="0" w:line="360" w:lineRule="auto"/>
        <w:jc w:val="both"/>
        <w:rPr>
          <w:szCs w:val="24"/>
        </w:rPr>
      </w:pPr>
    </w:p>
    <w:p w14:paraId="473D4D67" w14:textId="3F8CC2B4" w:rsidR="00781530" w:rsidRPr="00651A86" w:rsidRDefault="00271ADB" w:rsidP="00271ADB">
      <w:pPr>
        <w:snapToGrid w:val="0"/>
        <w:spacing w:after="0" w:line="360" w:lineRule="auto"/>
        <w:jc w:val="both"/>
        <w:rPr>
          <w:szCs w:val="24"/>
        </w:rPr>
      </w:pPr>
      <w:r w:rsidRPr="00651A86">
        <w:rPr>
          <w:szCs w:val="24"/>
        </w:rPr>
        <w:t xml:space="preserve">Chapter 1 presents an overview of the thesis and frames the context </w:t>
      </w:r>
      <w:r w:rsidR="00DB275B" w:rsidRPr="00651A86">
        <w:rPr>
          <w:szCs w:val="24"/>
        </w:rPr>
        <w:t>for qualitative </w:t>
      </w:r>
      <w:r w:rsidR="00BB6FAB" w:rsidRPr="00651A86">
        <w:rPr>
          <w:szCs w:val="24"/>
        </w:rPr>
        <w:t>multi-</w:t>
      </w:r>
      <w:r w:rsidR="00DB275B" w:rsidRPr="00651A86">
        <w:rPr>
          <w:szCs w:val="24"/>
        </w:rPr>
        <w:t>case study</w:t>
      </w:r>
      <w:r w:rsidR="0013507C" w:rsidRPr="00651A86">
        <w:rPr>
          <w:szCs w:val="24"/>
        </w:rPr>
        <w:t xml:space="preserve"> </w:t>
      </w:r>
      <w:r w:rsidR="003431DA" w:rsidRPr="00651A86">
        <w:rPr>
          <w:szCs w:val="24"/>
        </w:rPr>
        <w:t xml:space="preserve">to </w:t>
      </w:r>
      <w:r w:rsidR="00781530" w:rsidRPr="00651A86">
        <w:rPr>
          <w:szCs w:val="24"/>
        </w:rPr>
        <w:t>explor</w:t>
      </w:r>
      <w:r w:rsidR="003431DA" w:rsidRPr="00651A86">
        <w:rPr>
          <w:szCs w:val="24"/>
        </w:rPr>
        <w:t>e</w:t>
      </w:r>
      <w:r w:rsidR="00781530" w:rsidRPr="00651A86">
        <w:rPr>
          <w:szCs w:val="24"/>
        </w:rPr>
        <w:t xml:space="preserve"> the relationship among corporate governance (CG), corporate social responsibility (CSR) and sustainab</w:t>
      </w:r>
      <w:r w:rsidR="007F3B3E" w:rsidRPr="00651A86">
        <w:rPr>
          <w:szCs w:val="24"/>
        </w:rPr>
        <w:t>le</w:t>
      </w:r>
      <w:r w:rsidR="00781530" w:rsidRPr="00651A86">
        <w:rPr>
          <w:szCs w:val="24"/>
        </w:rPr>
        <w:t xml:space="preserve"> development (SD) </w:t>
      </w:r>
      <w:r w:rsidR="003431DA" w:rsidRPr="00651A86">
        <w:rPr>
          <w:szCs w:val="24"/>
        </w:rPr>
        <w:t>for</w:t>
      </w:r>
      <w:r w:rsidR="00781530" w:rsidRPr="00651A86">
        <w:rPr>
          <w:szCs w:val="24"/>
        </w:rPr>
        <w:t xml:space="preserve"> three </w:t>
      </w:r>
      <w:r w:rsidR="00491B9D" w:rsidRPr="00651A86">
        <w:rPr>
          <w:szCs w:val="24"/>
        </w:rPr>
        <w:t xml:space="preserve">publicly </w:t>
      </w:r>
      <w:r w:rsidR="00781530" w:rsidRPr="00651A86">
        <w:rPr>
          <w:szCs w:val="24"/>
        </w:rPr>
        <w:t>listed companies in Hong Kong</w:t>
      </w:r>
      <w:r w:rsidR="00FB7E35" w:rsidRPr="00651A86">
        <w:rPr>
          <w:szCs w:val="24"/>
        </w:rPr>
        <w:t xml:space="preserve"> (HK)</w:t>
      </w:r>
      <w:r w:rsidR="00781530" w:rsidRPr="00651A86">
        <w:rPr>
          <w:szCs w:val="24"/>
        </w:rPr>
        <w:t xml:space="preserve">, Special Administrative Region of </w:t>
      </w:r>
      <w:bookmarkStart w:id="16" w:name="_Hlk192334564"/>
      <w:r w:rsidR="00781530" w:rsidRPr="00651A86">
        <w:rPr>
          <w:szCs w:val="24"/>
        </w:rPr>
        <w:t>the People’s Republic of China</w:t>
      </w:r>
      <w:r w:rsidR="00A74673" w:rsidRPr="00651A86">
        <w:rPr>
          <w:szCs w:val="24"/>
        </w:rPr>
        <w:t xml:space="preserve"> (China)</w:t>
      </w:r>
      <w:bookmarkEnd w:id="16"/>
      <w:r w:rsidR="00781530" w:rsidRPr="00651A86">
        <w:rPr>
          <w:szCs w:val="24"/>
        </w:rPr>
        <w:t>. </w:t>
      </w:r>
    </w:p>
    <w:p w14:paraId="15CF37FF" w14:textId="0B26E34C" w:rsidR="00781530" w:rsidRPr="00651A86" w:rsidRDefault="00781530" w:rsidP="00625D43">
      <w:pPr>
        <w:snapToGrid w:val="0"/>
        <w:spacing w:after="0" w:line="360" w:lineRule="auto"/>
        <w:jc w:val="both"/>
        <w:rPr>
          <w:szCs w:val="24"/>
        </w:rPr>
      </w:pPr>
    </w:p>
    <w:p w14:paraId="49A3E15E" w14:textId="77777777" w:rsidR="0089362D" w:rsidRPr="00651A86" w:rsidRDefault="00DB275B" w:rsidP="00625D43">
      <w:pPr>
        <w:snapToGrid w:val="0"/>
        <w:spacing w:after="0" w:line="360" w:lineRule="auto"/>
        <w:jc w:val="both"/>
        <w:rPr>
          <w:color w:val="000000" w:themeColor="text1"/>
        </w:rPr>
      </w:pPr>
      <w:r w:rsidRPr="00651A86">
        <w:rPr>
          <w:szCs w:val="24"/>
        </w:rPr>
        <w:t>This chapter presents</w:t>
      </w:r>
      <w:r w:rsidR="00DC3050" w:rsidRPr="00651A86">
        <w:rPr>
          <w:szCs w:val="24"/>
        </w:rPr>
        <w:t xml:space="preserve"> an </w:t>
      </w:r>
      <w:r w:rsidR="00603135" w:rsidRPr="00651A86">
        <w:rPr>
          <w:szCs w:val="24"/>
        </w:rPr>
        <w:t xml:space="preserve">introduction of the research background, rationale </w:t>
      </w:r>
      <w:r w:rsidR="00387F86" w:rsidRPr="00651A86">
        <w:rPr>
          <w:color w:val="000000" w:themeColor="text1"/>
        </w:rPr>
        <w:t>and theoretical framework</w:t>
      </w:r>
      <w:r w:rsidR="00387F86" w:rsidRPr="00651A86">
        <w:rPr>
          <w:szCs w:val="24"/>
        </w:rPr>
        <w:t xml:space="preserve"> for</w:t>
      </w:r>
      <w:r w:rsidR="00603135" w:rsidRPr="00651A86">
        <w:rPr>
          <w:szCs w:val="24"/>
        </w:rPr>
        <w:t xml:space="preserve"> the research,</w:t>
      </w:r>
      <w:r w:rsidR="00625D43" w:rsidRPr="00651A86">
        <w:rPr>
          <w:szCs w:val="24"/>
        </w:rPr>
        <w:t xml:space="preserve"> </w:t>
      </w:r>
      <w:r w:rsidR="00C64C2F" w:rsidRPr="00651A86">
        <w:rPr>
          <w:color w:val="000000" w:themeColor="text1"/>
        </w:rPr>
        <w:t>research aims, objectives and questions, research methodology</w:t>
      </w:r>
      <w:r w:rsidR="0016518D" w:rsidRPr="00651A86">
        <w:rPr>
          <w:color w:val="000000" w:themeColor="text1"/>
        </w:rPr>
        <w:t xml:space="preserve"> and contribution, concluding with an overview of the thesis structure.</w:t>
      </w:r>
    </w:p>
    <w:p w14:paraId="2F09A1AD" w14:textId="77777777" w:rsidR="00DB275B" w:rsidRPr="00651A86" w:rsidRDefault="00DB275B" w:rsidP="000116CF">
      <w:pPr>
        <w:snapToGrid w:val="0"/>
        <w:spacing w:after="0" w:line="360" w:lineRule="auto"/>
        <w:jc w:val="both"/>
        <w:rPr>
          <w:szCs w:val="24"/>
        </w:rPr>
      </w:pPr>
    </w:p>
    <w:p w14:paraId="1F8C2B1D" w14:textId="77777777" w:rsidR="00714756" w:rsidRPr="00651A86" w:rsidRDefault="00714756" w:rsidP="000116CF">
      <w:pPr>
        <w:snapToGrid w:val="0"/>
        <w:spacing w:after="0" w:line="360" w:lineRule="auto"/>
        <w:jc w:val="both"/>
        <w:rPr>
          <w:b/>
          <w:bCs/>
          <w:color w:val="0000CC"/>
          <w:szCs w:val="24"/>
        </w:rPr>
      </w:pPr>
      <w:r w:rsidRPr="00651A86">
        <w:rPr>
          <w:b/>
          <w:bCs/>
          <w:color w:val="0000CC"/>
          <w:szCs w:val="24"/>
        </w:rPr>
        <w:t xml:space="preserve">1.2 Background </w:t>
      </w:r>
    </w:p>
    <w:p w14:paraId="5F5EB307" w14:textId="77777777" w:rsidR="000116CF" w:rsidRPr="00651A86" w:rsidRDefault="000116CF" w:rsidP="000116CF">
      <w:pPr>
        <w:autoSpaceDE w:val="0"/>
        <w:autoSpaceDN w:val="0"/>
        <w:adjustRightInd w:val="0"/>
        <w:snapToGrid w:val="0"/>
        <w:spacing w:after="0" w:line="360" w:lineRule="auto"/>
        <w:jc w:val="both"/>
        <w:rPr>
          <w:rFonts w:cs="Times New Roman"/>
          <w:color w:val="000000" w:themeColor="text1"/>
          <w:szCs w:val="24"/>
        </w:rPr>
      </w:pPr>
    </w:p>
    <w:p w14:paraId="2D6A1130" w14:textId="171BEB98" w:rsidR="00C04C18" w:rsidRPr="00651A86" w:rsidRDefault="003A2D55" w:rsidP="008B0890">
      <w:pPr>
        <w:autoSpaceDE w:val="0"/>
        <w:autoSpaceDN w:val="0"/>
        <w:adjustRightInd w:val="0"/>
        <w:snapToGrid w:val="0"/>
        <w:spacing w:after="0" w:line="360" w:lineRule="auto"/>
        <w:jc w:val="both"/>
        <w:rPr>
          <w:rFonts w:cs="Times New Roman"/>
          <w:color w:val="000000" w:themeColor="text1"/>
          <w:szCs w:val="24"/>
        </w:rPr>
      </w:pPr>
      <w:r w:rsidRPr="00651A86">
        <w:rPr>
          <w:rFonts w:cs="Times New Roman"/>
          <w:color w:val="000000" w:themeColor="text1"/>
          <w:szCs w:val="24"/>
        </w:rPr>
        <w:t>The emergence of the sustainability discourse has led to increased attention on exploring the relationship among CG, CSR and SD.</w:t>
      </w:r>
      <w:r w:rsidR="00D1468C" w:rsidRPr="00651A86">
        <w:rPr>
          <w:rFonts w:cs="Times New Roman"/>
          <w:color w:val="000000" w:themeColor="text1"/>
          <w:szCs w:val="24"/>
        </w:rPr>
        <w:t xml:space="preserve"> </w:t>
      </w:r>
      <w:r w:rsidR="00C04C18" w:rsidRPr="00651A86">
        <w:rPr>
          <w:rFonts w:cs="Times New Roman"/>
          <w:color w:val="000000" w:themeColor="text1"/>
          <w:szCs w:val="24"/>
        </w:rPr>
        <w:t xml:space="preserve">SD gained global attention after it was first defined in the World Commission on Environment and Development’s 1987 Brundtland Report, entitled </w:t>
      </w:r>
      <w:r w:rsidR="00C04C18" w:rsidRPr="00651A86">
        <w:rPr>
          <w:rFonts w:cs="Times New Roman"/>
          <w:i/>
          <w:iCs/>
          <w:color w:val="000000" w:themeColor="text1"/>
          <w:szCs w:val="24"/>
        </w:rPr>
        <w:t>Our Common Future</w:t>
      </w:r>
      <w:r w:rsidR="00C04C18" w:rsidRPr="00651A86">
        <w:rPr>
          <w:rFonts w:cs="Times New Roman"/>
          <w:color w:val="000000" w:themeColor="text1"/>
          <w:szCs w:val="24"/>
        </w:rPr>
        <w:t>, as “development that meets the needs of the present without compromising the ability of future generations to meet their own needs”</w:t>
      </w:r>
      <w:r w:rsidR="006B4194" w:rsidRPr="00651A86">
        <w:rPr>
          <w:color w:val="000000" w:themeColor="text1"/>
        </w:rPr>
        <w:t xml:space="preserve"> (</w:t>
      </w:r>
      <w:r w:rsidR="006B4194" w:rsidRPr="00651A86">
        <w:rPr>
          <w:color w:val="000000" w:themeColor="text1"/>
          <w:szCs w:val="24"/>
        </w:rPr>
        <w:t>World Commission on Environment and Development</w:t>
      </w:r>
      <w:r w:rsidR="006B4194" w:rsidRPr="00651A86">
        <w:rPr>
          <w:rFonts w:cs="Times New Roman"/>
          <w:color w:val="000000" w:themeColor="text1"/>
          <w:szCs w:val="24"/>
        </w:rPr>
        <w:t>, 1987, p.</w:t>
      </w:r>
      <w:r w:rsidR="00642FC4" w:rsidRPr="00651A86">
        <w:rPr>
          <w:rFonts w:cs="Times New Roman"/>
          <w:color w:val="000000" w:themeColor="text1"/>
          <w:szCs w:val="24"/>
        </w:rPr>
        <w:t xml:space="preserve"> </w:t>
      </w:r>
      <w:r w:rsidR="006B4194" w:rsidRPr="00651A86">
        <w:rPr>
          <w:rFonts w:cs="Times New Roman"/>
          <w:color w:val="000000" w:themeColor="text1"/>
          <w:szCs w:val="24"/>
        </w:rPr>
        <w:t>43)</w:t>
      </w:r>
      <w:r w:rsidR="00C04C18" w:rsidRPr="00651A86">
        <w:rPr>
          <w:color w:val="000000" w:themeColor="text1"/>
          <w:szCs w:val="24"/>
        </w:rPr>
        <w:t xml:space="preserve">, seeking reconciliation of promoting economic prosperity with social inclusion and environmental stewardship. It laid the </w:t>
      </w:r>
      <w:r w:rsidR="00C04C18" w:rsidRPr="00651A86">
        <w:rPr>
          <w:rFonts w:cs="Times New Roman"/>
          <w:color w:val="000000" w:themeColor="text1"/>
          <w:szCs w:val="24"/>
        </w:rPr>
        <w:t xml:space="preserve">guiding principles for SD and </w:t>
      </w:r>
      <w:r w:rsidR="00C04C18" w:rsidRPr="00651A86">
        <w:rPr>
          <w:color w:val="000000" w:themeColor="text1"/>
        </w:rPr>
        <w:t>foundation for modern sustainability policies (</w:t>
      </w:r>
      <w:r w:rsidR="00C04C18" w:rsidRPr="00651A86">
        <w:rPr>
          <w:color w:val="000000" w:themeColor="text1"/>
          <w:szCs w:val="24"/>
        </w:rPr>
        <w:t>World Commission on Environment and Development</w:t>
      </w:r>
      <w:r w:rsidR="00C04C18" w:rsidRPr="00651A86">
        <w:rPr>
          <w:rFonts w:cs="Times New Roman"/>
          <w:color w:val="000000" w:themeColor="text1"/>
          <w:szCs w:val="24"/>
        </w:rPr>
        <w:t xml:space="preserve">, 1987). </w:t>
      </w:r>
      <w:r w:rsidR="00D1468C" w:rsidRPr="00651A86">
        <w:rPr>
          <w:rFonts w:cs="Times New Roman"/>
          <w:color w:val="000000" w:themeColor="text1"/>
          <w:szCs w:val="24"/>
        </w:rPr>
        <w:t xml:space="preserve">Since then, sustainability has become a key topic in CG and CSR discussions. </w:t>
      </w:r>
      <w:r w:rsidR="0036334D" w:rsidRPr="00651A86">
        <w:rPr>
          <w:color w:val="000000" w:themeColor="text1"/>
        </w:rPr>
        <w:t xml:space="preserve">The International Organization for Standardization (ISO) </w:t>
      </w:r>
      <w:r w:rsidR="00C04C18" w:rsidRPr="00651A86">
        <w:rPr>
          <w:color w:val="000000" w:themeColor="text1"/>
          <w:szCs w:val="24"/>
        </w:rPr>
        <w:t xml:space="preserve">26000: International Standard for Social Responsibility provides the same definition as Brundtland Report and asserts that </w:t>
      </w:r>
      <w:r w:rsidR="00691979" w:rsidRPr="00651A86">
        <w:rPr>
          <w:color w:val="000000" w:themeColor="text1"/>
          <w:szCs w:val="24"/>
        </w:rPr>
        <w:t>“</w:t>
      </w:r>
      <w:r w:rsidR="00C04C18" w:rsidRPr="00651A86">
        <w:rPr>
          <w:color w:val="000000" w:themeColor="text1"/>
          <w:szCs w:val="24"/>
        </w:rPr>
        <w:t xml:space="preserve">these </w:t>
      </w:r>
      <w:r w:rsidR="00AD4699" w:rsidRPr="00651A86">
        <w:rPr>
          <w:color w:val="000000" w:themeColor="text1"/>
          <w:szCs w:val="24"/>
        </w:rPr>
        <w:t xml:space="preserve">social, </w:t>
      </w:r>
      <w:r w:rsidR="00D1468C" w:rsidRPr="00651A86">
        <w:rPr>
          <w:color w:val="000000" w:themeColor="text1"/>
          <w:szCs w:val="24"/>
        </w:rPr>
        <w:t>economic</w:t>
      </w:r>
      <w:r w:rsidR="00AD4699" w:rsidRPr="00651A86">
        <w:rPr>
          <w:color w:val="000000" w:themeColor="text1"/>
          <w:szCs w:val="24"/>
        </w:rPr>
        <w:t xml:space="preserve"> </w:t>
      </w:r>
      <w:r w:rsidR="00C04C18" w:rsidRPr="00651A86">
        <w:rPr>
          <w:color w:val="000000" w:themeColor="text1"/>
          <w:szCs w:val="24"/>
        </w:rPr>
        <w:t>and environmental goals are interdependent and mutually reinforcing</w:t>
      </w:r>
      <w:r w:rsidR="00691979" w:rsidRPr="00651A86">
        <w:rPr>
          <w:color w:val="000000" w:themeColor="text1"/>
          <w:szCs w:val="24"/>
        </w:rPr>
        <w:t>”</w:t>
      </w:r>
      <w:r w:rsidR="006B4194" w:rsidRPr="00651A86">
        <w:rPr>
          <w:color w:val="000000" w:themeColor="text1"/>
          <w:szCs w:val="24"/>
        </w:rPr>
        <w:t xml:space="preserve"> (ISO, 2010a, p.</w:t>
      </w:r>
      <w:r w:rsidR="00642FC4" w:rsidRPr="00651A86">
        <w:rPr>
          <w:color w:val="000000" w:themeColor="text1"/>
          <w:szCs w:val="24"/>
        </w:rPr>
        <w:t xml:space="preserve"> </w:t>
      </w:r>
      <w:r w:rsidR="006B4194" w:rsidRPr="00651A86">
        <w:rPr>
          <w:color w:val="000000" w:themeColor="text1"/>
          <w:szCs w:val="24"/>
        </w:rPr>
        <w:t>4)</w:t>
      </w:r>
      <w:r w:rsidR="00691979" w:rsidRPr="00651A86">
        <w:rPr>
          <w:color w:val="000000" w:themeColor="text1"/>
          <w:szCs w:val="24"/>
        </w:rPr>
        <w:t>. SD reflects society’s broader expectations</w:t>
      </w:r>
      <w:r w:rsidR="00C04C18" w:rsidRPr="00651A86">
        <w:rPr>
          <w:color w:val="000000" w:themeColor="text1"/>
          <w:szCs w:val="24"/>
        </w:rPr>
        <w:t xml:space="preserve"> (ISO, 2010a).</w:t>
      </w:r>
      <w:r w:rsidR="00D1468C" w:rsidRPr="00651A86">
        <w:rPr>
          <w:color w:val="000000" w:themeColor="text1"/>
          <w:szCs w:val="24"/>
        </w:rPr>
        <w:t xml:space="preserve"> </w:t>
      </w:r>
    </w:p>
    <w:p w14:paraId="53C8324C" w14:textId="77777777" w:rsidR="00A45C48" w:rsidRDefault="00A45C48" w:rsidP="000116CF">
      <w:pPr>
        <w:autoSpaceDE w:val="0"/>
        <w:autoSpaceDN w:val="0"/>
        <w:adjustRightInd w:val="0"/>
        <w:snapToGrid w:val="0"/>
        <w:spacing w:after="0" w:line="360" w:lineRule="auto"/>
        <w:jc w:val="both"/>
        <w:rPr>
          <w:rFonts w:cs="Times New Roman"/>
          <w:color w:val="000000" w:themeColor="text1"/>
          <w:szCs w:val="24"/>
        </w:rPr>
      </w:pPr>
    </w:p>
    <w:p w14:paraId="75238ED8" w14:textId="4B53658D" w:rsidR="000E000B" w:rsidRPr="00651A86" w:rsidRDefault="000E000B" w:rsidP="000E000B">
      <w:pPr>
        <w:snapToGrid w:val="0"/>
        <w:spacing w:after="0" w:line="360" w:lineRule="auto"/>
        <w:jc w:val="both"/>
      </w:pPr>
      <w:r w:rsidRPr="00651A86">
        <w:lastRenderedPageBreak/>
        <w:t xml:space="preserve">While corporate sustainability offers vast potential for competitive advantage (CA) and strategic adaptation in a rapidly evolving global landscape, the imperative to transform corporate world in line with environmental </w:t>
      </w:r>
      <w:r w:rsidRPr="00651A86">
        <w:rPr>
          <w:color w:val="000000" w:themeColor="text1"/>
        </w:rPr>
        <w:t xml:space="preserve">constraints </w:t>
      </w:r>
      <w:r w:rsidRPr="00651A86">
        <w:t xml:space="preserve">and societal expectations has become a major </w:t>
      </w:r>
      <w:r w:rsidRPr="00651A86">
        <w:rPr>
          <w:color w:val="000000" w:themeColor="text1"/>
        </w:rPr>
        <w:t xml:space="preserve">challenge </w:t>
      </w:r>
      <w:r w:rsidRPr="00651A86">
        <w:t xml:space="preserve">for innovative integration of </w:t>
      </w:r>
      <w:r w:rsidR="008F39D6" w:rsidRPr="00651A86">
        <w:t>robust</w:t>
      </w:r>
      <w:r w:rsidRPr="00651A86">
        <w:t xml:space="preserve"> environmental, social and governance (ESG) principles and practices into corporate and business strategies. It demands transformations across behavioural, cultural, societal, political, legal and technological domains. The future is driven by businesses that embed shared value creation at their core strategies, benefiting both their internal and external stakeholder landscape.</w:t>
      </w:r>
    </w:p>
    <w:p w14:paraId="5A0C9D12" w14:textId="77777777" w:rsidR="000E000B" w:rsidRPr="00651A86" w:rsidRDefault="000E000B" w:rsidP="002171A5">
      <w:pPr>
        <w:adjustRightInd w:val="0"/>
        <w:snapToGrid w:val="0"/>
        <w:spacing w:after="0" w:line="360" w:lineRule="auto"/>
        <w:jc w:val="both"/>
        <w:rPr>
          <w:color w:val="000000" w:themeColor="text1"/>
        </w:rPr>
      </w:pPr>
    </w:p>
    <w:p w14:paraId="07DAFDFC" w14:textId="73CE8B79" w:rsidR="008238CA" w:rsidRPr="00651A86" w:rsidRDefault="00E7279B" w:rsidP="00101633">
      <w:pPr>
        <w:adjustRightInd w:val="0"/>
        <w:snapToGrid w:val="0"/>
        <w:spacing w:after="0" w:line="360" w:lineRule="auto"/>
        <w:jc w:val="both"/>
        <w:rPr>
          <w:rFonts w:cs="Times New Roman"/>
          <w:color w:val="000000" w:themeColor="text1"/>
          <w:szCs w:val="24"/>
        </w:rPr>
      </w:pPr>
      <w:bookmarkStart w:id="17" w:name="_Hlk204766939"/>
      <w:r w:rsidRPr="00651A86">
        <w:rPr>
          <w:color w:val="000000" w:themeColor="text1"/>
        </w:rPr>
        <w:t xml:space="preserve">In today’s dynamic business world, effective CG ensures accountability, transparency, and ethical leadership. </w:t>
      </w:r>
      <w:r w:rsidR="00DB2DDA" w:rsidRPr="00651A86">
        <w:rPr>
          <w:color w:val="000000" w:themeColor="text1"/>
        </w:rPr>
        <w:t xml:space="preserve">Given the importance of </w:t>
      </w:r>
      <w:r w:rsidR="00101633" w:rsidRPr="00651A86">
        <w:rPr>
          <w:color w:val="000000" w:themeColor="text1"/>
        </w:rPr>
        <w:t xml:space="preserve">maintaining </w:t>
      </w:r>
      <w:r w:rsidR="00DB2DDA" w:rsidRPr="00651A86">
        <w:rPr>
          <w:color w:val="000000" w:themeColor="text1"/>
        </w:rPr>
        <w:t xml:space="preserve">effective CG and CSR frameworks, embedded with </w:t>
      </w:r>
      <w:r w:rsidR="00930260" w:rsidRPr="00651A86">
        <w:rPr>
          <w:color w:val="000000" w:themeColor="text1"/>
        </w:rPr>
        <w:t>robust</w:t>
      </w:r>
      <w:r w:rsidR="00DB2DDA" w:rsidRPr="00651A86">
        <w:rPr>
          <w:color w:val="000000" w:themeColor="text1"/>
        </w:rPr>
        <w:t xml:space="preserve"> ESG factors pursuant to, </w:t>
      </w:r>
      <w:r w:rsidR="00DB2DDA" w:rsidRPr="00651A86">
        <w:rPr>
          <w:i/>
          <w:iCs/>
          <w:color w:val="000000" w:themeColor="text1"/>
        </w:rPr>
        <w:t>inter alia</w:t>
      </w:r>
      <w:r w:rsidR="00DB2DDA" w:rsidRPr="00651A86">
        <w:rPr>
          <w:color w:val="000000" w:themeColor="text1"/>
        </w:rPr>
        <w:t xml:space="preserve">, the </w:t>
      </w:r>
      <w:r w:rsidR="00DB2DDA" w:rsidRPr="00651A86">
        <w:rPr>
          <w:color w:val="000000" w:themeColor="text1"/>
          <w:szCs w:val="24"/>
        </w:rPr>
        <w:t xml:space="preserve">rules governing the listing of securities on the main board of The Stock Exchange of Hong Kong Limited (SEHK) (Listing Rules), for maximising companies’ contributions to SD, this study is to explore </w:t>
      </w:r>
      <w:r w:rsidR="00DB2DDA" w:rsidRPr="00651A86">
        <w:rPr>
          <w:rFonts w:cs="Times New Roman"/>
          <w:color w:val="000000" w:themeColor="text1"/>
          <w:szCs w:val="24"/>
        </w:rPr>
        <w:t>the relationship among CG, CSR and SD</w:t>
      </w:r>
      <w:r w:rsidR="00DB2DDA" w:rsidRPr="00651A86">
        <w:rPr>
          <w:color w:val="000000" w:themeColor="text1"/>
          <w:szCs w:val="24"/>
        </w:rPr>
        <w:t xml:space="preserve"> </w:t>
      </w:r>
      <w:bookmarkEnd w:id="17"/>
      <w:r w:rsidR="008238CA" w:rsidRPr="00651A86">
        <w:rPr>
          <w:rFonts w:eastAsia="Times New Roman" w:cs="Times New Roman"/>
          <w:color w:val="000000" w:themeColor="text1"/>
          <w:szCs w:val="24"/>
          <w:bdr w:val="none" w:sz="0" w:space="0" w:color="auto" w:frame="1"/>
        </w:rPr>
        <w:t xml:space="preserve">in three companies listed on </w:t>
      </w:r>
      <w:r w:rsidR="008238CA" w:rsidRPr="00651A86">
        <w:rPr>
          <w:color w:val="000000" w:themeColor="text1"/>
          <w:szCs w:val="24"/>
        </w:rPr>
        <w:t xml:space="preserve">the main board of </w:t>
      </w:r>
      <w:r w:rsidR="008238CA" w:rsidRPr="00651A86">
        <w:rPr>
          <w:rFonts w:eastAsia="Times New Roman" w:cs="Times New Roman"/>
          <w:color w:val="000000" w:themeColor="text1"/>
          <w:szCs w:val="24"/>
          <w:bdr w:val="none" w:sz="0" w:space="0" w:color="auto" w:frame="1"/>
        </w:rPr>
        <w:t xml:space="preserve">SEHK </w:t>
      </w:r>
      <w:r w:rsidR="008238CA" w:rsidRPr="00651A86">
        <w:rPr>
          <w:color w:val="000000" w:themeColor="text1"/>
          <w:szCs w:val="24"/>
        </w:rPr>
        <w:t>(collectively, Listed Companies</w:t>
      </w:r>
      <w:r w:rsidR="002171A5" w:rsidRPr="00651A86">
        <w:rPr>
          <w:color w:val="000000" w:themeColor="text1"/>
          <w:szCs w:val="24"/>
        </w:rPr>
        <w:t xml:space="preserve"> and each, Listed Company</w:t>
      </w:r>
      <w:r w:rsidR="008238CA" w:rsidRPr="00651A86">
        <w:rPr>
          <w:rFonts w:cs="Times New Roman"/>
          <w:color w:val="000000" w:themeColor="text1"/>
          <w:szCs w:val="24"/>
        </w:rPr>
        <w:t>)</w:t>
      </w:r>
      <w:r w:rsidR="002171A5" w:rsidRPr="00651A86">
        <w:rPr>
          <w:rFonts w:cs="Times New Roman"/>
          <w:color w:val="000000" w:themeColor="text1"/>
          <w:szCs w:val="24"/>
        </w:rPr>
        <w:t>.</w:t>
      </w:r>
    </w:p>
    <w:p w14:paraId="45575CCF" w14:textId="77777777" w:rsidR="002171A5" w:rsidRPr="00651A86" w:rsidRDefault="002171A5" w:rsidP="002171A5">
      <w:pPr>
        <w:autoSpaceDE w:val="0"/>
        <w:autoSpaceDN w:val="0"/>
        <w:adjustRightInd w:val="0"/>
        <w:snapToGrid w:val="0"/>
        <w:spacing w:after="0" w:line="360" w:lineRule="auto"/>
        <w:jc w:val="both"/>
        <w:rPr>
          <w:rFonts w:cs="Times New Roman"/>
          <w:color w:val="000000" w:themeColor="text1"/>
          <w:szCs w:val="24"/>
        </w:rPr>
      </w:pPr>
    </w:p>
    <w:p w14:paraId="74412FDD" w14:textId="3862E77C" w:rsidR="00295B89" w:rsidRPr="00651A86" w:rsidRDefault="00B97401" w:rsidP="002171A5">
      <w:pPr>
        <w:autoSpaceDE w:val="0"/>
        <w:autoSpaceDN w:val="0"/>
        <w:adjustRightInd w:val="0"/>
        <w:snapToGrid w:val="0"/>
        <w:spacing w:after="0" w:line="360" w:lineRule="auto"/>
        <w:jc w:val="both"/>
        <w:rPr>
          <w:rFonts w:cs="Times New Roman"/>
          <w:color w:val="000000" w:themeColor="text1"/>
          <w:szCs w:val="24"/>
        </w:rPr>
      </w:pPr>
      <w:r w:rsidRPr="00651A86">
        <w:rPr>
          <w:rFonts w:cs="Times New Roman"/>
          <w:color w:val="000000" w:themeColor="text1"/>
          <w:szCs w:val="24"/>
        </w:rPr>
        <w:t xml:space="preserve">The evolution of the stakeholder analysis concept, from shareholder primacy to corporate accountability to stakeholders, has significantly driven the development of </w:t>
      </w:r>
      <w:r w:rsidR="00CC6324" w:rsidRPr="00651A86">
        <w:rPr>
          <w:rFonts w:cs="Times New Roman"/>
          <w:color w:val="000000" w:themeColor="text1"/>
          <w:szCs w:val="24"/>
        </w:rPr>
        <w:t>CSR</w:t>
      </w:r>
      <w:r w:rsidR="003431DA" w:rsidRPr="00651A86">
        <w:rPr>
          <w:rFonts w:cs="Times New Roman"/>
          <w:color w:val="000000" w:themeColor="text1"/>
          <w:szCs w:val="24"/>
        </w:rPr>
        <w:t xml:space="preserve"> (McDonald, 2007)</w:t>
      </w:r>
      <w:r w:rsidR="00202D48" w:rsidRPr="00651A86">
        <w:rPr>
          <w:rFonts w:cs="Times New Roman"/>
          <w:color w:val="000000" w:themeColor="text1"/>
          <w:szCs w:val="24"/>
        </w:rPr>
        <w:t xml:space="preserve">, which </w:t>
      </w:r>
      <w:r w:rsidR="00881304" w:rsidRPr="00651A86">
        <w:rPr>
          <w:rFonts w:cs="Times New Roman"/>
          <w:color w:val="000000" w:themeColor="text1"/>
          <w:szCs w:val="24"/>
        </w:rPr>
        <w:t>refer</w:t>
      </w:r>
      <w:r w:rsidR="00202D48" w:rsidRPr="00651A86">
        <w:rPr>
          <w:rFonts w:cs="Times New Roman"/>
          <w:color w:val="000000" w:themeColor="text1"/>
          <w:szCs w:val="24"/>
        </w:rPr>
        <w:t>red</w:t>
      </w:r>
      <w:r w:rsidR="00846E55" w:rsidRPr="00651A86">
        <w:rPr>
          <w:rFonts w:cs="Times New Roman"/>
          <w:color w:val="000000" w:themeColor="text1"/>
          <w:szCs w:val="24"/>
        </w:rPr>
        <w:t xml:space="preserve"> as a management approach in which businesses incorporate social and environmental considerations into their operations and relationships with stakeholders</w:t>
      </w:r>
      <w:r w:rsidR="005C3C10" w:rsidRPr="00651A86">
        <w:rPr>
          <w:rFonts w:cs="Times New Roman"/>
          <w:color w:val="000000" w:themeColor="text1"/>
          <w:szCs w:val="24"/>
        </w:rPr>
        <w:t xml:space="preserve">, concerning </w:t>
      </w:r>
      <w:r w:rsidR="005064D1" w:rsidRPr="00651A86">
        <w:rPr>
          <w:rFonts w:cs="Times New Roman"/>
          <w:color w:val="000000" w:themeColor="text1"/>
          <w:szCs w:val="24"/>
        </w:rPr>
        <w:t>the ethical and responsible treatment of</w:t>
      </w:r>
      <w:r w:rsidR="005C3C10" w:rsidRPr="00651A86">
        <w:rPr>
          <w:rFonts w:cs="Times New Roman"/>
          <w:color w:val="000000" w:themeColor="text1"/>
          <w:szCs w:val="24"/>
        </w:rPr>
        <w:t xml:space="preserve"> </w:t>
      </w:r>
      <w:r w:rsidR="005064D1" w:rsidRPr="00651A86">
        <w:rPr>
          <w:rFonts w:cs="Times New Roman"/>
          <w:color w:val="000000" w:themeColor="text1"/>
          <w:szCs w:val="24"/>
        </w:rPr>
        <w:t>their stakeholders</w:t>
      </w:r>
      <w:r w:rsidR="00846E55" w:rsidRPr="00651A86">
        <w:rPr>
          <w:rFonts w:cs="Times New Roman"/>
          <w:color w:val="000000" w:themeColor="text1"/>
          <w:szCs w:val="24"/>
        </w:rPr>
        <w:t>. It is commonly seen as the approach for companies to balance economic, social and environmental responsibilities, while also meeting the expectations of both shareholders and stakeholders (</w:t>
      </w:r>
      <w:r w:rsidR="00985E14" w:rsidRPr="00651A86">
        <w:rPr>
          <w:rFonts w:cs="Times New Roman"/>
          <w:color w:val="000000" w:themeColor="text1"/>
          <w:szCs w:val="24"/>
        </w:rPr>
        <w:t xml:space="preserve">Hopkins, 2004; </w:t>
      </w:r>
      <w:r w:rsidR="00846E55" w:rsidRPr="00651A86">
        <w:rPr>
          <w:rFonts w:cs="Times New Roman"/>
          <w:color w:val="000000" w:themeColor="text1"/>
          <w:szCs w:val="24"/>
        </w:rPr>
        <w:t>United Nations Industrial Development Organization, 2025)</w:t>
      </w:r>
      <w:r w:rsidR="00CC6324" w:rsidRPr="00651A86">
        <w:rPr>
          <w:rFonts w:cs="Times New Roman"/>
          <w:color w:val="000000" w:themeColor="text1"/>
          <w:szCs w:val="24"/>
        </w:rPr>
        <w:t xml:space="preserve">. </w:t>
      </w:r>
      <w:r w:rsidR="00544ABA" w:rsidRPr="00651A86">
        <w:rPr>
          <w:rFonts w:cs="Times New Roman"/>
          <w:color w:val="000000" w:themeColor="text1"/>
          <w:szCs w:val="24"/>
        </w:rPr>
        <w:t xml:space="preserve">Freeman (1984) describes stakeholder as any group or individual who can affect, or is affected by, the achievement of the </w:t>
      </w:r>
      <w:r w:rsidR="00CB4D83" w:rsidRPr="00651A86">
        <w:rPr>
          <w:rFonts w:cs="Times New Roman"/>
          <w:color w:val="000000" w:themeColor="text1"/>
          <w:szCs w:val="24"/>
        </w:rPr>
        <w:t>company</w:t>
      </w:r>
      <w:r w:rsidR="00544ABA" w:rsidRPr="00651A86">
        <w:rPr>
          <w:rFonts w:cs="Times New Roman"/>
          <w:color w:val="000000" w:themeColor="text1"/>
          <w:szCs w:val="24"/>
        </w:rPr>
        <w:t xml:space="preserve">’s objectives. </w:t>
      </w:r>
      <w:r w:rsidR="00295B89" w:rsidRPr="00651A86">
        <w:rPr>
          <w:rFonts w:cs="Times New Roman"/>
          <w:color w:val="000000" w:themeColor="text1"/>
          <w:szCs w:val="24"/>
        </w:rPr>
        <w:t xml:space="preserve"> </w:t>
      </w:r>
    </w:p>
    <w:p w14:paraId="2196E7CC" w14:textId="77777777" w:rsidR="00934033" w:rsidRPr="00651A86" w:rsidRDefault="00934033" w:rsidP="00934033">
      <w:pPr>
        <w:autoSpaceDE w:val="0"/>
        <w:autoSpaceDN w:val="0"/>
        <w:adjustRightInd w:val="0"/>
        <w:snapToGrid w:val="0"/>
        <w:spacing w:after="0" w:line="360" w:lineRule="auto"/>
        <w:jc w:val="both"/>
        <w:rPr>
          <w:rFonts w:cs="Times New Roman"/>
          <w:color w:val="000000" w:themeColor="text1"/>
          <w:szCs w:val="24"/>
        </w:rPr>
      </w:pPr>
    </w:p>
    <w:p w14:paraId="20FF705B" w14:textId="169C8122" w:rsidR="00CC6324" w:rsidRPr="00651A86" w:rsidRDefault="00934033" w:rsidP="00934033">
      <w:pPr>
        <w:autoSpaceDE w:val="0"/>
        <w:autoSpaceDN w:val="0"/>
        <w:adjustRightInd w:val="0"/>
        <w:snapToGrid w:val="0"/>
        <w:spacing w:after="0" w:line="360" w:lineRule="auto"/>
        <w:jc w:val="both"/>
        <w:rPr>
          <w:rFonts w:cs="Times New Roman"/>
          <w:b/>
          <w:color w:val="000000" w:themeColor="text1"/>
          <w:szCs w:val="24"/>
        </w:rPr>
      </w:pPr>
      <w:r w:rsidRPr="00651A86">
        <w:rPr>
          <w:rFonts w:cs="Times New Roman"/>
          <w:color w:val="000000" w:themeColor="text1"/>
          <w:szCs w:val="24"/>
        </w:rPr>
        <w:t>In the early 21st century, globalisation became a dominant force in shaping economic, political, and social dynamics, and acted as a catalyst for the rise of CSR worldwide</w:t>
      </w:r>
      <w:r w:rsidR="00E456D4" w:rsidRPr="00651A86">
        <w:rPr>
          <w:rFonts w:cs="Times New Roman"/>
          <w:color w:val="000000" w:themeColor="text1"/>
          <w:szCs w:val="24"/>
        </w:rPr>
        <w:t xml:space="preserve"> </w:t>
      </w:r>
      <w:r w:rsidR="00B97401" w:rsidRPr="00651A86">
        <w:rPr>
          <w:color w:val="000000" w:themeColor="text1"/>
          <w:szCs w:val="24"/>
        </w:rPr>
        <w:t>(The Economist, 2008)</w:t>
      </w:r>
      <w:r w:rsidR="0036334D" w:rsidRPr="00651A86">
        <w:rPr>
          <w:color w:val="000000" w:themeColor="text1"/>
          <w:szCs w:val="24"/>
        </w:rPr>
        <w:t>.</w:t>
      </w:r>
      <w:r w:rsidRPr="00651A86">
        <w:rPr>
          <w:color w:val="000000" w:themeColor="text1"/>
          <w:szCs w:val="24"/>
        </w:rPr>
        <w:t xml:space="preserve"> </w:t>
      </w:r>
      <w:r w:rsidR="00CC6324" w:rsidRPr="00651A86">
        <w:rPr>
          <w:rFonts w:cs="Times New Roman"/>
          <w:color w:val="000000" w:themeColor="text1"/>
          <w:szCs w:val="24"/>
        </w:rPr>
        <w:t xml:space="preserve">In essence, CSR is an extension of </w:t>
      </w:r>
      <w:r w:rsidR="00ED3AFC" w:rsidRPr="00651A86">
        <w:rPr>
          <w:rFonts w:cs="Times New Roman"/>
          <w:color w:val="000000" w:themeColor="text1"/>
          <w:szCs w:val="24"/>
        </w:rPr>
        <w:t>companies</w:t>
      </w:r>
      <w:r w:rsidR="00CC6324" w:rsidRPr="00651A86">
        <w:rPr>
          <w:rFonts w:cs="Times New Roman"/>
          <w:color w:val="000000" w:themeColor="text1"/>
          <w:szCs w:val="24"/>
        </w:rPr>
        <w:t xml:space="preserve">’ efforts to foster effective </w:t>
      </w:r>
      <w:bookmarkStart w:id="18" w:name="_Hlk199863282"/>
      <w:r w:rsidR="00D27C02" w:rsidRPr="00651A86">
        <w:rPr>
          <w:color w:val="000000" w:themeColor="text1"/>
          <w:szCs w:val="24"/>
        </w:rPr>
        <w:t>CG</w:t>
      </w:r>
      <w:r w:rsidR="00896964" w:rsidRPr="00651A86">
        <w:rPr>
          <w:color w:val="000000" w:themeColor="text1"/>
          <w:szCs w:val="24"/>
        </w:rPr>
        <w:t>, refer</w:t>
      </w:r>
      <w:r w:rsidR="00F0491D" w:rsidRPr="00651A86">
        <w:rPr>
          <w:color w:val="000000" w:themeColor="text1"/>
          <w:szCs w:val="24"/>
        </w:rPr>
        <w:t>s</w:t>
      </w:r>
      <w:r w:rsidR="00896964" w:rsidRPr="00651A86">
        <w:rPr>
          <w:color w:val="000000" w:themeColor="text1"/>
          <w:szCs w:val="24"/>
        </w:rPr>
        <w:t xml:space="preserve"> to </w:t>
      </w:r>
      <w:r w:rsidR="00896964" w:rsidRPr="00651A86">
        <w:rPr>
          <w:color w:val="000000" w:themeColor="text1"/>
        </w:rPr>
        <w:t>the system</w:t>
      </w:r>
      <w:r w:rsidR="00F0491D" w:rsidRPr="00651A86">
        <w:rPr>
          <w:color w:val="000000" w:themeColor="text1"/>
        </w:rPr>
        <w:t>(s)</w:t>
      </w:r>
      <w:r w:rsidR="00896964" w:rsidRPr="00651A86">
        <w:rPr>
          <w:color w:val="000000" w:themeColor="text1"/>
        </w:rPr>
        <w:t xml:space="preserve"> by which </w:t>
      </w:r>
      <w:r w:rsidR="00ED3AFC" w:rsidRPr="00651A86">
        <w:rPr>
          <w:color w:val="000000" w:themeColor="text1"/>
        </w:rPr>
        <w:t>the company</w:t>
      </w:r>
      <w:r w:rsidR="00E2622D" w:rsidRPr="00651A86">
        <w:rPr>
          <w:color w:val="000000" w:themeColor="text1"/>
        </w:rPr>
        <w:t xml:space="preserve"> is </w:t>
      </w:r>
      <w:r w:rsidR="00896964" w:rsidRPr="00651A86">
        <w:rPr>
          <w:color w:val="000000" w:themeColor="text1"/>
        </w:rPr>
        <w:t xml:space="preserve">directed and controlled </w:t>
      </w:r>
      <w:r w:rsidR="00E2622D" w:rsidRPr="00651A86">
        <w:rPr>
          <w:color w:val="000000" w:themeColor="text1"/>
        </w:rPr>
        <w:t>for</w:t>
      </w:r>
      <w:r w:rsidR="00896964" w:rsidRPr="00651A86">
        <w:rPr>
          <w:rFonts w:eastAsia="SimSun" w:cs="Times New Roman"/>
          <w:color w:val="000000" w:themeColor="text1"/>
          <w:szCs w:val="24"/>
        </w:rPr>
        <w:t xml:space="preserve"> making and implementing decisions</w:t>
      </w:r>
      <w:r w:rsidR="0055552A" w:rsidRPr="00651A86">
        <w:rPr>
          <w:rFonts w:eastAsia="SimSun" w:cs="Times New Roman"/>
          <w:color w:val="000000" w:themeColor="text1"/>
          <w:szCs w:val="24"/>
        </w:rPr>
        <w:t xml:space="preserve"> </w:t>
      </w:r>
      <w:proofErr w:type="gramStart"/>
      <w:r w:rsidR="0055552A" w:rsidRPr="00651A86">
        <w:rPr>
          <w:rFonts w:eastAsia="SimSun" w:cs="Times New Roman"/>
          <w:color w:val="000000" w:themeColor="text1"/>
          <w:szCs w:val="24"/>
        </w:rPr>
        <w:t xml:space="preserve">ethically </w:t>
      </w:r>
      <w:r w:rsidR="00896964" w:rsidRPr="00651A86">
        <w:rPr>
          <w:rFonts w:eastAsia="SimSun" w:cs="Times New Roman"/>
          <w:color w:val="000000" w:themeColor="text1"/>
          <w:szCs w:val="24"/>
        </w:rPr>
        <w:t xml:space="preserve"> </w:t>
      </w:r>
      <w:r w:rsidR="00E2622D" w:rsidRPr="00651A86">
        <w:rPr>
          <w:rFonts w:eastAsia="SimSun" w:cs="Times New Roman"/>
          <w:color w:val="000000" w:themeColor="text1"/>
          <w:szCs w:val="24"/>
        </w:rPr>
        <w:lastRenderedPageBreak/>
        <w:t>in</w:t>
      </w:r>
      <w:proofErr w:type="gramEnd"/>
      <w:r w:rsidR="00896964" w:rsidRPr="00651A86">
        <w:rPr>
          <w:rFonts w:eastAsia="SimSun" w:cs="Times New Roman"/>
          <w:color w:val="000000" w:themeColor="text1"/>
          <w:szCs w:val="24"/>
        </w:rPr>
        <w:t xml:space="preserve"> pursui</w:t>
      </w:r>
      <w:r w:rsidR="00E2622D" w:rsidRPr="00651A86">
        <w:rPr>
          <w:rFonts w:eastAsia="SimSun" w:cs="Times New Roman"/>
          <w:color w:val="000000" w:themeColor="text1"/>
          <w:szCs w:val="24"/>
        </w:rPr>
        <w:t>t of</w:t>
      </w:r>
      <w:r w:rsidR="00896964" w:rsidRPr="00651A86">
        <w:rPr>
          <w:rFonts w:eastAsia="SimSun" w:cs="Times New Roman"/>
          <w:color w:val="000000" w:themeColor="text1"/>
          <w:szCs w:val="24"/>
        </w:rPr>
        <w:t xml:space="preserve"> its objectives</w:t>
      </w:r>
      <w:r w:rsidR="00F0491D" w:rsidRPr="00651A86">
        <w:rPr>
          <w:rFonts w:eastAsia="SimSun" w:cs="Times New Roman"/>
          <w:color w:val="000000" w:themeColor="text1"/>
          <w:szCs w:val="24"/>
        </w:rPr>
        <w:t xml:space="preserve"> </w:t>
      </w:r>
      <w:r w:rsidR="00E2622D" w:rsidRPr="00651A86">
        <w:rPr>
          <w:rFonts w:eastAsia="SimSun" w:cs="Times New Roman"/>
          <w:color w:val="000000" w:themeColor="text1"/>
          <w:szCs w:val="24"/>
        </w:rPr>
        <w:t>(</w:t>
      </w:r>
      <w:r w:rsidR="00E2622D" w:rsidRPr="00651A86">
        <w:rPr>
          <w:color w:val="000000" w:themeColor="text1"/>
        </w:rPr>
        <w:t xml:space="preserve">Cadbury, 2000; </w:t>
      </w:r>
      <w:r w:rsidR="00F0491D" w:rsidRPr="00651A86">
        <w:rPr>
          <w:color w:val="000000" w:themeColor="text1"/>
          <w:szCs w:val="24"/>
          <w:shd w:val="clear" w:color="auto" w:fill="FFFFFF"/>
        </w:rPr>
        <w:t xml:space="preserve">Marsiglia and Falautano, 2005; </w:t>
      </w:r>
      <w:r w:rsidR="00544ABA" w:rsidRPr="00651A86">
        <w:rPr>
          <w:rFonts w:eastAsia="SimSun" w:cs="Times New Roman"/>
          <w:color w:val="000000" w:themeColor="text1"/>
          <w:szCs w:val="24"/>
        </w:rPr>
        <w:t>ISO, 2010</w:t>
      </w:r>
      <w:r w:rsidR="0044224C" w:rsidRPr="00651A86">
        <w:rPr>
          <w:rFonts w:eastAsia="SimSun" w:cs="Times New Roman"/>
          <w:color w:val="000000" w:themeColor="text1"/>
          <w:szCs w:val="24"/>
        </w:rPr>
        <w:t>a</w:t>
      </w:r>
      <w:r w:rsidR="00E2622D" w:rsidRPr="00651A86">
        <w:rPr>
          <w:rFonts w:eastAsia="SimSun" w:cs="Times New Roman"/>
          <w:color w:val="000000" w:themeColor="text1"/>
          <w:szCs w:val="24"/>
        </w:rPr>
        <w:t>)</w:t>
      </w:r>
      <w:bookmarkEnd w:id="18"/>
      <w:r w:rsidR="00CC6324" w:rsidRPr="00651A86">
        <w:rPr>
          <w:rFonts w:cs="Times New Roman"/>
          <w:color w:val="000000" w:themeColor="text1"/>
          <w:szCs w:val="24"/>
        </w:rPr>
        <w:t xml:space="preserve">, </w:t>
      </w:r>
      <w:r w:rsidR="004F7B01" w:rsidRPr="00651A86">
        <w:rPr>
          <w:rFonts w:cs="Times New Roman"/>
          <w:color w:val="000000" w:themeColor="text1"/>
          <w:szCs w:val="24"/>
        </w:rPr>
        <w:t xml:space="preserve">achieving corporate sustainability by adopting robust business practices that uphold ethical conduct, fairness, accountability and transparency. Companies are required to sustain profitability while upholding </w:t>
      </w:r>
      <w:r w:rsidR="00FE7350" w:rsidRPr="00651A86">
        <w:rPr>
          <w:rFonts w:cs="Times New Roman"/>
          <w:color w:val="000000" w:themeColor="text1"/>
          <w:szCs w:val="24"/>
        </w:rPr>
        <w:t>superior</w:t>
      </w:r>
      <w:r w:rsidR="004F7B01" w:rsidRPr="00651A86">
        <w:rPr>
          <w:rFonts w:cs="Times New Roman"/>
          <w:color w:val="000000" w:themeColor="text1"/>
          <w:szCs w:val="24"/>
        </w:rPr>
        <w:t xml:space="preserve"> internal governance standards</w:t>
      </w:r>
      <w:r w:rsidR="00FE7350" w:rsidRPr="00651A86">
        <w:rPr>
          <w:rFonts w:cs="Times New Roman"/>
          <w:color w:val="000000" w:themeColor="text1"/>
          <w:szCs w:val="24"/>
        </w:rPr>
        <w:t xml:space="preserve"> </w:t>
      </w:r>
      <w:r w:rsidR="00CC6324" w:rsidRPr="00651A86">
        <w:rPr>
          <w:rFonts w:cs="Times New Roman"/>
          <w:color w:val="000000" w:themeColor="text1"/>
          <w:szCs w:val="24"/>
        </w:rPr>
        <w:t>(Jamali, Safieddine and Rabbath, 2008</w:t>
      </w:r>
      <w:r w:rsidR="00C06974" w:rsidRPr="00651A86">
        <w:rPr>
          <w:rFonts w:cs="Times New Roman"/>
          <w:color w:val="000000" w:themeColor="text1"/>
          <w:szCs w:val="24"/>
        </w:rPr>
        <w:t>; Jo and Harjoto, 2011</w:t>
      </w:r>
      <w:r w:rsidR="00CC6324" w:rsidRPr="00651A86">
        <w:rPr>
          <w:rFonts w:cs="Times New Roman"/>
          <w:color w:val="000000" w:themeColor="text1"/>
          <w:szCs w:val="24"/>
        </w:rPr>
        <w:t xml:space="preserve">). </w:t>
      </w:r>
    </w:p>
    <w:p w14:paraId="347EDE50" w14:textId="77777777" w:rsidR="00F40D20" w:rsidRPr="00651A86" w:rsidRDefault="00F40D20" w:rsidP="00DF2061">
      <w:pPr>
        <w:snapToGrid w:val="0"/>
        <w:spacing w:after="0" w:line="360" w:lineRule="auto"/>
        <w:jc w:val="both"/>
        <w:rPr>
          <w:rFonts w:eastAsia="SimSun"/>
          <w:color w:val="000000" w:themeColor="text1"/>
          <w:szCs w:val="24"/>
        </w:rPr>
      </w:pPr>
    </w:p>
    <w:p w14:paraId="5176CAC6" w14:textId="67CAB188" w:rsidR="00DF75B7" w:rsidRPr="00651A86" w:rsidRDefault="00AF22A3" w:rsidP="00DF75B7">
      <w:pPr>
        <w:adjustRightInd w:val="0"/>
        <w:snapToGrid w:val="0"/>
        <w:spacing w:after="0" w:line="360" w:lineRule="auto"/>
        <w:jc w:val="both"/>
        <w:rPr>
          <w:rFonts w:eastAsia="SimSun"/>
          <w:color w:val="000000" w:themeColor="text1"/>
          <w:szCs w:val="24"/>
        </w:rPr>
      </w:pPr>
      <w:bookmarkStart w:id="19" w:name="_Hlk204767057"/>
      <w:r w:rsidRPr="00651A86">
        <w:rPr>
          <w:color w:val="000000" w:themeColor="text1"/>
        </w:rPr>
        <w:t>Although CSR should be predominantly shaped by market dynamics, this will not happen instantly through the amendments to laws and regulations, though these drivers are essential enablers.</w:t>
      </w:r>
      <w:r w:rsidR="00EE624D" w:rsidRPr="00651A86">
        <w:rPr>
          <w:color w:val="000000" w:themeColor="text1"/>
        </w:rPr>
        <w:t xml:space="preserve"> </w:t>
      </w:r>
      <w:r w:rsidR="00F40D20" w:rsidRPr="00651A86">
        <w:rPr>
          <w:color w:val="000000" w:themeColor="text1"/>
          <w:szCs w:val="24"/>
        </w:rPr>
        <w:t>The</w:t>
      </w:r>
      <w:r w:rsidR="008A0807" w:rsidRPr="00651A86">
        <w:rPr>
          <w:color w:val="000000" w:themeColor="text1"/>
          <w:szCs w:val="24"/>
        </w:rPr>
        <w:t xml:space="preserve"> </w:t>
      </w:r>
      <w:r w:rsidR="000C3115" w:rsidRPr="00651A86">
        <w:rPr>
          <w:color w:val="000000" w:themeColor="text1"/>
          <w:szCs w:val="24"/>
        </w:rPr>
        <w:t xml:space="preserve">United Nations (UN) </w:t>
      </w:r>
      <w:r w:rsidR="008A0807" w:rsidRPr="00651A86">
        <w:rPr>
          <w:color w:val="000000" w:themeColor="text1"/>
          <w:szCs w:val="24"/>
        </w:rPr>
        <w:t xml:space="preserve">adopted </w:t>
      </w:r>
      <w:r w:rsidR="000C3115" w:rsidRPr="00651A86">
        <w:rPr>
          <w:color w:val="000000" w:themeColor="text1"/>
          <w:szCs w:val="24"/>
        </w:rPr>
        <w:t xml:space="preserve">17 Sustainable Development Goals (Global Goals or </w:t>
      </w:r>
      <w:r w:rsidR="00150CB7" w:rsidRPr="00651A86">
        <w:rPr>
          <w:color w:val="000000" w:themeColor="text1"/>
          <w:szCs w:val="24"/>
        </w:rPr>
        <w:t>UN</w:t>
      </w:r>
      <w:r w:rsidR="000C3115" w:rsidRPr="00651A86">
        <w:rPr>
          <w:color w:val="000000" w:themeColor="text1"/>
          <w:szCs w:val="24"/>
        </w:rPr>
        <w:t xml:space="preserve">SDGs) </w:t>
      </w:r>
      <w:r w:rsidR="000C3115" w:rsidRPr="00651A86">
        <w:rPr>
          <w:color w:val="000000" w:themeColor="text1"/>
        </w:rPr>
        <w:t>in 2015 under its 2030 Agenda for SD</w:t>
      </w:r>
      <w:r w:rsidR="008A0807" w:rsidRPr="00651A86">
        <w:rPr>
          <w:color w:val="000000" w:themeColor="text1"/>
        </w:rPr>
        <w:t xml:space="preserve">, stimulating action of all countries and all stakeholders over the next </w:t>
      </w:r>
      <w:r w:rsidR="00A92E5E" w:rsidRPr="00651A86">
        <w:rPr>
          <w:color w:val="000000" w:themeColor="text1"/>
        </w:rPr>
        <w:t>15</w:t>
      </w:r>
      <w:r w:rsidR="008A0807" w:rsidRPr="00651A86">
        <w:rPr>
          <w:color w:val="000000" w:themeColor="text1"/>
        </w:rPr>
        <w:t xml:space="preserve"> years for </w:t>
      </w:r>
      <w:r w:rsidR="008A0807" w:rsidRPr="00651A86">
        <w:rPr>
          <w:rFonts w:eastAsia="SimSun"/>
          <w:color w:val="000000" w:themeColor="text1"/>
          <w:szCs w:val="24"/>
        </w:rPr>
        <w:t xml:space="preserve">people, planet and prosperity sustainability, along with strengthening universal peace </w:t>
      </w:r>
      <w:r w:rsidR="00790C95" w:rsidRPr="00651A86">
        <w:rPr>
          <w:rFonts w:eastAsia="SimSun"/>
          <w:color w:val="000000" w:themeColor="text1"/>
          <w:szCs w:val="24"/>
        </w:rPr>
        <w:t>and global partnership for transforming our world</w:t>
      </w:r>
      <w:r w:rsidR="00A92E5E" w:rsidRPr="00651A86">
        <w:rPr>
          <w:rFonts w:eastAsia="SimSun"/>
          <w:color w:val="000000" w:themeColor="text1"/>
          <w:szCs w:val="24"/>
        </w:rPr>
        <w:t xml:space="preserve"> </w:t>
      </w:r>
      <w:r w:rsidR="00A92E5E" w:rsidRPr="00651A86">
        <w:rPr>
          <w:color w:val="000000" w:themeColor="text1"/>
          <w:szCs w:val="24"/>
        </w:rPr>
        <w:t xml:space="preserve">(United Nations, </w:t>
      </w:r>
      <w:r w:rsidR="00366037" w:rsidRPr="00651A86">
        <w:rPr>
          <w:color w:val="000000" w:themeColor="text1"/>
          <w:szCs w:val="24"/>
        </w:rPr>
        <w:t>no date, a</w:t>
      </w:r>
      <w:r w:rsidR="00A92E5E" w:rsidRPr="00651A86">
        <w:rPr>
          <w:color w:val="000000" w:themeColor="text1"/>
          <w:szCs w:val="24"/>
        </w:rPr>
        <w:t>)</w:t>
      </w:r>
      <w:r w:rsidR="00790C95" w:rsidRPr="00651A86">
        <w:rPr>
          <w:rFonts w:eastAsia="SimSun"/>
          <w:color w:val="000000" w:themeColor="text1"/>
          <w:szCs w:val="24"/>
        </w:rPr>
        <w:t xml:space="preserve">. </w:t>
      </w:r>
      <w:r w:rsidR="00DF75B7" w:rsidRPr="00651A86">
        <w:rPr>
          <w:rFonts w:eastAsia="SimSun"/>
          <w:color w:val="000000" w:themeColor="text1"/>
          <w:szCs w:val="24"/>
        </w:rPr>
        <w:t xml:space="preserve">    </w:t>
      </w:r>
      <w:bookmarkEnd w:id="19"/>
      <w:r w:rsidR="00DF75B7" w:rsidRPr="00651A86">
        <w:rPr>
          <w:rFonts w:eastAsia="SimSun"/>
          <w:color w:val="000000" w:themeColor="text1"/>
          <w:szCs w:val="24"/>
        </w:rPr>
        <w:t xml:space="preserve">          </w:t>
      </w:r>
    </w:p>
    <w:p w14:paraId="6F21F223" w14:textId="77777777" w:rsidR="00D32580" w:rsidRPr="00651A86" w:rsidRDefault="00D32580" w:rsidP="00034F84">
      <w:pPr>
        <w:adjustRightInd w:val="0"/>
        <w:snapToGrid w:val="0"/>
        <w:spacing w:after="0" w:line="360" w:lineRule="auto"/>
        <w:jc w:val="both"/>
        <w:rPr>
          <w:rFonts w:eastAsia="SimSun"/>
          <w:color w:val="000000" w:themeColor="text1"/>
          <w:szCs w:val="24"/>
        </w:rPr>
      </w:pPr>
    </w:p>
    <w:p w14:paraId="3888C34C" w14:textId="384381E9" w:rsidR="00284BDD" w:rsidRPr="00651A86" w:rsidRDefault="003746E1" w:rsidP="00284BDD">
      <w:pPr>
        <w:adjustRightInd w:val="0"/>
        <w:snapToGrid w:val="0"/>
        <w:spacing w:after="0" w:line="360" w:lineRule="auto"/>
        <w:jc w:val="both"/>
        <w:rPr>
          <w:rFonts w:eastAsia="SimSun"/>
          <w:color w:val="000000" w:themeColor="text1"/>
        </w:rPr>
      </w:pPr>
      <w:r w:rsidRPr="00651A86">
        <w:rPr>
          <w:color w:val="000000" w:themeColor="text1"/>
          <w:szCs w:val="24"/>
          <w:lang w:val="en"/>
        </w:rPr>
        <w:t xml:space="preserve">In HK, the growth of CG and </w:t>
      </w:r>
      <w:r w:rsidRPr="00651A86">
        <w:rPr>
          <w:color w:val="000000" w:themeColor="text1"/>
          <w:szCs w:val="24"/>
        </w:rPr>
        <w:t xml:space="preserve">ESG </w:t>
      </w:r>
      <w:r w:rsidRPr="00651A86">
        <w:rPr>
          <w:color w:val="000000" w:themeColor="text1"/>
          <w:szCs w:val="24"/>
          <w:lang w:val="en"/>
        </w:rPr>
        <w:t>standards</w:t>
      </w:r>
      <w:r w:rsidRPr="00651A86">
        <w:rPr>
          <w:color w:val="000000" w:themeColor="text1"/>
        </w:rPr>
        <w:t xml:space="preserve"> </w:t>
      </w:r>
      <w:r w:rsidR="003C06F0" w:rsidRPr="00651A86">
        <w:rPr>
          <w:color w:val="000000" w:themeColor="text1"/>
        </w:rPr>
        <w:t>supports (a)</w:t>
      </w:r>
      <w:r w:rsidRPr="00651A86">
        <w:rPr>
          <w:color w:val="000000" w:themeColor="text1"/>
        </w:rPr>
        <w:t xml:space="preserve"> creating sustainable value for our community</w:t>
      </w:r>
      <w:r w:rsidRPr="00651A86">
        <w:rPr>
          <w:color w:val="000000" w:themeColor="text1"/>
          <w:szCs w:val="24"/>
          <w:lang w:val="en"/>
        </w:rPr>
        <w:t xml:space="preserve">, and </w:t>
      </w:r>
      <w:r w:rsidR="003C06F0" w:rsidRPr="00651A86">
        <w:rPr>
          <w:color w:val="000000" w:themeColor="text1"/>
          <w:szCs w:val="24"/>
          <w:lang w:val="en"/>
        </w:rPr>
        <w:t xml:space="preserve">the </w:t>
      </w:r>
      <w:r w:rsidRPr="00651A86">
        <w:rPr>
          <w:color w:val="000000" w:themeColor="text1"/>
          <w:szCs w:val="24"/>
          <w:lang w:val="en"/>
        </w:rPr>
        <w:t xml:space="preserve">obligatory reporting and disclosure requirement in HK is rooted in CSR </w:t>
      </w:r>
      <w:r w:rsidR="00036011" w:rsidRPr="00651A86">
        <w:rPr>
          <w:color w:val="000000" w:themeColor="text1"/>
          <w:szCs w:val="24"/>
          <w:lang w:val="en"/>
        </w:rPr>
        <w:t xml:space="preserve">of which CSR best practices has evolved into CG and ESG regimes for promoting </w:t>
      </w:r>
      <w:r w:rsidR="00036011" w:rsidRPr="00651A86">
        <w:rPr>
          <w:rFonts w:hint="eastAsia"/>
          <w:color w:val="000000" w:themeColor="text1"/>
          <w:szCs w:val="24"/>
        </w:rPr>
        <w:t>sustainability across our business</w:t>
      </w:r>
      <w:r w:rsidR="00036011" w:rsidRPr="00651A86">
        <w:rPr>
          <w:color w:val="000000" w:themeColor="text1"/>
          <w:szCs w:val="24"/>
        </w:rPr>
        <w:t>es</w:t>
      </w:r>
      <w:r w:rsidR="00036011" w:rsidRPr="00651A86">
        <w:rPr>
          <w:rFonts w:hint="eastAsia"/>
          <w:color w:val="000000" w:themeColor="text1"/>
          <w:szCs w:val="24"/>
        </w:rPr>
        <w:t xml:space="preserve">, operations, </w:t>
      </w:r>
      <w:r w:rsidR="00036011" w:rsidRPr="00651A86">
        <w:rPr>
          <w:color w:val="000000" w:themeColor="text1"/>
          <w:szCs w:val="24"/>
        </w:rPr>
        <w:t xml:space="preserve">financial </w:t>
      </w:r>
      <w:r w:rsidR="00036011" w:rsidRPr="00651A86">
        <w:rPr>
          <w:rFonts w:hint="eastAsia"/>
          <w:color w:val="000000" w:themeColor="text1"/>
          <w:szCs w:val="24"/>
        </w:rPr>
        <w:t>markets</w:t>
      </w:r>
      <w:r w:rsidR="00036011" w:rsidRPr="00651A86">
        <w:rPr>
          <w:color w:val="000000" w:themeColor="text1"/>
          <w:szCs w:val="24"/>
        </w:rPr>
        <w:t xml:space="preserve">, societies, environment; and </w:t>
      </w:r>
      <w:r w:rsidR="003C06F0" w:rsidRPr="00651A86">
        <w:rPr>
          <w:color w:val="000000" w:themeColor="text1"/>
          <w:szCs w:val="24"/>
        </w:rPr>
        <w:t xml:space="preserve">(b) </w:t>
      </w:r>
      <w:r w:rsidR="00036011" w:rsidRPr="00651A86">
        <w:rPr>
          <w:color w:val="000000" w:themeColor="text1"/>
          <w:szCs w:val="24"/>
        </w:rPr>
        <w:t xml:space="preserve">upholding </w:t>
      </w:r>
      <w:r w:rsidR="00036011" w:rsidRPr="00651A86">
        <w:rPr>
          <w:color w:val="000000" w:themeColor="text1"/>
          <w:szCs w:val="24"/>
          <w:lang w:val="en"/>
        </w:rPr>
        <w:t>global sustainability agenda</w:t>
      </w:r>
      <w:r w:rsidR="00036011" w:rsidRPr="00651A86">
        <w:rPr>
          <w:color w:val="000000" w:themeColor="text1"/>
          <w:szCs w:val="24"/>
        </w:rPr>
        <w:t xml:space="preserve"> (HKEx, 2025a; HKEx, 2025b)</w:t>
      </w:r>
      <w:r w:rsidR="00036011" w:rsidRPr="00651A86">
        <w:rPr>
          <w:color w:val="000000" w:themeColor="text1"/>
        </w:rPr>
        <w:t>.</w:t>
      </w:r>
      <w:r w:rsidR="00036011" w:rsidRPr="00651A86">
        <w:rPr>
          <w:bCs/>
          <w:color w:val="000000" w:themeColor="text1"/>
        </w:rPr>
        <w:t xml:space="preserve"> </w:t>
      </w:r>
      <w:r w:rsidR="003C06F0" w:rsidRPr="00651A86">
        <w:rPr>
          <w:bCs/>
          <w:color w:val="000000" w:themeColor="text1"/>
        </w:rPr>
        <w:t>Moreover, i</w:t>
      </w:r>
      <w:r w:rsidR="00284BDD" w:rsidRPr="00651A86">
        <w:rPr>
          <w:color w:val="000000" w:themeColor="text1"/>
        </w:rPr>
        <w:t>n HK, CSR is a crucial element of CG</w:t>
      </w:r>
      <w:r w:rsidR="0087075A" w:rsidRPr="00651A86">
        <w:rPr>
          <w:color w:val="000000" w:themeColor="text1"/>
        </w:rPr>
        <w:t xml:space="preserve"> framework</w:t>
      </w:r>
      <w:r w:rsidR="00284BDD" w:rsidRPr="00651A86">
        <w:rPr>
          <w:color w:val="000000" w:themeColor="text1"/>
        </w:rPr>
        <w:t>, which is incorporated wi</w:t>
      </w:r>
      <w:r w:rsidR="00284BDD" w:rsidRPr="00651A86">
        <w:t xml:space="preserve">thin the ESG framework. It serves as an important criterion for evaluating corporate performance in relation to societal engagement and environmental impact, both of which are essential indicators of the company’s contribution to SD in terms of </w:t>
      </w:r>
      <w:r w:rsidR="00284BDD" w:rsidRPr="00651A86">
        <w:rPr>
          <w:rFonts w:eastAsia="SimSun"/>
          <w:color w:val="000000" w:themeColor="text1"/>
          <w:szCs w:val="24"/>
        </w:rPr>
        <w:t>economic prosperity, social justice, and environmental quality (collectively, the SD Domains)</w:t>
      </w:r>
      <w:r w:rsidR="00284BDD" w:rsidRPr="00651A86">
        <w:rPr>
          <w:rFonts w:eastAsia="SimSun"/>
          <w:color w:val="000000" w:themeColor="text1"/>
        </w:rPr>
        <w:t xml:space="preserve">. </w:t>
      </w:r>
    </w:p>
    <w:p w14:paraId="4A4FB362" w14:textId="71B90F6D" w:rsidR="00284BDD" w:rsidRPr="00651A86" w:rsidRDefault="00284BDD" w:rsidP="00036011">
      <w:pPr>
        <w:adjustRightInd w:val="0"/>
        <w:snapToGrid w:val="0"/>
        <w:spacing w:after="0" w:line="360" w:lineRule="auto"/>
        <w:jc w:val="both"/>
        <w:rPr>
          <w:bCs/>
          <w:color w:val="000000" w:themeColor="text1"/>
        </w:rPr>
      </w:pPr>
    </w:p>
    <w:p w14:paraId="0E1C3620" w14:textId="22B51F86" w:rsidR="00423CB1" w:rsidRPr="00651A86" w:rsidRDefault="0051591D" w:rsidP="00381E7D">
      <w:pPr>
        <w:adjustRightInd w:val="0"/>
        <w:snapToGrid w:val="0"/>
        <w:spacing w:after="0" w:line="360" w:lineRule="auto"/>
        <w:jc w:val="both"/>
        <w:rPr>
          <w:rFonts w:eastAsia="SimSun"/>
          <w:color w:val="000000" w:themeColor="text1"/>
          <w:szCs w:val="24"/>
        </w:rPr>
      </w:pPr>
      <w:r w:rsidRPr="00651A86">
        <w:rPr>
          <w:rFonts w:eastAsia="SimSun"/>
          <w:color w:val="000000" w:themeColor="text1"/>
          <w:szCs w:val="24"/>
        </w:rPr>
        <w:t xml:space="preserve">Within the context of HK’s regulatory regime on CG and ESG practices, </w:t>
      </w:r>
      <w:r w:rsidR="000B2725" w:rsidRPr="00651A86">
        <w:rPr>
          <w:rFonts w:eastAsia="SimSun"/>
          <w:color w:val="000000" w:themeColor="text1"/>
          <w:szCs w:val="24"/>
        </w:rPr>
        <w:t xml:space="preserve">although </w:t>
      </w:r>
      <w:r w:rsidR="00C60C0C" w:rsidRPr="00651A86">
        <w:rPr>
          <w:rFonts w:eastAsia="SimSun"/>
          <w:color w:val="000000" w:themeColor="text1"/>
        </w:rPr>
        <w:t xml:space="preserve">the city has established </w:t>
      </w:r>
      <w:r w:rsidR="001B0FFE" w:rsidRPr="00651A86">
        <w:rPr>
          <w:rFonts w:eastAsia="SimSun"/>
          <w:color w:val="000000" w:themeColor="text1"/>
        </w:rPr>
        <w:t>various legislative instruments and comprehensive regulatory frameworks</w:t>
      </w:r>
      <w:r w:rsidR="00C60C0C" w:rsidRPr="00651A86">
        <w:rPr>
          <w:rFonts w:eastAsia="SimSun"/>
          <w:color w:val="000000" w:themeColor="text1"/>
          <w:szCs w:val="24"/>
        </w:rPr>
        <w:t xml:space="preserve">, </w:t>
      </w:r>
      <w:bookmarkStart w:id="20" w:name="_Hlk204767242"/>
      <w:r w:rsidR="000B2725" w:rsidRPr="00651A86">
        <w:rPr>
          <w:rFonts w:eastAsia="SimSun"/>
          <w:color w:val="000000" w:themeColor="text1"/>
          <w:szCs w:val="24"/>
        </w:rPr>
        <w:t xml:space="preserve">this study </w:t>
      </w:r>
      <w:r w:rsidR="00C60C0C" w:rsidRPr="00651A86">
        <w:rPr>
          <w:rFonts w:eastAsia="SimSun"/>
          <w:color w:val="000000" w:themeColor="text1"/>
        </w:rPr>
        <w:t>primarily</w:t>
      </w:r>
      <w:r w:rsidR="000B2725" w:rsidRPr="00651A86">
        <w:rPr>
          <w:rFonts w:eastAsia="SimSun"/>
          <w:color w:val="000000" w:themeColor="text1"/>
        </w:rPr>
        <w:t xml:space="preserve"> focuse</w:t>
      </w:r>
      <w:r w:rsidR="006808CC" w:rsidRPr="00651A86">
        <w:rPr>
          <w:rFonts w:eastAsia="SimSun"/>
          <w:color w:val="000000" w:themeColor="text1"/>
        </w:rPr>
        <w:t>s</w:t>
      </w:r>
      <w:r w:rsidR="000B2725" w:rsidRPr="00651A86">
        <w:rPr>
          <w:rFonts w:eastAsia="SimSun"/>
          <w:color w:val="000000" w:themeColor="text1"/>
        </w:rPr>
        <w:t xml:space="preserve"> </w:t>
      </w:r>
      <w:r w:rsidR="006808CC" w:rsidRPr="00651A86">
        <w:rPr>
          <w:rFonts w:eastAsia="SimSun"/>
          <w:color w:val="000000" w:themeColor="text1"/>
        </w:rPr>
        <w:t xml:space="preserve">on </w:t>
      </w:r>
      <w:r w:rsidR="00C60C0C" w:rsidRPr="00651A86">
        <w:rPr>
          <w:rFonts w:eastAsia="SimSun"/>
          <w:color w:val="000000" w:themeColor="text1"/>
        </w:rPr>
        <w:t>the Listing Rules</w:t>
      </w:r>
      <w:r w:rsidR="00B83289" w:rsidRPr="00651A86">
        <w:rPr>
          <w:color w:val="000000" w:themeColor="text1"/>
          <w:szCs w:val="24"/>
        </w:rPr>
        <w:t xml:space="preserve"> as of 1 October 2024</w:t>
      </w:r>
      <w:r w:rsidR="000B2725" w:rsidRPr="00651A86">
        <w:rPr>
          <w:rFonts w:eastAsia="SimSun"/>
          <w:color w:val="000000" w:themeColor="text1"/>
        </w:rPr>
        <w:t xml:space="preserve"> which </w:t>
      </w:r>
      <w:r w:rsidR="00B01007" w:rsidRPr="00651A86">
        <w:rPr>
          <w:color w:val="000000" w:themeColor="text1"/>
          <w:szCs w:val="24"/>
        </w:rPr>
        <w:t xml:space="preserve">present </w:t>
      </w:r>
      <w:r w:rsidR="000B2725" w:rsidRPr="00651A86">
        <w:rPr>
          <w:color w:val="000000" w:themeColor="text1"/>
          <w:szCs w:val="24"/>
        </w:rPr>
        <w:t xml:space="preserve">the </w:t>
      </w:r>
      <w:r w:rsidR="00795EAC" w:rsidRPr="00651A86">
        <w:rPr>
          <w:color w:val="000000" w:themeColor="text1"/>
          <w:szCs w:val="24"/>
        </w:rPr>
        <w:t>CG</w:t>
      </w:r>
      <w:r w:rsidR="00B01007" w:rsidRPr="00651A86">
        <w:rPr>
          <w:color w:val="000000" w:themeColor="text1"/>
          <w:szCs w:val="24"/>
        </w:rPr>
        <w:t xml:space="preserve"> Code and ESG Reporting </w:t>
      </w:r>
      <w:r w:rsidR="0049021C" w:rsidRPr="00651A86">
        <w:rPr>
          <w:color w:val="000000" w:themeColor="text1"/>
          <w:szCs w:val="24"/>
        </w:rPr>
        <w:t>Guide</w:t>
      </w:r>
      <w:r w:rsidR="00795EAC" w:rsidRPr="00651A86">
        <w:rPr>
          <w:color w:val="000000" w:themeColor="text1"/>
          <w:szCs w:val="24"/>
        </w:rPr>
        <w:t xml:space="preserve"> </w:t>
      </w:r>
      <w:r w:rsidR="000B2725" w:rsidRPr="00651A86">
        <w:rPr>
          <w:rFonts w:eastAsia="SimSun"/>
          <w:color w:val="000000" w:themeColor="text1"/>
        </w:rPr>
        <w:t>as key instruments</w:t>
      </w:r>
      <w:r w:rsidR="000B2725" w:rsidRPr="00651A86">
        <w:rPr>
          <w:color w:val="000000" w:themeColor="text1"/>
          <w:szCs w:val="24"/>
        </w:rPr>
        <w:t xml:space="preserve"> </w:t>
      </w:r>
      <w:r w:rsidR="00795EAC" w:rsidRPr="00651A86">
        <w:rPr>
          <w:color w:val="000000" w:themeColor="text1"/>
          <w:szCs w:val="24"/>
        </w:rPr>
        <w:t xml:space="preserve">for </w:t>
      </w:r>
      <w:r w:rsidR="00B01007" w:rsidRPr="00651A86">
        <w:rPr>
          <w:color w:val="000000" w:themeColor="text1"/>
          <w:szCs w:val="24"/>
        </w:rPr>
        <w:t>regulating</w:t>
      </w:r>
      <w:r w:rsidR="00B01007" w:rsidRPr="00651A86">
        <w:rPr>
          <w:rFonts w:eastAsia="SimSun"/>
          <w:color w:val="000000" w:themeColor="text1"/>
          <w:szCs w:val="24"/>
        </w:rPr>
        <w:t xml:space="preserve"> CG</w:t>
      </w:r>
      <w:r w:rsidR="002540BD" w:rsidRPr="00651A86">
        <w:rPr>
          <w:rFonts w:eastAsia="SimSun"/>
          <w:color w:val="000000" w:themeColor="text1"/>
          <w:szCs w:val="24"/>
        </w:rPr>
        <w:t xml:space="preserve"> and </w:t>
      </w:r>
      <w:r w:rsidR="00B01007" w:rsidRPr="00651A86">
        <w:rPr>
          <w:rFonts w:eastAsia="SimSun"/>
          <w:color w:val="000000" w:themeColor="text1"/>
          <w:szCs w:val="24"/>
        </w:rPr>
        <w:t xml:space="preserve">ESG </w:t>
      </w:r>
      <w:r w:rsidR="00AA296C" w:rsidRPr="00651A86">
        <w:rPr>
          <w:rFonts w:eastAsia="SimSun"/>
          <w:color w:val="000000" w:themeColor="text1"/>
          <w:szCs w:val="24"/>
        </w:rPr>
        <w:t xml:space="preserve">frameworks, </w:t>
      </w:r>
      <w:r w:rsidR="00D7467B" w:rsidRPr="00651A86">
        <w:rPr>
          <w:rFonts w:eastAsia="SimSun"/>
          <w:color w:val="000000" w:themeColor="text1"/>
          <w:szCs w:val="24"/>
        </w:rPr>
        <w:t xml:space="preserve">application, implementation, </w:t>
      </w:r>
      <w:r w:rsidR="00B01007" w:rsidRPr="00651A86">
        <w:rPr>
          <w:rFonts w:eastAsia="SimSun"/>
          <w:color w:val="000000" w:themeColor="text1"/>
          <w:szCs w:val="24"/>
        </w:rPr>
        <w:t xml:space="preserve">and </w:t>
      </w:r>
      <w:r w:rsidR="00AA296C" w:rsidRPr="00651A86">
        <w:rPr>
          <w:rFonts w:eastAsia="SimSun"/>
          <w:color w:val="000000" w:themeColor="text1"/>
          <w:szCs w:val="24"/>
        </w:rPr>
        <w:t xml:space="preserve">obligatory </w:t>
      </w:r>
      <w:r w:rsidR="002540BD" w:rsidRPr="00651A86">
        <w:rPr>
          <w:rFonts w:eastAsia="SimSun"/>
          <w:color w:val="000000" w:themeColor="text1"/>
          <w:szCs w:val="24"/>
        </w:rPr>
        <w:t>reporting</w:t>
      </w:r>
      <w:r w:rsidR="002540BD" w:rsidRPr="00651A86">
        <w:rPr>
          <w:color w:val="000000"/>
          <w:szCs w:val="24"/>
          <w:lang w:val="en"/>
        </w:rPr>
        <w:t xml:space="preserve"> and disclosure</w:t>
      </w:r>
      <w:r w:rsidR="00694163" w:rsidRPr="00651A86">
        <w:rPr>
          <w:color w:val="000000"/>
          <w:szCs w:val="24"/>
          <w:lang w:val="en"/>
        </w:rPr>
        <w:t xml:space="preserve"> requirement</w:t>
      </w:r>
      <w:r w:rsidR="00DD3D86" w:rsidRPr="00651A86">
        <w:rPr>
          <w:rFonts w:eastAsia="SimSun"/>
          <w:color w:val="000000" w:themeColor="text1"/>
          <w:szCs w:val="24"/>
        </w:rPr>
        <w:t xml:space="preserve"> </w:t>
      </w:r>
      <w:r w:rsidR="00B01007" w:rsidRPr="00651A86">
        <w:rPr>
          <w:rFonts w:eastAsia="SimSun"/>
          <w:color w:val="000000" w:themeColor="text1"/>
          <w:szCs w:val="24"/>
        </w:rPr>
        <w:t xml:space="preserve">of </w:t>
      </w:r>
      <w:r w:rsidR="002E3943" w:rsidRPr="00651A86">
        <w:rPr>
          <w:color w:val="000000" w:themeColor="text1"/>
        </w:rPr>
        <w:t xml:space="preserve">companies </w:t>
      </w:r>
      <w:r w:rsidR="002E3943" w:rsidRPr="00651A86">
        <w:rPr>
          <w:rFonts w:eastAsia="Times New Roman" w:cs="Times New Roman"/>
          <w:color w:val="000000" w:themeColor="text1"/>
          <w:szCs w:val="24"/>
          <w:bdr w:val="none" w:sz="0" w:space="0" w:color="auto" w:frame="1"/>
        </w:rPr>
        <w:t xml:space="preserve">listed on </w:t>
      </w:r>
      <w:r w:rsidR="002E3943" w:rsidRPr="00651A86">
        <w:rPr>
          <w:color w:val="000000" w:themeColor="text1"/>
          <w:szCs w:val="24"/>
        </w:rPr>
        <w:t xml:space="preserve">the main board of </w:t>
      </w:r>
      <w:r w:rsidR="002E3943" w:rsidRPr="00651A86">
        <w:rPr>
          <w:rFonts w:eastAsia="Times New Roman" w:cs="Times New Roman"/>
          <w:color w:val="000000" w:themeColor="text1"/>
          <w:szCs w:val="24"/>
          <w:bdr w:val="none" w:sz="0" w:space="0" w:color="auto" w:frame="1"/>
        </w:rPr>
        <w:t>SEHK</w:t>
      </w:r>
      <w:r w:rsidR="002E3943" w:rsidRPr="00651A86">
        <w:rPr>
          <w:rFonts w:eastAsia="Times New Roman" w:cs="Times New Roman"/>
          <w:color w:val="0070C0"/>
          <w:szCs w:val="24"/>
          <w:bdr w:val="none" w:sz="0" w:space="0" w:color="auto" w:frame="1"/>
        </w:rPr>
        <w:t xml:space="preserve"> </w:t>
      </w:r>
      <w:r w:rsidR="002E3943" w:rsidRPr="00651A86">
        <w:rPr>
          <w:rFonts w:eastAsia="Times New Roman" w:cs="Times New Roman"/>
          <w:color w:val="000000" w:themeColor="text1"/>
          <w:szCs w:val="24"/>
          <w:bdr w:val="none" w:sz="0" w:space="0" w:color="auto" w:frame="1"/>
        </w:rPr>
        <w:t xml:space="preserve">(HK-listed companies) </w:t>
      </w:r>
      <w:r w:rsidR="00D7467B" w:rsidRPr="00651A86">
        <w:rPr>
          <w:rFonts w:eastAsia="SimSun"/>
          <w:color w:val="000000" w:themeColor="text1"/>
          <w:szCs w:val="24"/>
        </w:rPr>
        <w:t>(collectively, L</w:t>
      </w:r>
      <w:r w:rsidR="004A6EB0" w:rsidRPr="00651A86">
        <w:rPr>
          <w:rFonts w:eastAsia="SimSun"/>
          <w:color w:val="000000" w:themeColor="text1"/>
          <w:szCs w:val="24"/>
        </w:rPr>
        <w:t xml:space="preserve">isting </w:t>
      </w:r>
      <w:r w:rsidR="00937C69" w:rsidRPr="00651A86">
        <w:rPr>
          <w:rFonts w:eastAsia="SimSun"/>
          <w:color w:val="000000" w:themeColor="text1"/>
          <w:szCs w:val="24"/>
        </w:rPr>
        <w:t>R</w:t>
      </w:r>
      <w:r w:rsidR="004A6EB0" w:rsidRPr="00651A86">
        <w:rPr>
          <w:rFonts w:eastAsia="SimSun"/>
          <w:color w:val="000000" w:themeColor="text1"/>
          <w:szCs w:val="24"/>
        </w:rPr>
        <w:t>ules</w:t>
      </w:r>
      <w:r w:rsidR="00D7467B" w:rsidRPr="00651A86">
        <w:rPr>
          <w:rFonts w:eastAsia="SimSun"/>
          <w:color w:val="000000" w:themeColor="text1"/>
          <w:szCs w:val="24"/>
        </w:rPr>
        <w:t xml:space="preserve"> on ESG Subject)</w:t>
      </w:r>
      <w:r w:rsidR="00021962" w:rsidRPr="00651A86">
        <w:rPr>
          <w:rFonts w:eastAsia="SimSun"/>
          <w:color w:val="000000" w:themeColor="text1"/>
          <w:szCs w:val="24"/>
        </w:rPr>
        <w:t>. These Listing Rules</w:t>
      </w:r>
      <w:r w:rsidR="00064CD4" w:rsidRPr="00651A86">
        <w:rPr>
          <w:rFonts w:eastAsia="SimSun"/>
          <w:color w:val="000000" w:themeColor="text1"/>
          <w:szCs w:val="24"/>
        </w:rPr>
        <w:t xml:space="preserve"> </w:t>
      </w:r>
      <w:r w:rsidR="000C0A4C" w:rsidRPr="00651A86">
        <w:rPr>
          <w:rFonts w:eastAsia="SimSun"/>
          <w:color w:val="000000" w:themeColor="text1"/>
          <w:szCs w:val="24"/>
        </w:rPr>
        <w:t>form part of the</w:t>
      </w:r>
      <w:r w:rsidR="00064CD4" w:rsidRPr="00651A86">
        <w:rPr>
          <w:rFonts w:eastAsia="SimSun"/>
          <w:color w:val="000000" w:themeColor="text1"/>
          <w:szCs w:val="24"/>
        </w:rPr>
        <w:t xml:space="preserve"> basis ground </w:t>
      </w:r>
      <w:r w:rsidR="00913F02" w:rsidRPr="00651A86">
        <w:rPr>
          <w:rFonts w:eastAsia="SimSun"/>
          <w:color w:val="000000" w:themeColor="text1"/>
          <w:szCs w:val="24"/>
        </w:rPr>
        <w:t>for constructing this</w:t>
      </w:r>
      <w:r w:rsidR="00913F02" w:rsidRPr="00651A86">
        <w:rPr>
          <w:rFonts w:hint="eastAsia"/>
          <w:color w:val="000000" w:themeColor="text1"/>
          <w:szCs w:val="24"/>
        </w:rPr>
        <w:t xml:space="preserve"> study</w:t>
      </w:r>
      <w:r w:rsidR="00913F02" w:rsidRPr="00651A86">
        <w:rPr>
          <w:color w:val="000000" w:themeColor="text1"/>
          <w:szCs w:val="24"/>
        </w:rPr>
        <w:t>’</w:t>
      </w:r>
      <w:r w:rsidR="00913F02" w:rsidRPr="00651A86">
        <w:rPr>
          <w:rFonts w:hint="eastAsia"/>
          <w:color w:val="000000" w:themeColor="text1"/>
          <w:szCs w:val="24"/>
        </w:rPr>
        <w:t xml:space="preserve">s </w:t>
      </w:r>
      <w:r w:rsidR="00913F02" w:rsidRPr="00651A86">
        <w:rPr>
          <w:color w:val="000000" w:themeColor="text1"/>
          <w:szCs w:val="24"/>
        </w:rPr>
        <w:t>theoretical framework</w:t>
      </w:r>
      <w:r w:rsidR="00913F02" w:rsidRPr="00651A86">
        <w:rPr>
          <w:color w:val="000000" w:themeColor="text1"/>
        </w:rPr>
        <w:t xml:space="preserve"> tha</w:t>
      </w:r>
      <w:r w:rsidR="00913F02">
        <w:rPr>
          <w:color w:val="000000" w:themeColor="text1"/>
        </w:rPr>
        <w:t xml:space="preserve">t </w:t>
      </w:r>
      <w:r w:rsidR="00913F02" w:rsidRPr="00651A86">
        <w:rPr>
          <w:color w:val="000000" w:themeColor="text1"/>
        </w:rPr>
        <w:lastRenderedPageBreak/>
        <w:t>portrays the relationship among CG, CSR and SD</w:t>
      </w:r>
      <w:bookmarkEnd w:id="20"/>
      <w:r w:rsidR="00913F02" w:rsidRPr="00651A86">
        <w:rPr>
          <w:color w:val="000000" w:themeColor="text1"/>
          <w:szCs w:val="24"/>
        </w:rPr>
        <w:t xml:space="preserve"> (see Figure 1 as presented in Section 1.4)</w:t>
      </w:r>
      <w:r w:rsidR="00913F02" w:rsidRPr="00651A86">
        <w:rPr>
          <w:bCs/>
          <w:color w:val="000000" w:themeColor="text1"/>
          <w:szCs w:val="24"/>
        </w:rPr>
        <w:t xml:space="preserve"> </w:t>
      </w:r>
      <w:r w:rsidR="00913F02" w:rsidRPr="00651A86">
        <w:rPr>
          <w:color w:val="000000" w:themeColor="text1"/>
          <w:szCs w:val="24"/>
        </w:rPr>
        <w:t>and drives the research questions</w:t>
      </w:r>
      <w:r w:rsidR="00715122" w:rsidRPr="00651A86">
        <w:rPr>
          <w:rFonts w:eastAsia="SimSun"/>
          <w:color w:val="000000" w:themeColor="text1"/>
          <w:szCs w:val="24"/>
        </w:rPr>
        <w:t xml:space="preserve">. </w:t>
      </w:r>
      <w:r w:rsidR="002E3943" w:rsidRPr="00651A86">
        <w:rPr>
          <w:rFonts w:eastAsia="SimSun"/>
          <w:color w:val="000000" w:themeColor="text1"/>
          <w:szCs w:val="24"/>
        </w:rPr>
        <w:t>HK-listed c</w:t>
      </w:r>
      <w:r w:rsidR="00715122" w:rsidRPr="00651A86">
        <w:rPr>
          <w:rFonts w:eastAsia="SimSun"/>
          <w:color w:val="000000" w:themeColor="text1"/>
          <w:szCs w:val="24"/>
        </w:rPr>
        <w:t>ompanies must comply with mandatory disclosure requirement</w:t>
      </w:r>
      <w:r w:rsidR="00BF74D6" w:rsidRPr="00651A86">
        <w:rPr>
          <w:rFonts w:eastAsia="SimSun"/>
          <w:color w:val="000000" w:themeColor="text1"/>
          <w:szCs w:val="24"/>
        </w:rPr>
        <w:t>s</w:t>
      </w:r>
      <w:r w:rsidR="00715122" w:rsidRPr="00651A86">
        <w:rPr>
          <w:rFonts w:eastAsia="SimSun"/>
          <w:color w:val="000000" w:themeColor="text1"/>
          <w:szCs w:val="24"/>
        </w:rPr>
        <w:t xml:space="preserve"> and </w:t>
      </w:r>
      <w:r w:rsidR="00A34679" w:rsidRPr="00651A86">
        <w:rPr>
          <w:rFonts w:eastAsia="SimSun"/>
          <w:color w:val="000000" w:themeColor="text1"/>
          <w:szCs w:val="24"/>
        </w:rPr>
        <w:t>subject to the</w:t>
      </w:r>
      <w:r w:rsidR="0034572B" w:rsidRPr="00651A86">
        <w:rPr>
          <w:rFonts w:eastAsia="SimSun"/>
          <w:color w:val="000000" w:themeColor="text1"/>
          <w:szCs w:val="24"/>
        </w:rPr>
        <w:t xml:space="preserve"> </w:t>
      </w:r>
      <w:r w:rsidR="00715122" w:rsidRPr="00651A86">
        <w:rPr>
          <w:rFonts w:eastAsia="SimSun"/>
          <w:color w:val="000000" w:themeColor="text1"/>
          <w:szCs w:val="24"/>
        </w:rPr>
        <w:t xml:space="preserve">“comply or explain” </w:t>
      </w:r>
      <w:r w:rsidR="00A34679" w:rsidRPr="00651A86">
        <w:rPr>
          <w:rFonts w:eastAsia="SimSun"/>
          <w:color w:val="000000" w:themeColor="text1"/>
          <w:szCs w:val="24"/>
        </w:rPr>
        <w:t>regime</w:t>
      </w:r>
      <w:r w:rsidR="00A67EA6" w:rsidRPr="00651A86">
        <w:rPr>
          <w:rFonts w:eastAsia="SimSun"/>
          <w:color w:val="000000" w:themeColor="text1"/>
          <w:szCs w:val="24"/>
        </w:rPr>
        <w:t xml:space="preserve"> </w:t>
      </w:r>
      <w:r w:rsidR="00BF7A6B" w:rsidRPr="00651A86">
        <w:rPr>
          <w:rFonts w:eastAsia="SimSun"/>
          <w:color w:val="000000" w:themeColor="text1"/>
          <w:szCs w:val="24"/>
        </w:rPr>
        <w:t>in</w:t>
      </w:r>
      <w:r w:rsidR="00A67EA6" w:rsidRPr="00651A86">
        <w:rPr>
          <w:rFonts w:eastAsia="SimSun"/>
          <w:color w:val="000000" w:themeColor="text1"/>
          <w:szCs w:val="24"/>
        </w:rPr>
        <w:t xml:space="preserve"> CG Code </w:t>
      </w:r>
      <w:r w:rsidR="00715122" w:rsidRPr="00651A86">
        <w:rPr>
          <w:rFonts w:eastAsia="SimSun"/>
          <w:color w:val="000000" w:themeColor="text1"/>
          <w:szCs w:val="24"/>
        </w:rPr>
        <w:t>provisions</w:t>
      </w:r>
      <w:r w:rsidR="00BF7A6B" w:rsidRPr="00651A86">
        <w:rPr>
          <w:rFonts w:eastAsia="SimSun"/>
          <w:color w:val="000000" w:themeColor="text1"/>
          <w:szCs w:val="24"/>
        </w:rPr>
        <w:t xml:space="preserve"> disclosure</w:t>
      </w:r>
      <w:r w:rsidR="00715122" w:rsidRPr="00651A86">
        <w:rPr>
          <w:rFonts w:eastAsia="SimSun"/>
          <w:color w:val="000000" w:themeColor="text1"/>
          <w:szCs w:val="24"/>
        </w:rPr>
        <w:t xml:space="preserve"> </w:t>
      </w:r>
      <w:bookmarkStart w:id="21" w:name="_Hlk204767321"/>
      <w:r w:rsidR="00BF7A6B" w:rsidRPr="00651A86">
        <w:rPr>
          <w:rFonts w:eastAsia="SimSun"/>
          <w:color w:val="000000" w:themeColor="text1"/>
          <w:szCs w:val="24"/>
        </w:rPr>
        <w:t xml:space="preserve">for </w:t>
      </w:r>
      <w:r w:rsidR="00715122" w:rsidRPr="00651A86">
        <w:rPr>
          <w:rFonts w:eastAsia="SimSun"/>
          <w:color w:val="000000" w:themeColor="text1"/>
          <w:szCs w:val="24"/>
        </w:rPr>
        <w:t>promot</w:t>
      </w:r>
      <w:r w:rsidR="00BF7A6B" w:rsidRPr="00651A86">
        <w:rPr>
          <w:rFonts w:eastAsia="SimSun"/>
          <w:color w:val="000000" w:themeColor="text1"/>
          <w:szCs w:val="24"/>
        </w:rPr>
        <w:t>ing</w:t>
      </w:r>
      <w:r w:rsidR="00715122" w:rsidRPr="00651A86">
        <w:rPr>
          <w:rFonts w:eastAsia="SimSun"/>
          <w:color w:val="000000" w:themeColor="text1"/>
          <w:szCs w:val="24"/>
        </w:rPr>
        <w:t xml:space="preserve"> transparency and accountability</w:t>
      </w:r>
      <w:r w:rsidR="003E516C" w:rsidRPr="00651A86">
        <w:rPr>
          <w:rFonts w:eastAsia="SimSun"/>
          <w:color w:val="000000" w:themeColor="text1"/>
          <w:szCs w:val="24"/>
        </w:rPr>
        <w:t xml:space="preserve"> in sustainable practices</w:t>
      </w:r>
      <w:r w:rsidR="00715122" w:rsidRPr="00651A86">
        <w:rPr>
          <w:rFonts w:eastAsia="SimSun"/>
          <w:color w:val="000000" w:themeColor="text1"/>
          <w:szCs w:val="24"/>
        </w:rPr>
        <w:t>,</w:t>
      </w:r>
      <w:bookmarkEnd w:id="21"/>
      <w:r w:rsidR="00715122" w:rsidRPr="00651A86">
        <w:rPr>
          <w:rFonts w:eastAsia="SimSun"/>
          <w:color w:val="000000" w:themeColor="text1"/>
          <w:szCs w:val="24"/>
        </w:rPr>
        <w:t xml:space="preserve"> and are encouraged to </w:t>
      </w:r>
      <w:r w:rsidR="00A67EA6" w:rsidRPr="00651A86">
        <w:rPr>
          <w:rFonts w:eastAsia="SimSun"/>
          <w:color w:val="000000" w:themeColor="text1"/>
          <w:szCs w:val="24"/>
        </w:rPr>
        <w:t xml:space="preserve">adopt the recommended best practices </w:t>
      </w:r>
      <w:r w:rsidR="005842B5" w:rsidRPr="00651A86">
        <w:rPr>
          <w:rFonts w:eastAsia="SimSun"/>
          <w:color w:val="000000" w:themeColor="text1"/>
          <w:szCs w:val="24"/>
        </w:rPr>
        <w:t xml:space="preserve">to support the application of principles of good CG </w:t>
      </w:r>
      <w:r w:rsidR="00A67EA6" w:rsidRPr="00651A86">
        <w:rPr>
          <w:rFonts w:eastAsia="SimSun"/>
          <w:color w:val="000000" w:themeColor="text1"/>
          <w:szCs w:val="24"/>
        </w:rPr>
        <w:t>on a voluntary basis for</w:t>
      </w:r>
      <w:r w:rsidR="00715122" w:rsidRPr="00651A86">
        <w:rPr>
          <w:rFonts w:eastAsia="SimSun"/>
          <w:color w:val="000000" w:themeColor="text1"/>
          <w:szCs w:val="24"/>
        </w:rPr>
        <w:t xml:space="preserve"> enhanc</w:t>
      </w:r>
      <w:r w:rsidR="00A67EA6" w:rsidRPr="00651A86">
        <w:rPr>
          <w:rFonts w:eastAsia="SimSun"/>
          <w:color w:val="000000" w:themeColor="text1"/>
          <w:szCs w:val="24"/>
        </w:rPr>
        <w:t>ing</w:t>
      </w:r>
      <w:r w:rsidR="00715122" w:rsidRPr="00651A86">
        <w:rPr>
          <w:rFonts w:eastAsia="SimSun"/>
          <w:color w:val="000000" w:themeColor="text1"/>
          <w:szCs w:val="24"/>
        </w:rPr>
        <w:t xml:space="preserve"> investor confidence and sustainability performance</w:t>
      </w:r>
      <w:r w:rsidR="00D70E05" w:rsidRPr="00651A86">
        <w:rPr>
          <w:color w:val="000000" w:themeColor="text1"/>
          <w:szCs w:val="24"/>
        </w:rPr>
        <w:t xml:space="preserve"> </w:t>
      </w:r>
      <w:bookmarkStart w:id="22" w:name="_Hlk204767334"/>
      <w:r w:rsidR="00D70E05" w:rsidRPr="00651A86">
        <w:rPr>
          <w:color w:val="000000" w:themeColor="text1"/>
          <w:szCs w:val="24"/>
        </w:rPr>
        <w:t>(HKEx, 2024</w:t>
      </w:r>
      <w:r w:rsidR="00FB790E" w:rsidRPr="00651A86">
        <w:rPr>
          <w:color w:val="000000" w:themeColor="text1"/>
          <w:szCs w:val="24"/>
        </w:rPr>
        <w:t>a</w:t>
      </w:r>
      <w:r w:rsidR="00D70E05" w:rsidRPr="00651A86">
        <w:rPr>
          <w:color w:val="000000" w:themeColor="text1"/>
          <w:szCs w:val="24"/>
        </w:rPr>
        <w:t>)</w:t>
      </w:r>
      <w:r w:rsidR="00AB5652" w:rsidRPr="00651A86">
        <w:rPr>
          <w:rFonts w:eastAsia="SimSun"/>
          <w:color w:val="000000" w:themeColor="text1"/>
          <w:szCs w:val="24"/>
        </w:rPr>
        <w:t>.</w:t>
      </w:r>
    </w:p>
    <w:bookmarkEnd w:id="22"/>
    <w:p w14:paraId="3CA33099" w14:textId="77777777" w:rsidR="00423CB1" w:rsidRPr="00651A86" w:rsidRDefault="00423CB1" w:rsidP="00381E7D">
      <w:pPr>
        <w:adjustRightInd w:val="0"/>
        <w:snapToGrid w:val="0"/>
        <w:spacing w:after="0" w:line="360" w:lineRule="auto"/>
        <w:jc w:val="both"/>
        <w:rPr>
          <w:rFonts w:eastAsia="SimSun"/>
          <w:color w:val="000000" w:themeColor="text1"/>
          <w:szCs w:val="24"/>
        </w:rPr>
      </w:pPr>
    </w:p>
    <w:p w14:paraId="6855EAF3" w14:textId="0D0A115E" w:rsidR="001B0FFE" w:rsidRPr="00651A86" w:rsidRDefault="00105291" w:rsidP="001B0FFE">
      <w:pPr>
        <w:adjustRightInd w:val="0"/>
        <w:snapToGrid w:val="0"/>
        <w:spacing w:after="0" w:line="360" w:lineRule="auto"/>
        <w:jc w:val="both"/>
        <w:rPr>
          <w:rFonts w:eastAsia="SimSun"/>
          <w:color w:val="000000" w:themeColor="text1"/>
          <w:szCs w:val="24"/>
        </w:rPr>
      </w:pPr>
      <w:r w:rsidRPr="00651A86">
        <w:rPr>
          <w:rFonts w:eastAsia="SimSun"/>
          <w:color w:val="000000" w:themeColor="text1"/>
          <w:szCs w:val="24"/>
        </w:rPr>
        <w:t xml:space="preserve">Other CG and ESG-related regulatory obligations </w:t>
      </w:r>
      <w:r w:rsidR="00C15332" w:rsidRPr="00651A86">
        <w:rPr>
          <w:rFonts w:eastAsia="SimSun"/>
          <w:color w:val="000000" w:themeColor="text1"/>
          <w:szCs w:val="24"/>
        </w:rPr>
        <w:t xml:space="preserve">in HK </w:t>
      </w:r>
      <w:r w:rsidRPr="00651A86">
        <w:rPr>
          <w:rFonts w:eastAsia="SimSun"/>
          <w:color w:val="000000" w:themeColor="text1"/>
          <w:szCs w:val="24"/>
        </w:rPr>
        <w:t>are set out</w:t>
      </w:r>
      <w:r w:rsidR="001B0FFE" w:rsidRPr="00651A86">
        <w:rPr>
          <w:rFonts w:eastAsia="SimSun"/>
          <w:color w:val="000000" w:themeColor="text1"/>
          <w:szCs w:val="24"/>
        </w:rPr>
        <w:t xml:space="preserve"> in</w:t>
      </w:r>
      <w:r w:rsidR="000B57EE" w:rsidRPr="00651A86">
        <w:rPr>
          <w:rFonts w:eastAsia="SimSun"/>
          <w:color w:val="000000" w:themeColor="text1"/>
          <w:szCs w:val="24"/>
        </w:rPr>
        <w:t xml:space="preserve">, </w:t>
      </w:r>
      <w:r w:rsidR="000B57EE" w:rsidRPr="00651A86">
        <w:rPr>
          <w:rFonts w:eastAsia="SimSun"/>
          <w:i/>
          <w:iCs/>
          <w:color w:val="000000" w:themeColor="text1"/>
          <w:szCs w:val="24"/>
        </w:rPr>
        <w:t>inter alia</w:t>
      </w:r>
      <w:r w:rsidR="000B57EE" w:rsidRPr="00651A86">
        <w:rPr>
          <w:rFonts w:eastAsia="SimSun"/>
          <w:color w:val="000000" w:themeColor="text1"/>
          <w:szCs w:val="24"/>
        </w:rPr>
        <w:t>,</w:t>
      </w:r>
      <w:r w:rsidR="00C15332" w:rsidRPr="00651A86">
        <w:rPr>
          <w:rFonts w:eastAsia="SimSun"/>
          <w:color w:val="000000" w:themeColor="text1"/>
          <w:szCs w:val="24"/>
        </w:rPr>
        <w:t xml:space="preserve"> </w:t>
      </w:r>
      <w:r w:rsidRPr="00651A86">
        <w:rPr>
          <w:rFonts w:eastAsia="SimSun"/>
          <w:color w:val="000000" w:themeColor="text1"/>
          <w:szCs w:val="24"/>
        </w:rPr>
        <w:t xml:space="preserve">the </w:t>
      </w:r>
      <w:r w:rsidR="007502D0" w:rsidRPr="00651A86">
        <w:rPr>
          <w:color w:val="000000" w:themeColor="text1"/>
          <w:szCs w:val="24"/>
        </w:rPr>
        <w:t>Companies Ordinance (C</w:t>
      </w:r>
      <w:r w:rsidR="005728F7" w:rsidRPr="00651A86">
        <w:rPr>
          <w:color w:val="000000" w:themeColor="text1"/>
          <w:szCs w:val="24"/>
        </w:rPr>
        <w:t>hapter</w:t>
      </w:r>
      <w:r w:rsidR="007502D0" w:rsidRPr="00651A86">
        <w:rPr>
          <w:color w:val="000000" w:themeColor="text1"/>
          <w:szCs w:val="24"/>
        </w:rPr>
        <w:t xml:space="preserve"> 622)</w:t>
      </w:r>
      <w:r w:rsidR="006F1ADF" w:rsidRPr="00651A86">
        <w:rPr>
          <w:color w:val="000000" w:themeColor="text1"/>
          <w:szCs w:val="24"/>
        </w:rPr>
        <w:t xml:space="preserve"> (</w:t>
      </w:r>
      <w:r w:rsidR="006F1ADF" w:rsidRPr="00651A86">
        <w:rPr>
          <w:rFonts w:eastAsia="SimSun"/>
          <w:color w:val="000000" w:themeColor="text1"/>
          <w:szCs w:val="24"/>
        </w:rPr>
        <w:t xml:space="preserve">HK e-Legislation, 2024; </w:t>
      </w:r>
      <w:r w:rsidR="006F1ADF" w:rsidRPr="00651A86">
        <w:rPr>
          <w:color w:val="000000" w:themeColor="text1"/>
        </w:rPr>
        <w:t>Companies Registry, 2025</w:t>
      </w:r>
      <w:r w:rsidR="006F1ADF" w:rsidRPr="00651A86">
        <w:rPr>
          <w:color w:val="000000" w:themeColor="text1"/>
          <w:szCs w:val="24"/>
        </w:rPr>
        <w:t>)</w:t>
      </w:r>
      <w:r w:rsidR="006808CC" w:rsidRPr="00651A86">
        <w:rPr>
          <w:color w:val="000000" w:themeColor="text1"/>
          <w:szCs w:val="24"/>
        </w:rPr>
        <w:t xml:space="preserve">, </w:t>
      </w:r>
      <w:r w:rsidR="00381E7D" w:rsidRPr="00651A86">
        <w:rPr>
          <w:rFonts w:eastAsia="SimSun"/>
          <w:color w:val="000000" w:themeColor="text1"/>
          <w:szCs w:val="24"/>
        </w:rPr>
        <w:t>t</w:t>
      </w:r>
      <w:r w:rsidR="00CA760D" w:rsidRPr="00651A86">
        <w:rPr>
          <w:rFonts w:eastAsia="SimSun"/>
          <w:color w:val="000000" w:themeColor="text1"/>
          <w:szCs w:val="24"/>
        </w:rPr>
        <w:t>he Securities and Futures Ordinance (C</w:t>
      </w:r>
      <w:r w:rsidR="005728F7" w:rsidRPr="00651A86">
        <w:rPr>
          <w:rFonts w:eastAsia="SimSun"/>
          <w:color w:val="000000" w:themeColor="text1"/>
          <w:szCs w:val="24"/>
        </w:rPr>
        <w:t>hapter</w:t>
      </w:r>
      <w:r w:rsidR="00CA760D" w:rsidRPr="00651A86">
        <w:rPr>
          <w:rFonts w:eastAsia="SimSun"/>
          <w:color w:val="000000" w:themeColor="text1"/>
          <w:szCs w:val="24"/>
        </w:rPr>
        <w:t xml:space="preserve"> 571)</w:t>
      </w:r>
      <w:r w:rsidR="006F1ADF" w:rsidRPr="00651A86">
        <w:rPr>
          <w:rFonts w:eastAsia="SimSun"/>
          <w:color w:val="000000" w:themeColor="text1"/>
          <w:szCs w:val="24"/>
        </w:rPr>
        <w:t xml:space="preserve"> (</w:t>
      </w:r>
      <w:r w:rsidR="006F1ADF" w:rsidRPr="00651A86">
        <w:rPr>
          <w:color w:val="000000" w:themeColor="text1"/>
          <w:szCs w:val="24"/>
        </w:rPr>
        <w:t>Securities and Futures Commission</w:t>
      </w:r>
      <w:r w:rsidR="006F1ADF" w:rsidRPr="00651A86">
        <w:rPr>
          <w:rFonts w:eastAsia="SimSun"/>
          <w:color w:val="000000" w:themeColor="text1"/>
          <w:szCs w:val="24"/>
        </w:rPr>
        <w:t>, 2019)</w:t>
      </w:r>
      <w:r w:rsidR="006808CC" w:rsidRPr="00651A86">
        <w:rPr>
          <w:rFonts w:eastAsia="SimSun"/>
          <w:color w:val="000000" w:themeColor="text1"/>
          <w:szCs w:val="24"/>
        </w:rPr>
        <w:t xml:space="preserve">, </w:t>
      </w:r>
      <w:r w:rsidR="00381E7D" w:rsidRPr="00651A86">
        <w:rPr>
          <w:rFonts w:eastAsia="Times New Roman" w:cs="Times New Roman"/>
          <w:color w:val="000000" w:themeColor="text1"/>
          <w:kern w:val="0"/>
          <w:szCs w:val="24"/>
          <w14:ligatures w14:val="none"/>
        </w:rPr>
        <w:t>t</w:t>
      </w:r>
      <w:r w:rsidR="00CA760D" w:rsidRPr="00651A86">
        <w:rPr>
          <w:rFonts w:eastAsia="Times New Roman" w:cs="Times New Roman"/>
          <w:color w:val="000000" w:themeColor="text1"/>
          <w:kern w:val="0"/>
          <w:szCs w:val="24"/>
          <w14:ligatures w14:val="none"/>
        </w:rPr>
        <w:t>he Codes on Takeovers and Mergers and Share Buy-backs</w:t>
      </w:r>
      <w:r w:rsidR="00B52BD2" w:rsidRPr="00651A86">
        <w:rPr>
          <w:rFonts w:eastAsia="Times New Roman" w:cs="Times New Roman"/>
          <w:color w:val="000000" w:themeColor="text1"/>
          <w:kern w:val="0"/>
          <w:szCs w:val="24"/>
          <w14:ligatures w14:val="none"/>
        </w:rPr>
        <w:t>,</w:t>
      </w:r>
      <w:r w:rsidR="00CA760D" w:rsidRPr="00651A86">
        <w:rPr>
          <w:rFonts w:eastAsia="Times New Roman" w:cs="Times New Roman"/>
          <w:color w:val="000000" w:themeColor="text1"/>
          <w:kern w:val="0"/>
          <w:szCs w:val="24"/>
          <w14:ligatures w14:val="none"/>
        </w:rPr>
        <w:t xml:space="preserve"> as approved by the Securities and</w:t>
      </w:r>
      <w:r w:rsidR="00423CB1" w:rsidRPr="00651A86">
        <w:rPr>
          <w:rFonts w:eastAsia="Times New Roman" w:cs="Times New Roman"/>
          <w:color w:val="000000" w:themeColor="text1"/>
          <w:kern w:val="0"/>
          <w:szCs w:val="24"/>
          <w14:ligatures w14:val="none"/>
        </w:rPr>
        <w:t xml:space="preserve"> </w:t>
      </w:r>
      <w:r w:rsidR="00CA760D" w:rsidRPr="00651A86">
        <w:rPr>
          <w:rFonts w:eastAsia="Times New Roman" w:cs="Times New Roman"/>
          <w:color w:val="000000" w:themeColor="text1"/>
          <w:kern w:val="0"/>
          <w:szCs w:val="24"/>
          <w14:ligatures w14:val="none"/>
        </w:rPr>
        <w:t>Futures Commission</w:t>
      </w:r>
      <w:r w:rsidR="006F1ADF" w:rsidRPr="00651A86">
        <w:rPr>
          <w:rFonts w:eastAsia="Times New Roman" w:cs="Times New Roman"/>
          <w:color w:val="000000" w:themeColor="text1"/>
          <w:kern w:val="0"/>
          <w:szCs w:val="24"/>
          <w14:ligatures w14:val="none"/>
        </w:rPr>
        <w:t xml:space="preserve"> </w:t>
      </w:r>
      <w:r w:rsidR="006F1ADF" w:rsidRPr="00651A86">
        <w:rPr>
          <w:rFonts w:eastAsia="SimSun"/>
          <w:color w:val="000000" w:themeColor="text1"/>
          <w:szCs w:val="24"/>
        </w:rPr>
        <w:t>(</w:t>
      </w:r>
      <w:r w:rsidR="006F1ADF" w:rsidRPr="00651A86">
        <w:rPr>
          <w:color w:val="000000" w:themeColor="text1"/>
          <w:szCs w:val="24"/>
        </w:rPr>
        <w:t>Securities and Futures Commission</w:t>
      </w:r>
      <w:r w:rsidR="006F1ADF" w:rsidRPr="00651A86">
        <w:rPr>
          <w:rFonts w:eastAsia="SimSun"/>
          <w:color w:val="000000" w:themeColor="text1"/>
          <w:szCs w:val="24"/>
        </w:rPr>
        <w:t>, 2023)</w:t>
      </w:r>
      <w:r w:rsidR="006808CC" w:rsidRPr="00651A86">
        <w:rPr>
          <w:rFonts w:eastAsia="Times New Roman" w:cs="Times New Roman"/>
          <w:color w:val="000000" w:themeColor="text1"/>
          <w:kern w:val="0"/>
          <w:szCs w:val="24"/>
          <w14:ligatures w14:val="none"/>
        </w:rPr>
        <w:t>,</w:t>
      </w:r>
      <w:r w:rsidR="00E3134C" w:rsidRPr="00651A86">
        <w:rPr>
          <w:rFonts w:eastAsia="SimSun"/>
          <w:color w:val="000000" w:themeColor="text1"/>
          <w:szCs w:val="24"/>
        </w:rPr>
        <w:t xml:space="preserve"> </w:t>
      </w:r>
      <w:r w:rsidR="00381E7D" w:rsidRPr="00651A86">
        <w:rPr>
          <w:rFonts w:eastAsia="SimSun"/>
          <w:color w:val="000000" w:themeColor="text1"/>
          <w:szCs w:val="24"/>
        </w:rPr>
        <w:t xml:space="preserve">the </w:t>
      </w:r>
      <w:r w:rsidR="00E3134C" w:rsidRPr="00651A86">
        <w:rPr>
          <w:rFonts w:eastAsia="SimSun"/>
          <w:color w:val="000000" w:themeColor="text1"/>
          <w:szCs w:val="24"/>
        </w:rPr>
        <w:t>Employment Ordinance (C</w:t>
      </w:r>
      <w:r w:rsidR="005728F7" w:rsidRPr="00651A86">
        <w:rPr>
          <w:rFonts w:eastAsia="SimSun"/>
          <w:color w:val="000000" w:themeColor="text1"/>
          <w:szCs w:val="24"/>
        </w:rPr>
        <w:t>hapter</w:t>
      </w:r>
      <w:r w:rsidR="00E3134C" w:rsidRPr="00651A86">
        <w:rPr>
          <w:rFonts w:eastAsia="SimSun"/>
          <w:color w:val="000000" w:themeColor="text1"/>
          <w:szCs w:val="24"/>
        </w:rPr>
        <w:t xml:space="preserve"> 57)</w:t>
      </w:r>
      <w:r w:rsidR="006F1ADF" w:rsidRPr="00651A86">
        <w:rPr>
          <w:rFonts w:eastAsia="SimSun"/>
          <w:color w:val="000000" w:themeColor="text1"/>
          <w:szCs w:val="24"/>
        </w:rPr>
        <w:t xml:space="preserve"> (Labour Department, 2021)</w:t>
      </w:r>
      <w:r w:rsidR="006808CC" w:rsidRPr="00651A86">
        <w:rPr>
          <w:rFonts w:eastAsia="SimSun"/>
          <w:color w:val="000000" w:themeColor="text1"/>
          <w:szCs w:val="24"/>
        </w:rPr>
        <w:t xml:space="preserve">, </w:t>
      </w:r>
      <w:r w:rsidR="00381E7D" w:rsidRPr="00651A86">
        <w:rPr>
          <w:rFonts w:eastAsia="SimSun"/>
          <w:color w:val="000000" w:themeColor="text1"/>
          <w:szCs w:val="24"/>
        </w:rPr>
        <w:t>t</w:t>
      </w:r>
      <w:r w:rsidR="00E3134C" w:rsidRPr="00651A86">
        <w:rPr>
          <w:rFonts w:eastAsia="SimSun"/>
          <w:color w:val="000000" w:themeColor="text1"/>
          <w:szCs w:val="24"/>
        </w:rPr>
        <w:t>he Mandatory Provident Fund Schemes Ordinance (C</w:t>
      </w:r>
      <w:r w:rsidR="005728F7" w:rsidRPr="00651A86">
        <w:rPr>
          <w:rFonts w:eastAsia="SimSun"/>
          <w:color w:val="000000" w:themeColor="text1"/>
          <w:szCs w:val="24"/>
        </w:rPr>
        <w:t>hapter</w:t>
      </w:r>
      <w:r w:rsidR="00E3134C" w:rsidRPr="00651A86">
        <w:rPr>
          <w:rFonts w:eastAsia="SimSun"/>
          <w:color w:val="000000" w:themeColor="text1"/>
          <w:szCs w:val="24"/>
        </w:rPr>
        <w:t xml:space="preserve"> 485)</w:t>
      </w:r>
      <w:r w:rsidR="006F1ADF" w:rsidRPr="00651A86">
        <w:rPr>
          <w:rFonts w:eastAsia="SimSun"/>
          <w:color w:val="000000" w:themeColor="text1"/>
          <w:szCs w:val="24"/>
        </w:rPr>
        <w:t xml:space="preserve"> (Mandatory Provident Fund Schemes Authority, 2024)</w:t>
      </w:r>
      <w:r w:rsidR="006808CC" w:rsidRPr="00651A86">
        <w:rPr>
          <w:rFonts w:eastAsia="Times New Roman" w:cs="Times New Roman"/>
          <w:color w:val="000000" w:themeColor="text1"/>
          <w:kern w:val="0"/>
          <w:szCs w:val="24"/>
          <w14:ligatures w14:val="none"/>
        </w:rPr>
        <w:t xml:space="preserve">, </w:t>
      </w:r>
      <w:r w:rsidR="00381E7D" w:rsidRPr="00651A86">
        <w:rPr>
          <w:rFonts w:eastAsia="SimSun"/>
          <w:color w:val="000000" w:themeColor="text1"/>
          <w:szCs w:val="24"/>
        </w:rPr>
        <w:t xml:space="preserve">the </w:t>
      </w:r>
      <w:r w:rsidR="006F5021" w:rsidRPr="00651A86">
        <w:rPr>
          <w:rFonts w:eastAsia="SimSun"/>
          <w:color w:val="000000" w:themeColor="text1"/>
          <w:szCs w:val="24"/>
        </w:rPr>
        <w:t>Air Pollution Control Ordinance (C</w:t>
      </w:r>
      <w:r w:rsidR="005728F7" w:rsidRPr="00651A86">
        <w:rPr>
          <w:rFonts w:eastAsia="SimSun"/>
          <w:color w:val="000000" w:themeColor="text1"/>
          <w:szCs w:val="24"/>
        </w:rPr>
        <w:t>hapter</w:t>
      </w:r>
      <w:r w:rsidR="006F5021" w:rsidRPr="00651A86">
        <w:rPr>
          <w:rFonts w:eastAsia="SimSun"/>
          <w:color w:val="000000" w:themeColor="text1"/>
          <w:szCs w:val="24"/>
        </w:rPr>
        <w:t xml:space="preserve"> 311)</w:t>
      </w:r>
      <w:r w:rsidR="006F1ADF" w:rsidRPr="00651A86">
        <w:rPr>
          <w:rFonts w:eastAsia="SimSun"/>
          <w:color w:val="000000" w:themeColor="text1"/>
          <w:szCs w:val="24"/>
        </w:rPr>
        <w:t xml:space="preserve"> (Environmental Protection Department, 2025)</w:t>
      </w:r>
      <w:r w:rsidR="001B0FFE" w:rsidRPr="00651A86">
        <w:rPr>
          <w:rFonts w:eastAsia="SimSun"/>
          <w:color w:val="000000" w:themeColor="text1"/>
          <w:szCs w:val="24"/>
        </w:rPr>
        <w:t xml:space="preserve">, and the Prevention of Bribery Ordinance (Chapter 201) </w:t>
      </w:r>
      <w:r w:rsidR="00916BCB" w:rsidRPr="00651A86">
        <w:rPr>
          <w:rFonts w:eastAsia="SimSun"/>
          <w:color w:val="000000" w:themeColor="text1"/>
          <w:szCs w:val="24"/>
        </w:rPr>
        <w:t>(Independent Commission Against Corruption, 2024).</w:t>
      </w:r>
    </w:p>
    <w:p w14:paraId="20A87689" w14:textId="43236656" w:rsidR="006F5021" w:rsidRPr="00651A86" w:rsidRDefault="006F5021" w:rsidP="00381E7D">
      <w:pPr>
        <w:adjustRightInd w:val="0"/>
        <w:snapToGrid w:val="0"/>
        <w:spacing w:after="0" w:line="360" w:lineRule="auto"/>
        <w:jc w:val="both"/>
        <w:rPr>
          <w:rFonts w:eastAsia="SimSun"/>
          <w:b/>
          <w:bCs/>
          <w:color w:val="000000" w:themeColor="text1"/>
          <w:szCs w:val="24"/>
        </w:rPr>
      </w:pPr>
    </w:p>
    <w:p w14:paraId="51F4405D" w14:textId="122D3AB4" w:rsidR="00E04CBD" w:rsidRPr="00651A86" w:rsidRDefault="00241E2B" w:rsidP="00E04CBD">
      <w:pPr>
        <w:adjustRightInd w:val="0"/>
        <w:snapToGrid w:val="0"/>
        <w:spacing w:after="0" w:line="360" w:lineRule="auto"/>
        <w:jc w:val="both"/>
        <w:rPr>
          <w:color w:val="000000" w:themeColor="text1"/>
          <w:szCs w:val="24"/>
        </w:rPr>
      </w:pPr>
      <w:r w:rsidRPr="00651A86">
        <w:rPr>
          <w:color w:val="000000" w:themeColor="text1"/>
          <w:szCs w:val="24"/>
        </w:rPr>
        <w:t xml:space="preserve">While HK’s regulatory frameworks on CG and ESG are well-documented, </w:t>
      </w:r>
      <w:r w:rsidR="00FE3E4D" w:rsidRPr="00651A86">
        <w:rPr>
          <w:color w:val="000000" w:themeColor="text1"/>
          <w:szCs w:val="24"/>
        </w:rPr>
        <w:t>the literature</w:t>
      </w:r>
      <w:r w:rsidR="00C1180A" w:rsidRPr="00651A86">
        <w:rPr>
          <w:color w:val="000000" w:themeColor="text1"/>
          <w:szCs w:val="24"/>
        </w:rPr>
        <w:t xml:space="preserve"> review</w:t>
      </w:r>
      <w:r w:rsidR="00FE3E4D" w:rsidRPr="00651A86">
        <w:rPr>
          <w:color w:val="000000" w:themeColor="text1"/>
          <w:szCs w:val="24"/>
        </w:rPr>
        <w:t xml:space="preserve"> on </w:t>
      </w:r>
      <w:r w:rsidRPr="00651A86">
        <w:rPr>
          <w:color w:val="000000" w:themeColor="text1"/>
          <w:szCs w:val="24"/>
        </w:rPr>
        <w:t>CG, CSR and SD present</w:t>
      </w:r>
      <w:r w:rsidR="00A81C8C" w:rsidRPr="00651A86">
        <w:rPr>
          <w:color w:val="000000" w:themeColor="text1"/>
          <w:szCs w:val="24"/>
        </w:rPr>
        <w:t>s</w:t>
      </w:r>
      <w:r w:rsidRPr="00651A86">
        <w:rPr>
          <w:color w:val="000000" w:themeColor="text1"/>
          <w:szCs w:val="24"/>
        </w:rPr>
        <w:t xml:space="preserve"> </w:t>
      </w:r>
      <w:r w:rsidR="00DB4FFC" w:rsidRPr="00651A86">
        <w:rPr>
          <w:color w:val="000000" w:themeColor="text1"/>
          <w:szCs w:val="24"/>
        </w:rPr>
        <w:t xml:space="preserve">diverse </w:t>
      </w:r>
      <w:r w:rsidR="00F606D6" w:rsidRPr="00651A86">
        <w:rPr>
          <w:color w:val="000000" w:themeColor="text1"/>
          <w:szCs w:val="24"/>
        </w:rPr>
        <w:t xml:space="preserve">concepts and </w:t>
      </w:r>
      <w:r w:rsidRPr="00651A86">
        <w:rPr>
          <w:color w:val="000000" w:themeColor="text1"/>
          <w:szCs w:val="24"/>
        </w:rPr>
        <w:t>perspectives</w:t>
      </w:r>
      <w:r w:rsidR="00F606D6" w:rsidRPr="00651A86">
        <w:rPr>
          <w:color w:val="000000" w:themeColor="text1"/>
          <w:szCs w:val="24"/>
        </w:rPr>
        <w:t xml:space="preserve"> </w:t>
      </w:r>
      <w:r w:rsidR="00A81C8C" w:rsidRPr="00651A86">
        <w:rPr>
          <w:color w:val="000000" w:themeColor="text1"/>
          <w:szCs w:val="24"/>
        </w:rPr>
        <w:t>regarding</w:t>
      </w:r>
      <w:r w:rsidRPr="00651A86">
        <w:rPr>
          <w:color w:val="000000" w:themeColor="text1"/>
          <w:szCs w:val="24"/>
        </w:rPr>
        <w:t xml:space="preserve"> </w:t>
      </w:r>
      <w:r w:rsidR="00F606D6" w:rsidRPr="00651A86">
        <w:rPr>
          <w:color w:val="000000" w:themeColor="text1"/>
          <w:szCs w:val="24"/>
        </w:rPr>
        <w:t>their</w:t>
      </w:r>
      <w:r w:rsidRPr="00651A86">
        <w:rPr>
          <w:color w:val="000000" w:themeColor="text1"/>
          <w:szCs w:val="24"/>
        </w:rPr>
        <w:t xml:space="preserve"> practical </w:t>
      </w:r>
      <w:r w:rsidR="00DB4FFC" w:rsidRPr="00651A86">
        <w:rPr>
          <w:color w:val="000000" w:themeColor="text1"/>
          <w:szCs w:val="24"/>
        </w:rPr>
        <w:t xml:space="preserve">applications and </w:t>
      </w:r>
      <w:r w:rsidR="00F606D6" w:rsidRPr="00651A86">
        <w:rPr>
          <w:color w:val="000000" w:themeColor="text1"/>
          <w:szCs w:val="24"/>
        </w:rPr>
        <w:t>implication</w:t>
      </w:r>
      <w:r w:rsidR="00FE3E4D" w:rsidRPr="00651A86">
        <w:rPr>
          <w:color w:val="000000" w:themeColor="text1"/>
          <w:szCs w:val="24"/>
        </w:rPr>
        <w:t>s</w:t>
      </w:r>
      <w:r w:rsidR="00A81C8C" w:rsidRPr="00651A86">
        <w:rPr>
          <w:color w:val="000000" w:themeColor="text1"/>
          <w:szCs w:val="24"/>
        </w:rPr>
        <w:t xml:space="preserve">. </w:t>
      </w:r>
      <w:r w:rsidR="004D5C14" w:rsidRPr="00651A86">
        <w:rPr>
          <w:color w:val="000000" w:themeColor="text1"/>
          <w:szCs w:val="24"/>
        </w:rPr>
        <w:t>This diversity underscores the need for both intra-literature analysis and comparison with the real-</w:t>
      </w:r>
      <w:r w:rsidR="00E04CBD" w:rsidRPr="00651A86">
        <w:rPr>
          <w:color w:val="000000" w:themeColor="text1"/>
          <w:szCs w:val="24"/>
        </w:rPr>
        <w:t>world</w:t>
      </w:r>
      <w:r w:rsidR="004D5C14" w:rsidRPr="00651A86">
        <w:rPr>
          <w:color w:val="000000" w:themeColor="text1"/>
          <w:szCs w:val="24"/>
        </w:rPr>
        <w:t xml:space="preserve"> corporate </w:t>
      </w:r>
      <w:r w:rsidR="00E04CBD" w:rsidRPr="00651A86">
        <w:rPr>
          <w:color w:val="000000" w:themeColor="text1"/>
          <w:szCs w:val="24"/>
        </w:rPr>
        <w:t>practices, as</w:t>
      </w:r>
      <w:r w:rsidR="004D5C14" w:rsidRPr="00651A86">
        <w:rPr>
          <w:color w:val="000000" w:themeColor="text1"/>
          <w:szCs w:val="24"/>
        </w:rPr>
        <w:t xml:space="preserve"> demonstrated by the </w:t>
      </w:r>
      <w:r w:rsidR="002E3943" w:rsidRPr="00651A86">
        <w:rPr>
          <w:color w:val="000000" w:themeColor="text1"/>
          <w:szCs w:val="24"/>
        </w:rPr>
        <w:t>L</w:t>
      </w:r>
      <w:r w:rsidR="004D5C14" w:rsidRPr="00651A86">
        <w:rPr>
          <w:color w:val="000000" w:themeColor="text1"/>
          <w:szCs w:val="24"/>
        </w:rPr>
        <w:t xml:space="preserve">isted </w:t>
      </w:r>
      <w:r w:rsidR="002E3943" w:rsidRPr="00651A86">
        <w:rPr>
          <w:color w:val="000000" w:themeColor="text1"/>
          <w:szCs w:val="24"/>
        </w:rPr>
        <w:t>C</w:t>
      </w:r>
      <w:r w:rsidR="004D5C14" w:rsidRPr="00651A86">
        <w:rPr>
          <w:color w:val="000000" w:themeColor="text1"/>
          <w:szCs w:val="24"/>
        </w:rPr>
        <w:t>ompanies</w:t>
      </w:r>
      <w:r w:rsidR="00E04CBD" w:rsidRPr="00651A86">
        <w:rPr>
          <w:color w:val="000000" w:themeColor="text1"/>
          <w:szCs w:val="24"/>
        </w:rPr>
        <w:t xml:space="preserve"> operating within a competitive and challenging business and regulatory environment, in order to explore potential research gaps.</w:t>
      </w:r>
    </w:p>
    <w:p w14:paraId="691EC3A8" w14:textId="77777777" w:rsidR="006F1ADF" w:rsidRPr="00651A86" w:rsidRDefault="006F1ADF" w:rsidP="00E80F0D">
      <w:pPr>
        <w:adjustRightInd w:val="0"/>
        <w:snapToGrid w:val="0"/>
        <w:spacing w:after="0" w:line="360" w:lineRule="auto"/>
        <w:jc w:val="both"/>
        <w:rPr>
          <w:color w:val="000000" w:themeColor="text1"/>
          <w:szCs w:val="24"/>
          <w:lang w:val="en"/>
        </w:rPr>
      </w:pPr>
    </w:p>
    <w:p w14:paraId="65B04ECA" w14:textId="152C1B7C" w:rsidR="003345D1" w:rsidRDefault="006F1ADF" w:rsidP="00E80F0D">
      <w:pPr>
        <w:adjustRightInd w:val="0"/>
        <w:snapToGrid w:val="0"/>
        <w:spacing w:after="0" w:line="360" w:lineRule="auto"/>
        <w:jc w:val="both"/>
      </w:pPr>
      <w:proofErr w:type="spellStart"/>
      <w:r w:rsidRPr="00651A86">
        <w:rPr>
          <w:color w:val="000000" w:themeColor="text1"/>
          <w:szCs w:val="24"/>
          <w:lang w:val="en"/>
        </w:rPr>
        <w:t>T</w:t>
      </w:r>
      <w:r w:rsidR="00A9638D" w:rsidRPr="00651A86">
        <w:rPr>
          <w:color w:val="000000" w:themeColor="text1"/>
          <w:szCs w:val="24"/>
        </w:rPr>
        <w:t>he</w:t>
      </w:r>
      <w:proofErr w:type="spellEnd"/>
      <w:r w:rsidR="00A9638D" w:rsidRPr="00651A86">
        <w:rPr>
          <w:color w:val="000000" w:themeColor="text1"/>
          <w:szCs w:val="24"/>
        </w:rPr>
        <w:t xml:space="preserve"> development of CG, CSR and SD literature review </w:t>
      </w:r>
      <w:r w:rsidR="00C01687" w:rsidRPr="00651A86">
        <w:rPr>
          <w:color w:val="000000" w:themeColor="text1"/>
          <w:szCs w:val="24"/>
        </w:rPr>
        <w:t xml:space="preserve">has been driven by a series of </w:t>
      </w:r>
      <w:r w:rsidR="00EF00D1" w:rsidRPr="00651A86">
        <w:rPr>
          <w:color w:val="000000" w:themeColor="text1"/>
          <w:szCs w:val="24"/>
        </w:rPr>
        <w:t xml:space="preserve">key </w:t>
      </w:r>
      <w:r w:rsidR="00C01687" w:rsidRPr="00651A86">
        <w:rPr>
          <w:color w:val="000000" w:themeColor="text1"/>
          <w:szCs w:val="24"/>
        </w:rPr>
        <w:t>events</w:t>
      </w:r>
      <w:r w:rsidR="00A94595" w:rsidRPr="00651A86">
        <w:rPr>
          <w:color w:val="000000" w:themeColor="text1"/>
          <w:szCs w:val="24"/>
        </w:rPr>
        <w:t>, as outlined below</w:t>
      </w:r>
      <w:r w:rsidR="00C01687" w:rsidRPr="00651A86">
        <w:rPr>
          <w:color w:val="000000" w:themeColor="text1"/>
          <w:szCs w:val="24"/>
        </w:rPr>
        <w:t xml:space="preserve">, </w:t>
      </w:r>
      <w:r w:rsidR="003345D1" w:rsidRPr="00651A86">
        <w:rPr>
          <w:color w:val="000000" w:themeColor="text1"/>
          <w:szCs w:val="24"/>
        </w:rPr>
        <w:t xml:space="preserve">all of which are grounded in the common concept of </w:t>
      </w:r>
      <w:r w:rsidR="00A2680C" w:rsidRPr="00651A86">
        <w:rPr>
          <w:color w:val="000000" w:themeColor="text1"/>
        </w:rPr>
        <w:t>fulfilling corporate accountability either solely to shareholder(s) or both the shareholder</w:t>
      </w:r>
      <w:r w:rsidR="00E32A79" w:rsidRPr="00651A86">
        <w:rPr>
          <w:color w:val="000000" w:themeColor="text1"/>
        </w:rPr>
        <w:t>(</w:t>
      </w:r>
      <w:r w:rsidR="00A2680C" w:rsidRPr="00651A86">
        <w:rPr>
          <w:color w:val="000000" w:themeColor="text1"/>
        </w:rPr>
        <w:t>s</w:t>
      </w:r>
      <w:r w:rsidR="00E32A79" w:rsidRPr="00651A86">
        <w:rPr>
          <w:color w:val="000000" w:themeColor="text1"/>
        </w:rPr>
        <w:t>)</w:t>
      </w:r>
      <w:r w:rsidR="00A2680C" w:rsidRPr="00651A86">
        <w:rPr>
          <w:color w:val="000000" w:themeColor="text1"/>
        </w:rPr>
        <w:t xml:space="preserve"> and legitimate stakeholders</w:t>
      </w:r>
      <w:r w:rsidR="00E91AD9" w:rsidRPr="00651A86">
        <w:rPr>
          <w:color w:val="000000" w:themeColor="text1"/>
        </w:rPr>
        <w:t>. E</w:t>
      </w:r>
      <w:r w:rsidR="00A2680C" w:rsidRPr="00651A86">
        <w:rPr>
          <w:color w:val="000000" w:themeColor="text1"/>
        </w:rPr>
        <w:t>xcept for Friedman’s (1962, 1970</w:t>
      </w:r>
      <w:r w:rsidR="00144643" w:rsidRPr="00651A86">
        <w:rPr>
          <w:color w:val="000000" w:themeColor="text1"/>
        </w:rPr>
        <w:t>a</w:t>
      </w:r>
      <w:r w:rsidR="00A2680C" w:rsidRPr="00651A86">
        <w:rPr>
          <w:color w:val="000000" w:themeColor="text1"/>
        </w:rPr>
        <w:t>) Sha</w:t>
      </w:r>
      <w:r w:rsidR="00A2680C" w:rsidRPr="00651A86">
        <w:t>reholder Theory</w:t>
      </w:r>
      <w:r w:rsidR="00E32A79" w:rsidRPr="00651A86">
        <w:t xml:space="preserve"> that adopts</w:t>
      </w:r>
      <w:r w:rsidR="00E32A79" w:rsidRPr="00651A86">
        <w:rPr>
          <w:rFonts w:eastAsia="SimSun"/>
          <w:color w:val="000000" w:themeColor="text1"/>
        </w:rPr>
        <w:t xml:space="preserve"> a narrow CG view of shareholder-centric approach</w:t>
      </w:r>
      <w:r w:rsidR="00A2680C" w:rsidRPr="00651A86">
        <w:t xml:space="preserve">, the </w:t>
      </w:r>
      <w:r w:rsidR="007707D2" w:rsidRPr="00651A86">
        <w:t>remaining</w:t>
      </w:r>
      <w:r w:rsidR="00E32A79" w:rsidRPr="00651A86">
        <w:t xml:space="preserve"> </w:t>
      </w:r>
      <w:r w:rsidR="00A2680C" w:rsidRPr="00651A86">
        <w:t>literature</w:t>
      </w:r>
      <w:r w:rsidR="00E32A79" w:rsidRPr="00651A86">
        <w:t xml:space="preserve"> adopt</w:t>
      </w:r>
      <w:r w:rsidR="00E91AD9" w:rsidRPr="00651A86">
        <w:t>s</w:t>
      </w:r>
      <w:r w:rsidR="00E32A79" w:rsidRPr="00651A86">
        <w:rPr>
          <w:rFonts w:eastAsia="SimSun"/>
          <w:color w:val="000000" w:themeColor="text1"/>
        </w:rPr>
        <w:t xml:space="preserve"> a broader CG conception of stakeholder</w:t>
      </w:r>
      <w:r w:rsidR="00634681" w:rsidRPr="00651A86">
        <w:t>-centric governance</w:t>
      </w:r>
      <w:r w:rsidR="00E32A79" w:rsidRPr="00651A86">
        <w:rPr>
          <w:rFonts w:eastAsia="SimSun"/>
          <w:color w:val="000000" w:themeColor="text1"/>
        </w:rPr>
        <w:t xml:space="preserve"> </w:t>
      </w:r>
      <w:r w:rsidR="00634681" w:rsidRPr="00651A86">
        <w:rPr>
          <w:rFonts w:eastAsia="SimSun"/>
          <w:color w:val="000000" w:themeColor="text1"/>
        </w:rPr>
        <w:t xml:space="preserve">that </w:t>
      </w:r>
      <w:r w:rsidR="00E32A79" w:rsidRPr="00651A86">
        <w:t>aim to meet societal expectation</w:t>
      </w:r>
      <w:r w:rsidR="00A2680C" w:rsidRPr="00651A86">
        <w:t xml:space="preserve"> for </w:t>
      </w:r>
      <w:r w:rsidR="00E97BED" w:rsidRPr="00651A86">
        <w:rPr>
          <w:color w:val="000000" w:themeColor="text1"/>
          <w:szCs w:val="24"/>
        </w:rPr>
        <w:t xml:space="preserve">business </w:t>
      </w:r>
      <w:r w:rsidR="003345D1" w:rsidRPr="00651A86">
        <w:t>legitimacy</w:t>
      </w:r>
      <w:r w:rsidR="00634681" w:rsidRPr="00651A86">
        <w:t xml:space="preserve"> and/or </w:t>
      </w:r>
      <w:r w:rsidR="007707D2" w:rsidRPr="00651A86">
        <w:t xml:space="preserve">the creation of </w:t>
      </w:r>
      <w:r w:rsidR="00634681" w:rsidRPr="00651A86">
        <w:t>shared value</w:t>
      </w:r>
      <w:r w:rsidR="007707D2" w:rsidRPr="00651A86">
        <w:t>, with the ultimate goal of achieving SD</w:t>
      </w:r>
      <w:r w:rsidR="00E32A79" w:rsidRPr="00651A86">
        <w:t>.</w:t>
      </w:r>
    </w:p>
    <w:p w14:paraId="0EBC8CF6" w14:textId="6DACEA5C" w:rsidR="00956217" w:rsidRPr="00651A86" w:rsidRDefault="004508BA" w:rsidP="00E80F0D">
      <w:pPr>
        <w:adjustRightInd w:val="0"/>
        <w:snapToGrid w:val="0"/>
        <w:spacing w:after="0" w:line="360" w:lineRule="auto"/>
        <w:jc w:val="both"/>
        <w:rPr>
          <w:rFonts w:eastAsia="Times New Roman" w:cs="Times New Roman"/>
          <w:snapToGrid w:val="0"/>
          <w:color w:val="000000" w:themeColor="text1"/>
          <w:kern w:val="0"/>
          <w:szCs w:val="24"/>
          <w:bdr w:val="none" w:sz="0" w:space="0" w:color="auto" w:frame="1"/>
        </w:rPr>
      </w:pPr>
      <w:r w:rsidRPr="00651A86">
        <w:rPr>
          <w:color w:val="000000" w:themeColor="text1"/>
          <w:szCs w:val="24"/>
        </w:rPr>
        <w:lastRenderedPageBreak/>
        <w:t xml:space="preserve">Davis’ (1960) the “Iron Law of Responsibility” </w:t>
      </w:r>
      <w:r w:rsidRPr="00651A86">
        <w:rPr>
          <w:color w:val="000000" w:themeColor="text1"/>
        </w:rPr>
        <w:t>emerges in response to the rising power and influence of corporations during periods of rapid industrialisation and economic growth</w:t>
      </w:r>
      <w:r w:rsidR="00ED3031" w:rsidRPr="00651A86">
        <w:rPr>
          <w:color w:val="000000" w:themeColor="text1"/>
          <w:szCs w:val="24"/>
        </w:rPr>
        <w:t>, assert</w:t>
      </w:r>
      <w:r w:rsidR="00DB2CDA" w:rsidRPr="00651A86">
        <w:rPr>
          <w:color w:val="000000" w:themeColor="text1"/>
          <w:szCs w:val="24"/>
        </w:rPr>
        <w:t>ing</w:t>
      </w:r>
      <w:r w:rsidR="00ED3031" w:rsidRPr="00651A86">
        <w:rPr>
          <w:color w:val="000000" w:themeColor="text1"/>
          <w:szCs w:val="24"/>
        </w:rPr>
        <w:t xml:space="preserve"> that with great social power comes great social responsibility</w:t>
      </w:r>
      <w:r w:rsidRPr="00651A86">
        <w:rPr>
          <w:color w:val="000000" w:themeColor="text1"/>
          <w:szCs w:val="24"/>
        </w:rPr>
        <w:t>.</w:t>
      </w:r>
      <w:r w:rsidR="00A568EF" w:rsidRPr="00651A86">
        <w:rPr>
          <w:color w:val="000000" w:themeColor="text1"/>
          <w:szCs w:val="24"/>
        </w:rPr>
        <w:t xml:space="preserve"> </w:t>
      </w:r>
      <w:r w:rsidRPr="00651A86">
        <w:rPr>
          <w:color w:val="000000" w:themeColor="text1"/>
          <w:szCs w:val="24"/>
        </w:rPr>
        <w:t>T</w:t>
      </w:r>
      <w:r w:rsidR="00391FC1" w:rsidRPr="00651A86">
        <w:rPr>
          <w:color w:val="000000" w:themeColor="text1"/>
        </w:rPr>
        <w:t>he earliest CG thinking</w:t>
      </w:r>
      <w:r w:rsidR="002A1A0D" w:rsidRPr="00651A86">
        <w:rPr>
          <w:color w:val="000000" w:themeColor="text1"/>
        </w:rPr>
        <w:t xml:space="preserve"> that prioritised profit maximisation for shareholder satisfaction</w:t>
      </w:r>
      <w:r w:rsidRPr="00651A86">
        <w:rPr>
          <w:color w:val="000000" w:themeColor="text1"/>
        </w:rPr>
        <w:t xml:space="preserve"> was </w:t>
      </w:r>
      <w:r w:rsidR="00391FC1" w:rsidRPr="00651A86">
        <w:rPr>
          <w:color w:val="000000" w:themeColor="text1"/>
        </w:rPr>
        <w:t>anchored in Friedman’s (1962, 1970</w:t>
      </w:r>
      <w:r w:rsidR="00144643" w:rsidRPr="00651A86">
        <w:rPr>
          <w:color w:val="000000" w:themeColor="text1"/>
        </w:rPr>
        <w:t>a</w:t>
      </w:r>
      <w:r w:rsidR="00391FC1" w:rsidRPr="00651A86">
        <w:rPr>
          <w:color w:val="000000" w:themeColor="text1"/>
        </w:rPr>
        <w:t>) Shareholder Theory</w:t>
      </w:r>
      <w:r w:rsidRPr="00651A86">
        <w:rPr>
          <w:color w:val="000000" w:themeColor="text1"/>
        </w:rPr>
        <w:t>.</w:t>
      </w:r>
      <w:r w:rsidR="00A568EF" w:rsidRPr="00651A86">
        <w:rPr>
          <w:color w:val="000000" w:themeColor="text1"/>
        </w:rPr>
        <w:t xml:space="preserve"> However, globalisation</w:t>
      </w:r>
      <w:r w:rsidR="00D934F4" w:rsidRPr="00651A86">
        <w:rPr>
          <w:color w:val="000000" w:themeColor="text1"/>
          <w:szCs w:val="24"/>
        </w:rPr>
        <w:t>, along with</w:t>
      </w:r>
      <w:r w:rsidR="00D934F4" w:rsidRPr="00651A86">
        <w:rPr>
          <w:color w:val="000000" w:themeColor="text1"/>
        </w:rPr>
        <w:t xml:space="preserve"> rising stakeholders and</w:t>
      </w:r>
      <w:r w:rsidR="00D934F4" w:rsidRPr="00651A86">
        <w:rPr>
          <w:rFonts w:eastAsia="Times New Roman" w:cs="Times New Roman"/>
          <w:b/>
          <w:bCs/>
          <w:color w:val="000000" w:themeColor="text1"/>
          <w:kern w:val="0"/>
          <w:szCs w:val="24"/>
          <w14:ligatures w14:val="none"/>
        </w:rPr>
        <w:t xml:space="preserve"> </w:t>
      </w:r>
      <w:r w:rsidR="00D934F4" w:rsidRPr="00651A86">
        <w:rPr>
          <w:color w:val="000000" w:themeColor="text1"/>
        </w:rPr>
        <w:t>institutional expectations, catalysed a broader conception of CG</w:t>
      </w:r>
      <w:r w:rsidR="00A661C8" w:rsidRPr="00651A86">
        <w:rPr>
          <w:color w:val="000000" w:themeColor="text1"/>
        </w:rPr>
        <w:t>. The</w:t>
      </w:r>
      <w:r w:rsidR="00D934F4" w:rsidRPr="00651A86">
        <w:rPr>
          <w:color w:val="000000" w:themeColor="text1"/>
          <w:szCs w:val="24"/>
        </w:rPr>
        <w:t xml:space="preserve"> </w:t>
      </w:r>
      <w:r w:rsidR="00D934F4" w:rsidRPr="00651A86">
        <w:rPr>
          <w:color w:val="000000" w:themeColor="text1"/>
        </w:rPr>
        <w:t xml:space="preserve">ISO 37000 Standard </w:t>
      </w:r>
      <w:r w:rsidR="007707D2" w:rsidRPr="00651A86">
        <w:rPr>
          <w:color w:val="000000" w:themeColor="text1"/>
        </w:rPr>
        <w:t xml:space="preserve">provides principles of good governance </w:t>
      </w:r>
      <w:r w:rsidR="00A661C8" w:rsidRPr="00651A86">
        <w:rPr>
          <w:color w:val="000000" w:themeColor="text1"/>
        </w:rPr>
        <w:t>that</w:t>
      </w:r>
      <w:r w:rsidR="007707D2" w:rsidRPr="00651A86">
        <w:rPr>
          <w:color w:val="000000" w:themeColor="text1"/>
        </w:rPr>
        <w:t xml:space="preserve"> inte</w:t>
      </w:r>
      <w:r w:rsidR="00A661C8" w:rsidRPr="00651A86">
        <w:rPr>
          <w:color w:val="000000" w:themeColor="text1"/>
        </w:rPr>
        <w:t xml:space="preserve">grate </w:t>
      </w:r>
      <w:r w:rsidR="007707D2" w:rsidRPr="00651A86">
        <w:rPr>
          <w:color w:val="000000" w:themeColor="text1"/>
        </w:rPr>
        <w:t>social responsibility, thereby promoting a new CG norm</w:t>
      </w:r>
      <w:r w:rsidR="007578E0" w:rsidRPr="00651A86">
        <w:rPr>
          <w:color w:val="000000" w:themeColor="text1"/>
        </w:rPr>
        <w:t xml:space="preserve"> </w:t>
      </w:r>
      <w:r w:rsidR="007578E0" w:rsidRPr="00651A86">
        <w:rPr>
          <w:rFonts w:eastAsia="SimSun"/>
          <w:color w:val="000000" w:themeColor="text1"/>
        </w:rPr>
        <w:t>(ISO, 2021)</w:t>
      </w:r>
      <w:r w:rsidR="007707D2" w:rsidRPr="00651A86">
        <w:rPr>
          <w:color w:val="000000" w:themeColor="text1"/>
        </w:rPr>
        <w:t>; and CG Code and ESG Reporting Guide</w:t>
      </w:r>
      <w:r w:rsidR="007707D2" w:rsidRPr="00651A86">
        <w:rPr>
          <w:color w:val="000000" w:themeColor="text1"/>
          <w:szCs w:val="24"/>
        </w:rPr>
        <w:t xml:space="preserve"> for Listing Rules</w:t>
      </w:r>
      <w:r w:rsidR="00586F84" w:rsidRPr="00651A86">
        <w:rPr>
          <w:rFonts w:eastAsia="SimSun"/>
          <w:color w:val="000000" w:themeColor="text1"/>
          <w:szCs w:val="24"/>
        </w:rPr>
        <w:t xml:space="preserve"> enhance investors</w:t>
      </w:r>
      <w:r w:rsidR="00A661C8" w:rsidRPr="00651A86">
        <w:rPr>
          <w:rFonts w:eastAsia="SimSun"/>
          <w:color w:val="000000" w:themeColor="text1"/>
          <w:szCs w:val="24"/>
        </w:rPr>
        <w:t>’</w:t>
      </w:r>
      <w:r w:rsidR="00586F84" w:rsidRPr="00651A86">
        <w:rPr>
          <w:rFonts w:eastAsia="SimSun"/>
          <w:color w:val="000000" w:themeColor="text1"/>
          <w:szCs w:val="24"/>
        </w:rPr>
        <w:t xml:space="preserve"> confidence, and ESG reporting </w:t>
      </w:r>
      <w:r w:rsidR="00586F84" w:rsidRPr="00651A86">
        <w:rPr>
          <w:rFonts w:eastAsia="Times New Roman" w:cs="Times New Roman"/>
          <w:snapToGrid w:val="0"/>
          <w:color w:val="000000" w:themeColor="text1"/>
          <w:kern w:val="0"/>
          <w:szCs w:val="24"/>
          <w:bdr w:val="none" w:sz="0" w:space="0" w:color="auto" w:frame="1"/>
        </w:rPr>
        <w:t>is increasingly expected by investors and stakeholders worldwide.</w:t>
      </w:r>
    </w:p>
    <w:p w14:paraId="301316B3" w14:textId="77777777" w:rsidR="00586F84" w:rsidRPr="00651A86" w:rsidRDefault="00586F84" w:rsidP="00E80F0D">
      <w:pPr>
        <w:adjustRightInd w:val="0"/>
        <w:snapToGrid w:val="0"/>
        <w:spacing w:after="0" w:line="360" w:lineRule="auto"/>
        <w:jc w:val="both"/>
        <w:rPr>
          <w:rFonts w:eastAsia="Times New Roman" w:cs="Times New Roman"/>
          <w:snapToGrid w:val="0"/>
          <w:color w:val="000000" w:themeColor="text1"/>
          <w:kern w:val="0"/>
          <w:szCs w:val="24"/>
          <w:bdr w:val="none" w:sz="0" w:space="0" w:color="auto" w:frame="1"/>
        </w:rPr>
      </w:pPr>
    </w:p>
    <w:p w14:paraId="6E47A07C" w14:textId="2F84F3C7" w:rsidR="00B340E8" w:rsidRPr="00651A86" w:rsidRDefault="008441CD" w:rsidP="00B340E8">
      <w:pPr>
        <w:snapToGrid w:val="0"/>
        <w:spacing w:after="0" w:line="360" w:lineRule="auto"/>
        <w:jc w:val="both"/>
        <w:rPr>
          <w:color w:val="000000" w:themeColor="text1"/>
        </w:rPr>
      </w:pPr>
      <w:r w:rsidRPr="00651A86">
        <w:rPr>
          <w:color w:val="000000" w:themeColor="text1"/>
        </w:rPr>
        <w:t>T</w:t>
      </w:r>
      <w:r w:rsidR="00D934F4" w:rsidRPr="00651A86">
        <w:rPr>
          <w:color w:val="000000" w:themeColor="text1"/>
        </w:rPr>
        <w:t xml:space="preserve">he evolution of the stakeholder analysis concept </w:t>
      </w:r>
      <w:r w:rsidRPr="00651A86">
        <w:rPr>
          <w:color w:val="000000" w:themeColor="text1"/>
        </w:rPr>
        <w:t xml:space="preserve">in the late 20th century </w:t>
      </w:r>
      <w:r w:rsidR="00D934F4" w:rsidRPr="00651A86">
        <w:rPr>
          <w:color w:val="000000" w:themeColor="text1"/>
        </w:rPr>
        <w:t xml:space="preserve">has largely driven the development of CSR. Stakeholder theory, pioneered by Freeman (1984), </w:t>
      </w:r>
      <w:r w:rsidR="00645E4E" w:rsidRPr="00651A86">
        <w:rPr>
          <w:color w:val="000000" w:themeColor="text1"/>
        </w:rPr>
        <w:t xml:space="preserve">upholds the </w:t>
      </w:r>
      <w:r w:rsidR="00D934F4" w:rsidRPr="00651A86">
        <w:rPr>
          <w:rFonts w:cs="Times New Roman"/>
          <w:color w:val="000000" w:themeColor="text1"/>
          <w:szCs w:val="24"/>
        </w:rPr>
        <w:t xml:space="preserve">fiduciary responsibility to shareholders and all </w:t>
      </w:r>
      <w:r w:rsidRPr="00651A86">
        <w:rPr>
          <w:rFonts w:cs="Times New Roman"/>
          <w:color w:val="000000" w:themeColor="text1"/>
          <w:szCs w:val="24"/>
        </w:rPr>
        <w:t xml:space="preserve">legitimate </w:t>
      </w:r>
      <w:r w:rsidR="00D934F4" w:rsidRPr="00651A86">
        <w:rPr>
          <w:rFonts w:cs="Times New Roman"/>
          <w:color w:val="000000" w:themeColor="text1"/>
          <w:szCs w:val="24"/>
        </w:rPr>
        <w:t xml:space="preserve">stakeholders. This theory thus </w:t>
      </w:r>
      <w:r w:rsidR="00D934F4" w:rsidRPr="00651A86">
        <w:rPr>
          <w:color w:val="000000" w:themeColor="text1"/>
        </w:rPr>
        <w:t>lays a foundation for modern CSR and ESG frameworks.</w:t>
      </w:r>
      <w:r w:rsidR="00645E4E" w:rsidRPr="00651A86">
        <w:rPr>
          <w:color w:val="000000" w:themeColor="text1"/>
        </w:rPr>
        <w:t xml:space="preserve"> These stakeholder analysis and CSR ideas are reinforced by Legitimacy Theory (Dowling and Pfeffer, 1975) and Institutional Theory (Meyer and Rowan, 1977) in an increasingly global and regulated economy </w:t>
      </w:r>
      <w:r w:rsidR="00085614" w:rsidRPr="00651A86">
        <w:rPr>
          <w:color w:val="000000" w:themeColor="text1"/>
          <w:szCs w:val="24"/>
        </w:rPr>
        <w:t xml:space="preserve">for </w:t>
      </w:r>
      <w:r w:rsidR="00085614" w:rsidRPr="00651A86">
        <w:rPr>
          <w:color w:val="000000" w:themeColor="text1"/>
        </w:rPr>
        <w:t xml:space="preserve">seeking societal acceptance </w:t>
      </w:r>
      <w:r w:rsidR="00514CC0" w:rsidRPr="00651A86">
        <w:rPr>
          <w:color w:val="000000" w:themeColor="text1"/>
        </w:rPr>
        <w:t xml:space="preserve">of </w:t>
      </w:r>
      <w:r w:rsidR="00645E4E" w:rsidRPr="00651A86">
        <w:rPr>
          <w:color w:val="000000" w:themeColor="text1"/>
          <w:szCs w:val="24"/>
        </w:rPr>
        <w:t xml:space="preserve">corporate behaviour, </w:t>
      </w:r>
      <w:r w:rsidR="00E45914" w:rsidRPr="00651A86">
        <w:rPr>
          <w:color w:val="000000" w:themeColor="text1"/>
          <w:szCs w:val="24"/>
        </w:rPr>
        <w:t xml:space="preserve">operational activities </w:t>
      </w:r>
      <w:r w:rsidR="00645E4E" w:rsidRPr="00651A86">
        <w:rPr>
          <w:color w:val="000000" w:themeColor="text1"/>
          <w:szCs w:val="24"/>
        </w:rPr>
        <w:t xml:space="preserve">and </w:t>
      </w:r>
      <w:r w:rsidR="00E45914" w:rsidRPr="00651A86">
        <w:rPr>
          <w:color w:val="000000" w:themeColor="text1"/>
          <w:szCs w:val="24"/>
        </w:rPr>
        <w:t xml:space="preserve">organisational </w:t>
      </w:r>
      <w:r w:rsidR="00514CC0" w:rsidRPr="00651A86">
        <w:rPr>
          <w:color w:val="000000" w:themeColor="text1"/>
          <w:szCs w:val="24"/>
        </w:rPr>
        <w:t>structure, and avoiding reputational risk.</w:t>
      </w:r>
      <w:r w:rsidR="00B340E8" w:rsidRPr="00651A86">
        <w:rPr>
          <w:rFonts w:cs="Times New Roman"/>
          <w:color w:val="000000" w:themeColor="text1"/>
          <w:szCs w:val="24"/>
        </w:rPr>
        <w:t xml:space="preserve"> Leveraging</w:t>
      </w:r>
      <w:r w:rsidR="00B340E8" w:rsidRPr="00651A86">
        <w:rPr>
          <w:color w:val="000000" w:themeColor="text1"/>
          <w:szCs w:val="24"/>
        </w:rPr>
        <w:t xml:space="preserve"> from the necessity of achieving legitimacy, </w:t>
      </w:r>
      <w:r w:rsidR="00B340E8" w:rsidRPr="00651A86">
        <w:rPr>
          <w:color w:val="000000" w:themeColor="text1"/>
        </w:rPr>
        <w:t xml:space="preserve">Carroll’s (1979, refined in 1991) CSR Pyramid portrays the total CSR foundation for corporates to fulfill their economic, legal, ethical, and philanthropic responsibilities </w:t>
      </w:r>
      <w:r w:rsidR="00B340E8" w:rsidRPr="00651A86">
        <w:rPr>
          <w:rFonts w:cs="Times New Roman"/>
          <w:color w:val="000000" w:themeColor="text1"/>
          <w:spacing w:val="-2"/>
          <w:szCs w:val="24"/>
        </w:rPr>
        <w:t xml:space="preserve">simultaneously. </w:t>
      </w:r>
      <w:r w:rsidR="00B340E8" w:rsidRPr="00651A86">
        <w:rPr>
          <w:color w:val="000000" w:themeColor="text1"/>
        </w:rPr>
        <w:t xml:space="preserve">The CSR Pyramid was further advanced by Elkington’s (1994, 1997) Triple Bottom Line </w:t>
      </w:r>
      <w:r w:rsidR="002B1BEC" w:rsidRPr="00651A86">
        <w:rPr>
          <w:color w:val="000000" w:themeColor="text1"/>
        </w:rPr>
        <w:t xml:space="preserve">(TBL) </w:t>
      </w:r>
      <w:r w:rsidR="00B340E8" w:rsidRPr="00651A86">
        <w:rPr>
          <w:color w:val="000000" w:themeColor="text1"/>
        </w:rPr>
        <w:t xml:space="preserve">concept that </w:t>
      </w:r>
      <w:r w:rsidR="00B340E8" w:rsidRPr="00651A86">
        <w:rPr>
          <w:color w:val="000000" w:themeColor="text1"/>
          <w:szCs w:val="24"/>
        </w:rPr>
        <w:t>serves as the predecessor to many of today’s global sustainability standards. Sustainabil</w:t>
      </w:r>
      <w:r w:rsidR="00B340E8" w:rsidRPr="00651A86">
        <w:rPr>
          <w:color w:val="000000" w:themeColor="text1"/>
          <w:szCs w:val="24"/>
        </w:rPr>
        <w:softHyphen/>
        <w:t xml:space="preserve">ity is achieved through the overlap of all environmental, social and economic </w:t>
      </w:r>
      <w:r w:rsidR="00B340E8" w:rsidRPr="00651A86">
        <w:rPr>
          <w:bCs/>
          <w:color w:val="000000" w:themeColor="text1"/>
        </w:rPr>
        <w:t xml:space="preserve">dimensions. </w:t>
      </w:r>
      <w:r w:rsidR="005675A7" w:rsidRPr="00651A86">
        <w:rPr>
          <w:color w:val="000000" w:themeColor="text1"/>
        </w:rPr>
        <w:t>Building on these CSR and sustainability foundational literature and contemporary business context, t</w:t>
      </w:r>
      <w:r w:rsidR="00B340E8" w:rsidRPr="00651A86">
        <w:rPr>
          <w:color w:val="000000" w:themeColor="text1"/>
        </w:rPr>
        <w:t>he ISO 26000 Standard</w:t>
      </w:r>
      <w:r w:rsidR="00B340E8" w:rsidRPr="00651A86">
        <w:rPr>
          <w:b/>
          <w:bCs/>
          <w:color w:val="000000" w:themeColor="text1"/>
        </w:rPr>
        <w:t xml:space="preserve"> </w:t>
      </w:r>
      <w:r w:rsidR="00B340E8" w:rsidRPr="00651A86">
        <w:rPr>
          <w:color w:val="000000" w:themeColor="text1"/>
        </w:rPr>
        <w:t>provides a comprehensive, globally recognised CSR framework for ethical and responsible business practices, covering ESG dimensions</w:t>
      </w:r>
      <w:r w:rsidR="00BE2CAF" w:rsidRPr="00651A86">
        <w:rPr>
          <w:color w:val="000000" w:themeColor="text1"/>
        </w:rPr>
        <w:t xml:space="preserve"> </w:t>
      </w:r>
      <w:r w:rsidR="00BE2CAF" w:rsidRPr="00651A86">
        <w:rPr>
          <w:rFonts w:eastAsia="SimSun"/>
          <w:color w:val="000000" w:themeColor="text1"/>
        </w:rPr>
        <w:t>(ISO, 2010a)</w:t>
      </w:r>
      <w:r w:rsidR="00B340E8" w:rsidRPr="00651A86">
        <w:rPr>
          <w:color w:val="000000" w:themeColor="text1"/>
        </w:rPr>
        <w:t xml:space="preserve">. </w:t>
      </w:r>
    </w:p>
    <w:p w14:paraId="64A150CF" w14:textId="77777777" w:rsidR="00EC6678" w:rsidRPr="00651A86" w:rsidRDefault="00EC6678" w:rsidP="00E80F0D">
      <w:pPr>
        <w:adjustRightInd w:val="0"/>
        <w:snapToGrid w:val="0"/>
        <w:spacing w:after="0" w:line="360" w:lineRule="auto"/>
        <w:jc w:val="both"/>
        <w:rPr>
          <w:color w:val="000000" w:themeColor="text1"/>
          <w:szCs w:val="24"/>
        </w:rPr>
      </w:pPr>
    </w:p>
    <w:p w14:paraId="6D254847" w14:textId="53F17E3C" w:rsidR="00062DA6" w:rsidRPr="00651A86" w:rsidRDefault="005675A7" w:rsidP="00DE411C">
      <w:pPr>
        <w:adjustRightInd w:val="0"/>
        <w:snapToGrid w:val="0"/>
        <w:spacing w:after="0" w:line="360" w:lineRule="auto"/>
        <w:jc w:val="both"/>
        <w:rPr>
          <w:color w:val="000000" w:themeColor="text1"/>
        </w:rPr>
      </w:pPr>
      <w:r w:rsidRPr="00651A86">
        <w:rPr>
          <w:color w:val="000000" w:themeColor="text1"/>
          <w:szCs w:val="24"/>
        </w:rPr>
        <w:t>In the early 21st century, Crane and Matten (2004) introduced their concept of Corporate Citizenship</w:t>
      </w:r>
      <w:r w:rsidR="002B1BEC" w:rsidRPr="00651A86">
        <w:rPr>
          <w:color w:val="000000" w:themeColor="text1"/>
          <w:szCs w:val="24"/>
        </w:rPr>
        <w:t xml:space="preserve"> (CC)</w:t>
      </w:r>
      <w:r w:rsidRPr="00651A86">
        <w:rPr>
          <w:color w:val="000000" w:themeColor="text1"/>
          <w:szCs w:val="24"/>
        </w:rPr>
        <w:t xml:space="preserve"> in response to the impact of globalisation on the global rise of CSR</w:t>
      </w:r>
      <w:r w:rsidR="00DE411C" w:rsidRPr="00651A86">
        <w:rPr>
          <w:color w:val="000000" w:themeColor="text1"/>
          <w:szCs w:val="24"/>
        </w:rPr>
        <w:t xml:space="preserve">. </w:t>
      </w:r>
      <w:r w:rsidRPr="00651A86">
        <w:rPr>
          <w:color w:val="000000" w:themeColor="text1"/>
        </w:rPr>
        <w:t xml:space="preserve">The </w:t>
      </w:r>
      <w:r w:rsidR="00DE411C" w:rsidRPr="00651A86">
        <w:t xml:space="preserve">citizenship-like </w:t>
      </w:r>
      <w:r w:rsidRPr="00651A86">
        <w:t xml:space="preserve">civil and political roles </w:t>
      </w:r>
      <w:r w:rsidRPr="00651A86">
        <w:rPr>
          <w:rFonts w:cs="Times New Roman"/>
          <w:color w:val="000000" w:themeColor="text1"/>
          <w:szCs w:val="24"/>
        </w:rPr>
        <w:t>in the broader social system</w:t>
      </w:r>
      <w:r w:rsidRPr="00651A86">
        <w:t xml:space="preserve"> fills in the </w:t>
      </w:r>
      <w:r w:rsidR="00DE411C" w:rsidRPr="00651A86">
        <w:t xml:space="preserve">traditional CSR </w:t>
      </w:r>
      <w:r w:rsidRPr="00651A86">
        <w:rPr>
          <w:color w:val="000000" w:themeColor="text1"/>
        </w:rPr>
        <w:lastRenderedPageBreak/>
        <w:t>theoretical gap.</w:t>
      </w:r>
      <w:r w:rsidR="00062DA6" w:rsidRPr="00651A86">
        <w:rPr>
          <w:color w:val="000000" w:themeColor="text1"/>
        </w:rPr>
        <w:t xml:space="preserve"> Furthermore, capitalism expanded rapidly with globalisation and free trade posses</w:t>
      </w:r>
      <w:r w:rsidR="00EC307C" w:rsidRPr="00651A86">
        <w:rPr>
          <w:color w:val="000000" w:themeColor="text1"/>
        </w:rPr>
        <w:t>s</w:t>
      </w:r>
      <w:r w:rsidR="00062DA6" w:rsidRPr="00651A86">
        <w:rPr>
          <w:color w:val="000000" w:themeColor="text1"/>
        </w:rPr>
        <w:t xml:space="preserve"> global challenges that call businesses to move beyond traditional CSR</w:t>
      </w:r>
      <w:r w:rsidR="00BF550D" w:rsidRPr="00651A86">
        <w:rPr>
          <w:color w:val="000000" w:themeColor="text1"/>
        </w:rPr>
        <w:t xml:space="preserve"> for the achievement of </w:t>
      </w:r>
      <w:r w:rsidR="00E12CB9" w:rsidRPr="00651A86">
        <w:rPr>
          <w:color w:val="000000" w:themeColor="text1"/>
        </w:rPr>
        <w:t>CA</w:t>
      </w:r>
      <w:r w:rsidR="00BF550D" w:rsidRPr="00651A86">
        <w:rPr>
          <w:color w:val="000000" w:themeColor="text1"/>
        </w:rPr>
        <w:t xml:space="preserve"> </w:t>
      </w:r>
      <w:r w:rsidR="00EC307C" w:rsidRPr="00651A86">
        <w:rPr>
          <w:color w:val="000000" w:themeColor="text1"/>
        </w:rPr>
        <w:t>through</w:t>
      </w:r>
      <w:r w:rsidR="00BF550D" w:rsidRPr="00651A86">
        <w:rPr>
          <w:color w:val="000000" w:themeColor="text1"/>
        </w:rPr>
        <w:t xml:space="preserve"> </w:t>
      </w:r>
      <w:r w:rsidR="00062DA6" w:rsidRPr="00651A86">
        <w:rPr>
          <w:color w:val="000000" w:themeColor="text1"/>
        </w:rPr>
        <w:t>integrating social issues into corporate and business strategies and aligning companies’ economic success (profit) with societal improvement, including less environmental damage, which is exactly Creating Shared Value</w:t>
      </w:r>
      <w:r w:rsidR="0060006D" w:rsidRPr="00651A86">
        <w:rPr>
          <w:color w:val="000000" w:themeColor="text1"/>
        </w:rPr>
        <w:t xml:space="preserve"> (CSV)</w:t>
      </w:r>
      <w:r w:rsidR="00062DA6" w:rsidRPr="00651A86">
        <w:rPr>
          <w:color w:val="000000" w:themeColor="text1"/>
        </w:rPr>
        <w:t>, as introduced by Porter and Kramer (2006, refined in 2011)</w:t>
      </w:r>
      <w:r w:rsidR="00956220" w:rsidRPr="00651A86">
        <w:rPr>
          <w:color w:val="000000" w:themeColor="text1"/>
        </w:rPr>
        <w:t>.</w:t>
      </w:r>
    </w:p>
    <w:p w14:paraId="65A244CC" w14:textId="77777777" w:rsidR="00062DA6" w:rsidRPr="00651A86" w:rsidRDefault="00062DA6" w:rsidP="00DE411C">
      <w:pPr>
        <w:adjustRightInd w:val="0"/>
        <w:snapToGrid w:val="0"/>
        <w:spacing w:after="0" w:line="360" w:lineRule="auto"/>
        <w:jc w:val="both"/>
        <w:rPr>
          <w:color w:val="000000" w:themeColor="text1"/>
        </w:rPr>
      </w:pPr>
    </w:p>
    <w:p w14:paraId="157A77FD" w14:textId="056D7929" w:rsidR="00DA1C27" w:rsidRPr="00651A86" w:rsidRDefault="00DA1C27" w:rsidP="00DA1C27">
      <w:pPr>
        <w:snapToGrid w:val="0"/>
        <w:spacing w:after="0" w:line="360" w:lineRule="auto"/>
        <w:jc w:val="both"/>
        <w:rPr>
          <w:color w:val="000000" w:themeColor="text1"/>
        </w:rPr>
      </w:pPr>
      <w:bookmarkStart w:id="23" w:name="_Hlk204767470"/>
      <w:r w:rsidRPr="00651A86">
        <w:rPr>
          <w:color w:val="000000" w:themeColor="text1"/>
        </w:rPr>
        <w:t>The UNSDGs, under the broader SD agenda, were launched as a collective response by a wide range of stakeholders to address global challenges intensified by globalisation, aiming to</w:t>
      </w:r>
      <w:r w:rsidRPr="00651A86">
        <w:rPr>
          <w:rFonts w:eastAsia="Times New Roman" w:cs="Times New Roman"/>
          <w:color w:val="000000" w:themeColor="text1"/>
          <w:kern w:val="0"/>
          <w:szCs w:val="24"/>
          <w14:ligatures w14:val="none"/>
        </w:rPr>
        <w:t xml:space="preserve"> address the world’s most pressing social, economic and environmental challenges by 2030</w:t>
      </w:r>
      <w:r w:rsidRPr="00651A86">
        <w:rPr>
          <w:color w:val="000000" w:themeColor="text1"/>
        </w:rPr>
        <w:t>.</w:t>
      </w:r>
    </w:p>
    <w:bookmarkEnd w:id="23"/>
    <w:p w14:paraId="5EEBC1E6" w14:textId="77777777" w:rsidR="00DA1C27" w:rsidRPr="00651A86" w:rsidRDefault="00DA1C27" w:rsidP="00DE411C">
      <w:pPr>
        <w:adjustRightInd w:val="0"/>
        <w:snapToGrid w:val="0"/>
        <w:spacing w:after="0" w:line="360" w:lineRule="auto"/>
        <w:jc w:val="both"/>
        <w:rPr>
          <w:color w:val="000000" w:themeColor="text1"/>
        </w:rPr>
      </w:pPr>
    </w:p>
    <w:p w14:paraId="71A7FF9F" w14:textId="6F801DC6" w:rsidR="00577E67" w:rsidRPr="00651A86" w:rsidRDefault="00010CA4" w:rsidP="00577E67">
      <w:pPr>
        <w:adjustRightInd w:val="0"/>
        <w:snapToGrid w:val="0"/>
        <w:spacing w:after="0" w:line="360" w:lineRule="auto"/>
        <w:jc w:val="both"/>
        <w:rPr>
          <w:color w:val="000000" w:themeColor="text1"/>
          <w:szCs w:val="24"/>
        </w:rPr>
      </w:pPr>
      <w:r w:rsidRPr="00651A86">
        <w:rPr>
          <w:color w:val="000000" w:themeColor="text1"/>
          <w:szCs w:val="24"/>
        </w:rPr>
        <w:t>The above-mentioned discussion</w:t>
      </w:r>
      <w:r w:rsidR="005712C8" w:rsidRPr="00651A86">
        <w:rPr>
          <w:color w:val="000000" w:themeColor="text1"/>
          <w:szCs w:val="24"/>
        </w:rPr>
        <w:t>s</w:t>
      </w:r>
      <w:r w:rsidRPr="00651A86">
        <w:rPr>
          <w:color w:val="000000" w:themeColor="text1"/>
          <w:szCs w:val="24"/>
        </w:rPr>
        <w:t xml:space="preserve"> provide a fruitful </w:t>
      </w:r>
      <w:r w:rsidR="00607203" w:rsidRPr="00651A86">
        <w:rPr>
          <w:color w:val="000000" w:themeColor="text1"/>
          <w:szCs w:val="24"/>
        </w:rPr>
        <w:t xml:space="preserve">foundation </w:t>
      </w:r>
      <w:r w:rsidRPr="00651A86">
        <w:rPr>
          <w:color w:val="000000" w:themeColor="text1"/>
          <w:szCs w:val="24"/>
        </w:rPr>
        <w:t xml:space="preserve">for </w:t>
      </w:r>
      <w:r w:rsidR="003E5D13" w:rsidRPr="00651A86">
        <w:rPr>
          <w:color w:val="000000" w:themeColor="text1"/>
          <w:szCs w:val="24"/>
        </w:rPr>
        <w:t>identifying research issues from the perspectives of CG, CSR and SD literature</w:t>
      </w:r>
      <w:r w:rsidR="00DD0CAA" w:rsidRPr="00651A86">
        <w:rPr>
          <w:color w:val="000000" w:themeColor="text1"/>
          <w:szCs w:val="24"/>
        </w:rPr>
        <w:t xml:space="preserve"> review</w:t>
      </w:r>
      <w:r w:rsidR="00607203" w:rsidRPr="00651A86">
        <w:rPr>
          <w:color w:val="000000" w:themeColor="text1"/>
          <w:szCs w:val="24"/>
        </w:rPr>
        <w:t>,</w:t>
      </w:r>
      <w:r w:rsidR="003E5D13" w:rsidRPr="00651A86">
        <w:rPr>
          <w:color w:val="000000" w:themeColor="text1"/>
          <w:szCs w:val="24"/>
        </w:rPr>
        <w:t xml:space="preserve"> </w:t>
      </w:r>
      <w:r w:rsidR="00E04CBD" w:rsidRPr="00651A86">
        <w:rPr>
          <w:color w:val="000000" w:themeColor="text1"/>
          <w:szCs w:val="24"/>
        </w:rPr>
        <w:t xml:space="preserve">and </w:t>
      </w:r>
      <w:r w:rsidR="00607203" w:rsidRPr="00651A86">
        <w:rPr>
          <w:color w:val="000000" w:themeColor="text1"/>
          <w:szCs w:val="24"/>
        </w:rPr>
        <w:t xml:space="preserve">the real-world corporate practices </w:t>
      </w:r>
      <w:r w:rsidR="00577E67" w:rsidRPr="00651A86">
        <w:rPr>
          <w:color w:val="000000" w:themeColor="text1"/>
          <w:szCs w:val="24"/>
        </w:rPr>
        <w:t>operating within a competitive and challenging business and regulatory environment that warrant further exploration.</w:t>
      </w:r>
    </w:p>
    <w:p w14:paraId="62098527" w14:textId="77777777" w:rsidR="003E5D13" w:rsidRDefault="003E5D13" w:rsidP="00E80F0D">
      <w:pPr>
        <w:adjustRightInd w:val="0"/>
        <w:snapToGrid w:val="0"/>
        <w:spacing w:after="0" w:line="360" w:lineRule="auto"/>
        <w:jc w:val="both"/>
        <w:rPr>
          <w:color w:val="000000"/>
          <w:szCs w:val="24"/>
        </w:rPr>
      </w:pPr>
    </w:p>
    <w:p w14:paraId="1FA2FCBE" w14:textId="77777777" w:rsidR="009B1A39" w:rsidRPr="001E01CA" w:rsidRDefault="001E01CA" w:rsidP="00D70E05">
      <w:pPr>
        <w:snapToGrid w:val="0"/>
        <w:spacing w:after="0" w:line="360" w:lineRule="auto"/>
        <w:jc w:val="both"/>
        <w:rPr>
          <w:b/>
          <w:bCs/>
          <w:color w:val="0000CC"/>
          <w:szCs w:val="24"/>
        </w:rPr>
      </w:pPr>
      <w:r w:rsidRPr="00625D43">
        <w:rPr>
          <w:b/>
          <w:bCs/>
          <w:color w:val="0000CC"/>
          <w:szCs w:val="24"/>
        </w:rPr>
        <w:t>1.</w:t>
      </w:r>
      <w:r>
        <w:rPr>
          <w:b/>
          <w:bCs/>
          <w:color w:val="0000CC"/>
          <w:szCs w:val="24"/>
        </w:rPr>
        <w:t>3</w:t>
      </w:r>
      <w:r w:rsidRPr="00625D43">
        <w:rPr>
          <w:b/>
          <w:bCs/>
          <w:color w:val="0000CC"/>
          <w:szCs w:val="24"/>
        </w:rPr>
        <w:t xml:space="preserve"> </w:t>
      </w:r>
      <w:r w:rsidRPr="001E01CA">
        <w:rPr>
          <w:b/>
          <w:bCs/>
          <w:color w:val="0000CC"/>
          <w:szCs w:val="24"/>
        </w:rPr>
        <w:t>Rationale for the Research</w:t>
      </w:r>
    </w:p>
    <w:p w14:paraId="4AC6B880" w14:textId="77777777" w:rsidR="0089362D" w:rsidRPr="00291572" w:rsidRDefault="0089362D" w:rsidP="002D4980">
      <w:pPr>
        <w:snapToGrid w:val="0"/>
        <w:spacing w:after="0" w:line="360" w:lineRule="auto"/>
        <w:jc w:val="both"/>
        <w:rPr>
          <w:szCs w:val="24"/>
        </w:rPr>
      </w:pPr>
    </w:p>
    <w:p w14:paraId="44A0D82C" w14:textId="5E4D2EF5" w:rsidR="009A4A9F" w:rsidRPr="00651A86" w:rsidRDefault="005F5C9B" w:rsidP="006107C8">
      <w:pPr>
        <w:snapToGrid w:val="0"/>
        <w:spacing w:after="0" w:line="360" w:lineRule="auto"/>
        <w:jc w:val="both"/>
        <w:rPr>
          <w:color w:val="000000" w:themeColor="text1"/>
          <w:szCs w:val="24"/>
        </w:rPr>
      </w:pPr>
      <w:bookmarkStart w:id="24" w:name="_Hlk204767624"/>
      <w:r w:rsidRPr="00651A86">
        <w:t xml:space="preserve">Scholarly discourse widely acknowledges the significance of exploring the relationship between CG and CSR, as well as the sustainability of companies pursuing a CSR-oriented approach. </w:t>
      </w:r>
      <w:r w:rsidR="00E31846" w:rsidRPr="00651A86">
        <w:t>As a developed economic market and a prominent international financial centre, HK’s CG standards play a pivotal role in shaping the inflow of international financial capital and determining its competitive standing among the world’s leading financial hubs.</w:t>
      </w:r>
      <w:r w:rsidR="00445109" w:rsidRPr="00651A86">
        <w:t xml:space="preserve"> </w:t>
      </w:r>
      <w:r w:rsidR="00B818AC" w:rsidRPr="00651A86">
        <w:rPr>
          <w:color w:val="000000" w:themeColor="text1"/>
          <w:szCs w:val="24"/>
        </w:rPr>
        <w:t xml:space="preserve">SEHK, as the frontline regulator of </w:t>
      </w:r>
      <w:r w:rsidR="006E7CBD" w:rsidRPr="00651A86">
        <w:rPr>
          <w:color w:val="000000" w:themeColor="text1"/>
          <w:szCs w:val="24"/>
        </w:rPr>
        <w:t xml:space="preserve">all listing-related matters and of </w:t>
      </w:r>
      <w:r w:rsidR="00B818AC" w:rsidRPr="00651A86">
        <w:rPr>
          <w:color w:val="000000" w:themeColor="text1"/>
          <w:szCs w:val="24"/>
        </w:rPr>
        <w:t>HK-listed companies, is vested with the statutory duty to ensure, so far as reasonably practicable, that the HK markets are fair, orderly and informed</w:t>
      </w:r>
      <w:r w:rsidR="00FD3BBC" w:rsidRPr="00651A86">
        <w:rPr>
          <w:color w:val="000000" w:themeColor="text1"/>
          <w:szCs w:val="24"/>
        </w:rPr>
        <w:t xml:space="preserve"> (Securities and Futures Commission and The Stock Exchange of Hong Kong Limited, 2003)</w:t>
      </w:r>
      <w:r w:rsidR="00B818AC" w:rsidRPr="00651A86">
        <w:rPr>
          <w:color w:val="000000" w:themeColor="text1"/>
          <w:szCs w:val="24"/>
        </w:rPr>
        <w:t>. </w:t>
      </w:r>
      <w:r w:rsidR="006E7CBD" w:rsidRPr="00651A86">
        <w:rPr>
          <w:color w:val="000000" w:themeColor="text1"/>
          <w:szCs w:val="24"/>
        </w:rPr>
        <w:t>SEHK aims at promoting high standards of CG</w:t>
      </w:r>
      <w:r w:rsidR="00546CA5" w:rsidRPr="00651A86">
        <w:rPr>
          <w:color w:val="000000" w:themeColor="text1"/>
          <w:szCs w:val="24"/>
        </w:rPr>
        <w:t xml:space="preserve"> through regulation and market education </w:t>
      </w:r>
      <w:r w:rsidR="002523B7" w:rsidRPr="00651A86">
        <w:rPr>
          <w:color w:val="000000" w:themeColor="text1"/>
          <w:szCs w:val="24"/>
        </w:rPr>
        <w:t>for ensuring regulatory framework under the Listing Rules reflects international best practices and meets stakeholders’ expectations</w:t>
      </w:r>
      <w:r w:rsidR="004A3A8A" w:rsidRPr="00651A86">
        <w:rPr>
          <w:color w:val="000000" w:themeColor="text1"/>
          <w:szCs w:val="24"/>
        </w:rPr>
        <w:t>, an</w:t>
      </w:r>
      <w:r w:rsidR="002523B7" w:rsidRPr="00651A86">
        <w:rPr>
          <w:color w:val="000000" w:themeColor="text1"/>
          <w:szCs w:val="24"/>
        </w:rPr>
        <w:t xml:space="preserve">d maintaining investors’ confidence to drive long-term growth and attractiveness of </w:t>
      </w:r>
      <w:r w:rsidR="004B41B6" w:rsidRPr="00651A86">
        <w:rPr>
          <w:color w:val="000000" w:themeColor="text1"/>
          <w:szCs w:val="24"/>
        </w:rPr>
        <w:t>HK</w:t>
      </w:r>
      <w:r w:rsidR="002523B7" w:rsidRPr="00651A86">
        <w:rPr>
          <w:color w:val="000000" w:themeColor="text1"/>
          <w:szCs w:val="24"/>
        </w:rPr>
        <w:t xml:space="preserve"> </w:t>
      </w:r>
      <w:r w:rsidR="00CD4D25" w:rsidRPr="00651A86">
        <w:rPr>
          <w:color w:val="000000" w:themeColor="text1"/>
          <w:szCs w:val="24"/>
        </w:rPr>
        <w:t xml:space="preserve">financial </w:t>
      </w:r>
      <w:r w:rsidR="002523B7" w:rsidRPr="00651A86">
        <w:rPr>
          <w:color w:val="000000" w:themeColor="text1"/>
          <w:szCs w:val="24"/>
        </w:rPr>
        <w:t xml:space="preserve">markets. </w:t>
      </w:r>
      <w:r w:rsidR="009A4A9F" w:rsidRPr="00651A86">
        <w:rPr>
          <w:rFonts w:hint="eastAsia"/>
          <w:color w:val="000000" w:themeColor="text1"/>
          <w:szCs w:val="24"/>
        </w:rPr>
        <w:t xml:space="preserve">In 2019, </w:t>
      </w:r>
      <w:r w:rsidR="002A76CF" w:rsidRPr="00651A86">
        <w:rPr>
          <w:color w:val="000000" w:themeColor="text1"/>
          <w:szCs w:val="24"/>
        </w:rPr>
        <w:t>Hong Kong Exchanges and Clearing Limited (HKEx</w:t>
      </w:r>
      <w:r w:rsidR="00A34679" w:rsidRPr="00651A86">
        <w:rPr>
          <w:color w:val="000000" w:themeColor="text1"/>
          <w:szCs w:val="24"/>
        </w:rPr>
        <w:t>, stock</w:t>
      </w:r>
      <w:r w:rsidR="00A34679">
        <w:rPr>
          <w:color w:val="000000" w:themeColor="text1"/>
          <w:szCs w:val="24"/>
        </w:rPr>
        <w:t xml:space="preserve"> </w:t>
      </w:r>
      <w:r w:rsidR="00A34679" w:rsidRPr="00651A86">
        <w:rPr>
          <w:color w:val="000000" w:themeColor="text1"/>
          <w:szCs w:val="24"/>
        </w:rPr>
        <w:lastRenderedPageBreak/>
        <w:t>code</w:t>
      </w:r>
      <w:r w:rsidR="00D2452F" w:rsidRPr="00651A86">
        <w:rPr>
          <w:color w:val="000000" w:themeColor="text1"/>
          <w:szCs w:val="24"/>
        </w:rPr>
        <w:t>: 388.HK</w:t>
      </w:r>
      <w:r w:rsidR="002A76CF" w:rsidRPr="00651A86">
        <w:rPr>
          <w:color w:val="000000" w:themeColor="text1"/>
          <w:szCs w:val="24"/>
        </w:rPr>
        <w:t xml:space="preserve">), as the holding company of SEHK, </w:t>
      </w:r>
      <w:r w:rsidR="009A4A9F" w:rsidRPr="00651A86">
        <w:rPr>
          <w:rFonts w:hint="eastAsia"/>
          <w:color w:val="000000" w:themeColor="text1"/>
          <w:szCs w:val="24"/>
        </w:rPr>
        <w:t>announced its support for UNSDGs and began embedding SDG-oriented targets into its CSR activity</w:t>
      </w:r>
      <w:r w:rsidR="002505E7" w:rsidRPr="00651A86">
        <w:rPr>
          <w:color w:val="000000" w:themeColor="text1"/>
          <w:szCs w:val="24"/>
        </w:rPr>
        <w:t xml:space="preserve"> (HKEx, </w:t>
      </w:r>
      <w:r w:rsidR="00E81895" w:rsidRPr="00651A86">
        <w:rPr>
          <w:color w:val="000000" w:themeColor="text1"/>
          <w:szCs w:val="24"/>
        </w:rPr>
        <w:t>20</w:t>
      </w:r>
      <w:r w:rsidR="000A7728" w:rsidRPr="00651A86">
        <w:rPr>
          <w:color w:val="000000" w:themeColor="text1"/>
          <w:szCs w:val="24"/>
        </w:rPr>
        <w:t>25c</w:t>
      </w:r>
      <w:r w:rsidR="002505E7" w:rsidRPr="00651A86">
        <w:rPr>
          <w:color w:val="000000" w:themeColor="text1"/>
          <w:szCs w:val="24"/>
        </w:rPr>
        <w:t>)</w:t>
      </w:r>
      <w:r w:rsidR="009A4A9F" w:rsidRPr="00651A86">
        <w:rPr>
          <w:rFonts w:hint="eastAsia"/>
          <w:color w:val="000000" w:themeColor="text1"/>
          <w:szCs w:val="24"/>
        </w:rPr>
        <w:t>.</w:t>
      </w:r>
    </w:p>
    <w:bookmarkEnd w:id="24"/>
    <w:p w14:paraId="6991E95F" w14:textId="77777777" w:rsidR="002A76CF" w:rsidRPr="00651A86" w:rsidRDefault="002A76CF" w:rsidP="006107C8">
      <w:pPr>
        <w:adjustRightInd w:val="0"/>
        <w:snapToGrid w:val="0"/>
        <w:spacing w:after="0" w:line="360" w:lineRule="auto"/>
        <w:jc w:val="both"/>
        <w:rPr>
          <w:color w:val="000000" w:themeColor="text1"/>
          <w:szCs w:val="24"/>
        </w:rPr>
      </w:pPr>
    </w:p>
    <w:p w14:paraId="7EC38D53" w14:textId="2F710A7F" w:rsidR="00AA5D54" w:rsidRPr="00651A86" w:rsidRDefault="00FD2737" w:rsidP="006107C8">
      <w:pPr>
        <w:adjustRightInd w:val="0"/>
        <w:snapToGrid w:val="0"/>
        <w:spacing w:after="0" w:line="360" w:lineRule="auto"/>
        <w:jc w:val="both"/>
        <w:rPr>
          <w:color w:val="000000" w:themeColor="text1"/>
          <w:szCs w:val="24"/>
        </w:rPr>
      </w:pPr>
      <w:bookmarkStart w:id="25" w:name="_Hlk203820302"/>
      <w:r w:rsidRPr="00651A86">
        <w:rPr>
          <w:color w:val="000000" w:themeColor="text1"/>
          <w:szCs w:val="24"/>
        </w:rPr>
        <w:t xml:space="preserve">The first rationale for this research </w:t>
      </w:r>
      <w:r w:rsidR="00270FED" w:rsidRPr="00651A86">
        <w:rPr>
          <w:color w:val="000000" w:themeColor="text1"/>
          <w:szCs w:val="24"/>
        </w:rPr>
        <w:t xml:space="preserve">stems from the lack of </w:t>
      </w:r>
      <w:r w:rsidR="002C44AC" w:rsidRPr="00651A86">
        <w:rPr>
          <w:color w:val="000000" w:themeColor="text1"/>
          <w:szCs w:val="24"/>
        </w:rPr>
        <w:t>qualitative</w:t>
      </w:r>
      <w:r w:rsidR="00154447" w:rsidRPr="00651A86">
        <w:rPr>
          <w:color w:val="000000" w:themeColor="text1"/>
          <w:szCs w:val="24"/>
        </w:rPr>
        <w:t>,</w:t>
      </w:r>
      <w:r w:rsidR="002C44AC" w:rsidRPr="00651A86">
        <w:rPr>
          <w:color w:val="000000" w:themeColor="text1"/>
          <w:szCs w:val="24"/>
        </w:rPr>
        <w:t xml:space="preserve"> exploratory </w:t>
      </w:r>
      <w:r w:rsidR="00154447" w:rsidRPr="00651A86">
        <w:rPr>
          <w:color w:val="000000" w:themeColor="text1"/>
          <w:szCs w:val="24"/>
        </w:rPr>
        <w:t xml:space="preserve">study </w:t>
      </w:r>
      <w:r w:rsidR="008541EA" w:rsidRPr="00651A86">
        <w:rPr>
          <w:color w:val="000000" w:themeColor="text1"/>
          <w:szCs w:val="24"/>
        </w:rPr>
        <w:t>f</w:t>
      </w:r>
      <w:r w:rsidRPr="00651A86">
        <w:rPr>
          <w:color w:val="000000" w:themeColor="text1"/>
          <w:szCs w:val="24"/>
        </w:rPr>
        <w:t>ocusing on</w:t>
      </w:r>
      <w:r w:rsidR="002C44AC" w:rsidRPr="00651A86">
        <w:rPr>
          <w:color w:val="000000" w:themeColor="text1"/>
          <w:szCs w:val="24"/>
        </w:rPr>
        <w:t xml:space="preserve"> </w:t>
      </w:r>
      <w:r w:rsidR="002D4980" w:rsidRPr="00651A86">
        <w:rPr>
          <w:color w:val="000000" w:themeColor="text1"/>
          <w:szCs w:val="24"/>
        </w:rPr>
        <w:t xml:space="preserve">HK-listed </w:t>
      </w:r>
      <w:r w:rsidR="0027510F" w:rsidRPr="00651A86">
        <w:rPr>
          <w:color w:val="000000" w:themeColor="text1"/>
          <w:szCs w:val="24"/>
        </w:rPr>
        <w:t>compan</w:t>
      </w:r>
      <w:r w:rsidR="00EA19B8" w:rsidRPr="00651A86">
        <w:rPr>
          <w:color w:val="000000" w:themeColor="text1"/>
          <w:szCs w:val="24"/>
        </w:rPr>
        <w:t>ie</w:t>
      </w:r>
      <w:r w:rsidR="002D4980" w:rsidRPr="00651A86">
        <w:rPr>
          <w:color w:val="000000" w:themeColor="text1"/>
          <w:szCs w:val="24"/>
        </w:rPr>
        <w:t>s</w:t>
      </w:r>
      <w:r w:rsidR="00210CD6" w:rsidRPr="00651A86">
        <w:rPr>
          <w:color w:val="000000" w:themeColor="text1"/>
          <w:szCs w:val="24"/>
        </w:rPr>
        <w:t xml:space="preserve">, </w:t>
      </w:r>
      <w:r w:rsidR="00893BBF" w:rsidRPr="00651A86">
        <w:rPr>
          <w:color w:val="000000" w:themeColor="text1"/>
          <w:szCs w:val="24"/>
        </w:rPr>
        <w:t>along with</w:t>
      </w:r>
      <w:r w:rsidR="00210CD6" w:rsidRPr="00651A86">
        <w:rPr>
          <w:color w:val="000000" w:themeColor="text1"/>
          <w:szCs w:val="24"/>
        </w:rPr>
        <w:t xml:space="preserve"> adopting </w:t>
      </w:r>
      <w:r w:rsidR="002E4547" w:rsidRPr="00651A86">
        <w:rPr>
          <w:color w:val="000000" w:themeColor="text1"/>
          <w:szCs w:val="24"/>
        </w:rPr>
        <w:t>the</w:t>
      </w:r>
      <w:r w:rsidR="00330D20" w:rsidRPr="00651A86">
        <w:rPr>
          <w:color w:val="000000" w:themeColor="text1"/>
          <w:szCs w:val="24"/>
        </w:rPr>
        <w:t xml:space="preserve"> thematic analysis with </w:t>
      </w:r>
      <w:r w:rsidR="00052FFA" w:rsidRPr="00651A86">
        <w:rPr>
          <w:color w:val="000000" w:themeColor="text1"/>
          <w:szCs w:val="24"/>
        </w:rPr>
        <w:t xml:space="preserve">an </w:t>
      </w:r>
      <w:r w:rsidR="00330D20" w:rsidRPr="00651A86">
        <w:rPr>
          <w:color w:val="000000" w:themeColor="text1"/>
          <w:szCs w:val="24"/>
        </w:rPr>
        <w:t xml:space="preserve">interpretative approach </w:t>
      </w:r>
      <w:r w:rsidR="00270FED" w:rsidRPr="00651A86">
        <w:rPr>
          <w:color w:val="000000" w:themeColor="text1"/>
          <w:szCs w:val="24"/>
        </w:rPr>
        <w:t xml:space="preserve">to provide </w:t>
      </w:r>
      <w:r w:rsidR="00052FFA" w:rsidRPr="00651A86">
        <w:rPr>
          <w:color w:val="000000" w:themeColor="text1"/>
          <w:szCs w:val="24"/>
        </w:rPr>
        <w:t>an</w:t>
      </w:r>
      <w:r w:rsidR="00873B7E" w:rsidRPr="00651A86">
        <w:rPr>
          <w:color w:val="000000" w:themeColor="text1"/>
          <w:szCs w:val="24"/>
        </w:rPr>
        <w:t xml:space="preserve"> in-depth</w:t>
      </w:r>
      <w:r w:rsidR="00270FED" w:rsidRPr="00651A86">
        <w:rPr>
          <w:color w:val="000000" w:themeColor="text1"/>
          <w:szCs w:val="24"/>
        </w:rPr>
        <w:t xml:space="preserve"> understanding of the research field</w:t>
      </w:r>
      <w:r w:rsidR="002E4547" w:rsidRPr="00651A86">
        <w:rPr>
          <w:color w:val="000000" w:themeColor="text1"/>
          <w:szCs w:val="24"/>
        </w:rPr>
        <w:t xml:space="preserve"> </w:t>
      </w:r>
      <w:r w:rsidR="00154447" w:rsidRPr="00651A86">
        <w:rPr>
          <w:color w:val="000000" w:themeColor="text1"/>
          <w:szCs w:val="24"/>
        </w:rPr>
        <w:t xml:space="preserve">within the </w:t>
      </w:r>
      <w:r w:rsidR="002E4547" w:rsidRPr="00651A86">
        <w:rPr>
          <w:color w:val="000000" w:themeColor="text1"/>
          <w:szCs w:val="24"/>
        </w:rPr>
        <w:t>real corporate world</w:t>
      </w:r>
      <w:r w:rsidR="00893BBF" w:rsidRPr="00651A86">
        <w:rPr>
          <w:color w:val="000000" w:themeColor="text1"/>
          <w:szCs w:val="24"/>
        </w:rPr>
        <w:t xml:space="preserve"> </w:t>
      </w:r>
      <w:r w:rsidR="00154447" w:rsidRPr="00651A86">
        <w:rPr>
          <w:color w:val="000000" w:themeColor="text1"/>
          <w:szCs w:val="24"/>
        </w:rPr>
        <w:t xml:space="preserve">through </w:t>
      </w:r>
      <w:r w:rsidR="00893BBF" w:rsidRPr="00651A86">
        <w:rPr>
          <w:color w:val="000000" w:themeColor="text1"/>
          <w:szCs w:val="24"/>
        </w:rPr>
        <w:t>qualitative data.</w:t>
      </w:r>
      <w:r w:rsidR="00210CD6" w:rsidRPr="00651A86">
        <w:rPr>
          <w:color w:val="000000" w:themeColor="text1"/>
          <w:szCs w:val="24"/>
        </w:rPr>
        <w:t xml:space="preserve"> </w:t>
      </w:r>
      <w:r w:rsidR="00893BBF" w:rsidRPr="00651A86">
        <w:rPr>
          <w:color w:val="000000" w:themeColor="text1"/>
          <w:szCs w:val="24"/>
        </w:rPr>
        <w:t>Moreover, t</w:t>
      </w:r>
      <w:r w:rsidR="00270FED" w:rsidRPr="00651A86">
        <w:rPr>
          <w:color w:val="000000" w:themeColor="text1"/>
          <w:szCs w:val="24"/>
        </w:rPr>
        <w:t xml:space="preserve">he research </w:t>
      </w:r>
      <w:r w:rsidR="00893BBF" w:rsidRPr="00651A86">
        <w:rPr>
          <w:color w:val="000000" w:themeColor="text1"/>
          <w:szCs w:val="24"/>
        </w:rPr>
        <w:t xml:space="preserve">is grounded </w:t>
      </w:r>
      <w:r w:rsidR="00270FED" w:rsidRPr="00651A86">
        <w:rPr>
          <w:color w:val="000000" w:themeColor="text1"/>
          <w:szCs w:val="24"/>
        </w:rPr>
        <w:t xml:space="preserve">in a </w:t>
      </w:r>
      <w:r w:rsidR="00210CD6" w:rsidRPr="00651A86">
        <w:rPr>
          <w:color w:val="000000" w:themeColor="text1"/>
          <w:szCs w:val="24"/>
        </w:rPr>
        <w:t>diverse</w:t>
      </w:r>
      <w:r w:rsidR="00270FED" w:rsidRPr="00651A86">
        <w:rPr>
          <w:color w:val="000000" w:themeColor="text1"/>
          <w:szCs w:val="24"/>
        </w:rPr>
        <w:t xml:space="preserve"> body of</w:t>
      </w:r>
      <w:r w:rsidR="00210CD6" w:rsidRPr="00651A86">
        <w:rPr>
          <w:color w:val="000000" w:themeColor="text1"/>
          <w:szCs w:val="24"/>
        </w:rPr>
        <w:t xml:space="preserve"> literature on CG, CSR and SD, including international standards of ISO 37000</w:t>
      </w:r>
      <w:r w:rsidR="00210CD6" w:rsidRPr="00651A86">
        <w:rPr>
          <w:rFonts w:eastAsia="SimSun"/>
          <w:color w:val="000000" w:themeColor="text1"/>
        </w:rPr>
        <w:t xml:space="preserve"> and</w:t>
      </w:r>
      <w:r w:rsidR="00210CD6" w:rsidRPr="00651A86">
        <w:rPr>
          <w:color w:val="000000" w:themeColor="text1"/>
          <w:szCs w:val="24"/>
        </w:rPr>
        <w:t xml:space="preserve"> ISO 26000, the Listing Rules on ESG </w:t>
      </w:r>
      <w:r w:rsidR="00330D20" w:rsidRPr="00651A86">
        <w:rPr>
          <w:color w:val="000000" w:themeColor="text1"/>
          <w:szCs w:val="24"/>
        </w:rPr>
        <w:t xml:space="preserve">Subject </w:t>
      </w:r>
      <w:r w:rsidR="00210CD6" w:rsidRPr="00651A86">
        <w:rPr>
          <w:color w:val="000000" w:themeColor="text1"/>
          <w:szCs w:val="24"/>
        </w:rPr>
        <w:t>as of 1 October 2024, and the Global Goals</w:t>
      </w:r>
      <w:r w:rsidR="00270FED" w:rsidRPr="00651A86">
        <w:rPr>
          <w:color w:val="000000" w:themeColor="text1"/>
          <w:szCs w:val="24"/>
        </w:rPr>
        <w:t xml:space="preserve">. By integrating these </w:t>
      </w:r>
      <w:r w:rsidR="00CC2BFD" w:rsidRPr="00651A86">
        <w:rPr>
          <w:color w:val="000000" w:themeColor="text1"/>
          <w:szCs w:val="24"/>
        </w:rPr>
        <w:t>frameworks</w:t>
      </w:r>
      <w:r w:rsidR="005B6A4C" w:rsidRPr="00651A86">
        <w:rPr>
          <w:color w:val="000000" w:themeColor="text1"/>
          <w:szCs w:val="24"/>
        </w:rPr>
        <w:t xml:space="preserve">, </w:t>
      </w:r>
      <w:r w:rsidR="002F6221" w:rsidRPr="00651A86">
        <w:rPr>
          <w:color w:val="000000" w:themeColor="text1"/>
        </w:rPr>
        <w:t>this research seeks to explore gaps within the literature review and practical challenges in the fields of CG, CSR and SD</w:t>
      </w:r>
      <w:r w:rsidR="005B6A4C" w:rsidRPr="00651A86">
        <w:rPr>
          <w:color w:val="000000" w:themeColor="text1"/>
          <w:szCs w:val="24"/>
        </w:rPr>
        <w:t>.</w:t>
      </w:r>
      <w:r w:rsidR="008541EA" w:rsidRPr="00651A86">
        <w:rPr>
          <w:color w:val="000000" w:themeColor="text1"/>
          <w:szCs w:val="24"/>
        </w:rPr>
        <w:t xml:space="preserve"> </w:t>
      </w:r>
      <w:r w:rsidR="005B6A4C" w:rsidRPr="00651A86">
        <w:rPr>
          <w:color w:val="000000" w:themeColor="text1"/>
          <w:szCs w:val="24"/>
        </w:rPr>
        <w:t xml:space="preserve">By addressing these </w:t>
      </w:r>
      <w:r w:rsidR="002D64D0" w:rsidRPr="00651A86">
        <w:rPr>
          <w:color w:val="000000" w:themeColor="text1"/>
          <w:szCs w:val="24"/>
        </w:rPr>
        <w:t>aspects</w:t>
      </w:r>
      <w:r w:rsidR="005B6A4C" w:rsidRPr="00651A86">
        <w:rPr>
          <w:color w:val="000000" w:themeColor="text1"/>
          <w:szCs w:val="24"/>
        </w:rPr>
        <w:t xml:space="preserve">, this research </w:t>
      </w:r>
      <w:r w:rsidR="009A1AE4" w:rsidRPr="00651A86">
        <w:rPr>
          <w:color w:val="000000" w:themeColor="text1"/>
          <w:szCs w:val="24"/>
        </w:rPr>
        <w:t>pursues</w:t>
      </w:r>
      <w:r w:rsidR="005B6A4C" w:rsidRPr="00651A86">
        <w:rPr>
          <w:color w:val="000000" w:themeColor="text1"/>
          <w:szCs w:val="24"/>
        </w:rPr>
        <w:t xml:space="preserve"> to contribute new thinking and knowledge to the scholarly literature and </w:t>
      </w:r>
      <w:r w:rsidR="002D64D0" w:rsidRPr="00651A86">
        <w:rPr>
          <w:rFonts w:cs="Times New Roman"/>
          <w:color w:val="000000" w:themeColor="text1"/>
        </w:rPr>
        <w:t>practitioner-focused</w:t>
      </w:r>
      <w:r w:rsidR="002D64D0" w:rsidRPr="00651A86">
        <w:rPr>
          <w:color w:val="000000" w:themeColor="text1"/>
          <w:szCs w:val="24"/>
        </w:rPr>
        <w:t xml:space="preserve"> </w:t>
      </w:r>
      <w:r w:rsidR="005B6A4C" w:rsidRPr="00651A86">
        <w:rPr>
          <w:color w:val="000000" w:themeColor="text1"/>
          <w:szCs w:val="24"/>
        </w:rPr>
        <w:t xml:space="preserve">understanding of </w:t>
      </w:r>
      <w:r w:rsidR="002D64D0" w:rsidRPr="00651A86">
        <w:rPr>
          <w:color w:val="000000" w:themeColor="text1"/>
          <w:szCs w:val="24"/>
        </w:rPr>
        <w:t xml:space="preserve">CG, CSR </w:t>
      </w:r>
      <w:r w:rsidR="005B6A4C" w:rsidRPr="00651A86">
        <w:rPr>
          <w:color w:val="000000" w:themeColor="text1"/>
          <w:szCs w:val="24"/>
        </w:rPr>
        <w:t xml:space="preserve">and </w:t>
      </w:r>
      <w:r w:rsidR="002D64D0" w:rsidRPr="00651A86">
        <w:rPr>
          <w:color w:val="000000" w:themeColor="text1"/>
          <w:szCs w:val="24"/>
        </w:rPr>
        <w:t>SD</w:t>
      </w:r>
      <w:r w:rsidR="00930642" w:rsidRPr="00651A86">
        <w:rPr>
          <w:color w:val="000000" w:themeColor="text1"/>
          <w:szCs w:val="24"/>
        </w:rPr>
        <w:t xml:space="preserve"> </w:t>
      </w:r>
      <w:r w:rsidR="006C360C" w:rsidRPr="00651A86">
        <w:rPr>
          <w:color w:val="000000" w:themeColor="text1"/>
          <w:szCs w:val="24"/>
        </w:rPr>
        <w:t>within</w:t>
      </w:r>
      <w:r w:rsidR="00930642" w:rsidRPr="00651A86">
        <w:rPr>
          <w:color w:val="000000" w:themeColor="text1"/>
          <w:szCs w:val="24"/>
        </w:rPr>
        <w:t xml:space="preserve"> the context of</w:t>
      </w:r>
      <w:r w:rsidR="005B6A4C" w:rsidRPr="00651A86">
        <w:rPr>
          <w:color w:val="000000" w:themeColor="text1"/>
          <w:szCs w:val="24"/>
        </w:rPr>
        <w:t xml:space="preserve"> </w:t>
      </w:r>
      <w:r w:rsidR="008541EA" w:rsidRPr="00651A86">
        <w:rPr>
          <w:color w:val="000000" w:themeColor="text1"/>
          <w:szCs w:val="24"/>
        </w:rPr>
        <w:t>HK-listed companies</w:t>
      </w:r>
      <w:r w:rsidR="00330D20" w:rsidRPr="00651A86">
        <w:rPr>
          <w:color w:val="000000" w:themeColor="text1"/>
          <w:szCs w:val="24"/>
        </w:rPr>
        <w:t>, particularly the Listed Companies</w:t>
      </w:r>
      <w:r w:rsidR="00AA5D54" w:rsidRPr="00651A86">
        <w:rPr>
          <w:color w:val="000000" w:themeColor="text1"/>
          <w:szCs w:val="24"/>
        </w:rPr>
        <w:t>.</w:t>
      </w:r>
    </w:p>
    <w:p w14:paraId="3CEE4510" w14:textId="77777777" w:rsidR="00270FED" w:rsidRPr="00651A86" w:rsidRDefault="00270FED" w:rsidP="006107C8">
      <w:pPr>
        <w:adjustRightInd w:val="0"/>
        <w:snapToGrid w:val="0"/>
        <w:spacing w:after="0" w:line="360" w:lineRule="auto"/>
        <w:jc w:val="both"/>
        <w:rPr>
          <w:color w:val="000000" w:themeColor="text1"/>
          <w:szCs w:val="24"/>
        </w:rPr>
      </w:pPr>
    </w:p>
    <w:p w14:paraId="12140673" w14:textId="112B52A9" w:rsidR="002A7E24" w:rsidRPr="00651A86" w:rsidRDefault="005D7E87" w:rsidP="002A7E24">
      <w:pPr>
        <w:snapToGrid w:val="0"/>
        <w:spacing w:after="0" w:line="360" w:lineRule="auto"/>
        <w:jc w:val="both"/>
      </w:pPr>
      <w:bookmarkStart w:id="26" w:name="_Hlk204768186"/>
      <w:r w:rsidRPr="00651A86">
        <w:rPr>
          <w:color w:val="000000" w:themeColor="text1"/>
        </w:rPr>
        <w:t>The Global Goals represent a contemporary framework that urges all nations to take urgent action through robust partnerships and collaboration across international, national, and local spheres, aiming to realise a collective vision for SD. This approach provides a unified new perspective on sustainability by balancing SD Domains for the benefit of all stakeholders (United Nations, 2024). Given the interconnected nature of the 17 goals, it is imperative to identify potential trade-offs,</w:t>
      </w:r>
      <w:r w:rsidRPr="00651A86">
        <w:rPr>
          <w:color w:val="000000" w:themeColor="text1"/>
          <w:szCs w:val="24"/>
        </w:rPr>
        <w:t xml:space="preserve"> </w:t>
      </w:r>
      <w:r w:rsidRPr="00651A86">
        <w:rPr>
          <w:color w:val="000000" w:themeColor="text1"/>
        </w:rPr>
        <w:t xml:space="preserve">synergies, and strategic priorities to effectively support corporate sustainable business strategies with ESG initiatives, which encompass elements of CG and CSR. </w:t>
      </w:r>
      <w:r w:rsidR="00C44452" w:rsidRPr="00651A86">
        <w:rPr>
          <w:color w:val="000000" w:themeColor="text1"/>
        </w:rPr>
        <w:t xml:space="preserve">There is a considerable amount of research related to UNSDGs initiative in shaping contemporary sustainability landscape, as well as leveraging ESG and UNSDGs frameworks for strategic advantage in attaining corporate sustainability performance and contributing positively to society and environment </w:t>
      </w:r>
      <w:r w:rsidR="00C44452" w:rsidRPr="00651A86">
        <w:rPr>
          <w:rFonts w:cs="Times New Roman"/>
          <w:color w:val="000000" w:themeColor="text1"/>
          <w:szCs w:val="24"/>
        </w:rPr>
        <w:t>(</w:t>
      </w:r>
      <w:r w:rsidR="00C44452" w:rsidRPr="00651A86">
        <w:rPr>
          <w:color w:val="000000" w:themeColor="text1"/>
        </w:rPr>
        <w:t xml:space="preserve">Stafford-Smith et al., 2017; Sachs </w:t>
      </w:r>
      <w:r w:rsidR="00C44452" w:rsidRPr="00651A86">
        <w:rPr>
          <w:rFonts w:cs="Times New Roman"/>
          <w:color w:val="000000" w:themeColor="text1"/>
          <w:szCs w:val="24"/>
        </w:rPr>
        <w:t xml:space="preserve">et al., 2019; </w:t>
      </w:r>
      <w:r w:rsidR="00C44452" w:rsidRPr="00651A86">
        <w:rPr>
          <w:color w:val="000000" w:themeColor="text1"/>
        </w:rPr>
        <w:t>United Nations Global Compact, 2019; KPMG, 2020; Van der Waal and Thijssens, 2020</w:t>
      </w:r>
      <w:r w:rsidR="00C44452" w:rsidRPr="00651A86">
        <w:rPr>
          <w:rFonts w:cs="Times New Roman"/>
          <w:color w:val="000000" w:themeColor="text1"/>
          <w:szCs w:val="24"/>
        </w:rPr>
        <w:t>)</w:t>
      </w:r>
      <w:r w:rsidR="00C44452" w:rsidRPr="00651A86">
        <w:rPr>
          <w:color w:val="000000" w:themeColor="text1"/>
        </w:rPr>
        <w:t xml:space="preserve">. </w:t>
      </w:r>
      <w:r w:rsidR="002A7E24" w:rsidRPr="00651A86">
        <w:rPr>
          <w:color w:val="000000" w:themeColor="text1"/>
        </w:rPr>
        <w:t xml:space="preserve">Therefore, the second </w:t>
      </w:r>
      <w:r w:rsidR="002A7E24" w:rsidRPr="00651A86">
        <w:rPr>
          <w:color w:val="000000" w:themeColor="text1"/>
          <w:szCs w:val="24"/>
        </w:rPr>
        <w:t xml:space="preserve">rationale </w:t>
      </w:r>
      <w:r w:rsidR="002A7E24" w:rsidRPr="00651A86">
        <w:rPr>
          <w:color w:val="000000" w:themeColor="text1"/>
        </w:rPr>
        <w:t xml:space="preserve">for this research stems from the limited scholarly inquiry into how the </w:t>
      </w:r>
      <w:r w:rsidR="002A7E24" w:rsidRPr="00651A86">
        <w:t xml:space="preserve">UNSDGs influence (a) CG and CSR initiatives designed to maximise the contributions of HK-listed companies to SD; and (b) the effective </w:t>
      </w:r>
      <w:r w:rsidR="00A105EA" w:rsidRPr="00651A86">
        <w:t>incorporation</w:t>
      </w:r>
      <w:r w:rsidR="002A7E24" w:rsidRPr="00651A86">
        <w:t xml:space="preserve"> of the ESG agenda into their business strategies.</w:t>
      </w:r>
    </w:p>
    <w:bookmarkEnd w:id="26"/>
    <w:p w14:paraId="13FC87BE" w14:textId="77777777" w:rsidR="00F517DB" w:rsidRDefault="00F517DB" w:rsidP="00926970">
      <w:pPr>
        <w:snapToGrid w:val="0"/>
        <w:spacing w:after="0" w:line="360" w:lineRule="auto"/>
        <w:jc w:val="both"/>
        <w:rPr>
          <w:color w:val="000000" w:themeColor="text1"/>
          <w:szCs w:val="24"/>
        </w:rPr>
      </w:pPr>
    </w:p>
    <w:p w14:paraId="0F328FBA" w14:textId="46CD2A2C" w:rsidR="0089362D" w:rsidRPr="00651A86" w:rsidRDefault="00F517DB" w:rsidP="0001751B">
      <w:pPr>
        <w:snapToGrid w:val="0"/>
        <w:spacing w:after="0" w:line="360" w:lineRule="auto"/>
        <w:jc w:val="both"/>
        <w:rPr>
          <w:szCs w:val="24"/>
        </w:rPr>
      </w:pPr>
      <w:r w:rsidRPr="00651A86">
        <w:rPr>
          <w:color w:val="000000" w:themeColor="text1"/>
        </w:rPr>
        <w:lastRenderedPageBreak/>
        <w:t>The third rationale for this research is grounded in</w:t>
      </w:r>
      <w:r w:rsidRPr="00651A86">
        <w:rPr>
          <w:rFonts w:hint="eastAsia"/>
          <w:color w:val="000000" w:themeColor="text1"/>
          <w:szCs w:val="24"/>
        </w:rPr>
        <w:t xml:space="preserve"> </w:t>
      </w:r>
      <w:r w:rsidR="002D4980" w:rsidRPr="00651A86">
        <w:rPr>
          <w:rFonts w:hint="eastAsia"/>
          <w:color w:val="000000" w:themeColor="text1"/>
          <w:szCs w:val="24"/>
        </w:rPr>
        <w:t>t</w:t>
      </w:r>
      <w:r w:rsidR="002D4980" w:rsidRPr="00651A86">
        <w:rPr>
          <w:color w:val="000000" w:themeColor="text1"/>
          <w:szCs w:val="24"/>
        </w:rPr>
        <w:t>h</w:t>
      </w:r>
      <w:r w:rsidR="002D4980" w:rsidRPr="00651A86">
        <w:rPr>
          <w:rFonts w:hint="eastAsia"/>
          <w:color w:val="000000" w:themeColor="text1"/>
          <w:szCs w:val="24"/>
        </w:rPr>
        <w:t>e study</w:t>
      </w:r>
      <w:r w:rsidR="002D4980" w:rsidRPr="00651A86">
        <w:rPr>
          <w:color w:val="000000" w:themeColor="text1"/>
          <w:szCs w:val="24"/>
        </w:rPr>
        <w:t>’</w:t>
      </w:r>
      <w:r w:rsidR="002D4980" w:rsidRPr="00651A86">
        <w:rPr>
          <w:rFonts w:hint="eastAsia"/>
          <w:color w:val="000000" w:themeColor="text1"/>
          <w:szCs w:val="24"/>
        </w:rPr>
        <w:t xml:space="preserve">s </w:t>
      </w:r>
      <w:r w:rsidR="002D4980" w:rsidRPr="00651A86">
        <w:rPr>
          <w:color w:val="000000" w:themeColor="text1"/>
          <w:szCs w:val="24"/>
        </w:rPr>
        <w:t>theoretical framework</w:t>
      </w:r>
      <w:r w:rsidRPr="00651A86">
        <w:rPr>
          <w:color w:val="000000" w:themeColor="text1"/>
          <w:szCs w:val="24"/>
        </w:rPr>
        <w:t>, which</w:t>
      </w:r>
      <w:r w:rsidR="008258AF" w:rsidRPr="00651A86">
        <w:rPr>
          <w:color w:val="000000" w:themeColor="text1"/>
        </w:rPr>
        <w:t xml:space="preserve"> portrays the relationship among CG, CSR and SD</w:t>
      </w:r>
      <w:r w:rsidR="002D4980" w:rsidRPr="00651A86">
        <w:rPr>
          <w:color w:val="000000" w:themeColor="text1"/>
          <w:szCs w:val="24"/>
        </w:rPr>
        <w:t xml:space="preserve"> </w:t>
      </w:r>
      <w:r w:rsidR="00E26536" w:rsidRPr="00651A86">
        <w:rPr>
          <w:color w:val="000000" w:themeColor="text1"/>
          <w:szCs w:val="24"/>
        </w:rPr>
        <w:t xml:space="preserve">(see </w:t>
      </w:r>
      <w:r w:rsidR="00AB500E" w:rsidRPr="00651A86">
        <w:rPr>
          <w:color w:val="000000" w:themeColor="text1"/>
          <w:szCs w:val="24"/>
        </w:rPr>
        <w:t>Figure</w:t>
      </w:r>
      <w:r w:rsidR="00E26536" w:rsidRPr="00651A86">
        <w:rPr>
          <w:color w:val="000000" w:themeColor="text1"/>
          <w:szCs w:val="24"/>
        </w:rPr>
        <w:t xml:space="preserve"> 1</w:t>
      </w:r>
      <w:r w:rsidR="00566488" w:rsidRPr="00651A86">
        <w:rPr>
          <w:color w:val="000000" w:themeColor="text1"/>
          <w:szCs w:val="24"/>
        </w:rPr>
        <w:t xml:space="preserve"> </w:t>
      </w:r>
      <w:r w:rsidR="00325FAE" w:rsidRPr="00651A86">
        <w:rPr>
          <w:color w:val="000000" w:themeColor="text1"/>
          <w:szCs w:val="24"/>
        </w:rPr>
        <w:t>in Section 1.4</w:t>
      </w:r>
      <w:r w:rsidR="00E26536" w:rsidRPr="00651A86">
        <w:rPr>
          <w:color w:val="000000" w:themeColor="text1"/>
          <w:szCs w:val="24"/>
        </w:rPr>
        <w:t>)</w:t>
      </w:r>
      <w:r w:rsidR="00E26536" w:rsidRPr="00651A86">
        <w:rPr>
          <w:bCs/>
          <w:color w:val="000000" w:themeColor="text1"/>
          <w:szCs w:val="24"/>
        </w:rPr>
        <w:t xml:space="preserve"> </w:t>
      </w:r>
      <w:r w:rsidR="008258AF" w:rsidRPr="00651A86">
        <w:rPr>
          <w:color w:val="000000" w:themeColor="text1"/>
          <w:szCs w:val="24"/>
        </w:rPr>
        <w:t>and</w:t>
      </w:r>
      <w:r w:rsidR="002D4980" w:rsidRPr="00651A86">
        <w:rPr>
          <w:color w:val="000000" w:themeColor="text1"/>
          <w:szCs w:val="24"/>
        </w:rPr>
        <w:t xml:space="preserve"> drives the research questions</w:t>
      </w:r>
      <w:r w:rsidRPr="00651A86">
        <w:rPr>
          <w:color w:val="000000" w:themeColor="text1"/>
          <w:szCs w:val="24"/>
        </w:rPr>
        <w:t xml:space="preserve">. </w:t>
      </w:r>
      <w:r w:rsidRPr="00651A86">
        <w:rPr>
          <w:color w:val="000000" w:themeColor="text1"/>
        </w:rPr>
        <w:t>The framework posits that</w:t>
      </w:r>
      <w:r w:rsidR="002D4980" w:rsidRPr="00651A86">
        <w:rPr>
          <w:color w:val="000000" w:themeColor="text1"/>
          <w:szCs w:val="24"/>
        </w:rPr>
        <w:t xml:space="preserve"> an effective CG </w:t>
      </w:r>
      <w:r w:rsidR="00093365" w:rsidRPr="00651A86">
        <w:rPr>
          <w:color w:val="000000" w:themeColor="text1"/>
          <w:szCs w:val="24"/>
        </w:rPr>
        <w:t>framework</w:t>
      </w:r>
      <w:r w:rsidR="002D4980" w:rsidRPr="00651A86">
        <w:rPr>
          <w:color w:val="000000" w:themeColor="text1"/>
          <w:szCs w:val="24"/>
        </w:rPr>
        <w:t xml:space="preserve"> (a) contributes to sustainable CSR engagement </w:t>
      </w:r>
      <w:r w:rsidRPr="00651A86">
        <w:rPr>
          <w:color w:val="000000" w:themeColor="text1"/>
          <w:szCs w:val="24"/>
        </w:rPr>
        <w:t>across</w:t>
      </w:r>
      <w:r w:rsidR="002D4980" w:rsidRPr="00651A86">
        <w:rPr>
          <w:color w:val="000000" w:themeColor="text1"/>
          <w:szCs w:val="24"/>
        </w:rPr>
        <w:t xml:space="preserve"> economic, social and environmental performances; and (b) shapes organisation</w:t>
      </w:r>
      <w:r w:rsidRPr="00651A86">
        <w:rPr>
          <w:color w:val="000000" w:themeColor="text1"/>
          <w:szCs w:val="24"/>
        </w:rPr>
        <w:t>al</w:t>
      </w:r>
      <w:r w:rsidR="002D4980" w:rsidRPr="00651A86">
        <w:rPr>
          <w:color w:val="000000" w:themeColor="text1"/>
          <w:szCs w:val="24"/>
        </w:rPr>
        <w:t xml:space="preserve"> behaviour and principles that </w:t>
      </w:r>
      <w:r w:rsidRPr="00651A86">
        <w:rPr>
          <w:color w:val="000000" w:themeColor="text1"/>
          <w:szCs w:val="24"/>
        </w:rPr>
        <w:t xml:space="preserve">are </w:t>
      </w:r>
      <w:r w:rsidR="002D4980" w:rsidRPr="00651A86">
        <w:rPr>
          <w:color w:val="000000" w:themeColor="text1"/>
          <w:szCs w:val="24"/>
        </w:rPr>
        <w:t xml:space="preserve">paramount </w:t>
      </w:r>
      <w:r w:rsidRPr="00651A86">
        <w:rPr>
          <w:color w:val="000000" w:themeColor="text1"/>
          <w:szCs w:val="24"/>
        </w:rPr>
        <w:t>to the</w:t>
      </w:r>
      <w:r w:rsidR="002D4980" w:rsidRPr="00651A86">
        <w:rPr>
          <w:color w:val="000000" w:themeColor="text1"/>
          <w:szCs w:val="24"/>
        </w:rPr>
        <w:t xml:space="preserve"> SD </w:t>
      </w:r>
      <w:r w:rsidR="00232EA8" w:rsidRPr="00651A86">
        <w:rPr>
          <w:color w:val="000000" w:themeColor="text1"/>
          <w:szCs w:val="24"/>
        </w:rPr>
        <w:t>D</w:t>
      </w:r>
      <w:r w:rsidR="002D4980" w:rsidRPr="00651A86">
        <w:rPr>
          <w:color w:val="000000" w:themeColor="text1"/>
          <w:szCs w:val="24"/>
        </w:rPr>
        <w:t xml:space="preserve">omains. Moreover, pursuant to </w:t>
      </w:r>
      <w:r w:rsidR="002D4980" w:rsidRPr="00651A86">
        <w:rPr>
          <w:bCs/>
          <w:color w:val="000000" w:themeColor="text1"/>
          <w:szCs w:val="24"/>
        </w:rPr>
        <w:t xml:space="preserve">Hancock’s (2005) CG as a pillar of CSR model, </w:t>
      </w:r>
      <w:r w:rsidR="00545891" w:rsidRPr="00651A86">
        <w:rPr>
          <w:bCs/>
          <w:color w:val="000000" w:themeColor="text1"/>
          <w:szCs w:val="24"/>
        </w:rPr>
        <w:t>Bhimani and Soonawalla’s (2005) CG and CSR as part of the corporate responsibilities continuum</w:t>
      </w:r>
      <w:r w:rsidR="00F413DB" w:rsidRPr="00651A86">
        <w:rPr>
          <w:bCs/>
          <w:color w:val="000000" w:themeColor="text1"/>
          <w:szCs w:val="24"/>
        </w:rPr>
        <w:t>,</w:t>
      </w:r>
      <w:r w:rsidR="00545891" w:rsidRPr="00651A86">
        <w:rPr>
          <w:bCs/>
          <w:color w:val="000000" w:themeColor="text1"/>
          <w:szCs w:val="24"/>
        </w:rPr>
        <w:t xml:space="preserve"> and </w:t>
      </w:r>
      <w:r w:rsidR="002D4980" w:rsidRPr="00651A86">
        <w:rPr>
          <w:bCs/>
          <w:color w:val="000000" w:themeColor="text1"/>
          <w:szCs w:val="24"/>
        </w:rPr>
        <w:t>Ho’s (2005) CSR embedded in CG model</w:t>
      </w:r>
      <w:r w:rsidR="007620D5" w:rsidRPr="00651A86">
        <w:rPr>
          <w:bCs/>
          <w:color w:val="000000" w:themeColor="text1"/>
          <w:szCs w:val="24"/>
        </w:rPr>
        <w:t xml:space="preserve"> (collectively, the CG-CSR </w:t>
      </w:r>
      <w:r w:rsidR="007620D5" w:rsidRPr="00651A86">
        <w:rPr>
          <w:szCs w:val="24"/>
        </w:rPr>
        <w:t>Three Relational Models)</w:t>
      </w:r>
      <w:r w:rsidR="002D4980" w:rsidRPr="00651A86">
        <w:rPr>
          <w:bCs/>
          <w:color w:val="000000" w:themeColor="text1"/>
          <w:szCs w:val="24"/>
        </w:rPr>
        <w:t xml:space="preserve">, </w:t>
      </w:r>
      <w:r w:rsidRPr="00651A86">
        <w:rPr>
          <w:bCs/>
          <w:color w:val="000000" w:themeColor="text1"/>
          <w:szCs w:val="24"/>
        </w:rPr>
        <w:t xml:space="preserve">as well as </w:t>
      </w:r>
      <w:r w:rsidR="00A444AA" w:rsidRPr="00651A86">
        <w:rPr>
          <w:szCs w:val="24"/>
        </w:rPr>
        <w:t>the guidance of</w:t>
      </w:r>
      <w:r w:rsidR="00F413DB" w:rsidRPr="00651A86">
        <w:rPr>
          <w:szCs w:val="24"/>
        </w:rPr>
        <w:t xml:space="preserve"> international standards of</w:t>
      </w:r>
      <w:r w:rsidR="00A444AA" w:rsidRPr="00651A86">
        <w:rPr>
          <w:szCs w:val="24"/>
        </w:rPr>
        <w:t xml:space="preserve"> ISO 37000</w:t>
      </w:r>
      <w:r w:rsidR="00F413DB" w:rsidRPr="00651A86">
        <w:rPr>
          <w:bCs/>
          <w:color w:val="000000" w:themeColor="text1"/>
          <w:szCs w:val="24"/>
        </w:rPr>
        <w:t xml:space="preserve"> and</w:t>
      </w:r>
      <w:r w:rsidR="002D4980" w:rsidRPr="00651A86">
        <w:rPr>
          <w:bCs/>
          <w:color w:val="000000" w:themeColor="text1"/>
          <w:szCs w:val="24"/>
        </w:rPr>
        <w:t xml:space="preserve"> ISO 26000, and the Listing Rules on </w:t>
      </w:r>
      <w:r w:rsidR="00A24A93" w:rsidRPr="00651A86">
        <w:rPr>
          <w:bCs/>
          <w:color w:val="000000" w:themeColor="text1"/>
          <w:szCs w:val="24"/>
        </w:rPr>
        <w:t>CG Code and ESG Reporting Guide</w:t>
      </w:r>
      <w:r w:rsidR="00244949" w:rsidRPr="00651A86">
        <w:rPr>
          <w:bCs/>
          <w:color w:val="000000" w:themeColor="text1"/>
          <w:szCs w:val="24"/>
        </w:rPr>
        <w:t xml:space="preserve"> as of 1 October 2024</w:t>
      </w:r>
      <w:r w:rsidR="002D4980" w:rsidRPr="00651A86">
        <w:rPr>
          <w:bCs/>
          <w:color w:val="000000" w:themeColor="text1"/>
          <w:szCs w:val="24"/>
        </w:rPr>
        <w:t xml:space="preserve">, </w:t>
      </w:r>
      <w:r w:rsidRPr="00651A86">
        <w:rPr>
          <w:bCs/>
          <w:color w:val="000000" w:themeColor="text1"/>
          <w:szCs w:val="24"/>
        </w:rPr>
        <w:t>the a priori literature</w:t>
      </w:r>
      <w:r w:rsidR="00F413DB" w:rsidRPr="00651A86">
        <w:rPr>
          <w:bCs/>
          <w:color w:val="000000" w:themeColor="text1"/>
          <w:szCs w:val="24"/>
        </w:rPr>
        <w:t xml:space="preserve"> review</w:t>
      </w:r>
      <w:r w:rsidRPr="00651A86">
        <w:rPr>
          <w:bCs/>
          <w:color w:val="000000" w:themeColor="text1"/>
          <w:szCs w:val="24"/>
        </w:rPr>
        <w:t xml:space="preserve"> recognises the </w:t>
      </w:r>
      <w:r w:rsidR="002D4980" w:rsidRPr="00651A86">
        <w:rPr>
          <w:bCs/>
          <w:color w:val="000000" w:themeColor="text1"/>
          <w:szCs w:val="24"/>
        </w:rPr>
        <w:t xml:space="preserve">significant linkages between CG and CSR agendas. The above-mentioned literature and </w:t>
      </w:r>
      <w:r w:rsidR="00F413DB" w:rsidRPr="00651A86">
        <w:rPr>
          <w:bCs/>
          <w:color w:val="000000" w:themeColor="text1"/>
          <w:szCs w:val="24"/>
        </w:rPr>
        <w:t xml:space="preserve">the </w:t>
      </w:r>
      <w:r w:rsidR="003C762D" w:rsidRPr="00651A86">
        <w:rPr>
          <w:bCs/>
          <w:color w:val="000000" w:themeColor="text1"/>
          <w:szCs w:val="24"/>
        </w:rPr>
        <w:t>UN</w:t>
      </w:r>
      <w:r w:rsidR="002D4980" w:rsidRPr="00651A86">
        <w:rPr>
          <w:bCs/>
          <w:color w:val="000000" w:themeColor="text1"/>
          <w:szCs w:val="24"/>
        </w:rPr>
        <w:t xml:space="preserve">SGDs </w:t>
      </w:r>
      <w:r w:rsidR="00DE3DF0" w:rsidRPr="00651A86">
        <w:rPr>
          <w:color w:val="000000" w:themeColor="text1"/>
        </w:rPr>
        <w:t>are expected to contribute</w:t>
      </w:r>
      <w:r w:rsidR="00DE3DF0" w:rsidRPr="00651A86">
        <w:rPr>
          <w:bCs/>
          <w:color w:val="000000" w:themeColor="text1"/>
          <w:szCs w:val="24"/>
        </w:rPr>
        <w:t xml:space="preserve"> to the</w:t>
      </w:r>
      <w:r w:rsidR="002D4980" w:rsidRPr="00651A86">
        <w:rPr>
          <w:bCs/>
          <w:color w:val="000000" w:themeColor="text1"/>
          <w:szCs w:val="24"/>
        </w:rPr>
        <w:t xml:space="preserve"> SD Domains. </w:t>
      </w:r>
      <w:r w:rsidR="00DE3DF0" w:rsidRPr="00651A86">
        <w:rPr>
          <w:bCs/>
          <w:color w:val="000000" w:themeColor="text1"/>
          <w:szCs w:val="24"/>
        </w:rPr>
        <w:t>Therefore, t</w:t>
      </w:r>
      <w:r w:rsidR="003C762D" w:rsidRPr="00651A86">
        <w:rPr>
          <w:color w:val="000000" w:themeColor="text1"/>
          <w:szCs w:val="24"/>
        </w:rPr>
        <w:t>he third rationale for this research is</w:t>
      </w:r>
      <w:r w:rsidR="00DE3DF0" w:rsidRPr="00651A86">
        <w:rPr>
          <w:color w:val="000000" w:themeColor="text1"/>
          <w:szCs w:val="24"/>
        </w:rPr>
        <w:t xml:space="preserve"> that</w:t>
      </w:r>
      <w:r w:rsidR="003C762D" w:rsidRPr="00651A86">
        <w:rPr>
          <w:color w:val="000000" w:themeColor="text1"/>
          <w:szCs w:val="24"/>
        </w:rPr>
        <w:t>, b</w:t>
      </w:r>
      <w:r w:rsidR="002D4980" w:rsidRPr="00651A86">
        <w:rPr>
          <w:bCs/>
          <w:color w:val="000000" w:themeColor="text1"/>
          <w:szCs w:val="24"/>
        </w:rPr>
        <w:t xml:space="preserve">ased on </w:t>
      </w:r>
      <w:r w:rsidR="00C96098" w:rsidRPr="00651A86">
        <w:rPr>
          <w:bCs/>
          <w:color w:val="000000" w:themeColor="text1"/>
          <w:szCs w:val="24"/>
        </w:rPr>
        <w:t xml:space="preserve">the </w:t>
      </w:r>
      <w:r w:rsidR="002D4980" w:rsidRPr="00651A86">
        <w:rPr>
          <w:bCs/>
          <w:color w:val="000000" w:themeColor="text1"/>
          <w:szCs w:val="24"/>
        </w:rPr>
        <w:t xml:space="preserve">empirical findings, </w:t>
      </w:r>
      <w:r w:rsidR="00F413DB" w:rsidRPr="00651A86">
        <w:rPr>
          <w:bCs/>
          <w:color w:val="000000" w:themeColor="text1"/>
          <w:szCs w:val="24"/>
        </w:rPr>
        <w:t xml:space="preserve">the </w:t>
      </w:r>
      <w:r w:rsidR="002D4980" w:rsidRPr="00651A86">
        <w:rPr>
          <w:bCs/>
          <w:color w:val="000000" w:themeColor="text1"/>
          <w:szCs w:val="24"/>
        </w:rPr>
        <w:t xml:space="preserve">researcher </w:t>
      </w:r>
      <w:r w:rsidR="008258AF" w:rsidRPr="00651A86">
        <w:rPr>
          <w:bCs/>
          <w:color w:val="000000" w:themeColor="text1"/>
          <w:szCs w:val="24"/>
        </w:rPr>
        <w:t xml:space="preserve">would confirm, </w:t>
      </w:r>
      <w:r w:rsidR="002D4980" w:rsidRPr="00651A86">
        <w:rPr>
          <w:bCs/>
          <w:color w:val="000000" w:themeColor="text1"/>
          <w:szCs w:val="24"/>
        </w:rPr>
        <w:t xml:space="preserve">refine </w:t>
      </w:r>
      <w:r w:rsidR="008258AF" w:rsidRPr="00651A86">
        <w:rPr>
          <w:bCs/>
          <w:color w:val="000000" w:themeColor="text1"/>
          <w:szCs w:val="24"/>
        </w:rPr>
        <w:t>or</w:t>
      </w:r>
      <w:r w:rsidR="002D4980" w:rsidRPr="00651A86">
        <w:rPr>
          <w:bCs/>
          <w:color w:val="000000" w:themeColor="text1"/>
          <w:szCs w:val="24"/>
        </w:rPr>
        <w:t xml:space="preserve"> modify the theoretical framework presented in </w:t>
      </w:r>
      <w:r w:rsidR="00AB500E" w:rsidRPr="00651A86">
        <w:rPr>
          <w:bCs/>
          <w:color w:val="000000" w:themeColor="text1"/>
          <w:szCs w:val="24"/>
        </w:rPr>
        <w:t>Figure</w:t>
      </w:r>
      <w:r w:rsidR="00A713A4" w:rsidRPr="00651A86">
        <w:rPr>
          <w:bCs/>
          <w:color w:val="000000" w:themeColor="text1"/>
          <w:szCs w:val="24"/>
        </w:rPr>
        <w:t xml:space="preserve"> </w:t>
      </w:r>
      <w:r w:rsidR="002D4980" w:rsidRPr="00651A86">
        <w:rPr>
          <w:bCs/>
          <w:color w:val="000000" w:themeColor="text1"/>
          <w:szCs w:val="24"/>
        </w:rPr>
        <w:t>1</w:t>
      </w:r>
      <w:r w:rsidR="00901917" w:rsidRPr="00651A86">
        <w:rPr>
          <w:bCs/>
          <w:color w:val="000000" w:themeColor="text1"/>
          <w:szCs w:val="24"/>
        </w:rPr>
        <w:t xml:space="preserve">, thereby revealing the </w:t>
      </w:r>
      <w:r w:rsidR="00901917" w:rsidRPr="00651A86">
        <w:rPr>
          <w:rFonts w:cs="Times New Roman"/>
          <w:color w:val="000000" w:themeColor="text1"/>
          <w:szCs w:val="24"/>
        </w:rPr>
        <w:t>emergent commercial trends on the relationship among the UNSDGs, CG, CSR and SD within the context of contemporary globalisation and regulatory frameworks.</w:t>
      </w:r>
    </w:p>
    <w:bookmarkEnd w:id="25"/>
    <w:p w14:paraId="21C08094" w14:textId="77777777" w:rsidR="002025A5" w:rsidRPr="00651A86" w:rsidRDefault="002025A5" w:rsidP="002025A5">
      <w:pPr>
        <w:adjustRightInd w:val="0"/>
        <w:snapToGrid w:val="0"/>
        <w:spacing w:after="0" w:line="240" w:lineRule="auto"/>
        <w:ind w:firstLine="720"/>
        <w:jc w:val="both"/>
        <w:rPr>
          <w:color w:val="0070C0"/>
        </w:rPr>
      </w:pPr>
    </w:p>
    <w:p w14:paraId="71117578" w14:textId="77777777" w:rsidR="005B4064" w:rsidRPr="00651A86" w:rsidRDefault="005B4064" w:rsidP="002025A5">
      <w:pPr>
        <w:adjustRightInd w:val="0"/>
        <w:snapToGrid w:val="0"/>
        <w:spacing w:after="0" w:line="240" w:lineRule="auto"/>
        <w:ind w:firstLine="720"/>
        <w:jc w:val="both"/>
        <w:rPr>
          <w:color w:val="0070C0"/>
        </w:rPr>
      </w:pPr>
    </w:p>
    <w:p w14:paraId="45D47647" w14:textId="77777777" w:rsidR="00CB7C76" w:rsidRPr="00651A86" w:rsidRDefault="00CB7C76" w:rsidP="00CB7C76">
      <w:pPr>
        <w:snapToGrid w:val="0"/>
        <w:spacing w:after="0" w:line="360" w:lineRule="auto"/>
        <w:jc w:val="both"/>
        <w:rPr>
          <w:b/>
          <w:bCs/>
          <w:color w:val="0000CC"/>
          <w:szCs w:val="24"/>
        </w:rPr>
      </w:pPr>
      <w:r w:rsidRPr="00651A86">
        <w:rPr>
          <w:b/>
          <w:bCs/>
          <w:color w:val="0000CC"/>
          <w:szCs w:val="24"/>
        </w:rPr>
        <w:t>1.4 Theoretical Framework for the Research</w:t>
      </w:r>
    </w:p>
    <w:p w14:paraId="02CA5B09" w14:textId="77777777" w:rsidR="005B4064" w:rsidRPr="00651A86" w:rsidRDefault="005B4064" w:rsidP="002025A5">
      <w:pPr>
        <w:adjustRightInd w:val="0"/>
        <w:snapToGrid w:val="0"/>
        <w:spacing w:after="0" w:line="240" w:lineRule="auto"/>
        <w:ind w:firstLine="720"/>
        <w:jc w:val="both"/>
        <w:rPr>
          <w:color w:val="0070C0"/>
        </w:rPr>
      </w:pPr>
    </w:p>
    <w:p w14:paraId="2813288F" w14:textId="35ED51D8" w:rsidR="00092AA4" w:rsidRDefault="00092AA4" w:rsidP="00021011">
      <w:pPr>
        <w:adjustRightInd w:val="0"/>
        <w:snapToGrid w:val="0"/>
        <w:spacing w:after="0" w:line="360" w:lineRule="auto"/>
        <w:jc w:val="both"/>
      </w:pPr>
      <w:r w:rsidRPr="00651A86">
        <w:rPr>
          <w:rFonts w:cs="Times New Roman"/>
          <w:color w:val="000000" w:themeColor="text1"/>
          <w:szCs w:val="24"/>
        </w:rPr>
        <w:t xml:space="preserve">The study’s </w:t>
      </w:r>
      <w:r w:rsidRPr="00651A86">
        <w:rPr>
          <w:color w:val="000000" w:themeColor="text1"/>
          <w:szCs w:val="24"/>
        </w:rPr>
        <w:t>theoretical framework presents a</w:t>
      </w:r>
      <w:r w:rsidR="00494066" w:rsidRPr="00651A86">
        <w:rPr>
          <w:color w:val="000000" w:themeColor="text1"/>
          <w:szCs w:val="24"/>
        </w:rPr>
        <w:t xml:space="preserve"> schematic </w:t>
      </w:r>
      <w:r w:rsidRPr="00651A86">
        <w:rPr>
          <w:rFonts w:eastAsia="SimSun" w:cs="Times New Roman"/>
          <w:bCs/>
          <w:szCs w:val="24"/>
        </w:rPr>
        <w:t>overview of the</w:t>
      </w:r>
      <w:r w:rsidRPr="00651A86">
        <w:rPr>
          <w:rFonts w:eastAsia="SimSun" w:cs="Times New Roman"/>
          <w:color w:val="000000" w:themeColor="text1"/>
          <w:szCs w:val="24"/>
        </w:rPr>
        <w:t xml:space="preserve"> </w:t>
      </w:r>
      <w:r w:rsidR="008411EA" w:rsidRPr="00651A86">
        <w:rPr>
          <w:rFonts w:eastAsia="SimSun" w:cs="Times New Roman"/>
          <w:color w:val="000000" w:themeColor="text1"/>
          <w:szCs w:val="24"/>
        </w:rPr>
        <w:t xml:space="preserve">key </w:t>
      </w:r>
      <w:r w:rsidRPr="00651A86">
        <w:rPr>
          <w:rFonts w:cs="Times New Roman"/>
          <w:color w:val="000000" w:themeColor="text1"/>
          <w:szCs w:val="24"/>
        </w:rPr>
        <w:t>literature that provide</w:t>
      </w:r>
      <w:r w:rsidR="00BE38DD" w:rsidRPr="00651A86">
        <w:rPr>
          <w:rFonts w:cs="Times New Roman"/>
          <w:color w:val="000000" w:themeColor="text1"/>
          <w:szCs w:val="24"/>
        </w:rPr>
        <w:t>s</w:t>
      </w:r>
      <w:r w:rsidRPr="00651A86">
        <w:rPr>
          <w:rFonts w:cs="Times New Roman"/>
          <w:color w:val="000000" w:themeColor="text1"/>
          <w:szCs w:val="24"/>
        </w:rPr>
        <w:t xml:space="preserve"> context for the research.</w:t>
      </w:r>
      <w:r w:rsidR="005E1634" w:rsidRPr="00651A86">
        <w:rPr>
          <w:rFonts w:cs="Times New Roman"/>
          <w:color w:val="000000" w:themeColor="text1"/>
          <w:szCs w:val="24"/>
        </w:rPr>
        <w:t xml:space="preserve"> The </w:t>
      </w:r>
      <w:r w:rsidR="005E1634" w:rsidRPr="00651A86">
        <w:rPr>
          <w:color w:val="000000" w:themeColor="text1"/>
          <w:szCs w:val="24"/>
        </w:rPr>
        <w:t xml:space="preserve">framework provides </w:t>
      </w:r>
      <w:r w:rsidR="006E45E7" w:rsidRPr="00651A86">
        <w:rPr>
          <w:szCs w:val="24"/>
        </w:rPr>
        <w:t>Shareholder Theo</w:t>
      </w:r>
      <w:r w:rsidR="006E45E7" w:rsidRPr="00651A86">
        <w:rPr>
          <w:color w:val="000000" w:themeColor="text1"/>
          <w:szCs w:val="24"/>
        </w:rPr>
        <w:t xml:space="preserve">ry, Institutional Theory, and </w:t>
      </w:r>
      <w:r w:rsidR="00002723" w:rsidRPr="00651A86">
        <w:rPr>
          <w:color w:val="000000" w:themeColor="text1"/>
          <w:szCs w:val="24"/>
        </w:rPr>
        <w:t xml:space="preserve">the narrow </w:t>
      </w:r>
      <w:r w:rsidR="00002723" w:rsidRPr="00651A86">
        <w:rPr>
          <w:szCs w:val="24"/>
        </w:rPr>
        <w:t>and broader concept of CG</w:t>
      </w:r>
      <w:r w:rsidR="00002723" w:rsidRPr="00651A86">
        <w:rPr>
          <w:color w:val="000000" w:themeColor="text1"/>
          <w:szCs w:val="24"/>
        </w:rPr>
        <w:t xml:space="preserve"> </w:t>
      </w:r>
      <w:r w:rsidR="00002723" w:rsidRPr="00651A86">
        <w:rPr>
          <w:rFonts w:cs="Times New Roman"/>
          <w:color w:val="000000" w:themeColor="text1"/>
          <w:szCs w:val="24"/>
        </w:rPr>
        <w:t>covering</w:t>
      </w:r>
      <w:r w:rsidRPr="00651A86">
        <w:rPr>
          <w:rFonts w:cs="Times New Roman"/>
          <w:color w:val="000000" w:themeColor="text1"/>
          <w:szCs w:val="24"/>
        </w:rPr>
        <w:t xml:space="preserve"> a set of universal attributes </w:t>
      </w:r>
      <w:r w:rsidR="00002723" w:rsidRPr="00651A86">
        <w:rPr>
          <w:rFonts w:cs="Times New Roman"/>
          <w:color w:val="000000" w:themeColor="text1"/>
          <w:szCs w:val="24"/>
        </w:rPr>
        <w:t xml:space="preserve">needed to form an effective </w:t>
      </w:r>
      <w:r w:rsidR="00002723" w:rsidRPr="00651A86">
        <w:rPr>
          <w:color w:val="000000" w:themeColor="text1"/>
          <w:szCs w:val="24"/>
        </w:rPr>
        <w:t xml:space="preserve">CG </w:t>
      </w:r>
      <w:r w:rsidR="00093365" w:rsidRPr="00651A86">
        <w:rPr>
          <w:color w:val="000000" w:themeColor="text1"/>
          <w:szCs w:val="24"/>
        </w:rPr>
        <w:t>framework</w:t>
      </w:r>
      <w:r w:rsidR="00002723" w:rsidRPr="00651A86">
        <w:rPr>
          <w:color w:val="000000" w:themeColor="text1"/>
          <w:szCs w:val="24"/>
        </w:rPr>
        <w:t>, f</w:t>
      </w:r>
      <w:r w:rsidRPr="00651A86">
        <w:rPr>
          <w:szCs w:val="24"/>
        </w:rPr>
        <w:t>ollowed</w:t>
      </w:r>
      <w:r w:rsidR="00002723" w:rsidRPr="00651A86">
        <w:rPr>
          <w:szCs w:val="24"/>
        </w:rPr>
        <w:t xml:space="preserve"> by</w:t>
      </w:r>
      <w:r w:rsidRPr="00651A86">
        <w:rPr>
          <w:szCs w:val="24"/>
        </w:rPr>
        <w:t xml:space="preserve"> </w:t>
      </w:r>
      <w:r w:rsidRPr="00651A86">
        <w:rPr>
          <w:rFonts w:cs="Times New Roman"/>
          <w:color w:val="000000" w:themeColor="text1"/>
          <w:szCs w:val="24"/>
        </w:rPr>
        <w:t xml:space="preserve">various </w:t>
      </w:r>
      <w:r w:rsidR="009B4130" w:rsidRPr="00651A86">
        <w:rPr>
          <w:rFonts w:cs="Times New Roman"/>
          <w:color w:val="000000" w:themeColor="text1"/>
          <w:szCs w:val="24"/>
        </w:rPr>
        <w:t xml:space="preserve">sustainable </w:t>
      </w:r>
      <w:r w:rsidRPr="00651A86">
        <w:rPr>
          <w:rFonts w:cs="Times New Roman"/>
          <w:color w:val="000000" w:themeColor="text1"/>
          <w:szCs w:val="24"/>
        </w:rPr>
        <w:t xml:space="preserve">CSR engagement </w:t>
      </w:r>
      <w:r w:rsidR="009B4130" w:rsidRPr="00651A86">
        <w:rPr>
          <w:rFonts w:cs="Times New Roman"/>
          <w:color w:val="000000" w:themeColor="text1"/>
          <w:szCs w:val="24"/>
        </w:rPr>
        <w:t>described</w:t>
      </w:r>
      <w:r w:rsidRPr="00651A86">
        <w:rPr>
          <w:rFonts w:cs="Times New Roman"/>
          <w:color w:val="000000" w:themeColor="text1"/>
          <w:szCs w:val="24"/>
        </w:rPr>
        <w:t xml:space="preserve"> by </w:t>
      </w:r>
      <w:r w:rsidRPr="00651A86">
        <w:rPr>
          <w:szCs w:val="24"/>
        </w:rPr>
        <w:t>the Iron Law of Responsibilit</w:t>
      </w:r>
      <w:r w:rsidRPr="00651A86">
        <w:rPr>
          <w:color w:val="000000" w:themeColor="text1"/>
          <w:szCs w:val="24"/>
        </w:rPr>
        <w:t xml:space="preserve">y, Legitimacy Theory, Stakeholder Theory, CSR Pyramid, </w:t>
      </w:r>
      <w:r w:rsidR="002B1BEC" w:rsidRPr="00651A86">
        <w:rPr>
          <w:color w:val="000000" w:themeColor="text1"/>
          <w:szCs w:val="24"/>
        </w:rPr>
        <w:t>TBL</w:t>
      </w:r>
      <w:r w:rsidRPr="00651A86">
        <w:rPr>
          <w:color w:val="000000" w:themeColor="text1"/>
          <w:szCs w:val="24"/>
        </w:rPr>
        <w:t xml:space="preserve"> concept, </w:t>
      </w:r>
      <w:r w:rsidR="002B1BEC" w:rsidRPr="00651A86">
        <w:rPr>
          <w:color w:val="000000" w:themeColor="text1"/>
          <w:szCs w:val="24"/>
        </w:rPr>
        <w:t>CC</w:t>
      </w:r>
      <w:r w:rsidRPr="00651A86">
        <w:rPr>
          <w:color w:val="000000" w:themeColor="text1"/>
          <w:szCs w:val="24"/>
        </w:rPr>
        <w:t xml:space="preserve"> concept, and </w:t>
      </w:r>
      <w:r w:rsidR="00B64F6F" w:rsidRPr="00651A86">
        <w:rPr>
          <w:color w:val="000000" w:themeColor="text1"/>
          <w:szCs w:val="24"/>
        </w:rPr>
        <w:t>CSV</w:t>
      </w:r>
      <w:r w:rsidR="009F5BDC" w:rsidRPr="00651A86">
        <w:rPr>
          <w:color w:val="000000" w:themeColor="text1"/>
          <w:szCs w:val="24"/>
        </w:rPr>
        <w:t xml:space="preserve"> concept</w:t>
      </w:r>
      <w:r w:rsidR="009B4130" w:rsidRPr="00651A86">
        <w:rPr>
          <w:color w:val="000000" w:themeColor="text1"/>
          <w:szCs w:val="24"/>
        </w:rPr>
        <w:t xml:space="preserve">. </w:t>
      </w:r>
      <w:r w:rsidR="008A467E" w:rsidRPr="00651A86">
        <w:rPr>
          <w:color w:val="000000" w:themeColor="text1"/>
          <w:szCs w:val="24"/>
        </w:rPr>
        <w:t>The principles and influencing factors of CG and CSR play crucial roles in achieving</w:t>
      </w:r>
      <w:r w:rsidR="008A467E" w:rsidRPr="00651A86">
        <w:rPr>
          <w:color w:val="000000" w:themeColor="text1"/>
          <w:szCs w:val="24"/>
          <w:shd w:val="clear" w:color="auto" w:fill="FFFFFF"/>
        </w:rPr>
        <w:t xml:space="preserve"> SD. </w:t>
      </w:r>
      <w:r w:rsidR="00021011" w:rsidRPr="00651A86">
        <w:rPr>
          <w:rFonts w:cs="Times New Roman"/>
          <w:color w:val="000000" w:themeColor="text1"/>
          <w:szCs w:val="24"/>
        </w:rPr>
        <w:t xml:space="preserve">Golja and Pauišić (2012) claim that CSR is the micro aspect of SD for economic sustainability, social sustainability and environmental sustainability. </w:t>
      </w:r>
      <w:r w:rsidR="006E45E7" w:rsidRPr="00651A86">
        <w:rPr>
          <w:bCs/>
          <w:color w:val="000000" w:themeColor="text1"/>
          <w:szCs w:val="24"/>
        </w:rPr>
        <w:t xml:space="preserve">The </w:t>
      </w:r>
      <w:r w:rsidR="002F1D42" w:rsidRPr="00651A86">
        <w:rPr>
          <w:bCs/>
          <w:color w:val="000000" w:themeColor="text1"/>
          <w:szCs w:val="24"/>
        </w:rPr>
        <w:t xml:space="preserve">CG-CSR </w:t>
      </w:r>
      <w:r w:rsidR="002F1D42" w:rsidRPr="00651A86">
        <w:rPr>
          <w:szCs w:val="24"/>
        </w:rPr>
        <w:t>Three Relational Models</w:t>
      </w:r>
      <w:r w:rsidR="006E45E7" w:rsidRPr="00651A86">
        <w:rPr>
          <w:szCs w:val="24"/>
        </w:rPr>
        <w:t xml:space="preserve">, the guidance of ISO 37000, </w:t>
      </w:r>
      <w:r w:rsidR="006E45E7" w:rsidRPr="00651A86">
        <w:rPr>
          <w:bCs/>
          <w:color w:val="000000" w:themeColor="text1"/>
          <w:szCs w:val="24"/>
        </w:rPr>
        <w:t xml:space="preserve">the notion of ISO 26000, and the Listing Rules on CG Code and ESG </w:t>
      </w:r>
      <w:r w:rsidR="003E1599" w:rsidRPr="00651A86">
        <w:rPr>
          <w:bCs/>
          <w:color w:val="000000" w:themeColor="text1"/>
          <w:szCs w:val="24"/>
        </w:rPr>
        <w:t>Reporting Guide</w:t>
      </w:r>
      <w:r w:rsidRPr="00651A86">
        <w:rPr>
          <w:bCs/>
          <w:color w:val="000000" w:themeColor="text1"/>
          <w:szCs w:val="24"/>
        </w:rPr>
        <w:t xml:space="preserve"> present significant linkages between CG and CSR agendas.</w:t>
      </w:r>
      <w:r w:rsidR="006A3217" w:rsidRPr="00651A86">
        <w:rPr>
          <w:color w:val="000000" w:themeColor="text1"/>
          <w:szCs w:val="24"/>
        </w:rPr>
        <w:t xml:space="preserve"> </w:t>
      </w:r>
      <w:r w:rsidR="006A3217" w:rsidRPr="00651A86">
        <w:rPr>
          <w:rFonts w:cs="Times New Roman"/>
          <w:color w:val="000000" w:themeColor="text1"/>
          <w:szCs w:val="24"/>
        </w:rPr>
        <w:t xml:space="preserve">The </w:t>
      </w:r>
      <w:r w:rsidR="006A3217" w:rsidRPr="00651A86">
        <w:rPr>
          <w:color w:val="000000" w:themeColor="text1"/>
          <w:szCs w:val="24"/>
        </w:rPr>
        <w:t xml:space="preserve">framework also presents the initiative of UNSDGs in influencing CG and CSR initiatives towards maximising </w:t>
      </w:r>
      <w:r w:rsidR="00A24A93" w:rsidRPr="00651A86">
        <w:rPr>
          <w:color w:val="000000" w:themeColor="text1"/>
          <w:szCs w:val="24"/>
        </w:rPr>
        <w:t xml:space="preserve">the </w:t>
      </w:r>
      <w:r w:rsidR="006A3217" w:rsidRPr="00651A86">
        <w:rPr>
          <w:color w:val="000000" w:themeColor="text1"/>
          <w:szCs w:val="24"/>
        </w:rPr>
        <w:t>company’s contribution to SD.</w:t>
      </w:r>
    </w:p>
    <w:p w14:paraId="7FDB2B24" w14:textId="36CA8599" w:rsidR="0067697F" w:rsidRDefault="003842C1" w:rsidP="00DA7ABD">
      <w:pPr>
        <w:snapToGrid w:val="0"/>
        <w:spacing w:after="0" w:line="360" w:lineRule="auto"/>
        <w:jc w:val="both"/>
        <w:rPr>
          <w:szCs w:val="24"/>
        </w:rPr>
      </w:pPr>
      <w:r>
        <w:rPr>
          <w:b/>
          <w:bCs/>
          <w:color w:val="0000CC"/>
          <w:szCs w:val="24"/>
        </w:rPr>
        <w:lastRenderedPageBreak/>
        <w:t>Figure</w:t>
      </w:r>
      <w:r w:rsidRPr="007474BD">
        <w:rPr>
          <w:b/>
          <w:bCs/>
          <w:color w:val="0000CC"/>
          <w:szCs w:val="24"/>
        </w:rPr>
        <w:t xml:space="preserve"> 1. </w:t>
      </w:r>
      <w:r w:rsidRPr="00297F1E">
        <w:rPr>
          <w:b/>
          <w:bCs/>
          <w:color w:val="0000CC"/>
          <w:szCs w:val="24"/>
        </w:rPr>
        <w:t>Theoretical Framework for relationship among CG, CSR and SD</w:t>
      </w:r>
    </w:p>
    <w:p w14:paraId="1613094E" w14:textId="4F946DFD" w:rsidR="0067697F" w:rsidRDefault="00D8536E" w:rsidP="00DA7ABD">
      <w:pPr>
        <w:snapToGrid w:val="0"/>
        <w:spacing w:after="0" w:line="360" w:lineRule="auto"/>
        <w:jc w:val="both"/>
        <w:rPr>
          <w:szCs w:val="24"/>
        </w:rPr>
      </w:pPr>
      <w:r w:rsidRPr="00D8536E">
        <w:rPr>
          <w:noProof/>
          <w:szCs w:val="24"/>
        </w:rPr>
        <w:drawing>
          <wp:inline distT="0" distB="0" distL="0" distR="0" wp14:anchorId="0C4C5ACE" wp14:editId="32D67945">
            <wp:extent cx="7674303" cy="5971429"/>
            <wp:effectExtent l="0" t="5715" r="0" b="0"/>
            <wp:docPr id="196004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45967" name=""/>
                    <pic:cNvPicPr/>
                  </pic:nvPicPr>
                  <pic:blipFill>
                    <a:blip r:embed="rId11"/>
                    <a:stretch>
                      <a:fillRect/>
                    </a:stretch>
                  </pic:blipFill>
                  <pic:spPr>
                    <a:xfrm rot="16200000">
                      <a:off x="0" y="0"/>
                      <a:ext cx="7709984" cy="5999192"/>
                    </a:xfrm>
                    <a:prstGeom prst="rect">
                      <a:avLst/>
                    </a:prstGeom>
                  </pic:spPr>
                </pic:pic>
              </a:graphicData>
            </a:graphic>
          </wp:inline>
        </w:drawing>
      </w:r>
    </w:p>
    <w:p w14:paraId="33FAD445" w14:textId="77777777" w:rsidR="007E4041" w:rsidRDefault="007E4041" w:rsidP="00386009">
      <w:pPr>
        <w:adjustRightInd w:val="0"/>
        <w:snapToGrid w:val="0"/>
        <w:spacing w:after="0" w:line="360" w:lineRule="auto"/>
        <w:jc w:val="both"/>
        <w:rPr>
          <w:color w:val="000000" w:themeColor="text1"/>
          <w:szCs w:val="24"/>
        </w:rPr>
      </w:pPr>
    </w:p>
    <w:p w14:paraId="22FC9878" w14:textId="1540B81B" w:rsidR="00386009" w:rsidRPr="00651A86" w:rsidRDefault="00386009" w:rsidP="00386009">
      <w:pPr>
        <w:adjustRightInd w:val="0"/>
        <w:snapToGrid w:val="0"/>
        <w:spacing w:after="0" w:line="360" w:lineRule="auto"/>
        <w:jc w:val="both"/>
        <w:rPr>
          <w:color w:val="000000" w:themeColor="text1"/>
          <w:szCs w:val="24"/>
        </w:rPr>
      </w:pPr>
      <w:r w:rsidRPr="00651A86">
        <w:rPr>
          <w:color w:val="000000" w:themeColor="text1"/>
          <w:szCs w:val="24"/>
        </w:rPr>
        <w:lastRenderedPageBreak/>
        <w:t>Based on the</w:t>
      </w:r>
      <w:r w:rsidRPr="00A12E6D">
        <w:rPr>
          <w:color w:val="000000" w:themeColor="text1"/>
        </w:rPr>
        <w:t xml:space="preserve"> key determinants and foundational principles identified in the </w:t>
      </w:r>
      <w:r w:rsidRPr="00A12E6D">
        <w:rPr>
          <w:color w:val="000000" w:themeColor="text1"/>
          <w:szCs w:val="24"/>
        </w:rPr>
        <w:t>CG, CSR and SD literature</w:t>
      </w:r>
      <w:r w:rsidRPr="00A12E6D">
        <w:rPr>
          <w:color w:val="000000" w:themeColor="text1"/>
        </w:rPr>
        <w:t xml:space="preserve"> presented in Figure 1, </w:t>
      </w:r>
      <w:r w:rsidRPr="00651A86">
        <w:rPr>
          <w:color w:val="000000" w:themeColor="text1"/>
          <w:szCs w:val="24"/>
        </w:rPr>
        <w:t xml:space="preserve">the researcher </w:t>
      </w:r>
      <w:r w:rsidRPr="00A12E6D">
        <w:rPr>
          <w:color w:val="000000" w:themeColor="text1"/>
          <w:szCs w:val="24"/>
        </w:rPr>
        <w:t>asserts</w:t>
      </w:r>
      <w:r w:rsidRPr="00651A86">
        <w:rPr>
          <w:color w:val="000000" w:themeColor="text1"/>
          <w:szCs w:val="24"/>
        </w:rPr>
        <w:t xml:space="preserve"> that:</w:t>
      </w:r>
    </w:p>
    <w:p w14:paraId="2FEBD92E" w14:textId="77777777" w:rsidR="00C1571B" w:rsidRPr="00651A86" w:rsidRDefault="00535BDB" w:rsidP="00C1571B">
      <w:pPr>
        <w:snapToGrid w:val="0"/>
        <w:spacing w:after="0" w:line="360" w:lineRule="auto"/>
        <w:ind w:left="720" w:hanging="720"/>
        <w:jc w:val="both"/>
        <w:rPr>
          <w:color w:val="000000" w:themeColor="text1"/>
          <w:szCs w:val="24"/>
        </w:rPr>
      </w:pPr>
      <w:r w:rsidRPr="00651A86">
        <w:rPr>
          <w:color w:val="000000" w:themeColor="text1"/>
          <w:szCs w:val="24"/>
        </w:rPr>
        <w:t>(1)</w:t>
      </w:r>
      <w:r w:rsidRPr="00651A86">
        <w:rPr>
          <w:color w:val="000000" w:themeColor="text1"/>
          <w:szCs w:val="24"/>
        </w:rPr>
        <w:tab/>
      </w:r>
      <w:r w:rsidR="00C1571B" w:rsidRPr="00A12E6D">
        <w:rPr>
          <w:color w:val="000000" w:themeColor="text1"/>
        </w:rPr>
        <w:t xml:space="preserve">Effective CG serves as the foundational pillar for fostering sustainable CSR. </w:t>
      </w:r>
      <w:r w:rsidR="00C1571B" w:rsidRPr="00651A86">
        <w:rPr>
          <w:color w:val="000000" w:themeColor="text1"/>
          <w:szCs w:val="24"/>
        </w:rPr>
        <w:t>Therefore,</w:t>
      </w:r>
      <w:r w:rsidR="00C1571B" w:rsidRPr="00651A86">
        <w:rPr>
          <w:b/>
          <w:bCs/>
          <w:color w:val="000000" w:themeColor="text1"/>
          <w:szCs w:val="24"/>
        </w:rPr>
        <w:t xml:space="preserve"> </w:t>
      </w:r>
      <w:r w:rsidR="00C1571B" w:rsidRPr="00651A86">
        <w:rPr>
          <w:color w:val="000000" w:themeColor="text1"/>
          <w:szCs w:val="24"/>
        </w:rPr>
        <w:t xml:space="preserve">an </w:t>
      </w:r>
      <w:r w:rsidR="00C1571B" w:rsidRPr="00A12E6D">
        <w:rPr>
          <w:color w:val="000000" w:themeColor="text1"/>
          <w:szCs w:val="24"/>
        </w:rPr>
        <w:t>effective CG framework</w:t>
      </w:r>
      <w:r w:rsidR="00C1571B" w:rsidRPr="00651A86">
        <w:rPr>
          <w:color w:val="000000" w:themeColor="text1"/>
          <w:szCs w:val="24"/>
        </w:rPr>
        <w:t xml:space="preserve"> contributes to </w:t>
      </w:r>
      <w:r w:rsidR="00C1571B" w:rsidRPr="00A12E6D">
        <w:rPr>
          <w:color w:val="000000" w:themeColor="text1"/>
          <w:szCs w:val="24"/>
        </w:rPr>
        <w:t>sustainable CSR engagement</w:t>
      </w:r>
      <w:r w:rsidR="00C1571B" w:rsidRPr="00651A86">
        <w:rPr>
          <w:color w:val="000000" w:themeColor="text1"/>
          <w:szCs w:val="24"/>
        </w:rPr>
        <w:t xml:space="preserve">. </w:t>
      </w:r>
    </w:p>
    <w:p w14:paraId="10ECF4EB" w14:textId="4BBE1402" w:rsidR="00535BDB" w:rsidRPr="00651A86" w:rsidRDefault="0090637E" w:rsidP="00535BDB">
      <w:pPr>
        <w:pStyle w:val="ListParagraph"/>
        <w:numPr>
          <w:ilvl w:val="0"/>
          <w:numId w:val="4"/>
        </w:numPr>
        <w:tabs>
          <w:tab w:val="left" w:pos="0"/>
        </w:tabs>
        <w:adjustRightInd w:val="0"/>
        <w:snapToGrid w:val="0"/>
        <w:spacing w:after="0" w:line="360" w:lineRule="auto"/>
        <w:ind w:hanging="720"/>
        <w:contextualSpacing w:val="0"/>
        <w:jc w:val="both"/>
        <w:rPr>
          <w:color w:val="000000" w:themeColor="text1"/>
          <w:szCs w:val="24"/>
        </w:rPr>
      </w:pPr>
      <w:r w:rsidRPr="00651A86">
        <w:rPr>
          <w:color w:val="000000" w:themeColor="text1"/>
          <w:szCs w:val="24"/>
        </w:rPr>
        <w:t>The o</w:t>
      </w:r>
      <w:r w:rsidR="00535BDB" w:rsidRPr="00651A86">
        <w:rPr>
          <w:color w:val="000000" w:themeColor="text1"/>
          <w:szCs w:val="24"/>
        </w:rPr>
        <w:t>bjective of CSR practices is to contribute to</w:t>
      </w:r>
      <w:r w:rsidR="00535BDB" w:rsidRPr="00651A86">
        <w:rPr>
          <w:b/>
          <w:bCs/>
          <w:color w:val="000000" w:themeColor="text1"/>
          <w:szCs w:val="24"/>
        </w:rPr>
        <w:t xml:space="preserve"> </w:t>
      </w:r>
      <w:r w:rsidR="00535BDB" w:rsidRPr="00651A86">
        <w:rPr>
          <w:color w:val="000000" w:themeColor="text1"/>
          <w:szCs w:val="24"/>
        </w:rPr>
        <w:t>SD of business (economic prosperity), community (social justice</w:t>
      </w:r>
      <w:r w:rsidR="00A929E8" w:rsidRPr="00651A86">
        <w:rPr>
          <w:color w:val="000000" w:themeColor="text1"/>
          <w:szCs w:val="24"/>
        </w:rPr>
        <w:t xml:space="preserve"> and </w:t>
      </w:r>
      <w:r w:rsidR="00535BDB" w:rsidRPr="00651A86">
        <w:rPr>
          <w:color w:val="000000" w:themeColor="text1"/>
          <w:szCs w:val="24"/>
        </w:rPr>
        <w:t xml:space="preserve">equity) and </w:t>
      </w:r>
      <w:r w:rsidR="00A929E8" w:rsidRPr="00651A86">
        <w:rPr>
          <w:color w:val="000000" w:themeColor="text1"/>
          <w:szCs w:val="24"/>
        </w:rPr>
        <w:t xml:space="preserve">the </w:t>
      </w:r>
      <w:r w:rsidR="00535BDB" w:rsidRPr="00651A86">
        <w:rPr>
          <w:color w:val="000000" w:themeColor="text1"/>
          <w:szCs w:val="24"/>
        </w:rPr>
        <w:t>environment at large (environmental quality). CSR is the micro aspect of SD.</w:t>
      </w:r>
    </w:p>
    <w:p w14:paraId="6D7CA1A7" w14:textId="69057D7C" w:rsidR="00535BDB" w:rsidRPr="00651A86" w:rsidRDefault="00535BDB" w:rsidP="006C6279">
      <w:pPr>
        <w:snapToGrid w:val="0"/>
        <w:spacing w:after="0" w:line="360" w:lineRule="auto"/>
        <w:ind w:left="720" w:hanging="720"/>
        <w:jc w:val="both"/>
        <w:rPr>
          <w:color w:val="000000" w:themeColor="text1"/>
          <w:szCs w:val="24"/>
        </w:rPr>
      </w:pPr>
      <w:r w:rsidRPr="00651A86">
        <w:rPr>
          <w:color w:val="000000" w:themeColor="text1"/>
          <w:szCs w:val="24"/>
        </w:rPr>
        <w:t>(3)</w:t>
      </w:r>
      <w:r w:rsidRPr="00651A86">
        <w:rPr>
          <w:b/>
          <w:bCs/>
          <w:color w:val="000000" w:themeColor="text1"/>
          <w:szCs w:val="24"/>
        </w:rPr>
        <w:tab/>
      </w:r>
      <w:bookmarkStart w:id="27" w:name="_Hlk204358541"/>
      <w:r w:rsidR="006C6279" w:rsidRPr="00A12E6D">
        <w:rPr>
          <w:color w:val="000000" w:themeColor="text1"/>
        </w:rPr>
        <w:t xml:space="preserve">The attributes and related variables of CG influence the extent of an organisation’s contribution to SD, whereby an effective CG shapes organisational behaviour, and </w:t>
      </w:r>
      <w:r w:rsidR="00A929E8" w:rsidRPr="00A12E6D">
        <w:rPr>
          <w:color w:val="000000" w:themeColor="text1"/>
        </w:rPr>
        <w:t>the</w:t>
      </w:r>
      <w:r w:rsidR="006C6279" w:rsidRPr="00A12E6D">
        <w:rPr>
          <w:color w:val="000000" w:themeColor="text1"/>
        </w:rPr>
        <w:t xml:space="preserve"> underlying </w:t>
      </w:r>
      <w:r w:rsidR="00A929E8" w:rsidRPr="00A12E6D">
        <w:rPr>
          <w:color w:val="000000" w:themeColor="text1"/>
        </w:rPr>
        <w:t xml:space="preserve">CG </w:t>
      </w:r>
      <w:r w:rsidR="006C6279" w:rsidRPr="00A12E6D">
        <w:rPr>
          <w:color w:val="000000" w:themeColor="text1"/>
        </w:rPr>
        <w:t>principles are paramount for achieving SD.</w:t>
      </w:r>
      <w:bookmarkEnd w:id="27"/>
      <w:r w:rsidRPr="00651A86">
        <w:rPr>
          <w:color w:val="000000" w:themeColor="text1"/>
          <w:szCs w:val="24"/>
          <w:shd w:val="clear" w:color="auto" w:fill="FFFFFF"/>
        </w:rPr>
        <w:t xml:space="preserve"> </w:t>
      </w:r>
      <w:r w:rsidRPr="00651A86">
        <w:rPr>
          <w:rFonts w:eastAsia="SimSun"/>
          <w:color w:val="000000" w:themeColor="text1"/>
          <w:szCs w:val="24"/>
        </w:rPr>
        <w:t xml:space="preserve">The </w:t>
      </w:r>
      <w:r w:rsidRPr="00651A86">
        <w:rPr>
          <w:rFonts w:eastAsia="SimSun"/>
          <w:bCs/>
          <w:color w:val="000000" w:themeColor="text1"/>
          <w:szCs w:val="24"/>
        </w:rPr>
        <w:t>o</w:t>
      </w:r>
      <w:r w:rsidRPr="00651A86">
        <w:rPr>
          <w:bCs/>
          <w:color w:val="000000" w:themeColor="text1"/>
          <w:szCs w:val="24"/>
        </w:rPr>
        <w:t>bjectives of having good CG practice</w:t>
      </w:r>
      <w:r w:rsidRPr="00651A86">
        <w:rPr>
          <w:color w:val="000000" w:themeColor="text1"/>
          <w:szCs w:val="24"/>
        </w:rPr>
        <w:t xml:space="preserve"> are mainly ranging from </w:t>
      </w:r>
      <w:r w:rsidRPr="00A12E6D">
        <w:rPr>
          <w:color w:val="000000" w:themeColor="text1"/>
          <w:szCs w:val="24"/>
        </w:rPr>
        <w:t>compliance and enhancement of shareholder value</w:t>
      </w:r>
      <w:r w:rsidRPr="00651A86">
        <w:rPr>
          <w:color w:val="000000" w:themeColor="text1"/>
          <w:szCs w:val="24"/>
        </w:rPr>
        <w:t xml:space="preserve"> to </w:t>
      </w:r>
      <w:r w:rsidRPr="00A12E6D">
        <w:rPr>
          <w:color w:val="000000" w:themeColor="text1"/>
          <w:szCs w:val="24"/>
        </w:rPr>
        <w:t>building a sustainable business</w:t>
      </w:r>
      <w:r w:rsidRPr="00651A86">
        <w:rPr>
          <w:color w:val="000000" w:themeColor="text1"/>
          <w:szCs w:val="24"/>
        </w:rPr>
        <w:t xml:space="preserve"> through </w:t>
      </w:r>
      <w:r w:rsidRPr="00A12E6D">
        <w:rPr>
          <w:color w:val="000000" w:themeColor="text1"/>
          <w:szCs w:val="24"/>
        </w:rPr>
        <w:t>s</w:t>
      </w:r>
      <w:r w:rsidRPr="00A12E6D">
        <w:rPr>
          <w:rFonts w:eastAsia="UniversLTStd-Light"/>
          <w:color w:val="000000" w:themeColor="text1"/>
          <w:szCs w:val="24"/>
        </w:rPr>
        <w:t xml:space="preserve">afeguarding the interests of stakeholders </w:t>
      </w:r>
      <w:r w:rsidRPr="00651A86">
        <w:rPr>
          <w:rFonts w:eastAsia="UniversLTStd-Light"/>
          <w:color w:val="000000" w:themeColor="text1"/>
          <w:szCs w:val="24"/>
        </w:rPr>
        <w:t xml:space="preserve">and </w:t>
      </w:r>
      <w:r w:rsidRPr="00A12E6D">
        <w:rPr>
          <w:color w:val="000000" w:themeColor="text1"/>
          <w:szCs w:val="24"/>
        </w:rPr>
        <w:t>fulfilling the social responsibilities</w:t>
      </w:r>
      <w:r w:rsidRPr="00651A86">
        <w:rPr>
          <w:color w:val="000000" w:themeColor="text1"/>
          <w:szCs w:val="24"/>
        </w:rPr>
        <w:t xml:space="preserve">. Hence, the </w:t>
      </w:r>
      <w:r w:rsidRPr="00651A86">
        <w:rPr>
          <w:bCs/>
          <w:color w:val="000000" w:themeColor="text1"/>
          <w:szCs w:val="24"/>
        </w:rPr>
        <w:t xml:space="preserve">achievable </w:t>
      </w:r>
      <w:r w:rsidRPr="00651A86">
        <w:rPr>
          <w:rFonts w:eastAsia="SimSun"/>
          <w:bCs/>
          <w:color w:val="000000" w:themeColor="text1"/>
          <w:szCs w:val="24"/>
        </w:rPr>
        <w:t xml:space="preserve">sustainable </w:t>
      </w:r>
      <w:r w:rsidRPr="00651A86">
        <w:rPr>
          <w:bCs/>
          <w:color w:val="000000" w:themeColor="text1"/>
          <w:szCs w:val="24"/>
        </w:rPr>
        <w:t>benefits arising from having good CG practice</w:t>
      </w:r>
      <w:r w:rsidRPr="00651A86">
        <w:rPr>
          <w:color w:val="000000" w:themeColor="text1"/>
          <w:szCs w:val="24"/>
        </w:rPr>
        <w:t xml:space="preserve"> are mainly revolving around </w:t>
      </w:r>
      <w:r w:rsidRPr="00A12E6D">
        <w:rPr>
          <w:color w:val="000000" w:themeColor="text1"/>
          <w:szCs w:val="24"/>
        </w:rPr>
        <w:t>delivery sustainable value to shareholders, promoting and safeguarding the interests of shareholders and stakeholders, enhancing the credibility and reputation, and ensuring the sustainable growth</w:t>
      </w:r>
      <w:r w:rsidRPr="00651A86">
        <w:rPr>
          <w:color w:val="000000" w:themeColor="text1"/>
          <w:szCs w:val="24"/>
        </w:rPr>
        <w:t>.</w:t>
      </w:r>
    </w:p>
    <w:p w14:paraId="61526C0B" w14:textId="77777777" w:rsidR="00535BDB" w:rsidRPr="00651A86" w:rsidRDefault="00535BDB" w:rsidP="00535BDB">
      <w:pPr>
        <w:adjustRightInd w:val="0"/>
        <w:snapToGrid w:val="0"/>
        <w:spacing w:after="0" w:line="360" w:lineRule="auto"/>
        <w:ind w:left="720" w:hanging="720"/>
        <w:jc w:val="both"/>
        <w:rPr>
          <w:color w:val="000000" w:themeColor="text1"/>
          <w:szCs w:val="24"/>
        </w:rPr>
      </w:pPr>
      <w:r w:rsidRPr="00651A86">
        <w:rPr>
          <w:color w:val="000000" w:themeColor="text1"/>
          <w:szCs w:val="24"/>
        </w:rPr>
        <w:t>(4)</w:t>
      </w:r>
      <w:r w:rsidRPr="00651A86">
        <w:rPr>
          <w:b/>
          <w:bCs/>
          <w:color w:val="000000" w:themeColor="text1"/>
          <w:szCs w:val="24"/>
        </w:rPr>
        <w:tab/>
      </w:r>
      <w:r w:rsidRPr="00A12E6D">
        <w:rPr>
          <w:color w:val="000000" w:themeColor="text1"/>
          <w:szCs w:val="24"/>
        </w:rPr>
        <w:t>CG and CSR disciplines share common factors</w:t>
      </w:r>
      <w:r w:rsidRPr="00651A86">
        <w:rPr>
          <w:color w:val="000000" w:themeColor="text1"/>
          <w:szCs w:val="24"/>
        </w:rPr>
        <w:t xml:space="preserve"> substantially.</w:t>
      </w:r>
      <w:r w:rsidRPr="00651A86">
        <w:rPr>
          <w:b/>
          <w:bCs/>
          <w:color w:val="000000" w:themeColor="text1"/>
          <w:szCs w:val="24"/>
        </w:rPr>
        <w:t xml:space="preserve"> </w:t>
      </w:r>
      <w:r w:rsidRPr="00651A86">
        <w:rPr>
          <w:color w:val="000000" w:themeColor="text1"/>
          <w:szCs w:val="24"/>
        </w:rPr>
        <w:t xml:space="preserve">There are significant linkages between CG and CSR agendas (in terms of synergies and interdependencies) with </w:t>
      </w:r>
      <w:r w:rsidRPr="00A12E6D">
        <w:rPr>
          <w:color w:val="000000" w:themeColor="text1"/>
          <w:szCs w:val="24"/>
        </w:rPr>
        <w:t>ultimate objective of achieving sustainability performance</w:t>
      </w:r>
      <w:r w:rsidRPr="00651A86">
        <w:rPr>
          <w:color w:val="000000" w:themeColor="text1"/>
          <w:szCs w:val="24"/>
        </w:rPr>
        <w:t xml:space="preserve"> from three aspects: </w:t>
      </w:r>
      <w:r w:rsidRPr="00A12E6D">
        <w:rPr>
          <w:color w:val="000000" w:themeColor="text1"/>
          <w:szCs w:val="24"/>
        </w:rPr>
        <w:t>financial, social and environmental</w:t>
      </w:r>
      <w:r w:rsidRPr="00651A86">
        <w:rPr>
          <w:color w:val="000000" w:themeColor="text1"/>
          <w:szCs w:val="24"/>
        </w:rPr>
        <w:t>.</w:t>
      </w:r>
    </w:p>
    <w:p w14:paraId="3207BCE3" w14:textId="00C76045" w:rsidR="00535BDB" w:rsidRPr="00651A86" w:rsidRDefault="00535BDB" w:rsidP="00535BDB">
      <w:pPr>
        <w:tabs>
          <w:tab w:val="left" w:pos="0"/>
        </w:tabs>
        <w:adjustRightInd w:val="0"/>
        <w:snapToGrid w:val="0"/>
        <w:spacing w:after="0" w:line="360" w:lineRule="auto"/>
        <w:ind w:left="720" w:hanging="720"/>
        <w:jc w:val="both"/>
        <w:rPr>
          <w:color w:val="000000" w:themeColor="text1"/>
          <w:szCs w:val="24"/>
        </w:rPr>
      </w:pPr>
      <w:r w:rsidRPr="00651A86">
        <w:rPr>
          <w:color w:val="000000" w:themeColor="text1"/>
          <w:szCs w:val="24"/>
        </w:rPr>
        <w:t>(5)</w:t>
      </w:r>
      <w:r w:rsidRPr="00651A86">
        <w:rPr>
          <w:color w:val="000000" w:themeColor="text1"/>
          <w:szCs w:val="24"/>
        </w:rPr>
        <w:tab/>
        <w:t>There is</w:t>
      </w:r>
      <w:r w:rsidR="00D20077" w:rsidRPr="00651A86">
        <w:rPr>
          <w:color w:val="000000" w:themeColor="text1"/>
          <w:szCs w:val="24"/>
        </w:rPr>
        <w:t xml:space="preserve"> a</w:t>
      </w:r>
      <w:r w:rsidRPr="00651A86">
        <w:rPr>
          <w:color w:val="000000" w:themeColor="text1"/>
          <w:szCs w:val="24"/>
        </w:rPr>
        <w:t xml:space="preserve"> convergence of CG, CSR and SD agendas of which these three agendas are on progressive cross-connections with each other.</w:t>
      </w:r>
    </w:p>
    <w:p w14:paraId="2E17D05E" w14:textId="6BB69801" w:rsidR="00535BDB" w:rsidRPr="00651A86" w:rsidRDefault="00535BDB" w:rsidP="00774417">
      <w:pPr>
        <w:tabs>
          <w:tab w:val="left" w:pos="0"/>
        </w:tabs>
        <w:adjustRightInd w:val="0"/>
        <w:snapToGrid w:val="0"/>
        <w:spacing w:after="0" w:line="360" w:lineRule="auto"/>
        <w:ind w:left="720" w:hanging="720"/>
        <w:jc w:val="both"/>
        <w:rPr>
          <w:color w:val="000000" w:themeColor="text1"/>
          <w:szCs w:val="24"/>
        </w:rPr>
      </w:pPr>
      <w:r w:rsidRPr="00651A86">
        <w:rPr>
          <w:color w:val="000000" w:themeColor="text1"/>
          <w:szCs w:val="24"/>
        </w:rPr>
        <w:t>(6)</w:t>
      </w:r>
      <w:r w:rsidRPr="00651A86">
        <w:rPr>
          <w:color w:val="000000" w:themeColor="text1"/>
          <w:szCs w:val="24"/>
        </w:rPr>
        <w:tab/>
      </w:r>
      <w:r w:rsidR="005A2A7A" w:rsidRPr="00A12E6D">
        <w:rPr>
          <w:color w:val="000000" w:themeColor="text1"/>
          <w:szCs w:val="24"/>
        </w:rPr>
        <w:t>UN</w:t>
      </w:r>
      <w:r w:rsidRPr="00A12E6D">
        <w:rPr>
          <w:color w:val="000000" w:themeColor="text1"/>
          <w:szCs w:val="24"/>
        </w:rPr>
        <w:t>SDGs</w:t>
      </w:r>
      <w:r w:rsidRPr="00651A86">
        <w:rPr>
          <w:color w:val="000000" w:themeColor="text1"/>
          <w:szCs w:val="24"/>
        </w:rPr>
        <w:t xml:space="preserve"> are a landmark global call for urgent global partnership and collaboration which form </w:t>
      </w:r>
      <w:r w:rsidRPr="00A12E6D">
        <w:rPr>
          <w:color w:val="000000" w:themeColor="text1"/>
          <w:szCs w:val="24"/>
        </w:rPr>
        <w:t>new insights</w:t>
      </w:r>
      <w:r w:rsidRPr="00651A86">
        <w:rPr>
          <w:color w:val="000000" w:themeColor="text1"/>
          <w:szCs w:val="24"/>
        </w:rPr>
        <w:t xml:space="preserve"> to the CG and CSR literature and initiatives, and </w:t>
      </w:r>
      <w:r w:rsidRPr="00A12E6D">
        <w:rPr>
          <w:color w:val="000000" w:themeColor="text1"/>
          <w:szCs w:val="24"/>
        </w:rPr>
        <w:t>lead the formulation of business strategies</w:t>
      </w:r>
      <w:r w:rsidRPr="00651A86">
        <w:rPr>
          <w:color w:val="000000" w:themeColor="text1"/>
          <w:szCs w:val="24"/>
        </w:rPr>
        <w:t xml:space="preserve"> (consisting of </w:t>
      </w:r>
      <w:r w:rsidRPr="00A12E6D">
        <w:rPr>
          <w:color w:val="000000" w:themeColor="text1"/>
          <w:szCs w:val="24"/>
        </w:rPr>
        <w:t>ESG agendas</w:t>
      </w:r>
      <w:r w:rsidRPr="00651A86">
        <w:rPr>
          <w:color w:val="000000" w:themeColor="text1"/>
          <w:szCs w:val="24"/>
        </w:rPr>
        <w:t xml:space="preserve">) </w:t>
      </w:r>
      <w:r w:rsidRPr="00A12E6D">
        <w:rPr>
          <w:color w:val="000000" w:themeColor="text1"/>
          <w:szCs w:val="24"/>
        </w:rPr>
        <w:t>with SD goals</w:t>
      </w:r>
      <w:r w:rsidRPr="00651A86">
        <w:rPr>
          <w:color w:val="000000" w:themeColor="text1"/>
          <w:szCs w:val="24"/>
        </w:rPr>
        <w:t xml:space="preserve">. </w:t>
      </w:r>
      <w:r w:rsidR="005A2A7A" w:rsidRPr="00651A86">
        <w:rPr>
          <w:color w:val="000000" w:themeColor="text1"/>
          <w:szCs w:val="24"/>
        </w:rPr>
        <w:t>UN</w:t>
      </w:r>
      <w:r w:rsidRPr="00651A86">
        <w:rPr>
          <w:color w:val="000000" w:themeColor="text1"/>
          <w:szCs w:val="24"/>
        </w:rPr>
        <w:t xml:space="preserve">SDGs will form a </w:t>
      </w:r>
      <w:r w:rsidRPr="00A12E6D">
        <w:rPr>
          <w:color w:val="000000" w:themeColor="text1"/>
          <w:szCs w:val="24"/>
        </w:rPr>
        <w:t>breakthrough</w:t>
      </w:r>
      <w:r w:rsidRPr="00651A86">
        <w:rPr>
          <w:color w:val="000000" w:themeColor="text1"/>
          <w:szCs w:val="24"/>
        </w:rPr>
        <w:t xml:space="preserve"> to the existing CG and CSR principles</w:t>
      </w:r>
      <w:r w:rsidR="00DD0E61" w:rsidRPr="00651A86">
        <w:rPr>
          <w:color w:val="000000" w:themeColor="text1"/>
          <w:szCs w:val="24"/>
        </w:rPr>
        <w:t xml:space="preserve"> and</w:t>
      </w:r>
      <w:r w:rsidRPr="00651A86">
        <w:rPr>
          <w:color w:val="000000" w:themeColor="text1"/>
          <w:szCs w:val="24"/>
        </w:rPr>
        <w:t xml:space="preserve"> </w:t>
      </w:r>
      <w:r w:rsidR="00DD0E61" w:rsidRPr="00651A86">
        <w:rPr>
          <w:color w:val="000000" w:themeColor="text1"/>
          <w:szCs w:val="24"/>
        </w:rPr>
        <w:t xml:space="preserve">practices </w:t>
      </w:r>
      <w:r w:rsidRPr="00651A86">
        <w:rPr>
          <w:color w:val="000000" w:themeColor="text1"/>
          <w:szCs w:val="24"/>
        </w:rPr>
        <w:t xml:space="preserve">towards attaining SD goals, </w:t>
      </w:r>
      <w:r w:rsidR="00774417" w:rsidRPr="00A12E6D">
        <w:rPr>
          <w:color w:val="000000" w:themeColor="text1"/>
        </w:rPr>
        <w:t xml:space="preserve">by addressing the balance among environmental, social, and economic dimensions of sustainability, which entails evaluating trade-offs, identifying co-benefits (or synergies), and prioritising the 17 goals. </w:t>
      </w:r>
      <w:r w:rsidRPr="00651A86">
        <w:rPr>
          <w:color w:val="000000" w:themeColor="text1"/>
          <w:szCs w:val="24"/>
        </w:rPr>
        <w:t xml:space="preserve">Therefore, </w:t>
      </w:r>
      <w:r w:rsidR="005A2A7A" w:rsidRPr="00A12E6D">
        <w:rPr>
          <w:color w:val="000000" w:themeColor="text1"/>
          <w:szCs w:val="24"/>
        </w:rPr>
        <w:t>UN</w:t>
      </w:r>
      <w:r w:rsidRPr="00A12E6D">
        <w:rPr>
          <w:color w:val="000000" w:themeColor="text1"/>
          <w:szCs w:val="24"/>
        </w:rPr>
        <w:t>SDGs</w:t>
      </w:r>
      <w:r w:rsidRPr="00651A86">
        <w:rPr>
          <w:color w:val="000000" w:themeColor="text1"/>
          <w:szCs w:val="24"/>
        </w:rPr>
        <w:t xml:space="preserve"> will </w:t>
      </w:r>
      <w:r w:rsidRPr="00A12E6D">
        <w:rPr>
          <w:color w:val="000000" w:themeColor="text1"/>
          <w:szCs w:val="24"/>
        </w:rPr>
        <w:t>influen</w:t>
      </w:r>
      <w:r w:rsidR="00661A22" w:rsidRPr="00A12E6D">
        <w:rPr>
          <w:color w:val="000000" w:themeColor="text1"/>
          <w:szCs w:val="24"/>
        </w:rPr>
        <w:t>ce</w:t>
      </w:r>
      <w:r w:rsidRPr="00A12E6D">
        <w:rPr>
          <w:color w:val="000000" w:themeColor="text1"/>
          <w:szCs w:val="24"/>
        </w:rPr>
        <w:t xml:space="preserve"> the organisational decision-making on CG, CSR and SD agendas</w:t>
      </w:r>
      <w:r w:rsidRPr="00651A86">
        <w:rPr>
          <w:color w:val="000000" w:themeColor="text1"/>
          <w:szCs w:val="24"/>
        </w:rPr>
        <w:t>.</w:t>
      </w:r>
    </w:p>
    <w:p w14:paraId="3E848231" w14:textId="77777777" w:rsidR="00774417" w:rsidRDefault="00774417" w:rsidP="00DA7ABD">
      <w:pPr>
        <w:snapToGrid w:val="0"/>
        <w:spacing w:after="0" w:line="360" w:lineRule="auto"/>
        <w:jc w:val="both"/>
        <w:rPr>
          <w:b/>
          <w:bCs/>
          <w:color w:val="0000CC"/>
          <w:szCs w:val="24"/>
        </w:rPr>
      </w:pPr>
    </w:p>
    <w:p w14:paraId="62A179B1" w14:textId="08A50A30" w:rsidR="0067697F" w:rsidRPr="0037337D" w:rsidRDefault="0037337D" w:rsidP="00DA7ABD">
      <w:pPr>
        <w:snapToGrid w:val="0"/>
        <w:spacing w:after="0" w:line="360" w:lineRule="auto"/>
        <w:jc w:val="both"/>
        <w:rPr>
          <w:b/>
          <w:bCs/>
          <w:color w:val="0000CC"/>
          <w:szCs w:val="24"/>
        </w:rPr>
      </w:pPr>
      <w:r w:rsidRPr="0037337D">
        <w:rPr>
          <w:b/>
          <w:bCs/>
          <w:color w:val="0000CC"/>
          <w:szCs w:val="24"/>
        </w:rPr>
        <w:lastRenderedPageBreak/>
        <w:t>1.</w:t>
      </w:r>
      <w:r w:rsidR="00FD197D">
        <w:rPr>
          <w:b/>
          <w:bCs/>
          <w:color w:val="0000CC"/>
          <w:szCs w:val="24"/>
        </w:rPr>
        <w:t>5</w:t>
      </w:r>
      <w:r w:rsidRPr="0037337D">
        <w:rPr>
          <w:b/>
          <w:bCs/>
          <w:color w:val="0000CC"/>
          <w:szCs w:val="24"/>
        </w:rPr>
        <w:t xml:space="preserve"> Research </w:t>
      </w:r>
      <w:r w:rsidR="007520D1">
        <w:rPr>
          <w:b/>
          <w:bCs/>
          <w:color w:val="0000CC"/>
          <w:szCs w:val="24"/>
        </w:rPr>
        <w:t xml:space="preserve">Purpose, </w:t>
      </w:r>
      <w:r w:rsidRPr="0037337D">
        <w:rPr>
          <w:b/>
          <w:bCs/>
          <w:color w:val="0000CC"/>
          <w:szCs w:val="24"/>
        </w:rPr>
        <w:t>Aims and Objectives</w:t>
      </w:r>
    </w:p>
    <w:p w14:paraId="67C66971" w14:textId="77777777" w:rsidR="0037337D" w:rsidRDefault="0037337D" w:rsidP="006434A3">
      <w:pPr>
        <w:snapToGrid w:val="0"/>
        <w:spacing w:after="0" w:line="360" w:lineRule="auto"/>
        <w:jc w:val="both"/>
        <w:rPr>
          <w:color w:val="000000" w:themeColor="text1"/>
        </w:rPr>
      </w:pPr>
    </w:p>
    <w:p w14:paraId="41C814B4" w14:textId="2AA46AD6" w:rsidR="001E3085" w:rsidRPr="0083523A" w:rsidRDefault="001E3085" w:rsidP="0040602C">
      <w:pPr>
        <w:shd w:val="clear" w:color="auto" w:fill="FFFFFF"/>
        <w:snapToGrid w:val="0"/>
        <w:spacing w:after="0" w:line="360" w:lineRule="auto"/>
        <w:jc w:val="both"/>
        <w:textAlignment w:val="baseline"/>
        <w:rPr>
          <w:rFonts w:eastAsia="Times New Roman" w:cs="Times New Roman"/>
          <w:color w:val="000000" w:themeColor="text1"/>
          <w:szCs w:val="24"/>
        </w:rPr>
      </w:pPr>
      <w:r w:rsidRPr="0083523A">
        <w:rPr>
          <w:color w:val="000000" w:themeColor="text1"/>
          <w:szCs w:val="24"/>
        </w:rPr>
        <w:t xml:space="preserve">The purpose of this </w:t>
      </w:r>
      <w:r w:rsidRPr="0083523A">
        <w:rPr>
          <w:rFonts w:eastAsia="Times New Roman" w:cs="Times New Roman"/>
          <w:color w:val="000000" w:themeColor="text1"/>
          <w:szCs w:val="24"/>
          <w:bdr w:val="none" w:sz="0" w:space="0" w:color="auto" w:frame="1"/>
        </w:rPr>
        <w:t>qualitative </w:t>
      </w:r>
      <w:r w:rsidR="0030582E" w:rsidRPr="0083523A">
        <w:rPr>
          <w:rFonts w:eastAsia="Times New Roman" w:cs="Times New Roman"/>
          <w:color w:val="000000" w:themeColor="text1"/>
          <w:szCs w:val="24"/>
          <w:bdr w:val="none" w:sz="0" w:space="0" w:color="auto" w:frame="1"/>
        </w:rPr>
        <w:t>multi-</w:t>
      </w:r>
      <w:r w:rsidRPr="0083523A">
        <w:rPr>
          <w:rFonts w:eastAsia="Times New Roman" w:cs="Times New Roman"/>
          <w:color w:val="000000" w:themeColor="text1"/>
          <w:szCs w:val="24"/>
          <w:bdr w:val="none" w:sz="0" w:space="0" w:color="auto" w:frame="1"/>
        </w:rPr>
        <w:t>case study</w:t>
      </w:r>
      <w:r w:rsidR="00FA151D" w:rsidRPr="0083523A">
        <w:rPr>
          <w:rFonts w:eastAsia="Times New Roman" w:cs="Times New Roman"/>
          <w:color w:val="000000" w:themeColor="text1"/>
          <w:szCs w:val="24"/>
          <w:bdr w:val="none" w:sz="0" w:space="0" w:color="auto" w:frame="1"/>
        </w:rPr>
        <w:t xml:space="preserve"> </w:t>
      </w:r>
      <w:r w:rsidRPr="0083523A">
        <w:rPr>
          <w:rFonts w:eastAsia="Times New Roman" w:cs="Times New Roman"/>
          <w:color w:val="000000" w:themeColor="text1"/>
          <w:szCs w:val="24"/>
          <w:bdr w:val="none" w:sz="0" w:space="0" w:color="auto" w:frame="1"/>
        </w:rPr>
        <w:t xml:space="preserve">is to explore the relationship among CG, CSR and SD </w:t>
      </w:r>
      <w:bookmarkStart w:id="28" w:name="_Hlk207319927"/>
      <w:r w:rsidR="00B87111" w:rsidRPr="0083523A">
        <w:rPr>
          <w:rFonts w:eastAsia="Times New Roman" w:cs="Times New Roman"/>
          <w:color w:val="000000" w:themeColor="text1"/>
          <w:szCs w:val="24"/>
          <w:bdr w:val="none" w:sz="0" w:space="0" w:color="auto" w:frame="1"/>
        </w:rPr>
        <w:t xml:space="preserve">in </w:t>
      </w:r>
      <w:r w:rsidR="00854340" w:rsidRPr="0083523A">
        <w:rPr>
          <w:rFonts w:eastAsia="Times New Roman" w:cs="Times New Roman"/>
          <w:color w:val="000000" w:themeColor="text1"/>
          <w:szCs w:val="24"/>
          <w:bdr w:val="none" w:sz="0" w:space="0" w:color="auto" w:frame="1"/>
        </w:rPr>
        <w:t xml:space="preserve">three </w:t>
      </w:r>
      <w:r w:rsidRPr="0083523A">
        <w:rPr>
          <w:color w:val="000000" w:themeColor="text1"/>
          <w:szCs w:val="24"/>
        </w:rPr>
        <w:t>Listed Companies</w:t>
      </w:r>
      <w:bookmarkEnd w:id="28"/>
      <w:r w:rsidR="00B87111" w:rsidRPr="0083523A">
        <w:rPr>
          <w:color w:val="000000" w:themeColor="text1"/>
          <w:szCs w:val="24"/>
        </w:rPr>
        <w:t>,</w:t>
      </w:r>
      <w:r w:rsidR="000701EA" w:rsidRPr="0083523A">
        <w:rPr>
          <w:color w:val="000000" w:themeColor="text1"/>
          <w:szCs w:val="24"/>
        </w:rPr>
        <w:t xml:space="preserve"> selected </w:t>
      </w:r>
      <w:r w:rsidR="001B68D2" w:rsidRPr="0083523A">
        <w:rPr>
          <w:color w:val="000000" w:themeColor="text1"/>
        </w:rPr>
        <w:t>for sectoral diversity:</w:t>
      </w:r>
      <w:r w:rsidR="000701EA" w:rsidRPr="0083523A">
        <w:rPr>
          <w:rFonts w:eastAsia="Times New Roman" w:cs="Times New Roman"/>
          <w:color w:val="000000" w:themeColor="text1"/>
          <w:szCs w:val="24"/>
          <w:bdr w:val="none" w:sz="0" w:space="0" w:color="auto" w:frame="1"/>
        </w:rPr>
        <w:t xml:space="preserve"> </w:t>
      </w:r>
      <w:r w:rsidR="000701EA" w:rsidRPr="0083523A">
        <w:rPr>
          <w:rFonts w:cs="Times New Roman"/>
          <w:color w:val="000000" w:themeColor="text1"/>
          <w:szCs w:val="24"/>
        </w:rPr>
        <w:t>healthcare, public relations and printing (</w:t>
      </w:r>
      <w:r w:rsidR="003F77AE" w:rsidRPr="0083523A">
        <w:rPr>
          <w:rFonts w:cs="Times New Roman"/>
          <w:color w:val="000000" w:themeColor="text1"/>
          <w:szCs w:val="24"/>
        </w:rPr>
        <w:t>collectively</w:t>
      </w:r>
      <w:r w:rsidR="001B68D2" w:rsidRPr="0083523A">
        <w:rPr>
          <w:color w:val="000000" w:themeColor="text1"/>
        </w:rPr>
        <w:t xml:space="preserve"> </w:t>
      </w:r>
      <w:r w:rsidR="001B68D2" w:rsidRPr="0083523A">
        <w:rPr>
          <w:rFonts w:cs="Times New Roman"/>
          <w:color w:val="000000" w:themeColor="text1"/>
          <w:szCs w:val="24"/>
        </w:rPr>
        <w:t>referred to as</w:t>
      </w:r>
      <w:r w:rsidR="003F77AE" w:rsidRPr="0083523A">
        <w:rPr>
          <w:rFonts w:cs="Times New Roman"/>
          <w:color w:val="000000" w:themeColor="text1"/>
          <w:szCs w:val="24"/>
        </w:rPr>
        <w:t xml:space="preserve"> </w:t>
      </w:r>
      <w:r w:rsidR="000701EA" w:rsidRPr="0083523A">
        <w:rPr>
          <w:rFonts w:cs="Times New Roman"/>
          <w:color w:val="000000" w:themeColor="text1"/>
          <w:szCs w:val="24"/>
        </w:rPr>
        <w:t>Public Relations)</w:t>
      </w:r>
      <w:r w:rsidR="003F77AE" w:rsidRPr="0083523A">
        <w:rPr>
          <w:rFonts w:cs="Times New Roman"/>
          <w:color w:val="000000" w:themeColor="text1"/>
          <w:szCs w:val="24"/>
        </w:rPr>
        <w:t>, and property.</w:t>
      </w:r>
    </w:p>
    <w:p w14:paraId="3CD31AED" w14:textId="77777777" w:rsidR="008D0E82" w:rsidRPr="0083523A" w:rsidRDefault="008D0E82" w:rsidP="0040602C">
      <w:pPr>
        <w:snapToGrid w:val="0"/>
        <w:spacing w:after="0" w:line="360" w:lineRule="auto"/>
        <w:jc w:val="both"/>
        <w:rPr>
          <w:color w:val="000000" w:themeColor="text1"/>
        </w:rPr>
      </w:pPr>
    </w:p>
    <w:p w14:paraId="727E5828" w14:textId="0161E5D8" w:rsidR="00E53264" w:rsidRPr="0083523A" w:rsidRDefault="00E53264" w:rsidP="0040602C">
      <w:pPr>
        <w:snapToGrid w:val="0"/>
        <w:spacing w:after="0" w:line="360" w:lineRule="auto"/>
        <w:jc w:val="both"/>
        <w:rPr>
          <w:rFonts w:cs="Times New Roman"/>
          <w:color w:val="000000" w:themeColor="text1"/>
          <w:szCs w:val="24"/>
        </w:rPr>
      </w:pPr>
      <w:r w:rsidRPr="0083523A">
        <w:rPr>
          <w:color w:val="000000" w:themeColor="text1"/>
        </w:rPr>
        <w:t xml:space="preserve">The research aims </w:t>
      </w:r>
      <w:r w:rsidR="00747053" w:rsidRPr="0083523A">
        <w:rPr>
          <w:color w:val="000000" w:themeColor="text1"/>
        </w:rPr>
        <w:t xml:space="preserve">(RA) </w:t>
      </w:r>
      <w:r w:rsidRPr="0083523A">
        <w:rPr>
          <w:color w:val="000000" w:themeColor="text1"/>
        </w:rPr>
        <w:t>are to explore</w:t>
      </w:r>
      <w:r w:rsidR="00BD401B" w:rsidRPr="0083523A">
        <w:rPr>
          <w:color w:val="000000" w:themeColor="text1"/>
        </w:rPr>
        <w:t xml:space="preserve"> and interpret</w:t>
      </w:r>
      <w:r w:rsidRPr="0083523A">
        <w:rPr>
          <w:color w:val="000000" w:themeColor="text1"/>
        </w:rPr>
        <w:t xml:space="preserve"> (a) the relationship among </w:t>
      </w:r>
      <w:r w:rsidRPr="0083523A">
        <w:rPr>
          <w:rFonts w:cs="Times New Roman"/>
          <w:color w:val="000000" w:themeColor="text1"/>
          <w:szCs w:val="24"/>
        </w:rPr>
        <w:t xml:space="preserve">CG, CSR and SD </w:t>
      </w:r>
      <w:r w:rsidR="00157176" w:rsidRPr="0083523A">
        <w:rPr>
          <w:rFonts w:cs="Times New Roman"/>
          <w:color w:val="000000" w:themeColor="text1"/>
          <w:szCs w:val="24"/>
        </w:rPr>
        <w:t>in the</w:t>
      </w:r>
      <w:r w:rsidRPr="0083523A">
        <w:rPr>
          <w:rFonts w:cs="Times New Roman"/>
          <w:color w:val="000000" w:themeColor="text1"/>
          <w:szCs w:val="24"/>
        </w:rPr>
        <w:t xml:space="preserve"> L</w:t>
      </w:r>
      <w:r w:rsidRPr="0083523A">
        <w:rPr>
          <w:color w:val="000000" w:themeColor="text1"/>
          <w:szCs w:val="24"/>
        </w:rPr>
        <w:t xml:space="preserve">isted Companies; and (b) </w:t>
      </w:r>
      <w:r w:rsidRPr="0083523A">
        <w:rPr>
          <w:color w:val="000000" w:themeColor="text1"/>
        </w:rPr>
        <w:t xml:space="preserve">the influence of the UNSDGs </w:t>
      </w:r>
      <w:r w:rsidR="00790B9E" w:rsidRPr="0083523A">
        <w:rPr>
          <w:color w:val="000000" w:themeColor="text1"/>
        </w:rPr>
        <w:t xml:space="preserve">on </w:t>
      </w:r>
      <w:r w:rsidRPr="0083523A">
        <w:rPr>
          <w:color w:val="000000" w:themeColor="text1"/>
        </w:rPr>
        <w:t xml:space="preserve">the Listed Companies’ CG and CSR initiatives, as well as their business strategies, </w:t>
      </w:r>
      <w:r w:rsidRPr="0083523A">
        <w:rPr>
          <w:color w:val="000000" w:themeColor="text1"/>
          <w:szCs w:val="24"/>
        </w:rPr>
        <w:t>in contributing to SD.</w:t>
      </w:r>
      <w:r w:rsidR="00790B9E" w:rsidRPr="0083523A">
        <w:rPr>
          <w:color w:val="000000" w:themeColor="text1"/>
          <w:szCs w:val="24"/>
        </w:rPr>
        <w:t xml:space="preserve"> </w:t>
      </w:r>
      <w:r w:rsidR="00BD401B" w:rsidRPr="0083523A">
        <w:rPr>
          <w:color w:val="000000" w:themeColor="text1"/>
          <w:szCs w:val="24"/>
        </w:rPr>
        <w:t xml:space="preserve">Along with </w:t>
      </w:r>
      <w:r w:rsidR="002578C4" w:rsidRPr="0083523A">
        <w:rPr>
          <w:color w:val="000000" w:themeColor="text1"/>
          <w:szCs w:val="24"/>
        </w:rPr>
        <w:t>reference</w:t>
      </w:r>
      <w:r w:rsidR="00BD401B" w:rsidRPr="0083523A">
        <w:rPr>
          <w:color w:val="000000" w:themeColor="text1"/>
          <w:szCs w:val="24"/>
        </w:rPr>
        <w:t xml:space="preserve"> to the a priori literature </w:t>
      </w:r>
      <w:r w:rsidR="002578C4" w:rsidRPr="0083523A">
        <w:rPr>
          <w:color w:val="000000" w:themeColor="text1"/>
          <w:szCs w:val="24"/>
        </w:rPr>
        <w:t xml:space="preserve">on </w:t>
      </w:r>
      <w:r w:rsidR="00BD401B" w:rsidRPr="0083523A">
        <w:rPr>
          <w:color w:val="000000" w:themeColor="text1"/>
          <w:szCs w:val="24"/>
        </w:rPr>
        <w:t xml:space="preserve">CG, CSR and SD, </w:t>
      </w:r>
      <w:r w:rsidR="00790B9E" w:rsidRPr="0083523A">
        <w:rPr>
          <w:color w:val="000000" w:themeColor="text1"/>
          <w:szCs w:val="24"/>
        </w:rPr>
        <w:t xml:space="preserve">this study </w:t>
      </w:r>
      <w:r w:rsidR="002578C4" w:rsidRPr="0083523A">
        <w:rPr>
          <w:color w:val="000000" w:themeColor="text1"/>
          <w:szCs w:val="24"/>
        </w:rPr>
        <w:t xml:space="preserve">aims to explore gaps in the literature review and </w:t>
      </w:r>
      <w:r w:rsidR="00FD62D0" w:rsidRPr="0083523A">
        <w:rPr>
          <w:color w:val="000000" w:themeColor="text1"/>
        </w:rPr>
        <w:t>practical challenges</w:t>
      </w:r>
      <w:r w:rsidR="00FD62D0" w:rsidRPr="0083523A">
        <w:rPr>
          <w:color w:val="000000" w:themeColor="text1"/>
          <w:szCs w:val="24"/>
        </w:rPr>
        <w:t xml:space="preserve"> </w:t>
      </w:r>
      <w:r w:rsidR="00157176" w:rsidRPr="0083523A">
        <w:rPr>
          <w:color w:val="000000" w:themeColor="text1"/>
          <w:szCs w:val="24"/>
        </w:rPr>
        <w:t>i</w:t>
      </w:r>
      <w:r w:rsidR="002578C4" w:rsidRPr="0083523A">
        <w:rPr>
          <w:color w:val="000000" w:themeColor="text1"/>
          <w:szCs w:val="24"/>
        </w:rPr>
        <w:t xml:space="preserve">n </w:t>
      </w:r>
      <w:r w:rsidR="005A500A" w:rsidRPr="0083523A">
        <w:rPr>
          <w:color w:val="000000" w:themeColor="text1"/>
          <w:szCs w:val="24"/>
        </w:rPr>
        <w:t>the research</w:t>
      </w:r>
      <w:r w:rsidR="002578C4" w:rsidRPr="0083523A">
        <w:rPr>
          <w:color w:val="000000" w:themeColor="text1"/>
          <w:szCs w:val="24"/>
        </w:rPr>
        <w:t xml:space="preserve"> field, as well as </w:t>
      </w:r>
      <w:r w:rsidR="00EA369B" w:rsidRPr="0083523A">
        <w:rPr>
          <w:color w:val="000000" w:themeColor="text1"/>
          <w:szCs w:val="24"/>
        </w:rPr>
        <w:t xml:space="preserve">exploring </w:t>
      </w:r>
      <w:r w:rsidR="002578C4" w:rsidRPr="0083523A">
        <w:rPr>
          <w:color w:val="000000" w:themeColor="text1"/>
          <w:szCs w:val="24"/>
        </w:rPr>
        <w:t xml:space="preserve">new thinking and knowledge. </w:t>
      </w:r>
    </w:p>
    <w:p w14:paraId="798D03DB" w14:textId="77777777" w:rsidR="00E53264" w:rsidRPr="0083523A" w:rsidRDefault="00E53264" w:rsidP="0040602C">
      <w:pPr>
        <w:snapToGrid w:val="0"/>
        <w:spacing w:after="0" w:line="360" w:lineRule="auto"/>
        <w:jc w:val="both"/>
        <w:rPr>
          <w:color w:val="000000" w:themeColor="text1"/>
        </w:rPr>
      </w:pPr>
    </w:p>
    <w:p w14:paraId="1DF98983" w14:textId="10C69FD9" w:rsidR="00790B9E" w:rsidRPr="0083523A" w:rsidRDefault="00747053" w:rsidP="0040602C">
      <w:pPr>
        <w:snapToGrid w:val="0"/>
        <w:spacing w:after="0" w:line="360" w:lineRule="auto"/>
        <w:jc w:val="both"/>
        <w:rPr>
          <w:color w:val="000000" w:themeColor="text1"/>
        </w:rPr>
      </w:pPr>
      <w:r w:rsidRPr="0083523A">
        <w:rPr>
          <w:color w:val="000000" w:themeColor="text1"/>
        </w:rPr>
        <w:t xml:space="preserve">The research objectives (RO) designed to achieve RA </w:t>
      </w:r>
      <w:r w:rsidRPr="0083523A">
        <w:rPr>
          <w:rFonts w:cs="Times New Roman"/>
          <w:color w:val="000000" w:themeColor="text1"/>
          <w:szCs w:val="24"/>
        </w:rPr>
        <w:t>are as follows:</w:t>
      </w:r>
    </w:p>
    <w:p w14:paraId="4E09579F" w14:textId="6F413E57" w:rsidR="00790B9E" w:rsidRPr="0083523A" w:rsidRDefault="00747053" w:rsidP="00217FD2">
      <w:pPr>
        <w:snapToGrid w:val="0"/>
        <w:spacing w:after="0" w:line="360" w:lineRule="auto"/>
        <w:ind w:left="720" w:hanging="720"/>
        <w:jc w:val="both"/>
        <w:rPr>
          <w:color w:val="000000" w:themeColor="text1"/>
        </w:rPr>
      </w:pPr>
      <w:r w:rsidRPr="0083523A">
        <w:rPr>
          <w:color w:val="000000" w:themeColor="text1"/>
        </w:rPr>
        <w:t>(1)</w:t>
      </w:r>
      <w:r w:rsidR="007A7CFD" w:rsidRPr="0083523A">
        <w:rPr>
          <w:color w:val="000000" w:themeColor="text1"/>
        </w:rPr>
        <w:tab/>
        <w:t>Explore the relationship between CG framework and CSR practices of Listed Companies (RO1).</w:t>
      </w:r>
    </w:p>
    <w:p w14:paraId="49DAD72B" w14:textId="781E3CD8" w:rsidR="007A7CFD" w:rsidRPr="0083523A" w:rsidRDefault="007A7CFD" w:rsidP="00217FD2">
      <w:pPr>
        <w:snapToGrid w:val="0"/>
        <w:spacing w:after="0" w:line="360" w:lineRule="auto"/>
        <w:ind w:left="720" w:hanging="720"/>
        <w:jc w:val="both"/>
        <w:rPr>
          <w:color w:val="000000" w:themeColor="text1"/>
        </w:rPr>
      </w:pPr>
      <w:r w:rsidRPr="0083523A">
        <w:rPr>
          <w:color w:val="000000" w:themeColor="text1"/>
        </w:rPr>
        <w:t>(2)</w:t>
      </w:r>
      <w:r w:rsidRPr="0083523A">
        <w:rPr>
          <w:color w:val="000000" w:themeColor="text1"/>
        </w:rPr>
        <w:tab/>
        <w:t>Explore the aspects of sustainability of Listed Companies engaging in CSR orientation (RO2).</w:t>
      </w:r>
    </w:p>
    <w:p w14:paraId="459F57BE" w14:textId="6E6BAB3E" w:rsidR="00790B9E" w:rsidRPr="0083523A" w:rsidRDefault="007A7CFD" w:rsidP="007A7CFD">
      <w:pPr>
        <w:snapToGrid w:val="0"/>
        <w:spacing w:after="0" w:line="360" w:lineRule="auto"/>
        <w:ind w:left="720" w:hanging="720"/>
        <w:jc w:val="both"/>
        <w:rPr>
          <w:color w:val="000000" w:themeColor="text1"/>
        </w:rPr>
      </w:pPr>
      <w:r w:rsidRPr="0083523A">
        <w:rPr>
          <w:color w:val="000000" w:themeColor="text1"/>
        </w:rPr>
        <w:t>(3)</w:t>
      </w:r>
      <w:r w:rsidRPr="0083523A">
        <w:rPr>
          <w:color w:val="000000" w:themeColor="text1"/>
        </w:rPr>
        <w:tab/>
        <w:t xml:space="preserve">Explore the </w:t>
      </w:r>
      <w:r w:rsidR="00AB6DB4" w:rsidRPr="0083523A">
        <w:rPr>
          <w:color w:val="000000" w:themeColor="text1"/>
        </w:rPr>
        <w:t>extent to which</w:t>
      </w:r>
      <w:r w:rsidRPr="0083523A">
        <w:rPr>
          <w:color w:val="000000" w:themeColor="text1"/>
        </w:rPr>
        <w:t xml:space="preserve"> the UNSDGs </w:t>
      </w:r>
      <w:r w:rsidR="00AB6DB4" w:rsidRPr="0083523A">
        <w:rPr>
          <w:color w:val="000000" w:themeColor="text1"/>
        </w:rPr>
        <w:t xml:space="preserve">inform and guide </w:t>
      </w:r>
      <w:r w:rsidRPr="0083523A">
        <w:rPr>
          <w:color w:val="000000" w:themeColor="text1"/>
        </w:rPr>
        <w:t xml:space="preserve">the Listed Companies’ CG and CSR initiatives </w:t>
      </w:r>
      <w:r w:rsidR="00AB6DB4" w:rsidRPr="0083523A">
        <w:rPr>
          <w:color w:val="000000" w:themeColor="text1"/>
        </w:rPr>
        <w:t>in their pursuit of meaningful</w:t>
      </w:r>
      <w:r w:rsidRPr="0083523A">
        <w:rPr>
          <w:color w:val="000000" w:themeColor="text1"/>
        </w:rPr>
        <w:t xml:space="preserve"> contribution</w:t>
      </w:r>
      <w:r w:rsidR="00AB6DB4" w:rsidRPr="0083523A">
        <w:rPr>
          <w:color w:val="000000" w:themeColor="text1"/>
        </w:rPr>
        <w:t>s</w:t>
      </w:r>
      <w:r w:rsidRPr="0083523A">
        <w:rPr>
          <w:color w:val="000000" w:themeColor="text1"/>
        </w:rPr>
        <w:t xml:space="preserve"> to SD (RO3).</w:t>
      </w:r>
    </w:p>
    <w:p w14:paraId="7BE99C81" w14:textId="7A298523" w:rsidR="007A7CFD" w:rsidRPr="0083523A" w:rsidRDefault="007A7CFD" w:rsidP="00217FD2">
      <w:pPr>
        <w:snapToGrid w:val="0"/>
        <w:spacing w:after="0" w:line="360" w:lineRule="auto"/>
        <w:ind w:left="720" w:hanging="720"/>
        <w:jc w:val="both"/>
        <w:rPr>
          <w:color w:val="000000" w:themeColor="text1"/>
        </w:rPr>
      </w:pPr>
      <w:r w:rsidRPr="0083523A">
        <w:rPr>
          <w:color w:val="000000" w:themeColor="text1"/>
        </w:rPr>
        <w:t>(4)</w:t>
      </w:r>
      <w:r w:rsidRPr="0083523A">
        <w:rPr>
          <w:color w:val="000000" w:themeColor="text1"/>
        </w:rPr>
        <w:tab/>
        <w:t xml:space="preserve">Explore the influence of the UNSDGs </w:t>
      </w:r>
      <w:r w:rsidR="00345FAC" w:rsidRPr="0083523A">
        <w:rPr>
          <w:color w:val="000000" w:themeColor="text1"/>
        </w:rPr>
        <w:t xml:space="preserve">on the integration of ESG agenda </w:t>
      </w:r>
      <w:r w:rsidRPr="0083523A">
        <w:rPr>
          <w:color w:val="000000" w:themeColor="text1"/>
        </w:rPr>
        <w:t xml:space="preserve">into </w:t>
      </w:r>
      <w:r w:rsidR="00345FAC" w:rsidRPr="0083523A">
        <w:rPr>
          <w:color w:val="000000" w:themeColor="text1"/>
        </w:rPr>
        <w:t xml:space="preserve">the </w:t>
      </w:r>
      <w:r w:rsidRPr="0083523A">
        <w:rPr>
          <w:color w:val="000000" w:themeColor="text1"/>
        </w:rPr>
        <w:t>Listed Companies’ business strategies</w:t>
      </w:r>
      <w:r w:rsidRPr="0083523A">
        <w:rPr>
          <w:rFonts w:cs="Times New Roman"/>
          <w:color w:val="000000" w:themeColor="text1"/>
          <w:szCs w:val="24"/>
        </w:rPr>
        <w:t xml:space="preserve"> </w:t>
      </w:r>
      <w:r w:rsidRPr="0083523A">
        <w:rPr>
          <w:color w:val="000000" w:themeColor="text1"/>
        </w:rPr>
        <w:t>(RO4).</w:t>
      </w:r>
    </w:p>
    <w:p w14:paraId="40454A16" w14:textId="1ABBAAE6" w:rsidR="00413420" w:rsidRPr="0083523A" w:rsidRDefault="00345FAC" w:rsidP="0040602C">
      <w:pPr>
        <w:snapToGrid w:val="0"/>
        <w:spacing w:after="0" w:line="360" w:lineRule="auto"/>
        <w:jc w:val="both"/>
        <w:rPr>
          <w:color w:val="000000" w:themeColor="text1"/>
        </w:rPr>
      </w:pPr>
      <w:r w:rsidRPr="0083523A">
        <w:rPr>
          <w:color w:val="000000" w:themeColor="text1"/>
        </w:rPr>
        <w:t>(5)</w:t>
      </w:r>
      <w:r w:rsidRPr="0083523A">
        <w:rPr>
          <w:color w:val="000000" w:themeColor="text1"/>
        </w:rPr>
        <w:tab/>
        <w:t xml:space="preserve">Explore </w:t>
      </w:r>
      <w:r w:rsidRPr="0083523A">
        <w:rPr>
          <w:rFonts w:cs="Times New Roman"/>
          <w:color w:val="000000" w:themeColor="text1"/>
          <w:szCs w:val="24"/>
        </w:rPr>
        <w:t xml:space="preserve">the essence of the literature review and research gaps </w:t>
      </w:r>
      <w:r w:rsidRPr="0083523A">
        <w:rPr>
          <w:color w:val="000000" w:themeColor="text1"/>
        </w:rPr>
        <w:t>(RO5)</w:t>
      </w:r>
      <w:r w:rsidRPr="0083523A">
        <w:rPr>
          <w:rFonts w:cs="Times New Roman"/>
          <w:color w:val="000000" w:themeColor="text1"/>
          <w:szCs w:val="24"/>
        </w:rPr>
        <w:t>.</w:t>
      </w:r>
    </w:p>
    <w:p w14:paraId="719E39B2" w14:textId="77777777" w:rsidR="007A70A0" w:rsidRPr="0083523A" w:rsidRDefault="007A70A0" w:rsidP="0040602C">
      <w:pPr>
        <w:snapToGrid w:val="0"/>
        <w:spacing w:after="0" w:line="360" w:lineRule="auto"/>
        <w:jc w:val="both"/>
        <w:rPr>
          <w:color w:val="000000" w:themeColor="text1"/>
        </w:rPr>
      </w:pPr>
    </w:p>
    <w:p w14:paraId="00A7B7DF" w14:textId="77777777" w:rsidR="0037337D" w:rsidRPr="0083523A" w:rsidRDefault="0037337D" w:rsidP="00DA7ABD">
      <w:pPr>
        <w:snapToGrid w:val="0"/>
        <w:spacing w:after="0" w:line="360" w:lineRule="auto"/>
        <w:jc w:val="both"/>
        <w:rPr>
          <w:b/>
          <w:bCs/>
          <w:color w:val="0000CC"/>
          <w:szCs w:val="24"/>
        </w:rPr>
      </w:pPr>
      <w:r w:rsidRPr="0083523A">
        <w:rPr>
          <w:b/>
          <w:bCs/>
          <w:color w:val="0000CC"/>
          <w:szCs w:val="24"/>
        </w:rPr>
        <w:t>1.</w:t>
      </w:r>
      <w:r w:rsidR="00FD197D" w:rsidRPr="0083523A">
        <w:rPr>
          <w:b/>
          <w:bCs/>
          <w:color w:val="0000CC"/>
          <w:szCs w:val="24"/>
        </w:rPr>
        <w:t>6</w:t>
      </w:r>
      <w:r w:rsidRPr="0083523A">
        <w:rPr>
          <w:b/>
          <w:bCs/>
          <w:color w:val="0000CC"/>
          <w:szCs w:val="24"/>
        </w:rPr>
        <w:t xml:space="preserve"> Research Questions</w:t>
      </w:r>
    </w:p>
    <w:p w14:paraId="3D4586E8" w14:textId="77777777" w:rsidR="006D6092" w:rsidRPr="0083523A" w:rsidRDefault="006D6092" w:rsidP="001569AC">
      <w:pPr>
        <w:snapToGrid w:val="0"/>
        <w:spacing w:after="0" w:line="360" w:lineRule="auto"/>
        <w:ind w:firstLine="720"/>
        <w:jc w:val="both"/>
        <w:rPr>
          <w:color w:val="000000" w:themeColor="text1"/>
          <w:szCs w:val="24"/>
        </w:rPr>
      </w:pPr>
    </w:p>
    <w:p w14:paraId="2F554228" w14:textId="77777777" w:rsidR="006D6092" w:rsidRPr="0083523A" w:rsidRDefault="006D6092" w:rsidP="001569AC">
      <w:pPr>
        <w:snapToGrid w:val="0"/>
        <w:spacing w:after="0" w:line="360" w:lineRule="auto"/>
        <w:jc w:val="both"/>
        <w:rPr>
          <w:color w:val="000000" w:themeColor="text1"/>
          <w:szCs w:val="24"/>
        </w:rPr>
      </w:pPr>
      <w:r w:rsidRPr="0083523A">
        <w:rPr>
          <w:color w:val="000000" w:themeColor="text1"/>
          <w:szCs w:val="24"/>
        </w:rPr>
        <w:t>By exploring and addressing the following central research questions</w:t>
      </w:r>
      <w:r w:rsidR="006F0E59" w:rsidRPr="0083523A">
        <w:rPr>
          <w:color w:val="000000" w:themeColor="text1"/>
          <w:szCs w:val="24"/>
        </w:rPr>
        <w:t>, this study</w:t>
      </w:r>
      <w:r w:rsidRPr="0083523A">
        <w:rPr>
          <w:color w:val="000000" w:themeColor="text1"/>
          <w:szCs w:val="24"/>
        </w:rPr>
        <w:t xml:space="preserve"> w</w:t>
      </w:r>
      <w:r w:rsidR="004C5D68" w:rsidRPr="0083523A">
        <w:rPr>
          <w:color w:val="000000" w:themeColor="text1"/>
          <w:szCs w:val="24"/>
        </w:rPr>
        <w:t>ould</w:t>
      </w:r>
      <w:r w:rsidRPr="0083523A">
        <w:rPr>
          <w:color w:val="000000" w:themeColor="text1"/>
          <w:szCs w:val="24"/>
        </w:rPr>
        <w:t xml:space="preserve"> contribute to the research purpose </w:t>
      </w:r>
      <w:r w:rsidR="006F0E59" w:rsidRPr="0083523A">
        <w:rPr>
          <w:color w:val="000000" w:themeColor="text1"/>
          <w:szCs w:val="24"/>
        </w:rPr>
        <w:t>presented in Section 1.</w:t>
      </w:r>
      <w:r w:rsidR="007D5DDF" w:rsidRPr="0083523A">
        <w:rPr>
          <w:color w:val="000000" w:themeColor="text1"/>
          <w:szCs w:val="24"/>
        </w:rPr>
        <w:t>5</w:t>
      </w:r>
      <w:r w:rsidR="001569AC" w:rsidRPr="0083523A">
        <w:rPr>
          <w:color w:val="000000" w:themeColor="text1"/>
          <w:szCs w:val="24"/>
        </w:rPr>
        <w:t>:</w:t>
      </w:r>
    </w:p>
    <w:p w14:paraId="74D7CF98" w14:textId="77777777" w:rsidR="006D6092" w:rsidRPr="0083523A" w:rsidRDefault="006D6092" w:rsidP="001569AC">
      <w:pPr>
        <w:pStyle w:val="ListParagraph"/>
        <w:numPr>
          <w:ilvl w:val="0"/>
          <w:numId w:val="5"/>
        </w:numPr>
        <w:snapToGrid w:val="0"/>
        <w:spacing w:after="0" w:line="360" w:lineRule="auto"/>
        <w:ind w:hanging="720"/>
        <w:jc w:val="both"/>
        <w:rPr>
          <w:rFonts w:cs="Times New Roman"/>
          <w:color w:val="000000" w:themeColor="text1"/>
          <w:szCs w:val="24"/>
        </w:rPr>
      </w:pPr>
      <w:r w:rsidRPr="0083523A">
        <w:rPr>
          <w:rFonts w:cs="Times New Roman"/>
          <w:color w:val="000000" w:themeColor="text1"/>
          <w:szCs w:val="24"/>
        </w:rPr>
        <w:t>How the CG and CSR frameworks manifest in Listed Companies?</w:t>
      </w:r>
    </w:p>
    <w:p w14:paraId="1643FCF9" w14:textId="77777777" w:rsidR="006D6092" w:rsidRPr="0083523A" w:rsidRDefault="006D6092" w:rsidP="001569AC">
      <w:pPr>
        <w:pStyle w:val="ListParagraph"/>
        <w:numPr>
          <w:ilvl w:val="0"/>
          <w:numId w:val="5"/>
        </w:numPr>
        <w:snapToGrid w:val="0"/>
        <w:spacing w:after="0" w:line="360" w:lineRule="auto"/>
        <w:ind w:hanging="720"/>
        <w:jc w:val="both"/>
        <w:rPr>
          <w:rFonts w:cs="Times New Roman"/>
          <w:color w:val="000000" w:themeColor="text1"/>
          <w:szCs w:val="24"/>
        </w:rPr>
      </w:pPr>
      <w:r w:rsidRPr="0083523A">
        <w:rPr>
          <w:rFonts w:cs="Times New Roman"/>
          <w:color w:val="000000" w:themeColor="text1"/>
          <w:szCs w:val="24"/>
        </w:rPr>
        <w:t>What are the interrelated aspects of CG and CSR frameworks in Listed Companies?</w:t>
      </w:r>
    </w:p>
    <w:p w14:paraId="494C8E95" w14:textId="77777777" w:rsidR="006D6092" w:rsidRPr="0083523A" w:rsidRDefault="006D6092" w:rsidP="00402EF3">
      <w:pPr>
        <w:pStyle w:val="ListParagraph"/>
        <w:numPr>
          <w:ilvl w:val="0"/>
          <w:numId w:val="5"/>
        </w:numPr>
        <w:snapToGrid w:val="0"/>
        <w:spacing w:after="0" w:line="360" w:lineRule="auto"/>
        <w:ind w:hanging="720"/>
        <w:jc w:val="both"/>
        <w:rPr>
          <w:rFonts w:cs="Times New Roman"/>
          <w:szCs w:val="24"/>
        </w:rPr>
      </w:pPr>
      <w:r w:rsidRPr="0083523A">
        <w:rPr>
          <w:rFonts w:cs="Times New Roman"/>
          <w:color w:val="000000" w:themeColor="text1"/>
          <w:szCs w:val="24"/>
        </w:rPr>
        <w:t xml:space="preserve">How does </w:t>
      </w:r>
      <w:r w:rsidR="005A2A7A" w:rsidRPr="0083523A">
        <w:rPr>
          <w:rFonts w:cs="Times New Roman"/>
          <w:color w:val="000000" w:themeColor="text1"/>
          <w:szCs w:val="24"/>
        </w:rPr>
        <w:t>UN</w:t>
      </w:r>
      <w:r w:rsidRPr="0083523A">
        <w:rPr>
          <w:rFonts w:eastAsia="SimSun" w:cs="Times New Roman"/>
          <w:color w:val="000000" w:themeColor="text1"/>
          <w:szCs w:val="24"/>
        </w:rPr>
        <w:t>SDGs</w:t>
      </w:r>
      <w:r w:rsidRPr="0083523A">
        <w:rPr>
          <w:rFonts w:cs="Times New Roman"/>
          <w:color w:val="000000" w:themeColor="text1"/>
          <w:szCs w:val="24"/>
        </w:rPr>
        <w:t xml:space="preserve"> shape CG and CSR initiatives towards maximising the contribution of Listed Companies to SD?</w:t>
      </w:r>
    </w:p>
    <w:p w14:paraId="3692907F" w14:textId="59D4DBEC" w:rsidR="0067697F" w:rsidRDefault="009E2BD7" w:rsidP="00DA7ABD">
      <w:pPr>
        <w:snapToGrid w:val="0"/>
        <w:spacing w:after="0" w:line="360" w:lineRule="auto"/>
        <w:jc w:val="both"/>
        <w:rPr>
          <w:szCs w:val="24"/>
        </w:rPr>
      </w:pPr>
      <w:r>
        <w:rPr>
          <w:color w:val="000000" w:themeColor="text1"/>
        </w:rPr>
        <w:lastRenderedPageBreak/>
        <w:t>Howe</w:t>
      </w:r>
      <w:r w:rsidRPr="0083523A">
        <w:rPr>
          <w:color w:val="000000" w:themeColor="text1"/>
        </w:rPr>
        <w:t xml:space="preserve">ver, for </w:t>
      </w:r>
      <w:r w:rsidR="008F3D0C" w:rsidRPr="0083523A">
        <w:rPr>
          <w:color w:val="000000" w:themeColor="text1"/>
        </w:rPr>
        <w:t>achiev</w:t>
      </w:r>
      <w:r w:rsidRPr="0083523A">
        <w:rPr>
          <w:color w:val="000000" w:themeColor="text1"/>
        </w:rPr>
        <w:t>ing</w:t>
      </w:r>
      <w:r w:rsidR="008F3D0C" w:rsidRPr="0083523A">
        <w:rPr>
          <w:color w:val="000000" w:themeColor="text1"/>
        </w:rPr>
        <w:t xml:space="preserve"> research aims </w:t>
      </w:r>
      <w:r w:rsidR="00F76401" w:rsidRPr="0083523A">
        <w:rPr>
          <w:color w:val="000000" w:themeColor="text1"/>
        </w:rPr>
        <w:t>and</w:t>
      </w:r>
      <w:r w:rsidR="008F3D0C" w:rsidRPr="0083523A">
        <w:rPr>
          <w:color w:val="000000" w:themeColor="text1"/>
        </w:rPr>
        <w:t xml:space="preserve"> the corresponding research objectives</w:t>
      </w:r>
      <w:r w:rsidR="00F76401" w:rsidRPr="0083523A">
        <w:rPr>
          <w:color w:val="000000" w:themeColor="text1"/>
        </w:rPr>
        <w:t xml:space="preserve"> presented in </w:t>
      </w:r>
      <w:r w:rsidR="00117C50" w:rsidRPr="0083523A">
        <w:rPr>
          <w:color w:val="000000" w:themeColor="text1"/>
          <w:szCs w:val="24"/>
        </w:rPr>
        <w:t>Section 1.5</w:t>
      </w:r>
      <w:r w:rsidR="00F76401" w:rsidRPr="0083523A">
        <w:rPr>
          <w:color w:val="000000" w:themeColor="text1"/>
        </w:rPr>
        <w:t>, the sub-research questions</w:t>
      </w:r>
      <w:r w:rsidR="00464492" w:rsidRPr="0083523A">
        <w:rPr>
          <w:color w:val="000000" w:themeColor="text1"/>
        </w:rPr>
        <w:t xml:space="preserve"> (RQ)</w:t>
      </w:r>
      <w:r w:rsidR="00F76401" w:rsidRPr="0083523A">
        <w:rPr>
          <w:color w:val="000000" w:themeColor="text1"/>
        </w:rPr>
        <w:t xml:space="preserve"> presented in Table </w:t>
      </w:r>
      <w:r w:rsidR="00117C50" w:rsidRPr="0083523A">
        <w:rPr>
          <w:color w:val="000000" w:themeColor="text1"/>
        </w:rPr>
        <w:t>1</w:t>
      </w:r>
      <w:r w:rsidR="00F76401" w:rsidRPr="0083523A">
        <w:rPr>
          <w:color w:val="000000" w:themeColor="text1"/>
        </w:rPr>
        <w:t xml:space="preserve"> </w:t>
      </w:r>
      <w:r w:rsidRPr="0083523A">
        <w:rPr>
          <w:color w:val="000000" w:themeColor="text1"/>
        </w:rPr>
        <w:t>demanded explora</w:t>
      </w:r>
      <w:r>
        <w:rPr>
          <w:color w:val="000000" w:themeColor="text1"/>
        </w:rPr>
        <w:t>tion</w:t>
      </w:r>
      <w:r w:rsidR="00F76401">
        <w:rPr>
          <w:color w:val="000000" w:themeColor="text1"/>
        </w:rPr>
        <w:t xml:space="preserve">. </w:t>
      </w:r>
    </w:p>
    <w:p w14:paraId="2FBE1F9F" w14:textId="77777777" w:rsidR="0067697F" w:rsidRDefault="0067697F" w:rsidP="009E2BD7">
      <w:pPr>
        <w:snapToGrid w:val="0"/>
        <w:spacing w:after="0" w:line="360" w:lineRule="auto"/>
        <w:jc w:val="both"/>
        <w:rPr>
          <w:szCs w:val="24"/>
        </w:rPr>
      </w:pPr>
    </w:p>
    <w:p w14:paraId="2BCFD52E" w14:textId="5605C2FA" w:rsidR="009E2BD7" w:rsidRDefault="009E2BD7" w:rsidP="009E2BD7">
      <w:pPr>
        <w:snapToGrid w:val="0"/>
        <w:spacing w:after="0" w:line="360" w:lineRule="auto"/>
        <w:jc w:val="center"/>
        <w:rPr>
          <w:b/>
          <w:bCs/>
          <w:color w:val="0000CC"/>
          <w:szCs w:val="24"/>
        </w:rPr>
      </w:pPr>
      <w:r w:rsidRPr="007474BD">
        <w:rPr>
          <w:b/>
          <w:bCs/>
          <w:color w:val="0000CC"/>
          <w:szCs w:val="24"/>
        </w:rPr>
        <w:t xml:space="preserve">Table </w:t>
      </w:r>
      <w:r w:rsidR="00B006C3">
        <w:rPr>
          <w:b/>
          <w:bCs/>
          <w:color w:val="0000CC"/>
          <w:szCs w:val="24"/>
        </w:rPr>
        <w:t>1</w:t>
      </w:r>
      <w:r w:rsidRPr="007474BD">
        <w:rPr>
          <w:b/>
          <w:bCs/>
          <w:color w:val="0000CC"/>
          <w:szCs w:val="24"/>
        </w:rPr>
        <w:t xml:space="preserve">. </w:t>
      </w:r>
      <w:r>
        <w:rPr>
          <w:b/>
          <w:bCs/>
          <w:color w:val="0000CC"/>
          <w:szCs w:val="24"/>
        </w:rPr>
        <w:t>S</w:t>
      </w:r>
      <w:r w:rsidRPr="009E2BD7">
        <w:rPr>
          <w:b/>
          <w:bCs/>
          <w:color w:val="0000CC"/>
          <w:szCs w:val="24"/>
        </w:rPr>
        <w:t>ub-</w:t>
      </w:r>
      <w:r>
        <w:rPr>
          <w:b/>
          <w:bCs/>
          <w:color w:val="0000CC"/>
          <w:szCs w:val="24"/>
        </w:rPr>
        <w:t>R</w:t>
      </w:r>
      <w:r w:rsidRPr="009E2BD7">
        <w:rPr>
          <w:b/>
          <w:bCs/>
          <w:color w:val="0000CC"/>
          <w:szCs w:val="24"/>
        </w:rPr>
        <w:t xml:space="preserve">esearch </w:t>
      </w:r>
      <w:r>
        <w:rPr>
          <w:b/>
          <w:bCs/>
          <w:color w:val="0000CC"/>
          <w:szCs w:val="24"/>
        </w:rPr>
        <w:t>Q</w:t>
      </w:r>
      <w:r w:rsidRPr="009E2BD7">
        <w:rPr>
          <w:b/>
          <w:bCs/>
          <w:color w:val="0000CC"/>
          <w:szCs w:val="24"/>
        </w:rPr>
        <w:t>uestions</w:t>
      </w:r>
      <w:r w:rsidRPr="007474BD">
        <w:rPr>
          <w:b/>
          <w:bCs/>
          <w:color w:val="0000CC"/>
          <w:szCs w:val="24"/>
        </w:rPr>
        <w:t xml:space="preserve"> </w:t>
      </w:r>
    </w:p>
    <w:p w14:paraId="2BF3A9CB" w14:textId="2845E3E2" w:rsidR="0091204F" w:rsidRDefault="00206179" w:rsidP="009E2BD7">
      <w:pPr>
        <w:snapToGrid w:val="0"/>
        <w:spacing w:after="0" w:line="360" w:lineRule="auto"/>
        <w:jc w:val="center"/>
        <w:rPr>
          <w:b/>
          <w:bCs/>
          <w:color w:val="0000CC"/>
          <w:szCs w:val="24"/>
        </w:rPr>
      </w:pPr>
      <w:r w:rsidRPr="00206179">
        <w:rPr>
          <w:b/>
          <w:bCs/>
          <w:noProof/>
          <w:color w:val="0000CC"/>
          <w:szCs w:val="24"/>
        </w:rPr>
        <w:drawing>
          <wp:inline distT="0" distB="0" distL="0" distR="0" wp14:anchorId="1C4423EE" wp14:editId="7C6BF7B0">
            <wp:extent cx="5943269" cy="6591300"/>
            <wp:effectExtent l="0" t="0" r="635" b="0"/>
            <wp:docPr id="893557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57936" name=""/>
                    <pic:cNvPicPr/>
                  </pic:nvPicPr>
                  <pic:blipFill>
                    <a:blip r:embed="rId12"/>
                    <a:stretch>
                      <a:fillRect/>
                    </a:stretch>
                  </pic:blipFill>
                  <pic:spPr>
                    <a:xfrm>
                      <a:off x="0" y="0"/>
                      <a:ext cx="5946049" cy="6594383"/>
                    </a:xfrm>
                    <a:prstGeom prst="rect">
                      <a:avLst/>
                    </a:prstGeom>
                  </pic:spPr>
                </pic:pic>
              </a:graphicData>
            </a:graphic>
          </wp:inline>
        </w:drawing>
      </w:r>
    </w:p>
    <w:p w14:paraId="5F75C5A9" w14:textId="77777777" w:rsidR="00206179" w:rsidRDefault="00206179" w:rsidP="004C5D68">
      <w:pPr>
        <w:snapToGrid w:val="0"/>
        <w:spacing w:after="0" w:line="360" w:lineRule="auto"/>
        <w:jc w:val="both"/>
        <w:rPr>
          <w:color w:val="000000" w:themeColor="text1"/>
          <w:szCs w:val="24"/>
        </w:rPr>
      </w:pPr>
    </w:p>
    <w:p w14:paraId="4C78098C" w14:textId="77777777" w:rsidR="00206179" w:rsidRDefault="00206179" w:rsidP="004C5D68">
      <w:pPr>
        <w:snapToGrid w:val="0"/>
        <w:spacing w:after="0" w:line="360" w:lineRule="auto"/>
        <w:jc w:val="both"/>
        <w:rPr>
          <w:color w:val="000000" w:themeColor="text1"/>
          <w:szCs w:val="24"/>
        </w:rPr>
      </w:pPr>
    </w:p>
    <w:p w14:paraId="790444B8" w14:textId="56170718" w:rsidR="0048488F" w:rsidRPr="0083523A" w:rsidRDefault="00DE031C" w:rsidP="004C5D68">
      <w:pPr>
        <w:snapToGrid w:val="0"/>
        <w:spacing w:after="0" w:line="360" w:lineRule="auto"/>
        <w:jc w:val="both"/>
        <w:rPr>
          <w:color w:val="000000" w:themeColor="text1"/>
          <w:szCs w:val="24"/>
        </w:rPr>
      </w:pPr>
      <w:r>
        <w:rPr>
          <w:color w:val="000000" w:themeColor="text1"/>
          <w:szCs w:val="24"/>
        </w:rPr>
        <w:lastRenderedPageBreak/>
        <w:t>By</w:t>
      </w:r>
      <w:r w:rsidR="00A17876" w:rsidRPr="00365BA5">
        <w:rPr>
          <w:color w:val="000000" w:themeColor="text1"/>
          <w:szCs w:val="24"/>
        </w:rPr>
        <w:t xml:space="preserve"> e</w:t>
      </w:r>
      <w:r w:rsidR="0048488F" w:rsidRPr="00365BA5">
        <w:rPr>
          <w:color w:val="000000" w:themeColor="text1"/>
          <w:szCs w:val="24"/>
        </w:rPr>
        <w:t>xplori</w:t>
      </w:r>
      <w:r w:rsidR="0048488F" w:rsidRPr="0083523A">
        <w:rPr>
          <w:color w:val="000000" w:themeColor="text1"/>
          <w:szCs w:val="24"/>
        </w:rPr>
        <w:t xml:space="preserve">ng and addressing the </w:t>
      </w:r>
      <w:r w:rsidR="00A17876" w:rsidRPr="0083523A">
        <w:rPr>
          <w:color w:val="000000" w:themeColor="text1"/>
          <w:szCs w:val="24"/>
        </w:rPr>
        <w:t>central and sub-research questions</w:t>
      </w:r>
      <w:r w:rsidR="00365BA5" w:rsidRPr="0083523A">
        <w:rPr>
          <w:color w:val="000000" w:themeColor="text1"/>
          <w:szCs w:val="24"/>
        </w:rPr>
        <w:t xml:space="preserve"> </w:t>
      </w:r>
      <w:r w:rsidRPr="0083523A">
        <w:rPr>
          <w:color w:val="000000" w:themeColor="text1"/>
          <w:szCs w:val="24"/>
        </w:rPr>
        <w:t>through</w:t>
      </w:r>
      <w:r w:rsidR="00365BA5" w:rsidRPr="0083523A">
        <w:rPr>
          <w:color w:val="000000" w:themeColor="text1"/>
          <w:szCs w:val="24"/>
        </w:rPr>
        <w:t xml:space="preserve"> </w:t>
      </w:r>
      <w:r w:rsidR="00365BA5" w:rsidRPr="0083523A">
        <w:rPr>
          <w:color w:val="000000" w:themeColor="text1"/>
        </w:rPr>
        <w:t>qualitative research methodologies</w:t>
      </w:r>
      <w:r w:rsidR="00A17876" w:rsidRPr="0083523A">
        <w:rPr>
          <w:color w:val="000000" w:themeColor="text1"/>
          <w:szCs w:val="24"/>
        </w:rPr>
        <w:t xml:space="preserve">, research </w:t>
      </w:r>
      <w:r w:rsidR="00365BA5" w:rsidRPr="0083523A">
        <w:rPr>
          <w:color w:val="000000" w:themeColor="text1"/>
          <w:szCs w:val="24"/>
        </w:rPr>
        <w:t>findings would</w:t>
      </w:r>
      <w:r w:rsidR="00A17876" w:rsidRPr="0083523A">
        <w:rPr>
          <w:color w:val="000000" w:themeColor="text1"/>
          <w:szCs w:val="24"/>
        </w:rPr>
        <w:t xml:space="preserve"> </w:t>
      </w:r>
      <w:r w:rsidR="0048488F" w:rsidRPr="0083523A">
        <w:rPr>
          <w:color w:val="000000" w:themeColor="text1"/>
          <w:szCs w:val="24"/>
        </w:rPr>
        <w:t xml:space="preserve">contribute to the </w:t>
      </w:r>
      <w:r w:rsidR="004C5D68" w:rsidRPr="0083523A">
        <w:rPr>
          <w:color w:val="000000" w:themeColor="text1"/>
          <w:szCs w:val="24"/>
        </w:rPr>
        <w:t>r</w:t>
      </w:r>
      <w:r w:rsidR="0048488F" w:rsidRPr="0083523A">
        <w:rPr>
          <w:color w:val="000000" w:themeColor="text1"/>
          <w:szCs w:val="24"/>
        </w:rPr>
        <w:t>esearch purpose</w:t>
      </w:r>
      <w:r w:rsidR="004C5D68" w:rsidRPr="0083523A">
        <w:rPr>
          <w:color w:val="000000" w:themeColor="text1"/>
          <w:szCs w:val="24"/>
        </w:rPr>
        <w:t>, aims and objectives</w:t>
      </w:r>
      <w:r w:rsidR="00365BA5" w:rsidRPr="0083523A">
        <w:rPr>
          <w:color w:val="000000" w:themeColor="text1"/>
          <w:szCs w:val="24"/>
        </w:rPr>
        <w:t>,</w:t>
      </w:r>
      <w:r w:rsidR="0048488F" w:rsidRPr="0083523A">
        <w:rPr>
          <w:color w:val="000000" w:themeColor="text1"/>
          <w:szCs w:val="24"/>
        </w:rPr>
        <w:t xml:space="preserve"> and ultimately</w:t>
      </w:r>
      <w:r w:rsidRPr="0083523A">
        <w:rPr>
          <w:color w:val="000000" w:themeColor="text1"/>
          <w:szCs w:val="24"/>
        </w:rPr>
        <w:t xml:space="preserve"> support the</w:t>
      </w:r>
      <w:r w:rsidR="0048488F" w:rsidRPr="0083523A">
        <w:rPr>
          <w:color w:val="000000" w:themeColor="text1"/>
          <w:szCs w:val="24"/>
        </w:rPr>
        <w:t xml:space="preserve"> investigat</w:t>
      </w:r>
      <w:r w:rsidRPr="0083523A">
        <w:rPr>
          <w:color w:val="000000" w:themeColor="text1"/>
          <w:szCs w:val="24"/>
        </w:rPr>
        <w:t>ion of</w:t>
      </w:r>
      <w:r w:rsidR="0048488F" w:rsidRPr="0083523A">
        <w:rPr>
          <w:color w:val="000000" w:themeColor="text1"/>
          <w:szCs w:val="24"/>
        </w:rPr>
        <w:t xml:space="preserve"> the identified research problems</w:t>
      </w:r>
      <w:r w:rsidR="00A17876" w:rsidRPr="0083523A">
        <w:rPr>
          <w:color w:val="000000" w:themeColor="text1"/>
          <w:szCs w:val="24"/>
        </w:rPr>
        <w:t xml:space="preserve"> presented in Section 1.3</w:t>
      </w:r>
      <w:r w:rsidR="0048488F" w:rsidRPr="0083523A">
        <w:rPr>
          <w:color w:val="000000" w:themeColor="text1"/>
          <w:szCs w:val="24"/>
        </w:rPr>
        <w:t xml:space="preserve">. </w:t>
      </w:r>
    </w:p>
    <w:p w14:paraId="33CD47CC" w14:textId="77777777" w:rsidR="00E178B1" w:rsidRDefault="00E178B1" w:rsidP="00BF32F8">
      <w:pPr>
        <w:snapToGrid w:val="0"/>
        <w:spacing w:after="0" w:line="360" w:lineRule="auto"/>
        <w:jc w:val="both"/>
        <w:rPr>
          <w:b/>
          <w:bCs/>
          <w:color w:val="0000CC"/>
          <w:szCs w:val="24"/>
        </w:rPr>
      </w:pPr>
    </w:p>
    <w:p w14:paraId="654827D0" w14:textId="77777777" w:rsidR="003C57E1" w:rsidRPr="008A1C22" w:rsidRDefault="008A1C22" w:rsidP="00BF32F8">
      <w:pPr>
        <w:snapToGrid w:val="0"/>
        <w:spacing w:after="0" w:line="360" w:lineRule="auto"/>
        <w:jc w:val="both"/>
        <w:rPr>
          <w:b/>
          <w:bCs/>
          <w:color w:val="0000CC"/>
          <w:szCs w:val="24"/>
        </w:rPr>
      </w:pPr>
      <w:r w:rsidRPr="0037337D">
        <w:rPr>
          <w:b/>
          <w:bCs/>
          <w:color w:val="0000CC"/>
          <w:szCs w:val="24"/>
        </w:rPr>
        <w:t>1.</w:t>
      </w:r>
      <w:r w:rsidR="00FD197D">
        <w:rPr>
          <w:b/>
          <w:bCs/>
          <w:color w:val="0000CC"/>
          <w:szCs w:val="24"/>
        </w:rPr>
        <w:t>7</w:t>
      </w:r>
      <w:r w:rsidRPr="0037337D">
        <w:rPr>
          <w:b/>
          <w:bCs/>
          <w:color w:val="0000CC"/>
          <w:szCs w:val="24"/>
        </w:rPr>
        <w:t xml:space="preserve"> </w:t>
      </w:r>
      <w:r w:rsidRPr="008A1C22">
        <w:rPr>
          <w:b/>
          <w:bCs/>
          <w:color w:val="0000CC"/>
          <w:szCs w:val="24"/>
        </w:rPr>
        <w:t>Research Methodology</w:t>
      </w:r>
    </w:p>
    <w:p w14:paraId="63BDDDF7" w14:textId="77777777" w:rsidR="008B0C63" w:rsidRDefault="008B0C63" w:rsidP="00BF32F8">
      <w:pPr>
        <w:snapToGrid w:val="0"/>
        <w:spacing w:after="0" w:line="360" w:lineRule="auto"/>
        <w:jc w:val="both"/>
        <w:rPr>
          <w:color w:val="000000" w:themeColor="text1"/>
        </w:rPr>
      </w:pPr>
    </w:p>
    <w:p w14:paraId="74AD5D3F" w14:textId="0E994F7B" w:rsidR="00E116A7" w:rsidRPr="0083523A" w:rsidRDefault="00BD6E2A" w:rsidP="00D57871">
      <w:pPr>
        <w:snapToGrid w:val="0"/>
        <w:spacing w:after="0" w:line="360" w:lineRule="auto"/>
        <w:jc w:val="both"/>
        <w:rPr>
          <w:color w:val="000000" w:themeColor="text1"/>
        </w:rPr>
      </w:pPr>
      <w:r w:rsidRPr="00FF6540">
        <w:rPr>
          <w:color w:val="000000" w:themeColor="text1"/>
        </w:rPr>
        <w:t xml:space="preserve">The research </w:t>
      </w:r>
      <w:r w:rsidRPr="0083523A">
        <w:rPr>
          <w:color w:val="000000" w:themeColor="text1"/>
        </w:rPr>
        <w:t xml:space="preserve">adopts a qualitative, </w:t>
      </w:r>
      <w:r w:rsidRPr="0083523A">
        <w:rPr>
          <w:rFonts w:hint="eastAsia"/>
          <w:color w:val="000000" w:themeColor="text1"/>
        </w:rPr>
        <w:t xml:space="preserve">exploratory </w:t>
      </w:r>
      <w:r w:rsidRPr="0083523A">
        <w:rPr>
          <w:color w:val="000000" w:themeColor="text1"/>
        </w:rPr>
        <w:t>multi-case study design</w:t>
      </w:r>
      <w:r w:rsidR="006700A0" w:rsidRPr="0083523A">
        <w:rPr>
          <w:color w:val="000000" w:themeColor="text1"/>
        </w:rPr>
        <w:t xml:space="preserve"> </w:t>
      </w:r>
      <w:r w:rsidR="006700A0" w:rsidRPr="0083523A">
        <w:rPr>
          <w:color w:val="000000" w:themeColor="text1"/>
          <w:szCs w:val="24"/>
        </w:rPr>
        <w:t>(</w:t>
      </w:r>
      <w:r w:rsidR="00AB0EF8" w:rsidRPr="0083523A">
        <w:rPr>
          <w:color w:val="000000" w:themeColor="text1"/>
          <w:szCs w:val="24"/>
        </w:rPr>
        <w:t xml:space="preserve">Stake, 1995; </w:t>
      </w:r>
      <w:r w:rsidR="006700A0" w:rsidRPr="0083523A">
        <w:rPr>
          <w:color w:val="000000" w:themeColor="text1"/>
          <w:szCs w:val="24"/>
        </w:rPr>
        <w:t xml:space="preserve">Yin, 2009, 2014) </w:t>
      </w:r>
      <w:r w:rsidR="001F19EE" w:rsidRPr="0083523A">
        <w:rPr>
          <w:color w:val="000000" w:themeColor="text1"/>
        </w:rPr>
        <w:t>together with the</w:t>
      </w:r>
      <w:r w:rsidR="00E116A7" w:rsidRPr="0083523A">
        <w:rPr>
          <w:color w:val="000000" w:themeColor="text1"/>
        </w:rPr>
        <w:t xml:space="preserve"> </w:t>
      </w:r>
      <w:r w:rsidR="00D57871" w:rsidRPr="0083523A">
        <w:rPr>
          <w:color w:val="000000" w:themeColor="text1"/>
        </w:rPr>
        <w:t>postpositivist interpretive framework</w:t>
      </w:r>
      <w:r w:rsidR="006F4FE1" w:rsidRPr="0083523A">
        <w:rPr>
          <w:color w:val="000000" w:themeColor="text1"/>
          <w:szCs w:val="24"/>
        </w:rPr>
        <w:t xml:space="preserve"> (Denzin and Lincoln</w:t>
      </w:r>
      <w:r w:rsidR="006F4FE1" w:rsidRPr="0083523A">
        <w:rPr>
          <w:rFonts w:hint="eastAsia"/>
          <w:color w:val="000000" w:themeColor="text1"/>
          <w:szCs w:val="24"/>
        </w:rPr>
        <w:t>,</w:t>
      </w:r>
      <w:r w:rsidR="006F4FE1" w:rsidRPr="0083523A">
        <w:rPr>
          <w:color w:val="000000" w:themeColor="text1"/>
          <w:szCs w:val="24"/>
        </w:rPr>
        <w:t xml:space="preserve"> 20</w:t>
      </w:r>
      <w:r w:rsidR="008B0C63" w:rsidRPr="0083523A">
        <w:rPr>
          <w:color w:val="000000" w:themeColor="text1"/>
          <w:szCs w:val="24"/>
        </w:rPr>
        <w:t>11</w:t>
      </w:r>
      <w:r w:rsidR="006F4FE1" w:rsidRPr="0083523A">
        <w:rPr>
          <w:rFonts w:hint="eastAsia"/>
          <w:color w:val="000000" w:themeColor="text1"/>
          <w:szCs w:val="24"/>
        </w:rPr>
        <w:t>)</w:t>
      </w:r>
      <w:r w:rsidR="008B0C63" w:rsidRPr="0083523A">
        <w:rPr>
          <w:color w:val="000000" w:themeColor="text1"/>
          <w:szCs w:val="24"/>
        </w:rPr>
        <w:t xml:space="preserve"> </w:t>
      </w:r>
      <w:r w:rsidR="001F19EE" w:rsidRPr="0083523A">
        <w:rPr>
          <w:color w:val="000000" w:themeColor="text1"/>
          <w:szCs w:val="24"/>
        </w:rPr>
        <w:t xml:space="preserve">which </w:t>
      </w:r>
      <w:r w:rsidR="00E116A7" w:rsidRPr="0083523A">
        <w:rPr>
          <w:color w:val="000000" w:themeColor="text1"/>
          <w:szCs w:val="24"/>
        </w:rPr>
        <w:t xml:space="preserve">based on </w:t>
      </w:r>
      <w:r w:rsidR="008B0C63" w:rsidRPr="0083523A">
        <w:rPr>
          <w:color w:val="000000" w:themeColor="text1"/>
          <w:szCs w:val="24"/>
        </w:rPr>
        <w:t>the</w:t>
      </w:r>
      <w:r w:rsidR="000A59C5" w:rsidRPr="0083523A">
        <w:rPr>
          <w:color w:val="000000" w:themeColor="text1"/>
          <w:szCs w:val="24"/>
        </w:rPr>
        <w:t xml:space="preserve"> belief of</w:t>
      </w:r>
      <w:r w:rsidR="002D634B" w:rsidRPr="0083523A">
        <w:rPr>
          <w:color w:val="000000" w:themeColor="text1"/>
          <w:szCs w:val="24"/>
        </w:rPr>
        <w:t xml:space="preserve"> researcher</w:t>
      </w:r>
      <w:r w:rsidR="000A59C5" w:rsidRPr="0083523A">
        <w:rPr>
          <w:color w:val="000000" w:themeColor="text1"/>
          <w:szCs w:val="24"/>
        </w:rPr>
        <w:t xml:space="preserve">, as </w:t>
      </w:r>
      <w:r w:rsidR="000A59C5" w:rsidRPr="0083523A">
        <w:rPr>
          <w:color w:val="000000" w:themeColor="text1"/>
          <w:szCs w:val="24"/>
          <w:lang w:val="x-none"/>
        </w:rPr>
        <w:t>an “insider” in this research field</w:t>
      </w:r>
      <w:r w:rsidR="000A59C5" w:rsidRPr="0083523A">
        <w:rPr>
          <w:color w:val="000000" w:themeColor="text1"/>
          <w:szCs w:val="24"/>
        </w:rPr>
        <w:t>,</w:t>
      </w:r>
      <w:r w:rsidR="008B0C63" w:rsidRPr="0083523A">
        <w:rPr>
          <w:color w:val="000000" w:themeColor="text1"/>
          <w:szCs w:val="24"/>
        </w:rPr>
        <w:t xml:space="preserve"> that </w:t>
      </w:r>
      <w:r w:rsidR="00856242" w:rsidRPr="0083523A">
        <w:rPr>
          <w:color w:val="000000" w:themeColor="text1"/>
          <w:szCs w:val="24"/>
        </w:rPr>
        <w:t>the a priori CG, CSR and SD literature</w:t>
      </w:r>
      <w:r w:rsidR="00175463" w:rsidRPr="0083523A">
        <w:rPr>
          <w:color w:val="000000" w:themeColor="text1"/>
          <w:szCs w:val="24"/>
        </w:rPr>
        <w:t xml:space="preserve"> (alongside their relationship</w:t>
      </w:r>
      <w:r w:rsidR="00984C5D" w:rsidRPr="0083523A">
        <w:rPr>
          <w:color w:val="000000" w:themeColor="text1"/>
          <w:szCs w:val="24"/>
        </w:rPr>
        <w:t>, as presented in Figure 1</w:t>
      </w:r>
      <w:r w:rsidR="00175463" w:rsidRPr="0083523A">
        <w:rPr>
          <w:color w:val="000000" w:themeColor="text1"/>
          <w:szCs w:val="24"/>
        </w:rPr>
        <w:t>)</w:t>
      </w:r>
      <w:r w:rsidR="00856242" w:rsidRPr="0083523A">
        <w:rPr>
          <w:color w:val="000000" w:themeColor="text1"/>
          <w:szCs w:val="24"/>
        </w:rPr>
        <w:t xml:space="preserve"> </w:t>
      </w:r>
      <w:r w:rsidR="00175463" w:rsidRPr="0083523A">
        <w:rPr>
          <w:color w:val="000000" w:themeColor="text1"/>
          <w:szCs w:val="24"/>
        </w:rPr>
        <w:t>are</w:t>
      </w:r>
      <w:r w:rsidR="00856242" w:rsidRPr="0083523A">
        <w:rPr>
          <w:color w:val="000000" w:themeColor="text1"/>
          <w:szCs w:val="24"/>
        </w:rPr>
        <w:t xml:space="preserve"> a probability that may or may not apply to the real-world corporate practices </w:t>
      </w:r>
      <w:r w:rsidR="00175463" w:rsidRPr="0083523A">
        <w:rPr>
          <w:color w:val="000000" w:themeColor="text1"/>
          <w:szCs w:val="24"/>
        </w:rPr>
        <w:t xml:space="preserve">within </w:t>
      </w:r>
      <w:r w:rsidR="00856242" w:rsidRPr="0083523A">
        <w:rPr>
          <w:color w:val="000000" w:themeColor="text1"/>
          <w:szCs w:val="24"/>
        </w:rPr>
        <w:t>the context of HK-listed companies</w:t>
      </w:r>
      <w:r w:rsidR="001F19EE" w:rsidRPr="0083523A">
        <w:rPr>
          <w:color w:val="000000" w:themeColor="text1"/>
          <w:szCs w:val="24"/>
        </w:rPr>
        <w:t>, particularly the Listed Companies</w:t>
      </w:r>
      <w:r w:rsidR="004373E6" w:rsidRPr="0083523A">
        <w:rPr>
          <w:color w:val="000000" w:themeColor="text1"/>
          <w:szCs w:val="24"/>
        </w:rPr>
        <w:t xml:space="preserve"> (</w:t>
      </w:r>
      <w:r w:rsidR="004373E6" w:rsidRPr="0083523A">
        <w:rPr>
          <w:color w:val="000000" w:themeColor="text1"/>
        </w:rPr>
        <w:t>Creswell and Poth, 2018)</w:t>
      </w:r>
      <w:r w:rsidR="00E116A7" w:rsidRPr="0083523A">
        <w:rPr>
          <w:color w:val="000000" w:themeColor="text1"/>
        </w:rPr>
        <w:t xml:space="preserve">. </w:t>
      </w:r>
      <w:r w:rsidR="00D57871" w:rsidRPr="0083523A">
        <w:rPr>
          <w:color w:val="000000" w:themeColor="text1"/>
        </w:rPr>
        <w:t xml:space="preserve"> </w:t>
      </w:r>
    </w:p>
    <w:p w14:paraId="7D1B44BB" w14:textId="77777777" w:rsidR="00E116A7" w:rsidRPr="0083523A" w:rsidRDefault="00E116A7" w:rsidP="00D57871">
      <w:pPr>
        <w:snapToGrid w:val="0"/>
        <w:spacing w:after="0" w:line="360" w:lineRule="auto"/>
        <w:jc w:val="both"/>
        <w:rPr>
          <w:color w:val="000000" w:themeColor="text1"/>
        </w:rPr>
      </w:pPr>
    </w:p>
    <w:p w14:paraId="02B985ED" w14:textId="785E9CB2" w:rsidR="006808D0" w:rsidRPr="0083523A" w:rsidRDefault="008C588E" w:rsidP="000F689B">
      <w:pPr>
        <w:spacing w:line="360" w:lineRule="auto"/>
        <w:ind w:right="-180"/>
        <w:jc w:val="both"/>
        <w:rPr>
          <w:rFonts w:cs="Times New Roman"/>
          <w:color w:val="000000" w:themeColor="text1"/>
          <w:szCs w:val="24"/>
        </w:rPr>
      </w:pPr>
      <w:r w:rsidRPr="0083523A">
        <w:rPr>
          <w:color w:val="000000" w:themeColor="text1"/>
        </w:rPr>
        <w:t>In relation t</w:t>
      </w:r>
      <w:r w:rsidR="000E3D40" w:rsidRPr="0083523A">
        <w:rPr>
          <w:color w:val="000000" w:themeColor="text1"/>
        </w:rPr>
        <w:t>h</w:t>
      </w:r>
      <w:r w:rsidRPr="0083523A">
        <w:rPr>
          <w:color w:val="000000" w:themeColor="text1"/>
        </w:rPr>
        <w:t>ereto, t</w:t>
      </w:r>
      <w:r w:rsidR="0096276D" w:rsidRPr="0083523A">
        <w:rPr>
          <w:color w:val="000000" w:themeColor="text1"/>
        </w:rPr>
        <w:t>he r</w:t>
      </w:r>
      <w:r w:rsidR="00D57871" w:rsidRPr="0083523A">
        <w:rPr>
          <w:color w:val="000000" w:themeColor="text1"/>
        </w:rPr>
        <w:t>esearcher employs</w:t>
      </w:r>
      <w:r w:rsidR="0048705D" w:rsidRPr="0083523A">
        <w:rPr>
          <w:color w:val="000000" w:themeColor="text1"/>
        </w:rPr>
        <w:t xml:space="preserve"> thematic analysis (Braun and Clarke, 2006) together with </w:t>
      </w:r>
      <w:r w:rsidR="00D57871" w:rsidRPr="0083523A">
        <w:rPr>
          <w:color w:val="000000" w:themeColor="text1"/>
        </w:rPr>
        <w:t xml:space="preserve">both deductive and inductive research approaches </w:t>
      </w:r>
      <w:r w:rsidR="000F689B" w:rsidRPr="0083523A">
        <w:rPr>
          <w:color w:val="000000" w:themeColor="text1"/>
        </w:rPr>
        <w:t>(Popper, 1972, cited in Perry and Jensen, 2001; Strauss, 1987, cited in Perry and Jensen, 2001; Richards, 1993, cited in Perry and Jensen, 2001; Miles</w:t>
      </w:r>
      <w:r w:rsidR="000F689B" w:rsidRPr="0083523A">
        <w:rPr>
          <w:color w:val="000000" w:themeColor="text1"/>
          <w:spacing w:val="-15"/>
        </w:rPr>
        <w:t xml:space="preserve"> </w:t>
      </w:r>
      <w:r w:rsidR="000F689B" w:rsidRPr="0083523A">
        <w:rPr>
          <w:color w:val="000000" w:themeColor="text1"/>
        </w:rPr>
        <w:t>and</w:t>
      </w:r>
      <w:r w:rsidR="000F689B" w:rsidRPr="0083523A">
        <w:rPr>
          <w:color w:val="000000" w:themeColor="text1"/>
          <w:spacing w:val="-15"/>
        </w:rPr>
        <w:t xml:space="preserve"> </w:t>
      </w:r>
      <w:r w:rsidR="000F689B" w:rsidRPr="0083523A">
        <w:rPr>
          <w:color w:val="000000" w:themeColor="text1"/>
        </w:rPr>
        <w:t>Huberman,</w:t>
      </w:r>
      <w:r w:rsidR="000F689B" w:rsidRPr="0083523A">
        <w:rPr>
          <w:color w:val="000000" w:themeColor="text1"/>
          <w:spacing w:val="-15"/>
        </w:rPr>
        <w:t xml:space="preserve"> </w:t>
      </w:r>
      <w:r w:rsidR="000F689B" w:rsidRPr="0083523A">
        <w:rPr>
          <w:color w:val="000000" w:themeColor="text1"/>
        </w:rPr>
        <w:t xml:space="preserve">1994) </w:t>
      </w:r>
      <w:r w:rsidR="001C5123" w:rsidRPr="0083523A">
        <w:rPr>
          <w:rFonts w:cs="Times New Roman"/>
          <w:color w:val="000000" w:themeColor="text1"/>
          <w:spacing w:val="-5"/>
          <w:szCs w:val="24"/>
          <w:shd w:val="clear" w:color="auto" w:fill="FFFFFF"/>
        </w:rPr>
        <w:t xml:space="preserve">to </w:t>
      </w:r>
      <w:r w:rsidR="00DE2A63" w:rsidRPr="0083523A">
        <w:rPr>
          <w:rFonts w:cs="Times New Roman"/>
          <w:color w:val="000000" w:themeColor="text1"/>
          <w:spacing w:val="-5"/>
          <w:szCs w:val="24"/>
          <w:shd w:val="clear" w:color="auto" w:fill="FFFFFF"/>
        </w:rPr>
        <w:t xml:space="preserve">provide objective reality from </w:t>
      </w:r>
      <w:r w:rsidR="001C5123" w:rsidRPr="0083523A">
        <w:rPr>
          <w:rFonts w:cs="Times New Roman"/>
          <w:color w:val="000000" w:themeColor="text1"/>
          <w:spacing w:val="-5"/>
          <w:szCs w:val="24"/>
          <w:shd w:val="clear" w:color="auto" w:fill="FFFFFF"/>
        </w:rPr>
        <w:t xml:space="preserve">the theoretical framework </w:t>
      </w:r>
      <w:r w:rsidR="00DE2A63" w:rsidRPr="0083523A">
        <w:rPr>
          <w:rFonts w:cs="Times New Roman"/>
          <w:color w:val="000000" w:themeColor="text1"/>
          <w:spacing w:val="-5"/>
          <w:szCs w:val="24"/>
          <w:shd w:val="clear" w:color="auto" w:fill="FFFFFF"/>
        </w:rPr>
        <w:t xml:space="preserve">designed </w:t>
      </w:r>
      <w:r w:rsidR="001C5123" w:rsidRPr="0083523A">
        <w:rPr>
          <w:rFonts w:cs="Times New Roman"/>
          <w:color w:val="000000" w:themeColor="text1"/>
          <w:spacing w:val="-5"/>
          <w:szCs w:val="24"/>
          <w:shd w:val="clear" w:color="auto" w:fill="FFFFFF"/>
        </w:rPr>
        <w:t xml:space="preserve">for </w:t>
      </w:r>
      <w:r w:rsidR="00AB52AC" w:rsidRPr="0083523A">
        <w:rPr>
          <w:rFonts w:cs="Times New Roman"/>
          <w:color w:val="000000" w:themeColor="text1"/>
          <w:spacing w:val="-5"/>
          <w:szCs w:val="24"/>
          <w:shd w:val="clear" w:color="auto" w:fill="FFFFFF"/>
        </w:rPr>
        <w:t xml:space="preserve">driving </w:t>
      </w:r>
      <w:r w:rsidR="001C5123" w:rsidRPr="0083523A">
        <w:rPr>
          <w:rFonts w:cs="Times New Roman"/>
          <w:color w:val="000000" w:themeColor="text1"/>
          <w:spacing w:val="-5"/>
          <w:szCs w:val="24"/>
          <w:shd w:val="clear" w:color="auto" w:fill="FFFFFF"/>
        </w:rPr>
        <w:t>th</w:t>
      </w:r>
      <w:r w:rsidR="0035104F" w:rsidRPr="0083523A">
        <w:rPr>
          <w:rFonts w:cs="Times New Roman"/>
          <w:color w:val="000000" w:themeColor="text1"/>
          <w:spacing w:val="-5"/>
          <w:szCs w:val="24"/>
          <w:shd w:val="clear" w:color="auto" w:fill="FFFFFF"/>
        </w:rPr>
        <w:t>is</w:t>
      </w:r>
      <w:r w:rsidR="001C5123" w:rsidRPr="0083523A">
        <w:rPr>
          <w:rFonts w:cs="Times New Roman"/>
          <w:color w:val="000000" w:themeColor="text1"/>
          <w:spacing w:val="-5"/>
          <w:szCs w:val="24"/>
          <w:shd w:val="clear" w:color="auto" w:fill="FFFFFF"/>
        </w:rPr>
        <w:t xml:space="preserve"> research</w:t>
      </w:r>
      <w:r w:rsidR="008516C7" w:rsidRPr="0083523A">
        <w:rPr>
          <w:color w:val="000000" w:themeColor="text1"/>
        </w:rPr>
        <w:t xml:space="preserve"> (Figure 1)</w:t>
      </w:r>
      <w:r w:rsidR="007E67A8" w:rsidRPr="0083523A">
        <w:rPr>
          <w:rFonts w:cs="Times New Roman"/>
          <w:color w:val="000000" w:themeColor="text1"/>
          <w:szCs w:val="24"/>
        </w:rPr>
        <w:t>,</w:t>
      </w:r>
      <w:r w:rsidR="00DE2A63" w:rsidRPr="0083523A">
        <w:rPr>
          <w:rFonts w:cs="Times New Roman"/>
          <w:color w:val="000000" w:themeColor="text1"/>
          <w:szCs w:val="24"/>
        </w:rPr>
        <w:t xml:space="preserve"> and </w:t>
      </w:r>
      <w:r w:rsidR="0028303C" w:rsidRPr="0083523A">
        <w:rPr>
          <w:rFonts w:cs="Times New Roman"/>
          <w:color w:val="000000" w:themeColor="text1"/>
          <w:spacing w:val="-5"/>
          <w:szCs w:val="24"/>
          <w:shd w:val="clear" w:color="auto" w:fill="FFFFFF"/>
        </w:rPr>
        <w:t xml:space="preserve">to </w:t>
      </w:r>
      <w:r w:rsidR="00384ACE" w:rsidRPr="0083523A">
        <w:rPr>
          <w:rFonts w:cs="Times New Roman"/>
          <w:color w:val="000000" w:themeColor="text1"/>
          <w:szCs w:val="24"/>
        </w:rPr>
        <w:t>analyse</w:t>
      </w:r>
      <w:r w:rsidR="00CD0E93" w:rsidRPr="0083523A">
        <w:rPr>
          <w:rFonts w:cs="Times New Roman"/>
          <w:color w:val="000000" w:themeColor="text1"/>
          <w:szCs w:val="24"/>
        </w:rPr>
        <w:t>, understand</w:t>
      </w:r>
      <w:r w:rsidR="0096276D" w:rsidRPr="0083523A">
        <w:rPr>
          <w:rFonts w:cs="Times New Roman"/>
          <w:color w:val="000000" w:themeColor="text1"/>
          <w:szCs w:val="24"/>
        </w:rPr>
        <w:t xml:space="preserve"> and interpret</w:t>
      </w:r>
      <w:r w:rsidR="00384ACE" w:rsidRPr="0083523A">
        <w:rPr>
          <w:rFonts w:cs="Times New Roman"/>
          <w:color w:val="000000" w:themeColor="text1"/>
          <w:szCs w:val="24"/>
        </w:rPr>
        <w:t xml:space="preserve"> </w:t>
      </w:r>
      <w:r w:rsidR="00D57871" w:rsidRPr="0083523A">
        <w:rPr>
          <w:rFonts w:cs="Times New Roman"/>
          <w:color w:val="000000" w:themeColor="text1"/>
          <w:szCs w:val="24"/>
        </w:rPr>
        <w:t>multiple subjective insights from participants</w:t>
      </w:r>
      <w:r w:rsidR="0038765B" w:rsidRPr="0083523A">
        <w:rPr>
          <w:rFonts w:cs="Times New Roman" w:hint="eastAsia"/>
          <w:color w:val="000000" w:themeColor="text1"/>
          <w:szCs w:val="24"/>
        </w:rPr>
        <w:t xml:space="preserve"> in the </w:t>
      </w:r>
      <w:r w:rsidR="0038765B" w:rsidRPr="0083523A">
        <w:rPr>
          <w:color w:val="000000" w:themeColor="text1"/>
          <w:szCs w:val="24"/>
        </w:rPr>
        <w:t>real-life issues on CG, CSR and SD research field</w:t>
      </w:r>
      <w:r w:rsidR="0096276D" w:rsidRPr="0083523A">
        <w:rPr>
          <w:color w:val="000000" w:themeColor="text1"/>
          <w:szCs w:val="24"/>
        </w:rPr>
        <w:t>s</w:t>
      </w:r>
      <w:r w:rsidR="00DE2A63" w:rsidRPr="0083523A">
        <w:rPr>
          <w:rFonts w:cs="Times New Roman"/>
          <w:color w:val="000000" w:themeColor="text1"/>
          <w:szCs w:val="24"/>
        </w:rPr>
        <w:t>, respectively</w:t>
      </w:r>
      <w:r w:rsidR="0028303C" w:rsidRPr="0083523A">
        <w:rPr>
          <w:rFonts w:cs="Times New Roman"/>
          <w:color w:val="000000" w:themeColor="text1"/>
          <w:szCs w:val="24"/>
        </w:rPr>
        <w:t>.</w:t>
      </w:r>
      <w:r w:rsidR="00D57871" w:rsidRPr="0083523A">
        <w:rPr>
          <w:rFonts w:cs="Times New Roman"/>
          <w:color w:val="000000" w:themeColor="text1"/>
          <w:szCs w:val="24"/>
        </w:rPr>
        <w:t xml:space="preserve"> </w:t>
      </w:r>
    </w:p>
    <w:p w14:paraId="69C1A43C" w14:textId="77777777" w:rsidR="00C6455E" w:rsidRPr="0083523A" w:rsidRDefault="00C6455E" w:rsidP="00D57871">
      <w:pPr>
        <w:snapToGrid w:val="0"/>
        <w:spacing w:after="0" w:line="360" w:lineRule="auto"/>
        <w:jc w:val="both"/>
        <w:rPr>
          <w:rFonts w:cs="Times New Roman"/>
          <w:color w:val="000000" w:themeColor="text1"/>
          <w:szCs w:val="24"/>
        </w:rPr>
      </w:pPr>
    </w:p>
    <w:p w14:paraId="7E1B92C1" w14:textId="203A05B0" w:rsidR="005F0FF6" w:rsidRPr="0083523A" w:rsidRDefault="001F19EE" w:rsidP="005F0FF6">
      <w:pPr>
        <w:snapToGrid w:val="0"/>
        <w:spacing w:after="0" w:line="360" w:lineRule="auto"/>
        <w:jc w:val="both"/>
        <w:rPr>
          <w:rFonts w:cs="Times New Roman"/>
          <w:color w:val="000000" w:themeColor="text1"/>
          <w:szCs w:val="24"/>
        </w:rPr>
      </w:pPr>
      <w:r w:rsidRPr="0083523A">
        <w:rPr>
          <w:rFonts w:cs="Times New Roman"/>
          <w:color w:val="000000" w:themeColor="text1"/>
          <w:szCs w:val="24"/>
        </w:rPr>
        <w:t xml:space="preserve">The </w:t>
      </w:r>
      <w:r w:rsidR="00DE2A63" w:rsidRPr="0083523A">
        <w:rPr>
          <w:color w:val="000000" w:themeColor="text1"/>
        </w:rPr>
        <w:t>postpositivist interpretive framework</w:t>
      </w:r>
      <w:r w:rsidR="00DE2A63" w:rsidRPr="0083523A">
        <w:rPr>
          <w:rFonts w:cs="Times New Roman"/>
          <w:color w:val="000000" w:themeColor="text1"/>
          <w:szCs w:val="24"/>
        </w:rPr>
        <w:t xml:space="preserve"> </w:t>
      </w:r>
      <w:r w:rsidR="00D57871" w:rsidRPr="0083523A">
        <w:rPr>
          <w:rFonts w:cs="Times New Roman"/>
          <w:color w:val="000000" w:themeColor="text1"/>
          <w:szCs w:val="24"/>
        </w:rPr>
        <w:t xml:space="preserve">is </w:t>
      </w:r>
      <w:r w:rsidR="008516C7" w:rsidRPr="0083523A">
        <w:rPr>
          <w:rFonts w:cs="Times New Roman"/>
          <w:color w:val="000000" w:themeColor="text1"/>
          <w:szCs w:val="24"/>
        </w:rPr>
        <w:t xml:space="preserve">therefore </w:t>
      </w:r>
      <w:r w:rsidR="00D8084E" w:rsidRPr="0083523A">
        <w:rPr>
          <w:rFonts w:cs="Times New Roman"/>
          <w:color w:val="000000" w:themeColor="text1"/>
          <w:szCs w:val="24"/>
        </w:rPr>
        <w:t>embodied</w:t>
      </w:r>
      <w:r w:rsidR="00D8084E" w:rsidRPr="0083523A">
        <w:rPr>
          <w:color w:val="000000" w:themeColor="text1"/>
        </w:rPr>
        <w:t xml:space="preserve"> </w:t>
      </w:r>
      <w:r w:rsidR="007E67A8" w:rsidRPr="0083523A">
        <w:rPr>
          <w:color w:val="000000" w:themeColor="text1"/>
        </w:rPr>
        <w:t xml:space="preserve">in </w:t>
      </w:r>
      <w:r w:rsidR="005F0FF6" w:rsidRPr="0083523A">
        <w:rPr>
          <w:color w:val="000000" w:themeColor="text1"/>
        </w:rPr>
        <w:t xml:space="preserve">the </w:t>
      </w:r>
      <w:r w:rsidR="00D57871" w:rsidRPr="0083523A">
        <w:rPr>
          <w:color w:val="000000" w:themeColor="text1"/>
        </w:rPr>
        <w:t>cross-case analysis</w:t>
      </w:r>
      <w:r w:rsidR="005F0FF6" w:rsidRPr="0083523A">
        <w:rPr>
          <w:color w:val="000000" w:themeColor="text1"/>
        </w:rPr>
        <w:t xml:space="preserve"> of Listed Companies</w:t>
      </w:r>
      <w:r w:rsidR="0028303C" w:rsidRPr="0083523A">
        <w:rPr>
          <w:color w:val="000000" w:themeColor="text1"/>
        </w:rPr>
        <w:t xml:space="preserve"> </w:t>
      </w:r>
      <w:r w:rsidR="0038765B" w:rsidRPr="0083523A">
        <w:rPr>
          <w:color w:val="000000" w:themeColor="text1"/>
          <w:szCs w:val="24"/>
        </w:rPr>
        <w:t xml:space="preserve">(Yin, 2014) </w:t>
      </w:r>
      <w:r w:rsidR="00DE2A63" w:rsidRPr="0083523A">
        <w:rPr>
          <w:color w:val="000000" w:themeColor="text1"/>
        </w:rPr>
        <w:t>for</w:t>
      </w:r>
      <w:r w:rsidR="00D57871" w:rsidRPr="0083523A">
        <w:rPr>
          <w:color w:val="000000" w:themeColor="text1"/>
        </w:rPr>
        <w:t xml:space="preserve"> generat</w:t>
      </w:r>
      <w:r w:rsidR="00DE2A63" w:rsidRPr="0083523A">
        <w:rPr>
          <w:color w:val="000000" w:themeColor="text1"/>
        </w:rPr>
        <w:t>ing</w:t>
      </w:r>
      <w:r w:rsidR="00D57871" w:rsidRPr="0083523A">
        <w:rPr>
          <w:color w:val="000000" w:themeColor="text1"/>
          <w:szCs w:val="24"/>
        </w:rPr>
        <w:t xml:space="preserve"> cross-case themes and/or patterns.</w:t>
      </w:r>
      <w:r w:rsidR="005F0FF6" w:rsidRPr="0083523A">
        <w:rPr>
          <w:rFonts w:cs="Times New Roman"/>
          <w:color w:val="000000" w:themeColor="text1"/>
          <w:szCs w:val="24"/>
        </w:rPr>
        <w:t xml:space="preserve"> Themes are </w:t>
      </w:r>
      <w:r w:rsidR="005F0FF6" w:rsidRPr="0083523A">
        <w:rPr>
          <w:color w:val="000000" w:themeColor="text1"/>
          <w:szCs w:val="24"/>
          <w:lang w:val="en-GB"/>
        </w:rPr>
        <w:t>referred as patterns, explaining certain phenomena or indicating an idea</w:t>
      </w:r>
      <w:r w:rsidR="005F0FF6" w:rsidRPr="0083523A">
        <w:rPr>
          <w:color w:val="000000" w:themeColor="text1"/>
        </w:rPr>
        <w:t xml:space="preserve"> that is important to the specified research questions (</w:t>
      </w:r>
      <w:r w:rsidR="005F0FF6" w:rsidRPr="0083523A">
        <w:rPr>
          <w:rFonts w:eastAsia="SimSun"/>
          <w:color w:val="000000" w:themeColor="text1"/>
        </w:rPr>
        <w:t>Saunders, Lewis and Thornhill, 2023</w:t>
      </w:r>
      <w:r w:rsidR="005F0FF6" w:rsidRPr="0083523A">
        <w:rPr>
          <w:color w:val="000000" w:themeColor="text1"/>
          <w:szCs w:val="24"/>
        </w:rPr>
        <w:t>)</w:t>
      </w:r>
      <w:r w:rsidR="005F0FF6" w:rsidRPr="0083523A">
        <w:rPr>
          <w:color w:val="000000" w:themeColor="text1"/>
          <w:szCs w:val="24"/>
          <w:lang w:val="en-GB"/>
        </w:rPr>
        <w:t>.</w:t>
      </w:r>
    </w:p>
    <w:p w14:paraId="47376D25" w14:textId="77777777" w:rsidR="00B062E0" w:rsidRPr="0083523A" w:rsidRDefault="00B062E0" w:rsidP="00BF32F8">
      <w:pPr>
        <w:snapToGrid w:val="0"/>
        <w:spacing w:after="0" w:line="360" w:lineRule="auto"/>
        <w:jc w:val="both"/>
        <w:rPr>
          <w:rFonts w:cs="Times New Roman"/>
          <w:color w:val="000000" w:themeColor="text1"/>
          <w:szCs w:val="24"/>
        </w:rPr>
      </w:pPr>
    </w:p>
    <w:p w14:paraId="4E6536C6" w14:textId="097245A9" w:rsidR="00740031" w:rsidRPr="0083523A" w:rsidRDefault="003350D5" w:rsidP="00F90B7F">
      <w:pPr>
        <w:snapToGrid w:val="0"/>
        <w:spacing w:after="0" w:line="360" w:lineRule="auto"/>
        <w:jc w:val="both"/>
      </w:pPr>
      <w:bookmarkStart w:id="29" w:name="_Hlk207395944"/>
      <w:r w:rsidRPr="0083523A">
        <w:rPr>
          <w:rFonts w:cs="Times New Roman"/>
          <w:color w:val="000000" w:themeColor="text1"/>
          <w:szCs w:val="24"/>
        </w:rPr>
        <w:t xml:space="preserve">For this multi-case study, the researcher </w:t>
      </w:r>
      <w:r w:rsidR="006D0212" w:rsidRPr="0083523A">
        <w:rPr>
          <w:rFonts w:cs="Times New Roman"/>
          <w:color w:val="000000" w:themeColor="text1"/>
          <w:szCs w:val="24"/>
        </w:rPr>
        <w:t xml:space="preserve">employs </w:t>
      </w:r>
      <w:r w:rsidR="00524947" w:rsidRPr="0083523A">
        <w:rPr>
          <w:rFonts w:cs="Times New Roman"/>
          <w:color w:val="000000" w:themeColor="text1"/>
          <w:szCs w:val="24"/>
        </w:rPr>
        <w:t xml:space="preserve">a </w:t>
      </w:r>
      <w:r w:rsidR="006D0212" w:rsidRPr="0083523A">
        <w:rPr>
          <w:rFonts w:cs="Times New Roman"/>
          <w:color w:val="000000" w:themeColor="text1"/>
          <w:szCs w:val="24"/>
        </w:rPr>
        <w:t xml:space="preserve">maximum variation case </w:t>
      </w:r>
      <w:r w:rsidR="00524947" w:rsidRPr="0083523A">
        <w:rPr>
          <w:rFonts w:cs="Times New Roman"/>
          <w:color w:val="000000" w:themeColor="text1"/>
          <w:szCs w:val="24"/>
        </w:rPr>
        <w:t xml:space="preserve">selection </w:t>
      </w:r>
      <w:r w:rsidR="006D0212" w:rsidRPr="0083523A">
        <w:rPr>
          <w:rFonts w:cs="Times New Roman"/>
          <w:color w:val="000000" w:themeColor="text1"/>
          <w:szCs w:val="24"/>
        </w:rPr>
        <w:t xml:space="preserve">approach to </w:t>
      </w:r>
      <w:r w:rsidR="00586A81" w:rsidRPr="0083523A">
        <w:rPr>
          <w:rFonts w:cs="Times New Roman"/>
          <w:color w:val="000000" w:themeColor="text1"/>
          <w:szCs w:val="24"/>
        </w:rPr>
        <w:t xml:space="preserve">purposefully </w:t>
      </w:r>
      <w:r w:rsidRPr="0083523A">
        <w:rPr>
          <w:rFonts w:cs="Times New Roman"/>
          <w:color w:val="000000" w:themeColor="text1"/>
          <w:szCs w:val="24"/>
        </w:rPr>
        <w:t>select three Listed Companies</w:t>
      </w:r>
      <w:r w:rsidR="00F90B7F" w:rsidRPr="0083523A">
        <w:rPr>
          <w:rFonts w:eastAsia="Times New Roman" w:cs="Times New Roman"/>
          <w:color w:val="000000" w:themeColor="text1"/>
          <w:kern w:val="0"/>
          <w:szCs w:val="24"/>
          <w14:ligatures w14:val="none"/>
        </w:rPr>
        <w:t xml:space="preserve"> </w:t>
      </w:r>
      <w:r w:rsidR="00F90B7F" w:rsidRPr="0083523A">
        <w:rPr>
          <w:rFonts w:cs="Times New Roman"/>
          <w:color w:val="000000" w:themeColor="text1"/>
          <w:szCs w:val="24"/>
        </w:rPr>
        <w:t>with sectoral diversity.</w:t>
      </w:r>
      <w:r w:rsidR="00524947" w:rsidRPr="0083523A">
        <w:rPr>
          <w:rFonts w:cs="Times New Roman"/>
          <w:color w:val="000000" w:themeColor="text1"/>
          <w:szCs w:val="24"/>
        </w:rPr>
        <w:t xml:space="preserve"> </w:t>
      </w:r>
      <w:r w:rsidR="00EB6829" w:rsidRPr="0083523A">
        <w:rPr>
          <w:rFonts w:cs="Times New Roman"/>
          <w:color w:val="000000" w:themeColor="text1"/>
          <w:szCs w:val="24"/>
        </w:rPr>
        <w:t>The r</w:t>
      </w:r>
      <w:r w:rsidR="00740031" w:rsidRPr="0083523A">
        <w:rPr>
          <w:rFonts w:cs="Times New Roman"/>
          <w:color w:val="000000" w:themeColor="text1"/>
          <w:spacing w:val="-5"/>
          <w:szCs w:val="24"/>
          <w:shd w:val="clear" w:color="auto" w:fill="FFFFFF"/>
        </w:rPr>
        <w:t xml:space="preserve">esearcher </w:t>
      </w:r>
      <w:r w:rsidR="00F90B7F" w:rsidRPr="0083523A">
        <w:rPr>
          <w:rFonts w:cs="Times New Roman"/>
          <w:color w:val="000000" w:themeColor="text1"/>
          <w:spacing w:val="-5"/>
          <w:szCs w:val="24"/>
          <w:shd w:val="clear" w:color="auto" w:fill="FFFFFF"/>
        </w:rPr>
        <w:t xml:space="preserve">also </w:t>
      </w:r>
      <w:r w:rsidR="00740031" w:rsidRPr="0083523A">
        <w:rPr>
          <w:rFonts w:cs="Times New Roman"/>
          <w:color w:val="000000" w:themeColor="text1"/>
          <w:szCs w:val="24"/>
        </w:rPr>
        <w:t xml:space="preserve">employs purposive sampling methods, </w:t>
      </w:r>
      <w:r w:rsidR="00740031" w:rsidRPr="0083523A">
        <w:rPr>
          <w:color w:val="000000" w:themeColor="text1"/>
          <w:spacing w:val="-5"/>
          <w:szCs w:val="24"/>
          <w:shd w:val="clear" w:color="auto" w:fill="FFFFFF"/>
        </w:rPr>
        <w:t>comprising purposeful maximal sampling and maximum variation sampling,</w:t>
      </w:r>
      <w:r w:rsidR="00740031" w:rsidRPr="0083523A">
        <w:rPr>
          <w:rFonts w:cs="Times New Roman"/>
          <w:color w:val="000000" w:themeColor="text1"/>
          <w:szCs w:val="24"/>
        </w:rPr>
        <w:t xml:space="preserve"> to recruit key informants</w:t>
      </w:r>
      <w:r w:rsidR="00740031" w:rsidRPr="0083523A">
        <w:rPr>
          <w:rFonts w:cs="Times New Roman" w:hint="eastAsia"/>
          <w:color w:val="000000" w:themeColor="text1"/>
          <w:szCs w:val="24"/>
        </w:rPr>
        <w:t xml:space="preserve"> </w:t>
      </w:r>
      <w:r w:rsidR="00740031" w:rsidRPr="0083523A">
        <w:rPr>
          <w:rFonts w:cs="Times New Roman"/>
          <w:color w:val="000000" w:themeColor="text1"/>
          <w:szCs w:val="24"/>
          <w:shd w:val="clear" w:color="auto" w:fill="FFFFFF"/>
        </w:rPr>
        <w:t xml:space="preserve">from </w:t>
      </w:r>
      <w:r w:rsidR="00740031" w:rsidRPr="0083523A">
        <w:rPr>
          <w:rFonts w:cs="Times New Roman"/>
          <w:color w:val="000000" w:themeColor="text1"/>
          <w:szCs w:val="24"/>
        </w:rPr>
        <w:t xml:space="preserve">Listed Company and </w:t>
      </w:r>
      <w:r w:rsidR="00327D5C" w:rsidRPr="0083523A">
        <w:rPr>
          <w:rFonts w:cs="Times New Roman"/>
          <w:color w:val="000000" w:themeColor="text1"/>
          <w:szCs w:val="24"/>
          <w:shd w:val="clear" w:color="auto" w:fill="FFFFFF"/>
        </w:rPr>
        <w:t>HK professional</w:t>
      </w:r>
      <w:r w:rsidR="00327D5C" w:rsidRPr="0083523A">
        <w:rPr>
          <w:rFonts w:cs="Times New Roman" w:hint="eastAsia"/>
          <w:color w:val="000000" w:themeColor="text1"/>
          <w:szCs w:val="24"/>
          <w:shd w:val="clear" w:color="auto" w:fill="FFFFFF"/>
        </w:rPr>
        <w:t>s</w:t>
      </w:r>
      <w:r w:rsidR="00327D5C" w:rsidRPr="0083523A">
        <w:rPr>
          <w:rFonts w:cs="Times New Roman"/>
          <w:color w:val="000000" w:themeColor="text1"/>
          <w:szCs w:val="24"/>
          <w:shd w:val="clear" w:color="auto" w:fill="FFFFFF"/>
        </w:rPr>
        <w:t xml:space="preserve"> </w:t>
      </w:r>
      <w:r w:rsidR="00327D5C" w:rsidRPr="0083523A">
        <w:rPr>
          <w:rFonts w:cs="Times New Roman" w:hint="eastAsia"/>
          <w:color w:val="000000" w:themeColor="text1"/>
          <w:szCs w:val="24"/>
          <w:shd w:val="clear" w:color="auto" w:fill="FFFFFF"/>
        </w:rPr>
        <w:t xml:space="preserve">whose </w:t>
      </w:r>
      <w:r w:rsidR="001F09A2" w:rsidRPr="0083523A">
        <w:rPr>
          <w:rFonts w:cs="Times New Roman"/>
          <w:color w:val="000000" w:themeColor="text1"/>
          <w:szCs w:val="24"/>
          <w:shd w:val="clear" w:color="auto" w:fill="FFFFFF"/>
        </w:rPr>
        <w:t xml:space="preserve">practical </w:t>
      </w:r>
      <w:r w:rsidR="00327D5C" w:rsidRPr="0083523A">
        <w:rPr>
          <w:rFonts w:cs="Times New Roman"/>
          <w:color w:val="000000" w:themeColor="text1"/>
          <w:szCs w:val="24"/>
        </w:rPr>
        <w:t xml:space="preserve">expertise </w:t>
      </w:r>
      <w:r w:rsidR="00AC2BB7" w:rsidRPr="0083523A">
        <w:rPr>
          <w:rFonts w:cs="Times New Roman"/>
          <w:color w:val="000000" w:themeColor="text1"/>
          <w:szCs w:val="24"/>
        </w:rPr>
        <w:t xml:space="preserve">is </w:t>
      </w:r>
      <w:r w:rsidR="00327D5C" w:rsidRPr="0083523A">
        <w:rPr>
          <w:rFonts w:cs="Times New Roman"/>
          <w:color w:val="000000" w:themeColor="text1"/>
          <w:szCs w:val="24"/>
        </w:rPr>
        <w:t>relevant</w:t>
      </w:r>
      <w:r w:rsidR="00327D5C" w:rsidRPr="0083523A">
        <w:rPr>
          <w:rFonts w:cs="Times New Roman"/>
          <w:color w:val="000000" w:themeColor="text1"/>
          <w:szCs w:val="24"/>
          <w:shd w:val="clear" w:color="auto" w:fill="FFFFFF"/>
        </w:rPr>
        <w:t xml:space="preserve"> to the research field</w:t>
      </w:r>
      <w:r w:rsidR="00AC2BB7" w:rsidRPr="0083523A">
        <w:rPr>
          <w:rFonts w:cs="Times New Roman"/>
          <w:color w:val="000000" w:themeColor="text1"/>
          <w:szCs w:val="24"/>
          <w:shd w:val="clear" w:color="auto" w:fill="FFFFFF"/>
        </w:rPr>
        <w:t xml:space="preserve">, </w:t>
      </w:r>
      <w:bookmarkStart w:id="30" w:name="_Hlk207714674"/>
      <w:r w:rsidR="00AC2BB7" w:rsidRPr="0083523A">
        <w:rPr>
          <w:rFonts w:cs="Times New Roman"/>
          <w:color w:val="000000" w:themeColor="text1"/>
          <w:szCs w:val="24"/>
          <w:shd w:val="clear" w:color="auto" w:fill="FFFFFF"/>
        </w:rPr>
        <w:t xml:space="preserve">thereby </w:t>
      </w:r>
      <w:r w:rsidR="00AC2BB7" w:rsidRPr="0083523A">
        <w:rPr>
          <w:color w:val="000000" w:themeColor="text1"/>
          <w:spacing w:val="-5"/>
          <w:szCs w:val="24"/>
          <w:shd w:val="clear" w:color="auto" w:fill="FFFFFF"/>
        </w:rPr>
        <w:t xml:space="preserve">providing a comprehensive </w:t>
      </w:r>
      <w:r w:rsidR="00873B7E" w:rsidRPr="0083523A">
        <w:rPr>
          <w:color w:val="000000" w:themeColor="text1"/>
          <w:spacing w:val="-5"/>
          <w:szCs w:val="24"/>
          <w:shd w:val="clear" w:color="auto" w:fill="FFFFFF"/>
        </w:rPr>
        <w:t xml:space="preserve">and in-depth </w:t>
      </w:r>
      <w:r w:rsidR="00AC2BB7" w:rsidRPr="0083523A">
        <w:rPr>
          <w:color w:val="000000" w:themeColor="text1"/>
          <w:spacing w:val="-5"/>
          <w:szCs w:val="24"/>
          <w:shd w:val="clear" w:color="auto" w:fill="FFFFFF"/>
        </w:rPr>
        <w:lastRenderedPageBreak/>
        <w:t>understanding of real-world corporate practices</w:t>
      </w:r>
      <w:r w:rsidR="0035104F" w:rsidRPr="0083523A">
        <w:rPr>
          <w:color w:val="000000" w:themeColor="text1"/>
          <w:szCs w:val="24"/>
        </w:rPr>
        <w:t xml:space="preserve"> </w:t>
      </w:r>
      <w:r w:rsidR="008C708A" w:rsidRPr="0083523A">
        <w:rPr>
          <w:color w:val="000000" w:themeColor="text1"/>
          <w:szCs w:val="24"/>
        </w:rPr>
        <w:t xml:space="preserve">in CG, CSR and SD research </w:t>
      </w:r>
      <w:r w:rsidR="00CA2638" w:rsidRPr="0083523A">
        <w:rPr>
          <w:color w:val="000000" w:themeColor="text1"/>
          <w:szCs w:val="24"/>
        </w:rPr>
        <w:t>issues</w:t>
      </w:r>
      <w:r w:rsidR="008C708A" w:rsidRPr="0083523A">
        <w:rPr>
          <w:color w:val="000000" w:themeColor="text1"/>
          <w:szCs w:val="24"/>
        </w:rPr>
        <w:t xml:space="preserve"> </w:t>
      </w:r>
      <w:r w:rsidR="0035104F" w:rsidRPr="0083523A">
        <w:rPr>
          <w:color w:val="000000" w:themeColor="text1"/>
          <w:szCs w:val="24"/>
        </w:rPr>
        <w:t>within the context of HK-listed companies</w:t>
      </w:r>
      <w:r w:rsidR="008C708A" w:rsidRPr="0083523A">
        <w:rPr>
          <w:color w:val="000000" w:themeColor="text1"/>
          <w:szCs w:val="24"/>
        </w:rPr>
        <w:t>, particularly the Listed Companies</w:t>
      </w:r>
      <w:r w:rsidR="00AC2BB7" w:rsidRPr="0083523A">
        <w:t>.</w:t>
      </w:r>
    </w:p>
    <w:bookmarkEnd w:id="29"/>
    <w:bookmarkEnd w:id="30"/>
    <w:p w14:paraId="11502725" w14:textId="77777777" w:rsidR="00AC2BB7" w:rsidRPr="0083523A" w:rsidRDefault="00AC2BB7" w:rsidP="007158B4">
      <w:pPr>
        <w:snapToGrid w:val="0"/>
        <w:spacing w:after="0" w:line="360" w:lineRule="auto"/>
        <w:jc w:val="both"/>
        <w:rPr>
          <w:color w:val="000000" w:themeColor="text1"/>
          <w:szCs w:val="24"/>
        </w:rPr>
      </w:pPr>
    </w:p>
    <w:p w14:paraId="5D000816" w14:textId="3E364233" w:rsidR="007158B4" w:rsidRPr="007158B4" w:rsidRDefault="00114C0E" w:rsidP="007158B4">
      <w:pPr>
        <w:snapToGrid w:val="0"/>
        <w:spacing w:after="0" w:line="360" w:lineRule="auto"/>
        <w:jc w:val="both"/>
        <w:rPr>
          <w:color w:val="000000" w:themeColor="text1"/>
          <w:szCs w:val="24"/>
        </w:rPr>
      </w:pPr>
      <w:r w:rsidRPr="0083523A">
        <w:rPr>
          <w:color w:val="000000" w:themeColor="text1"/>
          <w:szCs w:val="24"/>
        </w:rPr>
        <w:t>To</w:t>
      </w:r>
      <w:r w:rsidR="00E704A8" w:rsidRPr="0083523A">
        <w:rPr>
          <w:rFonts w:hint="eastAsia"/>
          <w:color w:val="000000" w:themeColor="text1"/>
          <w:szCs w:val="24"/>
        </w:rPr>
        <w:t xml:space="preserve"> </w:t>
      </w:r>
      <w:r w:rsidR="00B13E3D" w:rsidRPr="0083523A">
        <w:rPr>
          <w:rFonts w:cs="Times New Roman"/>
          <w:szCs w:val="24"/>
        </w:rPr>
        <w:t>triangulat</w:t>
      </w:r>
      <w:r w:rsidRPr="0083523A">
        <w:rPr>
          <w:rFonts w:cs="Times New Roman"/>
          <w:szCs w:val="24"/>
        </w:rPr>
        <w:t xml:space="preserve">e the </w:t>
      </w:r>
      <w:r w:rsidR="00E704A8" w:rsidRPr="0083523A">
        <w:rPr>
          <w:color w:val="000000" w:themeColor="text1"/>
          <w:szCs w:val="24"/>
        </w:rPr>
        <w:t>finding</w:t>
      </w:r>
      <w:r w:rsidR="00B13E3D" w:rsidRPr="0083523A">
        <w:rPr>
          <w:color w:val="000000" w:themeColor="text1"/>
          <w:szCs w:val="24"/>
        </w:rPr>
        <w:t>s</w:t>
      </w:r>
      <w:r w:rsidR="00E704A8" w:rsidRPr="0083523A">
        <w:rPr>
          <w:rFonts w:hint="eastAsia"/>
          <w:color w:val="000000" w:themeColor="text1"/>
          <w:szCs w:val="24"/>
        </w:rPr>
        <w:t xml:space="preserve">, </w:t>
      </w:r>
      <w:r w:rsidR="00852DFD" w:rsidRPr="0083523A">
        <w:rPr>
          <w:color w:val="000000" w:themeColor="text1"/>
          <w:szCs w:val="24"/>
        </w:rPr>
        <w:t xml:space="preserve">research </w:t>
      </w:r>
      <w:r w:rsidR="00371CAD" w:rsidRPr="0083523A">
        <w:rPr>
          <w:rFonts w:cs="Times New Roman" w:hint="eastAsia"/>
          <w:szCs w:val="24"/>
        </w:rPr>
        <w:t xml:space="preserve">data </w:t>
      </w:r>
      <w:r w:rsidR="00E704A8" w:rsidRPr="0083523A">
        <w:rPr>
          <w:rFonts w:cs="Times New Roman" w:hint="eastAsia"/>
          <w:szCs w:val="24"/>
        </w:rPr>
        <w:t xml:space="preserve">was collected </w:t>
      </w:r>
      <w:r w:rsidR="00371CAD" w:rsidRPr="0083523A">
        <w:rPr>
          <w:rFonts w:cs="Times New Roman" w:hint="eastAsia"/>
          <w:szCs w:val="24"/>
        </w:rPr>
        <w:t xml:space="preserve">from </w:t>
      </w:r>
      <w:r w:rsidR="00E704A8" w:rsidRPr="0083523A">
        <w:rPr>
          <w:rFonts w:cs="Times New Roman" w:hint="eastAsia"/>
          <w:szCs w:val="24"/>
        </w:rPr>
        <w:t xml:space="preserve">(a) </w:t>
      </w:r>
      <w:r w:rsidR="004B71F6" w:rsidRPr="0083523A">
        <w:rPr>
          <w:rFonts w:cs="Times New Roman"/>
          <w:szCs w:val="24"/>
        </w:rPr>
        <w:t xml:space="preserve">the </w:t>
      </w:r>
      <w:proofErr w:type="gramStart"/>
      <w:r w:rsidR="00371CAD" w:rsidRPr="0083523A">
        <w:rPr>
          <w:color w:val="000000" w:themeColor="text1"/>
          <w:spacing w:val="-5"/>
          <w:szCs w:val="24"/>
          <w:shd w:val="clear" w:color="auto" w:fill="FFFFFF"/>
        </w:rPr>
        <w:t>participants’</w:t>
      </w:r>
      <w:proofErr w:type="gramEnd"/>
      <w:r w:rsidR="00371CAD" w:rsidRPr="0083523A">
        <w:rPr>
          <w:color w:val="000000" w:themeColor="text1"/>
          <w:spacing w:val="-5"/>
          <w:szCs w:val="24"/>
          <w:shd w:val="clear" w:color="auto" w:fill="FFFFFF"/>
        </w:rPr>
        <w:t xml:space="preserve"> lived experiences, rich and insightful information </w:t>
      </w:r>
      <w:r w:rsidR="00371CAD" w:rsidRPr="0083523A">
        <w:rPr>
          <w:rFonts w:hint="eastAsia"/>
          <w:color w:val="000000" w:themeColor="text1"/>
          <w:spacing w:val="-5"/>
          <w:szCs w:val="24"/>
          <w:shd w:val="clear" w:color="auto" w:fill="FFFFFF"/>
        </w:rPr>
        <w:t>d</w:t>
      </w:r>
      <w:r w:rsidR="00371CAD" w:rsidRPr="0083523A">
        <w:rPr>
          <w:color w:val="000000" w:themeColor="text1"/>
          <w:szCs w:val="24"/>
        </w:rPr>
        <w:t xml:space="preserve">uring </w:t>
      </w:r>
      <w:r w:rsidR="009D5D98" w:rsidRPr="0083523A">
        <w:rPr>
          <w:rFonts w:hint="eastAsia"/>
          <w:color w:val="000000" w:themeColor="text1"/>
          <w:szCs w:val="24"/>
        </w:rPr>
        <w:t xml:space="preserve">the </w:t>
      </w:r>
      <w:r w:rsidR="00747D8C" w:rsidRPr="0083523A">
        <w:rPr>
          <w:color w:val="000000" w:themeColor="text1"/>
          <w:szCs w:val="24"/>
        </w:rPr>
        <w:t>i</w:t>
      </w:r>
      <w:r w:rsidR="00747D8C" w:rsidRPr="0083523A">
        <w:rPr>
          <w:color w:val="000000" w:themeColor="text1"/>
        </w:rPr>
        <w:t>n-depth, semi-structured interviews held individually and in person</w:t>
      </w:r>
      <w:r w:rsidR="00BF33DB" w:rsidRPr="0083523A">
        <w:rPr>
          <w:color w:val="000000" w:themeColor="text1"/>
        </w:rPr>
        <w:t xml:space="preserve"> (Interview(s))</w:t>
      </w:r>
      <w:r w:rsidR="00371CAD" w:rsidRPr="0083523A">
        <w:rPr>
          <w:color w:val="000000" w:themeColor="text1"/>
          <w:spacing w:val="-5"/>
          <w:szCs w:val="24"/>
          <w:shd w:val="clear" w:color="auto" w:fill="FFFFFF"/>
        </w:rPr>
        <w:t>,</w:t>
      </w:r>
      <w:r w:rsidR="00371CAD" w:rsidRPr="0083523A">
        <w:rPr>
          <w:color w:val="0070C0"/>
          <w:szCs w:val="24"/>
        </w:rPr>
        <w:t xml:space="preserve"> </w:t>
      </w:r>
      <w:r w:rsidR="00371CAD" w:rsidRPr="0083523A">
        <w:rPr>
          <w:rFonts w:hint="eastAsia"/>
          <w:color w:val="000000" w:themeColor="text1"/>
          <w:szCs w:val="24"/>
        </w:rPr>
        <w:t xml:space="preserve">using </w:t>
      </w:r>
      <w:r w:rsidR="00371CAD" w:rsidRPr="0083523A">
        <w:rPr>
          <w:color w:val="000000" w:themeColor="text1"/>
          <w:szCs w:val="24"/>
        </w:rPr>
        <w:t xml:space="preserve">open-ended </w:t>
      </w:r>
      <w:r w:rsidR="00BC1D59" w:rsidRPr="0083523A">
        <w:rPr>
          <w:color w:val="000000" w:themeColor="text1"/>
          <w:szCs w:val="24"/>
        </w:rPr>
        <w:t xml:space="preserve">research </w:t>
      </w:r>
      <w:r w:rsidR="00371CAD" w:rsidRPr="0083523A">
        <w:rPr>
          <w:color w:val="000000" w:themeColor="text1"/>
          <w:szCs w:val="24"/>
        </w:rPr>
        <w:t>questions along with complete participant type of observation</w:t>
      </w:r>
      <w:r w:rsidR="00852DFD" w:rsidRPr="0083523A">
        <w:rPr>
          <w:rFonts w:hint="eastAsia"/>
          <w:color w:val="000000" w:themeColor="text1"/>
          <w:szCs w:val="24"/>
        </w:rPr>
        <w:t xml:space="preserve">; and (b) </w:t>
      </w:r>
      <w:r w:rsidR="007158B4" w:rsidRPr="0083523A">
        <w:rPr>
          <w:color w:val="000000" w:themeColor="text1"/>
          <w:szCs w:val="24"/>
        </w:rPr>
        <w:t>document analysis</w:t>
      </w:r>
      <w:r w:rsidR="007158B4" w:rsidRPr="0083523A">
        <w:rPr>
          <w:color w:val="000000" w:themeColor="text1"/>
          <w:szCs w:val="24"/>
          <w:lang w:val="en-GB"/>
        </w:rPr>
        <w:t xml:space="preserve"> </w:t>
      </w:r>
      <w:r w:rsidR="007158B4" w:rsidRPr="0083523A">
        <w:rPr>
          <w:color w:val="000000" w:themeColor="text1"/>
          <w:szCs w:val="24"/>
        </w:rPr>
        <w:t>of secondary data pertaining to the research issues</w:t>
      </w:r>
      <w:r w:rsidR="00535CEF" w:rsidRPr="0083523A">
        <w:rPr>
          <w:color w:val="000000" w:themeColor="text1"/>
          <w:szCs w:val="24"/>
        </w:rPr>
        <w:t xml:space="preserve"> and </w:t>
      </w:r>
      <w:r w:rsidR="00535CEF" w:rsidRPr="0083523A">
        <w:rPr>
          <w:rFonts w:cs="Times New Roman"/>
          <w:color w:val="000000"/>
          <w:spacing w:val="-2"/>
          <w:kern w:val="0"/>
          <w:szCs w:val="24"/>
        </w:rPr>
        <w:t>physical artifacts</w:t>
      </w:r>
      <w:r w:rsidR="007158B4" w:rsidRPr="0083523A">
        <w:rPr>
          <w:rFonts w:hint="eastAsia"/>
          <w:color w:val="000000" w:themeColor="text1"/>
          <w:szCs w:val="24"/>
        </w:rPr>
        <w:t>.</w:t>
      </w:r>
    </w:p>
    <w:p w14:paraId="6770CD55" w14:textId="77777777" w:rsidR="00605FC3" w:rsidRDefault="00605FC3" w:rsidP="003379F7">
      <w:pPr>
        <w:snapToGrid w:val="0"/>
        <w:spacing w:after="0" w:line="360" w:lineRule="auto"/>
        <w:jc w:val="both"/>
        <w:rPr>
          <w:color w:val="000000" w:themeColor="text1"/>
          <w:szCs w:val="24"/>
        </w:rPr>
      </w:pPr>
    </w:p>
    <w:p w14:paraId="0E75D7C9" w14:textId="09D11282" w:rsidR="00BF32F8" w:rsidRPr="000522F0" w:rsidRDefault="000522F0" w:rsidP="00071339">
      <w:pPr>
        <w:snapToGrid w:val="0"/>
        <w:spacing w:after="0" w:line="360" w:lineRule="auto"/>
        <w:jc w:val="both"/>
        <w:rPr>
          <w:b/>
          <w:bCs/>
          <w:color w:val="0000CC"/>
          <w:szCs w:val="24"/>
        </w:rPr>
      </w:pPr>
      <w:bookmarkStart w:id="31" w:name="_Hlk204768424"/>
      <w:r w:rsidRPr="0037337D">
        <w:rPr>
          <w:b/>
          <w:bCs/>
          <w:color w:val="0000CC"/>
          <w:szCs w:val="24"/>
        </w:rPr>
        <w:t>1.</w:t>
      </w:r>
      <w:r w:rsidR="00FD197D">
        <w:rPr>
          <w:b/>
          <w:bCs/>
          <w:color w:val="0000CC"/>
          <w:szCs w:val="24"/>
        </w:rPr>
        <w:t>8</w:t>
      </w:r>
      <w:r>
        <w:rPr>
          <w:b/>
          <w:bCs/>
          <w:color w:val="0000CC"/>
          <w:szCs w:val="24"/>
        </w:rPr>
        <w:t xml:space="preserve"> </w:t>
      </w:r>
      <w:r w:rsidRPr="000522F0">
        <w:rPr>
          <w:b/>
          <w:bCs/>
          <w:color w:val="0000CC"/>
          <w:szCs w:val="24"/>
        </w:rPr>
        <w:t>Contribution of the Study</w:t>
      </w:r>
    </w:p>
    <w:bookmarkEnd w:id="31"/>
    <w:p w14:paraId="5C4043CC" w14:textId="77777777" w:rsidR="00AE3D27" w:rsidRDefault="00AE3D27" w:rsidP="00071339">
      <w:pPr>
        <w:adjustRightInd w:val="0"/>
        <w:snapToGrid w:val="0"/>
        <w:spacing w:after="0" w:line="360" w:lineRule="auto"/>
        <w:jc w:val="both"/>
        <w:rPr>
          <w:rFonts w:eastAsia="SimSun"/>
          <w:color w:val="000000" w:themeColor="text1"/>
        </w:rPr>
      </w:pPr>
    </w:p>
    <w:p w14:paraId="3A353C70" w14:textId="49F1AE3C" w:rsidR="00176347" w:rsidRPr="0083523A" w:rsidRDefault="00870959" w:rsidP="006C289F">
      <w:pPr>
        <w:adjustRightInd w:val="0"/>
        <w:snapToGrid w:val="0"/>
        <w:spacing w:after="0" w:line="360" w:lineRule="auto"/>
        <w:jc w:val="both"/>
        <w:rPr>
          <w:rFonts w:cs="Times New Roman"/>
          <w:szCs w:val="24"/>
        </w:rPr>
      </w:pPr>
      <w:bookmarkStart w:id="32" w:name="_Hlk205569421"/>
      <w:r w:rsidRPr="0083523A">
        <w:rPr>
          <w:rFonts w:eastAsia="Times New Roman" w:cs="Times New Roman"/>
          <w:color w:val="000000" w:themeColor="text1"/>
          <w:kern w:val="0"/>
          <w:szCs w:val="24"/>
          <w14:ligatures w14:val="none"/>
        </w:rPr>
        <w:t xml:space="preserve">The significance of this study lies in its </w:t>
      </w:r>
      <w:r w:rsidR="008A3ABC" w:rsidRPr="0083523A">
        <w:rPr>
          <w:rFonts w:eastAsia="Times New Roman" w:cs="Times New Roman"/>
          <w:color w:val="000000" w:themeColor="text1"/>
          <w:kern w:val="0"/>
          <w:szCs w:val="24"/>
          <w14:ligatures w14:val="none"/>
        </w:rPr>
        <w:t xml:space="preserve">rigorous </w:t>
      </w:r>
      <w:r w:rsidRPr="0083523A">
        <w:rPr>
          <w:rFonts w:eastAsia="Times New Roman" w:cs="Times New Roman"/>
          <w:color w:val="000000" w:themeColor="text1"/>
          <w:kern w:val="0"/>
          <w:szCs w:val="24"/>
          <w14:ligatures w14:val="none"/>
        </w:rPr>
        <w:t>methodological design</w:t>
      </w:r>
      <w:r w:rsidR="008A3ABC" w:rsidRPr="0083523A">
        <w:rPr>
          <w:rFonts w:eastAsia="Times New Roman" w:cs="Times New Roman"/>
          <w:color w:val="000000" w:themeColor="text1"/>
          <w:kern w:val="0"/>
          <w:szCs w:val="24"/>
          <w14:ligatures w14:val="none"/>
        </w:rPr>
        <w:t xml:space="preserve"> that</w:t>
      </w:r>
      <w:r w:rsidRPr="0083523A">
        <w:rPr>
          <w:rFonts w:eastAsia="Times New Roman" w:cs="Times New Roman"/>
          <w:color w:val="000000" w:themeColor="text1"/>
          <w:kern w:val="0"/>
          <w:szCs w:val="24"/>
          <w14:ligatures w14:val="none"/>
        </w:rPr>
        <w:t xml:space="preserve"> enables the exploration of multiple subjective perspectives and provides empirical data for comparisons between: (a) </w:t>
      </w:r>
      <w:r w:rsidR="00B0145D" w:rsidRPr="0083523A">
        <w:rPr>
          <w:rFonts w:eastAsia="Times New Roman" w:cs="Times New Roman"/>
          <w:color w:val="000000" w:themeColor="text1"/>
          <w:kern w:val="0"/>
          <w:szCs w:val="24"/>
          <w14:ligatures w14:val="none"/>
        </w:rPr>
        <w:t xml:space="preserve">a diverse body of literature on </w:t>
      </w:r>
      <w:r w:rsidRPr="0083523A">
        <w:rPr>
          <w:rFonts w:eastAsia="Times New Roman" w:cs="Times New Roman"/>
          <w:color w:val="000000" w:themeColor="text1"/>
          <w:kern w:val="0"/>
          <w:szCs w:val="24"/>
          <w14:ligatures w14:val="none"/>
        </w:rPr>
        <w:t xml:space="preserve">CG and CSR (and their interrelationship) in maximising </w:t>
      </w:r>
      <w:r w:rsidR="00991755" w:rsidRPr="0083523A">
        <w:rPr>
          <w:rFonts w:eastAsia="Times New Roman" w:cs="Times New Roman"/>
          <w:color w:val="000000" w:themeColor="text1"/>
          <w:kern w:val="0"/>
          <w:szCs w:val="24"/>
          <w14:ligatures w14:val="none"/>
        </w:rPr>
        <w:t xml:space="preserve">the </w:t>
      </w:r>
      <w:r w:rsidRPr="0083523A">
        <w:rPr>
          <w:rFonts w:eastAsia="Times New Roman" w:cs="Times New Roman"/>
          <w:color w:val="000000" w:themeColor="text1"/>
          <w:kern w:val="0"/>
          <w:szCs w:val="24"/>
          <w14:ligatures w14:val="none"/>
        </w:rPr>
        <w:t>companies’ contributions to economic, social and environmental sustainability; and (b) the modern, robust CG landscape and strategic CSR engagement adopted by t</w:t>
      </w:r>
      <w:r w:rsidRPr="0083523A">
        <w:rPr>
          <w:color w:val="000000" w:themeColor="text1"/>
          <w:szCs w:val="24"/>
        </w:rPr>
        <w:t xml:space="preserve">he </w:t>
      </w:r>
      <w:r w:rsidR="002E3943" w:rsidRPr="0083523A">
        <w:rPr>
          <w:color w:val="000000" w:themeColor="text1"/>
          <w:szCs w:val="24"/>
        </w:rPr>
        <w:t>L</w:t>
      </w:r>
      <w:r w:rsidRPr="0083523A">
        <w:rPr>
          <w:color w:val="000000" w:themeColor="text1"/>
          <w:szCs w:val="24"/>
        </w:rPr>
        <w:t xml:space="preserve">isted </w:t>
      </w:r>
      <w:r w:rsidR="002E3943" w:rsidRPr="0083523A">
        <w:rPr>
          <w:color w:val="000000" w:themeColor="text1"/>
          <w:szCs w:val="24"/>
        </w:rPr>
        <w:t>C</w:t>
      </w:r>
      <w:r w:rsidRPr="0083523A">
        <w:rPr>
          <w:color w:val="000000" w:themeColor="text1"/>
          <w:szCs w:val="24"/>
        </w:rPr>
        <w:t>ompanies</w:t>
      </w:r>
      <w:r w:rsidRPr="0083523A">
        <w:rPr>
          <w:rFonts w:eastAsia="Times New Roman" w:cs="Times New Roman"/>
          <w:color w:val="000000" w:themeColor="text1"/>
          <w:kern w:val="0"/>
          <w:szCs w:val="24"/>
          <w14:ligatures w14:val="none"/>
        </w:rPr>
        <w:t xml:space="preserve"> to ensure compliance with Listing Rules on ESG Subject, as well as to pursue the overarching objectives of building organisational resilience and strengthening the long-term sustainability of companies in contributing to SD. When integrated with sustainability goals, the CG and CSR initiatives align with the shared vision of the Global Goals, contributing to a more sustainable and higher quality society, both nationally and globally. </w:t>
      </w:r>
      <w:bookmarkStart w:id="33" w:name="_Hlk205569393"/>
    </w:p>
    <w:bookmarkEnd w:id="32"/>
    <w:bookmarkEnd w:id="33"/>
    <w:p w14:paraId="7A898826" w14:textId="77777777" w:rsidR="00165149" w:rsidRPr="0083523A" w:rsidRDefault="00165149" w:rsidP="00727198">
      <w:pPr>
        <w:pStyle w:val="ListParagraph"/>
        <w:adjustRightInd w:val="0"/>
        <w:snapToGrid w:val="0"/>
        <w:spacing w:line="360" w:lineRule="auto"/>
        <w:ind w:left="0" w:firstLine="720"/>
        <w:contextualSpacing w:val="0"/>
        <w:jc w:val="both"/>
        <w:rPr>
          <w:rFonts w:cs="Times New Roman"/>
          <w:bCs/>
          <w:color w:val="000000" w:themeColor="text1"/>
          <w:szCs w:val="24"/>
        </w:rPr>
      </w:pPr>
    </w:p>
    <w:p w14:paraId="75FA7ACE" w14:textId="03E62446" w:rsidR="00727198" w:rsidRPr="0083523A" w:rsidRDefault="00727198" w:rsidP="006C289F">
      <w:pPr>
        <w:pStyle w:val="ListParagraph"/>
        <w:adjustRightInd w:val="0"/>
        <w:snapToGrid w:val="0"/>
        <w:spacing w:line="360" w:lineRule="auto"/>
        <w:ind w:left="0"/>
        <w:contextualSpacing w:val="0"/>
        <w:jc w:val="both"/>
        <w:rPr>
          <w:rFonts w:cs="Times New Roman"/>
          <w:color w:val="000000" w:themeColor="text1"/>
          <w:szCs w:val="24"/>
        </w:rPr>
      </w:pPr>
      <w:r w:rsidRPr="0083523A">
        <w:rPr>
          <w:rFonts w:cs="Times New Roman"/>
          <w:bCs/>
          <w:color w:val="000000" w:themeColor="text1"/>
          <w:szCs w:val="24"/>
        </w:rPr>
        <w:t xml:space="preserve">Based on </w:t>
      </w:r>
      <w:r w:rsidR="00991755" w:rsidRPr="0083523A">
        <w:rPr>
          <w:rFonts w:cs="Times New Roman"/>
          <w:bCs/>
          <w:color w:val="000000" w:themeColor="text1"/>
          <w:szCs w:val="24"/>
        </w:rPr>
        <w:t xml:space="preserve">the </w:t>
      </w:r>
      <w:r w:rsidRPr="0083523A">
        <w:rPr>
          <w:rFonts w:cs="Times New Roman"/>
          <w:bCs/>
          <w:color w:val="000000" w:themeColor="text1"/>
          <w:szCs w:val="24"/>
        </w:rPr>
        <w:t xml:space="preserve">empirical findings, </w:t>
      </w:r>
      <w:r w:rsidR="00991755" w:rsidRPr="0083523A">
        <w:rPr>
          <w:rFonts w:cs="Times New Roman"/>
          <w:bCs/>
          <w:color w:val="000000" w:themeColor="text1"/>
          <w:szCs w:val="24"/>
        </w:rPr>
        <w:t xml:space="preserve">the </w:t>
      </w:r>
      <w:r w:rsidRPr="0083523A">
        <w:rPr>
          <w:rFonts w:cs="Times New Roman"/>
          <w:bCs/>
          <w:color w:val="000000" w:themeColor="text1"/>
          <w:szCs w:val="24"/>
        </w:rPr>
        <w:t xml:space="preserve">researcher could confirm, refine or modify the theoretical framework relates to this study that portrays the relationship among </w:t>
      </w:r>
      <w:r w:rsidRPr="0083523A">
        <w:rPr>
          <w:rFonts w:eastAsia="SimSun" w:cs="Times New Roman"/>
          <w:color w:val="000000" w:themeColor="text1"/>
          <w:szCs w:val="24"/>
        </w:rPr>
        <w:t>CG, CSR and SD</w:t>
      </w:r>
      <w:r w:rsidRPr="0083523A">
        <w:rPr>
          <w:rFonts w:cs="Times New Roman"/>
          <w:bCs/>
          <w:color w:val="000000" w:themeColor="text1"/>
          <w:szCs w:val="24"/>
        </w:rPr>
        <w:t xml:space="preserve"> literature, contributing to enhancing the existing body of knowledge on the relationship of such three concepts</w:t>
      </w:r>
      <w:r w:rsidRPr="0083523A">
        <w:rPr>
          <w:rFonts w:cs="Times New Roman"/>
          <w:color w:val="474747"/>
          <w:szCs w:val="24"/>
          <w:shd w:val="clear" w:color="auto" w:fill="FFFFFF"/>
        </w:rPr>
        <w:t xml:space="preserve"> amid contemporary globalisation and regulatory frameworks. </w:t>
      </w:r>
    </w:p>
    <w:p w14:paraId="0EBD434D" w14:textId="77777777" w:rsidR="00DF4707" w:rsidRPr="0083523A" w:rsidRDefault="00DF4707" w:rsidP="0054241C">
      <w:pPr>
        <w:adjustRightInd w:val="0"/>
        <w:snapToGrid w:val="0"/>
        <w:spacing w:after="0" w:line="360" w:lineRule="auto"/>
        <w:jc w:val="both"/>
        <w:rPr>
          <w:rFonts w:cs="Times New Roman"/>
          <w:color w:val="000000" w:themeColor="text1"/>
          <w:szCs w:val="24"/>
        </w:rPr>
      </w:pPr>
    </w:p>
    <w:p w14:paraId="68D548DC" w14:textId="0A326650" w:rsidR="0054241C" w:rsidRPr="0083523A" w:rsidRDefault="0054241C" w:rsidP="006C289F">
      <w:pPr>
        <w:snapToGrid w:val="0"/>
        <w:spacing w:after="0" w:line="360" w:lineRule="auto"/>
        <w:jc w:val="both"/>
        <w:rPr>
          <w:rFonts w:cs="Times New Roman"/>
          <w:b/>
          <w:bCs/>
          <w:color w:val="00B050"/>
          <w:szCs w:val="24"/>
          <w:bdr w:val="single" w:sz="4" w:space="0" w:color="auto"/>
        </w:rPr>
      </w:pPr>
      <w:r w:rsidRPr="0083523A">
        <w:rPr>
          <w:rFonts w:cs="Times New Roman"/>
          <w:color w:val="000000" w:themeColor="text1"/>
          <w:szCs w:val="24"/>
        </w:rPr>
        <w:t xml:space="preserve">Moreover, </w:t>
      </w:r>
      <w:r w:rsidRPr="0083523A">
        <w:rPr>
          <w:color w:val="000000" w:themeColor="text1"/>
          <w:szCs w:val="24"/>
        </w:rPr>
        <w:t>emergent themes and concepts</w:t>
      </w:r>
      <w:r w:rsidRPr="0083523A">
        <w:rPr>
          <w:rFonts w:cs="Times New Roman"/>
          <w:color w:val="000000" w:themeColor="text1"/>
          <w:szCs w:val="24"/>
        </w:rPr>
        <w:t xml:space="preserve"> reveal during the investigations </w:t>
      </w:r>
      <w:r w:rsidRPr="0083523A">
        <w:rPr>
          <w:szCs w:val="24"/>
        </w:rPr>
        <w:t xml:space="preserve">could </w:t>
      </w:r>
      <w:r w:rsidRPr="0083523A">
        <w:rPr>
          <w:color w:val="000000" w:themeColor="text1"/>
        </w:rPr>
        <w:t xml:space="preserve">potentially </w:t>
      </w:r>
      <w:r w:rsidRPr="0083523A">
        <w:rPr>
          <w:szCs w:val="24"/>
        </w:rPr>
        <w:t>contribute to scholarly literature</w:t>
      </w:r>
      <w:r w:rsidRPr="0083523A">
        <w:rPr>
          <w:rFonts w:cs="Times New Roman"/>
          <w:color w:val="000000" w:themeColor="text1"/>
          <w:szCs w:val="24"/>
        </w:rPr>
        <w:t xml:space="preserve"> for new thinking and knowledge and enrich the academic and professional discussions on CG, CSR and SD domains which driven by contemporary CG and </w:t>
      </w:r>
      <w:r w:rsidRPr="0083523A">
        <w:rPr>
          <w:rFonts w:cs="Times New Roman"/>
          <w:color w:val="000000" w:themeColor="text1"/>
          <w:szCs w:val="24"/>
        </w:rPr>
        <w:lastRenderedPageBreak/>
        <w:t xml:space="preserve">CSR reforms </w:t>
      </w:r>
      <w:r w:rsidRPr="0083523A">
        <w:rPr>
          <w:color w:val="000000" w:themeColor="text1"/>
        </w:rPr>
        <w:t xml:space="preserve">to achieve sustainability </w:t>
      </w:r>
      <w:r w:rsidR="0027570D" w:rsidRPr="0083523A">
        <w:rPr>
          <w:color w:val="000000" w:themeColor="text1"/>
        </w:rPr>
        <w:t xml:space="preserve">across </w:t>
      </w:r>
      <w:r w:rsidRPr="0083523A">
        <w:rPr>
          <w:rFonts w:eastAsia="SimSun"/>
          <w:color w:val="000000" w:themeColor="text1"/>
          <w:szCs w:val="24"/>
        </w:rPr>
        <w:t xml:space="preserve">SD Domains through filling </w:t>
      </w:r>
      <w:r w:rsidRPr="0083523A">
        <w:rPr>
          <w:rFonts w:cs="Times New Roman"/>
          <w:color w:val="000000" w:themeColor="text1"/>
          <w:szCs w:val="24"/>
        </w:rPr>
        <w:t xml:space="preserve">research gaps </w:t>
      </w:r>
      <w:r w:rsidRPr="0083523A">
        <w:rPr>
          <w:color w:val="000000" w:themeColor="text1"/>
        </w:rPr>
        <w:t xml:space="preserve">for advancing knowledge and improving corporate practices </w:t>
      </w:r>
      <w:r w:rsidRPr="0083523A">
        <w:rPr>
          <w:rFonts w:cs="Times New Roman"/>
          <w:color w:val="000000" w:themeColor="text1"/>
          <w:szCs w:val="24"/>
        </w:rPr>
        <w:t xml:space="preserve">on CG, CSR and SD domains. This contribution could enhance the existing academic and professional research. </w:t>
      </w:r>
    </w:p>
    <w:p w14:paraId="5AE57B40" w14:textId="6CBC0E71" w:rsidR="003046FD" w:rsidRPr="0083523A" w:rsidRDefault="0015265A" w:rsidP="003046FD">
      <w:pPr>
        <w:adjustRightInd w:val="0"/>
        <w:snapToGrid w:val="0"/>
        <w:spacing w:after="0" w:line="360" w:lineRule="auto"/>
        <w:ind w:firstLine="720"/>
        <w:jc w:val="both"/>
        <w:rPr>
          <w:color w:val="000000" w:themeColor="text1"/>
        </w:rPr>
      </w:pPr>
      <w:r w:rsidRPr="0083523A">
        <w:rPr>
          <w:color w:val="000000" w:themeColor="text1"/>
        </w:rPr>
        <w:t xml:space="preserve"> </w:t>
      </w:r>
    </w:p>
    <w:p w14:paraId="07A9EB05" w14:textId="6CF452FE" w:rsidR="00406229" w:rsidRPr="0083523A" w:rsidRDefault="00553D89" w:rsidP="006C289F">
      <w:pPr>
        <w:snapToGrid w:val="0"/>
        <w:spacing w:after="0" w:line="360" w:lineRule="auto"/>
        <w:jc w:val="both"/>
        <w:rPr>
          <w:b/>
          <w:bCs/>
          <w:color w:val="00B050"/>
          <w:bdr w:val="single" w:sz="4" w:space="0" w:color="auto"/>
        </w:rPr>
      </w:pPr>
      <w:r w:rsidRPr="0083523A">
        <w:rPr>
          <w:color w:val="000000" w:themeColor="text1"/>
        </w:rPr>
        <w:t>Despite growing global interest, there remains</w:t>
      </w:r>
      <w:r w:rsidR="003046FD" w:rsidRPr="0083523A">
        <w:rPr>
          <w:color w:val="000000" w:themeColor="text1"/>
        </w:rPr>
        <w:t xml:space="preserve"> limited research exploring the complex, interlinked nature of UN</w:t>
      </w:r>
      <w:r w:rsidR="003046FD" w:rsidRPr="0083523A">
        <w:rPr>
          <w:color w:val="000000" w:themeColor="text1"/>
          <w:szCs w:val="24"/>
        </w:rPr>
        <w:t xml:space="preserve">SDGs as applied to CG and CSR initiatives, </w:t>
      </w:r>
      <w:r w:rsidR="000C6219" w:rsidRPr="0083523A">
        <w:rPr>
          <w:color w:val="000000" w:themeColor="text1"/>
          <w:szCs w:val="24"/>
        </w:rPr>
        <w:t>as well as</w:t>
      </w:r>
      <w:r w:rsidR="003046FD" w:rsidRPr="0083523A">
        <w:rPr>
          <w:color w:val="000000" w:themeColor="text1"/>
          <w:szCs w:val="24"/>
        </w:rPr>
        <w:t xml:space="preserve"> the integration of ESG criteria into business strategies in the context of HK-listed companies using a </w:t>
      </w:r>
      <w:r w:rsidR="003046FD" w:rsidRPr="0083523A">
        <w:rPr>
          <w:color w:val="000000" w:themeColor="text1"/>
        </w:rPr>
        <w:t xml:space="preserve">qualitative </w:t>
      </w:r>
      <w:r w:rsidR="003046FD" w:rsidRPr="0083523A">
        <w:rPr>
          <w:rFonts w:hint="eastAsia"/>
          <w:color w:val="000000" w:themeColor="text1"/>
        </w:rPr>
        <w:t xml:space="preserve">exploratory </w:t>
      </w:r>
      <w:r w:rsidR="003046FD" w:rsidRPr="0083523A">
        <w:rPr>
          <w:color w:val="000000" w:themeColor="text1"/>
        </w:rPr>
        <w:t xml:space="preserve">research design. </w:t>
      </w:r>
      <w:r w:rsidR="00406229" w:rsidRPr="0083523A">
        <w:rPr>
          <w:color w:val="000000" w:themeColor="text1"/>
        </w:rPr>
        <w:t xml:space="preserve">This study would contribute to the existing </w:t>
      </w:r>
      <w:r w:rsidR="00406229" w:rsidRPr="0083523A">
        <w:rPr>
          <w:rFonts w:cs="Times New Roman"/>
          <w:color w:val="000000" w:themeColor="text1"/>
          <w:szCs w:val="24"/>
        </w:rPr>
        <w:t>academic and</w:t>
      </w:r>
      <w:r w:rsidR="00406229" w:rsidRPr="0083523A">
        <w:rPr>
          <w:color w:val="000000" w:themeColor="text1"/>
        </w:rPr>
        <w:t xml:space="preserve"> professional research </w:t>
      </w:r>
      <w:r w:rsidR="000C6219" w:rsidRPr="0083523A">
        <w:rPr>
          <w:color w:val="000000" w:themeColor="text1"/>
        </w:rPr>
        <w:t>by</w:t>
      </w:r>
      <w:r w:rsidRPr="0083523A">
        <w:rPr>
          <w:color w:val="000000" w:themeColor="text1"/>
        </w:rPr>
        <w:t xml:space="preserve"> advancing understanding of</w:t>
      </w:r>
      <w:r w:rsidR="00406229" w:rsidRPr="0083523A">
        <w:rPr>
          <w:color w:val="000000" w:themeColor="text1"/>
        </w:rPr>
        <w:t xml:space="preserve"> the degree of commitment </w:t>
      </w:r>
      <w:r w:rsidR="000C6219" w:rsidRPr="0083523A">
        <w:rPr>
          <w:color w:val="000000" w:themeColor="text1"/>
        </w:rPr>
        <w:t>among</w:t>
      </w:r>
      <w:r w:rsidR="00406229" w:rsidRPr="0083523A">
        <w:rPr>
          <w:color w:val="000000" w:themeColor="text1"/>
        </w:rPr>
        <w:t xml:space="preserve"> HK-listed companies </w:t>
      </w:r>
      <w:r w:rsidR="000C6219" w:rsidRPr="0083523A">
        <w:rPr>
          <w:color w:val="000000" w:themeColor="text1"/>
        </w:rPr>
        <w:t>to</w:t>
      </w:r>
      <w:r w:rsidR="00406229" w:rsidRPr="0083523A">
        <w:rPr>
          <w:color w:val="000000" w:themeColor="text1"/>
        </w:rPr>
        <w:t xml:space="preserve"> the implementation of UNSDGs </w:t>
      </w:r>
      <w:r w:rsidR="000C6219" w:rsidRPr="0083523A">
        <w:rPr>
          <w:color w:val="000000" w:themeColor="text1"/>
        </w:rPr>
        <w:t>through</w:t>
      </w:r>
      <w:r w:rsidR="00406229" w:rsidRPr="0083523A">
        <w:rPr>
          <w:color w:val="000000" w:themeColor="text1"/>
        </w:rPr>
        <w:t xml:space="preserve"> (a) integrating UNSDGs into their CG and CSR initiatives </w:t>
      </w:r>
      <w:r w:rsidR="00406229" w:rsidRPr="0083523A">
        <w:rPr>
          <w:color w:val="000000" w:themeColor="text1"/>
          <w:szCs w:val="24"/>
        </w:rPr>
        <w:t xml:space="preserve">with the aim of achieving SD; and (b) </w:t>
      </w:r>
      <w:r w:rsidR="00406229" w:rsidRPr="0083523A">
        <w:rPr>
          <w:color w:val="000000" w:themeColor="text1"/>
        </w:rPr>
        <w:t>aligning their business strategies</w:t>
      </w:r>
      <w:bookmarkStart w:id="34" w:name="_Hlk206249010"/>
      <w:r w:rsidRPr="0083523A">
        <w:rPr>
          <w:color w:val="000000" w:themeColor="text1"/>
        </w:rPr>
        <w:t>,</w:t>
      </w:r>
      <w:r w:rsidR="00406229" w:rsidRPr="0083523A">
        <w:rPr>
          <w:color w:val="000000" w:themeColor="text1"/>
        </w:rPr>
        <w:t xml:space="preserve"> underpinned by ESG criteria</w:t>
      </w:r>
      <w:r w:rsidRPr="0083523A">
        <w:rPr>
          <w:color w:val="000000" w:themeColor="text1"/>
        </w:rPr>
        <w:t>,</w:t>
      </w:r>
      <w:r w:rsidR="00406229" w:rsidRPr="0083523A">
        <w:rPr>
          <w:color w:val="000000" w:themeColor="text1"/>
        </w:rPr>
        <w:t xml:space="preserve"> </w:t>
      </w:r>
      <w:bookmarkEnd w:id="34"/>
      <w:r w:rsidR="00406229" w:rsidRPr="0083523A">
        <w:rPr>
          <w:color w:val="000000" w:themeColor="text1"/>
        </w:rPr>
        <w:t xml:space="preserve">with </w:t>
      </w:r>
      <w:r w:rsidRPr="0083523A">
        <w:rPr>
          <w:color w:val="000000" w:themeColor="text1"/>
        </w:rPr>
        <w:t xml:space="preserve">the </w:t>
      </w:r>
      <w:r w:rsidR="00406229" w:rsidRPr="0083523A">
        <w:rPr>
          <w:color w:val="000000" w:themeColor="text1"/>
        </w:rPr>
        <w:t xml:space="preserve">UNSDGs. </w:t>
      </w:r>
    </w:p>
    <w:p w14:paraId="6271D022" w14:textId="77777777" w:rsidR="005D2213" w:rsidRPr="0083523A" w:rsidRDefault="005D2213" w:rsidP="00690EEB">
      <w:pPr>
        <w:snapToGrid w:val="0"/>
        <w:spacing w:after="0" w:line="360" w:lineRule="auto"/>
        <w:jc w:val="both"/>
        <w:rPr>
          <w:color w:val="000000" w:themeColor="text1"/>
        </w:rPr>
      </w:pPr>
    </w:p>
    <w:p w14:paraId="0C94B0B4" w14:textId="77777777" w:rsidR="00EB64A1" w:rsidRPr="0083523A" w:rsidRDefault="00690EEB" w:rsidP="006C289F">
      <w:pPr>
        <w:snapToGrid w:val="0"/>
        <w:spacing w:after="0" w:line="360" w:lineRule="auto"/>
        <w:jc w:val="both"/>
        <w:rPr>
          <w:color w:val="000000" w:themeColor="text1"/>
        </w:rPr>
      </w:pPr>
      <w:r w:rsidRPr="0083523A">
        <w:rPr>
          <w:color w:val="000000" w:themeColor="text1"/>
        </w:rPr>
        <w:t xml:space="preserve">This study would be of major interest and could potentially create value for the management of publicly listed companies, particularly </w:t>
      </w:r>
      <w:r w:rsidRPr="0083523A">
        <w:rPr>
          <w:szCs w:val="24"/>
        </w:rPr>
        <w:t>listed companies in HK</w:t>
      </w:r>
      <w:r w:rsidRPr="0083523A">
        <w:rPr>
          <w:color w:val="000000" w:themeColor="text1"/>
        </w:rPr>
        <w:t>, and policymakers of SEHK and regulatory bodies in HK, CG/CSR/ESG/SD scholars and students, and civil society organisations related to the research field. This study aims to provide constructive information on the importance of</w:t>
      </w:r>
      <w:r w:rsidR="00EB64A1" w:rsidRPr="0083523A">
        <w:rPr>
          <w:color w:val="000000" w:themeColor="text1"/>
        </w:rPr>
        <w:t>:</w:t>
      </w:r>
    </w:p>
    <w:p w14:paraId="17305D60" w14:textId="3B6D5E9E" w:rsidR="00EB64A1" w:rsidRPr="0083523A" w:rsidRDefault="00EB64A1" w:rsidP="00B36D02">
      <w:pPr>
        <w:adjustRightInd w:val="0"/>
        <w:snapToGrid w:val="0"/>
        <w:spacing w:after="0" w:line="360" w:lineRule="auto"/>
        <w:ind w:left="720" w:hanging="720"/>
        <w:jc w:val="both"/>
        <w:rPr>
          <w:color w:val="000000" w:themeColor="text1"/>
        </w:rPr>
      </w:pPr>
      <w:bookmarkStart w:id="35" w:name="_Hlk207321744"/>
      <w:r w:rsidRPr="0083523A">
        <w:rPr>
          <w:color w:val="000000" w:themeColor="text1"/>
        </w:rPr>
        <w:t>(</w:t>
      </w:r>
      <w:r w:rsidR="00690EEB" w:rsidRPr="0083523A">
        <w:rPr>
          <w:color w:val="000000" w:themeColor="text1"/>
        </w:rPr>
        <w:t>a)</w:t>
      </w:r>
      <w:r w:rsidR="0083523A">
        <w:rPr>
          <w:color w:val="000000" w:themeColor="text1"/>
        </w:rPr>
        <w:tab/>
      </w:r>
      <w:r w:rsidR="00690EEB" w:rsidRPr="0083523A">
        <w:rPr>
          <w:color w:val="000000" w:themeColor="text1"/>
        </w:rPr>
        <w:t>enhancing stakeholder awareness of key issues</w:t>
      </w:r>
      <w:r w:rsidRPr="0083523A">
        <w:rPr>
          <w:color w:val="000000" w:themeColor="text1"/>
        </w:rPr>
        <w:t xml:space="preserve"> concerning CG, CSR and SD practices and challenges as identified in the </w:t>
      </w:r>
      <w:r w:rsidR="002E3943" w:rsidRPr="0083523A">
        <w:rPr>
          <w:color w:val="000000" w:themeColor="text1"/>
        </w:rPr>
        <w:t>L</w:t>
      </w:r>
      <w:r w:rsidRPr="0083523A">
        <w:rPr>
          <w:color w:val="000000" w:themeColor="text1"/>
        </w:rPr>
        <w:t xml:space="preserve">isted </w:t>
      </w:r>
      <w:r w:rsidR="002E3943" w:rsidRPr="0083523A">
        <w:rPr>
          <w:color w:val="000000" w:themeColor="text1"/>
        </w:rPr>
        <w:t>C</w:t>
      </w:r>
      <w:r w:rsidRPr="0083523A">
        <w:rPr>
          <w:color w:val="000000" w:themeColor="text1"/>
        </w:rPr>
        <w:t xml:space="preserve">ompanies, as well as broader challenges faced by HK-listed companies in general, based on </w:t>
      </w:r>
      <w:r w:rsidR="001C2F24" w:rsidRPr="0083523A">
        <w:rPr>
          <w:color w:val="000000" w:themeColor="text1"/>
        </w:rPr>
        <w:t xml:space="preserve">the </w:t>
      </w:r>
      <w:r w:rsidRPr="0083523A">
        <w:rPr>
          <w:color w:val="000000" w:themeColor="text1"/>
        </w:rPr>
        <w:t xml:space="preserve">insights </w:t>
      </w:r>
      <w:r w:rsidR="001C2F24" w:rsidRPr="0083523A">
        <w:rPr>
          <w:color w:val="000000" w:themeColor="text1"/>
        </w:rPr>
        <w:t xml:space="preserve">of </w:t>
      </w:r>
      <w:r w:rsidRPr="0083523A">
        <w:rPr>
          <w:color w:val="000000" w:themeColor="text1"/>
        </w:rPr>
        <w:t xml:space="preserve">HK professional participants; and </w:t>
      </w:r>
    </w:p>
    <w:bookmarkEnd w:id="35"/>
    <w:p w14:paraId="3031160C" w14:textId="6522919D" w:rsidR="00690EEB" w:rsidRPr="00690EEB" w:rsidRDefault="00690EEB" w:rsidP="00B36D02">
      <w:pPr>
        <w:snapToGrid w:val="0"/>
        <w:spacing w:after="0" w:line="360" w:lineRule="auto"/>
        <w:ind w:left="720" w:hanging="720"/>
        <w:jc w:val="both"/>
        <w:rPr>
          <w:color w:val="000000" w:themeColor="text1"/>
        </w:rPr>
      </w:pPr>
      <w:r w:rsidRPr="0083523A">
        <w:rPr>
          <w:color w:val="000000" w:themeColor="text1"/>
        </w:rPr>
        <w:t>(b)</w:t>
      </w:r>
      <w:r w:rsidR="0083523A">
        <w:rPr>
          <w:color w:val="000000" w:themeColor="text1"/>
        </w:rPr>
        <w:tab/>
      </w:r>
      <w:r w:rsidRPr="0083523A">
        <w:rPr>
          <w:color w:val="000000" w:themeColor="text1"/>
        </w:rPr>
        <w:t>upgrading HK’s regulatory regime to catalyse CG and CSR reforms driven by global sustainability goals, such as the Global Goals, and key contemporary issues of the increased institutional pressures, corporate scandals, growing stakeholder expectations that companies act in the best interests of both shareholders and broader stakeholders, and concerns about corporate legitimacy and reputation. Both CG and CSR reforms are essential elements for achieving sustainability across SD Domains.</w:t>
      </w:r>
    </w:p>
    <w:p w14:paraId="7CB6E2B8" w14:textId="77777777" w:rsidR="005D2213" w:rsidRDefault="005D2213" w:rsidP="00857E1B">
      <w:pPr>
        <w:adjustRightInd w:val="0"/>
        <w:snapToGrid w:val="0"/>
        <w:spacing w:after="0" w:line="360" w:lineRule="auto"/>
        <w:jc w:val="both"/>
        <w:rPr>
          <w:color w:val="000000" w:themeColor="text1"/>
        </w:rPr>
      </w:pPr>
    </w:p>
    <w:p w14:paraId="35FD70D9" w14:textId="77777777" w:rsidR="0083523A" w:rsidRDefault="0083523A" w:rsidP="00857E1B">
      <w:pPr>
        <w:adjustRightInd w:val="0"/>
        <w:snapToGrid w:val="0"/>
        <w:spacing w:after="0" w:line="360" w:lineRule="auto"/>
        <w:jc w:val="both"/>
        <w:rPr>
          <w:color w:val="000000" w:themeColor="text1"/>
        </w:rPr>
      </w:pPr>
    </w:p>
    <w:p w14:paraId="1A146C36" w14:textId="77777777" w:rsidR="0083523A" w:rsidRDefault="0083523A" w:rsidP="00857E1B">
      <w:pPr>
        <w:adjustRightInd w:val="0"/>
        <w:snapToGrid w:val="0"/>
        <w:spacing w:after="0" w:line="360" w:lineRule="auto"/>
        <w:jc w:val="both"/>
        <w:rPr>
          <w:color w:val="000000" w:themeColor="text1"/>
        </w:rPr>
      </w:pPr>
    </w:p>
    <w:p w14:paraId="6708CB45" w14:textId="77777777" w:rsidR="0083523A" w:rsidRDefault="0083523A" w:rsidP="00857E1B">
      <w:pPr>
        <w:adjustRightInd w:val="0"/>
        <w:snapToGrid w:val="0"/>
        <w:spacing w:after="0" w:line="360" w:lineRule="auto"/>
        <w:jc w:val="both"/>
        <w:rPr>
          <w:color w:val="000000" w:themeColor="text1"/>
        </w:rPr>
      </w:pPr>
    </w:p>
    <w:p w14:paraId="1952D069" w14:textId="77777777" w:rsidR="005D350D" w:rsidRPr="005229F1" w:rsidRDefault="005229F1" w:rsidP="00857E1B">
      <w:pPr>
        <w:adjustRightInd w:val="0"/>
        <w:snapToGrid w:val="0"/>
        <w:spacing w:after="0" w:line="360" w:lineRule="auto"/>
        <w:jc w:val="both"/>
        <w:rPr>
          <w:b/>
          <w:bCs/>
          <w:color w:val="0000CC"/>
          <w:szCs w:val="24"/>
        </w:rPr>
      </w:pPr>
      <w:r w:rsidRPr="005229F1">
        <w:rPr>
          <w:b/>
          <w:bCs/>
          <w:color w:val="0000CC"/>
          <w:szCs w:val="24"/>
        </w:rPr>
        <w:lastRenderedPageBreak/>
        <w:t>1.</w:t>
      </w:r>
      <w:r w:rsidR="00FD197D">
        <w:rPr>
          <w:b/>
          <w:bCs/>
          <w:color w:val="0000CC"/>
          <w:szCs w:val="24"/>
        </w:rPr>
        <w:t>9</w:t>
      </w:r>
      <w:r w:rsidRPr="005229F1">
        <w:rPr>
          <w:b/>
          <w:bCs/>
          <w:color w:val="0000CC"/>
          <w:szCs w:val="24"/>
        </w:rPr>
        <w:t xml:space="preserve"> Thesis Structure Overview</w:t>
      </w:r>
    </w:p>
    <w:p w14:paraId="191203F8" w14:textId="77777777" w:rsidR="005D350D" w:rsidRDefault="005D350D" w:rsidP="00857E1B">
      <w:pPr>
        <w:adjustRightInd w:val="0"/>
        <w:snapToGrid w:val="0"/>
        <w:spacing w:after="0" w:line="360" w:lineRule="auto"/>
        <w:jc w:val="both"/>
        <w:rPr>
          <w:color w:val="000000" w:themeColor="text1"/>
        </w:rPr>
      </w:pPr>
    </w:p>
    <w:p w14:paraId="632F00EE" w14:textId="77777777" w:rsidR="008C6AE3" w:rsidRDefault="005229F1" w:rsidP="00857E1B">
      <w:pPr>
        <w:adjustRightInd w:val="0"/>
        <w:snapToGrid w:val="0"/>
        <w:spacing w:after="0" w:line="360" w:lineRule="auto"/>
        <w:jc w:val="both"/>
        <w:rPr>
          <w:color w:val="000000" w:themeColor="text1"/>
        </w:rPr>
      </w:pPr>
      <w:r>
        <w:rPr>
          <w:color w:val="000000" w:themeColor="text1"/>
        </w:rPr>
        <w:t>This thesis is presented in six chapters and the main themes of each chapter are summarised as follows:</w:t>
      </w:r>
    </w:p>
    <w:p w14:paraId="6C3D012D" w14:textId="77777777" w:rsidR="00364CEE" w:rsidRPr="009337B3" w:rsidRDefault="00364CEE" w:rsidP="00857E1B">
      <w:pPr>
        <w:adjustRightInd w:val="0"/>
        <w:snapToGrid w:val="0"/>
        <w:spacing w:after="0" w:line="360" w:lineRule="auto"/>
        <w:jc w:val="both"/>
        <w:rPr>
          <w:color w:val="000000" w:themeColor="text1"/>
        </w:rPr>
      </w:pPr>
    </w:p>
    <w:p w14:paraId="46929D77" w14:textId="206B7AA5" w:rsidR="000901CA" w:rsidRPr="009337B3" w:rsidRDefault="00C144C5" w:rsidP="00857E1B">
      <w:pPr>
        <w:adjustRightInd w:val="0"/>
        <w:snapToGrid w:val="0"/>
        <w:spacing w:after="0" w:line="360" w:lineRule="auto"/>
        <w:jc w:val="both"/>
        <w:rPr>
          <w:color w:val="000000" w:themeColor="text1"/>
        </w:rPr>
      </w:pPr>
      <w:r w:rsidRPr="009337B3">
        <w:rPr>
          <w:color w:val="000000" w:themeColor="text1"/>
        </w:rPr>
        <w:t xml:space="preserve">Chapter 1 presents </w:t>
      </w:r>
      <w:r w:rsidR="00BC1867" w:rsidRPr="009337B3">
        <w:rPr>
          <w:color w:val="000000" w:themeColor="text1"/>
        </w:rPr>
        <w:t>an overview of the study, introduc</w:t>
      </w:r>
      <w:r w:rsidR="00DF5B9B">
        <w:rPr>
          <w:color w:val="000000" w:themeColor="text1"/>
        </w:rPr>
        <w:t>tion of</w:t>
      </w:r>
      <w:r w:rsidR="00BC1867" w:rsidRPr="009337B3">
        <w:rPr>
          <w:color w:val="000000" w:themeColor="text1"/>
        </w:rPr>
        <w:t xml:space="preserve"> </w:t>
      </w:r>
      <w:r w:rsidR="00BC1867" w:rsidRPr="009337B3">
        <w:rPr>
          <w:color w:val="000000" w:themeColor="text1"/>
          <w:szCs w:val="24"/>
        </w:rPr>
        <w:t xml:space="preserve">research background, rationale </w:t>
      </w:r>
      <w:r w:rsidR="00BC1867" w:rsidRPr="009337B3">
        <w:rPr>
          <w:color w:val="000000" w:themeColor="text1"/>
        </w:rPr>
        <w:t xml:space="preserve">and theoretical framework </w:t>
      </w:r>
      <w:r w:rsidR="00BC1867" w:rsidRPr="009337B3">
        <w:rPr>
          <w:rFonts w:hint="eastAsia"/>
          <w:color w:val="000000" w:themeColor="text1"/>
          <w:szCs w:val="24"/>
        </w:rPr>
        <w:t>which</w:t>
      </w:r>
      <w:r w:rsidR="00BC1867" w:rsidRPr="009337B3">
        <w:rPr>
          <w:color w:val="000000" w:themeColor="text1"/>
          <w:szCs w:val="24"/>
        </w:rPr>
        <w:t xml:space="preserve"> </w:t>
      </w:r>
      <w:r w:rsidR="00DF5B9B">
        <w:rPr>
          <w:color w:val="000000" w:themeColor="text1"/>
          <w:szCs w:val="24"/>
        </w:rPr>
        <w:t xml:space="preserve">provides the context of </w:t>
      </w:r>
      <w:r w:rsidR="00BC1867" w:rsidRPr="009337B3">
        <w:rPr>
          <w:color w:val="000000" w:themeColor="text1"/>
          <w:szCs w:val="24"/>
        </w:rPr>
        <w:t>research,</w:t>
      </w:r>
      <w:r w:rsidR="00BC1867" w:rsidRPr="009337B3">
        <w:rPr>
          <w:color w:val="000000" w:themeColor="text1"/>
        </w:rPr>
        <w:t xml:space="preserve"> research </w:t>
      </w:r>
      <w:r w:rsidR="00A77E33" w:rsidRPr="009337B3">
        <w:rPr>
          <w:color w:val="000000" w:themeColor="text1"/>
        </w:rPr>
        <w:t xml:space="preserve">purpose, </w:t>
      </w:r>
      <w:r w:rsidR="00BC1867" w:rsidRPr="009337B3">
        <w:rPr>
          <w:color w:val="000000" w:themeColor="text1"/>
        </w:rPr>
        <w:t>aims</w:t>
      </w:r>
      <w:r w:rsidR="00A77E33" w:rsidRPr="009337B3">
        <w:rPr>
          <w:color w:val="000000" w:themeColor="text1"/>
        </w:rPr>
        <w:t xml:space="preserve"> and </w:t>
      </w:r>
      <w:r w:rsidR="00FD62AA" w:rsidRPr="009337B3">
        <w:rPr>
          <w:color w:val="000000" w:themeColor="text1"/>
        </w:rPr>
        <w:t>objectives, exploratory</w:t>
      </w:r>
      <w:r w:rsidR="00A77E33" w:rsidRPr="009337B3">
        <w:rPr>
          <w:color w:val="000000" w:themeColor="text1"/>
        </w:rPr>
        <w:t xml:space="preserve"> research </w:t>
      </w:r>
      <w:r w:rsidR="00BC1867" w:rsidRPr="009337B3">
        <w:rPr>
          <w:color w:val="000000" w:themeColor="text1"/>
        </w:rPr>
        <w:t>questions,</w:t>
      </w:r>
      <w:r w:rsidR="00A77E33" w:rsidRPr="009337B3">
        <w:rPr>
          <w:color w:val="000000" w:themeColor="text1"/>
        </w:rPr>
        <w:t xml:space="preserve"> </w:t>
      </w:r>
      <w:r w:rsidR="000901CA" w:rsidRPr="009337B3">
        <w:rPr>
          <w:color w:val="000000" w:themeColor="text1"/>
        </w:rPr>
        <w:t xml:space="preserve">research methodology outlining how </w:t>
      </w:r>
      <w:r w:rsidR="00DF5B9B">
        <w:rPr>
          <w:color w:val="000000" w:themeColor="text1"/>
        </w:rPr>
        <w:t xml:space="preserve">the </w:t>
      </w:r>
      <w:r w:rsidR="000901CA" w:rsidRPr="009337B3">
        <w:rPr>
          <w:color w:val="000000" w:themeColor="text1"/>
        </w:rPr>
        <w:t>researcher intends to conduct this research, contribution of the study</w:t>
      </w:r>
      <w:r w:rsidR="00DF5B9B">
        <w:rPr>
          <w:color w:val="000000" w:themeColor="text1"/>
        </w:rPr>
        <w:t>,</w:t>
      </w:r>
      <w:r w:rsidR="00684EFA" w:rsidRPr="009337B3">
        <w:rPr>
          <w:color w:val="000000" w:themeColor="text1"/>
        </w:rPr>
        <w:t xml:space="preserve"> and finally an overview of the thesis structure.</w:t>
      </w:r>
    </w:p>
    <w:p w14:paraId="01AFC3EA" w14:textId="77777777" w:rsidR="000901CA" w:rsidRPr="009337B3" w:rsidRDefault="000901CA" w:rsidP="00857E1B">
      <w:pPr>
        <w:adjustRightInd w:val="0"/>
        <w:snapToGrid w:val="0"/>
        <w:spacing w:after="0" w:line="360" w:lineRule="auto"/>
        <w:jc w:val="both"/>
        <w:rPr>
          <w:color w:val="000000" w:themeColor="text1"/>
        </w:rPr>
      </w:pPr>
    </w:p>
    <w:p w14:paraId="721B556F" w14:textId="0AE69ACA" w:rsidR="00C65FD1" w:rsidRPr="008C71D4" w:rsidRDefault="009A67C4" w:rsidP="00C65FD1">
      <w:pPr>
        <w:tabs>
          <w:tab w:val="left" w:pos="0"/>
        </w:tabs>
        <w:adjustRightInd w:val="0"/>
        <w:snapToGrid w:val="0"/>
        <w:spacing w:after="0" w:line="360" w:lineRule="auto"/>
        <w:jc w:val="both"/>
        <w:rPr>
          <w:color w:val="000000" w:themeColor="text1"/>
        </w:rPr>
      </w:pPr>
      <w:r w:rsidRPr="009337B3">
        <w:rPr>
          <w:color w:val="000000" w:themeColor="text1"/>
        </w:rPr>
        <w:t xml:space="preserve">Chapter 2 </w:t>
      </w:r>
      <w:r w:rsidR="002F270A">
        <w:rPr>
          <w:rFonts w:cs="Times New Roman"/>
          <w:color w:val="000000" w:themeColor="text1"/>
          <w:szCs w:val="24"/>
        </w:rPr>
        <w:t xml:space="preserve">discusses </w:t>
      </w:r>
      <w:r w:rsidR="002F270A" w:rsidRPr="000E6BCF">
        <w:rPr>
          <w:rFonts w:cs="Times New Roman"/>
          <w:color w:val="000000" w:themeColor="text1"/>
          <w:szCs w:val="24"/>
        </w:rPr>
        <w:t>the essence of</w:t>
      </w:r>
      <w:r w:rsidR="002F270A">
        <w:rPr>
          <w:rFonts w:cs="Times New Roman"/>
          <w:color w:val="000000" w:themeColor="text1"/>
          <w:szCs w:val="24"/>
        </w:rPr>
        <w:t xml:space="preserve"> </w:t>
      </w:r>
      <w:r w:rsidR="002F270A" w:rsidRPr="000E6BCF">
        <w:rPr>
          <w:rFonts w:cs="Times New Roman"/>
          <w:color w:val="000000" w:themeColor="text1"/>
          <w:szCs w:val="24"/>
        </w:rPr>
        <w:t>CG, CSR a</w:t>
      </w:r>
      <w:r w:rsidR="002F270A" w:rsidRPr="0083523A">
        <w:rPr>
          <w:rFonts w:cs="Times New Roman"/>
          <w:color w:val="000000" w:themeColor="text1"/>
          <w:szCs w:val="24"/>
        </w:rPr>
        <w:t xml:space="preserve">nd SD literature, including ISO 37000 </w:t>
      </w:r>
      <w:r w:rsidR="00652479" w:rsidRPr="0083523A">
        <w:rPr>
          <w:rFonts w:cs="Times New Roman"/>
          <w:color w:val="000000" w:themeColor="text1"/>
          <w:szCs w:val="24"/>
        </w:rPr>
        <w:t>Standard</w:t>
      </w:r>
      <w:r w:rsidR="002F270A" w:rsidRPr="0083523A">
        <w:rPr>
          <w:rFonts w:cs="Times New Roman"/>
          <w:color w:val="000000" w:themeColor="text1"/>
          <w:szCs w:val="24"/>
        </w:rPr>
        <w:t xml:space="preserve">, ISO 26000 </w:t>
      </w:r>
      <w:r w:rsidR="00652479" w:rsidRPr="0083523A">
        <w:rPr>
          <w:rFonts w:cs="Times New Roman"/>
          <w:color w:val="000000" w:themeColor="text1"/>
          <w:szCs w:val="24"/>
        </w:rPr>
        <w:t>Standard</w:t>
      </w:r>
      <w:r w:rsidR="002F270A" w:rsidRPr="0083523A">
        <w:rPr>
          <w:rFonts w:cs="Times New Roman"/>
          <w:color w:val="000000" w:themeColor="text1"/>
          <w:szCs w:val="24"/>
        </w:rPr>
        <w:t xml:space="preserve">, Listing Rules on ESG Subject and UNSDGs initiative, underpinning the </w:t>
      </w:r>
      <w:r w:rsidR="002F270A" w:rsidRPr="0083523A">
        <w:rPr>
          <w:bCs/>
          <w:color w:val="000000" w:themeColor="text1"/>
          <w:szCs w:val="24"/>
        </w:rPr>
        <w:t>theoretical framework of this study</w:t>
      </w:r>
      <w:r w:rsidR="00652479" w:rsidRPr="0083523A">
        <w:rPr>
          <w:bCs/>
          <w:color w:val="000000" w:themeColor="text1"/>
          <w:szCs w:val="24"/>
        </w:rPr>
        <w:t>. The review focuses on</w:t>
      </w:r>
      <w:r w:rsidR="002F270A" w:rsidRPr="0083523A">
        <w:rPr>
          <w:bCs/>
          <w:color w:val="000000" w:themeColor="text1"/>
          <w:szCs w:val="24"/>
        </w:rPr>
        <w:t xml:space="preserve"> </w:t>
      </w:r>
      <w:r w:rsidR="003A45D3" w:rsidRPr="0083523A">
        <w:rPr>
          <w:rFonts w:cs="Times New Roman"/>
          <w:color w:val="000000" w:themeColor="text1"/>
          <w:szCs w:val="24"/>
        </w:rPr>
        <w:t xml:space="preserve">the ground that serves the basis for </w:t>
      </w:r>
      <w:r w:rsidR="002F270A" w:rsidRPr="0083523A">
        <w:rPr>
          <w:bCs/>
          <w:color w:val="000000" w:themeColor="text1"/>
          <w:szCs w:val="24"/>
        </w:rPr>
        <w:t xml:space="preserve">exploring </w:t>
      </w:r>
      <w:r w:rsidR="002F270A" w:rsidRPr="0083523A">
        <w:rPr>
          <w:rFonts w:eastAsia="Times New Roman" w:cs="Times New Roman"/>
          <w:color w:val="000000" w:themeColor="text1"/>
          <w:szCs w:val="24"/>
          <w:bdr w:val="none" w:sz="0" w:space="0" w:color="auto" w:frame="1"/>
        </w:rPr>
        <w:t xml:space="preserve">the relationship among CG, CSR and SD </w:t>
      </w:r>
      <w:r w:rsidR="00652479" w:rsidRPr="0083523A">
        <w:rPr>
          <w:rFonts w:eastAsia="Times New Roman" w:cs="Times New Roman"/>
          <w:color w:val="000000" w:themeColor="text1"/>
          <w:szCs w:val="24"/>
          <w:bdr w:val="none" w:sz="0" w:space="0" w:color="auto" w:frame="1"/>
        </w:rPr>
        <w:t>for</w:t>
      </w:r>
      <w:r w:rsidR="002F270A" w:rsidRPr="0083523A">
        <w:rPr>
          <w:rFonts w:eastAsia="Times New Roman" w:cs="Times New Roman"/>
          <w:color w:val="000000" w:themeColor="text1"/>
          <w:szCs w:val="24"/>
          <w:bdr w:val="none" w:sz="0" w:space="0" w:color="auto" w:frame="1"/>
        </w:rPr>
        <w:t xml:space="preserve"> </w:t>
      </w:r>
      <w:r w:rsidR="002F270A" w:rsidRPr="0083523A">
        <w:rPr>
          <w:color w:val="000000" w:themeColor="text1"/>
          <w:szCs w:val="24"/>
        </w:rPr>
        <w:t>Listed Companies</w:t>
      </w:r>
      <w:r w:rsidR="002F270A" w:rsidRPr="0083523A">
        <w:rPr>
          <w:rFonts w:cs="Times New Roman"/>
          <w:color w:val="000000" w:themeColor="text1"/>
          <w:szCs w:val="24"/>
        </w:rPr>
        <w:t xml:space="preserve">. Finally, this chapter </w:t>
      </w:r>
      <w:r w:rsidR="00C65FD1" w:rsidRPr="0083523A">
        <w:rPr>
          <w:color w:val="000000" w:themeColor="text1"/>
        </w:rPr>
        <w:t>identifies the following research gaps in the literature review</w:t>
      </w:r>
      <w:r w:rsidR="00E06A8F" w:rsidRPr="0083523A">
        <w:rPr>
          <w:color w:val="000000" w:themeColor="text1"/>
        </w:rPr>
        <w:t>:</w:t>
      </w:r>
      <w:r w:rsidR="00C65FD1" w:rsidRPr="0083523A">
        <w:rPr>
          <w:rFonts w:cs="Times New Roman"/>
          <w:color w:val="000000" w:themeColor="text1"/>
          <w:szCs w:val="24"/>
        </w:rPr>
        <w:t xml:space="preserve"> </w:t>
      </w:r>
      <w:r w:rsidR="00C65FD1" w:rsidRPr="0083523A">
        <w:rPr>
          <w:color w:val="000000" w:themeColor="text1"/>
        </w:rPr>
        <w:t xml:space="preserve">(a) </w:t>
      </w:r>
      <w:r w:rsidR="002F270A" w:rsidRPr="0083523A">
        <w:rPr>
          <w:color w:val="000000" w:themeColor="text1"/>
        </w:rPr>
        <w:t xml:space="preserve">the </w:t>
      </w:r>
      <w:r w:rsidR="003057B9" w:rsidRPr="0083523A">
        <w:rPr>
          <w:color w:val="000000" w:themeColor="text1"/>
        </w:rPr>
        <w:t xml:space="preserve">consequences of imbalanced investment across </w:t>
      </w:r>
      <w:r w:rsidR="009C0808" w:rsidRPr="0083523A">
        <w:rPr>
          <w:color w:val="000000" w:themeColor="text1"/>
        </w:rPr>
        <w:t>SD D</w:t>
      </w:r>
      <w:r w:rsidR="003057B9" w:rsidRPr="0083523A">
        <w:rPr>
          <w:color w:val="000000" w:themeColor="text1"/>
        </w:rPr>
        <w:t>omains</w:t>
      </w:r>
      <w:r w:rsidR="00C65FD1" w:rsidRPr="0083523A">
        <w:rPr>
          <w:color w:val="000000" w:themeColor="text1"/>
        </w:rPr>
        <w:t xml:space="preserve">, </w:t>
      </w:r>
      <w:r w:rsidR="009C0808" w:rsidRPr="0083523A">
        <w:rPr>
          <w:color w:val="000000" w:themeColor="text1"/>
        </w:rPr>
        <w:t>resul</w:t>
      </w:r>
      <w:r w:rsidR="005C4CAC" w:rsidRPr="0083523A">
        <w:rPr>
          <w:color w:val="000000" w:themeColor="text1"/>
        </w:rPr>
        <w:t>t</w:t>
      </w:r>
      <w:r w:rsidR="00C65FD1" w:rsidRPr="0083523A">
        <w:rPr>
          <w:color w:val="000000" w:themeColor="text1"/>
        </w:rPr>
        <w:t>ing</w:t>
      </w:r>
      <w:r w:rsidR="009C0808" w:rsidRPr="0083523A">
        <w:rPr>
          <w:color w:val="000000" w:themeColor="text1"/>
        </w:rPr>
        <w:t xml:space="preserve"> in imperfect intersection</w:t>
      </w:r>
      <w:r w:rsidR="006C4C8F" w:rsidRPr="0083523A">
        <w:rPr>
          <w:color w:val="000000" w:themeColor="text1"/>
        </w:rPr>
        <w:t xml:space="preserve"> or imbalanced sustainability</w:t>
      </w:r>
      <w:r w:rsidR="00C65FD1" w:rsidRPr="0083523A">
        <w:rPr>
          <w:color w:val="000000" w:themeColor="text1"/>
        </w:rPr>
        <w:t>;</w:t>
      </w:r>
      <w:r w:rsidR="00EB6079" w:rsidRPr="0083523A">
        <w:rPr>
          <w:color w:val="000000" w:themeColor="text1"/>
        </w:rPr>
        <w:t xml:space="preserve"> </w:t>
      </w:r>
      <w:r w:rsidR="005C4CAC" w:rsidRPr="0083523A">
        <w:rPr>
          <w:color w:val="000000" w:themeColor="text1"/>
        </w:rPr>
        <w:t>and</w:t>
      </w:r>
      <w:r w:rsidR="00C65FD1" w:rsidRPr="0083523A">
        <w:rPr>
          <w:color w:val="000000" w:themeColor="text1"/>
        </w:rPr>
        <w:t xml:space="preserve"> (b) the search for</w:t>
      </w:r>
      <w:r w:rsidR="005C4CAC" w:rsidRPr="0083523A">
        <w:rPr>
          <w:color w:val="000000" w:themeColor="text1"/>
        </w:rPr>
        <w:t xml:space="preserve"> </w:t>
      </w:r>
      <w:r w:rsidR="005F7FBA" w:rsidRPr="0083523A">
        <w:rPr>
          <w:color w:val="000000" w:themeColor="text1"/>
        </w:rPr>
        <w:t>an</w:t>
      </w:r>
      <w:r w:rsidR="00D24D47" w:rsidRPr="0083523A">
        <w:rPr>
          <w:color w:val="000000" w:themeColor="text1"/>
        </w:rPr>
        <w:t xml:space="preserve"> </w:t>
      </w:r>
      <w:r w:rsidR="005C4CAC" w:rsidRPr="0083523A">
        <w:rPr>
          <w:color w:val="000000" w:themeColor="text1"/>
        </w:rPr>
        <w:t>ideal percentage or ratio among economic, social and environmental performances</w:t>
      </w:r>
      <w:r w:rsidR="00C65FD1" w:rsidRPr="0083523A">
        <w:rPr>
          <w:color w:val="000000" w:themeColor="text1"/>
        </w:rPr>
        <w:t>. Such imbalances may give rise to ESG-washing or sustainability-washing in contemporary business and regulatory environments, particularly in contexts characterised by weak CG framework.</w:t>
      </w:r>
    </w:p>
    <w:p w14:paraId="652E27C9" w14:textId="77777777" w:rsidR="00F838FC" w:rsidRDefault="00F838FC" w:rsidP="009A67C4">
      <w:pPr>
        <w:adjustRightInd w:val="0"/>
        <w:snapToGrid w:val="0"/>
        <w:spacing w:after="0" w:line="360" w:lineRule="auto"/>
        <w:jc w:val="both"/>
        <w:rPr>
          <w:color w:val="000000" w:themeColor="text1"/>
        </w:rPr>
      </w:pPr>
    </w:p>
    <w:p w14:paraId="10829D68" w14:textId="580C2682" w:rsidR="00834231" w:rsidRDefault="009A67C4" w:rsidP="009A67C4">
      <w:pPr>
        <w:adjustRightInd w:val="0"/>
        <w:snapToGrid w:val="0"/>
        <w:spacing w:after="0" w:line="360" w:lineRule="auto"/>
        <w:jc w:val="both"/>
        <w:rPr>
          <w:color w:val="000000" w:themeColor="text1"/>
          <w:szCs w:val="24"/>
        </w:rPr>
      </w:pPr>
      <w:r w:rsidRPr="009337B3">
        <w:rPr>
          <w:color w:val="000000" w:themeColor="text1"/>
        </w:rPr>
        <w:t xml:space="preserve">Chapter 3 </w:t>
      </w:r>
      <w:r w:rsidR="00364CEE">
        <w:rPr>
          <w:color w:val="000000" w:themeColor="text1"/>
        </w:rPr>
        <w:t xml:space="preserve">discusses </w:t>
      </w:r>
      <w:r w:rsidR="00C7031A" w:rsidRPr="0083523A">
        <w:rPr>
          <w:color w:val="000000" w:themeColor="text1"/>
        </w:rPr>
        <w:t>a multifaceted</w:t>
      </w:r>
      <w:r w:rsidR="00C7031A" w:rsidRPr="0083523A">
        <w:rPr>
          <w:b/>
          <w:bCs/>
          <w:color w:val="000000" w:themeColor="text1"/>
        </w:rPr>
        <w:t xml:space="preserve"> </w:t>
      </w:r>
      <w:r w:rsidR="00364CEE" w:rsidRPr="0083523A">
        <w:rPr>
          <w:color w:val="000000" w:themeColor="text1"/>
        </w:rPr>
        <w:t xml:space="preserve">research methodology adopted to address the specified exploratory research questions. </w:t>
      </w:r>
      <w:r w:rsidR="00D250CC" w:rsidRPr="0083523A">
        <w:rPr>
          <w:color w:val="000000" w:themeColor="text1"/>
        </w:rPr>
        <w:t xml:space="preserve">The discussion focuses on </w:t>
      </w:r>
      <w:r w:rsidR="0002611F" w:rsidRPr="0083523A">
        <w:rPr>
          <w:color w:val="000000" w:themeColor="text1"/>
        </w:rPr>
        <w:t>the researcher’s</w:t>
      </w:r>
      <w:r w:rsidR="00D250CC" w:rsidRPr="0083523A">
        <w:rPr>
          <w:color w:val="000000" w:themeColor="text1"/>
        </w:rPr>
        <w:t xml:space="preserve"> </w:t>
      </w:r>
      <w:r w:rsidR="00DD6210" w:rsidRPr="0083523A">
        <w:rPr>
          <w:color w:val="000000" w:themeColor="text1"/>
          <w:szCs w:val="24"/>
        </w:rPr>
        <w:t xml:space="preserve">philosophical </w:t>
      </w:r>
      <w:r w:rsidR="00D250CC" w:rsidRPr="0083523A">
        <w:rPr>
          <w:color w:val="000000" w:themeColor="text1"/>
        </w:rPr>
        <w:t xml:space="preserve">assumptions </w:t>
      </w:r>
      <w:r w:rsidR="00BA11F0" w:rsidRPr="0083523A">
        <w:rPr>
          <w:color w:val="000000" w:themeColor="text1"/>
        </w:rPr>
        <w:t xml:space="preserve">that guide the construction and implementation of </w:t>
      </w:r>
      <w:r w:rsidR="0002611F" w:rsidRPr="0083523A">
        <w:rPr>
          <w:color w:val="000000" w:themeColor="text1"/>
        </w:rPr>
        <w:t xml:space="preserve">a qualitative </w:t>
      </w:r>
      <w:r w:rsidR="0002611F" w:rsidRPr="0083523A">
        <w:rPr>
          <w:rFonts w:hint="eastAsia"/>
          <w:color w:val="000000" w:themeColor="text1"/>
        </w:rPr>
        <w:t xml:space="preserve">exploratory </w:t>
      </w:r>
      <w:r w:rsidR="0002611F" w:rsidRPr="0083523A">
        <w:rPr>
          <w:color w:val="000000" w:themeColor="text1"/>
        </w:rPr>
        <w:t>research design</w:t>
      </w:r>
      <w:r w:rsidR="00DD6210" w:rsidRPr="0083523A">
        <w:rPr>
          <w:color w:val="000000" w:themeColor="text1"/>
        </w:rPr>
        <w:t>.</w:t>
      </w:r>
      <w:r w:rsidR="00DD6210" w:rsidRPr="0083523A">
        <w:rPr>
          <w:color w:val="000000" w:themeColor="text1"/>
          <w:szCs w:val="24"/>
        </w:rPr>
        <w:t xml:space="preserve"> This design encompasses a</w:t>
      </w:r>
      <w:r w:rsidR="0002611F" w:rsidRPr="0083523A">
        <w:rPr>
          <w:color w:val="000000" w:themeColor="text1"/>
        </w:rPr>
        <w:t xml:space="preserve"> </w:t>
      </w:r>
      <w:r w:rsidR="007478D6" w:rsidRPr="0083523A">
        <w:rPr>
          <w:color w:val="000000" w:themeColor="text1"/>
          <w:szCs w:val="24"/>
        </w:rPr>
        <w:t>multifaceted research approach</w:t>
      </w:r>
      <w:r w:rsidR="00DD6210" w:rsidRPr="0083523A">
        <w:rPr>
          <w:color w:val="000000" w:themeColor="text1"/>
          <w:szCs w:val="24"/>
        </w:rPr>
        <w:t xml:space="preserve">, </w:t>
      </w:r>
      <w:r w:rsidR="00C7470D" w:rsidRPr="0083523A">
        <w:rPr>
          <w:color w:val="000000" w:themeColor="text1"/>
          <w:szCs w:val="24"/>
        </w:rPr>
        <w:t>purpos</w:t>
      </w:r>
      <w:r w:rsidR="00165F8B" w:rsidRPr="0083523A">
        <w:rPr>
          <w:color w:val="000000" w:themeColor="text1"/>
          <w:szCs w:val="24"/>
        </w:rPr>
        <w:t xml:space="preserve">ive </w:t>
      </w:r>
      <w:r w:rsidR="00DD6210" w:rsidRPr="0083523A">
        <w:rPr>
          <w:color w:val="000000" w:themeColor="text1"/>
          <w:szCs w:val="24"/>
        </w:rPr>
        <w:t xml:space="preserve">sampling aligned with </w:t>
      </w:r>
      <w:r w:rsidR="00165F8B" w:rsidRPr="0083523A">
        <w:rPr>
          <w:color w:val="000000" w:themeColor="text1"/>
          <w:szCs w:val="24"/>
        </w:rPr>
        <w:t>the principle of data saturation</w:t>
      </w:r>
      <w:r w:rsidR="00DD6210" w:rsidRPr="0083523A">
        <w:rPr>
          <w:color w:val="000000" w:themeColor="text1"/>
          <w:szCs w:val="24"/>
        </w:rPr>
        <w:t xml:space="preserve">, </w:t>
      </w:r>
      <w:r w:rsidR="00165F8B" w:rsidRPr="0083523A">
        <w:rPr>
          <w:color w:val="000000" w:themeColor="text1"/>
          <w:szCs w:val="24"/>
        </w:rPr>
        <w:t xml:space="preserve">and multiple </w:t>
      </w:r>
      <w:r w:rsidR="00834231" w:rsidRPr="0083523A">
        <w:rPr>
          <w:color w:val="000000" w:themeColor="text1"/>
          <w:spacing w:val="-5"/>
          <w:szCs w:val="24"/>
          <w:shd w:val="clear" w:color="auto" w:fill="FFFFFF"/>
        </w:rPr>
        <w:t>data collection and analysis methods</w:t>
      </w:r>
      <w:r w:rsidR="00DD6210" w:rsidRPr="0083523A">
        <w:rPr>
          <w:color w:val="000000" w:themeColor="text1"/>
          <w:spacing w:val="-5"/>
          <w:szCs w:val="24"/>
          <w:shd w:val="clear" w:color="auto" w:fill="FFFFFF"/>
        </w:rPr>
        <w:t xml:space="preserve">, all </w:t>
      </w:r>
      <w:r w:rsidR="00165F8B" w:rsidRPr="0083523A">
        <w:rPr>
          <w:color w:val="000000" w:themeColor="text1"/>
          <w:spacing w:val="-5"/>
          <w:szCs w:val="24"/>
          <w:shd w:val="clear" w:color="auto" w:fill="FFFFFF"/>
        </w:rPr>
        <w:t xml:space="preserve">grounded in </w:t>
      </w:r>
      <w:r w:rsidR="00DD6210" w:rsidRPr="0083523A">
        <w:rPr>
          <w:color w:val="000000" w:themeColor="text1"/>
          <w:szCs w:val="24"/>
        </w:rPr>
        <w:t>the established</w:t>
      </w:r>
      <w:r w:rsidR="00165F8B" w:rsidRPr="0083523A">
        <w:rPr>
          <w:color w:val="000000" w:themeColor="text1"/>
          <w:szCs w:val="24"/>
        </w:rPr>
        <w:t xml:space="preserve"> data quality techniques and ethical considerations.</w:t>
      </w:r>
      <w:r w:rsidR="00165F8B">
        <w:rPr>
          <w:color w:val="000000" w:themeColor="text1"/>
          <w:szCs w:val="24"/>
        </w:rPr>
        <w:t xml:space="preserve"> </w:t>
      </w:r>
    </w:p>
    <w:p w14:paraId="657323E7" w14:textId="77777777" w:rsidR="00834231" w:rsidRDefault="00834231" w:rsidP="009A67C4">
      <w:pPr>
        <w:adjustRightInd w:val="0"/>
        <w:snapToGrid w:val="0"/>
        <w:spacing w:after="0" w:line="360" w:lineRule="auto"/>
        <w:jc w:val="both"/>
        <w:rPr>
          <w:color w:val="000000" w:themeColor="text1"/>
          <w:szCs w:val="24"/>
        </w:rPr>
      </w:pPr>
    </w:p>
    <w:p w14:paraId="3F230ED6" w14:textId="1A17D849" w:rsidR="00A153DE" w:rsidRPr="006857F8" w:rsidRDefault="009A67C4" w:rsidP="00A153DE">
      <w:pPr>
        <w:adjustRightInd w:val="0"/>
        <w:snapToGrid w:val="0"/>
        <w:spacing w:after="0" w:line="360" w:lineRule="auto"/>
        <w:jc w:val="both"/>
        <w:rPr>
          <w:color w:val="000000" w:themeColor="text1"/>
        </w:rPr>
      </w:pPr>
      <w:r w:rsidRPr="009337B3">
        <w:rPr>
          <w:color w:val="000000" w:themeColor="text1"/>
        </w:rPr>
        <w:t xml:space="preserve">Chapter 4 </w:t>
      </w:r>
      <w:r w:rsidR="00A153DE" w:rsidRPr="00FC586A">
        <w:rPr>
          <w:color w:val="000000" w:themeColor="text1"/>
          <w:szCs w:val="24"/>
        </w:rPr>
        <w:t>prese</w:t>
      </w:r>
      <w:r w:rsidR="00A153DE" w:rsidRPr="0083523A">
        <w:rPr>
          <w:color w:val="000000" w:themeColor="text1"/>
          <w:szCs w:val="24"/>
        </w:rPr>
        <w:t xml:space="preserve">nts research findings derived from deductive thematic, document, and semiotic analyses of the Published Reports, as well as inductive, data-driven analysis of Interviews with </w:t>
      </w:r>
      <w:r w:rsidR="00A153DE" w:rsidRPr="0083523A">
        <w:rPr>
          <w:color w:val="000000" w:themeColor="text1"/>
          <w:szCs w:val="24"/>
        </w:rPr>
        <w:lastRenderedPageBreak/>
        <w:t xml:space="preserve">key informants from </w:t>
      </w:r>
      <w:r w:rsidR="00854340" w:rsidRPr="0083523A">
        <w:rPr>
          <w:color w:val="000000" w:themeColor="text1"/>
          <w:szCs w:val="24"/>
        </w:rPr>
        <w:t xml:space="preserve">three </w:t>
      </w:r>
      <w:r w:rsidR="00A153DE" w:rsidRPr="0083523A">
        <w:rPr>
          <w:color w:val="000000" w:themeColor="text1"/>
          <w:szCs w:val="24"/>
        </w:rPr>
        <w:t xml:space="preserve">Listed Companies and HK professional sector. Data collection achieved saturation (Giordano, 2003). The </w:t>
      </w:r>
      <w:r w:rsidR="002635F5" w:rsidRPr="0083523A">
        <w:rPr>
          <w:color w:val="000000" w:themeColor="text1"/>
          <w:szCs w:val="24"/>
        </w:rPr>
        <w:t xml:space="preserve">data </w:t>
      </w:r>
      <w:r w:rsidR="00A153DE" w:rsidRPr="0083523A">
        <w:rPr>
          <w:color w:val="000000" w:themeColor="text1"/>
          <w:szCs w:val="24"/>
        </w:rPr>
        <w:t>analysis reveals cross-case themes and professional</w:t>
      </w:r>
      <w:r w:rsidR="00EA3C9B" w:rsidRPr="0083523A">
        <w:rPr>
          <w:color w:val="000000" w:themeColor="text1"/>
          <w:szCs w:val="24"/>
        </w:rPr>
        <w:t xml:space="preserve"> themes</w:t>
      </w:r>
      <w:r w:rsidR="00A153DE" w:rsidRPr="0083523A">
        <w:rPr>
          <w:color w:val="000000" w:themeColor="text1"/>
          <w:szCs w:val="24"/>
        </w:rPr>
        <w:t xml:space="preserve"> showing strong </w:t>
      </w:r>
      <w:r w:rsidR="00A153DE" w:rsidRPr="0083523A">
        <w:rPr>
          <w:szCs w:val="24"/>
        </w:rPr>
        <w:t xml:space="preserve">congruence </w:t>
      </w:r>
      <w:r w:rsidR="00A153DE" w:rsidRPr="0083523A">
        <w:rPr>
          <w:color w:val="000000" w:themeColor="text1"/>
          <w:szCs w:val="24"/>
        </w:rPr>
        <w:t xml:space="preserve">on the </w:t>
      </w:r>
      <w:r w:rsidR="00A254D7" w:rsidRPr="0083523A">
        <w:rPr>
          <w:color w:val="000000" w:themeColor="text1"/>
          <w:szCs w:val="24"/>
        </w:rPr>
        <w:t xml:space="preserve">comparable </w:t>
      </w:r>
      <w:r w:rsidR="00A153DE" w:rsidRPr="0083523A">
        <w:rPr>
          <w:color w:val="000000" w:themeColor="text1"/>
          <w:szCs w:val="24"/>
        </w:rPr>
        <w:t>research issues. Finally, this chapter considers (a) the practical impact of the UNSDGs on HK-listed companies, and (b) the enhancement of Board governance to bridge local</w:t>
      </w:r>
      <w:r w:rsidR="0015385D" w:rsidRPr="0083523A">
        <w:rPr>
          <w:color w:val="000000" w:themeColor="text1"/>
          <w:szCs w:val="24"/>
        </w:rPr>
        <w:t>, national,</w:t>
      </w:r>
      <w:r w:rsidR="00A153DE" w:rsidRPr="0083523A">
        <w:rPr>
          <w:color w:val="000000" w:themeColor="text1"/>
          <w:szCs w:val="24"/>
        </w:rPr>
        <w:t xml:space="preserve"> and global CSR/ESG initiatives, strengthen CG, address ESG and greenwashing risks, and improve ESG performance beyond compliance for SD, </w:t>
      </w:r>
      <w:r w:rsidR="00A153DE" w:rsidRPr="0083523A">
        <w:rPr>
          <w:color w:val="000000" w:themeColor="text1"/>
        </w:rPr>
        <w:t xml:space="preserve">as key research gaps in </w:t>
      </w:r>
      <w:bookmarkStart w:id="36" w:name="_Hlk203748900"/>
      <w:r w:rsidR="00517062" w:rsidRPr="0083523A">
        <w:rPr>
          <w:color w:val="000000" w:themeColor="text1"/>
        </w:rPr>
        <w:t>a real-life commercial context</w:t>
      </w:r>
      <w:bookmarkEnd w:id="36"/>
      <w:r w:rsidR="00A153DE" w:rsidRPr="0083523A">
        <w:rPr>
          <w:color w:val="000000" w:themeColor="text1"/>
        </w:rPr>
        <w:t>.</w:t>
      </w:r>
    </w:p>
    <w:p w14:paraId="3E83FC9C" w14:textId="77777777" w:rsidR="00C122C8" w:rsidRDefault="00C122C8" w:rsidP="00F36339">
      <w:pPr>
        <w:adjustRightInd w:val="0"/>
        <w:snapToGrid w:val="0"/>
        <w:spacing w:after="0" w:line="360" w:lineRule="auto"/>
        <w:jc w:val="both"/>
        <w:rPr>
          <w:color w:val="000000" w:themeColor="text1"/>
        </w:rPr>
      </w:pPr>
    </w:p>
    <w:p w14:paraId="68B6D503" w14:textId="4C9CEF17" w:rsidR="009A67C4" w:rsidRDefault="009A67C4" w:rsidP="00F36339">
      <w:pPr>
        <w:adjustRightInd w:val="0"/>
        <w:snapToGrid w:val="0"/>
        <w:spacing w:after="0" w:line="360" w:lineRule="auto"/>
        <w:jc w:val="both"/>
        <w:rPr>
          <w:bCs/>
          <w:color w:val="000000" w:themeColor="text1"/>
          <w:szCs w:val="24"/>
        </w:rPr>
      </w:pPr>
      <w:r w:rsidRPr="009337B3">
        <w:rPr>
          <w:color w:val="000000" w:themeColor="text1"/>
        </w:rPr>
        <w:t>Chapter 5</w:t>
      </w:r>
      <w:r w:rsidR="00F36339" w:rsidRPr="00F36339">
        <w:rPr>
          <w:rFonts w:cs="Times New Roman"/>
          <w:color w:val="000000" w:themeColor="text1"/>
          <w:szCs w:val="24"/>
        </w:rPr>
        <w:t xml:space="preserve"> </w:t>
      </w:r>
      <w:r w:rsidR="00F36339">
        <w:rPr>
          <w:rFonts w:cs="Times New Roman"/>
          <w:color w:val="000000" w:themeColor="text1"/>
          <w:szCs w:val="24"/>
        </w:rPr>
        <w:t xml:space="preserve">discusses </w:t>
      </w:r>
      <w:r w:rsidR="00F36339" w:rsidRPr="00D244A8">
        <w:rPr>
          <w:rFonts w:cs="Times New Roman"/>
          <w:color w:val="000000" w:themeColor="text1"/>
          <w:szCs w:val="24"/>
        </w:rPr>
        <w:t xml:space="preserve">the empirical </w:t>
      </w:r>
      <w:r w:rsidR="00F36339">
        <w:rPr>
          <w:rFonts w:cs="Times New Roman"/>
          <w:color w:val="000000" w:themeColor="text1"/>
          <w:szCs w:val="24"/>
        </w:rPr>
        <w:t>findin</w:t>
      </w:r>
      <w:r w:rsidR="00F36339" w:rsidRPr="0083523A">
        <w:rPr>
          <w:rFonts w:cs="Times New Roman"/>
          <w:color w:val="000000" w:themeColor="text1"/>
          <w:szCs w:val="24"/>
        </w:rPr>
        <w:t>gs from both the Listed Companies and professional participants within broader theoretical and conceptual frameworks</w:t>
      </w:r>
      <w:r w:rsidR="007843FD" w:rsidRPr="0083523A">
        <w:rPr>
          <w:rFonts w:cs="Times New Roman"/>
          <w:color w:val="000000" w:themeColor="text1"/>
          <w:szCs w:val="24"/>
        </w:rPr>
        <w:t xml:space="preserve">. </w:t>
      </w:r>
      <w:r w:rsidR="007843FD" w:rsidRPr="0083523A">
        <w:rPr>
          <w:color w:val="000000" w:themeColor="text1"/>
        </w:rPr>
        <w:t>The analysis demonstrates that</w:t>
      </w:r>
      <w:r w:rsidR="00F36339" w:rsidRPr="0083523A">
        <w:rPr>
          <w:rFonts w:cs="Times New Roman"/>
          <w:color w:val="000000" w:themeColor="text1"/>
          <w:szCs w:val="24"/>
        </w:rPr>
        <w:t xml:space="preserve">, </w:t>
      </w:r>
      <w:r w:rsidR="00A254D7" w:rsidRPr="0083523A">
        <w:rPr>
          <w:rFonts w:cs="Times New Roman"/>
          <w:color w:val="000000" w:themeColor="text1"/>
          <w:szCs w:val="24"/>
        </w:rPr>
        <w:t xml:space="preserve">except for Friedman’s Shareholder Theory, all other </w:t>
      </w:r>
      <w:r w:rsidR="00A254D7" w:rsidRPr="0083523A">
        <w:rPr>
          <w:color w:val="000000" w:themeColor="text1"/>
          <w:szCs w:val="24"/>
        </w:rPr>
        <w:t>literature review on CG, CSR and SD have</w:t>
      </w:r>
      <w:r w:rsidR="00F36339" w:rsidRPr="0083523A">
        <w:rPr>
          <w:color w:val="000000" w:themeColor="text1"/>
          <w:szCs w:val="24"/>
        </w:rPr>
        <w:t xml:space="preserve"> practical </w:t>
      </w:r>
      <w:r w:rsidR="00A254D7" w:rsidRPr="0083523A">
        <w:rPr>
          <w:rFonts w:cs="Times New Roman"/>
          <w:color w:val="000000" w:themeColor="text1"/>
          <w:szCs w:val="24"/>
        </w:rPr>
        <w:t>and significant</w:t>
      </w:r>
      <w:r w:rsidR="00A254D7" w:rsidRPr="0083523A">
        <w:rPr>
          <w:color w:val="000000" w:themeColor="text1"/>
          <w:szCs w:val="24"/>
        </w:rPr>
        <w:t xml:space="preserve"> </w:t>
      </w:r>
      <w:r w:rsidR="00F36339" w:rsidRPr="0083523A">
        <w:rPr>
          <w:color w:val="000000" w:themeColor="text1"/>
          <w:szCs w:val="24"/>
        </w:rPr>
        <w:t xml:space="preserve">relevance </w:t>
      </w:r>
      <w:r w:rsidR="00A254D7" w:rsidRPr="0083523A">
        <w:rPr>
          <w:color w:val="000000" w:themeColor="text1"/>
          <w:szCs w:val="24"/>
        </w:rPr>
        <w:t>to</w:t>
      </w:r>
      <w:r w:rsidR="00F36339" w:rsidRPr="0083523A">
        <w:rPr>
          <w:color w:val="000000" w:themeColor="text1"/>
          <w:szCs w:val="24"/>
        </w:rPr>
        <w:t xml:space="preserve"> </w:t>
      </w:r>
      <w:r w:rsidR="00362D60" w:rsidRPr="0083523A">
        <w:rPr>
          <w:color w:val="000000" w:themeColor="text1"/>
          <w:szCs w:val="24"/>
        </w:rPr>
        <w:t xml:space="preserve">HK-listed companies, particularly the </w:t>
      </w:r>
      <w:r w:rsidR="002E3943" w:rsidRPr="0083523A">
        <w:rPr>
          <w:color w:val="000000" w:themeColor="text1"/>
          <w:szCs w:val="24"/>
        </w:rPr>
        <w:t>L</w:t>
      </w:r>
      <w:r w:rsidR="00D7134E" w:rsidRPr="0083523A">
        <w:rPr>
          <w:color w:val="000000" w:themeColor="text1"/>
          <w:szCs w:val="24"/>
        </w:rPr>
        <w:t xml:space="preserve">isted </w:t>
      </w:r>
      <w:r w:rsidR="002E3943" w:rsidRPr="0083523A">
        <w:rPr>
          <w:color w:val="000000" w:themeColor="text1"/>
          <w:szCs w:val="24"/>
        </w:rPr>
        <w:t>C</w:t>
      </w:r>
      <w:r w:rsidR="00D7134E" w:rsidRPr="0083523A">
        <w:rPr>
          <w:color w:val="000000" w:themeColor="text1"/>
          <w:szCs w:val="24"/>
        </w:rPr>
        <w:t>ompanies</w:t>
      </w:r>
      <w:r w:rsidR="00F36339" w:rsidRPr="0083523A">
        <w:rPr>
          <w:color w:val="000000" w:themeColor="text1"/>
          <w:szCs w:val="24"/>
        </w:rPr>
        <w:t>.</w:t>
      </w:r>
      <w:r w:rsidR="00A254D7" w:rsidRPr="0083523A">
        <w:rPr>
          <w:color w:val="000000" w:themeColor="text1"/>
          <w:szCs w:val="24"/>
        </w:rPr>
        <w:t xml:space="preserve"> </w:t>
      </w:r>
      <w:r w:rsidR="007843FD" w:rsidRPr="0083523A">
        <w:rPr>
          <w:color w:val="000000" w:themeColor="text1"/>
        </w:rPr>
        <w:t xml:space="preserve">Furthermore, the chapter </w:t>
      </w:r>
      <w:r w:rsidR="00CC1DEC" w:rsidRPr="0083523A">
        <w:rPr>
          <w:color w:val="000000" w:themeColor="text1"/>
        </w:rPr>
        <w:t>demonstrates</w:t>
      </w:r>
      <w:r w:rsidR="007843FD" w:rsidRPr="0083523A">
        <w:rPr>
          <w:color w:val="000000" w:themeColor="text1"/>
          <w:szCs w:val="24"/>
        </w:rPr>
        <w:t xml:space="preserve"> the </w:t>
      </w:r>
      <w:r w:rsidR="002635F5" w:rsidRPr="0083523A">
        <w:rPr>
          <w:color w:val="000000" w:themeColor="text1"/>
        </w:rPr>
        <w:t xml:space="preserve">Purpose-Governance-Social Responsibility </w:t>
      </w:r>
      <w:r w:rsidR="00B34FEB" w:rsidRPr="0083523A">
        <w:rPr>
          <w:color w:val="000000" w:themeColor="text1"/>
        </w:rPr>
        <w:t>Conceptual Framework</w:t>
      </w:r>
      <w:r w:rsidR="007843FD" w:rsidRPr="0083523A">
        <w:rPr>
          <w:color w:val="000000" w:themeColor="text1"/>
        </w:rPr>
        <w:t xml:space="preserve">, </w:t>
      </w:r>
      <w:r w:rsidR="00362D60" w:rsidRPr="0083523A">
        <w:rPr>
          <w:color w:val="000000" w:themeColor="text1"/>
          <w:szCs w:val="24"/>
        </w:rPr>
        <w:t>developed through</w:t>
      </w:r>
      <w:r w:rsidR="007843FD" w:rsidRPr="0083523A">
        <w:rPr>
          <w:color w:val="000000" w:themeColor="text1"/>
          <w:szCs w:val="24"/>
        </w:rPr>
        <w:t xml:space="preserve"> e</w:t>
      </w:r>
      <w:r w:rsidR="00362D60" w:rsidRPr="0083523A">
        <w:t>mpirical findings</w:t>
      </w:r>
      <w:r w:rsidR="007843FD" w:rsidRPr="0083523A">
        <w:t xml:space="preserve">, </w:t>
      </w:r>
      <w:r w:rsidR="00CC1DEC" w:rsidRPr="0083523A">
        <w:rPr>
          <w:color w:val="000000" w:themeColor="text1"/>
        </w:rPr>
        <w:t xml:space="preserve">as well as </w:t>
      </w:r>
      <w:r w:rsidR="007843FD" w:rsidRPr="0083523A">
        <w:rPr>
          <w:color w:val="000000" w:themeColor="text1"/>
        </w:rPr>
        <w:t>presents the</w:t>
      </w:r>
      <w:r w:rsidR="00362D60" w:rsidRPr="0083523A">
        <w:rPr>
          <w:rFonts w:eastAsia="Times New Roman" w:cs="Times New Roman"/>
          <w:color w:val="000000" w:themeColor="text1"/>
          <w:kern w:val="0"/>
          <w:szCs w:val="24"/>
          <w14:ligatures w14:val="none"/>
        </w:rPr>
        <w:t xml:space="preserve"> modified theoretical framework</w:t>
      </w:r>
      <w:r w:rsidR="00362D60" w:rsidRPr="0083523A">
        <w:rPr>
          <w:bCs/>
          <w:color w:val="000000" w:themeColor="text1"/>
          <w:szCs w:val="24"/>
        </w:rPr>
        <w:t xml:space="preserve"> </w:t>
      </w:r>
      <w:r w:rsidR="007843FD" w:rsidRPr="0083523A">
        <w:rPr>
          <w:bCs/>
          <w:color w:val="000000" w:themeColor="text1"/>
          <w:szCs w:val="24"/>
        </w:rPr>
        <w:t>tailored to</w:t>
      </w:r>
      <w:r w:rsidR="00362D60" w:rsidRPr="0083523A">
        <w:rPr>
          <w:bCs/>
          <w:color w:val="000000" w:themeColor="text1"/>
          <w:szCs w:val="24"/>
        </w:rPr>
        <w:t xml:space="preserve"> the context of Listed Companies</w:t>
      </w:r>
      <w:r w:rsidR="007843FD" w:rsidRPr="0083523A">
        <w:rPr>
          <w:bCs/>
          <w:color w:val="000000" w:themeColor="text1"/>
          <w:szCs w:val="24"/>
        </w:rPr>
        <w:t xml:space="preserve">. </w:t>
      </w:r>
      <w:r w:rsidR="007843FD" w:rsidRPr="0083523A">
        <w:rPr>
          <w:color w:val="000000" w:themeColor="text1"/>
        </w:rPr>
        <w:t>Collectively, these</w:t>
      </w:r>
      <w:r w:rsidR="00362D60" w:rsidRPr="0083523A">
        <w:rPr>
          <w:bCs/>
          <w:color w:val="000000" w:themeColor="text1"/>
          <w:szCs w:val="24"/>
        </w:rPr>
        <w:t xml:space="preserve"> </w:t>
      </w:r>
      <w:r w:rsidR="00362D60" w:rsidRPr="0083523A">
        <w:rPr>
          <w:szCs w:val="24"/>
        </w:rPr>
        <w:t>trustworthy and robust empirical findings</w:t>
      </w:r>
      <w:r w:rsidR="00362D60" w:rsidRPr="0083523A">
        <w:rPr>
          <w:rFonts w:cs="Times New Roman"/>
          <w:snapToGrid w:val="0"/>
          <w:color w:val="000000" w:themeColor="text1"/>
          <w:kern w:val="0"/>
        </w:rPr>
        <w:t xml:space="preserve"> provide a solid foundation for the study’s conclusion</w:t>
      </w:r>
      <w:r w:rsidR="007843FD" w:rsidRPr="0083523A">
        <w:rPr>
          <w:rFonts w:cs="Times New Roman"/>
          <w:snapToGrid w:val="0"/>
          <w:color w:val="000000" w:themeColor="text1"/>
          <w:kern w:val="0"/>
        </w:rPr>
        <w:t>s</w:t>
      </w:r>
      <w:r w:rsidR="002D5880" w:rsidRPr="0083523A">
        <w:rPr>
          <w:rFonts w:cs="Times New Roman"/>
          <w:snapToGrid w:val="0"/>
          <w:color w:val="000000" w:themeColor="text1"/>
          <w:kern w:val="0"/>
        </w:rPr>
        <w:t>, thereby</w:t>
      </w:r>
      <w:r w:rsidR="006C289F" w:rsidRPr="0083523A">
        <w:rPr>
          <w:rFonts w:cs="Times New Roman"/>
          <w:snapToGrid w:val="0"/>
          <w:color w:val="000000" w:themeColor="text1"/>
          <w:kern w:val="0"/>
        </w:rPr>
        <w:t xml:space="preserve"> </w:t>
      </w:r>
      <w:r w:rsidR="00362D60" w:rsidRPr="0083523A">
        <w:rPr>
          <w:rFonts w:cs="Times New Roman"/>
          <w:snapToGrid w:val="0"/>
          <w:color w:val="000000" w:themeColor="text1"/>
          <w:kern w:val="0"/>
        </w:rPr>
        <w:t>contribut</w:t>
      </w:r>
      <w:r w:rsidR="002D5880" w:rsidRPr="0083523A">
        <w:rPr>
          <w:rFonts w:cs="Times New Roman"/>
          <w:snapToGrid w:val="0"/>
          <w:color w:val="000000" w:themeColor="text1"/>
          <w:kern w:val="0"/>
        </w:rPr>
        <w:t>ing</w:t>
      </w:r>
      <w:r w:rsidR="00362D60" w:rsidRPr="0083523A">
        <w:rPr>
          <w:rFonts w:cs="Times New Roman"/>
          <w:snapToGrid w:val="0"/>
          <w:color w:val="000000" w:themeColor="text1"/>
          <w:kern w:val="0"/>
        </w:rPr>
        <w:t xml:space="preserve"> </w:t>
      </w:r>
      <w:proofErr w:type="gramStart"/>
      <w:r w:rsidR="00362D60" w:rsidRPr="0083523A">
        <w:rPr>
          <w:rFonts w:cs="Times New Roman"/>
          <w:snapToGrid w:val="0"/>
          <w:color w:val="000000" w:themeColor="text1"/>
          <w:kern w:val="0"/>
        </w:rPr>
        <w:t xml:space="preserve">to  </w:t>
      </w:r>
      <w:r w:rsidR="002D5880" w:rsidRPr="0083523A">
        <w:rPr>
          <w:rFonts w:cs="Times New Roman"/>
          <w:snapToGrid w:val="0"/>
          <w:color w:val="000000" w:themeColor="text1"/>
          <w:kern w:val="0"/>
        </w:rPr>
        <w:t>knowledge</w:t>
      </w:r>
      <w:proofErr w:type="gramEnd"/>
      <w:r w:rsidR="002D5880" w:rsidRPr="0083523A">
        <w:rPr>
          <w:color w:val="000000" w:themeColor="text1"/>
        </w:rPr>
        <w:t xml:space="preserve"> </w:t>
      </w:r>
      <w:r w:rsidR="00362D60" w:rsidRPr="0083523A">
        <w:rPr>
          <w:rFonts w:cs="Times New Roman"/>
          <w:snapToGrid w:val="0"/>
          <w:color w:val="000000" w:themeColor="text1"/>
          <w:kern w:val="0"/>
        </w:rPr>
        <w:t>advancement.</w:t>
      </w:r>
    </w:p>
    <w:p w14:paraId="5171774A" w14:textId="77777777" w:rsidR="00686F9B" w:rsidRDefault="00686F9B" w:rsidP="009A67C4">
      <w:pPr>
        <w:adjustRightInd w:val="0"/>
        <w:snapToGrid w:val="0"/>
        <w:spacing w:after="0" w:line="360" w:lineRule="auto"/>
        <w:jc w:val="both"/>
        <w:rPr>
          <w:color w:val="000000" w:themeColor="text1"/>
        </w:rPr>
      </w:pPr>
    </w:p>
    <w:p w14:paraId="6297A203" w14:textId="784E9557" w:rsidR="006D0ACD" w:rsidRPr="00DD02C2" w:rsidRDefault="009A67C4" w:rsidP="00DD02C2">
      <w:pPr>
        <w:adjustRightInd w:val="0"/>
        <w:snapToGrid w:val="0"/>
        <w:spacing w:after="0" w:line="360" w:lineRule="auto"/>
        <w:jc w:val="both"/>
        <w:rPr>
          <w:color w:val="000000" w:themeColor="text1"/>
        </w:rPr>
      </w:pPr>
      <w:r w:rsidRPr="00DD02C2">
        <w:rPr>
          <w:color w:val="000000" w:themeColor="text1"/>
        </w:rPr>
        <w:t xml:space="preserve">Chapter 6 </w:t>
      </w:r>
      <w:r w:rsidR="00DD02C2" w:rsidRPr="00DD02C2">
        <w:rPr>
          <w:color w:val="000000" w:themeColor="text1"/>
        </w:rPr>
        <w:t xml:space="preserve">begins </w:t>
      </w:r>
      <w:r w:rsidR="00DD02C2" w:rsidRPr="0083523A">
        <w:rPr>
          <w:color w:val="000000" w:themeColor="text1"/>
        </w:rPr>
        <w:t xml:space="preserve">by revisiting the rationale for the research, followed by a presentation of the contributions as supported by the empirical findings, thereby reinforcing the study’s original purpose. More importantly, this chapter also offers constructive recommendations with practical management implications. </w:t>
      </w:r>
      <w:r w:rsidR="006D0ACD" w:rsidRPr="0083523A">
        <w:rPr>
          <w:color w:val="000000" w:themeColor="text1"/>
        </w:rPr>
        <w:t xml:space="preserve">Additionally, this chapter affirms the absence of significant research limitations and </w:t>
      </w:r>
      <w:r w:rsidR="00DD02C2" w:rsidRPr="0083523A">
        <w:rPr>
          <w:color w:val="000000" w:themeColor="text1"/>
        </w:rPr>
        <w:t xml:space="preserve">proposes avenues </w:t>
      </w:r>
      <w:r w:rsidR="006D0ACD" w:rsidRPr="0083523A">
        <w:rPr>
          <w:color w:val="000000" w:themeColor="text1"/>
        </w:rPr>
        <w:t>for future research.</w:t>
      </w:r>
    </w:p>
    <w:p w14:paraId="1FC1108D" w14:textId="77777777" w:rsidR="00686F9B" w:rsidRDefault="00686F9B" w:rsidP="00857E1B">
      <w:pPr>
        <w:adjustRightInd w:val="0"/>
        <w:snapToGrid w:val="0"/>
        <w:spacing w:after="0" w:line="360" w:lineRule="auto"/>
        <w:jc w:val="both"/>
        <w:rPr>
          <w:color w:val="000000" w:themeColor="text1"/>
        </w:rPr>
      </w:pPr>
    </w:p>
    <w:p w14:paraId="7BF75EAC" w14:textId="77777777" w:rsidR="002E3DB4" w:rsidRDefault="002E3DB4" w:rsidP="00857E1B">
      <w:pPr>
        <w:adjustRightInd w:val="0"/>
        <w:snapToGrid w:val="0"/>
        <w:spacing w:after="0" w:line="360" w:lineRule="auto"/>
        <w:jc w:val="both"/>
        <w:rPr>
          <w:color w:val="000000" w:themeColor="text1"/>
        </w:rPr>
      </w:pPr>
    </w:p>
    <w:p w14:paraId="3EA3EB1F" w14:textId="77777777" w:rsidR="002E3DB4" w:rsidRDefault="002E3DB4" w:rsidP="00857E1B">
      <w:pPr>
        <w:adjustRightInd w:val="0"/>
        <w:snapToGrid w:val="0"/>
        <w:spacing w:after="0" w:line="360" w:lineRule="auto"/>
        <w:jc w:val="both"/>
        <w:rPr>
          <w:color w:val="000000" w:themeColor="text1"/>
        </w:rPr>
      </w:pPr>
    </w:p>
    <w:p w14:paraId="4EF1D561" w14:textId="77777777" w:rsidR="002E3DB4" w:rsidRDefault="002E3DB4" w:rsidP="00857E1B">
      <w:pPr>
        <w:adjustRightInd w:val="0"/>
        <w:snapToGrid w:val="0"/>
        <w:spacing w:after="0" w:line="360" w:lineRule="auto"/>
        <w:jc w:val="both"/>
        <w:rPr>
          <w:color w:val="000000" w:themeColor="text1"/>
        </w:rPr>
      </w:pPr>
    </w:p>
    <w:p w14:paraId="6219E95B" w14:textId="77777777" w:rsidR="002E3DB4" w:rsidRDefault="002E3DB4" w:rsidP="00857E1B">
      <w:pPr>
        <w:adjustRightInd w:val="0"/>
        <w:snapToGrid w:val="0"/>
        <w:spacing w:after="0" w:line="360" w:lineRule="auto"/>
        <w:jc w:val="both"/>
        <w:rPr>
          <w:color w:val="000000" w:themeColor="text1"/>
        </w:rPr>
      </w:pPr>
    </w:p>
    <w:p w14:paraId="5676396D" w14:textId="77777777" w:rsidR="002E3DB4" w:rsidRDefault="002E3DB4" w:rsidP="00857E1B">
      <w:pPr>
        <w:adjustRightInd w:val="0"/>
        <w:snapToGrid w:val="0"/>
        <w:spacing w:after="0" w:line="360" w:lineRule="auto"/>
        <w:jc w:val="both"/>
        <w:rPr>
          <w:color w:val="000000" w:themeColor="text1"/>
        </w:rPr>
      </w:pPr>
    </w:p>
    <w:p w14:paraId="5AA1F48B" w14:textId="77777777" w:rsidR="002E3DB4" w:rsidRDefault="002E3DB4" w:rsidP="00857E1B">
      <w:pPr>
        <w:adjustRightInd w:val="0"/>
        <w:snapToGrid w:val="0"/>
        <w:spacing w:after="0" w:line="360" w:lineRule="auto"/>
        <w:jc w:val="both"/>
        <w:rPr>
          <w:color w:val="000000" w:themeColor="text1"/>
        </w:rPr>
      </w:pPr>
    </w:p>
    <w:p w14:paraId="6F08A326" w14:textId="77777777" w:rsidR="002E3DB4" w:rsidRDefault="002E3DB4" w:rsidP="00857E1B">
      <w:pPr>
        <w:adjustRightInd w:val="0"/>
        <w:snapToGrid w:val="0"/>
        <w:spacing w:after="0" w:line="360" w:lineRule="auto"/>
        <w:jc w:val="both"/>
        <w:rPr>
          <w:color w:val="000000" w:themeColor="text1"/>
        </w:rPr>
      </w:pPr>
    </w:p>
    <w:p w14:paraId="32835306" w14:textId="77777777" w:rsidR="008C6AE3" w:rsidRPr="00A512B9" w:rsidRDefault="00A512B9" w:rsidP="00857E1B">
      <w:pPr>
        <w:adjustRightInd w:val="0"/>
        <w:snapToGrid w:val="0"/>
        <w:spacing w:after="0" w:line="360" w:lineRule="auto"/>
        <w:jc w:val="both"/>
        <w:rPr>
          <w:b/>
          <w:bCs/>
          <w:color w:val="0000CC"/>
          <w:szCs w:val="24"/>
        </w:rPr>
      </w:pPr>
      <w:r w:rsidRPr="00A512B9">
        <w:rPr>
          <w:b/>
          <w:bCs/>
          <w:color w:val="0000CC"/>
          <w:szCs w:val="24"/>
        </w:rPr>
        <w:lastRenderedPageBreak/>
        <w:t>1.</w:t>
      </w:r>
      <w:r w:rsidR="00FD197D">
        <w:rPr>
          <w:b/>
          <w:bCs/>
          <w:color w:val="0000CC"/>
          <w:szCs w:val="24"/>
        </w:rPr>
        <w:t>10</w:t>
      </w:r>
      <w:r w:rsidRPr="00A512B9">
        <w:rPr>
          <w:b/>
          <w:bCs/>
          <w:color w:val="0000CC"/>
          <w:szCs w:val="24"/>
        </w:rPr>
        <w:t xml:space="preserve"> Chapter Summary</w:t>
      </w:r>
    </w:p>
    <w:p w14:paraId="7314D2B6" w14:textId="77777777" w:rsidR="008C6AE3" w:rsidRDefault="008C6AE3" w:rsidP="00857E1B">
      <w:pPr>
        <w:adjustRightInd w:val="0"/>
        <w:snapToGrid w:val="0"/>
        <w:spacing w:after="0" w:line="360" w:lineRule="auto"/>
        <w:jc w:val="both"/>
        <w:rPr>
          <w:color w:val="000000" w:themeColor="text1"/>
        </w:rPr>
      </w:pPr>
    </w:p>
    <w:p w14:paraId="00E47F8A" w14:textId="7B1618B9" w:rsidR="009C3D6A" w:rsidRDefault="00635475" w:rsidP="00217A2C">
      <w:pPr>
        <w:adjustRightInd w:val="0"/>
        <w:snapToGrid w:val="0"/>
        <w:spacing w:after="0" w:line="360" w:lineRule="auto"/>
        <w:jc w:val="both"/>
        <w:rPr>
          <w:color w:val="000000" w:themeColor="text1"/>
        </w:rPr>
      </w:pPr>
      <w:r>
        <w:rPr>
          <w:color w:val="000000" w:themeColor="text1"/>
        </w:rPr>
        <w:t>This ch</w:t>
      </w:r>
      <w:r w:rsidRPr="007C157E">
        <w:rPr>
          <w:color w:val="000000" w:themeColor="text1"/>
        </w:rPr>
        <w:t xml:space="preserve">apter </w:t>
      </w:r>
      <w:r w:rsidR="003751F7" w:rsidRPr="007C157E">
        <w:rPr>
          <w:color w:val="000000" w:themeColor="text1"/>
        </w:rPr>
        <w:t>provides</w:t>
      </w:r>
      <w:r w:rsidRPr="007C157E">
        <w:rPr>
          <w:color w:val="000000" w:themeColor="text1"/>
        </w:rPr>
        <w:t xml:space="preserve"> </w:t>
      </w:r>
      <w:r w:rsidR="003751F7" w:rsidRPr="007C157E">
        <w:rPr>
          <w:color w:val="000000" w:themeColor="text1"/>
        </w:rPr>
        <w:t>a general discussion</w:t>
      </w:r>
      <w:r w:rsidR="001A4FB4" w:rsidRPr="007C157E">
        <w:rPr>
          <w:color w:val="000000" w:themeColor="text1"/>
        </w:rPr>
        <w:t xml:space="preserve"> </w:t>
      </w:r>
      <w:r w:rsidR="00847071" w:rsidRPr="007C157E">
        <w:rPr>
          <w:color w:val="000000" w:themeColor="text1"/>
        </w:rPr>
        <w:t xml:space="preserve">of </w:t>
      </w:r>
      <w:r w:rsidR="0060586E" w:rsidRPr="007C157E">
        <w:rPr>
          <w:color w:val="000000" w:themeColor="text1"/>
        </w:rPr>
        <w:t xml:space="preserve">the </w:t>
      </w:r>
      <w:r w:rsidR="009C3B9B" w:rsidRPr="007C157E">
        <w:rPr>
          <w:color w:val="000000" w:themeColor="text1"/>
        </w:rPr>
        <w:t>key</w:t>
      </w:r>
      <w:r w:rsidR="0060586E" w:rsidRPr="007C157E">
        <w:rPr>
          <w:color w:val="000000" w:themeColor="text1"/>
        </w:rPr>
        <w:t xml:space="preserve"> </w:t>
      </w:r>
      <w:r w:rsidR="00847071" w:rsidRPr="00847071">
        <w:rPr>
          <w:color w:val="000000" w:themeColor="text1"/>
        </w:rPr>
        <w:t>driving force</w:t>
      </w:r>
      <w:r w:rsidR="00847071" w:rsidRPr="007C157E">
        <w:rPr>
          <w:color w:val="000000" w:themeColor="text1"/>
        </w:rPr>
        <w:t>s</w:t>
      </w:r>
      <w:r w:rsidR="00847071" w:rsidRPr="00847071">
        <w:rPr>
          <w:color w:val="000000" w:themeColor="text1"/>
        </w:rPr>
        <w:t xml:space="preserve"> behind CSR development</w:t>
      </w:r>
      <w:r w:rsidR="00847071" w:rsidRPr="007C157E">
        <w:rPr>
          <w:color w:val="000000" w:themeColor="text1"/>
        </w:rPr>
        <w:t xml:space="preserve"> and </w:t>
      </w:r>
      <w:r w:rsidR="0060586E" w:rsidRPr="007C157E">
        <w:rPr>
          <w:color w:val="000000" w:themeColor="text1"/>
        </w:rPr>
        <w:t xml:space="preserve">the relationship among CG, CSR and SD </w:t>
      </w:r>
      <w:r w:rsidR="00217A2C" w:rsidRPr="00217A2C">
        <w:rPr>
          <w:color w:val="000000" w:themeColor="text1"/>
        </w:rPr>
        <w:t>along with a concise summary of the implications</w:t>
      </w:r>
      <w:r w:rsidR="00217A2C">
        <w:rPr>
          <w:color w:val="000000" w:themeColor="text1"/>
        </w:rPr>
        <w:t xml:space="preserve"> on </w:t>
      </w:r>
      <w:r w:rsidR="0060586E" w:rsidRPr="007C157E">
        <w:rPr>
          <w:color w:val="000000" w:themeColor="text1"/>
        </w:rPr>
        <w:t xml:space="preserve">regulatory and ESG landscapes </w:t>
      </w:r>
      <w:r w:rsidR="009C3B9B" w:rsidRPr="007C157E">
        <w:rPr>
          <w:color w:val="000000" w:themeColor="text1"/>
        </w:rPr>
        <w:t>amid gl</w:t>
      </w:r>
      <w:r w:rsidR="009C3B9B">
        <w:rPr>
          <w:color w:val="000000" w:themeColor="text1"/>
        </w:rPr>
        <w:t>obal</w:t>
      </w:r>
      <w:r w:rsidR="00C24D27">
        <w:rPr>
          <w:color w:val="000000" w:themeColor="text1"/>
        </w:rPr>
        <w:t xml:space="preserve"> and</w:t>
      </w:r>
      <w:r w:rsidR="006D42F6">
        <w:rPr>
          <w:color w:val="000000" w:themeColor="text1"/>
        </w:rPr>
        <w:t xml:space="preserve"> </w:t>
      </w:r>
      <w:r w:rsidR="009C3B9B">
        <w:rPr>
          <w:color w:val="000000" w:themeColor="text1"/>
        </w:rPr>
        <w:t xml:space="preserve">HK </w:t>
      </w:r>
      <w:r w:rsidR="009C3B9B" w:rsidRPr="001A4FB4">
        <w:rPr>
          <w:color w:val="000000" w:themeColor="text1"/>
        </w:rPr>
        <w:t>trends</w:t>
      </w:r>
      <w:r w:rsidR="009C3B9B" w:rsidRPr="001A4FB4">
        <w:rPr>
          <w:rFonts w:eastAsia="SimSun"/>
          <w:color w:val="000000" w:themeColor="text1"/>
          <w:szCs w:val="24"/>
        </w:rPr>
        <w:t xml:space="preserve"> </w:t>
      </w:r>
      <w:r w:rsidR="006D42F6">
        <w:rPr>
          <w:rFonts w:eastAsia="SimSun"/>
          <w:color w:val="000000" w:themeColor="text1"/>
          <w:szCs w:val="24"/>
        </w:rPr>
        <w:t>that</w:t>
      </w:r>
      <w:r w:rsidR="009C3B9B" w:rsidRPr="001A4FB4">
        <w:rPr>
          <w:rFonts w:eastAsia="SimSun"/>
          <w:color w:val="000000" w:themeColor="text1"/>
          <w:szCs w:val="24"/>
        </w:rPr>
        <w:t xml:space="preserve"> surrounding corporate responsibility, accountability and transparency</w:t>
      </w:r>
      <w:r w:rsidR="006D42F6">
        <w:rPr>
          <w:rFonts w:eastAsia="SimSun"/>
          <w:color w:val="000000" w:themeColor="text1"/>
          <w:szCs w:val="24"/>
        </w:rPr>
        <w:t xml:space="preserve"> aspects</w:t>
      </w:r>
      <w:r w:rsidR="009C3B9B" w:rsidRPr="001A4FB4">
        <w:rPr>
          <w:rFonts w:eastAsia="SimSun"/>
          <w:color w:val="000000" w:themeColor="text1"/>
          <w:szCs w:val="24"/>
        </w:rPr>
        <w:t xml:space="preserve">. This study is framed in the context of </w:t>
      </w:r>
      <w:r w:rsidR="00C24D27">
        <w:rPr>
          <w:rFonts w:eastAsia="SimSun"/>
          <w:color w:val="000000" w:themeColor="text1"/>
          <w:szCs w:val="24"/>
        </w:rPr>
        <w:t xml:space="preserve">three </w:t>
      </w:r>
      <w:r w:rsidR="00854340">
        <w:rPr>
          <w:rFonts w:eastAsia="SimSun"/>
          <w:color w:val="000000" w:themeColor="text1"/>
          <w:szCs w:val="24"/>
        </w:rPr>
        <w:t>Listed C</w:t>
      </w:r>
      <w:r w:rsidR="001A4FB4" w:rsidRPr="001A4FB4">
        <w:rPr>
          <w:rFonts w:eastAsia="Times New Roman" w:cs="Times New Roman"/>
          <w:color w:val="000000" w:themeColor="text1"/>
          <w:szCs w:val="24"/>
          <w:bdr w:val="none" w:sz="0" w:space="0" w:color="auto" w:frame="1"/>
        </w:rPr>
        <w:t xml:space="preserve">ompanies and </w:t>
      </w:r>
      <w:r w:rsidR="001A4FB4" w:rsidRPr="001A4FB4">
        <w:rPr>
          <w:szCs w:val="24"/>
        </w:rPr>
        <w:t>the</w:t>
      </w:r>
      <w:r w:rsidR="00C24D27">
        <w:rPr>
          <w:szCs w:val="24"/>
        </w:rPr>
        <w:t xml:space="preserve">ir </w:t>
      </w:r>
      <w:r w:rsidR="007E50DA">
        <w:rPr>
          <w:szCs w:val="24"/>
        </w:rPr>
        <w:t>commitment to practice</w:t>
      </w:r>
      <w:r w:rsidR="003266E4">
        <w:rPr>
          <w:szCs w:val="24"/>
        </w:rPr>
        <w:t xml:space="preserve"> </w:t>
      </w:r>
      <w:r w:rsidR="00D07DDC">
        <w:rPr>
          <w:szCs w:val="24"/>
        </w:rPr>
        <w:t>robust</w:t>
      </w:r>
      <w:r w:rsidR="00C24D27">
        <w:rPr>
          <w:szCs w:val="24"/>
        </w:rPr>
        <w:t xml:space="preserve"> CG and CSR </w:t>
      </w:r>
      <w:r w:rsidR="007E50DA">
        <w:rPr>
          <w:szCs w:val="24"/>
        </w:rPr>
        <w:t>disciplines with the goal of achieving SD.</w:t>
      </w:r>
      <w:r w:rsidR="007E50DA" w:rsidRPr="00A026F4">
        <w:rPr>
          <w:color w:val="000000" w:themeColor="text1"/>
          <w:szCs w:val="24"/>
        </w:rPr>
        <w:t xml:space="preserve"> </w:t>
      </w:r>
      <w:r w:rsidR="001A4FB4" w:rsidRPr="00A026F4">
        <w:rPr>
          <w:color w:val="000000" w:themeColor="text1"/>
          <w:szCs w:val="24"/>
        </w:rPr>
        <w:t xml:space="preserve"> </w:t>
      </w:r>
      <w:r w:rsidR="007C157E" w:rsidRPr="00A026F4">
        <w:rPr>
          <w:color w:val="000000" w:themeColor="text1"/>
          <w:szCs w:val="24"/>
        </w:rPr>
        <w:t xml:space="preserve">The </w:t>
      </w:r>
      <w:r w:rsidR="007508A7" w:rsidRPr="00A026F4">
        <w:rPr>
          <w:color w:val="000000" w:themeColor="text1"/>
          <w:szCs w:val="24"/>
        </w:rPr>
        <w:t xml:space="preserve">rationale </w:t>
      </w:r>
      <w:r w:rsidR="007508A7" w:rsidRPr="00A026F4">
        <w:rPr>
          <w:color w:val="000000" w:themeColor="text1"/>
        </w:rPr>
        <w:t xml:space="preserve">and theoretical framework for the research, research purpose, aims and objectives, and research questions driven by the theoretical framework are presented followed by a brief overview of </w:t>
      </w:r>
      <w:r w:rsidR="00A026F4" w:rsidRPr="00A026F4">
        <w:rPr>
          <w:color w:val="000000" w:themeColor="text1"/>
        </w:rPr>
        <w:t xml:space="preserve">research </w:t>
      </w:r>
      <w:r w:rsidR="007508A7" w:rsidRPr="00A026F4">
        <w:rPr>
          <w:color w:val="000000" w:themeColor="text1"/>
        </w:rPr>
        <w:t xml:space="preserve">methodology </w:t>
      </w:r>
      <w:r w:rsidR="00A026F4" w:rsidRPr="00A026F4">
        <w:rPr>
          <w:color w:val="000000" w:themeColor="text1"/>
        </w:rPr>
        <w:t xml:space="preserve">and </w:t>
      </w:r>
      <w:r w:rsidR="00554B6B" w:rsidRPr="00A026F4">
        <w:rPr>
          <w:color w:val="000000" w:themeColor="text1"/>
        </w:rPr>
        <w:t xml:space="preserve">contribution, </w:t>
      </w:r>
      <w:r w:rsidR="00A026F4" w:rsidRPr="00A026F4">
        <w:rPr>
          <w:color w:val="000000" w:themeColor="text1"/>
        </w:rPr>
        <w:t>as well as</w:t>
      </w:r>
      <w:r w:rsidR="00554B6B" w:rsidRPr="00A026F4">
        <w:rPr>
          <w:color w:val="000000" w:themeColor="text1"/>
        </w:rPr>
        <w:t xml:space="preserve"> an outline of the thesis structure.</w:t>
      </w:r>
    </w:p>
    <w:p w14:paraId="75EEE9FD" w14:textId="77777777" w:rsidR="000F2169" w:rsidRDefault="000F2169" w:rsidP="00857E1B">
      <w:pPr>
        <w:adjustRightInd w:val="0"/>
        <w:snapToGrid w:val="0"/>
        <w:spacing w:after="0" w:line="360" w:lineRule="auto"/>
        <w:jc w:val="both"/>
        <w:rPr>
          <w:color w:val="000000" w:themeColor="text1"/>
        </w:rPr>
      </w:pPr>
    </w:p>
    <w:p w14:paraId="4E5AD6AB" w14:textId="77777777" w:rsidR="00F93A13" w:rsidRDefault="00F93A13" w:rsidP="00857E1B">
      <w:pPr>
        <w:adjustRightInd w:val="0"/>
        <w:snapToGrid w:val="0"/>
        <w:spacing w:after="0" w:line="360" w:lineRule="auto"/>
        <w:jc w:val="both"/>
        <w:rPr>
          <w:color w:val="000000" w:themeColor="text1"/>
        </w:rPr>
      </w:pPr>
    </w:p>
    <w:p w14:paraId="5E34B65B" w14:textId="77777777" w:rsidR="00F93A13" w:rsidRDefault="00F93A13" w:rsidP="00857E1B">
      <w:pPr>
        <w:adjustRightInd w:val="0"/>
        <w:snapToGrid w:val="0"/>
        <w:spacing w:after="0" w:line="360" w:lineRule="auto"/>
        <w:jc w:val="both"/>
        <w:rPr>
          <w:color w:val="000000" w:themeColor="text1"/>
        </w:rPr>
      </w:pPr>
    </w:p>
    <w:p w14:paraId="6CF1D701" w14:textId="77777777" w:rsidR="00C6646E" w:rsidRDefault="00C6646E" w:rsidP="00857E1B">
      <w:pPr>
        <w:adjustRightInd w:val="0"/>
        <w:snapToGrid w:val="0"/>
        <w:spacing w:after="0" w:line="360" w:lineRule="auto"/>
        <w:jc w:val="both"/>
        <w:rPr>
          <w:color w:val="000000" w:themeColor="text1"/>
        </w:rPr>
      </w:pPr>
    </w:p>
    <w:p w14:paraId="611EA9F0" w14:textId="77777777" w:rsidR="00C6646E" w:rsidRDefault="00C6646E" w:rsidP="00857E1B">
      <w:pPr>
        <w:adjustRightInd w:val="0"/>
        <w:snapToGrid w:val="0"/>
        <w:spacing w:after="0" w:line="360" w:lineRule="auto"/>
        <w:jc w:val="both"/>
        <w:rPr>
          <w:color w:val="000000" w:themeColor="text1"/>
        </w:rPr>
      </w:pPr>
    </w:p>
    <w:p w14:paraId="3919F483" w14:textId="77777777" w:rsidR="00C6646E" w:rsidRDefault="00C6646E" w:rsidP="00857E1B">
      <w:pPr>
        <w:adjustRightInd w:val="0"/>
        <w:snapToGrid w:val="0"/>
        <w:spacing w:after="0" w:line="360" w:lineRule="auto"/>
        <w:jc w:val="both"/>
        <w:rPr>
          <w:color w:val="000000" w:themeColor="text1"/>
        </w:rPr>
      </w:pPr>
    </w:p>
    <w:p w14:paraId="28E07AFE" w14:textId="77777777" w:rsidR="00C6646E" w:rsidRDefault="00C6646E" w:rsidP="00857E1B">
      <w:pPr>
        <w:adjustRightInd w:val="0"/>
        <w:snapToGrid w:val="0"/>
        <w:spacing w:after="0" w:line="360" w:lineRule="auto"/>
        <w:jc w:val="both"/>
        <w:rPr>
          <w:color w:val="000000" w:themeColor="text1"/>
        </w:rPr>
      </w:pPr>
    </w:p>
    <w:p w14:paraId="5FC40290" w14:textId="77777777" w:rsidR="00C6646E" w:rsidRDefault="00C6646E" w:rsidP="00857E1B">
      <w:pPr>
        <w:adjustRightInd w:val="0"/>
        <w:snapToGrid w:val="0"/>
        <w:spacing w:after="0" w:line="360" w:lineRule="auto"/>
        <w:jc w:val="both"/>
        <w:rPr>
          <w:color w:val="000000" w:themeColor="text1"/>
        </w:rPr>
      </w:pPr>
    </w:p>
    <w:p w14:paraId="7C139A9D" w14:textId="77777777" w:rsidR="00C6646E" w:rsidRDefault="00C6646E" w:rsidP="00857E1B">
      <w:pPr>
        <w:adjustRightInd w:val="0"/>
        <w:snapToGrid w:val="0"/>
        <w:spacing w:after="0" w:line="360" w:lineRule="auto"/>
        <w:jc w:val="both"/>
        <w:rPr>
          <w:color w:val="000000" w:themeColor="text1"/>
        </w:rPr>
      </w:pPr>
    </w:p>
    <w:p w14:paraId="2E2D22E4" w14:textId="77777777" w:rsidR="00C6646E" w:rsidRDefault="00C6646E" w:rsidP="00857E1B">
      <w:pPr>
        <w:adjustRightInd w:val="0"/>
        <w:snapToGrid w:val="0"/>
        <w:spacing w:after="0" w:line="360" w:lineRule="auto"/>
        <w:jc w:val="both"/>
        <w:rPr>
          <w:color w:val="000000" w:themeColor="text1"/>
        </w:rPr>
      </w:pPr>
    </w:p>
    <w:p w14:paraId="648B1840" w14:textId="77777777" w:rsidR="00C6646E" w:rsidRDefault="00C6646E" w:rsidP="00857E1B">
      <w:pPr>
        <w:adjustRightInd w:val="0"/>
        <w:snapToGrid w:val="0"/>
        <w:spacing w:after="0" w:line="360" w:lineRule="auto"/>
        <w:jc w:val="both"/>
        <w:rPr>
          <w:color w:val="000000" w:themeColor="text1"/>
        </w:rPr>
      </w:pPr>
    </w:p>
    <w:p w14:paraId="56630A0B" w14:textId="77777777" w:rsidR="00C6646E" w:rsidRDefault="00C6646E" w:rsidP="00857E1B">
      <w:pPr>
        <w:adjustRightInd w:val="0"/>
        <w:snapToGrid w:val="0"/>
        <w:spacing w:after="0" w:line="360" w:lineRule="auto"/>
        <w:jc w:val="both"/>
        <w:rPr>
          <w:color w:val="000000" w:themeColor="text1"/>
        </w:rPr>
      </w:pPr>
    </w:p>
    <w:p w14:paraId="024F93CD" w14:textId="77777777" w:rsidR="00C6646E" w:rsidRDefault="00C6646E" w:rsidP="00857E1B">
      <w:pPr>
        <w:adjustRightInd w:val="0"/>
        <w:snapToGrid w:val="0"/>
        <w:spacing w:after="0" w:line="360" w:lineRule="auto"/>
        <w:jc w:val="both"/>
        <w:rPr>
          <w:color w:val="000000" w:themeColor="text1"/>
        </w:rPr>
      </w:pPr>
    </w:p>
    <w:p w14:paraId="28702ABD" w14:textId="77777777" w:rsidR="00C6646E" w:rsidRDefault="00C6646E" w:rsidP="00857E1B">
      <w:pPr>
        <w:adjustRightInd w:val="0"/>
        <w:snapToGrid w:val="0"/>
        <w:spacing w:after="0" w:line="360" w:lineRule="auto"/>
        <w:jc w:val="both"/>
        <w:rPr>
          <w:color w:val="000000" w:themeColor="text1"/>
        </w:rPr>
      </w:pPr>
    </w:p>
    <w:p w14:paraId="782C1323" w14:textId="77777777" w:rsidR="00C6646E" w:rsidRDefault="00C6646E" w:rsidP="00857E1B">
      <w:pPr>
        <w:adjustRightInd w:val="0"/>
        <w:snapToGrid w:val="0"/>
        <w:spacing w:after="0" w:line="360" w:lineRule="auto"/>
        <w:jc w:val="both"/>
        <w:rPr>
          <w:color w:val="000000" w:themeColor="text1"/>
        </w:rPr>
      </w:pPr>
    </w:p>
    <w:p w14:paraId="77AAFB56" w14:textId="77777777" w:rsidR="00C6646E" w:rsidRDefault="00C6646E" w:rsidP="00857E1B">
      <w:pPr>
        <w:adjustRightInd w:val="0"/>
        <w:snapToGrid w:val="0"/>
        <w:spacing w:after="0" w:line="360" w:lineRule="auto"/>
        <w:jc w:val="both"/>
        <w:rPr>
          <w:color w:val="000000" w:themeColor="text1"/>
        </w:rPr>
      </w:pPr>
    </w:p>
    <w:p w14:paraId="40D99055" w14:textId="77777777" w:rsidR="00C6646E" w:rsidRDefault="00C6646E" w:rsidP="00857E1B">
      <w:pPr>
        <w:adjustRightInd w:val="0"/>
        <w:snapToGrid w:val="0"/>
        <w:spacing w:after="0" w:line="360" w:lineRule="auto"/>
        <w:jc w:val="both"/>
        <w:rPr>
          <w:color w:val="000000" w:themeColor="text1"/>
        </w:rPr>
      </w:pPr>
    </w:p>
    <w:p w14:paraId="268457EB" w14:textId="77777777" w:rsidR="00C6646E" w:rsidRDefault="00C6646E" w:rsidP="00857E1B">
      <w:pPr>
        <w:adjustRightInd w:val="0"/>
        <w:snapToGrid w:val="0"/>
        <w:spacing w:after="0" w:line="360" w:lineRule="auto"/>
        <w:jc w:val="both"/>
        <w:rPr>
          <w:color w:val="000000" w:themeColor="text1"/>
        </w:rPr>
      </w:pPr>
    </w:p>
    <w:p w14:paraId="7748DB67" w14:textId="77777777" w:rsidR="00C6646E" w:rsidRDefault="00C6646E" w:rsidP="00857E1B">
      <w:pPr>
        <w:adjustRightInd w:val="0"/>
        <w:snapToGrid w:val="0"/>
        <w:spacing w:after="0" w:line="360" w:lineRule="auto"/>
        <w:jc w:val="both"/>
        <w:rPr>
          <w:color w:val="000000" w:themeColor="text1"/>
        </w:rPr>
      </w:pPr>
    </w:p>
    <w:p w14:paraId="00243623" w14:textId="77777777" w:rsidR="00C6646E" w:rsidRDefault="00C6646E" w:rsidP="00857E1B">
      <w:pPr>
        <w:adjustRightInd w:val="0"/>
        <w:snapToGrid w:val="0"/>
        <w:spacing w:after="0" w:line="360" w:lineRule="auto"/>
        <w:jc w:val="both"/>
        <w:rPr>
          <w:color w:val="000000" w:themeColor="text1"/>
        </w:rPr>
      </w:pPr>
    </w:p>
    <w:p w14:paraId="71BF1DAF" w14:textId="77777777" w:rsidR="003F4DB1" w:rsidRPr="0016518D" w:rsidRDefault="003F4DB1" w:rsidP="003F4DB1">
      <w:pPr>
        <w:snapToGrid w:val="0"/>
        <w:spacing w:after="0" w:line="360" w:lineRule="auto"/>
        <w:jc w:val="center"/>
        <w:rPr>
          <w:b/>
          <w:bCs/>
          <w:color w:val="0000CC"/>
          <w:sz w:val="30"/>
          <w:szCs w:val="28"/>
        </w:rPr>
      </w:pPr>
      <w:r w:rsidRPr="0016518D">
        <w:rPr>
          <w:b/>
          <w:bCs/>
          <w:color w:val="0000CC"/>
          <w:sz w:val="30"/>
          <w:szCs w:val="28"/>
        </w:rPr>
        <w:lastRenderedPageBreak/>
        <w:t xml:space="preserve">Chapter </w:t>
      </w:r>
      <w:r>
        <w:rPr>
          <w:b/>
          <w:bCs/>
          <w:color w:val="0000CC"/>
          <w:sz w:val="30"/>
          <w:szCs w:val="28"/>
        </w:rPr>
        <w:t>2</w:t>
      </w:r>
    </w:p>
    <w:p w14:paraId="4BE2B849" w14:textId="77777777" w:rsidR="003F4DB1" w:rsidRPr="007C0260" w:rsidRDefault="003F4DB1" w:rsidP="003F4DB1">
      <w:pPr>
        <w:snapToGrid w:val="0"/>
        <w:spacing w:after="0" w:line="360" w:lineRule="auto"/>
        <w:jc w:val="center"/>
        <w:rPr>
          <w:b/>
          <w:bCs/>
          <w:color w:val="0000CC"/>
          <w:sz w:val="30"/>
          <w:szCs w:val="28"/>
        </w:rPr>
      </w:pPr>
      <w:r w:rsidRPr="007C0260">
        <w:rPr>
          <w:b/>
          <w:bCs/>
          <w:color w:val="0000CC"/>
          <w:sz w:val="30"/>
          <w:szCs w:val="28"/>
        </w:rPr>
        <w:t>Literature Review</w:t>
      </w:r>
    </w:p>
    <w:p w14:paraId="53C4B025" w14:textId="77777777" w:rsidR="003F4DB1" w:rsidRPr="00291572" w:rsidRDefault="003F4DB1" w:rsidP="003F4DB1">
      <w:pPr>
        <w:snapToGrid w:val="0"/>
        <w:spacing w:after="0" w:line="360" w:lineRule="auto"/>
        <w:jc w:val="both"/>
        <w:rPr>
          <w:szCs w:val="24"/>
        </w:rPr>
      </w:pPr>
    </w:p>
    <w:p w14:paraId="3BA65D4C" w14:textId="77777777" w:rsidR="003F4DB1" w:rsidRPr="00625D43" w:rsidRDefault="003F4DB1" w:rsidP="003F4DB1">
      <w:pPr>
        <w:snapToGrid w:val="0"/>
        <w:spacing w:after="0" w:line="360" w:lineRule="auto"/>
        <w:jc w:val="both"/>
        <w:rPr>
          <w:b/>
          <w:bCs/>
          <w:color w:val="0000CC"/>
          <w:szCs w:val="24"/>
        </w:rPr>
      </w:pPr>
      <w:r>
        <w:rPr>
          <w:b/>
          <w:bCs/>
          <w:color w:val="0000CC"/>
          <w:szCs w:val="24"/>
        </w:rPr>
        <w:t>2</w:t>
      </w:r>
      <w:r w:rsidRPr="00625D43">
        <w:rPr>
          <w:b/>
          <w:bCs/>
          <w:color w:val="0000CC"/>
          <w:szCs w:val="24"/>
        </w:rPr>
        <w:t>.1 Introduction</w:t>
      </w:r>
    </w:p>
    <w:p w14:paraId="78560EFD" w14:textId="77777777" w:rsidR="008C6AE3" w:rsidRPr="005D350D" w:rsidRDefault="008C6AE3" w:rsidP="00857E1B">
      <w:pPr>
        <w:adjustRightInd w:val="0"/>
        <w:snapToGrid w:val="0"/>
        <w:spacing w:after="0" w:line="360" w:lineRule="auto"/>
        <w:jc w:val="both"/>
        <w:rPr>
          <w:color w:val="000000" w:themeColor="text1"/>
        </w:rPr>
      </w:pPr>
    </w:p>
    <w:p w14:paraId="1889ECB5" w14:textId="59A6C795" w:rsidR="001D4EBE" w:rsidRPr="00653275" w:rsidRDefault="00CE6BD5" w:rsidP="00DA7ABD">
      <w:pPr>
        <w:snapToGrid w:val="0"/>
        <w:spacing w:after="0" w:line="360" w:lineRule="auto"/>
        <w:jc w:val="both"/>
        <w:rPr>
          <w:rFonts w:cs="Times New Roman"/>
          <w:color w:val="000000" w:themeColor="text1"/>
          <w:szCs w:val="24"/>
        </w:rPr>
      </w:pPr>
      <w:r w:rsidRPr="00653275">
        <w:rPr>
          <w:color w:val="000000" w:themeColor="text1"/>
          <w:szCs w:val="24"/>
        </w:rPr>
        <w:t>As stated in Section 1.</w:t>
      </w:r>
      <w:r w:rsidR="007D5DDF" w:rsidRPr="00653275">
        <w:rPr>
          <w:color w:val="000000" w:themeColor="text1"/>
          <w:szCs w:val="24"/>
        </w:rPr>
        <w:t>5</w:t>
      </w:r>
      <w:r w:rsidRPr="00653275">
        <w:rPr>
          <w:color w:val="000000" w:themeColor="text1"/>
          <w:szCs w:val="24"/>
        </w:rPr>
        <w:t xml:space="preserve">, the purpose of this </w:t>
      </w:r>
      <w:r w:rsidRPr="00653275">
        <w:rPr>
          <w:rFonts w:eastAsia="Times New Roman" w:cs="Times New Roman"/>
          <w:color w:val="000000" w:themeColor="text1"/>
          <w:szCs w:val="24"/>
        </w:rPr>
        <w:t xml:space="preserve">study is to explore the relationship among CG, CSR and SD </w:t>
      </w:r>
      <w:r w:rsidR="000918E3" w:rsidRPr="00653275">
        <w:rPr>
          <w:rFonts w:eastAsia="Times New Roman" w:cs="Times New Roman"/>
          <w:color w:val="000000" w:themeColor="text1"/>
          <w:szCs w:val="24"/>
        </w:rPr>
        <w:t xml:space="preserve">in </w:t>
      </w:r>
      <w:r w:rsidR="00836B0A" w:rsidRPr="00653275">
        <w:rPr>
          <w:rFonts w:eastAsia="Times New Roman" w:cs="Times New Roman"/>
          <w:color w:val="000000" w:themeColor="text1"/>
          <w:szCs w:val="24"/>
        </w:rPr>
        <w:t xml:space="preserve">three </w:t>
      </w:r>
      <w:r w:rsidRPr="00653275">
        <w:rPr>
          <w:color w:val="000000" w:themeColor="text1"/>
          <w:szCs w:val="24"/>
        </w:rPr>
        <w:t>Listed Companies</w:t>
      </w:r>
      <w:r w:rsidRPr="00653275">
        <w:rPr>
          <w:rFonts w:cs="Times New Roman"/>
          <w:color w:val="000000" w:themeColor="text1"/>
          <w:szCs w:val="24"/>
        </w:rPr>
        <w:t>.</w:t>
      </w:r>
      <w:r w:rsidR="008D75BA" w:rsidRPr="00653275">
        <w:rPr>
          <w:rFonts w:cs="Times New Roman"/>
          <w:color w:val="000000" w:themeColor="text1"/>
          <w:szCs w:val="24"/>
        </w:rPr>
        <w:t xml:space="preserve"> </w:t>
      </w:r>
      <w:r w:rsidR="006B3833" w:rsidRPr="00653275">
        <w:rPr>
          <w:rFonts w:cs="Times New Roman"/>
          <w:color w:val="000000" w:themeColor="text1"/>
          <w:szCs w:val="24"/>
        </w:rPr>
        <w:t xml:space="preserve">Therefore, the literature review is </w:t>
      </w:r>
      <w:r w:rsidR="00E740E0" w:rsidRPr="00653275">
        <w:rPr>
          <w:rFonts w:cs="Times New Roman"/>
          <w:color w:val="000000" w:themeColor="text1"/>
          <w:szCs w:val="24"/>
        </w:rPr>
        <w:t xml:space="preserve">(a) </w:t>
      </w:r>
      <w:r w:rsidR="006B3833" w:rsidRPr="00653275">
        <w:rPr>
          <w:rFonts w:cs="Times New Roman"/>
          <w:color w:val="000000" w:themeColor="text1"/>
          <w:szCs w:val="24"/>
        </w:rPr>
        <w:t>principally focusing on the research aims</w:t>
      </w:r>
      <w:r w:rsidR="00E33B83" w:rsidRPr="00653275">
        <w:rPr>
          <w:rFonts w:cs="Times New Roman"/>
          <w:color w:val="000000" w:themeColor="text1"/>
          <w:szCs w:val="24"/>
        </w:rPr>
        <w:t xml:space="preserve"> </w:t>
      </w:r>
      <w:r w:rsidR="006B3833" w:rsidRPr="00653275">
        <w:rPr>
          <w:rFonts w:cs="Times New Roman"/>
          <w:color w:val="000000" w:themeColor="text1"/>
          <w:szCs w:val="24"/>
        </w:rPr>
        <w:t>stated in Section 1.</w:t>
      </w:r>
      <w:r w:rsidR="007D5DDF" w:rsidRPr="00653275">
        <w:rPr>
          <w:rFonts w:cs="Times New Roman"/>
          <w:color w:val="000000" w:themeColor="text1"/>
          <w:szCs w:val="24"/>
        </w:rPr>
        <w:t>5</w:t>
      </w:r>
      <w:r w:rsidR="00E44A12" w:rsidRPr="00653275">
        <w:rPr>
          <w:rFonts w:cs="Times New Roman"/>
          <w:color w:val="000000" w:themeColor="text1"/>
          <w:szCs w:val="24"/>
        </w:rPr>
        <w:t>,</w:t>
      </w:r>
      <w:r w:rsidR="006B3833" w:rsidRPr="00653275">
        <w:rPr>
          <w:rFonts w:cs="Times New Roman"/>
          <w:color w:val="000000" w:themeColor="text1"/>
          <w:szCs w:val="24"/>
        </w:rPr>
        <w:t xml:space="preserve"> and </w:t>
      </w:r>
      <w:r w:rsidR="000C0622" w:rsidRPr="00653275">
        <w:rPr>
          <w:rFonts w:cs="Times New Roman"/>
          <w:color w:val="000000" w:themeColor="text1"/>
          <w:szCs w:val="24"/>
        </w:rPr>
        <w:t>the literature that provide</w:t>
      </w:r>
      <w:r w:rsidR="000918E3" w:rsidRPr="00653275">
        <w:rPr>
          <w:rFonts w:cs="Times New Roman"/>
          <w:color w:val="000000" w:themeColor="text1"/>
          <w:szCs w:val="24"/>
        </w:rPr>
        <w:t>s</w:t>
      </w:r>
      <w:r w:rsidR="000C0622" w:rsidRPr="00653275">
        <w:rPr>
          <w:rFonts w:cs="Times New Roman"/>
          <w:color w:val="000000" w:themeColor="text1"/>
          <w:szCs w:val="24"/>
        </w:rPr>
        <w:t xml:space="preserve"> context for the research </w:t>
      </w:r>
      <w:r w:rsidR="001D3512" w:rsidRPr="00653275">
        <w:rPr>
          <w:rFonts w:cs="Times New Roman"/>
          <w:color w:val="000000" w:themeColor="text1"/>
          <w:szCs w:val="24"/>
        </w:rPr>
        <w:t>as demonstrated</w:t>
      </w:r>
      <w:r w:rsidR="00E44A12" w:rsidRPr="00653275">
        <w:rPr>
          <w:rFonts w:cs="Times New Roman"/>
          <w:color w:val="000000" w:themeColor="text1"/>
          <w:szCs w:val="24"/>
        </w:rPr>
        <w:t xml:space="preserve"> in the</w:t>
      </w:r>
      <w:r w:rsidR="00E44A12" w:rsidRPr="00653275">
        <w:rPr>
          <w:rFonts w:hint="eastAsia"/>
          <w:color w:val="000000" w:themeColor="text1"/>
          <w:szCs w:val="24"/>
        </w:rPr>
        <w:t xml:space="preserve"> </w:t>
      </w:r>
      <w:r w:rsidR="00E44A12" w:rsidRPr="00653275">
        <w:rPr>
          <w:color w:val="000000" w:themeColor="text1"/>
          <w:szCs w:val="24"/>
        </w:rPr>
        <w:t>theoretical framework</w:t>
      </w:r>
      <w:r w:rsidR="00E44A12" w:rsidRPr="00653275">
        <w:rPr>
          <w:color w:val="000000" w:themeColor="text1"/>
        </w:rPr>
        <w:t xml:space="preserve"> shown on </w:t>
      </w:r>
      <w:r w:rsidR="00E44A12" w:rsidRPr="00653275">
        <w:rPr>
          <w:color w:val="000000" w:themeColor="text1"/>
          <w:szCs w:val="24"/>
        </w:rPr>
        <w:t xml:space="preserve">Figure 1 </w:t>
      </w:r>
      <w:r w:rsidR="000C0622" w:rsidRPr="00653275">
        <w:rPr>
          <w:color w:val="000000" w:themeColor="text1"/>
          <w:szCs w:val="24"/>
        </w:rPr>
        <w:t>which used for</w:t>
      </w:r>
      <w:r w:rsidR="00E44A12" w:rsidRPr="00653275">
        <w:rPr>
          <w:color w:val="000000" w:themeColor="text1"/>
          <w:szCs w:val="24"/>
        </w:rPr>
        <w:t xml:space="preserve"> driv</w:t>
      </w:r>
      <w:r w:rsidR="000C0622" w:rsidRPr="00653275">
        <w:rPr>
          <w:color w:val="000000" w:themeColor="text1"/>
          <w:szCs w:val="24"/>
        </w:rPr>
        <w:t>ing</w:t>
      </w:r>
      <w:r w:rsidR="00E44A12" w:rsidRPr="00653275">
        <w:rPr>
          <w:color w:val="000000" w:themeColor="text1"/>
          <w:szCs w:val="24"/>
        </w:rPr>
        <w:t xml:space="preserve"> the research questions</w:t>
      </w:r>
      <w:r w:rsidR="00E740E0" w:rsidRPr="00653275">
        <w:rPr>
          <w:color w:val="000000" w:themeColor="text1"/>
          <w:szCs w:val="24"/>
        </w:rPr>
        <w:t xml:space="preserve">; and (b) </w:t>
      </w:r>
      <w:r w:rsidR="006B3833" w:rsidRPr="00653275">
        <w:rPr>
          <w:rFonts w:cs="Times New Roman"/>
          <w:color w:val="000000" w:themeColor="text1"/>
          <w:szCs w:val="24"/>
        </w:rPr>
        <w:t>for reviewing and interpreting the research findings</w:t>
      </w:r>
      <w:r w:rsidR="001D4EBE" w:rsidRPr="00653275">
        <w:rPr>
          <w:color w:val="000000" w:themeColor="text1"/>
          <w:szCs w:val="24"/>
        </w:rPr>
        <w:t xml:space="preserve"> derived from multiple </w:t>
      </w:r>
      <w:r w:rsidR="001D4EBE" w:rsidRPr="00653275">
        <w:rPr>
          <w:color w:val="000000" w:themeColor="text1"/>
        </w:rPr>
        <w:t xml:space="preserve">subjective </w:t>
      </w:r>
      <w:r w:rsidR="001D4EBE" w:rsidRPr="00653275">
        <w:rPr>
          <w:rFonts w:cs="Times New Roman"/>
          <w:color w:val="000000" w:themeColor="text1"/>
          <w:szCs w:val="24"/>
        </w:rPr>
        <w:t xml:space="preserve">insights </w:t>
      </w:r>
      <w:r w:rsidR="001D4EBE" w:rsidRPr="00653275">
        <w:rPr>
          <w:color w:val="000000" w:themeColor="text1"/>
        </w:rPr>
        <w:t>of participants</w:t>
      </w:r>
      <w:r w:rsidR="001D4EBE" w:rsidRPr="00653275">
        <w:rPr>
          <w:rFonts w:cs="Times New Roman" w:hint="eastAsia"/>
          <w:color w:val="000000" w:themeColor="text1"/>
          <w:szCs w:val="24"/>
        </w:rPr>
        <w:t xml:space="preserve"> in the </w:t>
      </w:r>
      <w:r w:rsidR="001D4EBE" w:rsidRPr="00653275">
        <w:rPr>
          <w:color w:val="000000" w:themeColor="text1"/>
          <w:szCs w:val="24"/>
        </w:rPr>
        <w:t>real-life issues on CG, CSR and SD research field</w:t>
      </w:r>
      <w:r w:rsidR="000918E3" w:rsidRPr="00653275">
        <w:rPr>
          <w:color w:val="000000" w:themeColor="text1"/>
          <w:szCs w:val="24"/>
        </w:rPr>
        <w:t>s</w:t>
      </w:r>
      <w:r w:rsidR="00831475" w:rsidRPr="00653275">
        <w:rPr>
          <w:color w:val="000000" w:themeColor="text1"/>
          <w:szCs w:val="24"/>
        </w:rPr>
        <w:t>.</w:t>
      </w:r>
    </w:p>
    <w:p w14:paraId="7E4AABB3" w14:textId="77777777" w:rsidR="001D4EBE" w:rsidRPr="00653275" w:rsidRDefault="001D4EBE" w:rsidP="00DA7ABD">
      <w:pPr>
        <w:snapToGrid w:val="0"/>
        <w:spacing w:after="0" w:line="360" w:lineRule="auto"/>
        <w:jc w:val="both"/>
        <w:rPr>
          <w:rFonts w:cs="Times New Roman"/>
          <w:color w:val="000000" w:themeColor="text1"/>
          <w:szCs w:val="24"/>
        </w:rPr>
      </w:pPr>
    </w:p>
    <w:p w14:paraId="11A9EAF7" w14:textId="40DF90B3" w:rsidR="000D48C2" w:rsidRPr="00653275" w:rsidRDefault="00301656" w:rsidP="000D48C2">
      <w:pPr>
        <w:snapToGrid w:val="0"/>
        <w:spacing w:after="0" w:line="360" w:lineRule="auto"/>
        <w:jc w:val="both"/>
      </w:pPr>
      <w:r w:rsidRPr="00653275">
        <w:rPr>
          <w:rFonts w:cs="Times New Roman"/>
          <w:color w:val="000000" w:themeColor="text1"/>
          <w:szCs w:val="24"/>
        </w:rPr>
        <w:t xml:space="preserve">This chapter commences with different perspectives of CG concept </w:t>
      </w:r>
      <w:r w:rsidR="007D14C4" w:rsidRPr="00653275">
        <w:rPr>
          <w:rFonts w:cs="Times New Roman"/>
          <w:color w:val="000000" w:themeColor="text1"/>
          <w:szCs w:val="24"/>
        </w:rPr>
        <w:t xml:space="preserve">revolving around a set of </w:t>
      </w:r>
      <w:r w:rsidR="004A24EC" w:rsidRPr="00653275">
        <w:rPr>
          <w:rFonts w:cs="Times New Roman"/>
          <w:color w:val="000000" w:themeColor="text1"/>
          <w:szCs w:val="24"/>
        </w:rPr>
        <w:t>universal attributes</w:t>
      </w:r>
      <w:r w:rsidR="007D14C4" w:rsidRPr="00653275">
        <w:rPr>
          <w:rFonts w:cs="Times New Roman"/>
          <w:color w:val="000000" w:themeColor="text1"/>
          <w:szCs w:val="24"/>
        </w:rPr>
        <w:t xml:space="preserve"> draw from </w:t>
      </w:r>
      <w:r w:rsidR="00325B4A" w:rsidRPr="00653275">
        <w:rPr>
          <w:rFonts w:cs="Times New Roman"/>
          <w:color w:val="000000" w:themeColor="text1"/>
          <w:szCs w:val="24"/>
        </w:rPr>
        <w:t xml:space="preserve">the </w:t>
      </w:r>
      <w:r w:rsidR="007D14C4" w:rsidRPr="00653275">
        <w:rPr>
          <w:szCs w:val="24"/>
        </w:rPr>
        <w:t xml:space="preserve">international benchmark for </w:t>
      </w:r>
      <w:r w:rsidR="006803B2" w:rsidRPr="00653275">
        <w:rPr>
          <w:szCs w:val="24"/>
        </w:rPr>
        <w:t xml:space="preserve">good </w:t>
      </w:r>
      <w:r w:rsidR="007D14C4" w:rsidRPr="00653275">
        <w:rPr>
          <w:szCs w:val="24"/>
        </w:rPr>
        <w:t>CG, CG Code for Listing Rules</w:t>
      </w:r>
      <w:r w:rsidR="00325B4A" w:rsidRPr="00653275">
        <w:rPr>
          <w:szCs w:val="24"/>
        </w:rPr>
        <w:t>, Shareholder Theo</w:t>
      </w:r>
      <w:r w:rsidR="00325B4A" w:rsidRPr="00653275">
        <w:rPr>
          <w:color w:val="000000" w:themeColor="text1"/>
          <w:szCs w:val="24"/>
        </w:rPr>
        <w:t>ry, Institutional Theory, and the narrow vie</w:t>
      </w:r>
      <w:r w:rsidR="00325B4A" w:rsidRPr="00653275">
        <w:rPr>
          <w:szCs w:val="24"/>
        </w:rPr>
        <w:t xml:space="preserve">w and broader concept of CG. </w:t>
      </w:r>
      <w:r w:rsidR="00BA75B1" w:rsidRPr="00653275">
        <w:rPr>
          <w:szCs w:val="24"/>
        </w:rPr>
        <w:t xml:space="preserve">Followed with </w:t>
      </w:r>
      <w:r w:rsidR="00BA75B1" w:rsidRPr="00653275">
        <w:rPr>
          <w:rFonts w:cs="Times New Roman"/>
          <w:color w:val="000000" w:themeColor="text1"/>
          <w:szCs w:val="24"/>
        </w:rPr>
        <w:t>various CSR engagement presented by i</w:t>
      </w:r>
      <w:r w:rsidR="00BA75B1" w:rsidRPr="00653275">
        <w:rPr>
          <w:szCs w:val="24"/>
        </w:rPr>
        <w:t>nternational standard for social responsibility, the Iron Law of Responsibilit</w:t>
      </w:r>
      <w:r w:rsidR="00BA75B1" w:rsidRPr="00653275">
        <w:rPr>
          <w:color w:val="000000" w:themeColor="text1"/>
          <w:szCs w:val="24"/>
        </w:rPr>
        <w:t xml:space="preserve">y, Legitimacy Theory, Stakeholder Theory, CSR Pyramid, </w:t>
      </w:r>
      <w:r w:rsidR="002B1BEC" w:rsidRPr="00653275">
        <w:rPr>
          <w:color w:val="000000" w:themeColor="text1"/>
          <w:szCs w:val="24"/>
        </w:rPr>
        <w:t>TBL</w:t>
      </w:r>
      <w:r w:rsidR="00BA75B1" w:rsidRPr="00653275">
        <w:rPr>
          <w:color w:val="000000" w:themeColor="text1"/>
          <w:szCs w:val="24"/>
        </w:rPr>
        <w:t xml:space="preserve"> concept, </w:t>
      </w:r>
      <w:r w:rsidR="002B1BEC" w:rsidRPr="00653275">
        <w:rPr>
          <w:color w:val="000000" w:themeColor="text1"/>
          <w:szCs w:val="24"/>
        </w:rPr>
        <w:t>CC</w:t>
      </w:r>
      <w:r w:rsidR="00BA75B1" w:rsidRPr="00653275">
        <w:rPr>
          <w:color w:val="000000" w:themeColor="text1"/>
          <w:szCs w:val="24"/>
        </w:rPr>
        <w:t xml:space="preserve"> concept, and </w:t>
      </w:r>
      <w:r w:rsidR="00B64F6F" w:rsidRPr="00653275">
        <w:rPr>
          <w:color w:val="000000" w:themeColor="text1"/>
          <w:szCs w:val="24"/>
        </w:rPr>
        <w:t>CSV</w:t>
      </w:r>
      <w:r w:rsidR="00BA75B1" w:rsidRPr="00653275">
        <w:rPr>
          <w:color w:val="000000" w:themeColor="text1"/>
          <w:szCs w:val="24"/>
        </w:rPr>
        <w:t xml:space="preserve"> </w:t>
      </w:r>
      <w:r w:rsidR="00340736" w:rsidRPr="00653275">
        <w:rPr>
          <w:color w:val="000000" w:themeColor="text1"/>
          <w:szCs w:val="24"/>
        </w:rPr>
        <w:t>concept</w:t>
      </w:r>
      <w:r w:rsidR="00E637A5" w:rsidRPr="00653275">
        <w:rPr>
          <w:color w:val="000000" w:themeColor="text1"/>
          <w:szCs w:val="24"/>
        </w:rPr>
        <w:t>, as well as ESG</w:t>
      </w:r>
      <w:r w:rsidR="00E637A5" w:rsidRPr="00653275">
        <w:rPr>
          <w:szCs w:val="24"/>
        </w:rPr>
        <w:t xml:space="preserve"> Reporting Guide for </w:t>
      </w:r>
      <w:r w:rsidR="00E637A5" w:rsidRPr="00653275">
        <w:rPr>
          <w:color w:val="000000" w:themeColor="text1"/>
          <w:szCs w:val="24"/>
        </w:rPr>
        <w:t>Listed Companies</w:t>
      </w:r>
      <w:r w:rsidR="000918E3" w:rsidRPr="00653275">
        <w:rPr>
          <w:color w:val="000000" w:themeColor="text1"/>
          <w:szCs w:val="24"/>
        </w:rPr>
        <w:t>,</w:t>
      </w:r>
      <w:r w:rsidR="00E637A5" w:rsidRPr="00653275">
        <w:rPr>
          <w:color w:val="000000" w:themeColor="text1"/>
          <w:szCs w:val="24"/>
        </w:rPr>
        <w:t xml:space="preserve"> and m</w:t>
      </w:r>
      <w:r w:rsidR="00E637A5" w:rsidRPr="00653275">
        <w:rPr>
          <w:szCs w:val="24"/>
        </w:rPr>
        <w:t xml:space="preserve">odels portray the relationships between CG and CSR. </w:t>
      </w:r>
      <w:r w:rsidR="000D48C2" w:rsidRPr="00653275">
        <w:rPr>
          <w:bCs/>
          <w:color w:val="000000" w:themeColor="text1"/>
          <w:szCs w:val="24"/>
        </w:rPr>
        <w:t>The above-mentioned literature present</w:t>
      </w:r>
      <w:r w:rsidR="000918E3" w:rsidRPr="00653275">
        <w:rPr>
          <w:bCs/>
          <w:color w:val="000000" w:themeColor="text1"/>
          <w:szCs w:val="24"/>
        </w:rPr>
        <w:t>s</w:t>
      </w:r>
      <w:r w:rsidR="000D48C2" w:rsidRPr="00653275">
        <w:rPr>
          <w:bCs/>
          <w:color w:val="000000" w:themeColor="text1"/>
          <w:szCs w:val="24"/>
        </w:rPr>
        <w:t xml:space="preserve"> significant linkages between CG and CSR agendas</w:t>
      </w:r>
      <w:r w:rsidR="00226773" w:rsidRPr="00653275">
        <w:rPr>
          <w:bCs/>
          <w:color w:val="000000" w:themeColor="text1"/>
          <w:szCs w:val="24"/>
        </w:rPr>
        <w:t xml:space="preserve">. </w:t>
      </w:r>
      <w:r w:rsidR="003A450C" w:rsidRPr="00653275">
        <w:rPr>
          <w:color w:val="000000" w:themeColor="text1"/>
          <w:szCs w:val="24"/>
        </w:rPr>
        <w:t>Depending on the conception of CG adopted, these linkages are viewed as either positive, supporting and reinforcing CSR initiatives, or negative, limiting or constraining CSR efforts and their contributions to the initiative of UNSDGs.</w:t>
      </w:r>
    </w:p>
    <w:p w14:paraId="3EA7BFCD" w14:textId="77777777" w:rsidR="001C6BFC" w:rsidRPr="00653275" w:rsidRDefault="001C6BFC" w:rsidP="00DA7ABD">
      <w:pPr>
        <w:snapToGrid w:val="0"/>
        <w:spacing w:after="0" w:line="360" w:lineRule="auto"/>
        <w:jc w:val="both"/>
        <w:rPr>
          <w:color w:val="FF0000"/>
          <w:szCs w:val="24"/>
        </w:rPr>
      </w:pPr>
    </w:p>
    <w:p w14:paraId="4475EC8C" w14:textId="75E877A4" w:rsidR="001623EC" w:rsidRDefault="001C6BFC" w:rsidP="00075C18">
      <w:pPr>
        <w:snapToGrid w:val="0"/>
        <w:spacing w:after="0" w:line="360" w:lineRule="auto"/>
        <w:jc w:val="both"/>
        <w:rPr>
          <w:b/>
          <w:bCs/>
          <w:color w:val="0000CC"/>
          <w:szCs w:val="24"/>
        </w:rPr>
      </w:pPr>
      <w:r w:rsidRPr="00653275">
        <w:rPr>
          <w:color w:val="000000" w:themeColor="text1"/>
          <w:szCs w:val="24"/>
        </w:rPr>
        <w:t xml:space="preserve">For exploring the relationships among CG, CSR and SD, this chapter discusses the </w:t>
      </w:r>
      <w:r w:rsidRPr="00653275">
        <w:rPr>
          <w:rFonts w:eastAsia="SimSun"/>
          <w:color w:val="000000" w:themeColor="text1"/>
          <w:szCs w:val="24"/>
        </w:rPr>
        <w:t xml:space="preserve">SD Domains contributed by </w:t>
      </w:r>
      <w:r w:rsidRPr="00653275">
        <w:rPr>
          <w:color w:val="000000" w:themeColor="text1"/>
          <w:szCs w:val="24"/>
        </w:rPr>
        <w:t xml:space="preserve">an effective CG </w:t>
      </w:r>
      <w:r w:rsidR="004F1EDA" w:rsidRPr="00653275">
        <w:rPr>
          <w:color w:val="000000" w:themeColor="text1"/>
          <w:szCs w:val="24"/>
        </w:rPr>
        <w:t>framework</w:t>
      </w:r>
      <w:r w:rsidRPr="00653275">
        <w:rPr>
          <w:color w:val="000000" w:themeColor="text1"/>
          <w:szCs w:val="24"/>
        </w:rPr>
        <w:t xml:space="preserve"> and sustainable CSR engagement</w:t>
      </w:r>
      <w:r w:rsidR="00676ACB" w:rsidRPr="00653275">
        <w:rPr>
          <w:color w:val="000000" w:themeColor="text1"/>
          <w:szCs w:val="24"/>
        </w:rPr>
        <w:t>, as well as highlights</w:t>
      </w:r>
      <w:r w:rsidRPr="00653275">
        <w:rPr>
          <w:color w:val="000000" w:themeColor="text1"/>
          <w:szCs w:val="24"/>
        </w:rPr>
        <w:t xml:space="preserve"> the initiative of UNSDGs with consideration given to </w:t>
      </w:r>
      <w:r w:rsidR="00D46AC6" w:rsidRPr="00653275">
        <w:rPr>
          <w:color w:val="000000" w:themeColor="text1"/>
          <w:szCs w:val="24"/>
        </w:rPr>
        <w:t>addressing the implementation challenges</w:t>
      </w:r>
      <w:r w:rsidR="004B3061" w:rsidRPr="00653275">
        <w:rPr>
          <w:color w:val="000000" w:themeColor="text1"/>
          <w:szCs w:val="24"/>
        </w:rPr>
        <w:t xml:space="preserve">, </w:t>
      </w:r>
      <w:r w:rsidR="004B3061" w:rsidRPr="00653275">
        <w:rPr>
          <w:szCs w:val="24"/>
        </w:rPr>
        <w:t xml:space="preserve">including the </w:t>
      </w:r>
      <w:r w:rsidR="00374A32" w:rsidRPr="00653275">
        <w:rPr>
          <w:szCs w:val="24"/>
        </w:rPr>
        <w:t>suggestion to</w:t>
      </w:r>
      <w:r w:rsidR="004B3061" w:rsidRPr="00653275">
        <w:rPr>
          <w:color w:val="000000" w:themeColor="text1"/>
        </w:rPr>
        <w:t xml:space="preserve"> map</w:t>
      </w:r>
      <w:r w:rsidR="00D46AC6" w:rsidRPr="00653275">
        <w:rPr>
          <w:color w:val="000000" w:themeColor="text1"/>
          <w:szCs w:val="24"/>
        </w:rPr>
        <w:t xml:space="preserve"> </w:t>
      </w:r>
      <w:r w:rsidR="004B3061" w:rsidRPr="00653275">
        <w:rPr>
          <w:color w:val="000000" w:themeColor="text1"/>
          <w:szCs w:val="24"/>
        </w:rPr>
        <w:t>UNSDGs with ESG framework</w:t>
      </w:r>
      <w:r w:rsidR="004B3061" w:rsidRPr="00653275">
        <w:rPr>
          <w:color w:val="000000" w:themeColor="text1"/>
        </w:rPr>
        <w:t xml:space="preserve"> that </w:t>
      </w:r>
      <w:r w:rsidR="00FE3780" w:rsidRPr="00653275">
        <w:rPr>
          <w:color w:val="000000" w:themeColor="text1"/>
        </w:rPr>
        <w:t>aim</w:t>
      </w:r>
      <w:r w:rsidR="00374A32" w:rsidRPr="00653275">
        <w:rPr>
          <w:color w:val="000000" w:themeColor="text1"/>
        </w:rPr>
        <w:t xml:space="preserve"> for</w:t>
      </w:r>
      <w:r w:rsidR="00FE3780" w:rsidRPr="00653275">
        <w:rPr>
          <w:color w:val="000000" w:themeColor="text1"/>
        </w:rPr>
        <w:t xml:space="preserve"> creat</w:t>
      </w:r>
      <w:r w:rsidR="00374A32" w:rsidRPr="00653275">
        <w:rPr>
          <w:color w:val="000000" w:themeColor="text1"/>
        </w:rPr>
        <w:t>ing</w:t>
      </w:r>
      <w:r w:rsidR="00FE3780" w:rsidRPr="00653275">
        <w:rPr>
          <w:color w:val="000000" w:themeColor="text1"/>
        </w:rPr>
        <w:t xml:space="preserve"> long-term value </w:t>
      </w:r>
      <w:r w:rsidR="00B65A64" w:rsidRPr="00653275">
        <w:rPr>
          <w:color w:val="000000" w:themeColor="text1"/>
        </w:rPr>
        <w:t>to</w:t>
      </w:r>
      <w:r w:rsidR="00FE3780" w:rsidRPr="00653275">
        <w:rPr>
          <w:color w:val="000000" w:themeColor="text1"/>
        </w:rPr>
        <w:t xml:space="preserve"> all stakeholders; </w:t>
      </w:r>
      <w:r w:rsidR="00D46AC6" w:rsidRPr="00653275">
        <w:rPr>
          <w:color w:val="000000" w:themeColor="text1"/>
          <w:szCs w:val="24"/>
        </w:rPr>
        <w:t xml:space="preserve">and </w:t>
      </w:r>
      <w:r w:rsidR="00374A32" w:rsidRPr="00653275">
        <w:rPr>
          <w:color w:val="000000" w:themeColor="text1"/>
          <w:szCs w:val="24"/>
        </w:rPr>
        <w:t xml:space="preserve">reviewing </w:t>
      </w:r>
      <w:r w:rsidR="00B65A64" w:rsidRPr="00653275">
        <w:rPr>
          <w:color w:val="000000" w:themeColor="text1"/>
          <w:szCs w:val="24"/>
        </w:rPr>
        <w:t>the</w:t>
      </w:r>
      <w:r w:rsidR="00374A32" w:rsidRPr="00653275">
        <w:rPr>
          <w:color w:val="000000" w:themeColor="text1"/>
          <w:szCs w:val="24"/>
        </w:rPr>
        <w:t xml:space="preserve"> </w:t>
      </w:r>
      <w:r w:rsidRPr="00653275">
        <w:rPr>
          <w:color w:val="000000" w:themeColor="text1"/>
          <w:szCs w:val="24"/>
        </w:rPr>
        <w:t>influence</w:t>
      </w:r>
      <w:r w:rsidR="00B65A64" w:rsidRPr="00653275">
        <w:rPr>
          <w:color w:val="000000" w:themeColor="text1"/>
          <w:szCs w:val="24"/>
        </w:rPr>
        <w:t xml:space="preserve"> of UNSDGs</w:t>
      </w:r>
      <w:r w:rsidR="00FE3780" w:rsidRPr="00653275">
        <w:rPr>
          <w:color w:val="000000" w:themeColor="text1"/>
          <w:szCs w:val="24"/>
        </w:rPr>
        <w:t xml:space="preserve"> </w:t>
      </w:r>
      <w:r w:rsidRPr="00653275">
        <w:rPr>
          <w:color w:val="000000" w:themeColor="text1"/>
          <w:szCs w:val="24"/>
        </w:rPr>
        <w:t xml:space="preserve">on CG and CSR initiatives towards maximising </w:t>
      </w:r>
      <w:r w:rsidR="00294ECB" w:rsidRPr="00653275">
        <w:rPr>
          <w:color w:val="000000" w:themeColor="text1"/>
          <w:szCs w:val="24"/>
        </w:rPr>
        <w:t xml:space="preserve">the </w:t>
      </w:r>
      <w:r w:rsidRPr="00653275">
        <w:rPr>
          <w:color w:val="000000" w:themeColor="text1"/>
          <w:szCs w:val="24"/>
        </w:rPr>
        <w:t>compan</w:t>
      </w:r>
      <w:r w:rsidR="00890384" w:rsidRPr="00653275">
        <w:rPr>
          <w:color w:val="000000" w:themeColor="text1"/>
          <w:szCs w:val="24"/>
        </w:rPr>
        <w:t xml:space="preserve">y’s </w:t>
      </w:r>
      <w:r w:rsidRPr="00653275">
        <w:rPr>
          <w:color w:val="000000" w:themeColor="text1"/>
          <w:szCs w:val="24"/>
        </w:rPr>
        <w:t>contribution to SD</w:t>
      </w:r>
      <w:r w:rsidR="00925BC8" w:rsidRPr="00653275">
        <w:rPr>
          <w:color w:val="000000" w:themeColor="text1"/>
        </w:rPr>
        <w:t>.</w:t>
      </w:r>
      <w:r w:rsidR="00012E0F" w:rsidRPr="00653275">
        <w:rPr>
          <w:color w:val="000000" w:themeColor="text1"/>
        </w:rPr>
        <w:t xml:space="preserve"> </w:t>
      </w:r>
      <w:r w:rsidR="001623EC" w:rsidRPr="00653275">
        <w:rPr>
          <w:color w:val="000000" w:themeColor="text1"/>
          <w:szCs w:val="24"/>
        </w:rPr>
        <w:t>The latter part of this chapter</w:t>
      </w:r>
      <w:r w:rsidR="00012E0F" w:rsidRPr="00653275">
        <w:rPr>
          <w:color w:val="000000" w:themeColor="text1"/>
          <w:szCs w:val="24"/>
        </w:rPr>
        <w:t xml:space="preserve"> </w:t>
      </w:r>
      <w:r w:rsidR="000F37D3" w:rsidRPr="00653275">
        <w:rPr>
          <w:color w:val="000000" w:themeColor="text1"/>
          <w:szCs w:val="24"/>
        </w:rPr>
        <w:t xml:space="preserve">presents an overview of </w:t>
      </w:r>
      <w:r w:rsidR="00012E0F" w:rsidRPr="00653275">
        <w:rPr>
          <w:color w:val="000000" w:themeColor="text1"/>
          <w:szCs w:val="24"/>
        </w:rPr>
        <w:t>the relationships among CG, CSR and SD.</w:t>
      </w:r>
    </w:p>
    <w:p w14:paraId="5D0FD37A" w14:textId="77777777" w:rsidR="00B3297A" w:rsidRPr="00036546" w:rsidRDefault="00036546" w:rsidP="00DA7ABD">
      <w:pPr>
        <w:snapToGrid w:val="0"/>
        <w:spacing w:after="0" w:line="360" w:lineRule="auto"/>
        <w:jc w:val="both"/>
        <w:rPr>
          <w:b/>
          <w:bCs/>
          <w:color w:val="0000CC"/>
          <w:szCs w:val="24"/>
        </w:rPr>
      </w:pPr>
      <w:r w:rsidRPr="00036546">
        <w:rPr>
          <w:b/>
          <w:bCs/>
          <w:color w:val="0000CC"/>
          <w:szCs w:val="24"/>
        </w:rPr>
        <w:lastRenderedPageBreak/>
        <w:t>2.2 Corporate Governance</w:t>
      </w:r>
      <w:r w:rsidR="00D16763">
        <w:rPr>
          <w:b/>
          <w:bCs/>
          <w:color w:val="0000CC"/>
          <w:szCs w:val="24"/>
        </w:rPr>
        <w:t xml:space="preserve"> (CG)</w:t>
      </w:r>
    </w:p>
    <w:p w14:paraId="4330DE70" w14:textId="77777777" w:rsidR="006D372A" w:rsidRDefault="006D372A" w:rsidP="000A791A">
      <w:pPr>
        <w:snapToGrid w:val="0"/>
        <w:spacing w:after="0" w:line="360" w:lineRule="auto"/>
        <w:jc w:val="both"/>
        <w:rPr>
          <w:szCs w:val="24"/>
        </w:rPr>
      </w:pPr>
    </w:p>
    <w:p w14:paraId="44D256D6" w14:textId="0CE1AB5C" w:rsidR="00627E0F" w:rsidRPr="00653275" w:rsidRDefault="002E7F0E" w:rsidP="00B72673">
      <w:pPr>
        <w:snapToGrid w:val="0"/>
        <w:spacing w:after="0" w:line="360" w:lineRule="auto"/>
        <w:jc w:val="both"/>
        <w:rPr>
          <w:color w:val="000000" w:themeColor="text1"/>
          <w:szCs w:val="24"/>
        </w:rPr>
      </w:pPr>
      <w:r w:rsidRPr="00653275">
        <w:rPr>
          <w:color w:val="000000" w:themeColor="text1"/>
          <w:szCs w:val="24"/>
        </w:rPr>
        <w:t>CG or how public</w:t>
      </w:r>
      <w:r w:rsidR="00096B3C" w:rsidRPr="00653275">
        <w:rPr>
          <w:color w:val="000000" w:themeColor="text1"/>
          <w:szCs w:val="24"/>
        </w:rPr>
        <w:t>ly</w:t>
      </w:r>
      <w:r w:rsidRPr="00653275">
        <w:rPr>
          <w:color w:val="000000" w:themeColor="text1"/>
          <w:szCs w:val="24"/>
        </w:rPr>
        <w:t xml:space="preserve"> listed companies should be governed is an important topic</w:t>
      </w:r>
      <w:r w:rsidR="007D5BB3" w:rsidRPr="00653275">
        <w:rPr>
          <w:color w:val="000000" w:themeColor="text1"/>
          <w:szCs w:val="24"/>
        </w:rPr>
        <w:t xml:space="preserve"> lies in its contribution </w:t>
      </w:r>
      <w:r w:rsidR="00C90597" w:rsidRPr="00653275">
        <w:rPr>
          <w:color w:val="000000" w:themeColor="text1"/>
          <w:szCs w:val="24"/>
        </w:rPr>
        <w:t xml:space="preserve">“both </w:t>
      </w:r>
      <w:r w:rsidR="007D5BB3" w:rsidRPr="00653275">
        <w:rPr>
          <w:color w:val="000000" w:themeColor="text1"/>
          <w:szCs w:val="24"/>
        </w:rPr>
        <w:t xml:space="preserve">to </w:t>
      </w:r>
      <w:r w:rsidR="00C90597" w:rsidRPr="00653275">
        <w:rPr>
          <w:color w:val="000000" w:themeColor="text1"/>
          <w:szCs w:val="24"/>
        </w:rPr>
        <w:t xml:space="preserve">business prosperity and to accountability” (Hampel, 1998, p. 17), and to </w:t>
      </w:r>
      <w:r w:rsidR="007D5BB3" w:rsidRPr="00653275">
        <w:rPr>
          <w:color w:val="000000" w:themeColor="text1"/>
          <w:szCs w:val="24"/>
        </w:rPr>
        <w:t>the companies’ growth and value creation (Page, 2005)</w:t>
      </w:r>
      <w:r w:rsidR="00B72673" w:rsidRPr="00653275">
        <w:rPr>
          <w:color w:val="000000" w:themeColor="text1"/>
          <w:szCs w:val="24"/>
        </w:rPr>
        <w:t xml:space="preserve">, leading to </w:t>
      </w:r>
      <w:r w:rsidR="005D3972" w:rsidRPr="00653275">
        <w:rPr>
          <w:color w:val="000000" w:themeColor="text1"/>
          <w:szCs w:val="24"/>
        </w:rPr>
        <w:t xml:space="preserve">continuously </w:t>
      </w:r>
      <w:r w:rsidR="00621270" w:rsidRPr="00653275">
        <w:rPr>
          <w:color w:val="000000" w:themeColor="text1"/>
          <w:szCs w:val="24"/>
        </w:rPr>
        <w:t xml:space="preserve">crafting and/or </w:t>
      </w:r>
      <w:r w:rsidR="005D3972" w:rsidRPr="00653275">
        <w:rPr>
          <w:color w:val="000000" w:themeColor="text1"/>
          <w:szCs w:val="24"/>
        </w:rPr>
        <w:t xml:space="preserve">refining laws and regulations, </w:t>
      </w:r>
      <w:r w:rsidR="0032710B" w:rsidRPr="00653275">
        <w:rPr>
          <w:color w:val="000000" w:themeColor="text1"/>
          <w:szCs w:val="24"/>
        </w:rPr>
        <w:t>creating</w:t>
      </w:r>
      <w:r w:rsidR="005D3972" w:rsidRPr="00653275">
        <w:rPr>
          <w:color w:val="000000" w:themeColor="text1"/>
          <w:szCs w:val="24"/>
        </w:rPr>
        <w:t xml:space="preserve"> </w:t>
      </w:r>
      <w:r w:rsidR="00B72673" w:rsidRPr="00653275">
        <w:rPr>
          <w:color w:val="000000" w:themeColor="text1"/>
          <w:szCs w:val="24"/>
        </w:rPr>
        <w:t>recommended codes of practice</w:t>
      </w:r>
      <w:r w:rsidR="0032710B" w:rsidRPr="00653275">
        <w:rPr>
          <w:color w:val="000000" w:themeColor="text1"/>
          <w:szCs w:val="24"/>
        </w:rPr>
        <w:t xml:space="preserve"> and </w:t>
      </w:r>
      <w:r w:rsidR="00B72673" w:rsidRPr="00653275">
        <w:rPr>
          <w:color w:val="000000" w:themeColor="text1"/>
          <w:szCs w:val="24"/>
        </w:rPr>
        <w:t>conceptual models</w:t>
      </w:r>
      <w:r w:rsidR="0032710B" w:rsidRPr="00653275">
        <w:rPr>
          <w:color w:val="000000" w:themeColor="text1"/>
          <w:szCs w:val="24"/>
        </w:rPr>
        <w:t>,</w:t>
      </w:r>
      <w:r w:rsidR="00B72673" w:rsidRPr="00653275">
        <w:rPr>
          <w:color w:val="000000" w:themeColor="text1"/>
          <w:szCs w:val="24"/>
        </w:rPr>
        <w:t xml:space="preserve"> and </w:t>
      </w:r>
      <w:r w:rsidR="0032710B" w:rsidRPr="00653275">
        <w:rPr>
          <w:color w:val="000000" w:themeColor="text1"/>
          <w:szCs w:val="24"/>
        </w:rPr>
        <w:t xml:space="preserve">conducting </w:t>
      </w:r>
      <w:r w:rsidR="00B72673" w:rsidRPr="00653275">
        <w:rPr>
          <w:color w:val="000000" w:themeColor="text1"/>
          <w:szCs w:val="24"/>
        </w:rPr>
        <w:t xml:space="preserve">empirical studies. </w:t>
      </w:r>
    </w:p>
    <w:p w14:paraId="2E515C9C" w14:textId="77777777" w:rsidR="00217DAC" w:rsidRPr="00653275" w:rsidRDefault="00217DAC" w:rsidP="00C01BB9">
      <w:pPr>
        <w:snapToGrid w:val="0"/>
        <w:spacing w:after="0" w:line="360" w:lineRule="auto"/>
        <w:jc w:val="both"/>
        <w:rPr>
          <w:color w:val="000000" w:themeColor="text1"/>
          <w:szCs w:val="24"/>
        </w:rPr>
      </w:pPr>
    </w:p>
    <w:p w14:paraId="24BD2AFD" w14:textId="6C593B55" w:rsidR="00A236CD" w:rsidRPr="00653275" w:rsidRDefault="00923547" w:rsidP="00C01BB9">
      <w:pPr>
        <w:snapToGrid w:val="0"/>
        <w:spacing w:after="0" w:line="360" w:lineRule="auto"/>
        <w:jc w:val="both"/>
        <w:rPr>
          <w:color w:val="000000" w:themeColor="text1"/>
          <w:szCs w:val="24"/>
        </w:rPr>
      </w:pPr>
      <w:r w:rsidRPr="00653275">
        <w:rPr>
          <w:color w:val="000000" w:themeColor="text1"/>
          <w:szCs w:val="24"/>
        </w:rPr>
        <w:t>CG</w:t>
      </w:r>
      <w:r w:rsidR="002E7F0E" w:rsidRPr="00653275">
        <w:rPr>
          <w:color w:val="000000" w:themeColor="text1"/>
          <w:szCs w:val="24"/>
        </w:rPr>
        <w:t xml:space="preserve"> has been defined in various way</w:t>
      </w:r>
      <w:r w:rsidR="00E2212D" w:rsidRPr="00653275">
        <w:rPr>
          <w:color w:val="000000" w:themeColor="text1"/>
          <w:szCs w:val="24"/>
        </w:rPr>
        <w:t>s depending on one’s view of the business world.</w:t>
      </w:r>
      <w:r w:rsidR="005C0926" w:rsidRPr="00653275">
        <w:rPr>
          <w:color w:val="000000" w:themeColor="text1"/>
          <w:szCs w:val="24"/>
        </w:rPr>
        <w:t xml:space="preserve"> </w:t>
      </w:r>
      <w:r w:rsidR="005C0926" w:rsidRPr="00653275">
        <w:rPr>
          <w:color w:val="000000" w:themeColor="text1"/>
        </w:rPr>
        <w:t>The</w:t>
      </w:r>
      <w:r w:rsidR="00A8273F" w:rsidRPr="00653275">
        <w:rPr>
          <w:color w:val="000000" w:themeColor="text1"/>
        </w:rPr>
        <w:t xml:space="preserve"> main</w:t>
      </w:r>
      <w:r w:rsidR="005C0926" w:rsidRPr="00653275">
        <w:rPr>
          <w:color w:val="000000" w:themeColor="text1"/>
        </w:rPr>
        <w:t xml:space="preserve"> focus of this study </w:t>
      </w:r>
      <w:r w:rsidR="00D22440" w:rsidRPr="00653275">
        <w:rPr>
          <w:color w:val="000000" w:themeColor="text1"/>
        </w:rPr>
        <w:t>is</w:t>
      </w:r>
      <w:r w:rsidR="005C0926" w:rsidRPr="00653275">
        <w:rPr>
          <w:color w:val="000000" w:themeColor="text1"/>
        </w:rPr>
        <w:t xml:space="preserve"> the definition of CG described </w:t>
      </w:r>
      <w:r w:rsidR="00D22440" w:rsidRPr="00653275">
        <w:rPr>
          <w:color w:val="000000" w:themeColor="text1"/>
        </w:rPr>
        <w:t xml:space="preserve">in </w:t>
      </w:r>
      <w:r w:rsidR="005C0926" w:rsidRPr="00653275">
        <w:rPr>
          <w:color w:val="000000" w:themeColor="text1"/>
        </w:rPr>
        <w:t>t</w:t>
      </w:r>
      <w:r w:rsidR="00E2212D" w:rsidRPr="00653275">
        <w:rPr>
          <w:color w:val="000000" w:themeColor="text1"/>
          <w:szCs w:val="24"/>
        </w:rPr>
        <w:t xml:space="preserve">he 1992 Cadbury Report </w:t>
      </w:r>
      <w:r w:rsidR="005C0926" w:rsidRPr="00653275">
        <w:rPr>
          <w:color w:val="000000" w:themeColor="text1"/>
          <w:szCs w:val="24"/>
        </w:rPr>
        <w:t xml:space="preserve">that </w:t>
      </w:r>
      <w:r w:rsidR="00E2212D" w:rsidRPr="00653275">
        <w:rPr>
          <w:color w:val="000000" w:themeColor="text1"/>
          <w:szCs w:val="24"/>
        </w:rPr>
        <w:t>laid the foundation of the current CG regime as “the system by which companies are directed and controlled</w:t>
      </w:r>
      <w:r w:rsidR="00B036DB" w:rsidRPr="00653275">
        <w:rPr>
          <w:color w:val="000000" w:themeColor="text1"/>
          <w:szCs w:val="24"/>
        </w:rPr>
        <w:t>”</w:t>
      </w:r>
      <w:r w:rsidR="00C524DA" w:rsidRPr="00653275">
        <w:rPr>
          <w:color w:val="000000" w:themeColor="text1"/>
          <w:szCs w:val="24"/>
        </w:rPr>
        <w:t xml:space="preserve"> (Cadbury, 1992</w:t>
      </w:r>
      <w:r w:rsidR="00C524DA" w:rsidRPr="00653275">
        <w:rPr>
          <w:rFonts w:cs="Times New Roman"/>
          <w:color w:val="000000" w:themeColor="text1"/>
          <w:szCs w:val="24"/>
        </w:rPr>
        <w:t>, p. 15</w:t>
      </w:r>
      <w:r w:rsidR="00C524DA" w:rsidRPr="00653275">
        <w:rPr>
          <w:color w:val="000000" w:themeColor="text1"/>
          <w:szCs w:val="24"/>
        </w:rPr>
        <w:t>)</w:t>
      </w:r>
      <w:r w:rsidR="00B036DB" w:rsidRPr="00653275">
        <w:rPr>
          <w:color w:val="000000" w:themeColor="text1"/>
          <w:szCs w:val="24"/>
        </w:rPr>
        <w:t>, whereby the b</w:t>
      </w:r>
      <w:r w:rsidR="00E2212D" w:rsidRPr="00653275">
        <w:rPr>
          <w:color w:val="000000" w:themeColor="text1"/>
          <w:szCs w:val="24"/>
        </w:rPr>
        <w:t>oard</w:t>
      </w:r>
      <w:r w:rsidR="00A01B28" w:rsidRPr="00653275">
        <w:rPr>
          <w:color w:val="000000" w:themeColor="text1"/>
          <w:szCs w:val="24"/>
        </w:rPr>
        <w:t>s</w:t>
      </w:r>
      <w:r w:rsidR="00E2212D" w:rsidRPr="00653275">
        <w:rPr>
          <w:color w:val="000000" w:themeColor="text1"/>
          <w:szCs w:val="24"/>
        </w:rPr>
        <w:t xml:space="preserve"> of directors</w:t>
      </w:r>
      <w:r w:rsidR="00A01B28" w:rsidRPr="00653275">
        <w:rPr>
          <w:color w:val="000000" w:themeColor="text1"/>
          <w:szCs w:val="24"/>
        </w:rPr>
        <w:t xml:space="preserve"> of the companies</w:t>
      </w:r>
      <w:r w:rsidR="00E2212D" w:rsidRPr="00653275">
        <w:rPr>
          <w:color w:val="000000" w:themeColor="text1"/>
          <w:szCs w:val="24"/>
        </w:rPr>
        <w:t xml:space="preserve"> </w:t>
      </w:r>
      <w:r w:rsidR="00023F88" w:rsidRPr="00653275">
        <w:rPr>
          <w:color w:val="000000" w:themeColor="text1"/>
          <w:szCs w:val="24"/>
        </w:rPr>
        <w:t>(B</w:t>
      </w:r>
      <w:r w:rsidR="00927F2D" w:rsidRPr="00653275">
        <w:rPr>
          <w:color w:val="000000" w:themeColor="text1"/>
          <w:szCs w:val="24"/>
        </w:rPr>
        <w:t>OD</w:t>
      </w:r>
      <w:r w:rsidR="004F3506" w:rsidRPr="00653275">
        <w:rPr>
          <w:color w:val="000000" w:themeColor="text1"/>
          <w:szCs w:val="24"/>
        </w:rPr>
        <w:t xml:space="preserve"> or Board</w:t>
      </w:r>
      <w:r w:rsidR="00023F88" w:rsidRPr="00653275">
        <w:rPr>
          <w:color w:val="000000" w:themeColor="text1"/>
          <w:szCs w:val="24"/>
        </w:rPr>
        <w:t xml:space="preserve">) </w:t>
      </w:r>
      <w:r w:rsidR="00E2212D" w:rsidRPr="00653275">
        <w:rPr>
          <w:color w:val="000000" w:themeColor="text1"/>
          <w:szCs w:val="24"/>
        </w:rPr>
        <w:t>are responsible for</w:t>
      </w:r>
      <w:r w:rsidR="00B036DB" w:rsidRPr="00653275">
        <w:rPr>
          <w:color w:val="000000" w:themeColor="text1"/>
          <w:szCs w:val="24"/>
        </w:rPr>
        <w:t xml:space="preserve"> the</w:t>
      </w:r>
      <w:r w:rsidR="00E2212D" w:rsidRPr="00653275">
        <w:rPr>
          <w:color w:val="000000" w:themeColor="text1"/>
          <w:szCs w:val="24"/>
        </w:rPr>
        <w:t xml:space="preserve"> </w:t>
      </w:r>
      <w:r w:rsidR="00B036DB" w:rsidRPr="00653275">
        <w:rPr>
          <w:color w:val="000000" w:themeColor="text1"/>
          <w:szCs w:val="24"/>
        </w:rPr>
        <w:t>CG</w:t>
      </w:r>
      <w:r w:rsidR="00E2212D" w:rsidRPr="00653275">
        <w:rPr>
          <w:color w:val="000000" w:themeColor="text1"/>
          <w:szCs w:val="24"/>
        </w:rPr>
        <w:t xml:space="preserve"> (</w:t>
      </w:r>
      <w:r w:rsidR="00F04788" w:rsidRPr="00653275">
        <w:rPr>
          <w:color w:val="000000" w:themeColor="text1"/>
          <w:szCs w:val="24"/>
        </w:rPr>
        <w:t>Cadbury, 1992</w:t>
      </w:r>
      <w:r w:rsidR="00E2212D" w:rsidRPr="00653275">
        <w:rPr>
          <w:color w:val="000000" w:themeColor="text1"/>
          <w:szCs w:val="24"/>
        </w:rPr>
        <w:t>)</w:t>
      </w:r>
      <w:r w:rsidR="00F04788" w:rsidRPr="00653275">
        <w:rPr>
          <w:color w:val="000000" w:themeColor="text1"/>
          <w:szCs w:val="24"/>
        </w:rPr>
        <w:t>.</w:t>
      </w:r>
      <w:r w:rsidR="00677134" w:rsidRPr="00653275">
        <w:rPr>
          <w:color w:val="000000" w:themeColor="text1"/>
          <w:szCs w:val="24"/>
        </w:rPr>
        <w:t xml:space="preserve"> </w:t>
      </w:r>
      <w:r w:rsidR="00023F88" w:rsidRPr="00653275">
        <w:rPr>
          <w:rFonts w:cs="Times New Roman"/>
          <w:color w:val="000000" w:themeColor="text1"/>
          <w:szCs w:val="24"/>
        </w:rPr>
        <w:t>Governance thus sets the tone for the companies, defining how power is exerted and how decisions are reached (Jamali, Safieddine and Rabbath, 2008).</w:t>
      </w:r>
      <w:r w:rsidR="00FC22C1" w:rsidRPr="00653275">
        <w:rPr>
          <w:rFonts w:cs="Times New Roman"/>
          <w:color w:val="000000" w:themeColor="text1"/>
          <w:szCs w:val="24"/>
        </w:rPr>
        <w:t xml:space="preserve"> The control aspect of CG encompasses the notions of compliance, accountability and transparency (MacMillan</w:t>
      </w:r>
      <w:r w:rsidR="002975A8" w:rsidRPr="00653275">
        <w:rPr>
          <w:rFonts w:cs="Times New Roman"/>
          <w:color w:val="000000" w:themeColor="text1"/>
          <w:szCs w:val="24"/>
        </w:rPr>
        <w:t xml:space="preserve"> </w:t>
      </w:r>
      <w:r w:rsidR="002975A8" w:rsidRPr="00653275">
        <w:rPr>
          <w:color w:val="000000" w:themeColor="text1"/>
        </w:rPr>
        <w:t>et al.</w:t>
      </w:r>
      <w:r w:rsidR="00FC22C1" w:rsidRPr="00653275">
        <w:rPr>
          <w:rFonts w:cs="Times New Roman"/>
          <w:color w:val="000000" w:themeColor="text1"/>
          <w:szCs w:val="24"/>
        </w:rPr>
        <w:t>,</w:t>
      </w:r>
      <w:r w:rsidR="002975A8" w:rsidRPr="00653275">
        <w:rPr>
          <w:rFonts w:cs="Times New Roman"/>
          <w:color w:val="000000" w:themeColor="text1"/>
          <w:szCs w:val="24"/>
        </w:rPr>
        <w:t xml:space="preserve"> </w:t>
      </w:r>
      <w:r w:rsidR="00FC22C1" w:rsidRPr="00653275">
        <w:rPr>
          <w:rFonts w:cs="Times New Roman"/>
          <w:color w:val="000000" w:themeColor="text1"/>
          <w:szCs w:val="24"/>
        </w:rPr>
        <w:t>2004), and how managers exert their functions through compliance with the existing laws and regulations and codes of conduct (Cadbury, 2000).</w:t>
      </w:r>
    </w:p>
    <w:p w14:paraId="0826F4F8" w14:textId="77777777" w:rsidR="002975A8" w:rsidRPr="00653275" w:rsidRDefault="002975A8" w:rsidP="00C01BB9">
      <w:pPr>
        <w:snapToGrid w:val="0"/>
        <w:spacing w:after="0" w:line="360" w:lineRule="auto"/>
        <w:jc w:val="both"/>
        <w:rPr>
          <w:color w:val="000000" w:themeColor="text1"/>
          <w:szCs w:val="24"/>
        </w:rPr>
      </w:pPr>
    </w:p>
    <w:p w14:paraId="59908564" w14:textId="27734BF2" w:rsidR="00F729A6" w:rsidRPr="00653275" w:rsidRDefault="002F0BC0" w:rsidP="00F729A6">
      <w:pPr>
        <w:snapToGrid w:val="0"/>
        <w:spacing w:after="0" w:line="360" w:lineRule="auto"/>
        <w:jc w:val="both"/>
        <w:rPr>
          <w:color w:val="000000" w:themeColor="text1"/>
          <w:szCs w:val="24"/>
        </w:rPr>
      </w:pPr>
      <w:r w:rsidRPr="00653275">
        <w:rPr>
          <w:color w:val="000000" w:themeColor="text1"/>
          <w:szCs w:val="24"/>
        </w:rPr>
        <w:t>Subsequent to the</w:t>
      </w:r>
      <w:r w:rsidR="00A013B2" w:rsidRPr="00653275">
        <w:rPr>
          <w:color w:val="000000" w:themeColor="text1"/>
          <w:szCs w:val="24"/>
        </w:rPr>
        <w:t xml:space="preserve"> </w:t>
      </w:r>
      <w:r w:rsidRPr="00653275">
        <w:rPr>
          <w:color w:val="000000" w:themeColor="text1"/>
          <w:szCs w:val="24"/>
        </w:rPr>
        <w:t xml:space="preserve">1992 Cadbury Report, </w:t>
      </w:r>
      <w:r w:rsidR="00F42F8B" w:rsidRPr="00653275">
        <w:rPr>
          <w:color w:val="000000" w:themeColor="text1"/>
          <w:szCs w:val="24"/>
        </w:rPr>
        <w:t>CG has gradually evolved</w:t>
      </w:r>
      <w:r w:rsidRPr="00653275">
        <w:rPr>
          <w:color w:val="000000" w:themeColor="text1"/>
          <w:szCs w:val="24"/>
        </w:rPr>
        <w:t xml:space="preserve"> which</w:t>
      </w:r>
      <w:r w:rsidR="00F42F8B" w:rsidRPr="00653275">
        <w:rPr>
          <w:color w:val="000000" w:themeColor="text1"/>
          <w:szCs w:val="24"/>
        </w:rPr>
        <w:t xml:space="preserve"> </w:t>
      </w:r>
      <w:r w:rsidRPr="00653275">
        <w:rPr>
          <w:color w:val="000000" w:themeColor="text1"/>
          <w:szCs w:val="24"/>
        </w:rPr>
        <w:t>generally</w:t>
      </w:r>
      <w:r w:rsidR="00F42F8B" w:rsidRPr="00653275">
        <w:rPr>
          <w:color w:val="000000" w:themeColor="text1"/>
          <w:szCs w:val="24"/>
        </w:rPr>
        <w:t xml:space="preserve"> following reviews and reports aiming to tackle particular failings</w:t>
      </w:r>
      <w:r w:rsidR="00C5313B" w:rsidRPr="00653275">
        <w:rPr>
          <w:color w:val="000000" w:themeColor="text1"/>
          <w:szCs w:val="24"/>
        </w:rPr>
        <w:t xml:space="preserve"> and </w:t>
      </w:r>
      <w:r w:rsidR="006A6456" w:rsidRPr="00653275">
        <w:rPr>
          <w:color w:val="000000" w:themeColor="text1"/>
          <w:szCs w:val="24"/>
        </w:rPr>
        <w:t xml:space="preserve">keep the </w:t>
      </w:r>
      <w:r w:rsidR="00B307AE" w:rsidRPr="00653275">
        <w:rPr>
          <w:color w:val="000000" w:themeColor="text1"/>
          <w:szCs w:val="24"/>
        </w:rPr>
        <w:t xml:space="preserve">national-level </w:t>
      </w:r>
      <w:r w:rsidR="006A6456" w:rsidRPr="00653275">
        <w:rPr>
          <w:color w:val="000000" w:themeColor="text1"/>
          <w:szCs w:val="24"/>
        </w:rPr>
        <w:t xml:space="preserve">CG </w:t>
      </w:r>
      <w:r w:rsidR="00B307AE" w:rsidRPr="00653275">
        <w:rPr>
          <w:color w:val="000000" w:themeColor="text1"/>
          <w:szCs w:val="24"/>
        </w:rPr>
        <w:t xml:space="preserve">codes </w:t>
      </w:r>
      <w:r w:rsidR="006A6456" w:rsidRPr="00653275">
        <w:rPr>
          <w:color w:val="000000" w:themeColor="text1"/>
          <w:szCs w:val="24"/>
        </w:rPr>
        <w:t>at the leading edge of international standards</w:t>
      </w:r>
      <w:r w:rsidR="00C5313B" w:rsidRPr="00653275">
        <w:rPr>
          <w:color w:val="000000" w:themeColor="text1"/>
          <w:szCs w:val="24"/>
        </w:rPr>
        <w:t xml:space="preserve"> that </w:t>
      </w:r>
      <w:r w:rsidR="00B307AE" w:rsidRPr="00653275">
        <w:rPr>
          <w:color w:val="000000" w:themeColor="text1"/>
          <w:szCs w:val="24"/>
        </w:rPr>
        <w:t xml:space="preserve">cater for greater </w:t>
      </w:r>
      <w:r w:rsidR="00C5313B" w:rsidRPr="00653275">
        <w:rPr>
          <w:color w:val="000000" w:themeColor="text1"/>
          <w:szCs w:val="24"/>
        </w:rPr>
        <w:t xml:space="preserve">transparency, </w:t>
      </w:r>
      <w:r w:rsidR="00B307AE" w:rsidRPr="00653275">
        <w:rPr>
          <w:color w:val="000000" w:themeColor="text1"/>
          <w:szCs w:val="24"/>
        </w:rPr>
        <w:t>accountability and</w:t>
      </w:r>
      <w:r w:rsidR="00C5313B" w:rsidRPr="00653275">
        <w:rPr>
          <w:color w:val="000000" w:themeColor="text1"/>
          <w:szCs w:val="24"/>
        </w:rPr>
        <w:t xml:space="preserve"> scrutiny of </w:t>
      </w:r>
      <w:r w:rsidR="00096B3C" w:rsidRPr="00653275">
        <w:rPr>
          <w:color w:val="000000" w:themeColor="text1"/>
          <w:szCs w:val="24"/>
        </w:rPr>
        <w:t xml:space="preserve">publicly </w:t>
      </w:r>
      <w:r w:rsidR="00C5313B" w:rsidRPr="00653275">
        <w:rPr>
          <w:color w:val="000000" w:themeColor="text1"/>
          <w:szCs w:val="24"/>
        </w:rPr>
        <w:t xml:space="preserve">listed companies by shareholders, media and the public at large </w:t>
      </w:r>
      <w:r w:rsidR="00B307AE" w:rsidRPr="00653275">
        <w:rPr>
          <w:color w:val="000000" w:themeColor="text1"/>
          <w:szCs w:val="24"/>
        </w:rPr>
        <w:t>(Mor and Browning, 20</w:t>
      </w:r>
      <w:r w:rsidR="00E86EA0" w:rsidRPr="00653275">
        <w:rPr>
          <w:color w:val="000000" w:themeColor="text1"/>
          <w:szCs w:val="24"/>
        </w:rPr>
        <w:t>20</w:t>
      </w:r>
      <w:r w:rsidR="00B307AE" w:rsidRPr="00653275">
        <w:rPr>
          <w:color w:val="000000" w:themeColor="text1"/>
          <w:szCs w:val="24"/>
        </w:rPr>
        <w:t>).</w:t>
      </w:r>
      <w:r w:rsidR="00C01BB9" w:rsidRPr="00653275">
        <w:rPr>
          <w:color w:val="000000" w:themeColor="text1"/>
          <w:szCs w:val="24"/>
        </w:rPr>
        <w:t xml:space="preserve"> </w:t>
      </w:r>
      <w:r w:rsidRPr="00653275">
        <w:rPr>
          <w:color w:val="000000" w:themeColor="text1"/>
          <w:szCs w:val="24"/>
        </w:rPr>
        <w:t>Wiersema and Koo (2022) claim that t</w:t>
      </w:r>
      <w:r w:rsidR="00C01BB9" w:rsidRPr="00653275">
        <w:rPr>
          <w:color w:val="000000" w:themeColor="text1"/>
          <w:szCs w:val="24"/>
        </w:rPr>
        <w:t>he evolution of CG has principal</w:t>
      </w:r>
      <w:r w:rsidR="007F0251" w:rsidRPr="00653275">
        <w:rPr>
          <w:color w:val="000000" w:themeColor="text1"/>
          <w:szCs w:val="24"/>
        </w:rPr>
        <w:t>ly</w:t>
      </w:r>
      <w:r w:rsidR="00C01BB9" w:rsidRPr="00653275">
        <w:rPr>
          <w:color w:val="000000" w:themeColor="text1"/>
          <w:szCs w:val="24"/>
        </w:rPr>
        <w:t xml:space="preserve"> guided by the need to protect shareholder rights. </w:t>
      </w:r>
      <w:r w:rsidR="0076711F" w:rsidRPr="00653275">
        <w:rPr>
          <w:color w:val="000000" w:themeColor="text1"/>
          <w:szCs w:val="24"/>
        </w:rPr>
        <w:t xml:space="preserve">However, growing concerns about the adverse effect that </w:t>
      </w:r>
      <w:r w:rsidR="00771937" w:rsidRPr="00653275">
        <w:rPr>
          <w:color w:val="000000" w:themeColor="text1"/>
          <w:szCs w:val="24"/>
        </w:rPr>
        <w:t xml:space="preserve">companies caused to the </w:t>
      </w:r>
      <w:r w:rsidR="0076711F" w:rsidRPr="00653275">
        <w:rPr>
          <w:color w:val="000000" w:themeColor="text1"/>
          <w:szCs w:val="24"/>
        </w:rPr>
        <w:t>society</w:t>
      </w:r>
      <w:r w:rsidR="00771937" w:rsidRPr="00653275">
        <w:rPr>
          <w:color w:val="000000" w:themeColor="text1"/>
          <w:szCs w:val="24"/>
        </w:rPr>
        <w:t xml:space="preserve"> </w:t>
      </w:r>
      <w:r w:rsidR="0076711F" w:rsidRPr="00653275">
        <w:rPr>
          <w:color w:val="000000" w:themeColor="text1"/>
          <w:szCs w:val="24"/>
        </w:rPr>
        <w:t>and the environment</w:t>
      </w:r>
      <w:r w:rsidR="00771937" w:rsidRPr="00653275">
        <w:rPr>
          <w:color w:val="000000" w:themeColor="text1"/>
          <w:szCs w:val="24"/>
        </w:rPr>
        <w:t xml:space="preserve"> </w:t>
      </w:r>
      <w:r w:rsidR="0076711F" w:rsidRPr="00653275">
        <w:rPr>
          <w:color w:val="000000" w:themeColor="text1"/>
          <w:szCs w:val="24"/>
        </w:rPr>
        <w:t>have led to a shift away from shareholder capitalism</w:t>
      </w:r>
      <w:r w:rsidR="00771937" w:rsidRPr="00653275">
        <w:rPr>
          <w:color w:val="000000" w:themeColor="text1"/>
          <w:szCs w:val="24"/>
        </w:rPr>
        <w:t xml:space="preserve">. </w:t>
      </w:r>
      <w:r w:rsidR="00BB4CD9" w:rsidRPr="00653275">
        <w:rPr>
          <w:color w:val="000000" w:themeColor="text1"/>
          <w:szCs w:val="24"/>
        </w:rPr>
        <w:t>The recent surge of investor interest on ESG matters is originates from large</w:t>
      </w:r>
      <w:r w:rsidR="00BB4CD9" w:rsidRPr="00653275">
        <w:rPr>
          <w:rFonts w:ascii="TimesNewRomanPSMT" w:hAnsi="TimesNewRomanPSMT" w:cs="TimesNewRomanPSMT"/>
          <w:color w:val="000000" w:themeColor="text1"/>
          <w:kern w:val="0"/>
          <w:sz w:val="20"/>
          <w:szCs w:val="20"/>
        </w:rPr>
        <w:t xml:space="preserve"> </w:t>
      </w:r>
      <w:r w:rsidR="00BB4CD9" w:rsidRPr="00653275">
        <w:rPr>
          <w:color w:val="000000" w:themeColor="text1"/>
          <w:szCs w:val="24"/>
        </w:rPr>
        <w:t>institutional investors</w:t>
      </w:r>
      <w:r w:rsidR="00423CED" w:rsidRPr="00653275">
        <w:rPr>
          <w:color w:val="000000" w:themeColor="text1"/>
          <w:szCs w:val="24"/>
        </w:rPr>
        <w:t>.</w:t>
      </w:r>
      <w:r w:rsidR="00BB4CD9" w:rsidRPr="00653275">
        <w:rPr>
          <w:color w:val="000000" w:themeColor="text1"/>
          <w:szCs w:val="24"/>
        </w:rPr>
        <w:t xml:space="preserve"> </w:t>
      </w:r>
      <w:r w:rsidR="00423CED" w:rsidRPr="00653275">
        <w:rPr>
          <w:color w:val="000000" w:themeColor="text1"/>
          <w:szCs w:val="24"/>
        </w:rPr>
        <w:t>S</w:t>
      </w:r>
      <w:r w:rsidR="00BB4CD9" w:rsidRPr="00653275">
        <w:rPr>
          <w:color w:val="000000" w:themeColor="text1"/>
          <w:szCs w:val="24"/>
        </w:rPr>
        <w:t>temming from the contemporary social norms of acceptable corporate behavior</w:t>
      </w:r>
      <w:r w:rsidR="00423CED" w:rsidRPr="00653275">
        <w:rPr>
          <w:color w:val="000000" w:themeColor="text1"/>
          <w:szCs w:val="24"/>
        </w:rPr>
        <w:t>, investors who have significant shareholdings in the companies expect companies to hold accountability on ESG issues along with deliver desirable financial performance.</w:t>
      </w:r>
      <w:r w:rsidR="00621270" w:rsidRPr="00653275">
        <w:rPr>
          <w:color w:val="000000" w:themeColor="text1"/>
          <w:szCs w:val="24"/>
        </w:rPr>
        <w:t xml:space="preserve"> Asif et al. (2023) </w:t>
      </w:r>
      <w:r w:rsidR="00CE06C7" w:rsidRPr="00653275">
        <w:rPr>
          <w:color w:val="000000" w:themeColor="text1"/>
          <w:szCs w:val="24"/>
        </w:rPr>
        <w:t>support</w:t>
      </w:r>
      <w:r w:rsidR="00621270" w:rsidRPr="00653275">
        <w:rPr>
          <w:color w:val="000000" w:themeColor="text1"/>
          <w:szCs w:val="24"/>
        </w:rPr>
        <w:t xml:space="preserve"> that the contemporary CG aims to ensure shareholder interests are protected while mitigating social and environmental risks</w:t>
      </w:r>
      <w:r w:rsidR="00F729A6" w:rsidRPr="00653275">
        <w:rPr>
          <w:color w:val="000000" w:themeColor="text1"/>
          <w:szCs w:val="24"/>
        </w:rPr>
        <w:t>.</w:t>
      </w:r>
    </w:p>
    <w:p w14:paraId="55E82AEE" w14:textId="77777777" w:rsidR="00CE06C7" w:rsidRPr="00653275" w:rsidRDefault="008B4E5D" w:rsidP="00CE06C7">
      <w:pPr>
        <w:snapToGrid w:val="0"/>
        <w:spacing w:after="0" w:line="360" w:lineRule="auto"/>
        <w:jc w:val="both"/>
        <w:rPr>
          <w:rFonts w:cs="Times New Roman"/>
          <w:color w:val="000000" w:themeColor="text1"/>
        </w:rPr>
      </w:pPr>
      <w:r w:rsidRPr="00653275">
        <w:rPr>
          <w:color w:val="000000" w:themeColor="text1"/>
          <w:szCs w:val="24"/>
        </w:rPr>
        <w:lastRenderedPageBreak/>
        <w:t>SEHK</w:t>
      </w:r>
      <w:r w:rsidR="006A6456" w:rsidRPr="00653275">
        <w:rPr>
          <w:color w:val="000000" w:themeColor="text1"/>
          <w:szCs w:val="24"/>
        </w:rPr>
        <w:t xml:space="preserve"> reviews </w:t>
      </w:r>
      <w:r w:rsidRPr="00653275">
        <w:rPr>
          <w:color w:val="000000" w:themeColor="text1"/>
          <w:szCs w:val="24"/>
        </w:rPr>
        <w:t>the</w:t>
      </w:r>
      <w:r w:rsidR="006A6456" w:rsidRPr="00653275">
        <w:rPr>
          <w:color w:val="000000" w:themeColor="text1"/>
          <w:szCs w:val="24"/>
        </w:rPr>
        <w:t xml:space="preserve"> CG framework</w:t>
      </w:r>
      <w:r w:rsidR="000C0F8D" w:rsidRPr="00653275">
        <w:rPr>
          <w:color w:val="000000" w:themeColor="text1"/>
          <w:szCs w:val="24"/>
        </w:rPr>
        <w:t xml:space="preserve"> and related Listing Rules</w:t>
      </w:r>
      <w:r w:rsidR="006A6456" w:rsidRPr="00653275">
        <w:rPr>
          <w:color w:val="000000" w:themeColor="text1"/>
          <w:szCs w:val="24"/>
        </w:rPr>
        <w:t xml:space="preserve"> from time to time </w:t>
      </w:r>
      <w:r w:rsidR="000C0F8D" w:rsidRPr="00653275">
        <w:rPr>
          <w:color w:val="000000" w:themeColor="text1"/>
          <w:szCs w:val="24"/>
        </w:rPr>
        <w:t xml:space="preserve">for </w:t>
      </w:r>
      <w:r w:rsidR="006A6456" w:rsidRPr="00653275">
        <w:rPr>
          <w:color w:val="000000" w:themeColor="text1"/>
          <w:szCs w:val="24"/>
        </w:rPr>
        <w:t>ensur</w:t>
      </w:r>
      <w:r w:rsidR="000C0F8D" w:rsidRPr="00653275">
        <w:rPr>
          <w:color w:val="000000" w:themeColor="text1"/>
          <w:szCs w:val="24"/>
        </w:rPr>
        <w:t>ing</w:t>
      </w:r>
      <w:r w:rsidRPr="00653275">
        <w:rPr>
          <w:color w:val="000000" w:themeColor="text1"/>
          <w:szCs w:val="24"/>
        </w:rPr>
        <w:t xml:space="preserve"> CG framework </w:t>
      </w:r>
      <w:r w:rsidR="000C0F8D" w:rsidRPr="00653275">
        <w:rPr>
          <w:color w:val="000000" w:themeColor="text1"/>
          <w:szCs w:val="24"/>
        </w:rPr>
        <w:t xml:space="preserve">of HK-listed companies </w:t>
      </w:r>
      <w:r w:rsidR="006A6456" w:rsidRPr="00653275">
        <w:rPr>
          <w:color w:val="000000" w:themeColor="text1"/>
          <w:szCs w:val="24"/>
        </w:rPr>
        <w:t xml:space="preserve">remains fit for purpose, continues to </w:t>
      </w:r>
      <w:r w:rsidRPr="00653275">
        <w:rPr>
          <w:color w:val="000000" w:themeColor="text1"/>
          <w:szCs w:val="24"/>
        </w:rPr>
        <w:t>uphold</w:t>
      </w:r>
      <w:r w:rsidR="006A6456" w:rsidRPr="00653275">
        <w:rPr>
          <w:color w:val="000000" w:themeColor="text1"/>
          <w:szCs w:val="24"/>
        </w:rPr>
        <w:t xml:space="preserve"> high quality </w:t>
      </w:r>
      <w:r w:rsidRPr="00653275">
        <w:rPr>
          <w:color w:val="000000" w:themeColor="text1"/>
          <w:szCs w:val="24"/>
        </w:rPr>
        <w:t xml:space="preserve">CG </w:t>
      </w:r>
      <w:r w:rsidR="006A6456" w:rsidRPr="00653275">
        <w:rPr>
          <w:color w:val="000000" w:themeColor="text1"/>
          <w:szCs w:val="24"/>
        </w:rPr>
        <w:t>standards, and is adequate for maintaining investors’ confidence in the market</w:t>
      </w:r>
      <w:r w:rsidR="00F22F03" w:rsidRPr="00653275">
        <w:rPr>
          <w:color w:val="000000" w:themeColor="text1"/>
          <w:szCs w:val="24"/>
        </w:rPr>
        <w:t xml:space="preserve"> (HKEx, </w:t>
      </w:r>
      <w:r w:rsidR="009F403D" w:rsidRPr="00653275">
        <w:rPr>
          <w:color w:val="000000" w:themeColor="text1"/>
          <w:szCs w:val="24"/>
        </w:rPr>
        <w:t>no date, a</w:t>
      </w:r>
      <w:r w:rsidR="00F22F03" w:rsidRPr="00653275">
        <w:rPr>
          <w:color w:val="000000" w:themeColor="text1"/>
          <w:szCs w:val="24"/>
        </w:rPr>
        <w:t>)</w:t>
      </w:r>
      <w:r w:rsidR="006A6456" w:rsidRPr="00653275">
        <w:rPr>
          <w:color w:val="000000" w:themeColor="text1"/>
          <w:szCs w:val="24"/>
        </w:rPr>
        <w:t>.</w:t>
      </w:r>
      <w:r w:rsidR="00CE06C7" w:rsidRPr="00653275">
        <w:rPr>
          <w:rFonts w:cs="Times New Roman"/>
          <w:color w:val="000000" w:themeColor="text1"/>
        </w:rPr>
        <w:t xml:space="preserve"> Buchetti, Arduino and Perdichizzi’s (2025) comprehensive content analysis findings shown that several CG factors (such as female directors, independent directors, institutional investors, CEO characteristics, directors’ compensation and sustainability committees) collectively contribute to better ESG performance, which</w:t>
      </w:r>
      <w:r w:rsidR="007B7DBB" w:rsidRPr="00653275">
        <w:rPr>
          <w:rFonts w:cs="Times New Roman"/>
          <w:color w:val="000000" w:themeColor="text1"/>
        </w:rPr>
        <w:t>,</w:t>
      </w:r>
      <w:r w:rsidR="00CE06C7" w:rsidRPr="00653275">
        <w:rPr>
          <w:rFonts w:cs="Times New Roman"/>
          <w:color w:val="000000" w:themeColor="text1"/>
        </w:rPr>
        <w:t xml:space="preserve"> in turn</w:t>
      </w:r>
      <w:r w:rsidR="007B7DBB" w:rsidRPr="00653275">
        <w:rPr>
          <w:rFonts w:cs="Times New Roman"/>
          <w:color w:val="000000" w:themeColor="text1"/>
        </w:rPr>
        <w:t>,</w:t>
      </w:r>
      <w:r w:rsidR="00CE06C7" w:rsidRPr="00653275">
        <w:rPr>
          <w:rFonts w:cs="Times New Roman"/>
          <w:color w:val="000000" w:themeColor="text1"/>
        </w:rPr>
        <w:t xml:space="preserve"> indicate companies’ commitment to sustainable and ethical operations.</w:t>
      </w:r>
    </w:p>
    <w:p w14:paraId="46C3CDCB" w14:textId="77777777" w:rsidR="00CE06C7" w:rsidRDefault="00CE06C7" w:rsidP="005E2104">
      <w:pPr>
        <w:snapToGrid w:val="0"/>
        <w:spacing w:after="0" w:line="360" w:lineRule="auto"/>
        <w:jc w:val="both"/>
        <w:rPr>
          <w:b/>
          <w:bCs/>
          <w:color w:val="0000CC"/>
          <w:szCs w:val="24"/>
        </w:rPr>
      </w:pPr>
    </w:p>
    <w:p w14:paraId="60BABCB6" w14:textId="77777777" w:rsidR="00C01BB9" w:rsidRPr="007507E8" w:rsidRDefault="007507E8" w:rsidP="005E2104">
      <w:pPr>
        <w:snapToGrid w:val="0"/>
        <w:spacing w:after="0" w:line="360" w:lineRule="auto"/>
        <w:jc w:val="both"/>
        <w:rPr>
          <w:b/>
          <w:bCs/>
          <w:color w:val="0000CC"/>
          <w:szCs w:val="24"/>
        </w:rPr>
      </w:pPr>
      <w:bookmarkStart w:id="37" w:name="_Hlk196746834"/>
      <w:r w:rsidRPr="007507E8">
        <w:rPr>
          <w:b/>
          <w:bCs/>
          <w:color w:val="0000CC"/>
          <w:szCs w:val="24"/>
        </w:rPr>
        <w:t xml:space="preserve">2.2.1 ISO 37000 International Benchmark for </w:t>
      </w:r>
      <w:r w:rsidR="006803B2">
        <w:rPr>
          <w:b/>
          <w:bCs/>
          <w:color w:val="0000CC"/>
          <w:szCs w:val="24"/>
        </w:rPr>
        <w:t xml:space="preserve">Good </w:t>
      </w:r>
      <w:r w:rsidRPr="007507E8">
        <w:rPr>
          <w:b/>
          <w:bCs/>
          <w:color w:val="0000CC"/>
          <w:szCs w:val="24"/>
        </w:rPr>
        <w:t>CG</w:t>
      </w:r>
    </w:p>
    <w:bookmarkEnd w:id="37"/>
    <w:p w14:paraId="76E67565" w14:textId="77777777" w:rsidR="005E2104" w:rsidRDefault="005E2104" w:rsidP="005E2104">
      <w:pPr>
        <w:snapToGrid w:val="0"/>
        <w:spacing w:after="0" w:line="360" w:lineRule="auto"/>
        <w:jc w:val="both"/>
        <w:rPr>
          <w:color w:val="000000" w:themeColor="text1"/>
        </w:rPr>
      </w:pPr>
    </w:p>
    <w:p w14:paraId="02329763" w14:textId="39E2CB77" w:rsidR="0024306B" w:rsidRPr="00B36D02" w:rsidRDefault="0024306B" w:rsidP="005E2104">
      <w:pPr>
        <w:snapToGrid w:val="0"/>
        <w:spacing w:after="0" w:line="360" w:lineRule="auto"/>
        <w:jc w:val="both"/>
        <w:rPr>
          <w:color w:val="000000" w:themeColor="text1"/>
        </w:rPr>
      </w:pPr>
      <w:r w:rsidRPr="00B36D02">
        <w:rPr>
          <w:color w:val="000000" w:themeColor="text1"/>
        </w:rPr>
        <w:t>ISO 37000</w:t>
      </w:r>
      <w:r w:rsidR="00D54B42" w:rsidRPr="00B36D02">
        <w:rPr>
          <w:color w:val="000000" w:themeColor="text1"/>
        </w:rPr>
        <w:t xml:space="preserve"> is the first international</w:t>
      </w:r>
      <w:r w:rsidR="00624ADE" w:rsidRPr="00B36D02">
        <w:rPr>
          <w:rFonts w:eastAsia="Times New Roman" w:cs="Times New Roman"/>
          <w:color w:val="000000" w:themeColor="text1"/>
          <w:kern w:val="0"/>
          <w:szCs w:val="24"/>
          <w14:ligatures w14:val="none"/>
        </w:rPr>
        <w:t xml:space="preserve"> </w:t>
      </w:r>
      <w:r w:rsidR="00226214" w:rsidRPr="00B36D02">
        <w:rPr>
          <w:rFonts w:eastAsia="Times New Roman" w:cs="Times New Roman"/>
          <w:color w:val="000000" w:themeColor="text1"/>
          <w:kern w:val="0"/>
          <w:szCs w:val="24"/>
          <w14:ligatures w14:val="none"/>
        </w:rPr>
        <w:t xml:space="preserve">standard </w:t>
      </w:r>
      <w:r w:rsidR="00624ADE" w:rsidRPr="00B36D02">
        <w:rPr>
          <w:color w:val="000000" w:themeColor="text1"/>
        </w:rPr>
        <w:t>provides globally relevant, forward-looking, purpose-driven guidance</w:t>
      </w:r>
      <w:r w:rsidR="00624ADE" w:rsidRPr="00B36D02">
        <w:rPr>
          <w:rFonts w:eastAsia="Times New Roman" w:cs="Times New Roman"/>
          <w:color w:val="000000" w:themeColor="text1"/>
          <w:kern w:val="0"/>
          <w:szCs w:val="24"/>
          <w14:ligatures w14:val="none"/>
        </w:rPr>
        <w:t xml:space="preserve"> </w:t>
      </w:r>
      <w:r w:rsidR="00624ADE" w:rsidRPr="00B36D02">
        <w:rPr>
          <w:color w:val="000000" w:themeColor="text1"/>
        </w:rPr>
        <w:t xml:space="preserve">to support </w:t>
      </w:r>
      <w:r w:rsidR="00E47DAE" w:rsidRPr="00B36D02">
        <w:rPr>
          <w:color w:val="000000" w:themeColor="text1"/>
        </w:rPr>
        <w:t xml:space="preserve">the </w:t>
      </w:r>
      <w:r w:rsidR="004A4E54" w:rsidRPr="00B36D02">
        <w:rPr>
          <w:color w:val="000000" w:themeColor="text1"/>
        </w:rPr>
        <w:t xml:space="preserve">Board and </w:t>
      </w:r>
      <w:r w:rsidR="00EF2B03" w:rsidRPr="00B36D02">
        <w:rPr>
          <w:color w:val="000000" w:themeColor="text1"/>
        </w:rPr>
        <w:t>governance</w:t>
      </w:r>
      <w:r w:rsidR="00B15586" w:rsidRPr="00B36D02">
        <w:rPr>
          <w:color w:val="000000" w:themeColor="text1"/>
        </w:rPr>
        <w:t xml:space="preserve"> leaders</w:t>
      </w:r>
      <w:r w:rsidR="006B4DBC" w:rsidRPr="00B36D02">
        <w:rPr>
          <w:color w:val="000000" w:themeColor="text1"/>
        </w:rPr>
        <w:t xml:space="preserve"> (collectively, the Governing Body)</w:t>
      </w:r>
      <w:r w:rsidR="004A4E54" w:rsidRPr="00B36D02">
        <w:rPr>
          <w:color w:val="000000" w:themeColor="text1"/>
        </w:rPr>
        <w:t xml:space="preserve"> </w:t>
      </w:r>
      <w:r w:rsidR="00D71A88" w:rsidRPr="00B36D02">
        <w:rPr>
          <w:color w:val="000000" w:themeColor="text1"/>
        </w:rPr>
        <w:t xml:space="preserve">around the world </w:t>
      </w:r>
      <w:r w:rsidR="00E47DAE" w:rsidRPr="00B36D02">
        <w:rPr>
          <w:color w:val="000000" w:themeColor="text1"/>
        </w:rPr>
        <w:t xml:space="preserve">with essential knowledge </w:t>
      </w:r>
      <w:r w:rsidR="00E851F9" w:rsidRPr="00B36D02">
        <w:rPr>
          <w:color w:val="000000" w:themeColor="text1"/>
        </w:rPr>
        <w:t xml:space="preserve">on good </w:t>
      </w:r>
      <w:r w:rsidR="00F0294F" w:rsidRPr="00B36D02">
        <w:rPr>
          <w:color w:val="000000" w:themeColor="text1"/>
        </w:rPr>
        <w:t>CG</w:t>
      </w:r>
      <w:r w:rsidR="00E851F9" w:rsidRPr="00B36D02">
        <w:rPr>
          <w:color w:val="000000" w:themeColor="text1"/>
        </w:rPr>
        <w:t xml:space="preserve"> </w:t>
      </w:r>
      <w:r w:rsidR="00E47DAE" w:rsidRPr="00B36D02">
        <w:rPr>
          <w:color w:val="000000" w:themeColor="text1"/>
        </w:rPr>
        <w:t xml:space="preserve">for </w:t>
      </w:r>
      <w:r w:rsidR="00FB6C7A" w:rsidRPr="00B36D02">
        <w:rPr>
          <w:color w:val="000000" w:themeColor="text1"/>
        </w:rPr>
        <w:t xml:space="preserve">making </w:t>
      </w:r>
      <w:r w:rsidR="00E47DAE" w:rsidRPr="00B36D02">
        <w:rPr>
          <w:color w:val="000000" w:themeColor="text1"/>
        </w:rPr>
        <w:t>sound governance decisions</w:t>
      </w:r>
      <w:r w:rsidR="00E47DAE" w:rsidRPr="00B36D02">
        <w:rPr>
          <w:rFonts w:eastAsia="Times New Roman" w:cs="Times New Roman"/>
          <w:color w:val="000000" w:themeColor="text1"/>
          <w:kern w:val="0"/>
          <w:szCs w:val="24"/>
          <w14:ligatures w14:val="none"/>
        </w:rPr>
        <w:t xml:space="preserve"> </w:t>
      </w:r>
      <w:r w:rsidR="00E47DAE" w:rsidRPr="00B36D02">
        <w:rPr>
          <w:color w:val="000000" w:themeColor="text1"/>
        </w:rPr>
        <w:t>in an unpredictable environment</w:t>
      </w:r>
      <w:r w:rsidR="00731F83" w:rsidRPr="00B36D02">
        <w:rPr>
          <w:color w:val="000000" w:themeColor="text1"/>
        </w:rPr>
        <w:t xml:space="preserve"> </w:t>
      </w:r>
      <w:r w:rsidRPr="00B36D02">
        <w:rPr>
          <w:color w:val="000000" w:themeColor="text1"/>
        </w:rPr>
        <w:t>where sustainability over the longer term is utmost importance</w:t>
      </w:r>
      <w:r w:rsidRPr="00B36D02">
        <w:rPr>
          <w:rFonts w:eastAsia="SimSun"/>
          <w:color w:val="000000" w:themeColor="text1"/>
        </w:rPr>
        <w:t>.</w:t>
      </w:r>
      <w:r w:rsidRPr="00B36D02">
        <w:rPr>
          <w:color w:val="000000" w:themeColor="text1"/>
        </w:rPr>
        <w:t xml:space="preserve"> </w:t>
      </w:r>
      <w:r w:rsidR="00B51B3F" w:rsidRPr="00B36D02">
        <w:rPr>
          <w:color w:val="000000" w:themeColor="text1"/>
        </w:rPr>
        <w:t>Therefore, t</w:t>
      </w:r>
      <w:r w:rsidR="00CD0F2D" w:rsidRPr="00B36D02">
        <w:rPr>
          <w:color w:val="000000" w:themeColor="text1"/>
        </w:rPr>
        <w:t xml:space="preserve">he </w:t>
      </w:r>
      <w:r w:rsidR="00EB5A0A" w:rsidRPr="00B36D02">
        <w:rPr>
          <w:color w:val="000000" w:themeColor="text1"/>
        </w:rPr>
        <w:t xml:space="preserve">Governing Body </w:t>
      </w:r>
      <w:r w:rsidR="00E17D45" w:rsidRPr="00B36D02">
        <w:rPr>
          <w:color w:val="000000" w:themeColor="text1"/>
        </w:rPr>
        <w:t>is</w:t>
      </w:r>
      <w:r w:rsidR="00CD0F2D" w:rsidRPr="00B36D02">
        <w:rPr>
          <w:color w:val="000000" w:themeColor="text1"/>
        </w:rPr>
        <w:t xml:space="preserve"> responsible for defining, elaborating and communicating the corporate purpose that serves the reason of company exists, </w:t>
      </w:r>
      <w:r w:rsidR="00167E9C" w:rsidRPr="00B36D02">
        <w:rPr>
          <w:color w:val="000000" w:themeColor="text1"/>
        </w:rPr>
        <w:t>grounded in</w:t>
      </w:r>
      <w:r w:rsidR="00CD0F2D" w:rsidRPr="00B36D02">
        <w:rPr>
          <w:color w:val="000000" w:themeColor="text1"/>
        </w:rPr>
        <w:t xml:space="preserve"> the ultimate value the </w:t>
      </w:r>
      <w:r w:rsidR="00B51B3F" w:rsidRPr="00B36D02">
        <w:rPr>
          <w:color w:val="000000" w:themeColor="text1"/>
        </w:rPr>
        <w:t xml:space="preserve">company intends to generate for specified stakeholders. </w:t>
      </w:r>
      <w:bookmarkStart w:id="38" w:name="_Hlk196746887"/>
      <w:r w:rsidRPr="00B36D02">
        <w:rPr>
          <w:color w:val="000000" w:themeColor="text1"/>
        </w:rPr>
        <w:t xml:space="preserve">It is </w:t>
      </w:r>
      <w:r w:rsidR="00247978" w:rsidRPr="00B36D02">
        <w:rPr>
          <w:color w:val="000000" w:themeColor="text1"/>
        </w:rPr>
        <w:t>a</w:t>
      </w:r>
      <w:r w:rsidRPr="00B36D02">
        <w:rPr>
          <w:color w:val="000000" w:themeColor="text1"/>
        </w:rPr>
        <w:t xml:space="preserve"> tool </w:t>
      </w:r>
      <w:r w:rsidR="001C14E3" w:rsidRPr="00B36D02">
        <w:rPr>
          <w:color w:val="000000" w:themeColor="text1"/>
        </w:rPr>
        <w:t xml:space="preserve">used for </w:t>
      </w:r>
      <w:r w:rsidRPr="00B36D02">
        <w:rPr>
          <w:color w:val="000000" w:themeColor="text1"/>
        </w:rPr>
        <w:t>align</w:t>
      </w:r>
      <w:r w:rsidR="001C14E3" w:rsidRPr="00B36D02">
        <w:rPr>
          <w:color w:val="000000" w:themeColor="text1"/>
        </w:rPr>
        <w:t>ing</w:t>
      </w:r>
      <w:r w:rsidRPr="00B36D02">
        <w:rPr>
          <w:color w:val="000000" w:themeColor="text1"/>
        </w:rPr>
        <w:t xml:space="preserve"> all companies world-wide </w:t>
      </w:r>
      <w:r w:rsidR="00624ADE" w:rsidRPr="00B36D02">
        <w:rPr>
          <w:color w:val="000000" w:themeColor="text1"/>
        </w:rPr>
        <w:t xml:space="preserve">through having </w:t>
      </w:r>
      <w:r w:rsidR="001C14E3" w:rsidRPr="00B36D02">
        <w:rPr>
          <w:color w:val="000000" w:themeColor="text1"/>
        </w:rPr>
        <w:t xml:space="preserve">good CG as the foundation for pursuing the </w:t>
      </w:r>
      <w:r w:rsidR="00100836" w:rsidRPr="00B36D02">
        <w:rPr>
          <w:color w:val="000000" w:themeColor="text1"/>
        </w:rPr>
        <w:t>corporate</w:t>
      </w:r>
      <w:r w:rsidR="001C14E3" w:rsidRPr="00B36D02">
        <w:rPr>
          <w:color w:val="000000" w:themeColor="text1"/>
        </w:rPr>
        <w:t>’s meaningful purpose</w:t>
      </w:r>
      <w:r w:rsidR="00731F83" w:rsidRPr="00B36D02">
        <w:rPr>
          <w:color w:val="000000" w:themeColor="text1"/>
        </w:rPr>
        <w:t xml:space="preserve"> through</w:t>
      </w:r>
      <w:r w:rsidRPr="00B36D02">
        <w:rPr>
          <w:color w:val="000000" w:themeColor="text1"/>
        </w:rPr>
        <w:t xml:space="preserve"> engagement with all stakeholders and contribution to a sustainable world. </w:t>
      </w:r>
      <w:r w:rsidR="00100836" w:rsidRPr="00B36D02">
        <w:rPr>
          <w:color w:val="000000" w:themeColor="text1"/>
        </w:rPr>
        <w:t>Corporate</w:t>
      </w:r>
      <w:r w:rsidRPr="00B36D02">
        <w:rPr>
          <w:color w:val="000000" w:themeColor="text1"/>
        </w:rPr>
        <w:t xml:space="preserve"> purpose and sustainability are now at the heart of governance </w:t>
      </w:r>
      <w:r w:rsidRPr="00B36D02">
        <w:rPr>
          <w:rFonts w:eastAsia="SimSun"/>
          <w:color w:val="000000" w:themeColor="text1"/>
        </w:rPr>
        <w:t>(ISO, 2021)</w:t>
      </w:r>
      <w:r w:rsidRPr="00B36D02">
        <w:rPr>
          <w:color w:val="000000" w:themeColor="text1"/>
        </w:rPr>
        <w:t>.</w:t>
      </w:r>
      <w:r w:rsidR="00B15586" w:rsidRPr="00B36D02">
        <w:rPr>
          <w:rFonts w:ascii="Roboto" w:hAnsi="Roboto"/>
          <w:color w:val="000000" w:themeColor="text1"/>
          <w:sz w:val="23"/>
          <w:szCs w:val="23"/>
          <w:shd w:val="clear" w:color="auto" w:fill="FFFFFF"/>
        </w:rPr>
        <w:t xml:space="preserve"> </w:t>
      </w:r>
    </w:p>
    <w:bookmarkEnd w:id="38"/>
    <w:p w14:paraId="69E64F75" w14:textId="77777777" w:rsidR="00EF4482" w:rsidRPr="00B36D02" w:rsidRDefault="00EF4482" w:rsidP="005E2104">
      <w:pPr>
        <w:tabs>
          <w:tab w:val="left" w:pos="720"/>
        </w:tabs>
        <w:snapToGrid w:val="0"/>
        <w:spacing w:after="0" w:line="360" w:lineRule="auto"/>
        <w:jc w:val="both"/>
        <w:rPr>
          <w:color w:val="000000" w:themeColor="text1"/>
        </w:rPr>
      </w:pPr>
    </w:p>
    <w:p w14:paraId="438338F0" w14:textId="77777777" w:rsidR="0056489E" w:rsidRPr="00B36D02" w:rsidRDefault="00F07E8F" w:rsidP="00EF4482">
      <w:pPr>
        <w:tabs>
          <w:tab w:val="left" w:pos="720"/>
        </w:tabs>
        <w:snapToGrid w:val="0"/>
        <w:spacing w:after="0" w:line="360" w:lineRule="auto"/>
        <w:jc w:val="both"/>
        <w:rPr>
          <w:color w:val="000000" w:themeColor="text1"/>
        </w:rPr>
      </w:pPr>
      <w:r w:rsidRPr="00B36D02">
        <w:rPr>
          <w:color w:val="000000" w:themeColor="text1"/>
        </w:rPr>
        <w:t xml:space="preserve">ISO 37000 </w:t>
      </w:r>
      <w:r w:rsidR="0024306B" w:rsidRPr="00B36D02">
        <w:rPr>
          <w:color w:val="000000" w:themeColor="text1"/>
        </w:rPr>
        <w:t xml:space="preserve">is </w:t>
      </w:r>
      <w:bookmarkStart w:id="39" w:name="_Hlk175440794"/>
      <w:r w:rsidR="0024306B" w:rsidRPr="00B36D02">
        <w:rPr>
          <w:color w:val="000000" w:themeColor="text1"/>
        </w:rPr>
        <w:t>the global benchmark for good CG</w:t>
      </w:r>
      <w:bookmarkEnd w:id="39"/>
      <w:r w:rsidR="0024306B" w:rsidRPr="00B36D02">
        <w:rPr>
          <w:color w:val="000000" w:themeColor="text1"/>
        </w:rPr>
        <w:t xml:space="preserve"> </w:t>
      </w:r>
      <w:r w:rsidR="00EF4482" w:rsidRPr="00B36D02">
        <w:rPr>
          <w:color w:val="000000" w:themeColor="text1"/>
        </w:rPr>
        <w:t xml:space="preserve">(referred as </w:t>
      </w:r>
      <w:r w:rsidR="00A06776" w:rsidRPr="00B36D02">
        <w:rPr>
          <w:color w:val="000000" w:themeColor="text1"/>
        </w:rPr>
        <w:t>“</w:t>
      </w:r>
      <w:r w:rsidR="00EF4482" w:rsidRPr="00B36D02">
        <w:rPr>
          <w:color w:val="000000" w:themeColor="text1"/>
        </w:rPr>
        <w:t>a human-based system by which an organisation is directed, overseen and held accountable for achieving its defined purpose</w:t>
      </w:r>
      <w:r w:rsidR="00A06776" w:rsidRPr="00B36D02">
        <w:rPr>
          <w:color w:val="000000" w:themeColor="text1"/>
        </w:rPr>
        <w:t xml:space="preserve">” </w:t>
      </w:r>
      <w:r w:rsidR="00A06776" w:rsidRPr="00B36D02">
        <w:rPr>
          <w:rFonts w:eastAsia="SimSun"/>
          <w:color w:val="000000" w:themeColor="text1"/>
        </w:rPr>
        <w:t>(ISO, 2021, p. 1</w:t>
      </w:r>
      <w:r w:rsidR="00EF4482" w:rsidRPr="00B36D02">
        <w:rPr>
          <w:color w:val="000000" w:themeColor="text1"/>
        </w:rPr>
        <w:t>)</w:t>
      </w:r>
      <w:r w:rsidR="00A06776" w:rsidRPr="00B36D02">
        <w:rPr>
          <w:color w:val="000000" w:themeColor="text1"/>
        </w:rPr>
        <w:t>)</w:t>
      </w:r>
      <w:r w:rsidR="00EF4482" w:rsidRPr="00B36D02">
        <w:rPr>
          <w:color w:val="000000" w:themeColor="text1"/>
        </w:rPr>
        <w:t xml:space="preserve"> </w:t>
      </w:r>
      <w:r w:rsidR="00226214" w:rsidRPr="00B36D02">
        <w:rPr>
          <w:color w:val="000000" w:themeColor="text1"/>
        </w:rPr>
        <w:t xml:space="preserve">as it creates transparency, reduces complexity and builds trust in and across companies and society. </w:t>
      </w:r>
      <w:bookmarkStart w:id="40" w:name="_Hlk199770357"/>
      <w:r w:rsidRPr="00B36D02">
        <w:rPr>
          <w:color w:val="000000" w:themeColor="text1"/>
        </w:rPr>
        <w:t>The s</w:t>
      </w:r>
      <w:r w:rsidR="00226214" w:rsidRPr="00B36D02">
        <w:rPr>
          <w:rFonts w:eastAsia="Times New Roman" w:cs="Times New Roman"/>
          <w:color w:val="000000" w:themeColor="text1"/>
          <w:kern w:val="0"/>
          <w:szCs w:val="24"/>
          <w14:ligatures w14:val="none"/>
        </w:rPr>
        <w:t xml:space="preserve">tandard </w:t>
      </w:r>
      <w:r w:rsidR="0024306B" w:rsidRPr="00B36D02">
        <w:rPr>
          <w:color w:val="000000" w:themeColor="text1"/>
        </w:rPr>
        <w:t xml:space="preserve">consists of 11 core governance principles </w:t>
      </w:r>
      <w:r w:rsidR="0056489E" w:rsidRPr="00B36D02">
        <w:rPr>
          <w:color w:val="000000" w:themeColor="text1"/>
        </w:rPr>
        <w:t>as follows:</w:t>
      </w:r>
      <w:bookmarkEnd w:id="40"/>
    </w:p>
    <w:p w14:paraId="1C2C1C37" w14:textId="77777777" w:rsidR="0056489E" w:rsidRPr="00B36D02" w:rsidRDefault="00757B01" w:rsidP="005E2104">
      <w:pPr>
        <w:autoSpaceDE w:val="0"/>
        <w:autoSpaceDN w:val="0"/>
        <w:adjustRightInd w:val="0"/>
        <w:snapToGrid w:val="0"/>
        <w:spacing w:after="0" w:line="360" w:lineRule="auto"/>
        <w:jc w:val="both"/>
        <w:rPr>
          <w:color w:val="000000" w:themeColor="text1"/>
        </w:rPr>
      </w:pPr>
      <w:r w:rsidRPr="00B36D02">
        <w:rPr>
          <w:color w:val="000000" w:themeColor="text1"/>
        </w:rPr>
        <w:t>(a)</w:t>
      </w:r>
      <w:r w:rsidR="0056489E" w:rsidRPr="00B36D02">
        <w:rPr>
          <w:color w:val="000000" w:themeColor="text1"/>
        </w:rPr>
        <w:tab/>
      </w:r>
      <w:r w:rsidRPr="00B36D02">
        <w:rPr>
          <w:color w:val="000000" w:themeColor="text1"/>
        </w:rPr>
        <w:t xml:space="preserve">primary principle of </w:t>
      </w:r>
      <w:r w:rsidR="00100836" w:rsidRPr="00B36D02">
        <w:rPr>
          <w:color w:val="000000" w:themeColor="text1"/>
        </w:rPr>
        <w:t>corporate</w:t>
      </w:r>
      <w:r w:rsidR="0024306B" w:rsidRPr="00B36D02">
        <w:rPr>
          <w:color w:val="000000" w:themeColor="text1"/>
        </w:rPr>
        <w:t xml:space="preserve"> purpose being </w:t>
      </w:r>
      <w:r w:rsidR="00C45E19" w:rsidRPr="00B36D02">
        <w:rPr>
          <w:color w:val="000000" w:themeColor="text1"/>
        </w:rPr>
        <w:t xml:space="preserve">positioned </w:t>
      </w:r>
      <w:r w:rsidR="0024306B" w:rsidRPr="00B36D02">
        <w:rPr>
          <w:color w:val="000000" w:themeColor="text1"/>
        </w:rPr>
        <w:t xml:space="preserve">at the heart of all </w:t>
      </w:r>
      <w:r w:rsidR="00C45E19" w:rsidRPr="00B36D02">
        <w:rPr>
          <w:color w:val="000000" w:themeColor="text1"/>
        </w:rPr>
        <w:t>companies</w:t>
      </w:r>
      <w:r w:rsidR="0024306B" w:rsidRPr="00B36D02">
        <w:rPr>
          <w:color w:val="000000" w:themeColor="text1"/>
        </w:rPr>
        <w:t xml:space="preserve">; </w:t>
      </w:r>
    </w:p>
    <w:p w14:paraId="63433954" w14:textId="77777777" w:rsidR="0056489E" w:rsidRPr="00B36D02" w:rsidRDefault="00757B01" w:rsidP="005E2104">
      <w:pPr>
        <w:autoSpaceDE w:val="0"/>
        <w:autoSpaceDN w:val="0"/>
        <w:adjustRightInd w:val="0"/>
        <w:snapToGrid w:val="0"/>
        <w:spacing w:after="0" w:line="360" w:lineRule="auto"/>
        <w:ind w:left="720" w:hanging="720"/>
        <w:jc w:val="both"/>
        <w:rPr>
          <w:color w:val="000000" w:themeColor="text1"/>
        </w:rPr>
      </w:pPr>
      <w:r w:rsidRPr="00B36D02">
        <w:rPr>
          <w:color w:val="000000" w:themeColor="text1"/>
        </w:rPr>
        <w:t xml:space="preserve">(b) </w:t>
      </w:r>
      <w:r w:rsidR="0056489E" w:rsidRPr="00B36D02">
        <w:rPr>
          <w:color w:val="000000" w:themeColor="text1"/>
        </w:rPr>
        <w:tab/>
      </w:r>
      <w:r w:rsidR="0024306B" w:rsidRPr="00B36D02">
        <w:rPr>
          <w:color w:val="000000" w:themeColor="text1"/>
        </w:rPr>
        <w:t xml:space="preserve">4 </w:t>
      </w:r>
      <w:r w:rsidR="005B4368" w:rsidRPr="00B36D02">
        <w:rPr>
          <w:color w:val="000000" w:themeColor="text1"/>
        </w:rPr>
        <w:t xml:space="preserve">transparent </w:t>
      </w:r>
      <w:r w:rsidR="0024306B" w:rsidRPr="00B36D02">
        <w:rPr>
          <w:color w:val="000000" w:themeColor="text1"/>
        </w:rPr>
        <w:t xml:space="preserve">foundational principles </w:t>
      </w:r>
      <w:r w:rsidR="00C623A7" w:rsidRPr="00B36D02">
        <w:rPr>
          <w:color w:val="000000" w:themeColor="text1"/>
        </w:rPr>
        <w:t>governing</w:t>
      </w:r>
      <w:r w:rsidR="00DF2D41" w:rsidRPr="00B36D02">
        <w:rPr>
          <w:color w:val="000000" w:themeColor="text1"/>
        </w:rPr>
        <w:t xml:space="preserve"> (</w:t>
      </w:r>
      <w:proofErr w:type="spellStart"/>
      <w:r w:rsidRPr="00B36D02">
        <w:rPr>
          <w:color w:val="000000" w:themeColor="text1"/>
        </w:rPr>
        <w:t>i</w:t>
      </w:r>
      <w:proofErr w:type="spellEnd"/>
      <w:r w:rsidR="00DF2D41" w:rsidRPr="00B36D02">
        <w:rPr>
          <w:color w:val="000000" w:themeColor="text1"/>
        </w:rPr>
        <w:t>)</w:t>
      </w:r>
      <w:r w:rsidR="0024306B" w:rsidRPr="00B36D02">
        <w:rPr>
          <w:color w:val="000000" w:themeColor="text1"/>
        </w:rPr>
        <w:t xml:space="preserve"> value generation</w:t>
      </w:r>
      <w:r w:rsidR="004F5AEB" w:rsidRPr="00B36D02">
        <w:rPr>
          <w:color w:val="000000" w:themeColor="text1"/>
        </w:rPr>
        <w:t xml:space="preserve"> </w:t>
      </w:r>
      <w:r w:rsidR="004F5AEB" w:rsidRPr="00B36D02">
        <w:rPr>
          <w:rFonts w:eastAsia="SimSun"/>
          <w:color w:val="000000" w:themeColor="text1"/>
        </w:rPr>
        <w:t xml:space="preserve">for </w:t>
      </w:r>
      <w:r w:rsidR="00C623A7" w:rsidRPr="00B36D02">
        <w:rPr>
          <w:rFonts w:eastAsia="SimSun"/>
          <w:color w:val="000000" w:themeColor="text1"/>
        </w:rPr>
        <w:t xml:space="preserve">building </w:t>
      </w:r>
      <w:r w:rsidR="004F5AEB" w:rsidRPr="00B36D02">
        <w:rPr>
          <w:rFonts w:eastAsia="SimSun"/>
          <w:color w:val="000000" w:themeColor="text1"/>
        </w:rPr>
        <w:t>innovation and stakeholder</w:t>
      </w:r>
      <w:r w:rsidR="00C623A7" w:rsidRPr="00B36D02">
        <w:rPr>
          <w:rFonts w:eastAsia="SimSun"/>
          <w:color w:val="000000" w:themeColor="text1"/>
        </w:rPr>
        <w:t xml:space="preserve"> collaboration</w:t>
      </w:r>
      <w:r w:rsidRPr="00B36D02">
        <w:rPr>
          <w:rFonts w:eastAsia="SimSun"/>
          <w:color w:val="000000" w:themeColor="text1"/>
        </w:rPr>
        <w:t>; (ii)</w:t>
      </w:r>
      <w:r w:rsidR="0024306B" w:rsidRPr="00B36D02">
        <w:rPr>
          <w:color w:val="000000" w:themeColor="text1"/>
        </w:rPr>
        <w:t xml:space="preserve"> </w:t>
      </w:r>
      <w:r w:rsidR="00C45E19" w:rsidRPr="00B36D02">
        <w:rPr>
          <w:color w:val="000000" w:themeColor="text1"/>
        </w:rPr>
        <w:t>corporate</w:t>
      </w:r>
      <w:r w:rsidR="0024306B" w:rsidRPr="00B36D02">
        <w:rPr>
          <w:color w:val="000000" w:themeColor="text1"/>
        </w:rPr>
        <w:t xml:space="preserve"> strategy</w:t>
      </w:r>
      <w:r w:rsidR="004F5AEB" w:rsidRPr="00B36D02">
        <w:rPr>
          <w:color w:val="000000" w:themeColor="text1"/>
        </w:rPr>
        <w:t xml:space="preserve"> for achieving strategic outcomes</w:t>
      </w:r>
      <w:r w:rsidRPr="00B36D02">
        <w:rPr>
          <w:color w:val="000000" w:themeColor="text1"/>
        </w:rPr>
        <w:t>; (iii)</w:t>
      </w:r>
      <w:r w:rsidR="0024306B" w:rsidRPr="00B36D02">
        <w:rPr>
          <w:color w:val="000000" w:themeColor="text1"/>
        </w:rPr>
        <w:t xml:space="preserve"> accountability at all levels</w:t>
      </w:r>
      <w:r w:rsidR="004F5AEB" w:rsidRPr="00B36D02">
        <w:rPr>
          <w:color w:val="000000" w:themeColor="text1"/>
        </w:rPr>
        <w:t xml:space="preserve"> </w:t>
      </w:r>
      <w:r w:rsidR="004A6A6C" w:rsidRPr="00B36D02">
        <w:rPr>
          <w:color w:val="000000" w:themeColor="text1"/>
        </w:rPr>
        <w:t>for</w:t>
      </w:r>
      <w:r w:rsidR="004F5AEB" w:rsidRPr="00B36D02">
        <w:rPr>
          <w:color w:val="000000" w:themeColor="text1"/>
        </w:rPr>
        <w:t xml:space="preserve"> stimulat</w:t>
      </w:r>
      <w:r w:rsidR="004A6A6C" w:rsidRPr="00B36D02">
        <w:rPr>
          <w:color w:val="000000" w:themeColor="text1"/>
        </w:rPr>
        <w:t>ing</w:t>
      </w:r>
      <w:r w:rsidR="004F5AEB" w:rsidRPr="00B36D02">
        <w:rPr>
          <w:color w:val="000000" w:themeColor="text1"/>
        </w:rPr>
        <w:t xml:space="preserve"> trust and legitimacy</w:t>
      </w:r>
      <w:r w:rsidR="004A6A6C" w:rsidRPr="00B36D02">
        <w:rPr>
          <w:color w:val="000000" w:themeColor="text1"/>
        </w:rPr>
        <w:t xml:space="preserve"> leading to improved outcomes</w:t>
      </w:r>
      <w:r w:rsidRPr="00B36D02">
        <w:rPr>
          <w:color w:val="000000" w:themeColor="text1"/>
        </w:rPr>
        <w:t xml:space="preserve">; </w:t>
      </w:r>
      <w:r w:rsidR="0024306B" w:rsidRPr="00B36D02">
        <w:rPr>
          <w:color w:val="000000" w:themeColor="text1"/>
        </w:rPr>
        <w:t>and</w:t>
      </w:r>
      <w:r w:rsidRPr="00B36D02">
        <w:rPr>
          <w:color w:val="000000" w:themeColor="text1"/>
        </w:rPr>
        <w:t xml:space="preserve"> (iv)</w:t>
      </w:r>
      <w:r w:rsidR="0024306B" w:rsidRPr="00B36D02">
        <w:rPr>
          <w:color w:val="000000" w:themeColor="text1"/>
        </w:rPr>
        <w:t xml:space="preserve"> oversights with internal control system; and </w:t>
      </w:r>
    </w:p>
    <w:p w14:paraId="24FB3312" w14:textId="77777777" w:rsidR="000473D9" w:rsidRPr="00B36D02" w:rsidRDefault="00757B01" w:rsidP="005E2104">
      <w:pPr>
        <w:autoSpaceDE w:val="0"/>
        <w:autoSpaceDN w:val="0"/>
        <w:adjustRightInd w:val="0"/>
        <w:snapToGrid w:val="0"/>
        <w:spacing w:after="0" w:line="360" w:lineRule="auto"/>
        <w:ind w:left="720" w:hanging="720"/>
        <w:jc w:val="both"/>
        <w:rPr>
          <w:color w:val="000000" w:themeColor="text1"/>
        </w:rPr>
      </w:pPr>
      <w:r w:rsidRPr="00B36D02">
        <w:rPr>
          <w:color w:val="000000" w:themeColor="text1"/>
        </w:rPr>
        <w:lastRenderedPageBreak/>
        <w:t xml:space="preserve">(c) </w:t>
      </w:r>
      <w:r w:rsidR="0056489E" w:rsidRPr="00B36D02">
        <w:rPr>
          <w:color w:val="000000" w:themeColor="text1"/>
        </w:rPr>
        <w:tab/>
      </w:r>
      <w:r w:rsidR="0024306B" w:rsidRPr="00B36D02">
        <w:rPr>
          <w:color w:val="000000" w:themeColor="text1"/>
        </w:rPr>
        <w:t xml:space="preserve">6 </w:t>
      </w:r>
      <w:r w:rsidR="006E776B" w:rsidRPr="00B36D02">
        <w:rPr>
          <w:color w:val="000000" w:themeColor="text1"/>
        </w:rPr>
        <w:t xml:space="preserve">effective </w:t>
      </w:r>
      <w:r w:rsidR="0024306B" w:rsidRPr="00B36D02">
        <w:rPr>
          <w:color w:val="000000" w:themeColor="text1"/>
        </w:rPr>
        <w:t xml:space="preserve">enabling principles </w:t>
      </w:r>
      <w:r w:rsidR="006E776B" w:rsidRPr="00B36D02">
        <w:rPr>
          <w:color w:val="000000" w:themeColor="text1"/>
        </w:rPr>
        <w:t>governing</w:t>
      </w:r>
      <w:r w:rsidR="0024306B" w:rsidRPr="00B36D02">
        <w:rPr>
          <w:color w:val="000000" w:themeColor="text1"/>
        </w:rPr>
        <w:t xml:space="preserve"> </w:t>
      </w:r>
      <w:r w:rsidRPr="00B36D02">
        <w:rPr>
          <w:color w:val="000000" w:themeColor="text1"/>
        </w:rPr>
        <w:t>(</w:t>
      </w:r>
      <w:proofErr w:type="spellStart"/>
      <w:r w:rsidRPr="00B36D02">
        <w:rPr>
          <w:color w:val="000000" w:themeColor="text1"/>
        </w:rPr>
        <w:t>i</w:t>
      </w:r>
      <w:proofErr w:type="spellEnd"/>
      <w:r w:rsidRPr="00B36D02">
        <w:rPr>
          <w:color w:val="000000" w:themeColor="text1"/>
        </w:rPr>
        <w:t xml:space="preserve">) </w:t>
      </w:r>
      <w:r w:rsidR="0024306B" w:rsidRPr="00B36D02">
        <w:rPr>
          <w:color w:val="000000" w:themeColor="text1"/>
        </w:rPr>
        <w:t>stakeholder engagement</w:t>
      </w:r>
      <w:r w:rsidR="00DF2D41" w:rsidRPr="00B36D02">
        <w:rPr>
          <w:color w:val="000000" w:themeColor="text1"/>
        </w:rPr>
        <w:t xml:space="preserve"> in achieving corporate purpose</w:t>
      </w:r>
      <w:r w:rsidRPr="00B36D02">
        <w:rPr>
          <w:color w:val="000000" w:themeColor="text1"/>
        </w:rPr>
        <w:t xml:space="preserve">; (ii) </w:t>
      </w:r>
      <w:r w:rsidR="0024306B" w:rsidRPr="00B36D02">
        <w:rPr>
          <w:color w:val="000000" w:themeColor="text1"/>
        </w:rPr>
        <w:t>leadership</w:t>
      </w:r>
      <w:r w:rsidR="00DF2D41" w:rsidRPr="00B36D02">
        <w:rPr>
          <w:color w:val="000000" w:themeColor="text1"/>
        </w:rPr>
        <w:t xml:space="preserve"> </w:t>
      </w:r>
      <w:r w:rsidR="00C67915" w:rsidRPr="00B36D02">
        <w:rPr>
          <w:color w:val="000000" w:themeColor="text1"/>
        </w:rPr>
        <w:t>underpin</w:t>
      </w:r>
      <w:r w:rsidR="00F377CE" w:rsidRPr="00B36D02">
        <w:rPr>
          <w:color w:val="000000" w:themeColor="text1"/>
        </w:rPr>
        <w:t>ned by</w:t>
      </w:r>
      <w:r w:rsidR="00C67915" w:rsidRPr="00B36D02">
        <w:rPr>
          <w:color w:val="000000" w:themeColor="text1"/>
        </w:rPr>
        <w:t xml:space="preserve"> </w:t>
      </w:r>
      <w:r w:rsidR="0029544F" w:rsidRPr="00B36D02">
        <w:rPr>
          <w:color w:val="000000" w:themeColor="text1"/>
        </w:rPr>
        <w:t>positive values-based culture and stakeholder</w:t>
      </w:r>
      <w:r w:rsidR="00F377CE" w:rsidRPr="00B36D02">
        <w:rPr>
          <w:color w:val="000000" w:themeColor="text1"/>
        </w:rPr>
        <w:t xml:space="preserve"> trust and cooperation</w:t>
      </w:r>
      <w:r w:rsidR="0029544F" w:rsidRPr="00B36D02">
        <w:rPr>
          <w:color w:val="000000" w:themeColor="text1"/>
        </w:rPr>
        <w:t>; (iii)</w:t>
      </w:r>
      <w:r w:rsidR="0024306B" w:rsidRPr="00B36D02">
        <w:rPr>
          <w:color w:val="000000" w:themeColor="text1"/>
        </w:rPr>
        <w:t xml:space="preserve"> strategic and valuable </w:t>
      </w:r>
      <w:r w:rsidR="00F377CE" w:rsidRPr="00B36D02">
        <w:rPr>
          <w:color w:val="000000" w:themeColor="text1"/>
        </w:rPr>
        <w:t xml:space="preserve">data </w:t>
      </w:r>
      <w:r w:rsidR="0024306B" w:rsidRPr="00B36D02">
        <w:rPr>
          <w:color w:val="000000" w:themeColor="text1"/>
        </w:rPr>
        <w:t>resource</w:t>
      </w:r>
      <w:r w:rsidR="005F6DAD" w:rsidRPr="00B36D02">
        <w:rPr>
          <w:color w:val="000000" w:themeColor="text1"/>
        </w:rPr>
        <w:t xml:space="preserve">; (iv) </w:t>
      </w:r>
      <w:r w:rsidR="0024306B" w:rsidRPr="00B36D02">
        <w:rPr>
          <w:color w:val="000000" w:themeColor="text1"/>
        </w:rPr>
        <w:t xml:space="preserve">risk </w:t>
      </w:r>
      <w:r w:rsidR="00F377CE" w:rsidRPr="00B36D02">
        <w:rPr>
          <w:color w:val="000000" w:themeColor="text1"/>
        </w:rPr>
        <w:t>management</w:t>
      </w:r>
      <w:r w:rsidR="005F6DAD" w:rsidRPr="00B36D02">
        <w:rPr>
          <w:color w:val="000000" w:themeColor="text1"/>
        </w:rPr>
        <w:t xml:space="preserve">; </w:t>
      </w:r>
      <w:bookmarkStart w:id="41" w:name="_Hlk196746923"/>
      <w:r w:rsidR="005F6DAD" w:rsidRPr="00B36D02">
        <w:rPr>
          <w:color w:val="000000" w:themeColor="text1"/>
        </w:rPr>
        <w:t xml:space="preserve">(v) </w:t>
      </w:r>
      <w:r w:rsidR="0024306B" w:rsidRPr="00B36D02">
        <w:rPr>
          <w:color w:val="000000" w:themeColor="text1"/>
        </w:rPr>
        <w:t>social responsibility</w:t>
      </w:r>
      <w:r w:rsidR="00470F90" w:rsidRPr="00B36D02">
        <w:rPr>
          <w:color w:val="000000" w:themeColor="text1"/>
        </w:rPr>
        <w:t xml:space="preserve"> that aligned with broader stakeholders and societal expectations so as to proactively contribute to SD; </w:t>
      </w:r>
      <w:r w:rsidR="00356B2F" w:rsidRPr="00B36D02">
        <w:rPr>
          <w:color w:val="000000" w:themeColor="text1"/>
        </w:rPr>
        <w:t>a</w:t>
      </w:r>
      <w:bookmarkEnd w:id="41"/>
      <w:r w:rsidR="00356B2F" w:rsidRPr="00B36D02">
        <w:rPr>
          <w:color w:val="000000" w:themeColor="text1"/>
        </w:rPr>
        <w:t xml:space="preserve">nd </w:t>
      </w:r>
      <w:r w:rsidR="00470F90" w:rsidRPr="00B36D02">
        <w:rPr>
          <w:color w:val="000000" w:themeColor="text1"/>
        </w:rPr>
        <w:t xml:space="preserve">(vi) </w:t>
      </w:r>
      <w:r w:rsidR="0024306B" w:rsidRPr="00B36D02">
        <w:rPr>
          <w:color w:val="000000" w:themeColor="text1"/>
        </w:rPr>
        <w:t>viability and performance over time</w:t>
      </w:r>
      <w:r w:rsidR="000473D9" w:rsidRPr="00B36D02">
        <w:rPr>
          <w:color w:val="000000" w:themeColor="text1"/>
        </w:rPr>
        <w:t xml:space="preserve"> through responding to the key resources and value generation systems</w:t>
      </w:r>
      <w:r w:rsidR="0024306B" w:rsidRPr="00B36D02">
        <w:rPr>
          <w:color w:val="000000" w:themeColor="text1"/>
        </w:rPr>
        <w:t xml:space="preserve">. </w:t>
      </w:r>
    </w:p>
    <w:p w14:paraId="4861FE32" w14:textId="3ADAEF28" w:rsidR="00BA7F03" w:rsidRPr="00B36D02" w:rsidRDefault="00045E22" w:rsidP="00BA7F03">
      <w:pPr>
        <w:autoSpaceDE w:val="0"/>
        <w:autoSpaceDN w:val="0"/>
        <w:adjustRightInd w:val="0"/>
        <w:snapToGrid w:val="0"/>
        <w:spacing w:after="0" w:line="360" w:lineRule="auto"/>
        <w:jc w:val="both"/>
        <w:rPr>
          <w:rFonts w:eastAsia="SimSun"/>
          <w:color w:val="000000" w:themeColor="text1"/>
        </w:rPr>
      </w:pPr>
      <w:r w:rsidRPr="00B36D02">
        <w:rPr>
          <w:color w:val="000000" w:themeColor="text1"/>
        </w:rPr>
        <w:t>Resulting therefrom, t</w:t>
      </w:r>
      <w:r w:rsidR="0024306B" w:rsidRPr="00B36D02">
        <w:rPr>
          <w:color w:val="000000" w:themeColor="text1"/>
        </w:rPr>
        <w:t xml:space="preserve">he </w:t>
      </w:r>
      <w:bookmarkStart w:id="42" w:name="_Hlk199770346"/>
      <w:r w:rsidR="0024306B" w:rsidRPr="00B36D02">
        <w:rPr>
          <w:color w:val="000000" w:themeColor="text1"/>
        </w:rPr>
        <w:t xml:space="preserve">good CG outcomes </w:t>
      </w:r>
      <w:r w:rsidRPr="00B36D02">
        <w:rPr>
          <w:color w:val="000000" w:themeColor="text1"/>
        </w:rPr>
        <w:t xml:space="preserve">that in line with stakeholder expectations </w:t>
      </w:r>
      <w:bookmarkEnd w:id="42"/>
      <w:r w:rsidRPr="00B36D02">
        <w:rPr>
          <w:color w:val="000000" w:themeColor="text1"/>
        </w:rPr>
        <w:t xml:space="preserve">are (a) </w:t>
      </w:r>
      <w:r w:rsidR="0024306B" w:rsidRPr="00B36D02">
        <w:rPr>
          <w:color w:val="000000" w:themeColor="text1"/>
        </w:rPr>
        <w:t>ethical behaviour</w:t>
      </w:r>
      <w:r w:rsidR="00BB7EB1" w:rsidRPr="00B36D02">
        <w:rPr>
          <w:color w:val="000000" w:themeColor="text1"/>
        </w:rPr>
        <w:t xml:space="preserve"> in </w:t>
      </w:r>
      <w:r w:rsidR="00276A59" w:rsidRPr="00B36D02">
        <w:rPr>
          <w:color w:val="000000" w:themeColor="text1"/>
        </w:rPr>
        <w:t xml:space="preserve">corporate </w:t>
      </w:r>
      <w:r w:rsidR="00BB7EB1" w:rsidRPr="00B36D02">
        <w:rPr>
          <w:color w:val="000000" w:themeColor="text1"/>
        </w:rPr>
        <w:t>decision-making</w:t>
      </w:r>
      <w:r w:rsidR="002168B8" w:rsidRPr="00B36D02">
        <w:rPr>
          <w:color w:val="000000" w:themeColor="text1"/>
        </w:rPr>
        <w:t>, along with</w:t>
      </w:r>
      <w:r w:rsidR="002168B8" w:rsidRPr="00B36D02">
        <w:rPr>
          <w:rFonts w:eastAsia="SimSun"/>
          <w:color w:val="000000" w:themeColor="text1"/>
        </w:rPr>
        <w:t xml:space="preserve"> innovative and prudent manner</w:t>
      </w:r>
      <w:r w:rsidRPr="00B36D02">
        <w:rPr>
          <w:color w:val="000000" w:themeColor="text1"/>
        </w:rPr>
        <w:t xml:space="preserve">; (b) </w:t>
      </w:r>
      <w:r w:rsidR="0024306B" w:rsidRPr="00B36D02">
        <w:rPr>
          <w:color w:val="000000" w:themeColor="text1"/>
        </w:rPr>
        <w:t>effective performance</w:t>
      </w:r>
      <w:r w:rsidR="00276A59" w:rsidRPr="00B36D02">
        <w:rPr>
          <w:color w:val="000000" w:themeColor="text1"/>
        </w:rPr>
        <w:t xml:space="preserve"> by aligning corporate purpose with society’s long-term well</w:t>
      </w:r>
      <w:r w:rsidR="00C13394" w:rsidRPr="00B36D02">
        <w:rPr>
          <w:color w:val="000000" w:themeColor="text1"/>
        </w:rPr>
        <w:t>-</w:t>
      </w:r>
      <w:r w:rsidR="00276A59" w:rsidRPr="00B36D02">
        <w:rPr>
          <w:color w:val="000000" w:themeColor="text1"/>
        </w:rPr>
        <w:t>being</w:t>
      </w:r>
      <w:r w:rsidRPr="00B36D02">
        <w:rPr>
          <w:color w:val="000000" w:themeColor="text1"/>
        </w:rPr>
        <w:t xml:space="preserve">; and (c) </w:t>
      </w:r>
      <w:r w:rsidR="0024306B" w:rsidRPr="00B36D02">
        <w:rPr>
          <w:color w:val="000000" w:themeColor="text1"/>
        </w:rPr>
        <w:t xml:space="preserve">responsible stewardship </w:t>
      </w:r>
      <w:r w:rsidR="00276A59" w:rsidRPr="00B36D02">
        <w:rPr>
          <w:color w:val="000000" w:themeColor="text1"/>
        </w:rPr>
        <w:t>by protecting the social and environmental systems</w:t>
      </w:r>
      <w:r w:rsidR="002168B8" w:rsidRPr="00B36D02">
        <w:rPr>
          <w:color w:val="000000" w:themeColor="text1"/>
        </w:rPr>
        <w:t xml:space="preserve"> that underpin society’s long-term well</w:t>
      </w:r>
      <w:r w:rsidR="00C13394" w:rsidRPr="00B36D02">
        <w:rPr>
          <w:color w:val="000000" w:themeColor="text1"/>
        </w:rPr>
        <w:t>-</w:t>
      </w:r>
      <w:r w:rsidR="002168B8" w:rsidRPr="00B36D02">
        <w:rPr>
          <w:color w:val="000000" w:themeColor="text1"/>
        </w:rPr>
        <w:t>being</w:t>
      </w:r>
      <w:r w:rsidR="0024306B" w:rsidRPr="00B36D02">
        <w:rPr>
          <w:color w:val="000000" w:themeColor="text1"/>
        </w:rPr>
        <w:t>.</w:t>
      </w:r>
      <w:r w:rsidR="0024306B" w:rsidRPr="00B36D02">
        <w:rPr>
          <w:rFonts w:eastAsia="SimSun"/>
          <w:color w:val="000000" w:themeColor="text1"/>
        </w:rPr>
        <w:t xml:space="preserve"> </w:t>
      </w:r>
      <w:r w:rsidR="0061435C" w:rsidRPr="00B36D02">
        <w:rPr>
          <w:rFonts w:eastAsia="SimSun"/>
          <w:color w:val="000000" w:themeColor="text1"/>
        </w:rPr>
        <w:t>This represents the new governance norm</w:t>
      </w:r>
      <w:r w:rsidR="00D043C6" w:rsidRPr="00B36D02">
        <w:rPr>
          <w:rFonts w:eastAsia="SimSun"/>
          <w:color w:val="000000" w:themeColor="text1"/>
        </w:rPr>
        <w:t xml:space="preserve"> (ISO, 2021).</w:t>
      </w:r>
      <w:r w:rsidR="00041F02" w:rsidRPr="00B36D02">
        <w:rPr>
          <w:rFonts w:eastAsia="SimSun"/>
          <w:color w:val="000000" w:themeColor="text1"/>
        </w:rPr>
        <w:t xml:space="preserve"> </w:t>
      </w:r>
      <w:r w:rsidR="0024306B" w:rsidRPr="00B36D02">
        <w:rPr>
          <w:rFonts w:eastAsia="SimSun"/>
          <w:color w:val="000000" w:themeColor="text1"/>
        </w:rPr>
        <w:t xml:space="preserve">A schematic overview </w:t>
      </w:r>
      <w:r w:rsidR="00BA7F03" w:rsidRPr="00B36D02">
        <w:rPr>
          <w:rFonts w:eastAsia="SimSun"/>
          <w:color w:val="000000" w:themeColor="text1"/>
        </w:rPr>
        <w:t xml:space="preserve">and an outline </w:t>
      </w:r>
      <w:r w:rsidR="0024306B" w:rsidRPr="00B36D02">
        <w:rPr>
          <w:rFonts w:eastAsia="SimSun"/>
          <w:color w:val="000000" w:themeColor="text1"/>
        </w:rPr>
        <w:t xml:space="preserve">of ISO 37000 is presented in Figure </w:t>
      </w:r>
      <w:r w:rsidR="00C45E19" w:rsidRPr="00B36D02">
        <w:rPr>
          <w:rFonts w:eastAsia="SimSun"/>
          <w:color w:val="000000" w:themeColor="text1"/>
        </w:rPr>
        <w:t>2</w:t>
      </w:r>
      <w:r w:rsidR="00BA7F03" w:rsidRPr="00B36D02">
        <w:rPr>
          <w:rFonts w:eastAsia="SimSun"/>
          <w:color w:val="000000" w:themeColor="text1"/>
        </w:rPr>
        <w:t xml:space="preserve"> and Table </w:t>
      </w:r>
      <w:r w:rsidR="00C6646E" w:rsidRPr="00B36D02">
        <w:rPr>
          <w:rFonts w:eastAsia="SimSun"/>
          <w:color w:val="000000" w:themeColor="text1"/>
        </w:rPr>
        <w:t>2</w:t>
      </w:r>
      <w:r w:rsidR="00BA7F03" w:rsidRPr="00B36D02">
        <w:rPr>
          <w:rFonts w:eastAsia="SimSun"/>
          <w:color w:val="000000" w:themeColor="text1"/>
        </w:rPr>
        <w:t>, respectively.</w:t>
      </w:r>
    </w:p>
    <w:p w14:paraId="53E2EE10" w14:textId="726198E8" w:rsidR="0024306B" w:rsidRDefault="0024306B" w:rsidP="00E90A53">
      <w:pPr>
        <w:autoSpaceDE w:val="0"/>
        <w:autoSpaceDN w:val="0"/>
        <w:adjustRightInd w:val="0"/>
        <w:snapToGrid w:val="0"/>
        <w:spacing w:after="0" w:line="360" w:lineRule="auto"/>
        <w:jc w:val="both"/>
        <w:rPr>
          <w:rFonts w:eastAsia="SimSun"/>
          <w:color w:val="000000" w:themeColor="text1"/>
        </w:rPr>
      </w:pPr>
    </w:p>
    <w:p w14:paraId="2DD2637C" w14:textId="77777777" w:rsidR="001E416A" w:rsidRPr="007474BD" w:rsidRDefault="001E416A" w:rsidP="00E90A53">
      <w:pPr>
        <w:snapToGrid w:val="0"/>
        <w:spacing w:after="0" w:line="360" w:lineRule="auto"/>
        <w:jc w:val="center"/>
        <w:rPr>
          <w:b/>
          <w:bCs/>
          <w:color w:val="0000CC"/>
          <w:szCs w:val="24"/>
        </w:rPr>
      </w:pPr>
      <w:r>
        <w:rPr>
          <w:b/>
          <w:bCs/>
          <w:color w:val="0000CC"/>
          <w:szCs w:val="24"/>
        </w:rPr>
        <w:t>Figure 2</w:t>
      </w:r>
      <w:r w:rsidRPr="007474BD">
        <w:rPr>
          <w:b/>
          <w:bCs/>
          <w:color w:val="0000CC"/>
          <w:szCs w:val="24"/>
        </w:rPr>
        <w:t xml:space="preserve">. </w:t>
      </w:r>
      <w:r w:rsidRPr="001E416A">
        <w:rPr>
          <w:b/>
          <w:bCs/>
          <w:color w:val="0000CC"/>
          <w:szCs w:val="24"/>
        </w:rPr>
        <w:t>Schematic Overview of ISO 37000</w:t>
      </w:r>
    </w:p>
    <w:p w14:paraId="7B3F5F84" w14:textId="77777777" w:rsidR="006803B2" w:rsidRDefault="0066623B" w:rsidP="006803B2">
      <w:pPr>
        <w:snapToGrid w:val="0"/>
        <w:spacing w:after="0" w:line="360" w:lineRule="auto"/>
        <w:jc w:val="center"/>
        <w:rPr>
          <w:b/>
          <w:bCs/>
          <w:noProof/>
          <w:color w:val="000000" w:themeColor="text1"/>
          <w:sz w:val="26"/>
        </w:rPr>
      </w:pPr>
      <w:r w:rsidRPr="00627D8F">
        <w:rPr>
          <w:b/>
          <w:bCs/>
          <w:noProof/>
          <w:color w:val="000000" w:themeColor="text1"/>
          <w:sz w:val="26"/>
        </w:rPr>
        <w:drawing>
          <wp:inline distT="0" distB="0" distL="0" distR="0" wp14:anchorId="6D149261" wp14:editId="675C5BFB">
            <wp:extent cx="5862320" cy="3973286"/>
            <wp:effectExtent l="0" t="0" r="5080" b="8255"/>
            <wp:docPr id="61478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82539" name=""/>
                    <pic:cNvPicPr/>
                  </pic:nvPicPr>
                  <pic:blipFill>
                    <a:blip r:embed="rId13"/>
                    <a:stretch>
                      <a:fillRect/>
                    </a:stretch>
                  </pic:blipFill>
                  <pic:spPr>
                    <a:xfrm>
                      <a:off x="0" y="0"/>
                      <a:ext cx="5996266" cy="4064070"/>
                    </a:xfrm>
                    <a:prstGeom prst="rect">
                      <a:avLst/>
                    </a:prstGeom>
                  </pic:spPr>
                </pic:pic>
              </a:graphicData>
            </a:graphic>
          </wp:inline>
        </w:drawing>
      </w:r>
    </w:p>
    <w:p w14:paraId="49403221" w14:textId="77777777" w:rsidR="006A4303" w:rsidRPr="00B36D02" w:rsidRDefault="006A4303" w:rsidP="006A4303">
      <w:pPr>
        <w:rPr>
          <w:color w:val="000000" w:themeColor="text1"/>
          <w:szCs w:val="24"/>
        </w:rPr>
      </w:pPr>
      <w:r w:rsidRPr="00B90BEA">
        <w:rPr>
          <w:szCs w:val="24"/>
        </w:rPr>
        <w:t>Source:</w:t>
      </w:r>
      <w:r w:rsidRPr="00B36D02">
        <w:rPr>
          <w:color w:val="000000" w:themeColor="text1"/>
          <w:szCs w:val="24"/>
        </w:rPr>
        <w:t xml:space="preserve"> </w:t>
      </w:r>
      <w:r w:rsidR="00B90BEA" w:rsidRPr="00B36D02">
        <w:rPr>
          <w:color w:val="000000" w:themeColor="text1"/>
          <w:szCs w:val="24"/>
        </w:rPr>
        <w:t>ISO (2021).</w:t>
      </w:r>
    </w:p>
    <w:p w14:paraId="742D0B35" w14:textId="442649A6" w:rsidR="00BA7F03" w:rsidRDefault="00BA7F03" w:rsidP="00BA7F03">
      <w:pPr>
        <w:autoSpaceDE w:val="0"/>
        <w:autoSpaceDN w:val="0"/>
        <w:adjustRightInd w:val="0"/>
        <w:snapToGrid w:val="0"/>
        <w:spacing w:after="0" w:line="360" w:lineRule="auto"/>
        <w:jc w:val="center"/>
        <w:rPr>
          <w:b/>
          <w:bCs/>
          <w:color w:val="0000CC"/>
          <w:szCs w:val="24"/>
        </w:rPr>
      </w:pPr>
      <w:r>
        <w:rPr>
          <w:b/>
          <w:bCs/>
          <w:color w:val="0000CC"/>
          <w:szCs w:val="24"/>
        </w:rPr>
        <w:lastRenderedPageBreak/>
        <w:t xml:space="preserve">Table </w:t>
      </w:r>
      <w:r w:rsidR="00C6646E">
        <w:rPr>
          <w:b/>
          <w:bCs/>
          <w:color w:val="0000CC"/>
          <w:szCs w:val="24"/>
        </w:rPr>
        <w:t>2</w:t>
      </w:r>
      <w:r w:rsidRPr="007474BD">
        <w:rPr>
          <w:b/>
          <w:bCs/>
          <w:color w:val="0000CC"/>
          <w:szCs w:val="24"/>
        </w:rPr>
        <w:t>.</w:t>
      </w:r>
      <w:r w:rsidRPr="000E0E8C">
        <w:rPr>
          <w:rFonts w:eastAsia="SimSun"/>
          <w:color w:val="000000" w:themeColor="text1"/>
        </w:rPr>
        <w:t xml:space="preserve"> </w:t>
      </w:r>
      <w:r>
        <w:rPr>
          <w:b/>
          <w:bCs/>
          <w:color w:val="0000CC"/>
          <w:szCs w:val="24"/>
        </w:rPr>
        <w:t>Outline of ISO 37000</w:t>
      </w:r>
    </w:p>
    <w:p w14:paraId="608A9455" w14:textId="301E5999" w:rsidR="004A1999" w:rsidRDefault="004A1999" w:rsidP="00BA7F03">
      <w:pPr>
        <w:autoSpaceDE w:val="0"/>
        <w:autoSpaceDN w:val="0"/>
        <w:adjustRightInd w:val="0"/>
        <w:snapToGrid w:val="0"/>
        <w:spacing w:after="0" w:line="360" w:lineRule="auto"/>
        <w:jc w:val="center"/>
        <w:rPr>
          <w:b/>
          <w:bCs/>
          <w:color w:val="0000CC"/>
          <w:szCs w:val="24"/>
        </w:rPr>
      </w:pPr>
      <w:r w:rsidRPr="004A1999">
        <w:rPr>
          <w:b/>
          <w:bCs/>
          <w:noProof/>
          <w:color w:val="0000CC"/>
          <w:szCs w:val="24"/>
        </w:rPr>
        <w:drawing>
          <wp:inline distT="0" distB="0" distL="0" distR="0" wp14:anchorId="62D5BCF5" wp14:editId="2A4BAF3A">
            <wp:extent cx="5943600" cy="3517900"/>
            <wp:effectExtent l="0" t="0" r="0" b="6350"/>
            <wp:docPr id="142472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25868" name=""/>
                    <pic:cNvPicPr/>
                  </pic:nvPicPr>
                  <pic:blipFill>
                    <a:blip r:embed="rId14"/>
                    <a:stretch>
                      <a:fillRect/>
                    </a:stretch>
                  </pic:blipFill>
                  <pic:spPr>
                    <a:xfrm>
                      <a:off x="0" y="0"/>
                      <a:ext cx="5943600" cy="3517900"/>
                    </a:xfrm>
                    <a:prstGeom prst="rect">
                      <a:avLst/>
                    </a:prstGeom>
                  </pic:spPr>
                </pic:pic>
              </a:graphicData>
            </a:graphic>
          </wp:inline>
        </w:drawing>
      </w:r>
    </w:p>
    <w:p w14:paraId="3ECC2183" w14:textId="2ED44608" w:rsidR="004A1999" w:rsidRPr="00C76AD9" w:rsidRDefault="00C76AD9" w:rsidP="00C76AD9">
      <w:pPr>
        <w:autoSpaceDE w:val="0"/>
        <w:autoSpaceDN w:val="0"/>
        <w:adjustRightInd w:val="0"/>
        <w:snapToGrid w:val="0"/>
        <w:spacing w:after="0" w:line="240" w:lineRule="auto"/>
        <w:jc w:val="center"/>
        <w:rPr>
          <w:color w:val="0000CC"/>
          <w:szCs w:val="24"/>
        </w:rPr>
      </w:pPr>
      <w:r w:rsidRPr="00C76AD9">
        <w:rPr>
          <w:noProof/>
          <w:color w:val="0000CC"/>
          <w:szCs w:val="24"/>
        </w:rPr>
        <w:drawing>
          <wp:inline distT="0" distB="0" distL="0" distR="0" wp14:anchorId="208F7C3F" wp14:editId="142C441E">
            <wp:extent cx="5943600" cy="4064000"/>
            <wp:effectExtent l="0" t="0" r="0" b="0"/>
            <wp:docPr id="804926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26851" name=""/>
                    <pic:cNvPicPr/>
                  </pic:nvPicPr>
                  <pic:blipFill>
                    <a:blip r:embed="rId15"/>
                    <a:stretch>
                      <a:fillRect/>
                    </a:stretch>
                  </pic:blipFill>
                  <pic:spPr>
                    <a:xfrm>
                      <a:off x="0" y="0"/>
                      <a:ext cx="5943600" cy="4064000"/>
                    </a:xfrm>
                    <a:prstGeom prst="rect">
                      <a:avLst/>
                    </a:prstGeom>
                  </pic:spPr>
                </pic:pic>
              </a:graphicData>
            </a:graphic>
          </wp:inline>
        </w:drawing>
      </w:r>
    </w:p>
    <w:p w14:paraId="581FD6E3" w14:textId="77777777" w:rsidR="00C76AD9" w:rsidRPr="00B36D02" w:rsidRDefault="00C76AD9" w:rsidP="00C76AD9">
      <w:pPr>
        <w:snapToGrid w:val="0"/>
        <w:spacing w:after="0" w:line="240" w:lineRule="auto"/>
        <w:rPr>
          <w:color w:val="000000" w:themeColor="text1"/>
          <w:szCs w:val="24"/>
        </w:rPr>
      </w:pPr>
      <w:r w:rsidRPr="00B90BEA">
        <w:rPr>
          <w:szCs w:val="24"/>
        </w:rPr>
        <w:t>Source:</w:t>
      </w:r>
      <w:r w:rsidRPr="00B36D02">
        <w:rPr>
          <w:color w:val="000000" w:themeColor="text1"/>
          <w:szCs w:val="24"/>
        </w:rPr>
        <w:t xml:space="preserve"> ISO (2021).</w:t>
      </w:r>
    </w:p>
    <w:p w14:paraId="3ECFFA79" w14:textId="7485E6EE" w:rsidR="00ED4017" w:rsidRPr="00B36D02" w:rsidRDefault="00ED4017" w:rsidP="00543DB4">
      <w:pPr>
        <w:snapToGrid w:val="0"/>
        <w:spacing w:after="0" w:line="360" w:lineRule="auto"/>
        <w:jc w:val="both"/>
        <w:rPr>
          <w:color w:val="000000" w:themeColor="text1"/>
          <w:szCs w:val="24"/>
        </w:rPr>
      </w:pPr>
      <w:r w:rsidRPr="00B36D02">
        <w:rPr>
          <w:color w:val="000000" w:themeColor="text1"/>
          <w:szCs w:val="24"/>
        </w:rPr>
        <w:lastRenderedPageBreak/>
        <w:t xml:space="preserve">Asif et al. (2023) </w:t>
      </w:r>
      <w:r w:rsidR="007E582C" w:rsidRPr="00B36D02">
        <w:rPr>
          <w:color w:val="000000" w:themeColor="text1"/>
          <w:szCs w:val="24"/>
        </w:rPr>
        <w:t>recommend using ISO 37000</w:t>
      </w:r>
      <w:r w:rsidR="00E17D45" w:rsidRPr="00B36D02">
        <w:rPr>
          <w:color w:val="000000" w:themeColor="text1"/>
          <w:szCs w:val="24"/>
        </w:rPr>
        <w:t xml:space="preserve"> S</w:t>
      </w:r>
      <w:r w:rsidR="007E582C" w:rsidRPr="00B36D02">
        <w:rPr>
          <w:color w:val="000000" w:themeColor="text1"/>
          <w:szCs w:val="24"/>
        </w:rPr>
        <w:t>tandard to address deceptive practices of greenwashing, UNSDGs-washing and diversity</w:t>
      </w:r>
      <w:r w:rsidR="00247978" w:rsidRPr="00B36D02">
        <w:rPr>
          <w:color w:val="000000" w:themeColor="text1"/>
          <w:szCs w:val="24"/>
        </w:rPr>
        <w:t>-</w:t>
      </w:r>
      <w:r w:rsidR="007E582C" w:rsidRPr="00B36D02">
        <w:rPr>
          <w:color w:val="000000" w:themeColor="text1"/>
          <w:szCs w:val="24"/>
        </w:rPr>
        <w:t xml:space="preserve">washing (such as gender, age, and Board representation), </w:t>
      </w:r>
      <w:r w:rsidR="00031218" w:rsidRPr="00B36D02">
        <w:rPr>
          <w:color w:val="000000" w:themeColor="text1"/>
          <w:szCs w:val="24"/>
        </w:rPr>
        <w:t>contributing to</w:t>
      </w:r>
      <w:r w:rsidR="007E582C" w:rsidRPr="00B36D02">
        <w:rPr>
          <w:color w:val="000000" w:themeColor="text1"/>
          <w:szCs w:val="24"/>
        </w:rPr>
        <w:t xml:space="preserve"> </w:t>
      </w:r>
      <w:r w:rsidR="00637AFF" w:rsidRPr="00B36D02">
        <w:rPr>
          <w:color w:val="000000" w:themeColor="text1"/>
          <w:szCs w:val="24"/>
        </w:rPr>
        <w:t xml:space="preserve">the company’s sustainable development goal performance </w:t>
      </w:r>
      <w:r w:rsidR="007E582C" w:rsidRPr="00B36D02">
        <w:rPr>
          <w:color w:val="000000" w:themeColor="text1"/>
          <w:szCs w:val="24"/>
        </w:rPr>
        <w:t xml:space="preserve">and </w:t>
      </w:r>
      <w:r w:rsidR="00031218" w:rsidRPr="00B36D02">
        <w:rPr>
          <w:color w:val="000000" w:themeColor="text1"/>
          <w:szCs w:val="24"/>
        </w:rPr>
        <w:t>earning management</w:t>
      </w:r>
      <w:r w:rsidR="007E582C" w:rsidRPr="00B36D02">
        <w:rPr>
          <w:color w:val="000000" w:themeColor="text1"/>
          <w:szCs w:val="24"/>
        </w:rPr>
        <w:t>.</w:t>
      </w:r>
      <w:r w:rsidR="00B71050" w:rsidRPr="00B36D02">
        <w:rPr>
          <w:color w:val="000000" w:themeColor="text1"/>
          <w:szCs w:val="24"/>
        </w:rPr>
        <w:t xml:space="preserve"> Thus, enhancing </w:t>
      </w:r>
      <w:r w:rsidR="00052BB8" w:rsidRPr="00B36D02">
        <w:rPr>
          <w:color w:val="000000" w:themeColor="text1"/>
          <w:szCs w:val="24"/>
        </w:rPr>
        <w:t xml:space="preserve">the </w:t>
      </w:r>
      <w:r w:rsidR="00B71050" w:rsidRPr="00B36D02">
        <w:rPr>
          <w:color w:val="000000" w:themeColor="text1"/>
          <w:szCs w:val="24"/>
        </w:rPr>
        <w:t>company’s sustainability, creating a unique competitive edge and green governance goodwill, and attracting sustainably responsible investors.</w:t>
      </w:r>
      <w:r w:rsidR="008712A4" w:rsidRPr="00B36D02">
        <w:rPr>
          <w:color w:val="000000" w:themeColor="text1"/>
          <w:szCs w:val="24"/>
        </w:rPr>
        <w:t xml:space="preserve"> </w:t>
      </w:r>
      <w:r w:rsidR="00543DB4" w:rsidRPr="00B36D02">
        <w:rPr>
          <w:color w:val="000000" w:themeColor="text1"/>
          <w:szCs w:val="24"/>
        </w:rPr>
        <w:t>Abu-Bakar and Charnley (2024) report that</w:t>
      </w:r>
      <w:r w:rsidR="00543DB4" w:rsidRPr="00B36D02">
        <w:rPr>
          <w:b/>
          <w:bCs/>
          <w:color w:val="000000" w:themeColor="text1"/>
          <w:szCs w:val="24"/>
        </w:rPr>
        <w:t xml:space="preserve"> </w:t>
      </w:r>
      <w:r w:rsidR="00543DB4" w:rsidRPr="00B36D02">
        <w:rPr>
          <w:color w:val="000000" w:themeColor="text1"/>
          <w:szCs w:val="24"/>
        </w:rPr>
        <w:t xml:space="preserve">ISO 37000 </w:t>
      </w:r>
      <w:r w:rsidR="00E17D45" w:rsidRPr="00B36D02">
        <w:rPr>
          <w:color w:val="000000" w:themeColor="text1"/>
          <w:szCs w:val="24"/>
        </w:rPr>
        <w:t>S</w:t>
      </w:r>
      <w:r w:rsidR="00543DB4" w:rsidRPr="00B36D02">
        <w:rPr>
          <w:color w:val="000000" w:themeColor="text1"/>
          <w:szCs w:val="24"/>
        </w:rPr>
        <w:t xml:space="preserve">tandard </w:t>
      </w:r>
      <w:r w:rsidR="00D43587" w:rsidRPr="00B36D02">
        <w:rPr>
          <w:color w:val="000000" w:themeColor="text1"/>
          <w:szCs w:val="24"/>
        </w:rPr>
        <w:t>is</w:t>
      </w:r>
      <w:r w:rsidR="00543DB4" w:rsidRPr="00B36D02">
        <w:rPr>
          <w:color w:val="000000" w:themeColor="text1"/>
          <w:szCs w:val="24"/>
        </w:rPr>
        <w:t xml:space="preserve"> crucial for ensuring strategic alignment of governance structures and corporate objectives. Thus, enhancing sustainable decision-making and stakeholder engagement for executing circular economy initiatives effectively.</w:t>
      </w:r>
    </w:p>
    <w:p w14:paraId="4BC8CFAB" w14:textId="77777777" w:rsidR="00D05C73" w:rsidRPr="00B36D02" w:rsidRDefault="00D05C73" w:rsidP="00A87900">
      <w:pPr>
        <w:snapToGrid w:val="0"/>
        <w:spacing w:after="0" w:line="360" w:lineRule="auto"/>
        <w:jc w:val="both"/>
        <w:rPr>
          <w:color w:val="000000" w:themeColor="text1"/>
          <w:szCs w:val="24"/>
        </w:rPr>
      </w:pPr>
    </w:p>
    <w:p w14:paraId="71D3B98C" w14:textId="77777777" w:rsidR="00A53640" w:rsidRPr="00B36D02" w:rsidRDefault="00D05C73" w:rsidP="004F7CD1">
      <w:pPr>
        <w:snapToGrid w:val="0"/>
        <w:spacing w:after="0" w:line="360" w:lineRule="auto"/>
        <w:jc w:val="both"/>
        <w:rPr>
          <w:color w:val="000000" w:themeColor="text1"/>
          <w:szCs w:val="24"/>
        </w:rPr>
      </w:pPr>
      <w:r w:rsidRPr="00B36D02">
        <w:rPr>
          <w:color w:val="000000" w:themeColor="text1"/>
          <w:szCs w:val="24"/>
        </w:rPr>
        <w:t xml:space="preserve">Furthermore, Hurth and Kravatzky (2019) </w:t>
      </w:r>
      <w:r w:rsidR="00057DA5" w:rsidRPr="00B36D02">
        <w:rPr>
          <w:color w:val="000000" w:themeColor="text1"/>
          <w:szCs w:val="24"/>
        </w:rPr>
        <w:t xml:space="preserve">claim that, in the challenging business and global context, ISO 37000 </w:t>
      </w:r>
      <w:r w:rsidR="00E17D45" w:rsidRPr="00B36D02">
        <w:rPr>
          <w:color w:val="000000" w:themeColor="text1"/>
          <w:szCs w:val="24"/>
        </w:rPr>
        <w:t>S</w:t>
      </w:r>
      <w:r w:rsidR="00057DA5" w:rsidRPr="00B36D02">
        <w:rPr>
          <w:color w:val="000000" w:themeColor="text1"/>
          <w:szCs w:val="24"/>
        </w:rPr>
        <w:t>tandard will not represent all possible views, but there are some clear themes already surfacing globally which give a starting point applicable to all companies in all countries</w:t>
      </w:r>
      <w:r w:rsidR="00090ED4" w:rsidRPr="00B36D02">
        <w:rPr>
          <w:color w:val="000000" w:themeColor="text1"/>
          <w:szCs w:val="24"/>
        </w:rPr>
        <w:t xml:space="preserve">, </w:t>
      </w:r>
      <w:bookmarkStart w:id="43" w:name="_Hlk199771198"/>
      <w:r w:rsidR="00090ED4" w:rsidRPr="00B36D02">
        <w:rPr>
          <w:color w:val="000000" w:themeColor="text1"/>
          <w:szCs w:val="24"/>
        </w:rPr>
        <w:t xml:space="preserve">leading to </w:t>
      </w:r>
      <w:r w:rsidR="00B42F4A" w:rsidRPr="00B36D02">
        <w:rPr>
          <w:color w:val="000000" w:themeColor="text1"/>
          <w:szCs w:val="24"/>
        </w:rPr>
        <w:t>obtain</w:t>
      </w:r>
      <w:r w:rsidR="00A87900" w:rsidRPr="00B36D02">
        <w:rPr>
          <w:color w:val="000000" w:themeColor="text1"/>
          <w:szCs w:val="24"/>
        </w:rPr>
        <w:t>ing</w:t>
      </w:r>
      <w:r w:rsidR="00B42F4A" w:rsidRPr="00B36D02">
        <w:rPr>
          <w:color w:val="000000" w:themeColor="text1"/>
          <w:szCs w:val="24"/>
        </w:rPr>
        <w:t xml:space="preserve"> a social license for the company to operate effectively</w:t>
      </w:r>
      <w:r w:rsidR="00A87900" w:rsidRPr="00B36D02">
        <w:rPr>
          <w:color w:val="000000" w:themeColor="text1"/>
          <w:szCs w:val="24"/>
        </w:rPr>
        <w:t>.</w:t>
      </w:r>
      <w:bookmarkEnd w:id="43"/>
      <w:r w:rsidR="00A87900" w:rsidRPr="00B36D02">
        <w:rPr>
          <w:color w:val="000000" w:themeColor="text1"/>
          <w:szCs w:val="24"/>
        </w:rPr>
        <w:t xml:space="preserve"> </w:t>
      </w:r>
      <w:r w:rsidR="004F7CD1" w:rsidRPr="00B36D02">
        <w:rPr>
          <w:color w:val="000000" w:themeColor="text1"/>
          <w:szCs w:val="24"/>
        </w:rPr>
        <w:t>Lalive (2021)</w:t>
      </w:r>
      <w:r w:rsidR="00463B2C" w:rsidRPr="00B36D02">
        <w:rPr>
          <w:color w:val="000000" w:themeColor="text1"/>
          <w:szCs w:val="24"/>
        </w:rPr>
        <w:t xml:space="preserve"> report</w:t>
      </w:r>
      <w:r w:rsidR="004F7CD1" w:rsidRPr="00B36D02">
        <w:rPr>
          <w:color w:val="000000" w:themeColor="text1"/>
          <w:szCs w:val="24"/>
        </w:rPr>
        <w:t>s</w:t>
      </w:r>
      <w:r w:rsidR="00463B2C" w:rsidRPr="00B36D02">
        <w:rPr>
          <w:color w:val="000000" w:themeColor="text1"/>
          <w:szCs w:val="24"/>
        </w:rPr>
        <w:t xml:space="preserve"> that, based on ISO 37000</w:t>
      </w:r>
      <w:r w:rsidR="00E17D45" w:rsidRPr="00B36D02">
        <w:rPr>
          <w:color w:val="000000" w:themeColor="text1"/>
          <w:szCs w:val="24"/>
        </w:rPr>
        <w:t xml:space="preserve"> S</w:t>
      </w:r>
      <w:r w:rsidR="008F48FF" w:rsidRPr="00B36D02">
        <w:rPr>
          <w:color w:val="000000" w:themeColor="text1"/>
          <w:szCs w:val="24"/>
        </w:rPr>
        <w:t>tandard</w:t>
      </w:r>
      <w:r w:rsidR="00463B2C" w:rsidRPr="00B36D02">
        <w:rPr>
          <w:color w:val="000000" w:themeColor="text1"/>
          <w:szCs w:val="24"/>
        </w:rPr>
        <w:t xml:space="preserve">, </w:t>
      </w:r>
      <w:r w:rsidR="00814E67" w:rsidRPr="00B36D02">
        <w:rPr>
          <w:color w:val="000000" w:themeColor="text1"/>
          <w:szCs w:val="24"/>
        </w:rPr>
        <w:t>the Governing Body of all companies</w:t>
      </w:r>
      <w:r w:rsidR="00463B2C" w:rsidRPr="00B36D02">
        <w:rPr>
          <w:color w:val="000000" w:themeColor="text1"/>
          <w:szCs w:val="24"/>
        </w:rPr>
        <w:t xml:space="preserve"> owes </w:t>
      </w:r>
      <w:r w:rsidR="00814E67" w:rsidRPr="00B36D02">
        <w:rPr>
          <w:color w:val="000000" w:themeColor="text1"/>
          <w:szCs w:val="24"/>
        </w:rPr>
        <w:t>a duty of care</w:t>
      </w:r>
      <w:r w:rsidR="00463B2C" w:rsidRPr="00B36D02">
        <w:rPr>
          <w:color w:val="000000" w:themeColor="text1"/>
          <w:szCs w:val="24"/>
        </w:rPr>
        <w:t xml:space="preserve"> both to its</w:t>
      </w:r>
      <w:r w:rsidR="00814E67" w:rsidRPr="00B36D02">
        <w:rPr>
          <w:color w:val="000000" w:themeColor="text1"/>
          <w:szCs w:val="24"/>
        </w:rPr>
        <w:t xml:space="preserve"> own compan</w:t>
      </w:r>
      <w:r w:rsidR="00463B2C" w:rsidRPr="00B36D02">
        <w:rPr>
          <w:color w:val="000000" w:themeColor="text1"/>
          <w:szCs w:val="24"/>
        </w:rPr>
        <w:t xml:space="preserve">y and to </w:t>
      </w:r>
      <w:r w:rsidR="00814E67" w:rsidRPr="00B36D02">
        <w:rPr>
          <w:color w:val="000000" w:themeColor="text1"/>
          <w:szCs w:val="24"/>
        </w:rPr>
        <w:t xml:space="preserve">all </w:t>
      </w:r>
      <w:r w:rsidR="00463B2C" w:rsidRPr="00B36D02">
        <w:rPr>
          <w:color w:val="000000" w:themeColor="text1"/>
          <w:szCs w:val="24"/>
        </w:rPr>
        <w:t>s</w:t>
      </w:r>
      <w:r w:rsidR="00814E67" w:rsidRPr="00B36D02">
        <w:rPr>
          <w:color w:val="000000" w:themeColor="text1"/>
          <w:szCs w:val="24"/>
        </w:rPr>
        <w:t>takeholders</w:t>
      </w:r>
      <w:r w:rsidR="00463B2C" w:rsidRPr="00B36D02">
        <w:rPr>
          <w:color w:val="000000" w:themeColor="text1"/>
          <w:szCs w:val="24"/>
        </w:rPr>
        <w:t xml:space="preserve"> of the company</w:t>
      </w:r>
      <w:r w:rsidR="00814E67" w:rsidRPr="00B36D02">
        <w:rPr>
          <w:color w:val="000000" w:themeColor="text1"/>
          <w:szCs w:val="24"/>
        </w:rPr>
        <w:t xml:space="preserve"> and future generations</w:t>
      </w:r>
      <w:r w:rsidR="00463B2C" w:rsidRPr="00B36D02">
        <w:rPr>
          <w:color w:val="000000" w:themeColor="text1"/>
          <w:szCs w:val="24"/>
        </w:rPr>
        <w:t>, thereby supporting UNSDGs</w:t>
      </w:r>
      <w:r w:rsidR="004F7CD1" w:rsidRPr="00B36D02">
        <w:rPr>
          <w:color w:val="000000" w:themeColor="text1"/>
          <w:szCs w:val="24"/>
        </w:rPr>
        <w:t>.</w:t>
      </w:r>
      <w:r w:rsidR="00942337" w:rsidRPr="00B36D02">
        <w:rPr>
          <w:color w:val="000000" w:themeColor="text1"/>
          <w:szCs w:val="24"/>
        </w:rPr>
        <w:t xml:space="preserve"> </w:t>
      </w:r>
      <w:r w:rsidR="005C4774" w:rsidRPr="00B36D02">
        <w:rPr>
          <w:color w:val="000000" w:themeColor="text1"/>
          <w:szCs w:val="24"/>
        </w:rPr>
        <w:t xml:space="preserve">Based on the study of </w:t>
      </w:r>
      <w:r w:rsidR="00942337" w:rsidRPr="00B36D02">
        <w:rPr>
          <w:color w:val="000000" w:themeColor="text1"/>
          <w:szCs w:val="24"/>
        </w:rPr>
        <w:t xml:space="preserve">Plaisance and Bertin (2023) </w:t>
      </w:r>
      <w:r w:rsidR="005C4774" w:rsidRPr="00B36D02">
        <w:rPr>
          <w:color w:val="000000" w:themeColor="text1"/>
          <w:szCs w:val="24"/>
        </w:rPr>
        <w:t xml:space="preserve">on </w:t>
      </w:r>
      <w:r w:rsidR="00942337" w:rsidRPr="00B36D02">
        <w:rPr>
          <w:color w:val="000000" w:themeColor="text1"/>
          <w:szCs w:val="24"/>
        </w:rPr>
        <w:t xml:space="preserve">the contribution of </w:t>
      </w:r>
      <w:r w:rsidR="009464CB" w:rsidRPr="00B36D02">
        <w:rPr>
          <w:color w:val="000000" w:themeColor="text1"/>
          <w:szCs w:val="24"/>
        </w:rPr>
        <w:t xml:space="preserve">ISO 37000 </w:t>
      </w:r>
      <w:r w:rsidR="005C4774" w:rsidRPr="00B36D02">
        <w:rPr>
          <w:color w:val="000000" w:themeColor="text1"/>
          <w:szCs w:val="24"/>
        </w:rPr>
        <w:t xml:space="preserve">Standard, they claim that by </w:t>
      </w:r>
      <w:r w:rsidR="009464CB" w:rsidRPr="00B36D02">
        <w:rPr>
          <w:color w:val="000000" w:themeColor="text1"/>
          <w:szCs w:val="24"/>
        </w:rPr>
        <w:t>incorporat</w:t>
      </w:r>
      <w:r w:rsidR="005C4774" w:rsidRPr="00B36D02">
        <w:rPr>
          <w:color w:val="000000" w:themeColor="text1"/>
          <w:szCs w:val="24"/>
        </w:rPr>
        <w:t xml:space="preserve">ing </w:t>
      </w:r>
      <w:r w:rsidR="009464CB" w:rsidRPr="00B36D02">
        <w:rPr>
          <w:color w:val="000000" w:themeColor="text1"/>
          <w:szCs w:val="24"/>
        </w:rPr>
        <w:t>intra- and extra-organi</w:t>
      </w:r>
      <w:r w:rsidR="005C4774" w:rsidRPr="00B36D02">
        <w:rPr>
          <w:color w:val="000000" w:themeColor="text1"/>
          <w:szCs w:val="24"/>
        </w:rPr>
        <w:t>s</w:t>
      </w:r>
      <w:r w:rsidR="009464CB" w:rsidRPr="00B36D02">
        <w:rPr>
          <w:color w:val="000000" w:themeColor="text1"/>
          <w:szCs w:val="24"/>
        </w:rPr>
        <w:t>ational interactions, revisit</w:t>
      </w:r>
      <w:r w:rsidR="005C4774" w:rsidRPr="00B36D02">
        <w:rPr>
          <w:color w:val="000000" w:themeColor="text1"/>
          <w:szCs w:val="24"/>
        </w:rPr>
        <w:t>ing</w:t>
      </w:r>
      <w:r w:rsidR="009464CB" w:rsidRPr="00B36D02">
        <w:rPr>
          <w:color w:val="000000" w:themeColor="text1"/>
          <w:szCs w:val="24"/>
        </w:rPr>
        <w:t xml:space="preserve"> power relations from a democratic perspective on accountability and stakeholder engagement</w:t>
      </w:r>
      <w:r w:rsidR="005C4774" w:rsidRPr="00B36D02">
        <w:rPr>
          <w:color w:val="000000" w:themeColor="text1"/>
          <w:szCs w:val="24"/>
        </w:rPr>
        <w:t>,</w:t>
      </w:r>
      <w:r w:rsidR="009464CB" w:rsidRPr="00B36D02">
        <w:rPr>
          <w:color w:val="000000" w:themeColor="text1"/>
          <w:szCs w:val="24"/>
        </w:rPr>
        <w:t xml:space="preserve"> and focus</w:t>
      </w:r>
      <w:r w:rsidR="00942337" w:rsidRPr="00B36D02">
        <w:rPr>
          <w:color w:val="000000" w:themeColor="text1"/>
          <w:szCs w:val="24"/>
        </w:rPr>
        <w:t>ing</w:t>
      </w:r>
      <w:r w:rsidR="009464CB" w:rsidRPr="00B36D02">
        <w:rPr>
          <w:color w:val="000000" w:themeColor="text1"/>
          <w:szCs w:val="24"/>
        </w:rPr>
        <w:t xml:space="preserve"> on value creation and respect of social and natural environments</w:t>
      </w:r>
      <w:r w:rsidR="00942337" w:rsidRPr="00B36D02">
        <w:rPr>
          <w:color w:val="000000" w:themeColor="text1"/>
          <w:szCs w:val="24"/>
        </w:rPr>
        <w:t xml:space="preserve">, the </w:t>
      </w:r>
      <w:r w:rsidR="009464CB" w:rsidRPr="00B36D02">
        <w:rPr>
          <w:color w:val="000000" w:themeColor="text1"/>
          <w:szCs w:val="24"/>
        </w:rPr>
        <w:t xml:space="preserve">ultimate outcome </w:t>
      </w:r>
      <w:r w:rsidR="00942337" w:rsidRPr="00B36D02">
        <w:rPr>
          <w:color w:val="000000" w:themeColor="text1"/>
          <w:szCs w:val="24"/>
        </w:rPr>
        <w:t xml:space="preserve">is </w:t>
      </w:r>
      <w:r w:rsidR="005C4774" w:rsidRPr="00B36D02">
        <w:rPr>
          <w:color w:val="000000" w:themeColor="text1"/>
          <w:szCs w:val="24"/>
        </w:rPr>
        <w:t>attaining</w:t>
      </w:r>
      <w:r w:rsidR="009464CB" w:rsidRPr="00B36D02">
        <w:rPr>
          <w:color w:val="000000" w:themeColor="text1"/>
          <w:szCs w:val="24"/>
        </w:rPr>
        <w:t xml:space="preserve"> sustainability</w:t>
      </w:r>
      <w:r w:rsidR="005C4774" w:rsidRPr="00B36D02">
        <w:rPr>
          <w:color w:val="000000" w:themeColor="text1"/>
          <w:szCs w:val="24"/>
        </w:rPr>
        <w:t xml:space="preserve"> with supports of</w:t>
      </w:r>
      <w:r w:rsidR="009464CB" w:rsidRPr="00B36D02">
        <w:rPr>
          <w:color w:val="000000" w:themeColor="text1"/>
          <w:szCs w:val="24"/>
        </w:rPr>
        <w:t xml:space="preserve"> </w:t>
      </w:r>
      <w:r w:rsidR="005C4774" w:rsidRPr="00B36D02">
        <w:rPr>
          <w:color w:val="000000" w:themeColor="text1"/>
          <w:szCs w:val="24"/>
        </w:rPr>
        <w:t xml:space="preserve">effective </w:t>
      </w:r>
      <w:r w:rsidR="009464CB" w:rsidRPr="00B36D02">
        <w:rPr>
          <w:color w:val="000000" w:themeColor="text1"/>
          <w:szCs w:val="24"/>
        </w:rPr>
        <w:t>performance</w:t>
      </w:r>
      <w:r w:rsidR="005C4774" w:rsidRPr="00B36D02">
        <w:rPr>
          <w:color w:val="000000" w:themeColor="text1"/>
          <w:szCs w:val="24"/>
        </w:rPr>
        <w:t xml:space="preserve"> and ethical behavior</w:t>
      </w:r>
      <w:r w:rsidR="00942337" w:rsidRPr="00B36D02">
        <w:rPr>
          <w:color w:val="000000" w:themeColor="text1"/>
          <w:szCs w:val="24"/>
        </w:rPr>
        <w:t xml:space="preserve">. </w:t>
      </w:r>
    </w:p>
    <w:p w14:paraId="6282154F" w14:textId="77777777" w:rsidR="00ED4017" w:rsidRPr="00B36D02" w:rsidRDefault="00ED4017" w:rsidP="00463B2C">
      <w:pPr>
        <w:snapToGrid w:val="0"/>
        <w:spacing w:after="0" w:line="360" w:lineRule="auto"/>
        <w:rPr>
          <w:color w:val="000000" w:themeColor="text1"/>
          <w:szCs w:val="24"/>
        </w:rPr>
      </w:pPr>
    </w:p>
    <w:p w14:paraId="09B42EEB" w14:textId="0A39B143" w:rsidR="00247978" w:rsidRPr="00B36D02" w:rsidRDefault="00186950" w:rsidP="00244844">
      <w:pPr>
        <w:snapToGrid w:val="0"/>
        <w:spacing w:after="0" w:line="360" w:lineRule="auto"/>
        <w:jc w:val="both"/>
        <w:rPr>
          <w:color w:val="000000" w:themeColor="text1"/>
          <w:szCs w:val="24"/>
        </w:rPr>
      </w:pPr>
      <w:r w:rsidRPr="00B36D02">
        <w:rPr>
          <w:color w:val="000000" w:themeColor="text1"/>
          <w:szCs w:val="24"/>
        </w:rPr>
        <w:t>In relation thereto, ISO 37000</w:t>
      </w:r>
      <w:r w:rsidR="00E17D45" w:rsidRPr="00B36D02">
        <w:rPr>
          <w:color w:val="000000" w:themeColor="text1"/>
          <w:szCs w:val="24"/>
        </w:rPr>
        <w:t xml:space="preserve"> S</w:t>
      </w:r>
      <w:r w:rsidR="008F48FF" w:rsidRPr="00B36D02">
        <w:rPr>
          <w:color w:val="000000" w:themeColor="text1"/>
          <w:szCs w:val="24"/>
        </w:rPr>
        <w:t xml:space="preserve">tandard </w:t>
      </w:r>
      <w:r w:rsidR="004C59ED" w:rsidRPr="00B36D02">
        <w:rPr>
          <w:color w:val="000000" w:themeColor="text1"/>
          <w:szCs w:val="24"/>
        </w:rPr>
        <w:t xml:space="preserve">not only </w:t>
      </w:r>
      <w:r w:rsidR="004C59ED" w:rsidRPr="00B36D02">
        <w:rPr>
          <w:rFonts w:cs="Times New Roman"/>
          <w:color w:val="000000" w:themeColor="text1"/>
          <w:szCs w:val="24"/>
        </w:rPr>
        <w:t xml:space="preserve">safeguards the principles of mainstream governance (i.e. shareholder capitalism) but also upholds </w:t>
      </w:r>
      <w:r w:rsidR="004C59ED" w:rsidRPr="00B36D02">
        <w:rPr>
          <w:rFonts w:eastAsia="SimSun"/>
          <w:color w:val="000000" w:themeColor="text1"/>
        </w:rPr>
        <w:t>the new governance norm</w:t>
      </w:r>
      <w:r w:rsidR="00D70543" w:rsidRPr="00B36D02">
        <w:rPr>
          <w:rFonts w:eastAsia="SimSun"/>
          <w:color w:val="000000" w:themeColor="text1"/>
        </w:rPr>
        <w:t xml:space="preserve"> of </w:t>
      </w:r>
      <w:r w:rsidR="008F48FF" w:rsidRPr="00B36D02">
        <w:rPr>
          <w:rFonts w:eastAsia="SimSun"/>
          <w:color w:val="000000" w:themeColor="text1"/>
        </w:rPr>
        <w:t xml:space="preserve">(a) </w:t>
      </w:r>
      <w:r w:rsidR="00D70543" w:rsidRPr="00B36D02">
        <w:rPr>
          <w:rFonts w:eastAsia="SimSun"/>
          <w:color w:val="000000" w:themeColor="text1"/>
        </w:rPr>
        <w:t xml:space="preserve">adopting a broader CG conception (see Section 2.2.5) and </w:t>
      </w:r>
      <w:r w:rsidR="008F48FF" w:rsidRPr="00B36D02">
        <w:rPr>
          <w:rFonts w:eastAsia="SimSun"/>
          <w:color w:val="000000" w:themeColor="text1"/>
        </w:rPr>
        <w:t xml:space="preserve">(b) </w:t>
      </w:r>
      <w:r w:rsidR="00D70543" w:rsidRPr="00B36D02">
        <w:rPr>
          <w:rFonts w:eastAsia="SimSun"/>
          <w:color w:val="000000" w:themeColor="text1"/>
        </w:rPr>
        <w:t xml:space="preserve">maximising the company’s contribution to economic, social and environmental sustainability, as well as contributing to UNSDGs. </w:t>
      </w:r>
      <w:r w:rsidR="00CF6BCA" w:rsidRPr="00B36D02">
        <w:rPr>
          <w:rFonts w:eastAsia="SimSun"/>
          <w:color w:val="000000" w:themeColor="text1"/>
        </w:rPr>
        <w:t xml:space="preserve">Moreover, </w:t>
      </w:r>
      <w:r w:rsidR="00CF6BCA" w:rsidRPr="00B36D02">
        <w:rPr>
          <w:color w:val="000000" w:themeColor="text1"/>
          <w:szCs w:val="24"/>
        </w:rPr>
        <w:t>ISO 37000</w:t>
      </w:r>
      <w:r w:rsidR="00E81699" w:rsidRPr="00B36D02">
        <w:rPr>
          <w:color w:val="000000" w:themeColor="text1"/>
          <w:szCs w:val="24"/>
        </w:rPr>
        <w:t xml:space="preserve"> Standard</w:t>
      </w:r>
      <w:r w:rsidR="00CF6BCA" w:rsidRPr="00B36D02">
        <w:rPr>
          <w:rFonts w:eastAsia="SimSun"/>
          <w:color w:val="000000" w:themeColor="text1"/>
        </w:rPr>
        <w:t xml:space="preserve"> aligns conceptually and thematically with ISO 26000 </w:t>
      </w:r>
      <w:r w:rsidR="008F48FF" w:rsidRPr="00B36D02">
        <w:rPr>
          <w:rFonts w:eastAsia="SimSun"/>
          <w:color w:val="000000" w:themeColor="text1"/>
        </w:rPr>
        <w:t xml:space="preserve">on </w:t>
      </w:r>
      <w:r w:rsidR="00CF6BCA" w:rsidRPr="00B36D02">
        <w:rPr>
          <w:rFonts w:eastAsia="SimSun"/>
          <w:color w:val="000000" w:themeColor="text1"/>
        </w:rPr>
        <w:t>social responsibility</w:t>
      </w:r>
      <w:r w:rsidR="008F48FF" w:rsidRPr="00B36D02">
        <w:rPr>
          <w:rFonts w:eastAsia="SimSun"/>
          <w:color w:val="000000" w:themeColor="text1"/>
        </w:rPr>
        <w:t xml:space="preserve"> guidance</w:t>
      </w:r>
      <w:r w:rsidR="007D3139" w:rsidRPr="00B36D02">
        <w:rPr>
          <w:rFonts w:cs="Times New Roman"/>
          <w:color w:val="000000" w:themeColor="text1"/>
        </w:rPr>
        <w:t xml:space="preserve"> underpinned by the</w:t>
      </w:r>
      <w:r w:rsidR="007D3139" w:rsidRPr="00B36D02">
        <w:rPr>
          <w:rFonts w:eastAsia="SimSun"/>
          <w:color w:val="000000" w:themeColor="text1"/>
        </w:rPr>
        <w:t xml:space="preserve"> notion of good CG is the cornerstone for CSR</w:t>
      </w:r>
      <w:r w:rsidR="00BC11E3" w:rsidRPr="00B36D02">
        <w:rPr>
          <w:color w:val="000000" w:themeColor="text1"/>
          <w:szCs w:val="24"/>
        </w:rPr>
        <w:t>,</w:t>
      </w:r>
      <w:r w:rsidR="008F48FF" w:rsidRPr="00B36D02">
        <w:rPr>
          <w:rFonts w:eastAsia="SimSun"/>
          <w:color w:val="000000" w:themeColor="text1"/>
        </w:rPr>
        <w:t xml:space="preserve"> and Listing Rules on CG Code</w:t>
      </w:r>
      <w:r w:rsidR="00E81699" w:rsidRPr="00B36D02">
        <w:rPr>
          <w:rFonts w:eastAsia="SimSun"/>
          <w:color w:val="000000" w:themeColor="text1"/>
        </w:rPr>
        <w:t xml:space="preserve"> </w:t>
      </w:r>
      <w:r w:rsidR="008F48FF" w:rsidRPr="00B36D02">
        <w:rPr>
          <w:rFonts w:eastAsia="SimSun"/>
          <w:color w:val="000000" w:themeColor="text1"/>
        </w:rPr>
        <w:t>and ESG Reporting Guide</w:t>
      </w:r>
      <w:r w:rsidR="00CA700D" w:rsidRPr="00B36D02">
        <w:rPr>
          <w:rFonts w:eastAsia="SimSun"/>
          <w:color w:val="000000" w:themeColor="text1"/>
        </w:rPr>
        <w:t xml:space="preserve">; and associates with CSR literature </w:t>
      </w:r>
      <w:r w:rsidR="00BC11E3" w:rsidRPr="00B36D02">
        <w:rPr>
          <w:rFonts w:eastAsia="SimSun"/>
          <w:color w:val="000000" w:themeColor="text1"/>
        </w:rPr>
        <w:t>review</w:t>
      </w:r>
      <w:r w:rsidR="00D87291" w:rsidRPr="00B36D02">
        <w:rPr>
          <w:rFonts w:eastAsia="SimSun"/>
          <w:color w:val="000000" w:themeColor="text1"/>
        </w:rPr>
        <w:t xml:space="preserve"> </w:t>
      </w:r>
      <w:r w:rsidR="00333BBB" w:rsidRPr="00B36D02">
        <w:rPr>
          <w:rFonts w:eastAsia="SimSun"/>
          <w:color w:val="000000" w:themeColor="text1"/>
        </w:rPr>
        <w:t>of which</w:t>
      </w:r>
      <w:r w:rsidR="00D87291" w:rsidRPr="00B36D02">
        <w:rPr>
          <w:rFonts w:eastAsia="SimSun"/>
          <w:color w:val="000000" w:themeColor="text1"/>
        </w:rPr>
        <w:t xml:space="preserve"> both provide complementary frameworks for CG, CSR and SD </w:t>
      </w:r>
      <w:r w:rsidR="00CD4732" w:rsidRPr="00B36D02">
        <w:rPr>
          <w:rFonts w:eastAsia="SimSun"/>
          <w:color w:val="000000" w:themeColor="text1"/>
        </w:rPr>
        <w:t>agendas</w:t>
      </w:r>
      <w:r w:rsidR="008F48FF" w:rsidRPr="00B36D02">
        <w:rPr>
          <w:rFonts w:eastAsia="SimSun"/>
          <w:color w:val="000000" w:themeColor="text1"/>
        </w:rPr>
        <w:t xml:space="preserve">. </w:t>
      </w:r>
      <w:r w:rsidR="005D2838" w:rsidRPr="00B36D02">
        <w:rPr>
          <w:rFonts w:eastAsia="SimSun"/>
          <w:color w:val="000000" w:themeColor="text1"/>
        </w:rPr>
        <w:t xml:space="preserve">Therefore, it appears that </w:t>
      </w:r>
      <w:r w:rsidR="005D2838" w:rsidRPr="00B36D02">
        <w:rPr>
          <w:color w:val="000000" w:themeColor="text1"/>
          <w:szCs w:val="24"/>
        </w:rPr>
        <w:t>ISO 37000</w:t>
      </w:r>
      <w:r w:rsidR="00E81699" w:rsidRPr="00B36D02">
        <w:rPr>
          <w:color w:val="000000" w:themeColor="text1"/>
          <w:szCs w:val="24"/>
        </w:rPr>
        <w:t xml:space="preserve"> Standard</w:t>
      </w:r>
      <w:r w:rsidR="005D2838" w:rsidRPr="00B36D02">
        <w:rPr>
          <w:color w:val="000000" w:themeColor="text1"/>
          <w:szCs w:val="24"/>
        </w:rPr>
        <w:t xml:space="preserve"> can provide comprehensive and extensive guidance to the </w:t>
      </w:r>
      <w:r w:rsidR="005D2838" w:rsidRPr="00B36D02">
        <w:rPr>
          <w:rFonts w:cs="Times New Roman"/>
          <w:color w:val="000000" w:themeColor="text1"/>
        </w:rPr>
        <w:t xml:space="preserve">Listed Companies in </w:t>
      </w:r>
      <w:r w:rsidR="005D2838" w:rsidRPr="00B36D02">
        <w:rPr>
          <w:rFonts w:cs="Times New Roman"/>
          <w:color w:val="000000" w:themeColor="text1"/>
        </w:rPr>
        <w:lastRenderedPageBreak/>
        <w:t xml:space="preserve">formulating and implementing </w:t>
      </w:r>
      <w:r w:rsidR="00247978" w:rsidRPr="00B36D02">
        <w:rPr>
          <w:rFonts w:cs="Times New Roman"/>
          <w:color w:val="000000" w:themeColor="text1"/>
        </w:rPr>
        <w:t>an integrated</w:t>
      </w:r>
      <w:r w:rsidR="005D2838" w:rsidRPr="00B36D02">
        <w:rPr>
          <w:rFonts w:cs="Times New Roman"/>
          <w:color w:val="000000" w:themeColor="text1"/>
        </w:rPr>
        <w:t xml:space="preserve"> CG and CSR frameworks</w:t>
      </w:r>
      <w:r w:rsidR="007F4997" w:rsidRPr="00B36D02">
        <w:rPr>
          <w:rFonts w:cs="Times New Roman"/>
          <w:color w:val="000000" w:themeColor="text1"/>
        </w:rPr>
        <w:t xml:space="preserve"> with an </w:t>
      </w:r>
      <w:r w:rsidR="007F4997" w:rsidRPr="00B36D02">
        <w:rPr>
          <w:rFonts w:eastAsia="SimSun"/>
          <w:color w:val="000000" w:themeColor="text1"/>
        </w:rPr>
        <w:t>overarching objective of</w:t>
      </w:r>
      <w:r w:rsidR="00247978" w:rsidRPr="00B36D02">
        <w:rPr>
          <w:rFonts w:eastAsia="SimSun"/>
          <w:color w:val="000000" w:themeColor="text1"/>
        </w:rPr>
        <w:t xml:space="preserve"> </w:t>
      </w:r>
      <w:r w:rsidR="00247978" w:rsidRPr="00B36D02">
        <w:rPr>
          <w:color w:val="000000" w:themeColor="text1"/>
          <w:szCs w:val="24"/>
        </w:rPr>
        <w:t xml:space="preserve">strengthening </w:t>
      </w:r>
      <w:r w:rsidR="00E548E0" w:rsidRPr="00B36D02">
        <w:rPr>
          <w:color w:val="000000" w:themeColor="text1"/>
          <w:szCs w:val="24"/>
        </w:rPr>
        <w:t xml:space="preserve">corporate </w:t>
      </w:r>
      <w:r w:rsidR="00247978" w:rsidRPr="00B36D02">
        <w:rPr>
          <w:color w:val="000000" w:themeColor="text1"/>
          <w:szCs w:val="24"/>
        </w:rPr>
        <w:t xml:space="preserve">culture, resilience, and value generation; and facilitating the achievement of </w:t>
      </w:r>
      <w:r w:rsidR="005C6AF1" w:rsidRPr="00B36D02">
        <w:rPr>
          <w:color w:val="000000" w:themeColor="text1"/>
          <w:szCs w:val="24"/>
        </w:rPr>
        <w:t xml:space="preserve">corporate </w:t>
      </w:r>
      <w:r w:rsidR="00247978" w:rsidRPr="00B36D02">
        <w:rPr>
          <w:color w:val="000000" w:themeColor="text1"/>
          <w:szCs w:val="24"/>
        </w:rPr>
        <w:t>purpose and SD.</w:t>
      </w:r>
    </w:p>
    <w:p w14:paraId="0C415338" w14:textId="77777777" w:rsidR="00247978" w:rsidRDefault="00247978" w:rsidP="00244844">
      <w:pPr>
        <w:snapToGrid w:val="0"/>
        <w:spacing w:after="0" w:line="360" w:lineRule="auto"/>
        <w:jc w:val="both"/>
        <w:rPr>
          <w:b/>
          <w:bCs/>
          <w:color w:val="0000CC"/>
          <w:szCs w:val="24"/>
        </w:rPr>
      </w:pPr>
    </w:p>
    <w:p w14:paraId="1895A74F" w14:textId="77777777" w:rsidR="002D40D8" w:rsidRPr="002D40D8" w:rsidRDefault="002D40D8" w:rsidP="00244844">
      <w:pPr>
        <w:snapToGrid w:val="0"/>
        <w:spacing w:after="0" w:line="360" w:lineRule="auto"/>
        <w:jc w:val="both"/>
        <w:rPr>
          <w:b/>
          <w:bCs/>
          <w:color w:val="0000CC"/>
          <w:szCs w:val="24"/>
        </w:rPr>
      </w:pPr>
      <w:bookmarkStart w:id="44" w:name="_Hlk196747000"/>
      <w:r w:rsidRPr="002D40D8">
        <w:rPr>
          <w:b/>
          <w:bCs/>
          <w:color w:val="0000CC"/>
          <w:szCs w:val="24"/>
        </w:rPr>
        <w:t>2.2.2 CG Code for Hong Kong’s Main Board Listing Rules</w:t>
      </w:r>
    </w:p>
    <w:bookmarkEnd w:id="44"/>
    <w:p w14:paraId="4040456F" w14:textId="77777777" w:rsidR="00244844" w:rsidRDefault="00244844" w:rsidP="00244844">
      <w:pPr>
        <w:tabs>
          <w:tab w:val="left" w:pos="0"/>
        </w:tabs>
        <w:adjustRightInd w:val="0"/>
        <w:snapToGrid w:val="0"/>
        <w:spacing w:after="0" w:line="360" w:lineRule="auto"/>
        <w:jc w:val="both"/>
        <w:rPr>
          <w:color w:val="000000" w:themeColor="text1"/>
        </w:rPr>
      </w:pPr>
    </w:p>
    <w:p w14:paraId="7CB494F4" w14:textId="0C9BF902" w:rsidR="000420E7" w:rsidRPr="0024190C" w:rsidRDefault="00244844" w:rsidP="00244844">
      <w:pPr>
        <w:tabs>
          <w:tab w:val="left" w:pos="0"/>
        </w:tabs>
        <w:adjustRightInd w:val="0"/>
        <w:snapToGrid w:val="0"/>
        <w:spacing w:after="0" w:line="360" w:lineRule="auto"/>
        <w:jc w:val="both"/>
        <w:rPr>
          <w:rFonts w:eastAsia="Times New Roman" w:cs="Times New Roman"/>
          <w:color w:val="000000" w:themeColor="text1"/>
          <w:szCs w:val="24"/>
          <w:bdr w:val="none" w:sz="0" w:space="0" w:color="auto" w:frame="1"/>
        </w:rPr>
      </w:pPr>
      <w:r w:rsidRPr="0024190C">
        <w:rPr>
          <w:color w:val="000000" w:themeColor="text1"/>
        </w:rPr>
        <w:t xml:space="preserve">This study is focus on Appendix C1 (CG Code) </w:t>
      </w:r>
      <w:r w:rsidR="00086684" w:rsidRPr="0024190C">
        <w:rPr>
          <w:color w:val="000000" w:themeColor="text1"/>
        </w:rPr>
        <w:t xml:space="preserve">and Appendix C2 (ESG Reporting Guide) </w:t>
      </w:r>
      <w:r w:rsidRPr="0024190C">
        <w:rPr>
          <w:color w:val="000000" w:themeColor="text1"/>
        </w:rPr>
        <w:t xml:space="preserve">to the </w:t>
      </w:r>
      <w:r w:rsidR="00306408" w:rsidRPr="0024190C">
        <w:rPr>
          <w:color w:val="000000" w:themeColor="text1"/>
        </w:rPr>
        <w:t xml:space="preserve">main board </w:t>
      </w:r>
      <w:r w:rsidRPr="0024190C">
        <w:rPr>
          <w:color w:val="000000" w:themeColor="text1"/>
        </w:rPr>
        <w:t>Listing Rules</w:t>
      </w:r>
      <w:r w:rsidR="00086684" w:rsidRPr="0024190C">
        <w:rPr>
          <w:color w:val="000000" w:themeColor="text1"/>
        </w:rPr>
        <w:t xml:space="preserve"> as of 1 October 2024</w:t>
      </w:r>
      <w:r w:rsidRPr="0024190C">
        <w:rPr>
          <w:color w:val="000000" w:themeColor="text1"/>
        </w:rPr>
        <w:t xml:space="preserve">. </w:t>
      </w:r>
      <w:r w:rsidR="00BE2DA2" w:rsidRPr="0024190C">
        <w:rPr>
          <w:color w:val="000000" w:themeColor="text1"/>
        </w:rPr>
        <w:t xml:space="preserve"> </w:t>
      </w:r>
      <w:r w:rsidRPr="0024190C">
        <w:rPr>
          <w:color w:val="000000" w:themeColor="text1"/>
        </w:rPr>
        <w:t xml:space="preserve">The CG Code and ESG Reporting Guide comprise two levels of disclosure obligations: (a) mandatory </w:t>
      </w:r>
      <w:r w:rsidR="00BE2DA2" w:rsidRPr="0024190C">
        <w:rPr>
          <w:color w:val="000000" w:themeColor="text1"/>
        </w:rPr>
        <w:t xml:space="preserve">disclosure </w:t>
      </w:r>
      <w:r w:rsidRPr="0024190C">
        <w:rPr>
          <w:color w:val="000000" w:themeColor="text1"/>
        </w:rPr>
        <w:t>requirements</w:t>
      </w:r>
      <w:r w:rsidR="00915098" w:rsidRPr="0024190C">
        <w:rPr>
          <w:rFonts w:eastAsia="SimSun"/>
          <w:color w:val="000000" w:themeColor="text1"/>
          <w:szCs w:val="24"/>
        </w:rPr>
        <w:t>, failing to comply is regarded as a breach of the Listing Rules</w:t>
      </w:r>
      <w:r w:rsidRPr="0024190C">
        <w:rPr>
          <w:color w:val="000000" w:themeColor="text1"/>
        </w:rPr>
        <w:t>; and (b) “comply or explain” provisions</w:t>
      </w:r>
      <w:r w:rsidR="006F187D" w:rsidRPr="0024190C">
        <w:rPr>
          <w:color w:val="000000" w:themeColor="text1"/>
        </w:rPr>
        <w:t xml:space="preserve">, taking into consideration that there may not </w:t>
      </w:r>
      <w:r w:rsidR="00B3410A" w:rsidRPr="0024190C">
        <w:rPr>
          <w:color w:val="000000" w:themeColor="text1"/>
        </w:rPr>
        <w:t>be</w:t>
      </w:r>
      <w:r w:rsidR="006F187D" w:rsidRPr="0024190C">
        <w:rPr>
          <w:color w:val="000000" w:themeColor="text1"/>
        </w:rPr>
        <w:t xml:space="preserve"> a “one size fits all” approach</w:t>
      </w:r>
      <w:r w:rsidR="00B3410A" w:rsidRPr="0024190C">
        <w:rPr>
          <w:color w:val="000000" w:themeColor="text1"/>
        </w:rPr>
        <w:t>, as companies are</w:t>
      </w:r>
      <w:r w:rsidR="00FF4B7F" w:rsidRPr="0024190C">
        <w:rPr>
          <w:color w:val="000000" w:themeColor="text1"/>
        </w:rPr>
        <w:t xml:space="preserve"> underpinned </w:t>
      </w:r>
      <w:r w:rsidR="000420E7" w:rsidRPr="0024190C">
        <w:rPr>
          <w:color w:val="000000" w:themeColor="text1"/>
        </w:rPr>
        <w:t>by</w:t>
      </w:r>
      <w:r w:rsidR="00FF4B7F" w:rsidRPr="0024190C">
        <w:rPr>
          <w:color w:val="000000" w:themeColor="text1"/>
        </w:rPr>
        <w:t xml:space="preserve"> differen</w:t>
      </w:r>
      <w:r w:rsidR="00B3410A" w:rsidRPr="0024190C">
        <w:rPr>
          <w:color w:val="000000" w:themeColor="text1"/>
        </w:rPr>
        <w:t>ces</w:t>
      </w:r>
      <w:r w:rsidR="00FF4B7F" w:rsidRPr="0024190C">
        <w:rPr>
          <w:color w:val="000000" w:themeColor="text1"/>
        </w:rPr>
        <w:t xml:space="preserve"> </w:t>
      </w:r>
      <w:r w:rsidR="00B3410A" w:rsidRPr="0024190C">
        <w:rPr>
          <w:color w:val="000000" w:themeColor="text1"/>
        </w:rPr>
        <w:t xml:space="preserve">in </w:t>
      </w:r>
      <w:r w:rsidR="000420E7" w:rsidRPr="0024190C">
        <w:rPr>
          <w:color w:val="000000" w:themeColor="text1"/>
        </w:rPr>
        <w:t xml:space="preserve">corporate </w:t>
      </w:r>
      <w:r w:rsidR="00FF4B7F" w:rsidRPr="0024190C">
        <w:rPr>
          <w:color w:val="000000" w:themeColor="text1"/>
        </w:rPr>
        <w:t>cultur</w:t>
      </w:r>
      <w:r w:rsidR="000420E7" w:rsidRPr="0024190C">
        <w:rPr>
          <w:color w:val="000000" w:themeColor="text1"/>
        </w:rPr>
        <w:t>e</w:t>
      </w:r>
      <w:r w:rsidR="00FF4B7F" w:rsidRPr="0024190C">
        <w:rPr>
          <w:color w:val="000000" w:themeColor="text1"/>
        </w:rPr>
        <w:t>, values</w:t>
      </w:r>
      <w:r w:rsidR="000420E7" w:rsidRPr="0024190C">
        <w:rPr>
          <w:color w:val="000000" w:themeColor="text1"/>
        </w:rPr>
        <w:t xml:space="preserve">, </w:t>
      </w:r>
      <w:r w:rsidR="00FF4B7F" w:rsidRPr="0024190C">
        <w:rPr>
          <w:color w:val="000000" w:themeColor="text1"/>
        </w:rPr>
        <w:t>beliefs</w:t>
      </w:r>
      <w:r w:rsidR="000420E7" w:rsidRPr="0024190C">
        <w:rPr>
          <w:color w:val="000000" w:themeColor="text1"/>
        </w:rPr>
        <w:t xml:space="preserve"> and </w:t>
      </w:r>
      <w:r w:rsidR="00FF4B7F" w:rsidRPr="0024190C">
        <w:rPr>
          <w:color w:val="000000" w:themeColor="text1"/>
        </w:rPr>
        <w:t xml:space="preserve">purpose, </w:t>
      </w:r>
      <w:r w:rsidR="004F22D6" w:rsidRPr="0024190C">
        <w:rPr>
          <w:color w:val="000000" w:themeColor="text1"/>
        </w:rPr>
        <w:t xml:space="preserve">leaderships, management </w:t>
      </w:r>
      <w:r w:rsidR="000420E7" w:rsidRPr="0024190C">
        <w:rPr>
          <w:color w:val="000000" w:themeColor="text1"/>
        </w:rPr>
        <w:t xml:space="preserve">and business operation </w:t>
      </w:r>
      <w:r w:rsidR="004F22D6" w:rsidRPr="0024190C">
        <w:rPr>
          <w:color w:val="000000" w:themeColor="text1"/>
        </w:rPr>
        <w:t>systems</w:t>
      </w:r>
      <w:r w:rsidR="000420E7" w:rsidRPr="0024190C">
        <w:rPr>
          <w:color w:val="000000" w:themeColor="text1"/>
        </w:rPr>
        <w:t>, compliance and regulatory frameworks</w:t>
      </w:r>
      <w:r w:rsidR="00B3410A" w:rsidRPr="0024190C">
        <w:rPr>
          <w:color w:val="000000" w:themeColor="text1"/>
        </w:rPr>
        <w:t xml:space="preserve">, corporate and business strategies, </w:t>
      </w:r>
      <w:r w:rsidR="00177F78" w:rsidRPr="0024190C">
        <w:rPr>
          <w:color w:val="000000" w:themeColor="text1"/>
        </w:rPr>
        <w:t xml:space="preserve">and the nature of the risks and challenges businesses face, </w:t>
      </w:r>
      <w:r w:rsidR="00B3410A" w:rsidRPr="0024190C">
        <w:rPr>
          <w:color w:val="000000" w:themeColor="text1"/>
        </w:rPr>
        <w:t>etc</w:t>
      </w:r>
      <w:r w:rsidR="0086291E" w:rsidRPr="0024190C">
        <w:rPr>
          <w:color w:val="000000" w:themeColor="text1"/>
        </w:rPr>
        <w:t>. A</w:t>
      </w:r>
      <w:r w:rsidR="009C16FC" w:rsidRPr="0024190C">
        <w:rPr>
          <w:color w:val="000000" w:themeColor="text1"/>
        </w:rPr>
        <w:t xml:space="preserve">ll </w:t>
      </w:r>
      <w:r w:rsidR="00BE2DA2" w:rsidRPr="0024190C">
        <w:rPr>
          <w:color w:val="000000" w:themeColor="text1"/>
        </w:rPr>
        <w:t xml:space="preserve">the required </w:t>
      </w:r>
      <w:r w:rsidR="009C16FC" w:rsidRPr="0024190C">
        <w:rPr>
          <w:color w:val="000000" w:themeColor="text1"/>
        </w:rPr>
        <w:t xml:space="preserve">information </w:t>
      </w:r>
      <w:r w:rsidR="0086291E" w:rsidRPr="0024190C">
        <w:rPr>
          <w:color w:val="000000" w:themeColor="text1"/>
        </w:rPr>
        <w:t>concerning ESG subject</w:t>
      </w:r>
      <w:r w:rsidR="00824091" w:rsidRPr="0024190C">
        <w:rPr>
          <w:color w:val="000000" w:themeColor="text1"/>
        </w:rPr>
        <w:t xml:space="preserve"> areas</w:t>
      </w:r>
      <w:r w:rsidR="0086291E" w:rsidRPr="0024190C">
        <w:rPr>
          <w:color w:val="000000" w:themeColor="text1"/>
        </w:rPr>
        <w:t xml:space="preserve"> </w:t>
      </w:r>
      <w:r w:rsidR="00BE2DA2" w:rsidRPr="0024190C">
        <w:rPr>
          <w:color w:val="000000" w:themeColor="text1"/>
        </w:rPr>
        <w:t xml:space="preserve">covered by the </w:t>
      </w:r>
      <w:r w:rsidR="00306408" w:rsidRPr="0024190C">
        <w:rPr>
          <w:rFonts w:eastAsia="Times New Roman" w:cs="Times New Roman"/>
          <w:color w:val="000000" w:themeColor="text1"/>
          <w:szCs w:val="24"/>
          <w:bdr w:val="none" w:sz="0" w:space="0" w:color="auto" w:frame="1"/>
        </w:rPr>
        <w:t>financial period</w:t>
      </w:r>
      <w:r w:rsidR="00306408" w:rsidRPr="0024190C">
        <w:rPr>
          <w:color w:val="000000" w:themeColor="text1"/>
        </w:rPr>
        <w:t xml:space="preserve"> </w:t>
      </w:r>
      <w:r w:rsidR="009C16FC" w:rsidRPr="0024190C">
        <w:rPr>
          <w:color w:val="000000" w:themeColor="text1"/>
        </w:rPr>
        <w:t xml:space="preserve">must be disclosed </w:t>
      </w:r>
      <w:r w:rsidR="00BE2DA2" w:rsidRPr="0024190C">
        <w:rPr>
          <w:color w:val="000000" w:themeColor="text1"/>
        </w:rPr>
        <w:t xml:space="preserve">in the CG report and ESG report of </w:t>
      </w:r>
      <w:r w:rsidR="009C16FC" w:rsidRPr="0024190C">
        <w:rPr>
          <w:color w:val="000000" w:themeColor="text1"/>
        </w:rPr>
        <w:t xml:space="preserve">all </w:t>
      </w:r>
      <w:r w:rsidR="00306408" w:rsidRPr="0024190C">
        <w:rPr>
          <w:rFonts w:eastAsia="Times New Roman" w:cs="Times New Roman"/>
          <w:color w:val="000000" w:themeColor="text1"/>
          <w:szCs w:val="24"/>
          <w:bdr w:val="none" w:sz="0" w:space="0" w:color="auto" w:frame="1"/>
        </w:rPr>
        <w:t>HK-listed companies</w:t>
      </w:r>
      <w:r w:rsidR="00C204A2" w:rsidRPr="0024190C">
        <w:rPr>
          <w:rFonts w:eastAsia="Times New Roman" w:cs="Times New Roman"/>
          <w:color w:val="000000" w:themeColor="text1"/>
          <w:szCs w:val="24"/>
          <w:bdr w:val="none" w:sz="0" w:space="0" w:color="auto" w:frame="1"/>
        </w:rPr>
        <w:t xml:space="preserve"> on an annual basis</w:t>
      </w:r>
      <w:r w:rsidR="00306408" w:rsidRPr="0024190C">
        <w:rPr>
          <w:rFonts w:eastAsia="Times New Roman" w:cs="Times New Roman"/>
          <w:color w:val="000000" w:themeColor="text1"/>
          <w:szCs w:val="24"/>
          <w:bdr w:val="none" w:sz="0" w:space="0" w:color="auto" w:frame="1"/>
        </w:rPr>
        <w:t>.</w:t>
      </w:r>
      <w:r w:rsidR="0029161F" w:rsidRPr="0024190C">
        <w:rPr>
          <w:rFonts w:eastAsia="Times New Roman" w:cs="Times New Roman"/>
          <w:color w:val="000000" w:themeColor="text1"/>
          <w:szCs w:val="24"/>
          <w:bdr w:val="none" w:sz="0" w:space="0" w:color="auto" w:frame="1"/>
        </w:rPr>
        <w:t xml:space="preserve"> </w:t>
      </w:r>
    </w:p>
    <w:p w14:paraId="36C3487B" w14:textId="77777777" w:rsidR="00B3410A" w:rsidRPr="0024190C" w:rsidRDefault="00B3410A" w:rsidP="00244844">
      <w:pPr>
        <w:tabs>
          <w:tab w:val="left" w:pos="0"/>
        </w:tabs>
        <w:adjustRightInd w:val="0"/>
        <w:snapToGrid w:val="0"/>
        <w:spacing w:after="0" w:line="360" w:lineRule="auto"/>
        <w:jc w:val="both"/>
        <w:rPr>
          <w:rFonts w:eastAsia="Times New Roman" w:cs="Times New Roman"/>
          <w:color w:val="000000" w:themeColor="text1"/>
          <w:szCs w:val="24"/>
          <w:bdr w:val="none" w:sz="0" w:space="0" w:color="auto" w:frame="1"/>
        </w:rPr>
      </w:pPr>
    </w:p>
    <w:p w14:paraId="7CC069A0" w14:textId="77777777" w:rsidR="00244844" w:rsidRPr="0024190C" w:rsidRDefault="000E0E8C" w:rsidP="00244844">
      <w:pPr>
        <w:tabs>
          <w:tab w:val="left" w:pos="0"/>
        </w:tabs>
        <w:adjustRightInd w:val="0"/>
        <w:snapToGrid w:val="0"/>
        <w:spacing w:after="0" w:line="360" w:lineRule="auto"/>
        <w:jc w:val="both"/>
        <w:rPr>
          <w:color w:val="000000" w:themeColor="text1"/>
        </w:rPr>
      </w:pPr>
      <w:r w:rsidRPr="0024190C">
        <w:rPr>
          <w:rFonts w:eastAsia="SimSun"/>
          <w:color w:val="000000" w:themeColor="text1"/>
        </w:rPr>
        <w:t>A schematic</w:t>
      </w:r>
      <w:r w:rsidRPr="0024190C">
        <w:rPr>
          <w:color w:val="000000" w:themeColor="text1"/>
        </w:rPr>
        <w:t xml:space="preserve"> </w:t>
      </w:r>
      <w:r w:rsidR="00244844" w:rsidRPr="0024190C">
        <w:rPr>
          <w:color w:val="000000" w:themeColor="text1"/>
        </w:rPr>
        <w:t xml:space="preserve">overview of </w:t>
      </w:r>
      <w:r w:rsidRPr="0024190C">
        <w:rPr>
          <w:color w:val="000000" w:themeColor="text1"/>
        </w:rPr>
        <w:t xml:space="preserve">Listing Rules on ESG Subject </w:t>
      </w:r>
      <w:r w:rsidR="00244844" w:rsidRPr="0024190C">
        <w:rPr>
          <w:color w:val="000000" w:themeColor="text1"/>
        </w:rPr>
        <w:t xml:space="preserve">is presented in Figure </w:t>
      </w:r>
      <w:r w:rsidR="0029161F" w:rsidRPr="0024190C">
        <w:rPr>
          <w:color w:val="000000" w:themeColor="text1"/>
        </w:rPr>
        <w:t>3</w:t>
      </w:r>
      <w:r w:rsidR="00244844" w:rsidRPr="0024190C">
        <w:rPr>
          <w:color w:val="000000" w:themeColor="text1"/>
        </w:rPr>
        <w:t xml:space="preserve">. The entire Board </w:t>
      </w:r>
      <w:r w:rsidR="006016EA" w:rsidRPr="0024190C">
        <w:rPr>
          <w:color w:val="000000" w:themeColor="text1"/>
        </w:rPr>
        <w:t xml:space="preserve">has overall responsibility for </w:t>
      </w:r>
      <w:r w:rsidR="00331982" w:rsidRPr="0024190C">
        <w:rPr>
          <w:color w:val="000000" w:themeColor="text1"/>
        </w:rPr>
        <w:t xml:space="preserve">(a) </w:t>
      </w:r>
      <w:r w:rsidR="003E1232" w:rsidRPr="0024190C">
        <w:rPr>
          <w:color w:val="000000" w:themeColor="text1"/>
        </w:rPr>
        <w:t xml:space="preserve">the company’s </w:t>
      </w:r>
      <w:r w:rsidR="006016EA" w:rsidRPr="0024190C">
        <w:rPr>
          <w:color w:val="000000" w:themeColor="text1"/>
        </w:rPr>
        <w:t xml:space="preserve">ESG </w:t>
      </w:r>
      <w:r w:rsidR="005B5470" w:rsidRPr="0024190C">
        <w:rPr>
          <w:color w:val="000000" w:themeColor="text1"/>
        </w:rPr>
        <w:t xml:space="preserve">management approach, </w:t>
      </w:r>
      <w:r w:rsidR="006016EA" w:rsidRPr="0024190C">
        <w:rPr>
          <w:color w:val="000000" w:themeColor="text1"/>
        </w:rPr>
        <w:t>strategy and reporting</w:t>
      </w:r>
      <w:r w:rsidR="00331982" w:rsidRPr="0024190C">
        <w:rPr>
          <w:color w:val="000000" w:themeColor="text1"/>
        </w:rPr>
        <w:t xml:space="preserve">; (b) effective governance and oversight of ESG matters; (c) </w:t>
      </w:r>
      <w:r w:rsidR="003E1232" w:rsidRPr="0024190C">
        <w:rPr>
          <w:color w:val="000000" w:themeColor="text1"/>
        </w:rPr>
        <w:t>integration of</w:t>
      </w:r>
      <w:r w:rsidR="005B5470" w:rsidRPr="0024190C">
        <w:rPr>
          <w:color w:val="000000" w:themeColor="text1"/>
        </w:rPr>
        <w:t xml:space="preserve"> ESG-related goals to the company’s businesses</w:t>
      </w:r>
      <w:r w:rsidR="003E1232" w:rsidRPr="0024190C">
        <w:rPr>
          <w:color w:val="000000" w:themeColor="text1"/>
        </w:rPr>
        <w:t xml:space="preserve"> along with </w:t>
      </w:r>
      <w:r w:rsidR="00331982" w:rsidRPr="0024190C">
        <w:rPr>
          <w:color w:val="000000" w:themeColor="text1"/>
        </w:rPr>
        <w:t xml:space="preserve">assessment and management of </w:t>
      </w:r>
      <w:r w:rsidR="005B5470" w:rsidRPr="0024190C">
        <w:rPr>
          <w:color w:val="000000" w:themeColor="text1"/>
        </w:rPr>
        <w:t xml:space="preserve">business risks and </w:t>
      </w:r>
      <w:r w:rsidR="00331982" w:rsidRPr="0024190C">
        <w:rPr>
          <w:color w:val="000000" w:themeColor="text1"/>
        </w:rPr>
        <w:t>material environmental and social risks</w:t>
      </w:r>
      <w:r w:rsidR="003E1232" w:rsidRPr="0024190C">
        <w:rPr>
          <w:color w:val="000000" w:themeColor="text1"/>
        </w:rPr>
        <w:t>; (d)</w:t>
      </w:r>
      <w:r w:rsidR="006016EA" w:rsidRPr="0024190C">
        <w:rPr>
          <w:color w:val="000000" w:themeColor="text1"/>
        </w:rPr>
        <w:t xml:space="preserve"> </w:t>
      </w:r>
      <w:r w:rsidR="003E1232" w:rsidRPr="0024190C">
        <w:rPr>
          <w:color w:val="000000" w:themeColor="text1"/>
        </w:rPr>
        <w:t>making decisions objectively in the best interests of the company; and (e)</w:t>
      </w:r>
      <w:r w:rsidR="00244844" w:rsidRPr="0024190C">
        <w:rPr>
          <w:color w:val="000000" w:themeColor="text1"/>
        </w:rPr>
        <w:t xml:space="preserve"> </w:t>
      </w:r>
      <w:bookmarkStart w:id="45" w:name="_Hlk196747059"/>
      <w:r w:rsidR="00244844" w:rsidRPr="0024190C">
        <w:rPr>
          <w:color w:val="000000" w:themeColor="text1"/>
        </w:rPr>
        <w:t>focus</w:t>
      </w:r>
      <w:r w:rsidR="003E1232" w:rsidRPr="0024190C">
        <w:rPr>
          <w:color w:val="000000" w:themeColor="text1"/>
        </w:rPr>
        <w:t>ing</w:t>
      </w:r>
      <w:r w:rsidR="00244844" w:rsidRPr="0024190C">
        <w:rPr>
          <w:color w:val="000000" w:themeColor="text1"/>
        </w:rPr>
        <w:t xml:space="preserve"> on creating long-term sustainable growth for shareholders and delivering long-term values to all stakeholders (HKEx, 2024</w:t>
      </w:r>
      <w:r w:rsidR="005B42EB" w:rsidRPr="0024190C">
        <w:rPr>
          <w:color w:val="000000" w:themeColor="text1"/>
        </w:rPr>
        <w:t>a</w:t>
      </w:r>
      <w:r w:rsidR="00244844" w:rsidRPr="0024190C">
        <w:rPr>
          <w:color w:val="000000" w:themeColor="text1"/>
        </w:rPr>
        <w:t>).</w:t>
      </w:r>
    </w:p>
    <w:bookmarkEnd w:id="45"/>
    <w:p w14:paraId="7CA1223F" w14:textId="77777777" w:rsidR="00225271" w:rsidRPr="0024190C" w:rsidRDefault="00225271" w:rsidP="00244844">
      <w:pPr>
        <w:tabs>
          <w:tab w:val="left" w:pos="0"/>
        </w:tabs>
        <w:adjustRightInd w:val="0"/>
        <w:snapToGrid w:val="0"/>
        <w:spacing w:after="0" w:line="360" w:lineRule="auto"/>
        <w:jc w:val="both"/>
        <w:rPr>
          <w:color w:val="000000" w:themeColor="text1"/>
        </w:rPr>
      </w:pPr>
    </w:p>
    <w:p w14:paraId="4CABC64B" w14:textId="25390924" w:rsidR="00225271" w:rsidRPr="0024190C" w:rsidRDefault="00824091" w:rsidP="00244844">
      <w:pPr>
        <w:tabs>
          <w:tab w:val="left" w:pos="0"/>
        </w:tabs>
        <w:adjustRightInd w:val="0"/>
        <w:snapToGrid w:val="0"/>
        <w:spacing w:after="0" w:line="360" w:lineRule="auto"/>
        <w:jc w:val="both"/>
        <w:rPr>
          <w:color w:val="000000" w:themeColor="text1"/>
        </w:rPr>
      </w:pPr>
      <w:r w:rsidRPr="0024190C">
        <w:rPr>
          <w:color w:val="000000" w:themeColor="text1"/>
        </w:rPr>
        <w:t xml:space="preserve">This section </w:t>
      </w:r>
      <w:r w:rsidR="00C204A2" w:rsidRPr="0024190C">
        <w:rPr>
          <w:color w:val="000000" w:themeColor="text1"/>
        </w:rPr>
        <w:t>focus</w:t>
      </w:r>
      <w:r w:rsidR="0046529C" w:rsidRPr="0024190C">
        <w:rPr>
          <w:color w:val="000000" w:themeColor="text1"/>
        </w:rPr>
        <w:t>es</w:t>
      </w:r>
      <w:r w:rsidR="00C204A2" w:rsidRPr="0024190C">
        <w:rPr>
          <w:color w:val="000000" w:themeColor="text1"/>
        </w:rPr>
        <w:t xml:space="preserve"> on the </w:t>
      </w:r>
      <w:r w:rsidRPr="0024190C">
        <w:rPr>
          <w:color w:val="000000" w:themeColor="text1"/>
        </w:rPr>
        <w:t>review</w:t>
      </w:r>
      <w:r w:rsidR="00C204A2" w:rsidRPr="0024190C">
        <w:rPr>
          <w:color w:val="000000" w:themeColor="text1"/>
        </w:rPr>
        <w:t xml:space="preserve"> of</w:t>
      </w:r>
      <w:r w:rsidRPr="0024190C">
        <w:rPr>
          <w:color w:val="000000" w:themeColor="text1"/>
        </w:rPr>
        <w:t xml:space="preserve"> CG </w:t>
      </w:r>
      <w:r w:rsidR="0046529C" w:rsidRPr="0024190C">
        <w:rPr>
          <w:color w:val="000000" w:themeColor="text1"/>
        </w:rPr>
        <w:t>subject area (“G”)</w:t>
      </w:r>
      <w:r w:rsidRPr="0024190C">
        <w:rPr>
          <w:color w:val="000000" w:themeColor="text1"/>
        </w:rPr>
        <w:t xml:space="preserve">, whereas ESG Reporting Guide </w:t>
      </w:r>
      <w:r w:rsidR="0046529C" w:rsidRPr="0024190C">
        <w:rPr>
          <w:color w:val="000000" w:themeColor="text1"/>
        </w:rPr>
        <w:t xml:space="preserve">that organised into two ESG subject areas: environment (“E”) and social (“S”) </w:t>
      </w:r>
      <w:r w:rsidRPr="0024190C">
        <w:rPr>
          <w:color w:val="000000" w:themeColor="text1"/>
        </w:rPr>
        <w:t>will be presented in Section 2.4</w:t>
      </w:r>
      <w:r w:rsidR="00915098" w:rsidRPr="0024190C">
        <w:rPr>
          <w:color w:val="000000" w:themeColor="text1"/>
        </w:rPr>
        <w:t>.</w:t>
      </w:r>
      <w:r w:rsidR="00731095" w:rsidRPr="0024190C">
        <w:rPr>
          <w:color w:val="000000" w:themeColor="text1"/>
        </w:rPr>
        <w:t xml:space="preserve"> </w:t>
      </w:r>
      <w:r w:rsidR="00306408" w:rsidRPr="0024190C">
        <w:rPr>
          <w:rFonts w:eastAsia="SimSun"/>
          <w:color w:val="000000" w:themeColor="text1"/>
          <w:szCs w:val="24"/>
        </w:rPr>
        <w:t xml:space="preserve">HK-listed companies </w:t>
      </w:r>
      <w:r w:rsidR="000E2B1F" w:rsidRPr="0024190C">
        <w:rPr>
          <w:rFonts w:eastAsia="SimSun"/>
          <w:color w:val="000000" w:themeColor="text1"/>
          <w:szCs w:val="24"/>
        </w:rPr>
        <w:t xml:space="preserve">must (a) comply with mandatory requirements for disclosure of all information set out in Part 1 of </w:t>
      </w:r>
      <w:r w:rsidR="005045F2" w:rsidRPr="0024190C">
        <w:rPr>
          <w:rFonts w:eastAsia="SimSun"/>
          <w:color w:val="000000" w:themeColor="text1"/>
          <w:szCs w:val="24"/>
        </w:rPr>
        <w:t>CG Code</w:t>
      </w:r>
      <w:r w:rsidR="004D0406" w:rsidRPr="0024190C">
        <w:rPr>
          <w:rFonts w:eastAsia="SimSun"/>
          <w:color w:val="000000" w:themeColor="text1"/>
          <w:szCs w:val="24"/>
        </w:rPr>
        <w:t xml:space="preserve">, covering </w:t>
      </w:r>
      <w:r w:rsidR="004D0406" w:rsidRPr="0024190C">
        <w:rPr>
          <w:color w:val="000000" w:themeColor="text1"/>
          <w:szCs w:val="24"/>
        </w:rPr>
        <w:t>the application of good CG principles and practices; matters concerning Board, non-executive directors, Board committees, chairman and chief executive</w:t>
      </w:r>
      <w:r w:rsidR="00202D0E" w:rsidRPr="0024190C">
        <w:rPr>
          <w:color w:val="000000" w:themeColor="text1"/>
          <w:szCs w:val="24"/>
        </w:rPr>
        <w:t>,</w:t>
      </w:r>
      <w:r w:rsidR="004D0406" w:rsidRPr="0024190C">
        <w:rPr>
          <w:color w:val="000000" w:themeColor="text1"/>
          <w:szCs w:val="24"/>
        </w:rPr>
        <w:t xml:space="preserve"> and company secretary; administrations of directors’ securities transactions, and </w:t>
      </w:r>
      <w:r w:rsidR="004D0406" w:rsidRPr="0024190C">
        <w:rPr>
          <w:color w:val="000000" w:themeColor="text1"/>
          <w:szCs w:val="24"/>
        </w:rPr>
        <w:lastRenderedPageBreak/>
        <w:t>risk management and control; auditor’s remuneration and auditor related matters; Board diversity and workforce gender diversity; shareholders’ rights; and investor relations (IR) with shareholders and stakeholders, including administration of shareholders’ communication policy</w:t>
      </w:r>
      <w:r w:rsidR="000E2B1F" w:rsidRPr="0024190C">
        <w:rPr>
          <w:rFonts w:eastAsia="SimSun"/>
          <w:color w:val="000000" w:themeColor="text1"/>
          <w:szCs w:val="24"/>
        </w:rPr>
        <w:t xml:space="preserve">; and (b) subject to the “comply or explain” regime </w:t>
      </w:r>
      <w:r w:rsidR="009732BB" w:rsidRPr="0024190C">
        <w:rPr>
          <w:rFonts w:eastAsia="SimSun"/>
          <w:color w:val="000000" w:themeColor="text1"/>
          <w:szCs w:val="24"/>
        </w:rPr>
        <w:t xml:space="preserve">for </w:t>
      </w:r>
      <w:r w:rsidR="000E2B1F" w:rsidRPr="0024190C">
        <w:rPr>
          <w:rFonts w:eastAsia="SimSun"/>
          <w:color w:val="000000" w:themeColor="text1"/>
          <w:szCs w:val="24"/>
        </w:rPr>
        <w:t xml:space="preserve">Part 2 of </w:t>
      </w:r>
      <w:r w:rsidR="005045F2" w:rsidRPr="0024190C">
        <w:rPr>
          <w:rFonts w:eastAsia="SimSun"/>
          <w:color w:val="000000" w:themeColor="text1"/>
          <w:szCs w:val="24"/>
        </w:rPr>
        <w:t>CG Code</w:t>
      </w:r>
      <w:r w:rsidR="009732BB" w:rsidRPr="0024190C">
        <w:rPr>
          <w:rFonts w:eastAsia="SimSun"/>
          <w:color w:val="000000" w:themeColor="text1"/>
          <w:szCs w:val="24"/>
        </w:rPr>
        <w:t>, covering the application of CG Code provisions</w:t>
      </w:r>
      <w:r w:rsidR="00DC0169" w:rsidRPr="0024190C">
        <w:rPr>
          <w:rFonts w:eastAsia="SimSun"/>
          <w:color w:val="000000" w:themeColor="text1"/>
          <w:szCs w:val="24"/>
        </w:rPr>
        <w:t xml:space="preserve"> summarised in Figure 3 </w:t>
      </w:r>
      <w:r w:rsidR="000E2B1F" w:rsidRPr="0024190C">
        <w:rPr>
          <w:rFonts w:eastAsia="SimSun"/>
          <w:color w:val="000000" w:themeColor="text1"/>
          <w:szCs w:val="24"/>
        </w:rPr>
        <w:t>for promoting transparency and accountability in sustainable practices. Companies are encouraged to adopt the recommended best practices set out in Part 2 of Appendix C1 to support the application of principles of good CG on a voluntary basis for enhancing investor confidence and sustainability performance</w:t>
      </w:r>
      <w:r w:rsidR="000E2B1F" w:rsidRPr="0024190C">
        <w:rPr>
          <w:color w:val="000000" w:themeColor="text1"/>
          <w:szCs w:val="24"/>
        </w:rPr>
        <w:t xml:space="preserve"> (HKEx, 2024a)</w:t>
      </w:r>
      <w:r w:rsidR="00915098" w:rsidRPr="0024190C">
        <w:rPr>
          <w:rFonts w:eastAsia="SimSun"/>
          <w:color w:val="000000" w:themeColor="text1"/>
          <w:szCs w:val="24"/>
        </w:rPr>
        <w:t>.</w:t>
      </w:r>
    </w:p>
    <w:p w14:paraId="74E30B60" w14:textId="77777777" w:rsidR="00EE5D8B" w:rsidRDefault="00EE5D8B" w:rsidP="00A4723D">
      <w:pPr>
        <w:tabs>
          <w:tab w:val="left" w:pos="0"/>
        </w:tabs>
        <w:adjustRightInd w:val="0"/>
        <w:snapToGrid w:val="0"/>
        <w:spacing w:after="0" w:line="360" w:lineRule="auto"/>
        <w:jc w:val="center"/>
        <w:rPr>
          <w:b/>
          <w:bCs/>
          <w:color w:val="0000CC"/>
          <w:szCs w:val="24"/>
        </w:rPr>
      </w:pPr>
    </w:p>
    <w:p w14:paraId="668BD731" w14:textId="77777777" w:rsidR="0024190C" w:rsidRDefault="0024190C" w:rsidP="00A4723D">
      <w:pPr>
        <w:tabs>
          <w:tab w:val="left" w:pos="0"/>
        </w:tabs>
        <w:adjustRightInd w:val="0"/>
        <w:snapToGrid w:val="0"/>
        <w:spacing w:after="0" w:line="360" w:lineRule="auto"/>
        <w:jc w:val="center"/>
        <w:rPr>
          <w:b/>
          <w:bCs/>
          <w:color w:val="0000CC"/>
          <w:szCs w:val="24"/>
        </w:rPr>
      </w:pPr>
    </w:p>
    <w:p w14:paraId="424C87D8" w14:textId="77777777" w:rsidR="0024190C" w:rsidRDefault="0024190C" w:rsidP="00A4723D">
      <w:pPr>
        <w:tabs>
          <w:tab w:val="left" w:pos="0"/>
        </w:tabs>
        <w:adjustRightInd w:val="0"/>
        <w:snapToGrid w:val="0"/>
        <w:spacing w:after="0" w:line="360" w:lineRule="auto"/>
        <w:jc w:val="center"/>
        <w:rPr>
          <w:b/>
          <w:bCs/>
          <w:color w:val="0000CC"/>
          <w:szCs w:val="24"/>
        </w:rPr>
      </w:pPr>
    </w:p>
    <w:p w14:paraId="75E4F2E5" w14:textId="77777777" w:rsidR="0024190C" w:rsidRDefault="0024190C" w:rsidP="00A4723D">
      <w:pPr>
        <w:tabs>
          <w:tab w:val="left" w:pos="0"/>
        </w:tabs>
        <w:adjustRightInd w:val="0"/>
        <w:snapToGrid w:val="0"/>
        <w:spacing w:after="0" w:line="360" w:lineRule="auto"/>
        <w:jc w:val="center"/>
        <w:rPr>
          <w:b/>
          <w:bCs/>
          <w:color w:val="0000CC"/>
          <w:szCs w:val="24"/>
        </w:rPr>
      </w:pPr>
    </w:p>
    <w:p w14:paraId="6C9CF09A" w14:textId="77777777" w:rsidR="0024190C" w:rsidRDefault="0024190C" w:rsidP="00A4723D">
      <w:pPr>
        <w:tabs>
          <w:tab w:val="left" w:pos="0"/>
        </w:tabs>
        <w:adjustRightInd w:val="0"/>
        <w:snapToGrid w:val="0"/>
        <w:spacing w:after="0" w:line="360" w:lineRule="auto"/>
        <w:jc w:val="center"/>
        <w:rPr>
          <w:b/>
          <w:bCs/>
          <w:color w:val="0000CC"/>
          <w:szCs w:val="24"/>
        </w:rPr>
      </w:pPr>
    </w:p>
    <w:p w14:paraId="133BA1A2" w14:textId="77777777" w:rsidR="0024190C" w:rsidRDefault="0024190C" w:rsidP="00A4723D">
      <w:pPr>
        <w:tabs>
          <w:tab w:val="left" w:pos="0"/>
        </w:tabs>
        <w:adjustRightInd w:val="0"/>
        <w:snapToGrid w:val="0"/>
        <w:spacing w:after="0" w:line="360" w:lineRule="auto"/>
        <w:jc w:val="center"/>
        <w:rPr>
          <w:b/>
          <w:bCs/>
          <w:color w:val="0000CC"/>
          <w:szCs w:val="24"/>
        </w:rPr>
      </w:pPr>
    </w:p>
    <w:p w14:paraId="146F8E97" w14:textId="77777777" w:rsidR="0024190C" w:rsidRDefault="0024190C" w:rsidP="00A4723D">
      <w:pPr>
        <w:tabs>
          <w:tab w:val="left" w:pos="0"/>
        </w:tabs>
        <w:adjustRightInd w:val="0"/>
        <w:snapToGrid w:val="0"/>
        <w:spacing w:after="0" w:line="360" w:lineRule="auto"/>
        <w:jc w:val="center"/>
        <w:rPr>
          <w:b/>
          <w:bCs/>
          <w:color w:val="0000CC"/>
          <w:szCs w:val="24"/>
        </w:rPr>
      </w:pPr>
    </w:p>
    <w:p w14:paraId="0E55163F" w14:textId="77777777" w:rsidR="0024190C" w:rsidRDefault="0024190C" w:rsidP="00A4723D">
      <w:pPr>
        <w:tabs>
          <w:tab w:val="left" w:pos="0"/>
        </w:tabs>
        <w:adjustRightInd w:val="0"/>
        <w:snapToGrid w:val="0"/>
        <w:spacing w:after="0" w:line="360" w:lineRule="auto"/>
        <w:jc w:val="center"/>
        <w:rPr>
          <w:b/>
          <w:bCs/>
          <w:color w:val="0000CC"/>
          <w:szCs w:val="24"/>
        </w:rPr>
      </w:pPr>
    </w:p>
    <w:p w14:paraId="35E66E57" w14:textId="77777777" w:rsidR="0024190C" w:rsidRDefault="0024190C" w:rsidP="00A4723D">
      <w:pPr>
        <w:tabs>
          <w:tab w:val="left" w:pos="0"/>
        </w:tabs>
        <w:adjustRightInd w:val="0"/>
        <w:snapToGrid w:val="0"/>
        <w:spacing w:after="0" w:line="360" w:lineRule="auto"/>
        <w:jc w:val="center"/>
        <w:rPr>
          <w:b/>
          <w:bCs/>
          <w:color w:val="0000CC"/>
          <w:szCs w:val="24"/>
        </w:rPr>
      </w:pPr>
    </w:p>
    <w:p w14:paraId="4C76D1D0" w14:textId="77777777" w:rsidR="0024190C" w:rsidRDefault="0024190C" w:rsidP="00A4723D">
      <w:pPr>
        <w:tabs>
          <w:tab w:val="left" w:pos="0"/>
        </w:tabs>
        <w:adjustRightInd w:val="0"/>
        <w:snapToGrid w:val="0"/>
        <w:spacing w:after="0" w:line="360" w:lineRule="auto"/>
        <w:jc w:val="center"/>
        <w:rPr>
          <w:b/>
          <w:bCs/>
          <w:color w:val="0000CC"/>
          <w:szCs w:val="24"/>
        </w:rPr>
      </w:pPr>
    </w:p>
    <w:p w14:paraId="33A2E8C3" w14:textId="77777777" w:rsidR="0024190C" w:rsidRDefault="0024190C" w:rsidP="00A4723D">
      <w:pPr>
        <w:tabs>
          <w:tab w:val="left" w:pos="0"/>
        </w:tabs>
        <w:adjustRightInd w:val="0"/>
        <w:snapToGrid w:val="0"/>
        <w:spacing w:after="0" w:line="360" w:lineRule="auto"/>
        <w:jc w:val="center"/>
        <w:rPr>
          <w:b/>
          <w:bCs/>
          <w:color w:val="0000CC"/>
          <w:szCs w:val="24"/>
        </w:rPr>
      </w:pPr>
    </w:p>
    <w:p w14:paraId="209C1344" w14:textId="77777777" w:rsidR="0024190C" w:rsidRDefault="0024190C" w:rsidP="00A4723D">
      <w:pPr>
        <w:tabs>
          <w:tab w:val="left" w:pos="0"/>
        </w:tabs>
        <w:adjustRightInd w:val="0"/>
        <w:snapToGrid w:val="0"/>
        <w:spacing w:after="0" w:line="360" w:lineRule="auto"/>
        <w:jc w:val="center"/>
        <w:rPr>
          <w:b/>
          <w:bCs/>
          <w:color w:val="0000CC"/>
          <w:szCs w:val="24"/>
        </w:rPr>
      </w:pPr>
    </w:p>
    <w:p w14:paraId="59B1B6AD" w14:textId="77777777" w:rsidR="0024190C" w:rsidRDefault="0024190C" w:rsidP="00A4723D">
      <w:pPr>
        <w:tabs>
          <w:tab w:val="left" w:pos="0"/>
        </w:tabs>
        <w:adjustRightInd w:val="0"/>
        <w:snapToGrid w:val="0"/>
        <w:spacing w:after="0" w:line="360" w:lineRule="auto"/>
        <w:jc w:val="center"/>
        <w:rPr>
          <w:b/>
          <w:bCs/>
          <w:color w:val="0000CC"/>
          <w:szCs w:val="24"/>
        </w:rPr>
      </w:pPr>
    </w:p>
    <w:p w14:paraId="23E30179" w14:textId="77777777" w:rsidR="0024190C" w:rsidRDefault="0024190C" w:rsidP="00A4723D">
      <w:pPr>
        <w:tabs>
          <w:tab w:val="left" w:pos="0"/>
        </w:tabs>
        <w:adjustRightInd w:val="0"/>
        <w:snapToGrid w:val="0"/>
        <w:spacing w:after="0" w:line="360" w:lineRule="auto"/>
        <w:jc w:val="center"/>
        <w:rPr>
          <w:b/>
          <w:bCs/>
          <w:color w:val="0000CC"/>
          <w:szCs w:val="24"/>
        </w:rPr>
      </w:pPr>
    </w:p>
    <w:p w14:paraId="10123988" w14:textId="77777777" w:rsidR="0024190C" w:rsidRDefault="0024190C" w:rsidP="00A4723D">
      <w:pPr>
        <w:tabs>
          <w:tab w:val="left" w:pos="0"/>
        </w:tabs>
        <w:adjustRightInd w:val="0"/>
        <w:snapToGrid w:val="0"/>
        <w:spacing w:after="0" w:line="360" w:lineRule="auto"/>
        <w:jc w:val="center"/>
        <w:rPr>
          <w:b/>
          <w:bCs/>
          <w:color w:val="0000CC"/>
          <w:szCs w:val="24"/>
        </w:rPr>
      </w:pPr>
    </w:p>
    <w:p w14:paraId="76CE48F2" w14:textId="77777777" w:rsidR="0024190C" w:rsidRDefault="0024190C" w:rsidP="00A4723D">
      <w:pPr>
        <w:tabs>
          <w:tab w:val="left" w:pos="0"/>
        </w:tabs>
        <w:adjustRightInd w:val="0"/>
        <w:snapToGrid w:val="0"/>
        <w:spacing w:after="0" w:line="360" w:lineRule="auto"/>
        <w:jc w:val="center"/>
        <w:rPr>
          <w:b/>
          <w:bCs/>
          <w:color w:val="0000CC"/>
          <w:szCs w:val="24"/>
        </w:rPr>
      </w:pPr>
    </w:p>
    <w:p w14:paraId="15B7DD76" w14:textId="77777777" w:rsidR="0024190C" w:rsidRDefault="0024190C" w:rsidP="00A4723D">
      <w:pPr>
        <w:tabs>
          <w:tab w:val="left" w:pos="0"/>
        </w:tabs>
        <w:adjustRightInd w:val="0"/>
        <w:snapToGrid w:val="0"/>
        <w:spacing w:after="0" w:line="360" w:lineRule="auto"/>
        <w:jc w:val="center"/>
        <w:rPr>
          <w:b/>
          <w:bCs/>
          <w:color w:val="0000CC"/>
          <w:szCs w:val="24"/>
        </w:rPr>
      </w:pPr>
    </w:p>
    <w:p w14:paraId="26FB77B8" w14:textId="77777777" w:rsidR="0024190C" w:rsidRDefault="0024190C" w:rsidP="00A4723D">
      <w:pPr>
        <w:tabs>
          <w:tab w:val="left" w:pos="0"/>
        </w:tabs>
        <w:adjustRightInd w:val="0"/>
        <w:snapToGrid w:val="0"/>
        <w:spacing w:after="0" w:line="360" w:lineRule="auto"/>
        <w:jc w:val="center"/>
        <w:rPr>
          <w:b/>
          <w:bCs/>
          <w:color w:val="0000CC"/>
          <w:szCs w:val="24"/>
        </w:rPr>
      </w:pPr>
    </w:p>
    <w:p w14:paraId="01B9F250" w14:textId="77777777" w:rsidR="0024190C" w:rsidRDefault="0024190C" w:rsidP="00A4723D">
      <w:pPr>
        <w:tabs>
          <w:tab w:val="left" w:pos="0"/>
        </w:tabs>
        <w:adjustRightInd w:val="0"/>
        <w:snapToGrid w:val="0"/>
        <w:spacing w:after="0" w:line="360" w:lineRule="auto"/>
        <w:jc w:val="center"/>
        <w:rPr>
          <w:b/>
          <w:bCs/>
          <w:color w:val="0000CC"/>
          <w:szCs w:val="24"/>
        </w:rPr>
      </w:pPr>
    </w:p>
    <w:p w14:paraId="4F9A3E05" w14:textId="77777777" w:rsidR="0024190C" w:rsidRDefault="0024190C" w:rsidP="00A4723D">
      <w:pPr>
        <w:tabs>
          <w:tab w:val="left" w:pos="0"/>
        </w:tabs>
        <w:adjustRightInd w:val="0"/>
        <w:snapToGrid w:val="0"/>
        <w:spacing w:after="0" w:line="360" w:lineRule="auto"/>
        <w:jc w:val="center"/>
        <w:rPr>
          <w:b/>
          <w:bCs/>
          <w:color w:val="0000CC"/>
          <w:szCs w:val="24"/>
        </w:rPr>
      </w:pPr>
    </w:p>
    <w:p w14:paraId="168D779E" w14:textId="77777777" w:rsidR="0024190C" w:rsidRDefault="0024190C" w:rsidP="00A4723D">
      <w:pPr>
        <w:tabs>
          <w:tab w:val="left" w:pos="0"/>
        </w:tabs>
        <w:adjustRightInd w:val="0"/>
        <w:snapToGrid w:val="0"/>
        <w:spacing w:after="0" w:line="360" w:lineRule="auto"/>
        <w:jc w:val="center"/>
        <w:rPr>
          <w:b/>
          <w:bCs/>
          <w:color w:val="0000CC"/>
          <w:szCs w:val="24"/>
        </w:rPr>
      </w:pPr>
    </w:p>
    <w:p w14:paraId="613A9F59" w14:textId="77777777" w:rsidR="0024190C" w:rsidRDefault="0024190C" w:rsidP="00A4723D">
      <w:pPr>
        <w:tabs>
          <w:tab w:val="left" w:pos="0"/>
        </w:tabs>
        <w:adjustRightInd w:val="0"/>
        <w:snapToGrid w:val="0"/>
        <w:spacing w:after="0" w:line="360" w:lineRule="auto"/>
        <w:jc w:val="center"/>
        <w:rPr>
          <w:b/>
          <w:bCs/>
          <w:color w:val="0000CC"/>
          <w:szCs w:val="24"/>
        </w:rPr>
      </w:pPr>
    </w:p>
    <w:p w14:paraId="4382A3B2" w14:textId="77777777" w:rsidR="0024190C" w:rsidRDefault="0024190C" w:rsidP="00A4723D">
      <w:pPr>
        <w:tabs>
          <w:tab w:val="left" w:pos="0"/>
        </w:tabs>
        <w:adjustRightInd w:val="0"/>
        <w:snapToGrid w:val="0"/>
        <w:spacing w:after="0" w:line="360" w:lineRule="auto"/>
        <w:jc w:val="center"/>
        <w:rPr>
          <w:b/>
          <w:bCs/>
          <w:color w:val="0000CC"/>
          <w:szCs w:val="24"/>
        </w:rPr>
      </w:pPr>
    </w:p>
    <w:p w14:paraId="453863CD" w14:textId="00BF3C8D" w:rsidR="00A4723D" w:rsidRDefault="00A4723D" w:rsidP="00A4723D">
      <w:pPr>
        <w:tabs>
          <w:tab w:val="left" w:pos="0"/>
        </w:tabs>
        <w:adjustRightInd w:val="0"/>
        <w:snapToGrid w:val="0"/>
        <w:spacing w:after="0" w:line="360" w:lineRule="auto"/>
        <w:jc w:val="center"/>
        <w:rPr>
          <w:b/>
          <w:bCs/>
          <w:color w:val="0000CC"/>
          <w:szCs w:val="24"/>
        </w:rPr>
      </w:pPr>
      <w:r>
        <w:rPr>
          <w:b/>
          <w:bCs/>
          <w:color w:val="0000CC"/>
          <w:szCs w:val="24"/>
        </w:rPr>
        <w:lastRenderedPageBreak/>
        <w:t>Figure 3</w:t>
      </w:r>
      <w:r w:rsidRPr="007474BD">
        <w:rPr>
          <w:b/>
          <w:bCs/>
          <w:color w:val="0000CC"/>
          <w:szCs w:val="24"/>
        </w:rPr>
        <w:t>.</w:t>
      </w:r>
      <w:r w:rsidRPr="000E0E8C">
        <w:rPr>
          <w:rFonts w:eastAsia="SimSun"/>
          <w:color w:val="000000" w:themeColor="text1"/>
        </w:rPr>
        <w:t xml:space="preserve"> </w:t>
      </w:r>
      <w:r w:rsidRPr="000E0E8C">
        <w:rPr>
          <w:b/>
          <w:bCs/>
          <w:color w:val="0000CC"/>
          <w:szCs w:val="24"/>
        </w:rPr>
        <w:t>Schematic Overview of Listing Rules on ESG Subject</w:t>
      </w:r>
    </w:p>
    <w:p w14:paraId="7A913170" w14:textId="72360C82" w:rsidR="00345A09" w:rsidRDefault="00345A09" w:rsidP="00A4723D">
      <w:pPr>
        <w:tabs>
          <w:tab w:val="left" w:pos="0"/>
        </w:tabs>
        <w:adjustRightInd w:val="0"/>
        <w:snapToGrid w:val="0"/>
        <w:spacing w:after="0" w:line="360" w:lineRule="auto"/>
        <w:jc w:val="center"/>
        <w:rPr>
          <w:b/>
          <w:bCs/>
          <w:color w:val="0000CC"/>
          <w:szCs w:val="24"/>
        </w:rPr>
      </w:pPr>
      <w:r w:rsidRPr="00345A09">
        <w:rPr>
          <w:b/>
          <w:bCs/>
          <w:noProof/>
          <w:color w:val="0000CC"/>
          <w:szCs w:val="24"/>
        </w:rPr>
        <w:drawing>
          <wp:inline distT="0" distB="0" distL="0" distR="0" wp14:anchorId="1E8AD209" wp14:editId="30971BF4">
            <wp:extent cx="6280150" cy="7266214"/>
            <wp:effectExtent l="0" t="0" r="6350" b="0"/>
            <wp:docPr id="65420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02948" name=""/>
                    <pic:cNvPicPr/>
                  </pic:nvPicPr>
                  <pic:blipFill>
                    <a:blip r:embed="rId16"/>
                    <a:stretch>
                      <a:fillRect/>
                    </a:stretch>
                  </pic:blipFill>
                  <pic:spPr>
                    <a:xfrm>
                      <a:off x="0" y="0"/>
                      <a:ext cx="6313663" cy="7304989"/>
                    </a:xfrm>
                    <a:prstGeom prst="rect">
                      <a:avLst/>
                    </a:prstGeom>
                  </pic:spPr>
                </pic:pic>
              </a:graphicData>
            </a:graphic>
          </wp:inline>
        </w:drawing>
      </w:r>
    </w:p>
    <w:p w14:paraId="5A264DA1" w14:textId="77777777" w:rsidR="00A22B43" w:rsidRDefault="00A22B43" w:rsidP="00694D04">
      <w:pPr>
        <w:snapToGrid w:val="0"/>
        <w:spacing w:after="0" w:line="360" w:lineRule="auto"/>
        <w:jc w:val="both"/>
        <w:rPr>
          <w:color w:val="000000" w:themeColor="text1"/>
        </w:rPr>
      </w:pPr>
    </w:p>
    <w:p w14:paraId="7BE76223" w14:textId="77777777" w:rsidR="0024190C" w:rsidRDefault="0024190C" w:rsidP="00694D04">
      <w:pPr>
        <w:snapToGrid w:val="0"/>
        <w:spacing w:after="0" w:line="360" w:lineRule="auto"/>
        <w:jc w:val="both"/>
        <w:rPr>
          <w:color w:val="000000" w:themeColor="text1"/>
        </w:rPr>
      </w:pPr>
    </w:p>
    <w:p w14:paraId="48C795CE" w14:textId="72CEA045" w:rsidR="00386670" w:rsidRPr="0024190C" w:rsidRDefault="00386670" w:rsidP="00694D04">
      <w:pPr>
        <w:snapToGrid w:val="0"/>
        <w:spacing w:after="0" w:line="360" w:lineRule="auto"/>
        <w:jc w:val="both"/>
        <w:rPr>
          <w:color w:val="000000" w:themeColor="text1"/>
        </w:rPr>
      </w:pPr>
      <w:r w:rsidRPr="0024190C">
        <w:rPr>
          <w:color w:val="000000" w:themeColor="text1"/>
        </w:rPr>
        <w:lastRenderedPageBreak/>
        <w:t xml:space="preserve">To advance the SD of HK economy, SEHK promotes a culture of </w:t>
      </w:r>
      <w:r w:rsidR="006B35B3" w:rsidRPr="0024190C">
        <w:rPr>
          <w:color w:val="000000" w:themeColor="text1"/>
        </w:rPr>
        <w:t>robust</w:t>
      </w:r>
      <w:r w:rsidRPr="0024190C">
        <w:rPr>
          <w:color w:val="000000" w:themeColor="text1"/>
        </w:rPr>
        <w:t xml:space="preserve"> CG and ESG management through the upgrade of Listing Rules, ongoing review of CG and ESG disclosure practices of HK-listed companies, and provision of guidance and training to such companies</w:t>
      </w:r>
      <w:r w:rsidR="009F403D" w:rsidRPr="0024190C">
        <w:rPr>
          <w:color w:val="000000" w:themeColor="text1"/>
        </w:rPr>
        <w:t xml:space="preserve"> (HKEx, no date, a).</w:t>
      </w:r>
      <w:r w:rsidR="00A27454" w:rsidRPr="0024190C">
        <w:rPr>
          <w:color w:val="000000" w:themeColor="text1"/>
        </w:rPr>
        <w:t xml:space="preserve"> </w:t>
      </w:r>
      <w:r w:rsidR="00694D04" w:rsidRPr="0024190C">
        <w:rPr>
          <w:rFonts w:cs="Times New Roman"/>
          <w:color w:val="000000" w:themeColor="text1"/>
          <w:szCs w:val="24"/>
        </w:rPr>
        <w:t xml:space="preserve">Evidences indicate that strong ESG performance creates various </w:t>
      </w:r>
      <w:r w:rsidR="00600508" w:rsidRPr="0024190C">
        <w:rPr>
          <w:rFonts w:cs="Times New Roman"/>
          <w:color w:val="000000" w:themeColor="text1"/>
          <w:szCs w:val="24"/>
        </w:rPr>
        <w:t>CA</w:t>
      </w:r>
      <w:r w:rsidR="00694D04" w:rsidRPr="0024190C">
        <w:rPr>
          <w:rFonts w:cs="Times New Roman"/>
          <w:color w:val="000000" w:themeColor="text1"/>
          <w:szCs w:val="24"/>
        </w:rPr>
        <w:t xml:space="preserve"> for companies </w:t>
      </w:r>
      <w:r w:rsidR="00694D04" w:rsidRPr="0024190C">
        <w:rPr>
          <w:color w:val="000000" w:themeColor="text1"/>
        </w:rPr>
        <w:t>(KPMG, CLP and HKICS, 2020); and ESG performance is a critical measurement of a company’s resilience and effective risk management (HKEx, 2025d). </w:t>
      </w:r>
      <w:r w:rsidR="00237B45" w:rsidRPr="0024190C">
        <w:rPr>
          <w:color w:val="000000" w:themeColor="text1"/>
        </w:rPr>
        <w:t xml:space="preserve">In supporting ESG adoption and development across </w:t>
      </w:r>
      <w:r w:rsidR="007A1DB8" w:rsidRPr="0024190C">
        <w:rPr>
          <w:color w:val="000000" w:themeColor="text1"/>
        </w:rPr>
        <w:t xml:space="preserve">HK-listed </w:t>
      </w:r>
      <w:proofErr w:type="gramStart"/>
      <w:r w:rsidR="007A1DB8" w:rsidRPr="0024190C">
        <w:rPr>
          <w:color w:val="000000" w:themeColor="text1"/>
        </w:rPr>
        <w:t>companies</w:t>
      </w:r>
      <w:proofErr w:type="gramEnd"/>
      <w:r w:rsidR="00237B45" w:rsidRPr="0024190C">
        <w:rPr>
          <w:color w:val="000000" w:themeColor="text1"/>
        </w:rPr>
        <w:t xml:space="preserve"> community, </w:t>
      </w:r>
      <w:r w:rsidR="007A1DB8" w:rsidRPr="0024190C">
        <w:rPr>
          <w:color w:val="000000" w:themeColor="text1"/>
        </w:rPr>
        <w:t>SEHK</w:t>
      </w:r>
      <w:r w:rsidR="00237B45" w:rsidRPr="0024190C">
        <w:rPr>
          <w:color w:val="000000" w:themeColor="text1"/>
        </w:rPr>
        <w:t xml:space="preserve"> plays a key role as catalyst, facilitator and enabler in the long-term sustainability of </w:t>
      </w:r>
      <w:r w:rsidR="007A1DB8" w:rsidRPr="0024190C">
        <w:rPr>
          <w:color w:val="000000" w:themeColor="text1"/>
        </w:rPr>
        <w:t>HK</w:t>
      </w:r>
      <w:r w:rsidR="00237B45" w:rsidRPr="0024190C">
        <w:rPr>
          <w:color w:val="000000" w:themeColor="text1"/>
        </w:rPr>
        <w:t xml:space="preserve"> markets</w:t>
      </w:r>
      <w:r w:rsidR="006A3229" w:rsidRPr="0024190C">
        <w:rPr>
          <w:color w:val="000000" w:themeColor="text1"/>
        </w:rPr>
        <w:t xml:space="preserve"> (HKEx, 2025d)</w:t>
      </w:r>
      <w:r w:rsidR="00237B45" w:rsidRPr="0024190C">
        <w:rPr>
          <w:color w:val="000000" w:themeColor="text1"/>
        </w:rPr>
        <w:t>. </w:t>
      </w:r>
    </w:p>
    <w:p w14:paraId="2BCACE70" w14:textId="77777777" w:rsidR="00386670" w:rsidRPr="0024190C" w:rsidRDefault="00386670" w:rsidP="00EE3187">
      <w:pPr>
        <w:tabs>
          <w:tab w:val="left" w:pos="0"/>
        </w:tabs>
        <w:adjustRightInd w:val="0"/>
        <w:snapToGrid w:val="0"/>
        <w:spacing w:after="0" w:line="360" w:lineRule="auto"/>
        <w:jc w:val="both"/>
        <w:rPr>
          <w:color w:val="000000" w:themeColor="text1"/>
        </w:rPr>
      </w:pPr>
    </w:p>
    <w:p w14:paraId="1E5E66EC" w14:textId="3407519D" w:rsidR="00262805" w:rsidRPr="0024190C" w:rsidRDefault="00DA1D87" w:rsidP="00262805">
      <w:pPr>
        <w:tabs>
          <w:tab w:val="left" w:pos="0"/>
        </w:tabs>
        <w:adjustRightInd w:val="0"/>
        <w:snapToGrid w:val="0"/>
        <w:spacing w:after="0" w:line="360" w:lineRule="auto"/>
        <w:jc w:val="both"/>
        <w:rPr>
          <w:color w:val="000000" w:themeColor="text1"/>
        </w:rPr>
      </w:pPr>
      <w:r w:rsidRPr="0024190C">
        <w:rPr>
          <w:color w:val="000000" w:themeColor="text1"/>
        </w:rPr>
        <w:t xml:space="preserve">Listing Rules set out a comprehensive set of </w:t>
      </w:r>
      <w:r w:rsidR="004C74EB" w:rsidRPr="0024190C">
        <w:rPr>
          <w:color w:val="000000" w:themeColor="text1"/>
        </w:rPr>
        <w:t xml:space="preserve">good principles and code provisions for </w:t>
      </w:r>
      <w:r w:rsidRPr="0024190C">
        <w:rPr>
          <w:color w:val="000000" w:themeColor="text1"/>
        </w:rPr>
        <w:t xml:space="preserve">CG </w:t>
      </w:r>
      <w:r w:rsidR="004C74EB" w:rsidRPr="0024190C">
        <w:rPr>
          <w:color w:val="000000" w:themeColor="text1"/>
        </w:rPr>
        <w:t>subject that</w:t>
      </w:r>
      <w:r w:rsidRPr="0024190C">
        <w:rPr>
          <w:color w:val="000000" w:themeColor="text1"/>
        </w:rPr>
        <w:t xml:space="preserve"> </w:t>
      </w:r>
      <w:r w:rsidR="006F187D" w:rsidRPr="0024190C">
        <w:rPr>
          <w:color w:val="000000" w:themeColor="text1"/>
        </w:rPr>
        <w:t xml:space="preserve">guides </w:t>
      </w:r>
      <w:r w:rsidRPr="0024190C">
        <w:rPr>
          <w:color w:val="000000" w:themeColor="text1"/>
        </w:rPr>
        <w:t xml:space="preserve">HK-listed companies </w:t>
      </w:r>
      <w:r w:rsidR="006F187D" w:rsidRPr="0024190C">
        <w:rPr>
          <w:color w:val="000000" w:themeColor="text1"/>
        </w:rPr>
        <w:t xml:space="preserve">to achieve good CG. </w:t>
      </w:r>
      <w:r w:rsidR="009A19AD" w:rsidRPr="0024190C">
        <w:rPr>
          <w:color w:val="000000" w:themeColor="text1"/>
        </w:rPr>
        <w:t xml:space="preserve">CG </w:t>
      </w:r>
      <w:r w:rsidRPr="0024190C">
        <w:rPr>
          <w:color w:val="000000" w:themeColor="text1"/>
        </w:rPr>
        <w:t>provides</w:t>
      </w:r>
      <w:r w:rsidR="00EE3187" w:rsidRPr="0024190C">
        <w:rPr>
          <w:color w:val="000000" w:themeColor="text1"/>
        </w:rPr>
        <w:t xml:space="preserve"> the framework </w:t>
      </w:r>
      <w:r w:rsidR="00ED6C9F" w:rsidRPr="0024190C">
        <w:rPr>
          <w:color w:val="000000" w:themeColor="text1"/>
        </w:rPr>
        <w:t xml:space="preserve">encompasses, </w:t>
      </w:r>
      <w:r w:rsidR="00ED6C9F" w:rsidRPr="0024190C">
        <w:rPr>
          <w:i/>
          <w:iCs/>
          <w:color w:val="000000" w:themeColor="text1"/>
        </w:rPr>
        <w:t>inter alia</w:t>
      </w:r>
      <w:r w:rsidR="00ED6C9F" w:rsidRPr="0024190C">
        <w:rPr>
          <w:color w:val="000000" w:themeColor="text1"/>
        </w:rPr>
        <w:t xml:space="preserve">, rules and regulations, internal policies and procedures, ethical standards and codes of conduct, key stakeholder rights and responsibilities, and institutional context that influence various governance principles, including but not limited to transparency, accountability, fairness and equality, </w:t>
      </w:r>
      <w:r w:rsidR="00EE3187" w:rsidRPr="0024190C">
        <w:rPr>
          <w:color w:val="000000" w:themeColor="text1"/>
        </w:rPr>
        <w:t xml:space="preserve">that guides the Board in making </w:t>
      </w:r>
      <w:r w:rsidR="003D776B" w:rsidRPr="0024190C">
        <w:rPr>
          <w:color w:val="000000" w:themeColor="text1"/>
        </w:rPr>
        <w:t xml:space="preserve">sound </w:t>
      </w:r>
      <w:r w:rsidR="00EE3187" w:rsidRPr="0024190C">
        <w:rPr>
          <w:color w:val="000000" w:themeColor="text1"/>
        </w:rPr>
        <w:t xml:space="preserve">decisions and developing </w:t>
      </w:r>
      <w:r w:rsidR="00E511A3" w:rsidRPr="0024190C">
        <w:rPr>
          <w:color w:val="000000" w:themeColor="text1"/>
        </w:rPr>
        <w:t>corporate</w:t>
      </w:r>
      <w:r w:rsidR="00EE3187" w:rsidRPr="0024190C">
        <w:rPr>
          <w:color w:val="000000" w:themeColor="text1"/>
        </w:rPr>
        <w:t xml:space="preserve"> businesses.</w:t>
      </w:r>
      <w:r w:rsidR="004C74EB" w:rsidRPr="0024190C">
        <w:rPr>
          <w:color w:val="000000" w:themeColor="text1"/>
        </w:rPr>
        <w:t xml:space="preserve"> Moreover, a</w:t>
      </w:r>
      <w:r w:rsidR="00463BE4" w:rsidRPr="0024190C">
        <w:rPr>
          <w:color w:val="000000" w:themeColor="text1"/>
        </w:rPr>
        <w:t xml:space="preserve">n effective </w:t>
      </w:r>
      <w:r w:rsidR="004C74EB" w:rsidRPr="0024190C">
        <w:rPr>
          <w:color w:val="000000" w:themeColor="text1"/>
        </w:rPr>
        <w:t>CG</w:t>
      </w:r>
      <w:r w:rsidR="00463BE4" w:rsidRPr="0024190C">
        <w:rPr>
          <w:color w:val="000000" w:themeColor="text1"/>
        </w:rPr>
        <w:t xml:space="preserve"> structure</w:t>
      </w:r>
      <w:r w:rsidR="004C74EB" w:rsidRPr="0024190C">
        <w:rPr>
          <w:color w:val="000000" w:themeColor="text1"/>
        </w:rPr>
        <w:t xml:space="preserve"> </w:t>
      </w:r>
      <w:r w:rsidR="00765023" w:rsidRPr="0024190C">
        <w:rPr>
          <w:color w:val="000000" w:themeColor="text1"/>
        </w:rPr>
        <w:t>deals with</w:t>
      </w:r>
      <w:r w:rsidR="00EB4AC6" w:rsidRPr="0024190C">
        <w:rPr>
          <w:color w:val="000000" w:themeColor="text1"/>
        </w:rPr>
        <w:t>,</w:t>
      </w:r>
      <w:r w:rsidR="00EB4AC6" w:rsidRPr="0024190C">
        <w:rPr>
          <w:i/>
          <w:iCs/>
          <w:color w:val="000000" w:themeColor="text1"/>
        </w:rPr>
        <w:t xml:space="preserve"> inter alia</w:t>
      </w:r>
      <w:r w:rsidR="00EB4AC6" w:rsidRPr="0024190C">
        <w:rPr>
          <w:color w:val="000000" w:themeColor="text1"/>
        </w:rPr>
        <w:t xml:space="preserve">, </w:t>
      </w:r>
      <w:r w:rsidR="00765023" w:rsidRPr="0024190C">
        <w:rPr>
          <w:color w:val="000000" w:themeColor="text1"/>
        </w:rPr>
        <w:t xml:space="preserve">the Board, the committees of the Board, </w:t>
      </w:r>
      <w:r w:rsidR="0038353E" w:rsidRPr="0024190C">
        <w:rPr>
          <w:color w:val="000000" w:themeColor="text1"/>
        </w:rPr>
        <w:t xml:space="preserve">company secretary, </w:t>
      </w:r>
      <w:r w:rsidR="00765023" w:rsidRPr="0024190C">
        <w:rPr>
          <w:color w:val="000000" w:themeColor="text1"/>
        </w:rPr>
        <w:t>management</w:t>
      </w:r>
      <w:r w:rsidR="00333BBB" w:rsidRPr="0024190C">
        <w:rPr>
          <w:color w:val="000000" w:themeColor="text1"/>
        </w:rPr>
        <w:t>,</w:t>
      </w:r>
      <w:r w:rsidR="00307883" w:rsidRPr="0024190C">
        <w:rPr>
          <w:color w:val="000000" w:themeColor="text1"/>
        </w:rPr>
        <w:t xml:space="preserve"> and </w:t>
      </w:r>
      <w:r w:rsidR="00765023" w:rsidRPr="0024190C">
        <w:rPr>
          <w:color w:val="000000" w:themeColor="text1"/>
        </w:rPr>
        <w:t>external independent auditors</w:t>
      </w:r>
      <w:r w:rsidR="00307883" w:rsidRPr="0024190C">
        <w:rPr>
          <w:color w:val="000000" w:themeColor="text1"/>
        </w:rPr>
        <w:t>’</w:t>
      </w:r>
      <w:r w:rsidR="00EB4AC6" w:rsidRPr="0024190C">
        <w:rPr>
          <w:color w:val="000000" w:themeColor="text1"/>
        </w:rPr>
        <w:t xml:space="preserve"> </w:t>
      </w:r>
      <w:r w:rsidR="00765023" w:rsidRPr="0024190C">
        <w:rPr>
          <w:color w:val="000000" w:themeColor="text1"/>
        </w:rPr>
        <w:t>roles</w:t>
      </w:r>
      <w:r w:rsidR="00EB4AC6" w:rsidRPr="0024190C">
        <w:rPr>
          <w:color w:val="000000" w:themeColor="text1"/>
        </w:rPr>
        <w:t>, responsibilities and accountability</w:t>
      </w:r>
      <w:r w:rsidR="00765023" w:rsidRPr="0024190C">
        <w:rPr>
          <w:color w:val="000000" w:themeColor="text1"/>
        </w:rPr>
        <w:t xml:space="preserve">, </w:t>
      </w:r>
      <w:r w:rsidR="00262805" w:rsidRPr="0024190C">
        <w:rPr>
          <w:color w:val="000000" w:themeColor="text1"/>
        </w:rPr>
        <w:t xml:space="preserve">their </w:t>
      </w:r>
      <w:r w:rsidR="00765023" w:rsidRPr="0024190C">
        <w:rPr>
          <w:color w:val="000000" w:themeColor="text1"/>
        </w:rPr>
        <w:t>relationships</w:t>
      </w:r>
      <w:r w:rsidR="00EB4AC6" w:rsidRPr="0024190C">
        <w:rPr>
          <w:color w:val="000000" w:themeColor="text1"/>
        </w:rPr>
        <w:t xml:space="preserve"> and reporting lines, and decision-making mechanisms within the company, shareholder</w:t>
      </w:r>
      <w:r w:rsidR="009D595B" w:rsidRPr="0024190C">
        <w:rPr>
          <w:color w:val="000000" w:themeColor="text1"/>
        </w:rPr>
        <w:t>s’ rights and</w:t>
      </w:r>
      <w:r w:rsidR="00EB4AC6" w:rsidRPr="0024190C">
        <w:rPr>
          <w:color w:val="000000" w:themeColor="text1"/>
        </w:rPr>
        <w:t xml:space="preserve"> meeting </w:t>
      </w:r>
      <w:r w:rsidR="00262805" w:rsidRPr="0024190C">
        <w:rPr>
          <w:color w:val="000000" w:themeColor="text1"/>
        </w:rPr>
        <w:t>mechanisms</w:t>
      </w:r>
      <w:r w:rsidR="00EB4AC6" w:rsidRPr="0024190C">
        <w:rPr>
          <w:color w:val="000000" w:themeColor="text1"/>
        </w:rPr>
        <w:t>, and stakeholder communication</w:t>
      </w:r>
      <w:r w:rsidR="00EB4AC6" w:rsidRPr="0024190C">
        <w:rPr>
          <w:b/>
          <w:bCs/>
          <w:color w:val="000000" w:themeColor="text1"/>
        </w:rPr>
        <w:t xml:space="preserve"> </w:t>
      </w:r>
      <w:r w:rsidR="00EB4AC6" w:rsidRPr="0024190C">
        <w:rPr>
          <w:color w:val="000000" w:themeColor="text1"/>
        </w:rPr>
        <w:t>mechanisms</w:t>
      </w:r>
      <w:r w:rsidR="00262805" w:rsidRPr="0024190C">
        <w:rPr>
          <w:color w:val="000000" w:themeColor="text1"/>
        </w:rPr>
        <w:t xml:space="preserve">, </w:t>
      </w:r>
      <w:r w:rsidR="00333BBB" w:rsidRPr="0024190C">
        <w:rPr>
          <w:color w:val="000000" w:themeColor="text1"/>
        </w:rPr>
        <w:t xml:space="preserve">all of which </w:t>
      </w:r>
      <w:r w:rsidR="00262805" w:rsidRPr="0024190C">
        <w:rPr>
          <w:color w:val="000000" w:themeColor="text1"/>
        </w:rPr>
        <w:t xml:space="preserve">will lead to a better awareness, evaluation and management of ESG risks and opportunities, </w:t>
      </w:r>
      <w:bookmarkStart w:id="46" w:name="_Hlk196747130"/>
      <w:r w:rsidR="00262805" w:rsidRPr="0024190C">
        <w:rPr>
          <w:color w:val="000000" w:themeColor="text1"/>
        </w:rPr>
        <w:t xml:space="preserve">thereby maximising </w:t>
      </w:r>
      <w:r w:rsidR="00333BBB" w:rsidRPr="0024190C">
        <w:rPr>
          <w:color w:val="000000" w:themeColor="text1"/>
        </w:rPr>
        <w:t xml:space="preserve">the </w:t>
      </w:r>
      <w:r w:rsidR="00262805" w:rsidRPr="0024190C">
        <w:rPr>
          <w:color w:val="000000" w:themeColor="text1"/>
        </w:rPr>
        <w:t xml:space="preserve">companies’ contribution to economic, social and environmental sustainability. </w:t>
      </w:r>
    </w:p>
    <w:bookmarkEnd w:id="46"/>
    <w:p w14:paraId="269F231C" w14:textId="77777777" w:rsidR="00EB4AC6" w:rsidRPr="0024190C" w:rsidRDefault="00EB4AC6" w:rsidP="00EB4AC6">
      <w:pPr>
        <w:tabs>
          <w:tab w:val="left" w:pos="0"/>
        </w:tabs>
        <w:adjustRightInd w:val="0"/>
        <w:snapToGrid w:val="0"/>
        <w:spacing w:after="0" w:line="360" w:lineRule="auto"/>
        <w:jc w:val="both"/>
        <w:rPr>
          <w:color w:val="000000" w:themeColor="text1"/>
        </w:rPr>
      </w:pPr>
    </w:p>
    <w:p w14:paraId="4212A590" w14:textId="5E40BF64" w:rsidR="00C204A2" w:rsidRPr="0024190C" w:rsidRDefault="00044975" w:rsidP="00574795">
      <w:pPr>
        <w:tabs>
          <w:tab w:val="left" w:pos="0"/>
        </w:tabs>
        <w:adjustRightInd w:val="0"/>
        <w:snapToGrid w:val="0"/>
        <w:spacing w:after="0" w:line="360" w:lineRule="auto"/>
        <w:jc w:val="both"/>
        <w:rPr>
          <w:rFonts w:eastAsia="SimSun"/>
          <w:color w:val="000000" w:themeColor="text1"/>
        </w:rPr>
      </w:pPr>
      <w:r w:rsidRPr="0024190C">
        <w:rPr>
          <w:color w:val="000000" w:themeColor="text1"/>
          <w:szCs w:val="24"/>
        </w:rPr>
        <w:t>Listing Rules on CG subject area</w:t>
      </w:r>
      <w:r w:rsidR="00574795" w:rsidRPr="0024190C">
        <w:rPr>
          <w:color w:val="000000" w:themeColor="text1"/>
          <w:szCs w:val="24"/>
        </w:rPr>
        <w:t xml:space="preserve"> adopts </w:t>
      </w:r>
      <w:r w:rsidR="00574795" w:rsidRPr="0024190C">
        <w:rPr>
          <w:rFonts w:eastAsia="SimSun"/>
          <w:color w:val="000000" w:themeColor="text1"/>
        </w:rPr>
        <w:t xml:space="preserve">a broader CG conception (see Section 2.2.5) and </w:t>
      </w:r>
      <w:r w:rsidRPr="0024190C">
        <w:rPr>
          <w:rFonts w:eastAsia="SimSun"/>
          <w:color w:val="000000" w:themeColor="text1"/>
        </w:rPr>
        <w:t>aligns conceptually and thematically with</w:t>
      </w:r>
      <w:r w:rsidRPr="0024190C">
        <w:rPr>
          <w:color w:val="000000" w:themeColor="text1"/>
          <w:szCs w:val="24"/>
        </w:rPr>
        <w:t xml:space="preserve"> ISO 37000 Standard. </w:t>
      </w:r>
      <w:r w:rsidR="00A56281" w:rsidRPr="0024190C">
        <w:rPr>
          <w:rFonts w:eastAsia="SimSun"/>
          <w:color w:val="000000" w:themeColor="text1"/>
        </w:rPr>
        <w:t xml:space="preserve">Therefore, it appears that </w:t>
      </w:r>
      <w:r w:rsidR="00A56281" w:rsidRPr="0024190C">
        <w:rPr>
          <w:color w:val="000000" w:themeColor="text1"/>
          <w:szCs w:val="24"/>
        </w:rPr>
        <w:t xml:space="preserve">Listing Rules on CG </w:t>
      </w:r>
      <w:r w:rsidRPr="0024190C">
        <w:rPr>
          <w:color w:val="000000" w:themeColor="text1"/>
          <w:szCs w:val="24"/>
        </w:rPr>
        <w:t>requirement</w:t>
      </w:r>
      <w:r w:rsidR="00A56281" w:rsidRPr="0024190C">
        <w:rPr>
          <w:color w:val="000000" w:themeColor="text1"/>
          <w:szCs w:val="24"/>
        </w:rPr>
        <w:t xml:space="preserve"> can provide comprehensive and extensive guidance to the </w:t>
      </w:r>
      <w:r w:rsidR="00A56281" w:rsidRPr="0024190C">
        <w:rPr>
          <w:rFonts w:cs="Times New Roman"/>
          <w:color w:val="000000" w:themeColor="text1"/>
        </w:rPr>
        <w:t>Listed Companies in formulating and implementing their CG framework</w:t>
      </w:r>
      <w:r w:rsidR="007B243A" w:rsidRPr="0024190C">
        <w:rPr>
          <w:rFonts w:cs="Times New Roman"/>
          <w:color w:val="000000" w:themeColor="text1"/>
        </w:rPr>
        <w:t xml:space="preserve">, thereby </w:t>
      </w:r>
      <w:r w:rsidR="00A56281" w:rsidRPr="0024190C">
        <w:rPr>
          <w:rFonts w:cs="Times New Roman"/>
          <w:color w:val="000000" w:themeColor="text1"/>
        </w:rPr>
        <w:t xml:space="preserve">furnish a strong </w:t>
      </w:r>
      <w:r w:rsidR="002D10AB" w:rsidRPr="0024190C">
        <w:rPr>
          <w:rFonts w:cs="Times New Roman"/>
          <w:color w:val="000000" w:themeColor="text1"/>
        </w:rPr>
        <w:t>foundation</w:t>
      </w:r>
      <w:r w:rsidR="00A56281" w:rsidRPr="0024190C">
        <w:rPr>
          <w:rFonts w:cs="Times New Roman"/>
          <w:color w:val="000000" w:themeColor="text1"/>
        </w:rPr>
        <w:t xml:space="preserve"> for companies to formulate and implement their CSR framework</w:t>
      </w:r>
      <w:r w:rsidR="001F0601" w:rsidRPr="0024190C">
        <w:rPr>
          <w:rFonts w:cs="Times New Roman"/>
          <w:color w:val="000000" w:themeColor="text1"/>
        </w:rPr>
        <w:t xml:space="preserve">. The principles of CG Code </w:t>
      </w:r>
      <w:r w:rsidR="00D71AAD" w:rsidRPr="0024190C">
        <w:rPr>
          <w:rFonts w:cs="Times New Roman"/>
          <w:color w:val="000000" w:themeColor="text1"/>
        </w:rPr>
        <w:t>consistent</w:t>
      </w:r>
      <w:r w:rsidRPr="0024190C">
        <w:rPr>
          <w:rFonts w:cs="Times New Roman"/>
          <w:color w:val="000000" w:themeColor="text1"/>
        </w:rPr>
        <w:t xml:space="preserve"> with ISO 26000 </w:t>
      </w:r>
      <w:r w:rsidR="001F0601" w:rsidRPr="0024190C">
        <w:rPr>
          <w:rFonts w:eastAsia="SimSun"/>
          <w:color w:val="000000" w:themeColor="text1"/>
        </w:rPr>
        <w:t>Standard</w:t>
      </w:r>
      <w:r w:rsidR="007B243A" w:rsidRPr="0024190C">
        <w:rPr>
          <w:rFonts w:eastAsia="SimSun"/>
          <w:color w:val="000000" w:themeColor="text1"/>
        </w:rPr>
        <w:t xml:space="preserve"> </w:t>
      </w:r>
      <w:r w:rsidR="00D71AAD" w:rsidRPr="0024190C">
        <w:rPr>
          <w:rFonts w:cs="Times New Roman"/>
          <w:color w:val="000000" w:themeColor="text1"/>
        </w:rPr>
        <w:t xml:space="preserve">that </w:t>
      </w:r>
      <w:r w:rsidR="00D71AAD" w:rsidRPr="0024190C">
        <w:rPr>
          <w:rFonts w:eastAsia="SimSun"/>
          <w:color w:val="000000" w:themeColor="text1"/>
        </w:rPr>
        <w:t xml:space="preserve">the notion of good CG is the cornerstone for CSR, </w:t>
      </w:r>
      <w:r w:rsidR="007B243A" w:rsidRPr="0024190C">
        <w:rPr>
          <w:rFonts w:eastAsia="SimSun"/>
          <w:color w:val="000000" w:themeColor="text1"/>
        </w:rPr>
        <w:t xml:space="preserve">along </w:t>
      </w:r>
      <w:r w:rsidR="00A56281" w:rsidRPr="0024190C">
        <w:rPr>
          <w:rFonts w:cs="Times New Roman"/>
          <w:color w:val="000000" w:themeColor="text1"/>
        </w:rPr>
        <w:t xml:space="preserve">with an </w:t>
      </w:r>
      <w:r w:rsidR="00A56281" w:rsidRPr="0024190C">
        <w:rPr>
          <w:rFonts w:eastAsia="SimSun"/>
          <w:color w:val="000000" w:themeColor="text1"/>
        </w:rPr>
        <w:t xml:space="preserve">overarching objective of </w:t>
      </w:r>
      <w:r w:rsidR="00A56281" w:rsidRPr="0024190C">
        <w:rPr>
          <w:rFonts w:cs="Times New Roman"/>
          <w:color w:val="000000" w:themeColor="text1"/>
          <w:szCs w:val="24"/>
        </w:rPr>
        <w:t xml:space="preserve">building resilience and strengthen long-term sustainability of </w:t>
      </w:r>
      <w:r w:rsidR="00A56281" w:rsidRPr="0024190C">
        <w:rPr>
          <w:rFonts w:cs="Times New Roman"/>
          <w:color w:val="000000" w:themeColor="text1"/>
          <w:szCs w:val="24"/>
        </w:rPr>
        <w:lastRenderedPageBreak/>
        <w:t>companies</w:t>
      </w:r>
      <w:r w:rsidR="00A56281" w:rsidRPr="0024190C">
        <w:rPr>
          <w:rFonts w:eastAsia="SimSun"/>
          <w:color w:val="000000" w:themeColor="text1"/>
        </w:rPr>
        <w:t xml:space="preserve"> in contributing to SD</w:t>
      </w:r>
      <w:r w:rsidR="004E7509" w:rsidRPr="0024190C">
        <w:rPr>
          <w:rFonts w:eastAsia="SimSun"/>
          <w:color w:val="000000" w:themeColor="text1"/>
        </w:rPr>
        <w:t xml:space="preserve"> and</w:t>
      </w:r>
      <w:r w:rsidR="002D10AB" w:rsidRPr="0024190C">
        <w:rPr>
          <w:rFonts w:eastAsia="SimSun"/>
          <w:color w:val="000000" w:themeColor="text1"/>
        </w:rPr>
        <w:t xml:space="preserve"> UNSDGs</w:t>
      </w:r>
      <w:r w:rsidR="001F0601" w:rsidRPr="0024190C">
        <w:rPr>
          <w:rFonts w:eastAsia="SimSun"/>
          <w:color w:val="000000" w:themeColor="text1"/>
        </w:rPr>
        <w:t>, as well as associate with CSR literature</w:t>
      </w:r>
      <w:r w:rsidR="00333BBB" w:rsidRPr="0024190C">
        <w:rPr>
          <w:rFonts w:eastAsia="SimSun"/>
          <w:color w:val="000000" w:themeColor="text1"/>
        </w:rPr>
        <w:t xml:space="preserve"> review</w:t>
      </w:r>
      <w:r w:rsidR="001F0601" w:rsidRPr="0024190C">
        <w:rPr>
          <w:rFonts w:eastAsia="SimSun"/>
          <w:color w:val="000000" w:themeColor="text1"/>
        </w:rPr>
        <w:t xml:space="preserve"> </w:t>
      </w:r>
      <w:r w:rsidR="00333BBB" w:rsidRPr="0024190C">
        <w:rPr>
          <w:rFonts w:eastAsia="SimSun"/>
          <w:color w:val="000000" w:themeColor="text1"/>
        </w:rPr>
        <w:t xml:space="preserve">of which </w:t>
      </w:r>
      <w:r w:rsidR="001F0601" w:rsidRPr="0024190C">
        <w:rPr>
          <w:rFonts w:eastAsia="SimSun"/>
          <w:color w:val="000000" w:themeColor="text1"/>
        </w:rPr>
        <w:t>both provide complementary frameworks for CG, CSR and SD agendas.</w:t>
      </w:r>
    </w:p>
    <w:p w14:paraId="60666E96" w14:textId="77777777" w:rsidR="001F0601" w:rsidRDefault="001F0601" w:rsidP="00574795">
      <w:pPr>
        <w:tabs>
          <w:tab w:val="left" w:pos="0"/>
        </w:tabs>
        <w:adjustRightInd w:val="0"/>
        <w:snapToGrid w:val="0"/>
        <w:spacing w:after="0" w:line="360" w:lineRule="auto"/>
        <w:jc w:val="both"/>
        <w:rPr>
          <w:color w:val="000000" w:themeColor="text1"/>
        </w:rPr>
      </w:pPr>
    </w:p>
    <w:p w14:paraId="54AD5233" w14:textId="77777777" w:rsidR="00225271" w:rsidRPr="00D2466D" w:rsidRDefault="00D2466D" w:rsidP="00244844">
      <w:pPr>
        <w:tabs>
          <w:tab w:val="left" w:pos="0"/>
        </w:tabs>
        <w:adjustRightInd w:val="0"/>
        <w:snapToGrid w:val="0"/>
        <w:spacing w:after="0" w:line="360" w:lineRule="auto"/>
        <w:jc w:val="both"/>
        <w:rPr>
          <w:b/>
          <w:bCs/>
          <w:color w:val="0000CC"/>
          <w:szCs w:val="24"/>
        </w:rPr>
      </w:pPr>
      <w:bookmarkStart w:id="47" w:name="_Hlk196747165"/>
      <w:r w:rsidRPr="00D2466D">
        <w:rPr>
          <w:b/>
          <w:bCs/>
          <w:color w:val="0000CC"/>
          <w:szCs w:val="24"/>
        </w:rPr>
        <w:t xml:space="preserve">2.2.3 </w:t>
      </w:r>
      <w:bookmarkStart w:id="48" w:name="_Hlk196999551"/>
      <w:r w:rsidRPr="00D2466D">
        <w:rPr>
          <w:b/>
          <w:bCs/>
          <w:color w:val="0000CC"/>
          <w:szCs w:val="24"/>
        </w:rPr>
        <w:t>Milton Friedman’s Shareholder Theory</w:t>
      </w:r>
    </w:p>
    <w:bookmarkEnd w:id="47"/>
    <w:bookmarkEnd w:id="48"/>
    <w:p w14:paraId="183742F9" w14:textId="77777777" w:rsidR="00225271" w:rsidRPr="00426065" w:rsidRDefault="00225271" w:rsidP="00760F22">
      <w:pPr>
        <w:tabs>
          <w:tab w:val="left" w:pos="0"/>
        </w:tabs>
        <w:adjustRightInd w:val="0"/>
        <w:snapToGrid w:val="0"/>
        <w:spacing w:after="0" w:line="360" w:lineRule="auto"/>
        <w:jc w:val="both"/>
        <w:rPr>
          <w:color w:val="000000" w:themeColor="text1"/>
        </w:rPr>
      </w:pPr>
    </w:p>
    <w:p w14:paraId="1B111922" w14:textId="77777777" w:rsidR="004A10CF" w:rsidRPr="00BB7E7F" w:rsidRDefault="00063F0D" w:rsidP="00760F22">
      <w:pPr>
        <w:autoSpaceDE w:val="0"/>
        <w:autoSpaceDN w:val="0"/>
        <w:adjustRightInd w:val="0"/>
        <w:snapToGrid w:val="0"/>
        <w:spacing w:after="0" w:line="360" w:lineRule="auto"/>
        <w:jc w:val="both"/>
        <w:rPr>
          <w:rFonts w:cs="Times New Roman"/>
          <w:color w:val="000000" w:themeColor="text1"/>
          <w:szCs w:val="24"/>
        </w:rPr>
      </w:pPr>
      <w:r w:rsidRPr="00BB7E7F">
        <w:rPr>
          <w:color w:val="000000" w:themeColor="text1"/>
        </w:rPr>
        <w:t xml:space="preserve">Friedman’s (1962) </w:t>
      </w:r>
      <w:r w:rsidR="00D00E8A" w:rsidRPr="00BB7E7F">
        <w:rPr>
          <w:rFonts w:cs="Times New Roman"/>
          <w:bCs/>
          <w:color w:val="000000" w:themeColor="text1"/>
          <w:szCs w:val="24"/>
        </w:rPr>
        <w:t>Shareholder Theory</w:t>
      </w:r>
      <w:r w:rsidR="00D00E8A" w:rsidRPr="00BB7E7F">
        <w:rPr>
          <w:rFonts w:cs="Times New Roman"/>
          <w:color w:val="000000" w:themeColor="text1"/>
          <w:szCs w:val="24"/>
        </w:rPr>
        <w:t xml:space="preserve"> asserts that the </w:t>
      </w:r>
      <w:r w:rsidR="004A10CF" w:rsidRPr="00BB7E7F">
        <w:rPr>
          <w:rFonts w:cs="Times New Roman"/>
          <w:color w:val="000000" w:themeColor="text1"/>
          <w:szCs w:val="24"/>
        </w:rPr>
        <w:t xml:space="preserve">company’s </w:t>
      </w:r>
      <w:r w:rsidR="00D00E8A" w:rsidRPr="00BB7E7F">
        <w:rPr>
          <w:rFonts w:cs="Times New Roman"/>
          <w:color w:val="000000" w:themeColor="text1"/>
          <w:szCs w:val="24"/>
        </w:rPr>
        <w:t xml:space="preserve">primary responsibility is to maximise the wealth of its shareholders, and profit maximisation is the sole objective of business. </w:t>
      </w:r>
    </w:p>
    <w:p w14:paraId="7F481CC5" w14:textId="1D2C1F4E" w:rsidR="00E3545F" w:rsidRPr="00BB7E7F" w:rsidRDefault="00D00E8A" w:rsidP="00E3545F">
      <w:pPr>
        <w:autoSpaceDE w:val="0"/>
        <w:autoSpaceDN w:val="0"/>
        <w:adjustRightInd w:val="0"/>
        <w:snapToGrid w:val="0"/>
        <w:spacing w:after="0" w:line="360" w:lineRule="auto"/>
        <w:jc w:val="both"/>
        <w:rPr>
          <w:rFonts w:cs="Times New Roman"/>
          <w:color w:val="000000" w:themeColor="text1"/>
          <w:szCs w:val="24"/>
        </w:rPr>
      </w:pPr>
      <w:r w:rsidRPr="00BB7E7F">
        <w:rPr>
          <w:rFonts w:cs="Times New Roman"/>
          <w:color w:val="000000" w:themeColor="text1"/>
          <w:szCs w:val="24"/>
        </w:rPr>
        <w:t xml:space="preserve">Friedman (1970a) claims that corporate </w:t>
      </w:r>
      <w:r w:rsidR="001112E7" w:rsidRPr="00BB7E7F">
        <w:rPr>
          <w:rFonts w:cs="Times New Roman"/>
          <w:color w:val="000000" w:themeColor="text1"/>
          <w:szCs w:val="24"/>
        </w:rPr>
        <w:t xml:space="preserve">directors and </w:t>
      </w:r>
      <w:r w:rsidR="004A10CF" w:rsidRPr="00BB7E7F">
        <w:rPr>
          <w:rFonts w:cs="Times New Roman"/>
          <w:color w:val="000000" w:themeColor="text1"/>
          <w:szCs w:val="24"/>
        </w:rPr>
        <w:t>managers</w:t>
      </w:r>
      <w:r w:rsidR="001112E7" w:rsidRPr="00BB7E7F">
        <w:rPr>
          <w:rFonts w:cs="Times New Roman"/>
          <w:color w:val="000000" w:themeColor="text1"/>
          <w:szCs w:val="24"/>
        </w:rPr>
        <w:t xml:space="preserve"> </w:t>
      </w:r>
      <w:r w:rsidRPr="00BB7E7F">
        <w:rPr>
          <w:rFonts w:cs="Times New Roman"/>
          <w:color w:val="000000" w:themeColor="text1"/>
          <w:szCs w:val="24"/>
        </w:rPr>
        <w:t xml:space="preserve">are </w:t>
      </w:r>
      <w:r w:rsidR="00422401" w:rsidRPr="00BB7E7F">
        <w:rPr>
          <w:rFonts w:cs="Times New Roman"/>
          <w:color w:val="000000" w:themeColor="text1"/>
          <w:szCs w:val="24"/>
        </w:rPr>
        <w:t>“</w:t>
      </w:r>
      <w:r w:rsidRPr="00BB7E7F">
        <w:rPr>
          <w:rFonts w:cs="Times New Roman"/>
          <w:color w:val="000000" w:themeColor="text1"/>
          <w:szCs w:val="24"/>
        </w:rPr>
        <w:t>agents</w:t>
      </w:r>
      <w:r w:rsidR="00422401" w:rsidRPr="00BB7E7F">
        <w:rPr>
          <w:rFonts w:cs="Times New Roman"/>
          <w:color w:val="000000" w:themeColor="text1"/>
          <w:szCs w:val="24"/>
        </w:rPr>
        <w:t>”</w:t>
      </w:r>
      <w:r w:rsidRPr="00BB7E7F">
        <w:rPr>
          <w:rFonts w:cs="Times New Roman"/>
          <w:color w:val="000000" w:themeColor="text1"/>
          <w:szCs w:val="24"/>
        </w:rPr>
        <w:t xml:space="preserve"> of the business’ owners (that is shareholders, refer as </w:t>
      </w:r>
      <w:r w:rsidR="00422401" w:rsidRPr="00BB7E7F">
        <w:rPr>
          <w:rFonts w:cs="Times New Roman"/>
          <w:color w:val="000000" w:themeColor="text1"/>
          <w:szCs w:val="24"/>
        </w:rPr>
        <w:t>“</w:t>
      </w:r>
      <w:r w:rsidRPr="00BB7E7F">
        <w:rPr>
          <w:rFonts w:cs="Times New Roman"/>
          <w:color w:val="000000" w:themeColor="text1"/>
          <w:szCs w:val="24"/>
        </w:rPr>
        <w:t>principals</w:t>
      </w:r>
      <w:r w:rsidR="00422401" w:rsidRPr="00BB7E7F">
        <w:rPr>
          <w:rFonts w:cs="Times New Roman"/>
          <w:color w:val="000000" w:themeColor="text1"/>
          <w:szCs w:val="24"/>
        </w:rPr>
        <w:t>”</w:t>
      </w:r>
      <w:r w:rsidRPr="00BB7E7F">
        <w:rPr>
          <w:rFonts w:cs="Times New Roman"/>
          <w:color w:val="000000" w:themeColor="text1"/>
          <w:szCs w:val="24"/>
        </w:rPr>
        <w:t xml:space="preserve">), and have direct and primary responsibility to these owners. He further proposes that a company cannot be morally responsible, it is the decisions of individuals within the company that carry the moral responsibility. </w:t>
      </w:r>
      <w:r w:rsidR="00E3545F" w:rsidRPr="00BB7E7F">
        <w:rPr>
          <w:rFonts w:cs="Times New Roman"/>
          <w:color w:val="000000" w:themeColor="text1"/>
          <w:szCs w:val="24"/>
        </w:rPr>
        <w:t>He contends that CSR dilutes the business’ core profit-making responsibility to owners,</w:t>
      </w:r>
      <w:r w:rsidR="00E3545F" w:rsidRPr="00BB7E7F">
        <w:rPr>
          <w:rFonts w:eastAsia="Times New Roman" w:cs="Times New Roman"/>
          <w:color w:val="000000" w:themeColor="text1"/>
          <w:kern w:val="0"/>
          <w:szCs w:val="24"/>
          <w14:ligatures w14:val="none"/>
        </w:rPr>
        <w:t xml:space="preserve"> </w:t>
      </w:r>
      <w:r w:rsidR="00E3545F" w:rsidRPr="00BB7E7F">
        <w:rPr>
          <w:rFonts w:cs="Times New Roman"/>
          <w:color w:val="000000" w:themeColor="text1"/>
          <w:szCs w:val="24"/>
        </w:rPr>
        <w:t>so he opposes CSR (Friedman, 1970a).</w:t>
      </w:r>
    </w:p>
    <w:p w14:paraId="1FCE86D7" w14:textId="6830D251" w:rsidR="00FC6F33" w:rsidRPr="00BB7E7F" w:rsidRDefault="00FC6F33" w:rsidP="00760F22">
      <w:pPr>
        <w:autoSpaceDE w:val="0"/>
        <w:autoSpaceDN w:val="0"/>
        <w:adjustRightInd w:val="0"/>
        <w:snapToGrid w:val="0"/>
        <w:spacing w:after="0" w:line="360" w:lineRule="auto"/>
        <w:jc w:val="both"/>
        <w:rPr>
          <w:rFonts w:cs="Times New Roman"/>
          <w:color w:val="000000" w:themeColor="text1"/>
          <w:szCs w:val="24"/>
        </w:rPr>
      </w:pPr>
    </w:p>
    <w:p w14:paraId="5117A2DF" w14:textId="3BE3C44A" w:rsidR="00D00E8A" w:rsidRPr="00BB7E7F" w:rsidRDefault="00D00E8A" w:rsidP="00760F22">
      <w:pPr>
        <w:autoSpaceDE w:val="0"/>
        <w:autoSpaceDN w:val="0"/>
        <w:adjustRightInd w:val="0"/>
        <w:snapToGrid w:val="0"/>
        <w:spacing w:after="0" w:line="360" w:lineRule="auto"/>
        <w:jc w:val="both"/>
        <w:rPr>
          <w:rFonts w:cs="Times New Roman"/>
          <w:color w:val="000000" w:themeColor="text1"/>
          <w:szCs w:val="24"/>
        </w:rPr>
      </w:pPr>
      <w:r w:rsidRPr="00BB7E7F">
        <w:rPr>
          <w:rFonts w:cs="Times New Roman"/>
          <w:color w:val="000000" w:themeColor="text1"/>
          <w:szCs w:val="24"/>
        </w:rPr>
        <w:t xml:space="preserve">Friedman (1962, 1970a) claims that social responsibility is referred as a </w:t>
      </w:r>
      <w:r w:rsidR="00684C7B" w:rsidRPr="00BB7E7F">
        <w:rPr>
          <w:rFonts w:cs="Times New Roman"/>
          <w:color w:val="000000" w:themeColor="text1"/>
          <w:szCs w:val="24"/>
        </w:rPr>
        <w:t>“</w:t>
      </w:r>
      <w:r w:rsidRPr="00BB7E7F">
        <w:rPr>
          <w:rFonts w:cs="Times New Roman"/>
          <w:color w:val="000000" w:themeColor="text1"/>
          <w:szCs w:val="24"/>
        </w:rPr>
        <w:t>fundamentally subversive doctrine</w:t>
      </w:r>
      <w:r w:rsidR="00684C7B" w:rsidRPr="00BB7E7F">
        <w:rPr>
          <w:rFonts w:cs="Times New Roman"/>
          <w:color w:val="000000" w:themeColor="text1"/>
          <w:szCs w:val="24"/>
        </w:rPr>
        <w:t>”</w:t>
      </w:r>
      <w:r w:rsidRPr="00BB7E7F">
        <w:rPr>
          <w:rFonts w:cs="Times New Roman"/>
          <w:color w:val="000000" w:themeColor="text1"/>
          <w:szCs w:val="24"/>
        </w:rPr>
        <w:t xml:space="preserve"> in a free society and that in such a society </w:t>
      </w:r>
      <w:r w:rsidR="00684C7B" w:rsidRPr="00BB7E7F">
        <w:rPr>
          <w:rFonts w:cs="Times New Roman"/>
          <w:color w:val="000000" w:themeColor="text1"/>
          <w:szCs w:val="24"/>
        </w:rPr>
        <w:t>“</w:t>
      </w:r>
      <w:r w:rsidRPr="00BB7E7F">
        <w:rPr>
          <w:rFonts w:cs="Times New Roman"/>
          <w:color w:val="000000" w:themeColor="text1"/>
          <w:szCs w:val="24"/>
        </w:rPr>
        <w:t>there is one and only one social responsibility of business – to use its resources and engage in activities designed to increase its profits so long as it stays within the rules of the game, which is to say, engages in open and free competition without deception or fraud</w:t>
      </w:r>
      <w:r w:rsidR="00684C7B" w:rsidRPr="00BB7E7F">
        <w:rPr>
          <w:rFonts w:cs="Times New Roman"/>
          <w:color w:val="000000" w:themeColor="text1"/>
          <w:szCs w:val="24"/>
        </w:rPr>
        <w:t>”</w:t>
      </w:r>
      <w:r w:rsidRPr="00BB7E7F">
        <w:rPr>
          <w:rFonts w:cs="Times New Roman"/>
          <w:color w:val="000000" w:themeColor="text1"/>
          <w:szCs w:val="24"/>
        </w:rPr>
        <w:t xml:space="preserve"> (Friedman, 1970a</w:t>
      </w:r>
      <w:r w:rsidR="000C1B7A" w:rsidRPr="00BB7E7F">
        <w:rPr>
          <w:rFonts w:cs="Times New Roman"/>
          <w:color w:val="000000" w:themeColor="text1"/>
          <w:szCs w:val="24"/>
        </w:rPr>
        <w:t>, p.</w:t>
      </w:r>
      <w:r w:rsidR="00642FC4" w:rsidRPr="00BB7E7F">
        <w:rPr>
          <w:rFonts w:cs="Times New Roman"/>
          <w:color w:val="000000" w:themeColor="text1"/>
          <w:szCs w:val="24"/>
        </w:rPr>
        <w:t xml:space="preserve"> </w:t>
      </w:r>
      <w:r w:rsidR="000C1B7A" w:rsidRPr="00BB7E7F">
        <w:rPr>
          <w:rFonts w:cs="Times New Roman"/>
          <w:color w:val="000000" w:themeColor="text1"/>
          <w:szCs w:val="24"/>
        </w:rPr>
        <w:t>126</w:t>
      </w:r>
      <w:r w:rsidRPr="00BB7E7F">
        <w:rPr>
          <w:rFonts w:cs="Times New Roman"/>
          <w:color w:val="000000" w:themeColor="text1"/>
          <w:szCs w:val="24"/>
        </w:rPr>
        <w:t>).</w:t>
      </w:r>
      <w:r w:rsidRPr="00BB7E7F" w:rsidDel="00B26A82">
        <w:rPr>
          <w:rFonts w:cs="Times New Roman"/>
          <w:color w:val="000000" w:themeColor="text1"/>
          <w:szCs w:val="24"/>
        </w:rPr>
        <w:t xml:space="preserve"> </w:t>
      </w:r>
      <w:r w:rsidRPr="00BB7E7F">
        <w:rPr>
          <w:rFonts w:cs="Times New Roman"/>
          <w:color w:val="000000" w:themeColor="text1"/>
          <w:szCs w:val="24"/>
        </w:rPr>
        <w:t xml:space="preserve">In this aspect, Friedman (1970b) states that CSR is to conduct the business in accordance with shareholders’ desires, which generally </w:t>
      </w:r>
      <w:r w:rsidR="00B779CD" w:rsidRPr="00BB7E7F">
        <w:rPr>
          <w:rFonts w:cs="Times New Roman"/>
          <w:color w:val="000000" w:themeColor="text1"/>
          <w:szCs w:val="24"/>
        </w:rPr>
        <w:t>is</w:t>
      </w:r>
      <w:r w:rsidRPr="00BB7E7F">
        <w:rPr>
          <w:rFonts w:cs="Times New Roman"/>
          <w:color w:val="000000" w:themeColor="text1"/>
          <w:szCs w:val="24"/>
        </w:rPr>
        <w:t xml:space="preserve"> to </w:t>
      </w:r>
      <w:r w:rsidR="00684C7B" w:rsidRPr="00BB7E7F">
        <w:rPr>
          <w:rFonts w:cs="Times New Roman"/>
          <w:color w:val="000000" w:themeColor="text1"/>
          <w:szCs w:val="24"/>
        </w:rPr>
        <w:t xml:space="preserve">maximise profits </w:t>
      </w:r>
      <w:r w:rsidRPr="00BB7E7F">
        <w:rPr>
          <w:rFonts w:cs="Times New Roman"/>
          <w:color w:val="000000" w:themeColor="text1"/>
          <w:szCs w:val="24"/>
        </w:rPr>
        <w:t xml:space="preserve">while conforming to the </w:t>
      </w:r>
      <w:r w:rsidR="00684C7B" w:rsidRPr="00BB7E7F">
        <w:rPr>
          <w:rFonts w:cs="Times New Roman"/>
          <w:color w:val="000000" w:themeColor="text1"/>
          <w:szCs w:val="24"/>
        </w:rPr>
        <w:t xml:space="preserve">laws and </w:t>
      </w:r>
      <w:r w:rsidR="00684C7B" w:rsidRPr="00BB7E7F">
        <w:rPr>
          <w:color w:val="000000" w:themeColor="text1"/>
        </w:rPr>
        <w:t xml:space="preserve">societal ethical </w:t>
      </w:r>
      <w:r w:rsidR="00684C7B" w:rsidRPr="00BB7E7F">
        <w:rPr>
          <w:rFonts w:cs="Times New Roman"/>
          <w:color w:val="000000" w:themeColor="text1"/>
          <w:szCs w:val="24"/>
        </w:rPr>
        <w:t>custom</w:t>
      </w:r>
      <w:r w:rsidR="000B1D08" w:rsidRPr="00BB7E7F">
        <w:rPr>
          <w:rFonts w:cs="Times New Roman"/>
          <w:color w:val="000000" w:themeColor="text1"/>
          <w:szCs w:val="24"/>
        </w:rPr>
        <w:t>; and O’Reilly</w:t>
      </w:r>
      <w:r w:rsidR="00C15020" w:rsidRPr="00BB7E7F">
        <w:rPr>
          <w:rFonts w:cs="Times New Roman"/>
          <w:color w:val="000000" w:themeColor="text1"/>
          <w:szCs w:val="24"/>
        </w:rPr>
        <w:t xml:space="preserve"> Media</w:t>
      </w:r>
      <w:r w:rsidR="000B1D08" w:rsidRPr="00BB7E7F">
        <w:rPr>
          <w:rFonts w:cs="Times New Roman"/>
          <w:color w:val="000000" w:themeColor="text1"/>
          <w:szCs w:val="24"/>
        </w:rPr>
        <w:t xml:space="preserve"> (2025) cited the above reference is the earliest definition of CG in its narrow sense from Friedman.</w:t>
      </w:r>
    </w:p>
    <w:p w14:paraId="12D02AC4" w14:textId="77777777" w:rsidR="008A2E35" w:rsidRPr="00BB7E7F" w:rsidRDefault="008A2E35" w:rsidP="00BF5F99">
      <w:pPr>
        <w:snapToGrid w:val="0"/>
        <w:spacing w:after="0" w:line="360" w:lineRule="auto"/>
        <w:jc w:val="both"/>
        <w:rPr>
          <w:color w:val="000000" w:themeColor="text1"/>
          <w:szCs w:val="24"/>
        </w:rPr>
      </w:pPr>
    </w:p>
    <w:p w14:paraId="57056E4E" w14:textId="4FB6F2B9" w:rsidR="00F94E98" w:rsidRPr="00BB7E7F" w:rsidRDefault="0018169E" w:rsidP="00BF5F99">
      <w:pPr>
        <w:snapToGrid w:val="0"/>
        <w:spacing w:after="0" w:line="360" w:lineRule="auto"/>
        <w:jc w:val="both"/>
        <w:rPr>
          <w:color w:val="000000" w:themeColor="text1"/>
          <w:lang w:val="en"/>
        </w:rPr>
      </w:pPr>
      <w:r w:rsidRPr="00BB7E7F">
        <w:rPr>
          <w:color w:val="000000" w:themeColor="text1"/>
          <w:szCs w:val="24"/>
        </w:rPr>
        <w:t>Friedman’s Shareholder Theory is foundational in CG literature</w:t>
      </w:r>
      <w:r w:rsidR="00404FA8" w:rsidRPr="00BB7E7F">
        <w:rPr>
          <w:color w:val="000000" w:themeColor="text1"/>
          <w:szCs w:val="24"/>
        </w:rPr>
        <w:t xml:space="preserve"> and</w:t>
      </w:r>
      <w:r w:rsidR="002D75AE" w:rsidRPr="00BB7E7F">
        <w:rPr>
          <w:color w:val="000000" w:themeColor="text1"/>
          <w:szCs w:val="24"/>
        </w:rPr>
        <w:t xml:space="preserve"> aligns with </w:t>
      </w:r>
      <w:r w:rsidRPr="00BB7E7F">
        <w:rPr>
          <w:color w:val="000000" w:themeColor="text1"/>
          <w:szCs w:val="24"/>
        </w:rPr>
        <w:t xml:space="preserve">agency theory </w:t>
      </w:r>
      <w:r w:rsidR="00F94E98" w:rsidRPr="00BB7E7F">
        <w:rPr>
          <w:color w:val="000000" w:themeColor="text1"/>
          <w:szCs w:val="24"/>
        </w:rPr>
        <w:t xml:space="preserve">that defined by </w:t>
      </w:r>
      <w:r w:rsidR="00F94E98" w:rsidRPr="00BB7E7F">
        <w:rPr>
          <w:color w:val="000000" w:themeColor="text1"/>
          <w:lang w:val="en"/>
        </w:rPr>
        <w:t xml:space="preserve">Jensen and Meckling (1976) as </w:t>
      </w:r>
      <w:r w:rsidR="00F257B0" w:rsidRPr="00BB7E7F">
        <w:rPr>
          <w:color w:val="000000" w:themeColor="text1"/>
          <w:lang w:val="en"/>
        </w:rPr>
        <w:t>the</w:t>
      </w:r>
      <w:r w:rsidR="00F94E98" w:rsidRPr="00BB7E7F">
        <w:rPr>
          <w:color w:val="000000" w:themeColor="text1"/>
          <w:lang w:val="en"/>
        </w:rPr>
        <w:t xml:space="preserve"> contractual relationship between the principal and the agent, where the principal</w:t>
      </w:r>
      <w:r w:rsidR="008A2E35" w:rsidRPr="00BB7E7F">
        <w:rPr>
          <w:color w:val="000000" w:themeColor="text1"/>
          <w:lang w:val="en"/>
        </w:rPr>
        <w:t xml:space="preserve"> (i.e. shareholder)</w:t>
      </w:r>
      <w:r w:rsidR="00F94E98" w:rsidRPr="00BB7E7F">
        <w:rPr>
          <w:color w:val="000000" w:themeColor="text1"/>
          <w:lang w:val="en"/>
        </w:rPr>
        <w:t xml:space="preserve"> authori</w:t>
      </w:r>
      <w:r w:rsidR="008A2E35" w:rsidRPr="00BB7E7F">
        <w:rPr>
          <w:color w:val="000000" w:themeColor="text1"/>
          <w:lang w:val="en"/>
        </w:rPr>
        <w:t>s</w:t>
      </w:r>
      <w:r w:rsidR="00F94E98" w:rsidRPr="00BB7E7F">
        <w:rPr>
          <w:color w:val="000000" w:themeColor="text1"/>
          <w:lang w:val="en"/>
        </w:rPr>
        <w:t>es</w:t>
      </w:r>
      <w:r w:rsidR="008A2E35" w:rsidRPr="00BB7E7F">
        <w:rPr>
          <w:color w:val="000000" w:themeColor="text1"/>
          <w:lang w:val="en"/>
        </w:rPr>
        <w:t xml:space="preserve"> and mandates</w:t>
      </w:r>
      <w:r w:rsidR="00F94E98" w:rsidRPr="00BB7E7F">
        <w:rPr>
          <w:color w:val="000000" w:themeColor="text1"/>
          <w:lang w:val="en"/>
        </w:rPr>
        <w:t xml:space="preserve"> the agent </w:t>
      </w:r>
      <w:r w:rsidR="008A2E35" w:rsidRPr="00BB7E7F">
        <w:rPr>
          <w:color w:val="000000" w:themeColor="text1"/>
          <w:lang w:val="en"/>
        </w:rPr>
        <w:t xml:space="preserve">(i.e. director or manager) </w:t>
      </w:r>
      <w:r w:rsidR="00F94E98" w:rsidRPr="00BB7E7F">
        <w:rPr>
          <w:color w:val="000000" w:themeColor="text1"/>
          <w:lang w:val="en"/>
        </w:rPr>
        <w:t xml:space="preserve">to </w:t>
      </w:r>
      <w:r w:rsidR="008A2E35" w:rsidRPr="00BB7E7F">
        <w:rPr>
          <w:color w:val="000000" w:themeColor="text1"/>
          <w:lang w:val="en"/>
        </w:rPr>
        <w:t>perform</w:t>
      </w:r>
      <w:r w:rsidR="00F94E98" w:rsidRPr="00BB7E7F">
        <w:rPr>
          <w:color w:val="000000" w:themeColor="text1"/>
          <w:lang w:val="en"/>
        </w:rPr>
        <w:t xml:space="preserve"> certain tasks, including making decisions on behalf of the principal</w:t>
      </w:r>
      <w:r w:rsidR="008A2E35" w:rsidRPr="00BB7E7F">
        <w:rPr>
          <w:color w:val="000000" w:themeColor="text1"/>
          <w:lang w:val="en"/>
        </w:rPr>
        <w:t>.</w:t>
      </w:r>
    </w:p>
    <w:p w14:paraId="06657CA8" w14:textId="77777777" w:rsidR="002D4E41" w:rsidRPr="00BB7E7F" w:rsidRDefault="002D4E41" w:rsidP="00BF5F99">
      <w:pPr>
        <w:snapToGrid w:val="0"/>
        <w:spacing w:after="0" w:line="360" w:lineRule="auto"/>
        <w:jc w:val="both"/>
        <w:rPr>
          <w:color w:val="000000" w:themeColor="text1"/>
          <w:szCs w:val="24"/>
        </w:rPr>
      </w:pPr>
    </w:p>
    <w:p w14:paraId="70D135D7" w14:textId="77777777" w:rsidR="007F51F3" w:rsidRPr="00BB7E7F" w:rsidRDefault="007F51F3" w:rsidP="007F51F3">
      <w:pPr>
        <w:snapToGrid w:val="0"/>
        <w:spacing w:after="0" w:line="360" w:lineRule="auto"/>
        <w:jc w:val="both"/>
        <w:rPr>
          <w:rFonts w:cs="Times New Roman"/>
          <w:color w:val="000000" w:themeColor="text1"/>
          <w:szCs w:val="24"/>
        </w:rPr>
      </w:pPr>
      <w:bookmarkStart w:id="49" w:name="_Hlk196747389"/>
      <w:r w:rsidRPr="00BB7E7F">
        <w:rPr>
          <w:color w:val="000000" w:themeColor="text1"/>
          <w:szCs w:val="24"/>
        </w:rPr>
        <w:t>Pursuant to t</w:t>
      </w:r>
      <w:r w:rsidRPr="00BB7E7F">
        <w:rPr>
          <w:rFonts w:cs="Times New Roman"/>
          <w:color w:val="000000" w:themeColor="text1"/>
          <w:szCs w:val="24"/>
        </w:rPr>
        <w:t>he conceptual standpoint of Friedman Doctrine, it is claimed that</w:t>
      </w:r>
      <w:r w:rsidRPr="00BB7E7F">
        <w:rPr>
          <w:rFonts w:eastAsia="Times New Roman" w:cs="Times New Roman"/>
          <w:color w:val="000000" w:themeColor="text1"/>
          <w:kern w:val="0"/>
          <w:szCs w:val="24"/>
          <w14:ligatures w14:val="none"/>
        </w:rPr>
        <w:t xml:space="preserve"> </w:t>
      </w:r>
      <w:r w:rsidRPr="00BB7E7F">
        <w:rPr>
          <w:rFonts w:cs="Times New Roman"/>
          <w:color w:val="000000" w:themeColor="text1"/>
          <w:szCs w:val="24"/>
        </w:rPr>
        <w:t>CG should focus on</w:t>
      </w:r>
    </w:p>
    <w:p w14:paraId="250B75CA" w14:textId="388A8897" w:rsidR="000A1CBF" w:rsidRPr="00BB7E7F" w:rsidRDefault="007F51F3" w:rsidP="00FC18A8">
      <w:pPr>
        <w:autoSpaceDE w:val="0"/>
        <w:autoSpaceDN w:val="0"/>
        <w:adjustRightInd w:val="0"/>
        <w:snapToGrid w:val="0"/>
        <w:spacing w:after="0" w:line="360" w:lineRule="auto"/>
        <w:jc w:val="both"/>
        <w:rPr>
          <w:color w:val="000000" w:themeColor="text1"/>
          <w:szCs w:val="24"/>
        </w:rPr>
      </w:pPr>
      <w:r w:rsidRPr="00BB7E7F">
        <w:rPr>
          <w:rFonts w:cs="Times New Roman"/>
          <w:color w:val="000000" w:themeColor="text1"/>
          <w:szCs w:val="24"/>
        </w:rPr>
        <w:t>“</w:t>
      </w:r>
      <w:proofErr w:type="gramStart"/>
      <w:r w:rsidRPr="00BB7E7F">
        <w:rPr>
          <w:rFonts w:cs="Times New Roman"/>
          <w:color w:val="000000" w:themeColor="text1"/>
          <w:szCs w:val="24"/>
        </w:rPr>
        <w:t>shareholder</w:t>
      </w:r>
      <w:proofErr w:type="gramEnd"/>
      <w:r w:rsidRPr="00BB7E7F">
        <w:rPr>
          <w:rFonts w:cs="Times New Roman"/>
          <w:color w:val="000000" w:themeColor="text1"/>
          <w:szCs w:val="24"/>
        </w:rPr>
        <w:t xml:space="preserve"> satisfaction” </w:t>
      </w:r>
      <w:r w:rsidR="00FC18A8" w:rsidRPr="00BB7E7F">
        <w:rPr>
          <w:rFonts w:cs="Times New Roman"/>
          <w:color w:val="000000" w:themeColor="text1"/>
          <w:szCs w:val="24"/>
        </w:rPr>
        <w:t xml:space="preserve">through </w:t>
      </w:r>
      <w:r w:rsidR="00205B45" w:rsidRPr="00BB7E7F">
        <w:rPr>
          <w:rFonts w:cs="Times New Roman"/>
          <w:color w:val="000000" w:themeColor="text1"/>
          <w:szCs w:val="24"/>
        </w:rPr>
        <w:t>“maximising</w:t>
      </w:r>
      <w:r w:rsidR="00FC18A8" w:rsidRPr="00BB7E7F">
        <w:rPr>
          <w:rFonts w:cs="Times New Roman"/>
          <w:color w:val="000000" w:themeColor="text1"/>
          <w:szCs w:val="24"/>
        </w:rPr>
        <w:t xml:space="preserve"> shareholder value</w:t>
      </w:r>
      <w:r w:rsidR="00205B45" w:rsidRPr="00BB7E7F">
        <w:rPr>
          <w:rFonts w:cs="Times New Roman"/>
          <w:color w:val="000000" w:themeColor="text1"/>
          <w:szCs w:val="24"/>
        </w:rPr>
        <w:t>” (Corporate Finance Institute, 2025)</w:t>
      </w:r>
      <w:r w:rsidR="00FC18A8" w:rsidRPr="00BB7E7F">
        <w:rPr>
          <w:rFonts w:cs="Times New Roman"/>
          <w:color w:val="000000" w:themeColor="text1"/>
          <w:szCs w:val="24"/>
        </w:rPr>
        <w:t xml:space="preserve">. </w:t>
      </w:r>
      <w:r w:rsidR="00DB224D" w:rsidRPr="00BB7E7F">
        <w:rPr>
          <w:color w:val="000000" w:themeColor="text1"/>
          <w:szCs w:val="24"/>
        </w:rPr>
        <w:t xml:space="preserve">In relation thereto, </w:t>
      </w:r>
      <w:r w:rsidR="00DB224D" w:rsidRPr="00BB7E7F">
        <w:rPr>
          <w:color w:val="000000" w:themeColor="text1"/>
        </w:rPr>
        <w:t>Friedman’s</w:t>
      </w:r>
      <w:r w:rsidR="00DB224D" w:rsidRPr="00BB7E7F">
        <w:rPr>
          <w:color w:val="000000" w:themeColor="text1"/>
          <w:szCs w:val="24"/>
        </w:rPr>
        <w:t xml:space="preserve"> Shareholder Theory </w:t>
      </w:r>
      <w:r w:rsidR="006F2E34" w:rsidRPr="00BB7E7F">
        <w:rPr>
          <w:color w:val="000000" w:themeColor="text1"/>
          <w:szCs w:val="24"/>
        </w:rPr>
        <w:t xml:space="preserve">adopts </w:t>
      </w:r>
      <w:r w:rsidR="006F2E34" w:rsidRPr="00BB7E7F">
        <w:rPr>
          <w:rFonts w:eastAsia="SimSun"/>
          <w:color w:val="000000" w:themeColor="text1"/>
        </w:rPr>
        <w:t>a narrow view of CG conception</w:t>
      </w:r>
      <w:bookmarkEnd w:id="49"/>
      <w:r w:rsidR="006F2E34" w:rsidRPr="00BB7E7F">
        <w:rPr>
          <w:rFonts w:eastAsia="SimSun"/>
          <w:color w:val="000000" w:themeColor="text1"/>
        </w:rPr>
        <w:t xml:space="preserve"> (see Section 2.2.5)</w:t>
      </w:r>
      <w:r w:rsidR="006C1EE5" w:rsidRPr="00BB7E7F">
        <w:rPr>
          <w:rFonts w:eastAsia="SimSun"/>
          <w:color w:val="000000" w:themeColor="text1"/>
        </w:rPr>
        <w:t xml:space="preserve">, emphasising that directors have a fiduciary duty to act in the best interests of, </w:t>
      </w:r>
      <w:r w:rsidR="006C1EE5" w:rsidRPr="00BB7E7F">
        <w:rPr>
          <w:rFonts w:eastAsia="SimSun"/>
          <w:color w:val="000000" w:themeColor="text1"/>
        </w:rPr>
        <w:lastRenderedPageBreak/>
        <w:t>and</w:t>
      </w:r>
      <w:r w:rsidR="006C1EE5" w:rsidRPr="00BB7E7F">
        <w:rPr>
          <w:rFonts w:eastAsia="Times New Roman" w:cs="Times New Roman"/>
          <w:color w:val="000000" w:themeColor="text1"/>
          <w:kern w:val="0"/>
          <w:szCs w:val="24"/>
          <w14:ligatures w14:val="none"/>
        </w:rPr>
        <w:t xml:space="preserve"> </w:t>
      </w:r>
      <w:r w:rsidR="006C1EE5" w:rsidRPr="00BB7E7F">
        <w:rPr>
          <w:rFonts w:eastAsia="SimSun"/>
          <w:color w:val="000000" w:themeColor="text1"/>
        </w:rPr>
        <w:t>are accountable primarily to, the shareholders</w:t>
      </w:r>
      <w:r w:rsidR="00DD0E32" w:rsidRPr="00BB7E7F">
        <w:rPr>
          <w:rFonts w:eastAsia="SimSun"/>
          <w:color w:val="000000" w:themeColor="text1"/>
        </w:rPr>
        <w:t xml:space="preserve"> within the mandate granted by the shareholders</w:t>
      </w:r>
      <w:r w:rsidR="00945414" w:rsidRPr="00BB7E7F">
        <w:rPr>
          <w:rFonts w:eastAsia="SimSun"/>
          <w:color w:val="000000" w:themeColor="text1"/>
        </w:rPr>
        <w:t xml:space="preserve"> and the boundaries of the law and ethical custom</w:t>
      </w:r>
      <w:r w:rsidR="00DD0E32" w:rsidRPr="00BB7E7F">
        <w:rPr>
          <w:rFonts w:eastAsia="SimSun"/>
          <w:color w:val="000000" w:themeColor="text1"/>
        </w:rPr>
        <w:t>.</w:t>
      </w:r>
      <w:r w:rsidR="00DE16FE" w:rsidRPr="00BB7E7F">
        <w:rPr>
          <w:rFonts w:eastAsia="SimSun"/>
          <w:color w:val="000000" w:themeColor="text1"/>
        </w:rPr>
        <w:t xml:space="preserve"> </w:t>
      </w:r>
    </w:p>
    <w:p w14:paraId="43B28373" w14:textId="77777777" w:rsidR="000A1CBF" w:rsidRPr="00BB7E7F" w:rsidRDefault="000A1CBF" w:rsidP="00FC18A8">
      <w:pPr>
        <w:autoSpaceDE w:val="0"/>
        <w:autoSpaceDN w:val="0"/>
        <w:adjustRightInd w:val="0"/>
        <w:snapToGrid w:val="0"/>
        <w:spacing w:after="0" w:line="360" w:lineRule="auto"/>
        <w:jc w:val="both"/>
        <w:rPr>
          <w:color w:val="000000" w:themeColor="text1"/>
          <w:szCs w:val="24"/>
        </w:rPr>
      </w:pPr>
    </w:p>
    <w:p w14:paraId="7E5996D9" w14:textId="30CEAD42" w:rsidR="00CB3FBF" w:rsidRPr="00BB7E7F" w:rsidRDefault="004E6023" w:rsidP="004674F7">
      <w:pPr>
        <w:snapToGrid w:val="0"/>
        <w:spacing w:after="0" w:line="360" w:lineRule="auto"/>
        <w:jc w:val="both"/>
        <w:rPr>
          <w:color w:val="000000" w:themeColor="text1"/>
          <w:szCs w:val="24"/>
        </w:rPr>
      </w:pPr>
      <w:r w:rsidRPr="00BB7E7F">
        <w:rPr>
          <w:color w:val="000000" w:themeColor="text1"/>
          <w:szCs w:val="24"/>
        </w:rPr>
        <w:t>W</w:t>
      </w:r>
      <w:r w:rsidR="004674F7" w:rsidRPr="00BB7E7F">
        <w:rPr>
          <w:color w:val="000000" w:themeColor="text1"/>
          <w:szCs w:val="24"/>
        </w:rPr>
        <w:t xml:space="preserve">hile </w:t>
      </w:r>
      <w:r w:rsidRPr="00BB7E7F">
        <w:rPr>
          <w:color w:val="000000" w:themeColor="text1"/>
        </w:rPr>
        <w:t>Friedman’s</w:t>
      </w:r>
      <w:r w:rsidRPr="00BB7E7F">
        <w:rPr>
          <w:color w:val="000000" w:themeColor="text1"/>
          <w:szCs w:val="24"/>
        </w:rPr>
        <w:t xml:space="preserve"> Shareholder Theory </w:t>
      </w:r>
      <w:r w:rsidR="004674F7" w:rsidRPr="00BB7E7F">
        <w:rPr>
          <w:color w:val="000000" w:themeColor="text1"/>
          <w:szCs w:val="24"/>
        </w:rPr>
        <w:t>is rooted in CG, it is also highly relevant to CSR debates, especially in framing the tension between shareholder and stakeholder interests or sustainability-driven approaches.</w:t>
      </w:r>
      <w:r w:rsidR="00945414" w:rsidRPr="00BB7E7F">
        <w:rPr>
          <w:rFonts w:eastAsia="SimSun"/>
          <w:color w:val="000000" w:themeColor="text1"/>
        </w:rPr>
        <w:t xml:space="preserve"> It is conceptually correct to claim that ISO 37000 Standard</w:t>
      </w:r>
      <w:r w:rsidR="007D31A6" w:rsidRPr="00BB7E7F">
        <w:rPr>
          <w:rFonts w:eastAsia="SimSun"/>
          <w:color w:val="000000" w:themeColor="text1"/>
        </w:rPr>
        <w:t>,</w:t>
      </w:r>
      <w:r w:rsidR="00BC4186" w:rsidRPr="00BB7E7F">
        <w:rPr>
          <w:rFonts w:eastAsia="SimSun"/>
          <w:color w:val="000000" w:themeColor="text1"/>
        </w:rPr>
        <w:t xml:space="preserve"> </w:t>
      </w:r>
      <w:r w:rsidR="00BC4186" w:rsidRPr="00BB7E7F">
        <w:rPr>
          <w:rFonts w:cs="Times New Roman"/>
          <w:color w:val="000000" w:themeColor="text1"/>
        </w:rPr>
        <w:t>ISO 26000 Standard</w:t>
      </w:r>
      <w:r w:rsidR="007D31A6" w:rsidRPr="00BB7E7F">
        <w:rPr>
          <w:color w:val="000000" w:themeColor="text1"/>
          <w:szCs w:val="24"/>
        </w:rPr>
        <w:t xml:space="preserve">, </w:t>
      </w:r>
      <w:r w:rsidR="007D31A6" w:rsidRPr="00BB7E7F">
        <w:rPr>
          <w:rFonts w:cs="Times New Roman"/>
          <w:color w:val="000000" w:themeColor="text1"/>
          <w:szCs w:val="24"/>
        </w:rPr>
        <w:t>Listing Rules on ESG Subject, and</w:t>
      </w:r>
      <w:bookmarkStart w:id="50" w:name="_Hlk196999617"/>
      <w:r w:rsidR="007D31A6" w:rsidRPr="00BB7E7F">
        <w:rPr>
          <w:rFonts w:cs="Times New Roman"/>
          <w:color w:val="000000" w:themeColor="text1"/>
          <w:szCs w:val="24"/>
        </w:rPr>
        <w:t xml:space="preserve"> CSR literature</w:t>
      </w:r>
      <w:r w:rsidR="00D9460E" w:rsidRPr="00BB7E7F">
        <w:rPr>
          <w:rFonts w:cs="Times New Roman"/>
          <w:color w:val="000000" w:themeColor="text1"/>
          <w:szCs w:val="24"/>
        </w:rPr>
        <w:t xml:space="preserve"> review, </w:t>
      </w:r>
      <w:r w:rsidR="00D9460E" w:rsidRPr="00BB7E7F">
        <w:rPr>
          <w:color w:val="000000" w:themeColor="text1"/>
          <w:szCs w:val="24"/>
        </w:rPr>
        <w:t xml:space="preserve">which </w:t>
      </w:r>
      <w:r w:rsidR="00945414" w:rsidRPr="00BB7E7F">
        <w:rPr>
          <w:rFonts w:eastAsia="SimSun"/>
          <w:color w:val="000000" w:themeColor="text1"/>
        </w:rPr>
        <w:t>promote stakeholder-oriented</w:t>
      </w:r>
      <w:r w:rsidR="00BC4186" w:rsidRPr="00BB7E7F">
        <w:rPr>
          <w:rFonts w:eastAsia="SimSun"/>
          <w:color w:val="000000" w:themeColor="text1"/>
        </w:rPr>
        <w:t>, CSR</w:t>
      </w:r>
      <w:r w:rsidR="007D31A6" w:rsidRPr="00BB7E7F">
        <w:rPr>
          <w:rFonts w:eastAsia="SimSun"/>
          <w:color w:val="000000" w:themeColor="text1"/>
        </w:rPr>
        <w:t xml:space="preserve">- </w:t>
      </w:r>
      <w:r w:rsidR="00760B51" w:rsidRPr="00BB7E7F">
        <w:rPr>
          <w:rFonts w:eastAsia="SimSun"/>
          <w:color w:val="000000" w:themeColor="text1"/>
        </w:rPr>
        <w:t>and</w:t>
      </w:r>
      <w:r w:rsidR="007D31A6" w:rsidRPr="00BB7E7F">
        <w:rPr>
          <w:rFonts w:eastAsia="SimSun"/>
          <w:color w:val="000000" w:themeColor="text1"/>
        </w:rPr>
        <w:t>-</w:t>
      </w:r>
      <w:r w:rsidR="00945414" w:rsidRPr="00BB7E7F">
        <w:rPr>
          <w:rFonts w:eastAsia="SimSun"/>
          <w:color w:val="000000" w:themeColor="text1"/>
        </w:rPr>
        <w:t>sustainability-driven governance model</w:t>
      </w:r>
      <w:r w:rsidR="00D9460E" w:rsidRPr="00BB7E7F">
        <w:rPr>
          <w:rFonts w:eastAsia="SimSun"/>
          <w:color w:val="000000" w:themeColor="text1"/>
        </w:rPr>
        <w:t>,</w:t>
      </w:r>
      <w:r w:rsidR="00945414" w:rsidRPr="00BB7E7F">
        <w:rPr>
          <w:rFonts w:eastAsia="SimSun"/>
          <w:color w:val="000000" w:themeColor="text1"/>
        </w:rPr>
        <w:t xml:space="preserve"> </w:t>
      </w:r>
      <w:r w:rsidR="00DB06D8" w:rsidRPr="00BB7E7F">
        <w:rPr>
          <w:rFonts w:eastAsia="SimSun"/>
          <w:color w:val="000000" w:themeColor="text1"/>
        </w:rPr>
        <w:t>are</w:t>
      </w:r>
      <w:r w:rsidR="00945414" w:rsidRPr="00BB7E7F">
        <w:rPr>
          <w:rFonts w:eastAsia="SimSun"/>
          <w:color w:val="000000" w:themeColor="text1"/>
        </w:rPr>
        <w:t xml:space="preserve"> not aligned with </w:t>
      </w:r>
      <w:bookmarkStart w:id="51" w:name="_Hlk196999577"/>
      <w:r w:rsidR="00945414" w:rsidRPr="00BB7E7F">
        <w:rPr>
          <w:rFonts w:eastAsia="SimSun"/>
          <w:color w:val="000000" w:themeColor="text1"/>
        </w:rPr>
        <w:t>Friedman’s shareholder-centric approach.</w:t>
      </w:r>
      <w:r w:rsidR="00910EFA" w:rsidRPr="00BB7E7F">
        <w:rPr>
          <w:rFonts w:eastAsia="SimSun"/>
          <w:color w:val="000000" w:themeColor="text1"/>
        </w:rPr>
        <w:t xml:space="preserve"> </w:t>
      </w:r>
      <w:bookmarkEnd w:id="51"/>
      <w:r w:rsidR="00910EFA" w:rsidRPr="00BB7E7F">
        <w:rPr>
          <w:rFonts w:eastAsia="SimSun"/>
          <w:color w:val="000000" w:themeColor="text1"/>
        </w:rPr>
        <w:t xml:space="preserve">However, </w:t>
      </w:r>
      <w:r w:rsidR="00CB3FBF" w:rsidRPr="00BB7E7F">
        <w:rPr>
          <w:color w:val="000000" w:themeColor="text1"/>
          <w:szCs w:val="24"/>
        </w:rPr>
        <w:t>given the intricate network of multi-agency relationships in H</w:t>
      </w:r>
      <w:r w:rsidR="00096B3C" w:rsidRPr="00BB7E7F">
        <w:rPr>
          <w:color w:val="000000" w:themeColor="text1"/>
          <w:szCs w:val="24"/>
        </w:rPr>
        <w:t>K</w:t>
      </w:r>
      <w:r w:rsidR="00CB3FBF" w:rsidRPr="00BB7E7F">
        <w:rPr>
          <w:color w:val="000000" w:themeColor="text1"/>
          <w:szCs w:val="24"/>
        </w:rPr>
        <w:t xml:space="preserve">-listed companies </w:t>
      </w:r>
      <w:r w:rsidR="00B96EC3" w:rsidRPr="00BB7E7F">
        <w:rPr>
          <w:color w:val="000000" w:themeColor="text1"/>
          <w:szCs w:val="24"/>
        </w:rPr>
        <w:t>(including Listed Companies)</w:t>
      </w:r>
      <w:r w:rsidR="00C72FD7" w:rsidRPr="00BB7E7F">
        <w:rPr>
          <w:color w:val="000000" w:themeColor="text1"/>
          <w:szCs w:val="24"/>
        </w:rPr>
        <w:t>, such as difference shareholders may have different investment objectives of which major or substantial shareholders will have higher voting rights and decision-making power</w:t>
      </w:r>
      <w:r w:rsidR="005D2C91" w:rsidRPr="00BB7E7F">
        <w:rPr>
          <w:color w:val="000000" w:themeColor="text1"/>
          <w:szCs w:val="24"/>
        </w:rPr>
        <w:t xml:space="preserve">; and </w:t>
      </w:r>
      <w:r w:rsidR="00CB3FBF" w:rsidRPr="00BB7E7F">
        <w:rPr>
          <w:color w:val="000000" w:themeColor="text1"/>
          <w:szCs w:val="24"/>
        </w:rPr>
        <w:t>the regulatory emphasis on ESG compliance, the relevance of the Friedman Doctrine in the context of the HK listing regime appears increasingly limited.</w:t>
      </w:r>
    </w:p>
    <w:bookmarkEnd w:id="50"/>
    <w:p w14:paraId="42896BA1" w14:textId="77777777" w:rsidR="00C72FD7" w:rsidRPr="00470028" w:rsidRDefault="00C72FD7" w:rsidP="004674F7">
      <w:pPr>
        <w:snapToGrid w:val="0"/>
        <w:spacing w:after="0" w:line="360" w:lineRule="auto"/>
        <w:jc w:val="both"/>
        <w:rPr>
          <w:szCs w:val="24"/>
        </w:rPr>
      </w:pPr>
    </w:p>
    <w:p w14:paraId="7DBDC9C6" w14:textId="77777777" w:rsidR="00BB71DC" w:rsidRPr="00D35D29" w:rsidRDefault="00D35D29" w:rsidP="00D00E8A">
      <w:pPr>
        <w:snapToGrid w:val="0"/>
        <w:spacing w:after="0" w:line="360" w:lineRule="auto"/>
        <w:jc w:val="both"/>
        <w:rPr>
          <w:b/>
          <w:bCs/>
          <w:color w:val="0000CC"/>
          <w:szCs w:val="24"/>
        </w:rPr>
      </w:pPr>
      <w:bookmarkStart w:id="52" w:name="_Hlk196747410"/>
      <w:r w:rsidRPr="00D35D29">
        <w:rPr>
          <w:b/>
          <w:bCs/>
          <w:color w:val="0000CC"/>
          <w:szCs w:val="24"/>
        </w:rPr>
        <w:t>2.2.4 John Meyer and Brian Rowan’s Institutional Theory</w:t>
      </w:r>
    </w:p>
    <w:bookmarkEnd w:id="52"/>
    <w:p w14:paraId="74F2A25E" w14:textId="77777777" w:rsidR="00717B2D" w:rsidRDefault="00717B2D" w:rsidP="00D00E8A">
      <w:pPr>
        <w:snapToGrid w:val="0"/>
        <w:spacing w:after="0" w:line="360" w:lineRule="auto"/>
        <w:jc w:val="both"/>
        <w:rPr>
          <w:szCs w:val="24"/>
        </w:rPr>
      </w:pPr>
    </w:p>
    <w:p w14:paraId="1B4BF0A7" w14:textId="77777777" w:rsidR="00C4015A" w:rsidRPr="00FC6DAF" w:rsidRDefault="00B26944" w:rsidP="00C4015A">
      <w:pPr>
        <w:snapToGrid w:val="0"/>
        <w:spacing w:after="0" w:line="360" w:lineRule="auto"/>
        <w:jc w:val="both"/>
        <w:rPr>
          <w:rFonts w:cs="Times New Roman"/>
          <w:color w:val="000000" w:themeColor="text1"/>
          <w:szCs w:val="24"/>
        </w:rPr>
      </w:pPr>
      <w:r w:rsidRPr="00FC6DAF">
        <w:rPr>
          <w:color w:val="000000" w:themeColor="text1"/>
          <w:szCs w:val="24"/>
        </w:rPr>
        <w:t xml:space="preserve">In relation to CG field, Meyer and Rowan’s (1977) Institutional Theory provides a perspective </w:t>
      </w:r>
      <w:r w:rsidR="00F723E6" w:rsidRPr="00FC6DAF">
        <w:rPr>
          <w:color w:val="000000" w:themeColor="text1"/>
          <w:szCs w:val="24"/>
        </w:rPr>
        <w:t xml:space="preserve">to </w:t>
      </w:r>
      <w:r w:rsidR="00275682" w:rsidRPr="00FC6DAF">
        <w:rPr>
          <w:color w:val="000000" w:themeColor="text1"/>
          <w:szCs w:val="24"/>
        </w:rPr>
        <w:t>the establishment of formal organisational structures that embodied c</w:t>
      </w:r>
      <w:r w:rsidR="007359D9" w:rsidRPr="00FC6DAF">
        <w:rPr>
          <w:color w:val="000000" w:themeColor="text1"/>
          <w:szCs w:val="24"/>
        </w:rPr>
        <w:t>orporate behaviour and governance</w:t>
      </w:r>
      <w:r w:rsidR="00F723E6" w:rsidRPr="00FC6DAF">
        <w:rPr>
          <w:color w:val="000000" w:themeColor="text1"/>
          <w:szCs w:val="24"/>
        </w:rPr>
        <w:t xml:space="preserve"> </w:t>
      </w:r>
      <w:r w:rsidR="007359D9" w:rsidRPr="00FC6DAF">
        <w:rPr>
          <w:color w:val="000000" w:themeColor="text1"/>
          <w:szCs w:val="24"/>
        </w:rPr>
        <w:t>framework</w:t>
      </w:r>
      <w:r w:rsidR="00F723E6" w:rsidRPr="00FC6DAF">
        <w:rPr>
          <w:color w:val="000000" w:themeColor="text1"/>
          <w:szCs w:val="24"/>
        </w:rPr>
        <w:t xml:space="preserve"> </w:t>
      </w:r>
      <w:r w:rsidR="004B20BA" w:rsidRPr="00FC6DAF">
        <w:rPr>
          <w:color w:val="000000" w:themeColor="text1"/>
          <w:szCs w:val="24"/>
        </w:rPr>
        <w:t>in responding to societal</w:t>
      </w:r>
      <w:r w:rsidR="00FB2A56" w:rsidRPr="00FC6DAF">
        <w:rPr>
          <w:color w:val="000000" w:themeColor="text1"/>
          <w:szCs w:val="24"/>
        </w:rPr>
        <w:t xml:space="preserve"> rules,</w:t>
      </w:r>
      <w:r w:rsidR="004B20BA" w:rsidRPr="00FC6DAF">
        <w:rPr>
          <w:color w:val="000000" w:themeColor="text1"/>
          <w:szCs w:val="24"/>
        </w:rPr>
        <w:t xml:space="preserve"> norms and expectations</w:t>
      </w:r>
      <w:r w:rsidR="006134BC" w:rsidRPr="00FC6DAF">
        <w:rPr>
          <w:color w:val="000000" w:themeColor="text1"/>
          <w:szCs w:val="24"/>
        </w:rPr>
        <w:t>,</w:t>
      </w:r>
      <w:r w:rsidR="004B20BA" w:rsidRPr="00FC6DAF">
        <w:rPr>
          <w:color w:val="000000" w:themeColor="text1"/>
          <w:szCs w:val="24"/>
        </w:rPr>
        <w:t xml:space="preserve"> as well as institutional pressures. Thus </w:t>
      </w:r>
      <w:r w:rsidR="007359D9" w:rsidRPr="00FC6DAF">
        <w:rPr>
          <w:color w:val="000000" w:themeColor="text1"/>
          <w:szCs w:val="24"/>
        </w:rPr>
        <w:t>e</w:t>
      </w:r>
      <w:r w:rsidR="00F723E6" w:rsidRPr="00FC6DAF">
        <w:rPr>
          <w:color w:val="000000" w:themeColor="text1"/>
          <w:szCs w:val="24"/>
        </w:rPr>
        <w:t>xplain</w:t>
      </w:r>
      <w:r w:rsidR="004B20BA" w:rsidRPr="00FC6DAF">
        <w:rPr>
          <w:color w:val="000000" w:themeColor="text1"/>
          <w:szCs w:val="24"/>
        </w:rPr>
        <w:t>s</w:t>
      </w:r>
      <w:r w:rsidR="00F723E6" w:rsidRPr="00FC6DAF">
        <w:rPr>
          <w:color w:val="000000" w:themeColor="text1"/>
          <w:szCs w:val="24"/>
        </w:rPr>
        <w:t xml:space="preserve"> the purpose of HK-listed companies adopting formal </w:t>
      </w:r>
      <w:r w:rsidR="006134BC" w:rsidRPr="00FC6DAF">
        <w:rPr>
          <w:color w:val="000000" w:themeColor="text1"/>
          <w:szCs w:val="24"/>
        </w:rPr>
        <w:t>CG</w:t>
      </w:r>
      <w:r w:rsidR="00F723E6" w:rsidRPr="00FC6DAF">
        <w:rPr>
          <w:color w:val="000000" w:themeColor="text1"/>
          <w:szCs w:val="24"/>
        </w:rPr>
        <w:t xml:space="preserve"> structures</w:t>
      </w:r>
      <w:r w:rsidR="00596E6B" w:rsidRPr="00FC6DAF">
        <w:rPr>
          <w:color w:val="000000" w:themeColor="text1"/>
          <w:szCs w:val="24"/>
        </w:rPr>
        <w:t>, polic</w:t>
      </w:r>
      <w:r w:rsidR="004B20BA" w:rsidRPr="00FC6DAF">
        <w:rPr>
          <w:color w:val="000000" w:themeColor="text1"/>
          <w:szCs w:val="24"/>
        </w:rPr>
        <w:t>i</w:t>
      </w:r>
      <w:r w:rsidR="00596E6B" w:rsidRPr="00FC6DAF">
        <w:rPr>
          <w:color w:val="000000" w:themeColor="text1"/>
          <w:szCs w:val="24"/>
        </w:rPr>
        <w:t>es</w:t>
      </w:r>
      <w:r w:rsidR="00F723E6" w:rsidRPr="00FC6DAF">
        <w:rPr>
          <w:color w:val="000000" w:themeColor="text1"/>
          <w:szCs w:val="24"/>
        </w:rPr>
        <w:t xml:space="preserve"> and practices </w:t>
      </w:r>
      <w:r w:rsidR="00261993" w:rsidRPr="00FC6DAF">
        <w:rPr>
          <w:color w:val="000000" w:themeColor="text1"/>
          <w:szCs w:val="24"/>
        </w:rPr>
        <w:t>(</w:t>
      </w:r>
      <w:r w:rsidR="0000329E" w:rsidRPr="00FC6DAF">
        <w:rPr>
          <w:color w:val="000000" w:themeColor="text1"/>
          <w:szCs w:val="24"/>
        </w:rPr>
        <w:t xml:space="preserve">collectively, </w:t>
      </w:r>
      <w:r w:rsidR="00261993" w:rsidRPr="00FC6DAF">
        <w:rPr>
          <w:color w:val="000000" w:themeColor="text1"/>
          <w:szCs w:val="24"/>
        </w:rPr>
        <w:t xml:space="preserve">Formal Governance </w:t>
      </w:r>
      <w:r w:rsidR="0000329E" w:rsidRPr="00FC6DAF">
        <w:rPr>
          <w:color w:val="000000" w:themeColor="text1"/>
          <w:szCs w:val="24"/>
        </w:rPr>
        <w:t>Framework</w:t>
      </w:r>
      <w:r w:rsidR="00261993" w:rsidRPr="00FC6DAF">
        <w:rPr>
          <w:color w:val="000000" w:themeColor="text1"/>
          <w:szCs w:val="24"/>
        </w:rPr>
        <w:t xml:space="preserve">) </w:t>
      </w:r>
      <w:r w:rsidR="004B20BA" w:rsidRPr="00FC6DAF">
        <w:rPr>
          <w:color w:val="000000" w:themeColor="text1"/>
          <w:szCs w:val="24"/>
        </w:rPr>
        <w:t xml:space="preserve">in </w:t>
      </w:r>
      <w:r w:rsidR="00F723E6" w:rsidRPr="00FC6DAF">
        <w:rPr>
          <w:color w:val="000000" w:themeColor="text1"/>
          <w:szCs w:val="24"/>
        </w:rPr>
        <w:t>gain</w:t>
      </w:r>
      <w:r w:rsidR="004B20BA" w:rsidRPr="00FC6DAF">
        <w:rPr>
          <w:color w:val="000000" w:themeColor="text1"/>
          <w:szCs w:val="24"/>
        </w:rPr>
        <w:t>ing</w:t>
      </w:r>
      <w:r w:rsidR="00F723E6" w:rsidRPr="00FC6DAF">
        <w:rPr>
          <w:color w:val="000000" w:themeColor="text1"/>
          <w:szCs w:val="24"/>
        </w:rPr>
        <w:t xml:space="preserve"> </w:t>
      </w:r>
      <w:r w:rsidRPr="00FC6DAF">
        <w:rPr>
          <w:color w:val="000000" w:themeColor="text1"/>
          <w:szCs w:val="24"/>
        </w:rPr>
        <w:t xml:space="preserve">legitimacy, </w:t>
      </w:r>
      <w:r w:rsidR="00A56603" w:rsidRPr="00FC6DAF">
        <w:rPr>
          <w:color w:val="000000" w:themeColor="text1"/>
          <w:szCs w:val="24"/>
        </w:rPr>
        <w:t xml:space="preserve">valuable human and financial resources, </w:t>
      </w:r>
      <w:r w:rsidR="00EF2F6E" w:rsidRPr="00FC6DAF">
        <w:rPr>
          <w:color w:val="000000" w:themeColor="text1"/>
          <w:szCs w:val="24"/>
        </w:rPr>
        <w:t xml:space="preserve">business </w:t>
      </w:r>
      <w:r w:rsidRPr="00FC6DAF">
        <w:rPr>
          <w:color w:val="000000" w:themeColor="text1"/>
          <w:szCs w:val="24"/>
        </w:rPr>
        <w:t>stability</w:t>
      </w:r>
      <w:r w:rsidR="00A56603" w:rsidRPr="00FC6DAF">
        <w:rPr>
          <w:color w:val="000000" w:themeColor="text1"/>
          <w:szCs w:val="24"/>
        </w:rPr>
        <w:t xml:space="preserve"> and </w:t>
      </w:r>
      <w:r w:rsidR="007D4B99" w:rsidRPr="00FC6DAF">
        <w:rPr>
          <w:color w:val="000000" w:themeColor="text1"/>
          <w:szCs w:val="24"/>
        </w:rPr>
        <w:t xml:space="preserve">long-run </w:t>
      </w:r>
      <w:r w:rsidR="00A56603" w:rsidRPr="00FC6DAF">
        <w:rPr>
          <w:color w:val="000000" w:themeColor="text1"/>
          <w:szCs w:val="24"/>
        </w:rPr>
        <w:t xml:space="preserve">survival prospects, </w:t>
      </w:r>
      <w:r w:rsidR="00EF2F6E" w:rsidRPr="00FC6DAF">
        <w:rPr>
          <w:color w:val="000000" w:themeColor="text1"/>
          <w:szCs w:val="24"/>
        </w:rPr>
        <w:t xml:space="preserve">and </w:t>
      </w:r>
      <w:r w:rsidRPr="00FC6DAF">
        <w:rPr>
          <w:color w:val="000000" w:themeColor="text1"/>
          <w:szCs w:val="24"/>
        </w:rPr>
        <w:t>support</w:t>
      </w:r>
      <w:r w:rsidR="00EF2F6E" w:rsidRPr="00FC6DAF">
        <w:rPr>
          <w:color w:val="000000" w:themeColor="text1"/>
          <w:szCs w:val="24"/>
        </w:rPr>
        <w:t xml:space="preserve"> </w:t>
      </w:r>
      <w:r w:rsidRPr="00FC6DAF">
        <w:rPr>
          <w:color w:val="000000" w:themeColor="text1"/>
          <w:szCs w:val="24"/>
        </w:rPr>
        <w:t>from their external environment</w:t>
      </w:r>
      <w:r w:rsidR="003267C0" w:rsidRPr="00FC6DAF">
        <w:rPr>
          <w:color w:val="000000" w:themeColor="text1"/>
          <w:szCs w:val="24"/>
        </w:rPr>
        <w:t xml:space="preserve"> embedded in complex</w:t>
      </w:r>
      <w:r w:rsidR="007D4B99" w:rsidRPr="00FC6DAF">
        <w:rPr>
          <w:color w:val="000000" w:themeColor="text1"/>
          <w:szCs w:val="24"/>
        </w:rPr>
        <w:t>, ever-changing,</w:t>
      </w:r>
      <w:r w:rsidR="003267C0" w:rsidRPr="00FC6DAF">
        <w:rPr>
          <w:color w:val="000000" w:themeColor="text1"/>
          <w:szCs w:val="24"/>
        </w:rPr>
        <w:t xml:space="preserve"> and challeng</w:t>
      </w:r>
      <w:r w:rsidR="007D4B99" w:rsidRPr="00FC6DAF">
        <w:rPr>
          <w:color w:val="000000" w:themeColor="text1"/>
          <w:szCs w:val="24"/>
        </w:rPr>
        <w:t>ing</w:t>
      </w:r>
      <w:r w:rsidR="003267C0" w:rsidRPr="00FC6DAF">
        <w:rPr>
          <w:color w:val="000000" w:themeColor="text1"/>
          <w:szCs w:val="24"/>
        </w:rPr>
        <w:t xml:space="preserve"> networks</w:t>
      </w:r>
      <w:r w:rsidR="00EF2F6E" w:rsidRPr="00FC6DAF">
        <w:rPr>
          <w:color w:val="000000" w:themeColor="text1"/>
          <w:szCs w:val="24"/>
        </w:rPr>
        <w:t>,</w:t>
      </w:r>
      <w:r w:rsidR="00F723E6" w:rsidRPr="00FC6DAF">
        <w:rPr>
          <w:color w:val="000000" w:themeColor="text1"/>
          <w:szCs w:val="24"/>
        </w:rPr>
        <w:t xml:space="preserve"> such as</w:t>
      </w:r>
      <w:r w:rsidR="00EF2F6E" w:rsidRPr="00FC6DAF">
        <w:rPr>
          <w:color w:val="000000" w:themeColor="text1"/>
          <w:szCs w:val="24"/>
        </w:rPr>
        <w:t xml:space="preserve"> </w:t>
      </w:r>
      <w:r w:rsidR="00F723E6" w:rsidRPr="00FC6DAF">
        <w:rPr>
          <w:color w:val="000000" w:themeColor="text1"/>
          <w:szCs w:val="24"/>
        </w:rPr>
        <w:t>regulators, SEHK, societies, shareholders, institutional investors, and other key stakeholders</w:t>
      </w:r>
      <w:r w:rsidR="00EF2F6E" w:rsidRPr="00FC6DAF">
        <w:rPr>
          <w:color w:val="000000" w:themeColor="text1"/>
          <w:szCs w:val="24"/>
        </w:rPr>
        <w:t>.</w:t>
      </w:r>
      <w:r w:rsidR="00596E6B" w:rsidRPr="00FC6DAF">
        <w:rPr>
          <w:color w:val="000000" w:themeColor="text1"/>
          <w:szCs w:val="24"/>
        </w:rPr>
        <w:t xml:space="preserve"> Institutional Theory </w:t>
      </w:r>
      <w:r w:rsidR="004B20BA" w:rsidRPr="00FC6DAF">
        <w:rPr>
          <w:color w:val="000000" w:themeColor="text1"/>
          <w:szCs w:val="24"/>
        </w:rPr>
        <w:t xml:space="preserve">rationalises </w:t>
      </w:r>
      <w:r w:rsidR="00596E6B" w:rsidRPr="00FC6DAF">
        <w:rPr>
          <w:color w:val="000000" w:themeColor="text1"/>
          <w:szCs w:val="24"/>
        </w:rPr>
        <w:t xml:space="preserve">the relationship </w:t>
      </w:r>
      <w:r w:rsidR="00AA3464" w:rsidRPr="00FC6DAF">
        <w:rPr>
          <w:color w:val="000000" w:themeColor="text1"/>
          <w:szCs w:val="24"/>
        </w:rPr>
        <w:t>between</w:t>
      </w:r>
      <w:r w:rsidR="00596E6B" w:rsidRPr="00FC6DAF">
        <w:rPr>
          <w:color w:val="000000" w:themeColor="text1"/>
          <w:szCs w:val="24"/>
        </w:rPr>
        <w:t xml:space="preserve"> the company’s </w:t>
      </w:r>
      <w:r w:rsidR="0000329E" w:rsidRPr="00FC6DAF">
        <w:rPr>
          <w:color w:val="000000" w:themeColor="text1"/>
          <w:szCs w:val="24"/>
        </w:rPr>
        <w:t>Formal Governance F</w:t>
      </w:r>
      <w:r w:rsidR="00472965" w:rsidRPr="00FC6DAF">
        <w:rPr>
          <w:color w:val="000000" w:themeColor="text1"/>
          <w:szCs w:val="24"/>
        </w:rPr>
        <w:t>ramework</w:t>
      </w:r>
      <w:r w:rsidR="00596E6B" w:rsidRPr="00FC6DAF">
        <w:rPr>
          <w:color w:val="000000" w:themeColor="text1"/>
          <w:szCs w:val="24"/>
        </w:rPr>
        <w:t xml:space="preserve"> and the values</w:t>
      </w:r>
      <w:r w:rsidR="00F60D28" w:rsidRPr="00FC6DAF">
        <w:rPr>
          <w:color w:val="000000" w:themeColor="text1"/>
          <w:szCs w:val="24"/>
        </w:rPr>
        <w:t xml:space="preserve"> and reality</w:t>
      </w:r>
      <w:r w:rsidR="00596E6B" w:rsidRPr="00FC6DAF">
        <w:rPr>
          <w:color w:val="000000" w:themeColor="text1"/>
          <w:szCs w:val="24"/>
        </w:rPr>
        <w:t xml:space="preserve"> of society with the </w:t>
      </w:r>
      <w:r w:rsidR="00971DC9" w:rsidRPr="00FC6DAF">
        <w:rPr>
          <w:color w:val="000000" w:themeColor="text1"/>
          <w:szCs w:val="24"/>
        </w:rPr>
        <w:t xml:space="preserve">primarily </w:t>
      </w:r>
      <w:r w:rsidR="00596E6B" w:rsidRPr="00FC6DAF">
        <w:rPr>
          <w:color w:val="000000" w:themeColor="text1"/>
          <w:szCs w:val="24"/>
        </w:rPr>
        <w:t xml:space="preserve">aim of </w:t>
      </w:r>
      <w:r w:rsidR="006F108F" w:rsidRPr="00FC6DAF">
        <w:rPr>
          <w:color w:val="000000" w:themeColor="text1"/>
          <w:szCs w:val="24"/>
        </w:rPr>
        <w:t>gaining</w:t>
      </w:r>
      <w:r w:rsidR="00596E6B" w:rsidRPr="00FC6DAF">
        <w:rPr>
          <w:color w:val="000000" w:themeColor="text1"/>
          <w:szCs w:val="24"/>
        </w:rPr>
        <w:t xml:space="preserve"> legitimacy </w:t>
      </w:r>
      <w:r w:rsidR="00C4015A" w:rsidRPr="00FC6DAF">
        <w:rPr>
          <w:rFonts w:cs="Times New Roman"/>
          <w:color w:val="000000" w:themeColor="text1"/>
          <w:szCs w:val="24"/>
        </w:rPr>
        <w:t xml:space="preserve">in the eyes of regulators, shareholders, investors, and the public </w:t>
      </w:r>
      <w:r w:rsidR="00FA6758" w:rsidRPr="00FC6DAF">
        <w:rPr>
          <w:rFonts w:cs="Times New Roman"/>
          <w:color w:val="000000" w:themeColor="text1"/>
          <w:szCs w:val="24"/>
        </w:rPr>
        <w:t xml:space="preserve">at large </w:t>
      </w:r>
      <w:r w:rsidR="00C4015A" w:rsidRPr="00FC6DAF">
        <w:rPr>
          <w:color w:val="000000" w:themeColor="text1"/>
          <w:szCs w:val="24"/>
        </w:rPr>
        <w:t>for business continuity</w:t>
      </w:r>
      <w:r w:rsidR="00FE2D48" w:rsidRPr="00FC6DAF">
        <w:rPr>
          <w:color w:val="000000" w:themeColor="text1"/>
          <w:szCs w:val="24"/>
        </w:rPr>
        <w:t>, as well as to avoid reputational risk</w:t>
      </w:r>
      <w:r w:rsidR="00C4015A" w:rsidRPr="00FC6DAF">
        <w:rPr>
          <w:color w:val="000000" w:themeColor="text1"/>
          <w:szCs w:val="24"/>
        </w:rPr>
        <w:t>.</w:t>
      </w:r>
    </w:p>
    <w:p w14:paraId="4B5BFDED" w14:textId="77777777" w:rsidR="003B2986" w:rsidRPr="00FC6DAF" w:rsidRDefault="003B2986" w:rsidP="00355401">
      <w:pPr>
        <w:snapToGrid w:val="0"/>
        <w:spacing w:after="0" w:line="360" w:lineRule="auto"/>
        <w:jc w:val="both"/>
        <w:rPr>
          <w:color w:val="000000" w:themeColor="text1"/>
          <w:szCs w:val="24"/>
        </w:rPr>
      </w:pPr>
    </w:p>
    <w:p w14:paraId="23293CF9" w14:textId="77777777" w:rsidR="004E2AE6" w:rsidRPr="00FC6DAF" w:rsidRDefault="00AA3464" w:rsidP="004E2AE6">
      <w:pPr>
        <w:snapToGrid w:val="0"/>
        <w:spacing w:after="0" w:line="360" w:lineRule="auto"/>
        <w:jc w:val="both"/>
        <w:rPr>
          <w:color w:val="000000" w:themeColor="text1"/>
          <w:szCs w:val="24"/>
        </w:rPr>
      </w:pPr>
      <w:r w:rsidRPr="00FC6DAF">
        <w:rPr>
          <w:color w:val="000000" w:themeColor="text1"/>
          <w:szCs w:val="24"/>
        </w:rPr>
        <w:t>Societal rules may arise from public opinions and expectations or laws enforcement (Starbuck, 1976)</w:t>
      </w:r>
      <w:r w:rsidR="00B44760" w:rsidRPr="00FC6DAF">
        <w:rPr>
          <w:color w:val="000000" w:themeColor="text1"/>
          <w:szCs w:val="24"/>
        </w:rPr>
        <w:t xml:space="preserve">, as well as can be enforced by the views of important constituents, by social prestige, and </w:t>
      </w:r>
      <w:r w:rsidR="00B44760" w:rsidRPr="00FC6DAF">
        <w:rPr>
          <w:color w:val="000000" w:themeColor="text1"/>
          <w:szCs w:val="24"/>
        </w:rPr>
        <w:lastRenderedPageBreak/>
        <w:t>by knowledge legitimated through educational system (Meyer and Rowan, 1977).</w:t>
      </w:r>
      <w:r w:rsidR="004E2AE6" w:rsidRPr="00FC6DAF">
        <w:rPr>
          <w:color w:val="000000" w:themeColor="text1"/>
          <w:szCs w:val="24"/>
        </w:rPr>
        <w:t xml:space="preserve"> </w:t>
      </w:r>
      <w:r w:rsidR="00D91BAB" w:rsidRPr="00FC6DAF">
        <w:rPr>
          <w:color w:val="000000" w:themeColor="text1"/>
          <w:szCs w:val="24"/>
        </w:rPr>
        <w:t xml:space="preserve">Meyer and Rowan (1977) claim that </w:t>
      </w:r>
      <w:r w:rsidR="004E2AE6" w:rsidRPr="00FC6DAF">
        <w:rPr>
          <w:color w:val="000000" w:themeColor="text1"/>
          <w:szCs w:val="24"/>
        </w:rPr>
        <w:t xml:space="preserve">when the external environment in which </w:t>
      </w:r>
      <w:r w:rsidR="00A166A4" w:rsidRPr="00FC6DAF">
        <w:rPr>
          <w:color w:val="000000" w:themeColor="text1"/>
          <w:szCs w:val="24"/>
        </w:rPr>
        <w:t xml:space="preserve">the </w:t>
      </w:r>
      <w:r w:rsidR="004E2AE6" w:rsidRPr="00FC6DAF">
        <w:rPr>
          <w:color w:val="000000" w:themeColor="text1"/>
          <w:szCs w:val="24"/>
        </w:rPr>
        <w:t>companies operate is increasingly shaped by rules and regulations, and societal norms, values and expectations</w:t>
      </w:r>
      <w:r w:rsidR="00A166A4" w:rsidRPr="00FC6DAF">
        <w:rPr>
          <w:color w:val="000000" w:themeColor="text1"/>
          <w:szCs w:val="24"/>
        </w:rPr>
        <w:t xml:space="preserve">, corporate </w:t>
      </w:r>
      <w:r w:rsidR="004E2AE6" w:rsidRPr="00FC6DAF">
        <w:rPr>
          <w:color w:val="000000" w:themeColor="text1"/>
          <w:szCs w:val="24"/>
        </w:rPr>
        <w:t xml:space="preserve">leaders </w:t>
      </w:r>
      <w:r w:rsidR="00A166A4" w:rsidRPr="00FC6DAF">
        <w:rPr>
          <w:color w:val="000000" w:themeColor="text1"/>
          <w:szCs w:val="24"/>
        </w:rPr>
        <w:t xml:space="preserve">will </w:t>
      </w:r>
      <w:r w:rsidR="004E2AE6" w:rsidRPr="00FC6DAF">
        <w:rPr>
          <w:color w:val="000000" w:themeColor="text1"/>
          <w:szCs w:val="24"/>
        </w:rPr>
        <w:t xml:space="preserve">focus on maintaining their </w:t>
      </w:r>
      <w:r w:rsidR="00A166A4" w:rsidRPr="00FC6DAF">
        <w:rPr>
          <w:color w:val="000000" w:themeColor="text1"/>
          <w:szCs w:val="24"/>
        </w:rPr>
        <w:t>corporate</w:t>
      </w:r>
      <w:r w:rsidR="004E2AE6" w:rsidRPr="00FC6DAF">
        <w:rPr>
          <w:color w:val="000000" w:themeColor="text1"/>
          <w:szCs w:val="24"/>
        </w:rPr>
        <w:t xml:space="preserve">’s </w:t>
      </w:r>
      <w:r w:rsidR="00A166A4" w:rsidRPr="00FC6DAF">
        <w:rPr>
          <w:color w:val="000000" w:themeColor="text1"/>
          <w:szCs w:val="24"/>
        </w:rPr>
        <w:t xml:space="preserve">public </w:t>
      </w:r>
      <w:r w:rsidR="004E2AE6" w:rsidRPr="00FC6DAF">
        <w:rPr>
          <w:color w:val="000000" w:themeColor="text1"/>
          <w:szCs w:val="24"/>
        </w:rPr>
        <w:t xml:space="preserve">image and </w:t>
      </w:r>
      <w:r w:rsidR="00A166A4" w:rsidRPr="00FC6DAF">
        <w:rPr>
          <w:color w:val="000000" w:themeColor="text1"/>
          <w:szCs w:val="24"/>
        </w:rPr>
        <w:t xml:space="preserve">status. </w:t>
      </w:r>
    </w:p>
    <w:p w14:paraId="0014E810" w14:textId="77777777" w:rsidR="00B16C0F" w:rsidRPr="00FC6DAF" w:rsidRDefault="00B16C0F" w:rsidP="00D00E8A">
      <w:pPr>
        <w:snapToGrid w:val="0"/>
        <w:spacing w:after="0" w:line="360" w:lineRule="auto"/>
        <w:jc w:val="both"/>
        <w:rPr>
          <w:color w:val="000000" w:themeColor="text1"/>
          <w:szCs w:val="24"/>
        </w:rPr>
      </w:pPr>
    </w:p>
    <w:p w14:paraId="5501F232" w14:textId="077B6C18" w:rsidR="00E65FF6" w:rsidRPr="00FC6DAF" w:rsidRDefault="003B2986" w:rsidP="00C24D82">
      <w:pPr>
        <w:snapToGrid w:val="0"/>
        <w:spacing w:after="0" w:line="360" w:lineRule="auto"/>
        <w:jc w:val="both"/>
        <w:rPr>
          <w:dstrike/>
          <w:color w:val="000000" w:themeColor="text1"/>
          <w:szCs w:val="24"/>
        </w:rPr>
      </w:pPr>
      <w:r w:rsidRPr="00FC6DAF">
        <w:rPr>
          <w:color w:val="000000" w:themeColor="text1"/>
          <w:szCs w:val="24"/>
        </w:rPr>
        <w:t>Institutional Theory</w:t>
      </w:r>
      <w:r w:rsidR="0043667D" w:rsidRPr="00FC6DAF">
        <w:rPr>
          <w:color w:val="000000" w:themeColor="text1"/>
          <w:szCs w:val="24"/>
        </w:rPr>
        <w:t xml:space="preserve"> relies on the concept of </w:t>
      </w:r>
      <w:r w:rsidRPr="00FC6DAF">
        <w:rPr>
          <w:color w:val="000000" w:themeColor="text1"/>
          <w:szCs w:val="24"/>
        </w:rPr>
        <w:t xml:space="preserve">legitimacy </w:t>
      </w:r>
      <w:r w:rsidR="0043667D" w:rsidRPr="00FC6DAF">
        <w:rPr>
          <w:color w:val="000000" w:themeColor="text1"/>
          <w:szCs w:val="24"/>
        </w:rPr>
        <w:t xml:space="preserve">which </w:t>
      </w:r>
      <w:r w:rsidRPr="00FC6DAF">
        <w:rPr>
          <w:color w:val="000000" w:themeColor="text1"/>
          <w:szCs w:val="24"/>
        </w:rPr>
        <w:t>is referring to the tendency of different companies</w:t>
      </w:r>
      <w:r w:rsidR="0061633A" w:rsidRPr="00FC6DAF">
        <w:rPr>
          <w:color w:val="000000" w:themeColor="text1"/>
          <w:szCs w:val="24"/>
        </w:rPr>
        <w:t xml:space="preserve"> in the same industry</w:t>
      </w:r>
      <w:r w:rsidRPr="00FC6DAF">
        <w:rPr>
          <w:color w:val="000000" w:themeColor="text1"/>
          <w:szCs w:val="24"/>
        </w:rPr>
        <w:t xml:space="preserve"> to adopt similar </w:t>
      </w:r>
      <w:r w:rsidR="0000329E" w:rsidRPr="00FC6DAF">
        <w:rPr>
          <w:color w:val="000000" w:themeColor="text1"/>
          <w:szCs w:val="24"/>
        </w:rPr>
        <w:t>Formal G</w:t>
      </w:r>
      <w:r w:rsidR="000401C6" w:rsidRPr="00FC6DAF">
        <w:rPr>
          <w:color w:val="000000" w:themeColor="text1"/>
          <w:szCs w:val="24"/>
        </w:rPr>
        <w:t xml:space="preserve">overnance </w:t>
      </w:r>
      <w:r w:rsidR="0000329E" w:rsidRPr="00FC6DAF">
        <w:rPr>
          <w:color w:val="000000" w:themeColor="text1"/>
          <w:szCs w:val="24"/>
        </w:rPr>
        <w:t>Framework</w:t>
      </w:r>
      <w:r w:rsidRPr="00FC6DAF">
        <w:rPr>
          <w:color w:val="000000" w:themeColor="text1"/>
          <w:szCs w:val="24"/>
        </w:rPr>
        <w:t xml:space="preserve"> of what they considered as standard or normal </w:t>
      </w:r>
      <w:r w:rsidR="004325C9" w:rsidRPr="00FC6DAF">
        <w:rPr>
          <w:color w:val="000000" w:themeColor="text1"/>
          <w:szCs w:val="24"/>
        </w:rPr>
        <w:t>in the context of competitive business institutions</w:t>
      </w:r>
      <w:r w:rsidRPr="00FC6DAF">
        <w:rPr>
          <w:color w:val="000000" w:themeColor="text1"/>
          <w:szCs w:val="24"/>
        </w:rPr>
        <w:t xml:space="preserve"> over time, leading to a form of uniformity (Deegan, 2020). </w:t>
      </w:r>
      <w:r w:rsidR="00CD7F64" w:rsidRPr="00FC6DAF">
        <w:rPr>
          <w:color w:val="000000" w:themeColor="text1"/>
          <w:szCs w:val="24"/>
        </w:rPr>
        <w:t>Companies</w:t>
      </w:r>
      <w:r w:rsidR="000E532F" w:rsidRPr="00FC6DAF">
        <w:rPr>
          <w:color w:val="000000" w:themeColor="text1"/>
          <w:szCs w:val="24"/>
        </w:rPr>
        <w:t xml:space="preserve"> gain legitimacy and become similar over time through three means: (a) </w:t>
      </w:r>
      <w:r w:rsidR="0061633A" w:rsidRPr="00FC6DAF">
        <w:rPr>
          <w:color w:val="000000" w:themeColor="text1"/>
          <w:szCs w:val="24"/>
        </w:rPr>
        <w:t>imitate successful peers and industry leaders</w:t>
      </w:r>
      <w:r w:rsidR="0061633A" w:rsidRPr="00FC6DAF">
        <w:rPr>
          <w:rFonts w:cs="Times New Roman"/>
          <w:color w:val="000000" w:themeColor="text1"/>
          <w:szCs w:val="24"/>
        </w:rPr>
        <w:t xml:space="preserve"> </w:t>
      </w:r>
      <w:r w:rsidR="00CD7F64" w:rsidRPr="00FC6DAF">
        <w:rPr>
          <w:rFonts w:cs="Times New Roman"/>
          <w:color w:val="000000" w:themeColor="text1"/>
          <w:szCs w:val="24"/>
        </w:rPr>
        <w:t>to meet institutional expectations</w:t>
      </w:r>
      <w:r w:rsidR="004E5AEF" w:rsidRPr="00FC6DAF">
        <w:rPr>
          <w:rFonts w:cs="Times New Roman"/>
          <w:color w:val="000000" w:themeColor="text1"/>
          <w:szCs w:val="24"/>
        </w:rPr>
        <w:t xml:space="preserve"> as successful form or during uncertainty times</w:t>
      </w:r>
      <w:r w:rsidR="00CD7F64" w:rsidRPr="00FC6DAF">
        <w:rPr>
          <w:rFonts w:cs="Times New Roman"/>
          <w:color w:val="000000" w:themeColor="text1"/>
          <w:szCs w:val="24"/>
        </w:rPr>
        <w:t xml:space="preserve"> (mimetic</w:t>
      </w:r>
      <w:r w:rsidR="000E532F" w:rsidRPr="00FC6DAF">
        <w:rPr>
          <w:rFonts w:cs="Times New Roman"/>
          <w:color w:val="000000" w:themeColor="text1"/>
          <w:szCs w:val="24"/>
        </w:rPr>
        <w:t xml:space="preserve"> isomorphism</w:t>
      </w:r>
      <w:r w:rsidR="00CD7F64" w:rsidRPr="00FC6DAF">
        <w:rPr>
          <w:rFonts w:cs="Times New Roman"/>
          <w:color w:val="000000" w:themeColor="text1"/>
          <w:szCs w:val="24"/>
        </w:rPr>
        <w:t>)</w:t>
      </w:r>
      <w:r w:rsidR="000E532F" w:rsidRPr="00FC6DAF">
        <w:rPr>
          <w:rFonts w:cs="Times New Roman"/>
          <w:color w:val="000000" w:themeColor="text1"/>
          <w:szCs w:val="24"/>
        </w:rPr>
        <w:t xml:space="preserve">; </w:t>
      </w:r>
      <w:r w:rsidR="00370820" w:rsidRPr="00FC6DAF">
        <w:rPr>
          <w:rFonts w:cs="Times New Roman"/>
          <w:color w:val="000000" w:themeColor="text1"/>
          <w:szCs w:val="24"/>
        </w:rPr>
        <w:t xml:space="preserve">(b) </w:t>
      </w:r>
      <w:r w:rsidR="00CD7F64" w:rsidRPr="00FC6DAF">
        <w:rPr>
          <w:rFonts w:cs="Times New Roman"/>
          <w:color w:val="000000" w:themeColor="text1"/>
          <w:szCs w:val="24"/>
        </w:rPr>
        <w:t xml:space="preserve">respond to </w:t>
      </w:r>
      <w:r w:rsidR="004E5AEF" w:rsidRPr="00FC6DAF">
        <w:rPr>
          <w:rFonts w:cs="Times New Roman"/>
          <w:color w:val="000000" w:themeColor="text1"/>
          <w:szCs w:val="24"/>
        </w:rPr>
        <w:t>formal and</w:t>
      </w:r>
      <w:r w:rsidR="00370820" w:rsidRPr="00FC6DAF">
        <w:rPr>
          <w:rFonts w:cs="Times New Roman"/>
          <w:color w:val="000000" w:themeColor="text1"/>
          <w:szCs w:val="24"/>
        </w:rPr>
        <w:t>/or</w:t>
      </w:r>
      <w:r w:rsidR="004E5AEF" w:rsidRPr="00FC6DAF">
        <w:rPr>
          <w:rFonts w:cs="Times New Roman"/>
          <w:color w:val="000000" w:themeColor="text1"/>
          <w:szCs w:val="24"/>
        </w:rPr>
        <w:t xml:space="preserve"> informal pressures exerted by </w:t>
      </w:r>
      <w:r w:rsidR="00CD7F64" w:rsidRPr="00FC6DAF">
        <w:rPr>
          <w:rFonts w:cs="Times New Roman"/>
          <w:color w:val="000000" w:themeColor="text1"/>
          <w:szCs w:val="24"/>
        </w:rPr>
        <w:t>regulations</w:t>
      </w:r>
      <w:r w:rsidR="000E532F" w:rsidRPr="00FC6DAF">
        <w:rPr>
          <w:rFonts w:cs="Times New Roman"/>
          <w:color w:val="000000" w:themeColor="text1"/>
          <w:szCs w:val="24"/>
        </w:rPr>
        <w:t xml:space="preserve"> and</w:t>
      </w:r>
      <w:r w:rsidR="000E532F" w:rsidRPr="00FC6DAF">
        <w:rPr>
          <w:rFonts w:eastAsia="Times New Roman" w:cs="Times New Roman"/>
          <w:color w:val="000000" w:themeColor="text1"/>
          <w:kern w:val="0"/>
          <w:szCs w:val="24"/>
          <w14:ligatures w14:val="none"/>
        </w:rPr>
        <w:t xml:space="preserve"> </w:t>
      </w:r>
      <w:r w:rsidR="000E532F" w:rsidRPr="00FC6DAF">
        <w:rPr>
          <w:rFonts w:cs="Times New Roman"/>
          <w:color w:val="000000" w:themeColor="text1"/>
          <w:szCs w:val="24"/>
        </w:rPr>
        <w:t xml:space="preserve">legal mandates or societal expectations </w:t>
      </w:r>
      <w:r w:rsidR="00CD7F64" w:rsidRPr="00FC6DAF">
        <w:rPr>
          <w:rFonts w:cs="Times New Roman"/>
          <w:color w:val="000000" w:themeColor="text1"/>
          <w:szCs w:val="24"/>
        </w:rPr>
        <w:t>(coercive</w:t>
      </w:r>
      <w:r w:rsidR="000E532F" w:rsidRPr="00FC6DAF">
        <w:rPr>
          <w:rFonts w:cs="Times New Roman"/>
          <w:color w:val="000000" w:themeColor="text1"/>
          <w:szCs w:val="24"/>
        </w:rPr>
        <w:t xml:space="preserve"> isomorphism</w:t>
      </w:r>
      <w:r w:rsidR="00CD7F64" w:rsidRPr="00FC6DAF">
        <w:rPr>
          <w:rFonts w:cs="Times New Roman"/>
          <w:color w:val="000000" w:themeColor="text1"/>
          <w:szCs w:val="24"/>
        </w:rPr>
        <w:t>)</w:t>
      </w:r>
      <w:r w:rsidR="000E532F" w:rsidRPr="00FC6DAF">
        <w:rPr>
          <w:rFonts w:cs="Times New Roman"/>
          <w:color w:val="000000" w:themeColor="text1"/>
          <w:szCs w:val="24"/>
        </w:rPr>
        <w:t xml:space="preserve">; </w:t>
      </w:r>
      <w:r w:rsidR="00CD7F64" w:rsidRPr="00FC6DAF">
        <w:rPr>
          <w:rFonts w:cs="Times New Roman"/>
          <w:color w:val="000000" w:themeColor="text1"/>
          <w:szCs w:val="24"/>
        </w:rPr>
        <w:t xml:space="preserve">or </w:t>
      </w:r>
      <w:r w:rsidR="00370820" w:rsidRPr="00FC6DAF">
        <w:rPr>
          <w:rFonts w:cs="Times New Roman"/>
          <w:color w:val="000000" w:themeColor="text1"/>
          <w:szCs w:val="24"/>
        </w:rPr>
        <w:t xml:space="preserve">(c) </w:t>
      </w:r>
      <w:r w:rsidR="00CD7F64" w:rsidRPr="00FC6DAF">
        <w:rPr>
          <w:rFonts w:cs="Times New Roman"/>
          <w:color w:val="000000" w:themeColor="text1"/>
          <w:szCs w:val="24"/>
        </w:rPr>
        <w:t>follow professional norms</w:t>
      </w:r>
      <w:r w:rsidR="0061633A" w:rsidRPr="00FC6DAF">
        <w:rPr>
          <w:rFonts w:cs="Times New Roman"/>
          <w:color w:val="000000" w:themeColor="text1"/>
          <w:szCs w:val="24"/>
        </w:rPr>
        <w:t xml:space="preserve"> as </w:t>
      </w:r>
      <w:r w:rsidR="0061633A" w:rsidRPr="00FC6DAF">
        <w:rPr>
          <w:color w:val="000000" w:themeColor="text1"/>
          <w:szCs w:val="24"/>
        </w:rPr>
        <w:t>professionals trained in similar ways apply the same practices</w:t>
      </w:r>
      <w:r w:rsidR="00CD7F64" w:rsidRPr="00FC6DAF">
        <w:rPr>
          <w:rFonts w:cs="Times New Roman"/>
          <w:color w:val="000000" w:themeColor="text1"/>
          <w:szCs w:val="24"/>
        </w:rPr>
        <w:t xml:space="preserve"> (normative</w:t>
      </w:r>
      <w:r w:rsidR="000E532F" w:rsidRPr="00FC6DAF">
        <w:rPr>
          <w:rFonts w:cs="Times New Roman"/>
          <w:color w:val="000000" w:themeColor="text1"/>
          <w:szCs w:val="24"/>
        </w:rPr>
        <w:t xml:space="preserve"> isomorphism</w:t>
      </w:r>
      <w:r w:rsidR="00CD7F64" w:rsidRPr="00FC6DAF">
        <w:rPr>
          <w:rFonts w:cs="Times New Roman"/>
          <w:color w:val="000000" w:themeColor="text1"/>
          <w:szCs w:val="24"/>
        </w:rPr>
        <w:t>)</w:t>
      </w:r>
      <w:r w:rsidR="00945556" w:rsidRPr="00FC6DAF">
        <w:rPr>
          <w:rFonts w:cs="Times New Roman"/>
          <w:color w:val="000000" w:themeColor="text1"/>
          <w:szCs w:val="24"/>
        </w:rPr>
        <w:t xml:space="preserve"> (</w:t>
      </w:r>
      <w:r w:rsidR="00945556" w:rsidRPr="00FC6DAF">
        <w:rPr>
          <w:color w:val="000000" w:themeColor="text1"/>
          <w:szCs w:val="24"/>
        </w:rPr>
        <w:t>DiMaggio and Powell, 1983)</w:t>
      </w:r>
      <w:r w:rsidR="00CD7F64" w:rsidRPr="00FC6DAF">
        <w:rPr>
          <w:rFonts w:cs="Times New Roman"/>
          <w:color w:val="000000" w:themeColor="text1"/>
          <w:szCs w:val="24"/>
        </w:rPr>
        <w:t xml:space="preserve">. </w:t>
      </w:r>
    </w:p>
    <w:p w14:paraId="46B54719" w14:textId="77777777" w:rsidR="00E65FF6" w:rsidRPr="00FC6DAF" w:rsidRDefault="00E65FF6" w:rsidP="00D00E8A">
      <w:pPr>
        <w:snapToGrid w:val="0"/>
        <w:spacing w:after="0" w:line="360" w:lineRule="auto"/>
        <w:jc w:val="both"/>
        <w:rPr>
          <w:color w:val="000000" w:themeColor="text1"/>
          <w:szCs w:val="24"/>
        </w:rPr>
      </w:pPr>
    </w:p>
    <w:p w14:paraId="26609B69" w14:textId="77777777" w:rsidR="009B0419" w:rsidRPr="00FC6DAF" w:rsidRDefault="00002258" w:rsidP="00002258">
      <w:pPr>
        <w:snapToGrid w:val="0"/>
        <w:spacing w:after="0" w:line="360" w:lineRule="auto"/>
        <w:jc w:val="both"/>
        <w:rPr>
          <w:color w:val="000000" w:themeColor="text1"/>
        </w:rPr>
      </w:pPr>
      <w:r w:rsidRPr="00FC6DAF">
        <w:rPr>
          <w:rFonts w:cs="Times New Roman"/>
          <w:color w:val="000000" w:themeColor="text1"/>
          <w:szCs w:val="24"/>
        </w:rPr>
        <w:t xml:space="preserve">In view of </w:t>
      </w:r>
      <w:r w:rsidR="0061633A" w:rsidRPr="00FC6DAF">
        <w:rPr>
          <w:rFonts w:cs="Times New Roman"/>
          <w:color w:val="000000" w:themeColor="text1"/>
          <w:szCs w:val="24"/>
        </w:rPr>
        <w:t xml:space="preserve">(a) </w:t>
      </w:r>
      <w:r w:rsidRPr="00FC6DAF">
        <w:rPr>
          <w:rFonts w:cs="Times New Roman"/>
          <w:color w:val="000000" w:themeColor="text1"/>
          <w:szCs w:val="24"/>
        </w:rPr>
        <w:t xml:space="preserve">there may not be possible to adopt a “one size fits all” </w:t>
      </w:r>
      <w:r w:rsidR="000C022F" w:rsidRPr="00FC6DAF">
        <w:rPr>
          <w:rFonts w:cs="Times New Roman"/>
          <w:color w:val="000000" w:themeColor="text1"/>
          <w:szCs w:val="24"/>
        </w:rPr>
        <w:t xml:space="preserve">governance </w:t>
      </w:r>
      <w:r w:rsidRPr="00FC6DAF">
        <w:rPr>
          <w:rFonts w:cs="Times New Roman"/>
          <w:color w:val="000000" w:themeColor="text1"/>
          <w:szCs w:val="24"/>
        </w:rPr>
        <w:t xml:space="preserve">approach </w:t>
      </w:r>
      <w:r w:rsidR="004664DC" w:rsidRPr="00FC6DAF">
        <w:rPr>
          <w:rFonts w:cs="Times New Roman"/>
          <w:color w:val="000000" w:themeColor="text1"/>
          <w:szCs w:val="24"/>
        </w:rPr>
        <w:t xml:space="preserve">and structure </w:t>
      </w:r>
      <w:r w:rsidRPr="00FC6DAF">
        <w:rPr>
          <w:rFonts w:cs="Times New Roman"/>
          <w:color w:val="000000" w:themeColor="text1"/>
          <w:szCs w:val="24"/>
        </w:rPr>
        <w:t>by all HK-listed companies</w:t>
      </w:r>
      <w:r w:rsidR="0061633A" w:rsidRPr="00FC6DAF">
        <w:rPr>
          <w:rFonts w:cs="Times New Roman"/>
          <w:color w:val="000000" w:themeColor="text1"/>
          <w:szCs w:val="24"/>
        </w:rPr>
        <w:t xml:space="preserve">, even in the same industry; </w:t>
      </w:r>
      <w:r w:rsidR="00D35F78" w:rsidRPr="00FC6DAF">
        <w:rPr>
          <w:rFonts w:cs="Times New Roman"/>
          <w:color w:val="000000" w:themeColor="text1"/>
          <w:szCs w:val="24"/>
        </w:rPr>
        <w:t xml:space="preserve">and </w:t>
      </w:r>
      <w:r w:rsidR="0061633A" w:rsidRPr="00FC6DAF">
        <w:rPr>
          <w:rFonts w:cs="Times New Roman"/>
          <w:color w:val="000000" w:themeColor="text1"/>
          <w:szCs w:val="24"/>
        </w:rPr>
        <w:t xml:space="preserve">(b) </w:t>
      </w:r>
      <w:r w:rsidR="00D35F78" w:rsidRPr="00FC6DAF">
        <w:rPr>
          <w:rFonts w:cs="Times New Roman"/>
          <w:color w:val="000000" w:themeColor="text1"/>
          <w:szCs w:val="24"/>
        </w:rPr>
        <w:t>argument on how companies perceive such institutional pressures,</w:t>
      </w:r>
      <w:r w:rsidRPr="00FC6DAF">
        <w:rPr>
          <w:rFonts w:cs="Times New Roman"/>
          <w:color w:val="000000" w:themeColor="text1"/>
          <w:szCs w:val="24"/>
        </w:rPr>
        <w:t xml:space="preserve"> </w:t>
      </w:r>
      <w:r w:rsidR="000C022F" w:rsidRPr="00FC6DAF">
        <w:rPr>
          <w:rFonts w:cs="Times New Roman"/>
          <w:color w:val="000000" w:themeColor="text1"/>
          <w:szCs w:val="24"/>
        </w:rPr>
        <w:t>particularly those</w:t>
      </w:r>
      <w:r w:rsidRPr="00FC6DAF">
        <w:rPr>
          <w:rFonts w:cs="Times New Roman"/>
          <w:color w:val="000000" w:themeColor="text1"/>
          <w:szCs w:val="24"/>
        </w:rPr>
        <w:t xml:space="preserve"> companies operate in different business industries, size and complexity of its operations, </w:t>
      </w:r>
      <w:r w:rsidR="00D35F78" w:rsidRPr="00FC6DAF">
        <w:rPr>
          <w:rFonts w:cs="Times New Roman"/>
          <w:color w:val="000000" w:themeColor="text1"/>
          <w:szCs w:val="24"/>
        </w:rPr>
        <w:t xml:space="preserve">jurisdictions, </w:t>
      </w:r>
      <w:r w:rsidRPr="00FC6DAF">
        <w:rPr>
          <w:rFonts w:cs="Times New Roman"/>
          <w:color w:val="000000" w:themeColor="text1"/>
          <w:szCs w:val="24"/>
        </w:rPr>
        <w:t xml:space="preserve">and the nature of the risks and challenges they </w:t>
      </w:r>
      <w:r w:rsidR="00D35F78" w:rsidRPr="00FC6DAF">
        <w:rPr>
          <w:rFonts w:cs="Times New Roman"/>
          <w:color w:val="000000" w:themeColor="text1"/>
          <w:szCs w:val="24"/>
        </w:rPr>
        <w:t xml:space="preserve">encounter, companies are </w:t>
      </w:r>
      <w:r w:rsidR="00E614A2" w:rsidRPr="00FC6DAF">
        <w:rPr>
          <w:rFonts w:cs="Times New Roman"/>
          <w:color w:val="000000" w:themeColor="text1"/>
          <w:szCs w:val="24"/>
        </w:rPr>
        <w:t xml:space="preserve">therefore </w:t>
      </w:r>
      <w:r w:rsidR="009B0419" w:rsidRPr="00FC6DAF">
        <w:rPr>
          <w:rFonts w:cs="Times New Roman"/>
          <w:color w:val="000000" w:themeColor="text1"/>
          <w:szCs w:val="24"/>
        </w:rPr>
        <w:t xml:space="preserve">(a) </w:t>
      </w:r>
      <w:r w:rsidR="00D35F78" w:rsidRPr="00FC6DAF">
        <w:rPr>
          <w:rFonts w:cs="Times New Roman"/>
          <w:color w:val="000000" w:themeColor="text1"/>
          <w:szCs w:val="24"/>
        </w:rPr>
        <w:t>expected to</w:t>
      </w:r>
      <w:r w:rsidR="00CF306B" w:rsidRPr="00FC6DAF">
        <w:rPr>
          <w:rFonts w:cs="Times New Roman"/>
          <w:color w:val="000000" w:themeColor="text1"/>
          <w:szCs w:val="24"/>
        </w:rPr>
        <w:t xml:space="preserve"> respond differently for those uncommon practice in a particular industry</w:t>
      </w:r>
      <w:r w:rsidR="009B0419" w:rsidRPr="00FC6DAF">
        <w:rPr>
          <w:rFonts w:cs="Times New Roman"/>
          <w:color w:val="000000" w:themeColor="text1"/>
          <w:szCs w:val="24"/>
        </w:rPr>
        <w:t>; and (b) accepted to d</w:t>
      </w:r>
      <w:r w:rsidR="00D35F78" w:rsidRPr="00FC6DAF">
        <w:rPr>
          <w:rFonts w:cs="Times New Roman"/>
          <w:color w:val="000000" w:themeColor="text1"/>
          <w:szCs w:val="24"/>
        </w:rPr>
        <w:t>eviate fro</w:t>
      </w:r>
      <w:r w:rsidR="009B0419" w:rsidRPr="00FC6DAF">
        <w:rPr>
          <w:rFonts w:cs="Times New Roman"/>
          <w:color w:val="000000" w:themeColor="text1"/>
          <w:szCs w:val="24"/>
        </w:rPr>
        <w:t xml:space="preserve">m </w:t>
      </w:r>
      <w:r w:rsidR="0061633A" w:rsidRPr="00FC6DAF">
        <w:rPr>
          <w:rFonts w:cs="Times New Roman"/>
          <w:color w:val="000000" w:themeColor="text1"/>
          <w:szCs w:val="24"/>
        </w:rPr>
        <w:t>some</w:t>
      </w:r>
      <w:r w:rsidR="007B5867" w:rsidRPr="00FC6DAF">
        <w:rPr>
          <w:rFonts w:cs="Times New Roman"/>
          <w:color w:val="000000" w:themeColor="text1"/>
          <w:szCs w:val="24"/>
        </w:rPr>
        <w:t xml:space="preserve"> </w:t>
      </w:r>
      <w:r w:rsidR="00E614A2" w:rsidRPr="00FC6DAF">
        <w:rPr>
          <w:rFonts w:cs="Times New Roman"/>
          <w:color w:val="000000" w:themeColor="text1"/>
          <w:szCs w:val="24"/>
        </w:rPr>
        <w:t>CG code provisions</w:t>
      </w:r>
      <w:r w:rsidR="007B5867" w:rsidRPr="00FC6DAF">
        <w:rPr>
          <w:rFonts w:cs="Times New Roman"/>
          <w:color w:val="000000" w:themeColor="text1"/>
          <w:szCs w:val="24"/>
        </w:rPr>
        <w:t xml:space="preserve"> </w:t>
      </w:r>
      <w:r w:rsidR="009B0419" w:rsidRPr="00FC6DAF">
        <w:rPr>
          <w:rFonts w:cs="Times New Roman"/>
          <w:color w:val="000000" w:themeColor="text1"/>
          <w:szCs w:val="24"/>
        </w:rPr>
        <w:t>of</w:t>
      </w:r>
      <w:r w:rsidR="007B5867" w:rsidRPr="00FC6DAF">
        <w:rPr>
          <w:rFonts w:cs="Times New Roman"/>
          <w:color w:val="000000" w:themeColor="text1"/>
          <w:szCs w:val="24"/>
        </w:rPr>
        <w:t xml:space="preserve"> the Listing Rules</w:t>
      </w:r>
      <w:r w:rsidR="009B0419" w:rsidRPr="00FC6DAF">
        <w:rPr>
          <w:rFonts w:cs="Times New Roman"/>
          <w:color w:val="000000" w:themeColor="text1"/>
          <w:szCs w:val="24"/>
        </w:rPr>
        <w:t xml:space="preserve"> under </w:t>
      </w:r>
      <w:r w:rsidR="009B0419" w:rsidRPr="00FC6DAF">
        <w:rPr>
          <w:color w:val="000000" w:themeColor="text1"/>
        </w:rPr>
        <w:t xml:space="preserve">“comply or explain” provisions. </w:t>
      </w:r>
    </w:p>
    <w:p w14:paraId="6336CD9B" w14:textId="77777777" w:rsidR="0061633A" w:rsidRPr="00FC6DAF" w:rsidRDefault="0061633A" w:rsidP="00002258">
      <w:pPr>
        <w:snapToGrid w:val="0"/>
        <w:spacing w:after="0" w:line="360" w:lineRule="auto"/>
        <w:jc w:val="both"/>
        <w:rPr>
          <w:rFonts w:cs="Times New Roman"/>
          <w:color w:val="000000" w:themeColor="text1"/>
          <w:szCs w:val="24"/>
        </w:rPr>
      </w:pPr>
    </w:p>
    <w:p w14:paraId="487A9191" w14:textId="1BC94385" w:rsidR="00BC0EBF" w:rsidRPr="00FC6DAF" w:rsidRDefault="005C2372" w:rsidP="00002258">
      <w:pPr>
        <w:snapToGrid w:val="0"/>
        <w:spacing w:after="0" w:line="360" w:lineRule="auto"/>
        <w:jc w:val="both"/>
        <w:rPr>
          <w:rFonts w:cs="Times New Roman"/>
          <w:color w:val="000000" w:themeColor="text1"/>
          <w:szCs w:val="24"/>
        </w:rPr>
      </w:pPr>
      <w:r w:rsidRPr="00FC6DAF">
        <w:rPr>
          <w:rFonts w:cs="Times New Roman"/>
          <w:color w:val="000000" w:themeColor="text1"/>
          <w:szCs w:val="24"/>
        </w:rPr>
        <w:t xml:space="preserve">Additionally, </w:t>
      </w:r>
      <w:r w:rsidR="00C22024" w:rsidRPr="00FC6DAF">
        <w:rPr>
          <w:rFonts w:cs="Times New Roman"/>
          <w:color w:val="000000" w:themeColor="text1"/>
          <w:szCs w:val="24"/>
        </w:rPr>
        <w:t xml:space="preserve">Institutional Theory suggests that </w:t>
      </w:r>
      <w:r w:rsidR="0000329E" w:rsidRPr="00FC6DAF">
        <w:rPr>
          <w:rFonts w:cs="Times New Roman"/>
          <w:color w:val="000000" w:themeColor="text1"/>
          <w:szCs w:val="24"/>
        </w:rPr>
        <w:t>F</w:t>
      </w:r>
      <w:r w:rsidR="001D6E9F" w:rsidRPr="00FC6DAF">
        <w:rPr>
          <w:rFonts w:cs="Times New Roman"/>
          <w:color w:val="000000" w:themeColor="text1"/>
          <w:szCs w:val="24"/>
        </w:rPr>
        <w:t xml:space="preserve">ormal </w:t>
      </w:r>
      <w:r w:rsidR="0000329E" w:rsidRPr="00FC6DAF">
        <w:rPr>
          <w:rFonts w:cs="Times New Roman"/>
          <w:color w:val="000000" w:themeColor="text1"/>
          <w:szCs w:val="24"/>
        </w:rPr>
        <w:t>G</w:t>
      </w:r>
      <w:r w:rsidR="001D6E9F" w:rsidRPr="00FC6DAF">
        <w:rPr>
          <w:rFonts w:cs="Times New Roman"/>
          <w:color w:val="000000" w:themeColor="text1"/>
          <w:szCs w:val="24"/>
        </w:rPr>
        <w:t xml:space="preserve">overnance </w:t>
      </w:r>
      <w:r w:rsidR="007E7A48" w:rsidRPr="00FC6DAF">
        <w:rPr>
          <w:rFonts w:cs="Times New Roman"/>
          <w:color w:val="000000" w:themeColor="text1"/>
          <w:szCs w:val="24"/>
        </w:rPr>
        <w:t>Framework</w:t>
      </w:r>
      <w:r w:rsidR="00C22024" w:rsidRPr="00FC6DAF">
        <w:rPr>
          <w:rFonts w:cs="Times New Roman"/>
          <w:color w:val="000000" w:themeColor="text1"/>
          <w:szCs w:val="24"/>
        </w:rPr>
        <w:t xml:space="preserve"> </w:t>
      </w:r>
      <w:r w:rsidR="00F434F7" w:rsidRPr="00FC6DAF">
        <w:rPr>
          <w:rFonts w:cs="Times New Roman"/>
          <w:color w:val="000000" w:themeColor="text1"/>
          <w:szCs w:val="24"/>
        </w:rPr>
        <w:t xml:space="preserve">is </w:t>
      </w:r>
      <w:r w:rsidR="00C22024" w:rsidRPr="00FC6DAF">
        <w:rPr>
          <w:rFonts w:cs="Times New Roman"/>
          <w:color w:val="000000" w:themeColor="text1"/>
          <w:szCs w:val="24"/>
        </w:rPr>
        <w:t xml:space="preserve">often shaped more by the need for legitimacy and conformity to societal norms than by the pursuit of actual efficiency or </w:t>
      </w:r>
      <w:r w:rsidR="001D6E9F" w:rsidRPr="00FC6DAF">
        <w:rPr>
          <w:rFonts w:cs="Times New Roman"/>
          <w:color w:val="000000" w:themeColor="text1"/>
          <w:szCs w:val="24"/>
        </w:rPr>
        <w:t>performance</w:t>
      </w:r>
      <w:r w:rsidR="0010596A" w:rsidRPr="00FC6DAF">
        <w:rPr>
          <w:rFonts w:cs="Times New Roman"/>
          <w:color w:val="000000" w:themeColor="text1"/>
          <w:szCs w:val="24"/>
        </w:rPr>
        <w:t xml:space="preserve"> </w:t>
      </w:r>
      <w:r w:rsidR="0010596A" w:rsidRPr="00FC6DAF">
        <w:rPr>
          <w:color w:val="000000" w:themeColor="text1"/>
          <w:szCs w:val="24"/>
        </w:rPr>
        <w:t>(</w:t>
      </w:r>
      <w:r w:rsidR="001D6E9F" w:rsidRPr="00FC6DAF">
        <w:rPr>
          <w:rFonts w:cs="Times New Roman"/>
          <w:color w:val="000000" w:themeColor="text1"/>
          <w:szCs w:val="24"/>
        </w:rPr>
        <w:t>Merton</w:t>
      </w:r>
      <w:r w:rsidR="001D6E9F" w:rsidRPr="00FC6DAF">
        <w:rPr>
          <w:color w:val="000000" w:themeColor="text1"/>
          <w:szCs w:val="24"/>
        </w:rPr>
        <w:t xml:space="preserve">, 1940; </w:t>
      </w:r>
      <w:r w:rsidR="0010596A" w:rsidRPr="00FC6DAF">
        <w:rPr>
          <w:color w:val="000000" w:themeColor="text1"/>
          <w:szCs w:val="24"/>
        </w:rPr>
        <w:t>Meyer and Rowan, 1977)</w:t>
      </w:r>
      <w:r w:rsidR="00C22024" w:rsidRPr="00FC6DAF">
        <w:rPr>
          <w:rFonts w:cs="Times New Roman"/>
          <w:color w:val="000000" w:themeColor="text1"/>
          <w:szCs w:val="24"/>
        </w:rPr>
        <w:t>.</w:t>
      </w:r>
      <w:r w:rsidRPr="00FC6DAF">
        <w:rPr>
          <w:rFonts w:cs="Times New Roman"/>
          <w:color w:val="000000" w:themeColor="text1"/>
          <w:szCs w:val="24"/>
        </w:rPr>
        <w:t xml:space="preserve"> </w:t>
      </w:r>
      <w:r w:rsidR="004A5D5D" w:rsidRPr="00FC6DAF">
        <w:rPr>
          <w:rFonts w:cs="Times New Roman"/>
          <w:color w:val="000000" w:themeColor="text1"/>
          <w:szCs w:val="24"/>
        </w:rPr>
        <w:t>This conflict arise</w:t>
      </w:r>
      <w:r w:rsidR="00261993" w:rsidRPr="00FC6DAF">
        <w:rPr>
          <w:rFonts w:cs="Times New Roman"/>
          <w:color w:val="000000" w:themeColor="text1"/>
          <w:szCs w:val="24"/>
        </w:rPr>
        <w:t>s</w:t>
      </w:r>
      <w:r w:rsidR="004A5D5D" w:rsidRPr="00FC6DAF">
        <w:rPr>
          <w:rFonts w:cs="Times New Roman"/>
          <w:color w:val="000000" w:themeColor="text1"/>
          <w:szCs w:val="24"/>
        </w:rPr>
        <w:t xml:space="preserve"> because formal governance rules are </w:t>
      </w:r>
      <w:r w:rsidR="00BC0EBF" w:rsidRPr="00FC6DAF">
        <w:rPr>
          <w:rFonts w:cs="Times New Roman"/>
          <w:color w:val="000000" w:themeColor="text1"/>
          <w:szCs w:val="24"/>
        </w:rPr>
        <w:t>formulated</w:t>
      </w:r>
      <w:r w:rsidR="004A5D5D" w:rsidRPr="00FC6DAF">
        <w:rPr>
          <w:rFonts w:cs="Times New Roman"/>
          <w:color w:val="000000" w:themeColor="text1"/>
          <w:szCs w:val="24"/>
        </w:rPr>
        <w:t xml:space="preserve"> at high levels of generalisation </w:t>
      </w:r>
      <w:r w:rsidR="00BC0EBF" w:rsidRPr="00FC6DAF">
        <w:rPr>
          <w:rFonts w:cs="Times New Roman"/>
          <w:color w:val="000000" w:themeColor="text1"/>
          <w:szCs w:val="24"/>
        </w:rPr>
        <w:t>(Durkheim, 1933) whereas technical activities</w:t>
      </w:r>
      <w:r w:rsidR="005C6E25" w:rsidRPr="00FC6DAF">
        <w:rPr>
          <w:rFonts w:cs="Times New Roman"/>
          <w:color w:val="000000" w:themeColor="text1"/>
          <w:szCs w:val="24"/>
        </w:rPr>
        <w:t xml:space="preserve"> are performed beyond the purview of managers </w:t>
      </w:r>
      <w:r w:rsidR="003D594D" w:rsidRPr="00FC6DAF">
        <w:rPr>
          <w:rFonts w:cs="Times New Roman"/>
          <w:color w:val="000000" w:themeColor="text1"/>
          <w:szCs w:val="24"/>
        </w:rPr>
        <w:t xml:space="preserve">which </w:t>
      </w:r>
      <w:r w:rsidR="005C6E25" w:rsidRPr="00FC6DAF">
        <w:rPr>
          <w:rFonts w:cs="Times New Roman"/>
          <w:color w:val="000000" w:themeColor="text1"/>
          <w:szCs w:val="24"/>
        </w:rPr>
        <w:t xml:space="preserve">tend to </w:t>
      </w:r>
      <w:r w:rsidR="00BC0EBF" w:rsidRPr="00FC6DAF">
        <w:rPr>
          <w:rFonts w:cs="Times New Roman"/>
          <w:color w:val="000000" w:themeColor="text1"/>
          <w:szCs w:val="24"/>
        </w:rPr>
        <w:t>vary with specific, unstandardised, and possibly unique conditions</w:t>
      </w:r>
      <w:r w:rsidR="00BC0EBF" w:rsidRPr="00FC6DAF">
        <w:rPr>
          <w:color w:val="000000" w:themeColor="text1"/>
          <w:szCs w:val="24"/>
        </w:rPr>
        <w:t xml:space="preserve"> (Meyer and Rowan, 1977)</w:t>
      </w:r>
      <w:r w:rsidR="00BC0EBF" w:rsidRPr="00FC6DAF">
        <w:rPr>
          <w:rFonts w:cs="Times New Roman"/>
          <w:color w:val="000000" w:themeColor="text1"/>
          <w:szCs w:val="24"/>
        </w:rPr>
        <w:t xml:space="preserve">. </w:t>
      </w:r>
      <w:r w:rsidR="00C22024" w:rsidRPr="00FC6DAF">
        <w:rPr>
          <w:rFonts w:cs="Times New Roman"/>
          <w:color w:val="000000" w:themeColor="text1"/>
          <w:szCs w:val="24"/>
        </w:rPr>
        <w:t xml:space="preserve">This perspective </w:t>
      </w:r>
      <w:r w:rsidR="00261993" w:rsidRPr="00FC6DAF">
        <w:rPr>
          <w:rFonts w:cs="Times New Roman"/>
          <w:color w:val="000000" w:themeColor="text1"/>
          <w:szCs w:val="24"/>
        </w:rPr>
        <w:t xml:space="preserve">called “decoupling”, </w:t>
      </w:r>
      <w:r w:rsidR="00C22024" w:rsidRPr="00FC6DAF">
        <w:rPr>
          <w:rFonts w:cs="Times New Roman"/>
          <w:color w:val="000000" w:themeColor="text1"/>
          <w:szCs w:val="24"/>
        </w:rPr>
        <w:t>explain</w:t>
      </w:r>
      <w:r w:rsidR="00261993" w:rsidRPr="00FC6DAF">
        <w:rPr>
          <w:rFonts w:cs="Times New Roman"/>
          <w:color w:val="000000" w:themeColor="text1"/>
          <w:szCs w:val="24"/>
        </w:rPr>
        <w:t>ing</w:t>
      </w:r>
      <w:r w:rsidR="00C22024" w:rsidRPr="00FC6DAF">
        <w:rPr>
          <w:rFonts w:cs="Times New Roman"/>
          <w:color w:val="000000" w:themeColor="text1"/>
          <w:szCs w:val="24"/>
        </w:rPr>
        <w:t xml:space="preserve"> why many </w:t>
      </w:r>
      <w:r w:rsidRPr="00FC6DAF">
        <w:rPr>
          <w:rFonts w:cs="Times New Roman"/>
          <w:color w:val="000000" w:themeColor="text1"/>
          <w:szCs w:val="24"/>
        </w:rPr>
        <w:t>companies</w:t>
      </w:r>
      <w:r w:rsidR="00C22024" w:rsidRPr="00FC6DAF">
        <w:rPr>
          <w:rFonts w:cs="Times New Roman"/>
          <w:color w:val="000000" w:themeColor="text1"/>
          <w:szCs w:val="24"/>
        </w:rPr>
        <w:t xml:space="preserve"> implement governance practices in </w:t>
      </w:r>
      <w:r w:rsidR="00BC0EBF" w:rsidRPr="00FC6DAF">
        <w:rPr>
          <w:rFonts w:cs="Times New Roman"/>
          <w:color w:val="000000" w:themeColor="text1"/>
          <w:szCs w:val="24"/>
        </w:rPr>
        <w:t xml:space="preserve">symbolic </w:t>
      </w:r>
      <w:r w:rsidR="00C22024" w:rsidRPr="00FC6DAF">
        <w:rPr>
          <w:rFonts w:cs="Times New Roman"/>
          <w:color w:val="000000" w:themeColor="text1"/>
          <w:szCs w:val="24"/>
        </w:rPr>
        <w:t xml:space="preserve">form, </w:t>
      </w:r>
      <w:r w:rsidR="00C22024" w:rsidRPr="00FC6DAF">
        <w:rPr>
          <w:rFonts w:cs="Times New Roman"/>
          <w:color w:val="000000" w:themeColor="text1"/>
          <w:szCs w:val="24"/>
        </w:rPr>
        <w:lastRenderedPageBreak/>
        <w:t>but not always in substance</w:t>
      </w:r>
      <w:r w:rsidR="00261993" w:rsidRPr="00FC6DAF">
        <w:rPr>
          <w:rFonts w:cs="Times New Roman"/>
          <w:color w:val="000000" w:themeColor="text1"/>
          <w:szCs w:val="24"/>
        </w:rPr>
        <w:t xml:space="preserve">, i.e. </w:t>
      </w:r>
      <w:r w:rsidR="007E7A48" w:rsidRPr="00FC6DAF">
        <w:rPr>
          <w:rFonts w:cs="Times New Roman"/>
          <w:color w:val="000000" w:themeColor="text1"/>
          <w:szCs w:val="24"/>
        </w:rPr>
        <w:t>F</w:t>
      </w:r>
      <w:r w:rsidR="00261993" w:rsidRPr="00FC6DAF">
        <w:rPr>
          <w:rFonts w:cs="Times New Roman"/>
          <w:color w:val="000000" w:themeColor="text1"/>
          <w:szCs w:val="24"/>
        </w:rPr>
        <w:t xml:space="preserve">ormal </w:t>
      </w:r>
      <w:r w:rsidR="007E7A48" w:rsidRPr="00FC6DAF">
        <w:rPr>
          <w:rFonts w:cs="Times New Roman"/>
          <w:color w:val="000000" w:themeColor="text1"/>
          <w:szCs w:val="24"/>
        </w:rPr>
        <w:t>G</w:t>
      </w:r>
      <w:r w:rsidR="00261993" w:rsidRPr="00FC6DAF">
        <w:rPr>
          <w:rFonts w:cs="Times New Roman"/>
          <w:color w:val="000000" w:themeColor="text1"/>
          <w:szCs w:val="24"/>
        </w:rPr>
        <w:t xml:space="preserve">overnance </w:t>
      </w:r>
      <w:r w:rsidR="007E7A48" w:rsidRPr="00FC6DAF">
        <w:rPr>
          <w:rFonts w:cs="Times New Roman"/>
          <w:color w:val="000000" w:themeColor="text1"/>
          <w:szCs w:val="24"/>
        </w:rPr>
        <w:t xml:space="preserve">Framework is “decoupled” </w:t>
      </w:r>
      <w:r w:rsidR="00261993" w:rsidRPr="00FC6DAF">
        <w:rPr>
          <w:rFonts w:cs="Times New Roman"/>
          <w:color w:val="000000" w:themeColor="text1"/>
          <w:szCs w:val="24"/>
        </w:rPr>
        <w:t>from actual decision-making or operational impact.</w:t>
      </w:r>
      <w:r w:rsidR="00D16FD5" w:rsidRPr="00FC6DAF">
        <w:rPr>
          <w:rFonts w:cs="Times New Roman"/>
          <w:color w:val="000000" w:themeColor="text1"/>
          <w:szCs w:val="24"/>
        </w:rPr>
        <w:t xml:space="preserve"> Decoupling enables companies to maintain </w:t>
      </w:r>
      <w:r w:rsidR="002D0C69" w:rsidRPr="00FC6DAF">
        <w:rPr>
          <w:rFonts w:cs="Times New Roman"/>
          <w:color w:val="000000" w:themeColor="text1"/>
          <w:szCs w:val="24"/>
        </w:rPr>
        <w:t>standardised and</w:t>
      </w:r>
      <w:r w:rsidR="00D16FD5" w:rsidRPr="00FC6DAF">
        <w:rPr>
          <w:rFonts w:cs="Times New Roman"/>
          <w:color w:val="000000" w:themeColor="text1"/>
          <w:szCs w:val="24"/>
        </w:rPr>
        <w:t xml:space="preserve"> legitimat</w:t>
      </w:r>
      <w:r w:rsidR="002D0C69" w:rsidRPr="00FC6DAF">
        <w:rPr>
          <w:rFonts w:cs="Times New Roman"/>
          <w:color w:val="000000" w:themeColor="text1"/>
          <w:szCs w:val="24"/>
        </w:rPr>
        <w:t>ed</w:t>
      </w:r>
      <w:r w:rsidR="00D16FD5" w:rsidRPr="00FC6DAF">
        <w:rPr>
          <w:rFonts w:cs="Times New Roman"/>
          <w:color w:val="000000" w:themeColor="text1"/>
          <w:szCs w:val="24"/>
        </w:rPr>
        <w:t xml:space="preserve"> Formal Governance Framework while their governance activities vary in response to practical considerations and may show much diversity in actual practice. </w:t>
      </w:r>
      <w:r w:rsidR="00587EFC" w:rsidRPr="00FC6DAF">
        <w:rPr>
          <w:rFonts w:cs="Times New Roman"/>
          <w:color w:val="000000" w:themeColor="text1"/>
          <w:szCs w:val="24"/>
        </w:rPr>
        <w:t xml:space="preserve">For companies to protect their Formal Governance Framework from evaluation on the basis of technical performance, </w:t>
      </w:r>
      <w:r w:rsidR="00072AC4" w:rsidRPr="00FC6DAF">
        <w:rPr>
          <w:rFonts w:cs="Times New Roman"/>
          <w:color w:val="000000" w:themeColor="text1"/>
          <w:szCs w:val="24"/>
        </w:rPr>
        <w:t xml:space="preserve">their </w:t>
      </w:r>
      <w:r w:rsidR="00587EFC" w:rsidRPr="00FC6DAF">
        <w:rPr>
          <w:rFonts w:cs="Times New Roman"/>
          <w:color w:val="000000" w:themeColor="text1"/>
          <w:szCs w:val="24"/>
        </w:rPr>
        <w:t xml:space="preserve">inspection, evaluation and control of activities are minimised, and </w:t>
      </w:r>
      <w:r w:rsidR="00072AC4" w:rsidRPr="00FC6DAF">
        <w:rPr>
          <w:rFonts w:cs="Times New Roman"/>
          <w:color w:val="000000" w:themeColor="text1"/>
          <w:szCs w:val="24"/>
        </w:rPr>
        <w:t xml:space="preserve">their </w:t>
      </w:r>
      <w:r w:rsidR="00587EFC" w:rsidRPr="00FC6DAF">
        <w:rPr>
          <w:rFonts w:cs="Times New Roman"/>
          <w:color w:val="000000" w:themeColor="text1"/>
          <w:szCs w:val="24"/>
        </w:rPr>
        <w:t>coordination, interdependence, and mutual adjustments among structural units are handled informally</w:t>
      </w:r>
      <w:r w:rsidR="00A569FC" w:rsidRPr="00FC6DAF">
        <w:rPr>
          <w:color w:val="000000" w:themeColor="text1"/>
          <w:szCs w:val="24"/>
        </w:rPr>
        <w:t xml:space="preserve"> (Meyer and Rowan, 1977)</w:t>
      </w:r>
      <w:r w:rsidR="00587EFC" w:rsidRPr="00FC6DAF">
        <w:rPr>
          <w:rFonts w:cs="Times New Roman"/>
          <w:color w:val="000000" w:themeColor="text1"/>
          <w:szCs w:val="24"/>
        </w:rPr>
        <w:t xml:space="preserve">. </w:t>
      </w:r>
    </w:p>
    <w:p w14:paraId="212F54D9" w14:textId="77777777" w:rsidR="00853C6C" w:rsidRPr="00FC6DAF" w:rsidRDefault="00853C6C" w:rsidP="00002258">
      <w:pPr>
        <w:snapToGrid w:val="0"/>
        <w:spacing w:after="0" w:line="360" w:lineRule="auto"/>
        <w:jc w:val="both"/>
        <w:rPr>
          <w:rFonts w:cs="Times New Roman"/>
          <w:color w:val="000000" w:themeColor="text1"/>
          <w:szCs w:val="24"/>
        </w:rPr>
      </w:pPr>
    </w:p>
    <w:p w14:paraId="2FD6D543" w14:textId="3EF941D9" w:rsidR="00B60825" w:rsidRPr="00FC6DAF" w:rsidRDefault="00235FE7" w:rsidP="00B60825">
      <w:pPr>
        <w:tabs>
          <w:tab w:val="left" w:pos="0"/>
        </w:tabs>
        <w:adjustRightInd w:val="0"/>
        <w:snapToGrid w:val="0"/>
        <w:spacing w:after="0" w:line="360" w:lineRule="auto"/>
        <w:jc w:val="both"/>
        <w:rPr>
          <w:rFonts w:eastAsia="SimSun"/>
          <w:color w:val="000000" w:themeColor="text1"/>
        </w:rPr>
      </w:pPr>
      <w:bookmarkStart w:id="53" w:name="_Hlk196747472"/>
      <w:r w:rsidRPr="00FC6DAF">
        <w:rPr>
          <w:color w:val="000000" w:themeColor="text1"/>
          <w:szCs w:val="24"/>
        </w:rPr>
        <w:t>In relation thereto, Meyer and Rowan’s Institutional Theory</w:t>
      </w:r>
      <w:r w:rsidRPr="00FC6DAF">
        <w:rPr>
          <w:color w:val="000000" w:themeColor="text1"/>
        </w:rPr>
        <w:t xml:space="preserve"> </w:t>
      </w:r>
      <w:proofErr w:type="gramStart"/>
      <w:r w:rsidRPr="00FC6DAF">
        <w:rPr>
          <w:color w:val="000000" w:themeColor="text1"/>
          <w:szCs w:val="24"/>
        </w:rPr>
        <w:t>adopts</w:t>
      </w:r>
      <w:proofErr w:type="gramEnd"/>
      <w:r w:rsidRPr="00FC6DAF">
        <w:rPr>
          <w:color w:val="000000" w:themeColor="text1"/>
          <w:szCs w:val="24"/>
        </w:rPr>
        <w:t xml:space="preserve"> </w:t>
      </w:r>
      <w:r w:rsidRPr="00FC6DAF">
        <w:rPr>
          <w:rFonts w:eastAsia="SimSun"/>
          <w:color w:val="000000" w:themeColor="text1"/>
        </w:rPr>
        <w:t xml:space="preserve">a </w:t>
      </w:r>
      <w:r w:rsidR="00A74CE7" w:rsidRPr="00FC6DAF">
        <w:rPr>
          <w:rFonts w:eastAsia="SimSun"/>
          <w:color w:val="000000" w:themeColor="text1"/>
        </w:rPr>
        <w:t>broader CG conception</w:t>
      </w:r>
      <w:bookmarkEnd w:id="53"/>
      <w:r w:rsidR="00A74CE7" w:rsidRPr="00FC6DAF">
        <w:rPr>
          <w:rFonts w:eastAsia="SimSun"/>
          <w:color w:val="000000" w:themeColor="text1"/>
        </w:rPr>
        <w:t xml:space="preserve"> (see Section 2.2.5) </w:t>
      </w:r>
      <w:r w:rsidR="00A74CE7" w:rsidRPr="00FC6DAF">
        <w:rPr>
          <w:rFonts w:cs="Times New Roman"/>
          <w:color w:val="000000" w:themeColor="text1"/>
          <w:szCs w:val="24"/>
        </w:rPr>
        <w:t>to include legitimacy</w:t>
      </w:r>
      <w:r w:rsidR="003C3862" w:rsidRPr="00FC6DAF">
        <w:rPr>
          <w:rFonts w:cs="Times New Roman"/>
          <w:color w:val="000000" w:themeColor="text1"/>
          <w:szCs w:val="24"/>
        </w:rPr>
        <w:t xml:space="preserve"> </w:t>
      </w:r>
      <w:r w:rsidR="000201DE" w:rsidRPr="00FC6DAF">
        <w:rPr>
          <w:rFonts w:cs="Times New Roman"/>
          <w:color w:val="000000" w:themeColor="text1"/>
          <w:szCs w:val="24"/>
        </w:rPr>
        <w:t xml:space="preserve">and </w:t>
      </w:r>
      <w:r w:rsidR="000201DE" w:rsidRPr="00FC6DAF">
        <w:rPr>
          <w:color w:val="000000" w:themeColor="text1"/>
          <w:szCs w:val="24"/>
        </w:rPr>
        <w:t xml:space="preserve">corporate reputation </w:t>
      </w:r>
      <w:r w:rsidR="003C3862" w:rsidRPr="00FC6DAF">
        <w:rPr>
          <w:rFonts w:cs="Times New Roman"/>
          <w:color w:val="000000" w:themeColor="text1"/>
          <w:szCs w:val="24"/>
        </w:rPr>
        <w:t>concerns</w:t>
      </w:r>
      <w:r w:rsidR="00A74CE7" w:rsidRPr="00FC6DAF">
        <w:rPr>
          <w:rFonts w:cs="Times New Roman"/>
          <w:color w:val="000000" w:themeColor="text1"/>
          <w:szCs w:val="24"/>
        </w:rPr>
        <w:t xml:space="preserve">, </w:t>
      </w:r>
      <w:r w:rsidR="00A74CE7" w:rsidRPr="00FC6DAF">
        <w:rPr>
          <w:color w:val="000000" w:themeColor="text1"/>
          <w:szCs w:val="24"/>
        </w:rPr>
        <w:t>societal norms, values and expectations</w:t>
      </w:r>
      <w:r w:rsidR="0029019E" w:rsidRPr="00FC6DAF">
        <w:rPr>
          <w:color w:val="000000" w:themeColor="text1"/>
          <w:szCs w:val="24"/>
        </w:rPr>
        <w:t xml:space="preserve">, </w:t>
      </w:r>
      <w:r w:rsidR="00B4583E" w:rsidRPr="00FC6DAF">
        <w:rPr>
          <w:color w:val="000000" w:themeColor="text1"/>
          <w:szCs w:val="24"/>
        </w:rPr>
        <w:t xml:space="preserve">and </w:t>
      </w:r>
      <w:r w:rsidR="0029019E" w:rsidRPr="00FC6DAF">
        <w:rPr>
          <w:color w:val="000000" w:themeColor="text1"/>
          <w:szCs w:val="24"/>
        </w:rPr>
        <w:t>stakeholders</w:t>
      </w:r>
      <w:r w:rsidR="00A74CE7" w:rsidRPr="00FC6DAF">
        <w:rPr>
          <w:rFonts w:cs="Times New Roman"/>
          <w:b/>
          <w:bCs/>
          <w:color w:val="000000" w:themeColor="text1"/>
          <w:szCs w:val="24"/>
        </w:rPr>
        <w:t xml:space="preserve"> </w:t>
      </w:r>
      <w:r w:rsidR="00A74CE7" w:rsidRPr="00FC6DAF">
        <w:rPr>
          <w:rFonts w:cs="Times New Roman"/>
          <w:color w:val="000000" w:themeColor="text1"/>
          <w:szCs w:val="24"/>
        </w:rPr>
        <w:t>and institutional context</w:t>
      </w:r>
      <w:r w:rsidR="0029019E" w:rsidRPr="00FC6DAF">
        <w:rPr>
          <w:rFonts w:cs="Times New Roman"/>
          <w:color w:val="000000" w:themeColor="text1"/>
          <w:szCs w:val="24"/>
        </w:rPr>
        <w:t>s</w:t>
      </w:r>
      <w:r w:rsidR="000201DE" w:rsidRPr="00FC6DAF">
        <w:rPr>
          <w:rFonts w:cs="Times New Roman"/>
          <w:color w:val="000000" w:themeColor="text1"/>
          <w:szCs w:val="24"/>
        </w:rPr>
        <w:t xml:space="preserve">, thereby </w:t>
      </w:r>
      <w:r w:rsidR="00B96EC3" w:rsidRPr="00FC6DAF">
        <w:rPr>
          <w:rFonts w:cs="Times New Roman"/>
          <w:color w:val="000000" w:themeColor="text1"/>
          <w:szCs w:val="24"/>
        </w:rPr>
        <w:t xml:space="preserve">can </w:t>
      </w:r>
      <w:r w:rsidR="000201DE" w:rsidRPr="00FC6DAF">
        <w:rPr>
          <w:color w:val="000000" w:themeColor="text1"/>
          <w:szCs w:val="24"/>
        </w:rPr>
        <w:t xml:space="preserve">provide </w:t>
      </w:r>
      <w:r w:rsidR="00B96EC3" w:rsidRPr="00FC6DAF">
        <w:rPr>
          <w:color w:val="000000" w:themeColor="text1"/>
          <w:szCs w:val="24"/>
        </w:rPr>
        <w:t xml:space="preserve">Listed Companies </w:t>
      </w:r>
      <w:r w:rsidR="000201DE" w:rsidRPr="00FC6DAF">
        <w:rPr>
          <w:color w:val="000000" w:themeColor="text1"/>
          <w:szCs w:val="24"/>
        </w:rPr>
        <w:t xml:space="preserve">a supportive ground for </w:t>
      </w:r>
      <w:r w:rsidR="000201DE" w:rsidRPr="00FC6DAF">
        <w:rPr>
          <w:rFonts w:cs="Times New Roman"/>
          <w:color w:val="000000" w:themeColor="text1"/>
        </w:rPr>
        <w:t>formulating acceptable Formal Governance Framework and CSR framework to comply with the</w:t>
      </w:r>
      <w:r w:rsidR="000201DE" w:rsidRPr="00FC6DAF">
        <w:rPr>
          <w:color w:val="000000" w:themeColor="text1"/>
          <w:szCs w:val="24"/>
        </w:rPr>
        <w:t xml:space="preserve"> Listing Rules on ESG Subject</w:t>
      </w:r>
      <w:r w:rsidR="00B4583E" w:rsidRPr="00FC6DAF">
        <w:rPr>
          <w:rFonts w:cs="Times New Roman"/>
          <w:color w:val="000000" w:themeColor="text1"/>
          <w:szCs w:val="24"/>
        </w:rPr>
        <w:t>.</w:t>
      </w:r>
      <w:r w:rsidR="003B05AA" w:rsidRPr="00FC6DAF">
        <w:rPr>
          <w:rFonts w:cs="Times New Roman"/>
          <w:color w:val="000000" w:themeColor="text1"/>
          <w:szCs w:val="24"/>
        </w:rPr>
        <w:t xml:space="preserve"> This theory </w:t>
      </w:r>
      <w:r w:rsidR="000201DE" w:rsidRPr="00FC6DAF">
        <w:rPr>
          <w:rFonts w:cs="Times New Roman"/>
          <w:color w:val="000000" w:themeColor="text1"/>
          <w:szCs w:val="24"/>
        </w:rPr>
        <w:t xml:space="preserve">therefore </w:t>
      </w:r>
      <w:r w:rsidR="001C1D36" w:rsidRPr="00FC6DAF">
        <w:rPr>
          <w:rFonts w:eastAsia="SimSun"/>
          <w:color w:val="000000" w:themeColor="text1"/>
        </w:rPr>
        <w:t>complements</w:t>
      </w:r>
      <w:r w:rsidR="003B05AA" w:rsidRPr="00FC6DAF">
        <w:rPr>
          <w:rFonts w:eastAsia="SimSun"/>
          <w:color w:val="000000" w:themeColor="text1"/>
        </w:rPr>
        <w:t xml:space="preserve"> with</w:t>
      </w:r>
      <w:r w:rsidR="003B05AA" w:rsidRPr="00FC6DAF">
        <w:rPr>
          <w:color w:val="000000" w:themeColor="text1"/>
          <w:szCs w:val="24"/>
        </w:rPr>
        <w:t xml:space="preserve"> ISO 37000 Standard</w:t>
      </w:r>
      <w:r w:rsidR="000201DE" w:rsidRPr="00FC6DAF">
        <w:rPr>
          <w:color w:val="000000" w:themeColor="text1"/>
          <w:szCs w:val="24"/>
        </w:rPr>
        <w:t xml:space="preserve"> and </w:t>
      </w:r>
      <w:r w:rsidR="003B05AA" w:rsidRPr="00FC6DAF">
        <w:rPr>
          <w:rFonts w:cs="Times New Roman"/>
          <w:color w:val="000000" w:themeColor="text1"/>
        </w:rPr>
        <w:t>ISO 26000</w:t>
      </w:r>
      <w:r w:rsidR="000201DE" w:rsidRPr="00FC6DAF">
        <w:rPr>
          <w:rFonts w:cs="Times New Roman"/>
          <w:color w:val="000000" w:themeColor="text1"/>
        </w:rPr>
        <w:t xml:space="preserve"> Standard</w:t>
      </w:r>
      <w:r w:rsidR="003B05AA" w:rsidRPr="00FC6DAF">
        <w:rPr>
          <w:rFonts w:eastAsia="SimSun"/>
          <w:color w:val="000000" w:themeColor="text1"/>
        </w:rPr>
        <w:t xml:space="preserve"> </w:t>
      </w:r>
      <w:r w:rsidR="001C1D36" w:rsidRPr="00FC6DAF">
        <w:rPr>
          <w:rFonts w:cs="Times New Roman"/>
          <w:color w:val="000000" w:themeColor="text1"/>
        </w:rPr>
        <w:t>underpinning</w:t>
      </w:r>
      <w:r w:rsidR="003B05AA" w:rsidRPr="00FC6DAF">
        <w:rPr>
          <w:rFonts w:cs="Times New Roman"/>
          <w:color w:val="000000" w:themeColor="text1"/>
        </w:rPr>
        <w:t xml:space="preserve"> </w:t>
      </w:r>
      <w:r w:rsidR="003B05AA" w:rsidRPr="00FC6DAF">
        <w:rPr>
          <w:rFonts w:eastAsia="SimSun"/>
          <w:color w:val="000000" w:themeColor="text1"/>
        </w:rPr>
        <w:t xml:space="preserve">the notion of good CG is the cornerstone for CSR, along </w:t>
      </w:r>
      <w:r w:rsidR="003B05AA" w:rsidRPr="00FC6DAF">
        <w:rPr>
          <w:rFonts w:cs="Times New Roman"/>
          <w:color w:val="000000" w:themeColor="text1"/>
        </w:rPr>
        <w:t xml:space="preserve">with an </w:t>
      </w:r>
      <w:r w:rsidR="003B05AA" w:rsidRPr="00FC6DAF">
        <w:rPr>
          <w:rFonts w:eastAsia="SimSun"/>
          <w:color w:val="000000" w:themeColor="text1"/>
        </w:rPr>
        <w:t xml:space="preserve">overarching objective of </w:t>
      </w:r>
      <w:r w:rsidR="003B05AA" w:rsidRPr="00FC6DAF">
        <w:rPr>
          <w:rFonts w:cs="Times New Roman"/>
          <w:color w:val="000000" w:themeColor="text1"/>
          <w:szCs w:val="24"/>
        </w:rPr>
        <w:t>building resilience and strengthen long-term sustainability of companies</w:t>
      </w:r>
      <w:r w:rsidR="003B05AA" w:rsidRPr="00FC6DAF">
        <w:rPr>
          <w:rFonts w:eastAsia="SimSun"/>
          <w:color w:val="000000" w:themeColor="text1"/>
        </w:rPr>
        <w:t xml:space="preserve"> in contributing to SD</w:t>
      </w:r>
      <w:r w:rsidR="000201DE" w:rsidRPr="00FC6DAF">
        <w:rPr>
          <w:rFonts w:eastAsia="SimSun"/>
          <w:color w:val="000000" w:themeColor="text1"/>
        </w:rPr>
        <w:t xml:space="preserve"> and</w:t>
      </w:r>
      <w:r w:rsidR="003B05AA" w:rsidRPr="00FC6DAF">
        <w:rPr>
          <w:rFonts w:eastAsia="SimSun"/>
          <w:color w:val="000000" w:themeColor="text1"/>
        </w:rPr>
        <w:t xml:space="preserve"> UNSDGs.</w:t>
      </w:r>
      <w:r w:rsidR="000201DE" w:rsidRPr="00FC6DAF">
        <w:rPr>
          <w:rFonts w:eastAsia="SimSun"/>
          <w:color w:val="000000" w:themeColor="text1"/>
        </w:rPr>
        <w:t xml:space="preserve"> </w:t>
      </w:r>
      <w:r w:rsidR="000201DE" w:rsidRPr="00FC6DAF">
        <w:rPr>
          <w:color w:val="000000" w:themeColor="text1"/>
          <w:szCs w:val="24"/>
        </w:rPr>
        <w:t xml:space="preserve">Institutional Theory </w:t>
      </w:r>
      <w:r w:rsidR="00B60825" w:rsidRPr="00FC6DAF">
        <w:rPr>
          <w:color w:val="000000" w:themeColor="text1"/>
          <w:szCs w:val="24"/>
        </w:rPr>
        <w:t>is a</w:t>
      </w:r>
      <w:r w:rsidR="00B60825" w:rsidRPr="00FC6DAF">
        <w:rPr>
          <w:rFonts w:eastAsia="SimSun"/>
          <w:color w:val="000000" w:themeColor="text1"/>
        </w:rPr>
        <w:t xml:space="preserve">ssociated with CSR literature </w:t>
      </w:r>
      <w:r w:rsidR="00DB36C0" w:rsidRPr="00FC6DAF">
        <w:rPr>
          <w:rFonts w:eastAsia="SimSun"/>
          <w:color w:val="000000" w:themeColor="text1"/>
        </w:rPr>
        <w:t>review of which</w:t>
      </w:r>
      <w:r w:rsidR="00B60825" w:rsidRPr="00FC6DAF">
        <w:rPr>
          <w:rFonts w:eastAsia="SimSun"/>
          <w:color w:val="000000" w:themeColor="text1"/>
        </w:rPr>
        <w:t xml:space="preserve"> both provide complementary frameworks for CG, CSR and SD agendas.</w:t>
      </w:r>
    </w:p>
    <w:p w14:paraId="5FC0294E" w14:textId="77777777" w:rsidR="00853C6C" w:rsidRPr="00FC6DAF" w:rsidRDefault="00853C6C" w:rsidP="00002258">
      <w:pPr>
        <w:snapToGrid w:val="0"/>
        <w:spacing w:after="0" w:line="360" w:lineRule="auto"/>
        <w:jc w:val="both"/>
        <w:rPr>
          <w:color w:val="000000" w:themeColor="text1"/>
          <w:szCs w:val="24"/>
        </w:rPr>
      </w:pPr>
    </w:p>
    <w:p w14:paraId="69FD777D" w14:textId="77777777" w:rsidR="00853C6C" w:rsidRPr="00FC6DAF" w:rsidRDefault="009C4574" w:rsidP="00002258">
      <w:pPr>
        <w:snapToGrid w:val="0"/>
        <w:spacing w:after="0" w:line="360" w:lineRule="auto"/>
        <w:jc w:val="both"/>
        <w:rPr>
          <w:color w:val="000000" w:themeColor="text1"/>
          <w:szCs w:val="24"/>
        </w:rPr>
      </w:pPr>
      <w:r w:rsidRPr="00FC6DAF">
        <w:rPr>
          <w:color w:val="000000" w:themeColor="text1"/>
          <w:szCs w:val="24"/>
        </w:rPr>
        <w:t xml:space="preserve">Moreover, the mandatory disclosure requirement and </w:t>
      </w:r>
      <w:r w:rsidRPr="00FC6DAF">
        <w:rPr>
          <w:color w:val="000000" w:themeColor="text1"/>
        </w:rPr>
        <w:t xml:space="preserve">“comply or explain” reporting provision of the Listing Rules </w:t>
      </w:r>
      <w:r w:rsidR="00853C6C" w:rsidRPr="00FC6DAF">
        <w:rPr>
          <w:color w:val="000000" w:themeColor="text1"/>
          <w:szCs w:val="24"/>
        </w:rPr>
        <w:t>alone does not eliminate decoupling</w:t>
      </w:r>
      <w:r w:rsidRPr="00FC6DAF">
        <w:rPr>
          <w:color w:val="000000" w:themeColor="text1"/>
          <w:szCs w:val="24"/>
        </w:rPr>
        <w:t xml:space="preserve"> issue </w:t>
      </w:r>
      <w:r w:rsidR="00853C6C" w:rsidRPr="00FC6DAF">
        <w:rPr>
          <w:color w:val="000000" w:themeColor="text1"/>
          <w:szCs w:val="24"/>
        </w:rPr>
        <w:t xml:space="preserve">but it is a step in the right direction if </w:t>
      </w:r>
    </w:p>
    <w:p w14:paraId="3BDDF4AA" w14:textId="01E229D2" w:rsidR="009C4574" w:rsidRPr="00FC6DAF" w:rsidRDefault="009C4574" w:rsidP="009C4574">
      <w:pPr>
        <w:snapToGrid w:val="0"/>
        <w:spacing w:after="0" w:line="360" w:lineRule="auto"/>
        <w:jc w:val="both"/>
        <w:rPr>
          <w:color w:val="000000" w:themeColor="text1"/>
          <w:szCs w:val="24"/>
        </w:rPr>
      </w:pPr>
      <w:r w:rsidRPr="00FC6DAF">
        <w:rPr>
          <w:color w:val="000000" w:themeColor="text1"/>
          <w:szCs w:val="24"/>
        </w:rPr>
        <w:t xml:space="preserve">these ESG </w:t>
      </w:r>
      <w:r w:rsidR="004F6FCF" w:rsidRPr="00FC6DAF">
        <w:rPr>
          <w:color w:val="000000" w:themeColor="text1"/>
          <w:szCs w:val="24"/>
        </w:rPr>
        <w:t xml:space="preserve">practices and </w:t>
      </w:r>
      <w:r w:rsidRPr="00FC6DAF">
        <w:rPr>
          <w:color w:val="000000" w:themeColor="text1"/>
          <w:szCs w:val="24"/>
        </w:rPr>
        <w:t xml:space="preserve">disclosures are substantively integrated into, and </w:t>
      </w:r>
      <w:r w:rsidR="004F6FCF" w:rsidRPr="00FC6DAF">
        <w:rPr>
          <w:color w:val="000000" w:themeColor="text1"/>
          <w:szCs w:val="24"/>
        </w:rPr>
        <w:t>legitimately</w:t>
      </w:r>
      <w:r w:rsidRPr="00FC6DAF">
        <w:rPr>
          <w:color w:val="000000" w:themeColor="text1"/>
          <w:szCs w:val="24"/>
        </w:rPr>
        <w:t xml:space="preserve"> enforced and meaningfully applied</w:t>
      </w:r>
      <w:r w:rsidR="004F6FCF" w:rsidRPr="00FC6DAF">
        <w:rPr>
          <w:color w:val="000000" w:themeColor="text1"/>
          <w:szCs w:val="24"/>
        </w:rPr>
        <w:t xml:space="preserve"> in, the </w:t>
      </w:r>
      <w:r w:rsidR="00DB36C0" w:rsidRPr="00FC6DAF">
        <w:rPr>
          <w:color w:val="000000" w:themeColor="text1"/>
          <w:szCs w:val="24"/>
        </w:rPr>
        <w:t xml:space="preserve">corporate </w:t>
      </w:r>
      <w:r w:rsidRPr="00FC6DAF">
        <w:rPr>
          <w:color w:val="000000" w:themeColor="text1"/>
          <w:szCs w:val="24"/>
        </w:rPr>
        <w:t>decision-making</w:t>
      </w:r>
      <w:r w:rsidR="004F6FCF" w:rsidRPr="00FC6DAF">
        <w:rPr>
          <w:color w:val="000000" w:themeColor="text1"/>
          <w:szCs w:val="24"/>
        </w:rPr>
        <w:t xml:space="preserve"> and business operations.</w:t>
      </w:r>
    </w:p>
    <w:p w14:paraId="4CFFFA12" w14:textId="77777777" w:rsidR="00853C6C" w:rsidRPr="004F6FCF" w:rsidRDefault="00853C6C" w:rsidP="00520F99">
      <w:pPr>
        <w:snapToGrid w:val="0"/>
        <w:spacing w:after="0" w:line="360" w:lineRule="auto"/>
        <w:jc w:val="both"/>
        <w:rPr>
          <w:color w:val="000000" w:themeColor="text1"/>
          <w:szCs w:val="24"/>
        </w:rPr>
      </w:pPr>
    </w:p>
    <w:p w14:paraId="132955FD" w14:textId="77777777" w:rsidR="0082139E" w:rsidRPr="000D4F36" w:rsidRDefault="000D4F36" w:rsidP="00520F99">
      <w:pPr>
        <w:snapToGrid w:val="0"/>
        <w:spacing w:after="0" w:line="360" w:lineRule="auto"/>
        <w:jc w:val="both"/>
        <w:rPr>
          <w:b/>
          <w:bCs/>
          <w:color w:val="0000CC"/>
          <w:szCs w:val="24"/>
        </w:rPr>
      </w:pPr>
      <w:bookmarkStart w:id="54" w:name="_Hlk196747739"/>
      <w:r w:rsidRPr="000D4F36">
        <w:rPr>
          <w:b/>
          <w:bCs/>
          <w:color w:val="0000CC"/>
          <w:szCs w:val="24"/>
        </w:rPr>
        <w:t>2.2.5 The Narrow View and Broader Concept of CG</w:t>
      </w:r>
    </w:p>
    <w:bookmarkEnd w:id="54"/>
    <w:p w14:paraId="33D48F65" w14:textId="77777777" w:rsidR="007B5890" w:rsidRDefault="007B5890" w:rsidP="00520F99">
      <w:pPr>
        <w:snapToGrid w:val="0"/>
        <w:spacing w:after="0" w:line="360" w:lineRule="auto"/>
        <w:jc w:val="both"/>
        <w:rPr>
          <w:rFonts w:cs="Times New Roman"/>
          <w:color w:val="000000" w:themeColor="text1"/>
          <w:szCs w:val="24"/>
        </w:rPr>
      </w:pPr>
    </w:p>
    <w:p w14:paraId="7C8DF047" w14:textId="77777777" w:rsidR="009868A3" w:rsidRPr="005B4D7A" w:rsidRDefault="00924FB5" w:rsidP="009868A3">
      <w:pPr>
        <w:autoSpaceDE w:val="0"/>
        <w:autoSpaceDN w:val="0"/>
        <w:adjustRightInd w:val="0"/>
        <w:snapToGrid w:val="0"/>
        <w:spacing w:after="0" w:line="360" w:lineRule="auto"/>
        <w:jc w:val="both"/>
        <w:rPr>
          <w:rFonts w:cs="Times New Roman"/>
          <w:bCs/>
          <w:color w:val="000000" w:themeColor="text1"/>
          <w:szCs w:val="24"/>
        </w:rPr>
      </w:pPr>
      <w:r w:rsidRPr="005B4D7A">
        <w:rPr>
          <w:rFonts w:cs="Times New Roman"/>
          <w:bCs/>
          <w:color w:val="000000" w:themeColor="text1"/>
          <w:szCs w:val="24"/>
        </w:rPr>
        <w:t xml:space="preserve">There is no universally accepted definition of CG since it can be seen as a narrow or broad </w:t>
      </w:r>
      <w:r w:rsidR="004F61A9" w:rsidRPr="005B4D7A">
        <w:rPr>
          <w:rFonts w:cs="Times New Roman"/>
          <w:bCs/>
          <w:color w:val="000000" w:themeColor="text1"/>
          <w:szCs w:val="24"/>
        </w:rPr>
        <w:t xml:space="preserve">subject, depending on the viewpoint of the policy maker, practitioner, researcher or theorist </w:t>
      </w:r>
      <w:r w:rsidRPr="005B4D7A">
        <w:rPr>
          <w:rFonts w:cs="Times New Roman"/>
          <w:bCs/>
          <w:color w:val="000000" w:themeColor="text1"/>
          <w:szCs w:val="24"/>
        </w:rPr>
        <w:t>(Solomon</w:t>
      </w:r>
      <w:r w:rsidR="000D14CB" w:rsidRPr="005B4D7A">
        <w:rPr>
          <w:rFonts w:cs="Times New Roman"/>
          <w:bCs/>
          <w:color w:val="000000" w:themeColor="text1"/>
          <w:szCs w:val="24"/>
        </w:rPr>
        <w:t xml:space="preserve"> and Solomon</w:t>
      </w:r>
      <w:r w:rsidRPr="005B4D7A">
        <w:rPr>
          <w:rFonts w:cs="Times New Roman"/>
          <w:bCs/>
          <w:color w:val="000000" w:themeColor="text1"/>
          <w:szCs w:val="24"/>
        </w:rPr>
        <w:t>, 2004).</w:t>
      </w:r>
      <w:r w:rsidR="005F6956" w:rsidRPr="005B4D7A">
        <w:rPr>
          <w:rFonts w:cs="Times New Roman"/>
          <w:bCs/>
          <w:color w:val="000000" w:themeColor="text1"/>
          <w:szCs w:val="24"/>
        </w:rPr>
        <w:t xml:space="preserve"> </w:t>
      </w:r>
      <w:bookmarkStart w:id="55" w:name="_Hlk196747765"/>
      <w:r w:rsidR="008B39A7" w:rsidRPr="005B4D7A">
        <w:rPr>
          <w:rFonts w:cs="Times New Roman"/>
          <w:bCs/>
          <w:color w:val="000000" w:themeColor="text1"/>
          <w:szCs w:val="24"/>
        </w:rPr>
        <w:t xml:space="preserve">Solomon and Solomon (2004) claim that </w:t>
      </w:r>
      <w:r w:rsidR="009868A3" w:rsidRPr="005B4D7A">
        <w:rPr>
          <w:rFonts w:cs="Times New Roman"/>
          <w:bCs/>
          <w:color w:val="000000" w:themeColor="text1"/>
          <w:szCs w:val="24"/>
        </w:rPr>
        <w:t xml:space="preserve">CG is defined narrowly as the relationship of a company and its shareholders; or more broadly, as a web of relationships, between </w:t>
      </w:r>
      <w:r w:rsidR="009868A3" w:rsidRPr="005B4D7A">
        <w:rPr>
          <w:rFonts w:cs="Times New Roman"/>
          <w:bCs/>
          <w:color w:val="000000" w:themeColor="text1"/>
          <w:szCs w:val="24"/>
        </w:rPr>
        <w:lastRenderedPageBreak/>
        <w:t>a company and its owners (shareholders), as well as a broad range of other stakeholders</w:t>
      </w:r>
      <w:bookmarkEnd w:id="55"/>
      <w:r w:rsidR="009868A3" w:rsidRPr="005B4D7A">
        <w:rPr>
          <w:rFonts w:cs="Times New Roman"/>
          <w:bCs/>
          <w:color w:val="000000" w:themeColor="text1"/>
          <w:szCs w:val="24"/>
        </w:rPr>
        <w:t xml:space="preserve">, including but not limited to employees, customers, suppliers, bondholders. </w:t>
      </w:r>
    </w:p>
    <w:p w14:paraId="018F44C1" w14:textId="77777777" w:rsidR="00404176" w:rsidRPr="005B4D7A" w:rsidRDefault="00404176" w:rsidP="00884B1A">
      <w:pPr>
        <w:adjustRightInd w:val="0"/>
        <w:snapToGrid w:val="0"/>
        <w:spacing w:after="0" w:line="360" w:lineRule="auto"/>
        <w:jc w:val="both"/>
        <w:rPr>
          <w:rFonts w:cs="Times New Roman"/>
          <w:bCs/>
          <w:color w:val="000000" w:themeColor="text1"/>
          <w:szCs w:val="24"/>
        </w:rPr>
      </w:pPr>
    </w:p>
    <w:p w14:paraId="18552991" w14:textId="0A17DD3F" w:rsidR="00E60D75" w:rsidRPr="005B4D7A" w:rsidRDefault="00404176" w:rsidP="00884B1A">
      <w:pPr>
        <w:adjustRightInd w:val="0"/>
        <w:snapToGrid w:val="0"/>
        <w:spacing w:after="0" w:line="360" w:lineRule="auto"/>
        <w:jc w:val="both"/>
        <w:rPr>
          <w:color w:val="000000" w:themeColor="text1"/>
        </w:rPr>
      </w:pPr>
      <w:r w:rsidRPr="005B4D7A">
        <w:rPr>
          <w:rFonts w:cs="Times New Roman"/>
          <w:bCs/>
          <w:color w:val="000000" w:themeColor="text1"/>
          <w:szCs w:val="24"/>
        </w:rPr>
        <w:t>A narrow conception of CG treats it primarily as a mandated framework of legal rules and financial accounting, giving little weight to social and environmental issues</w:t>
      </w:r>
      <w:r w:rsidRPr="005B4D7A">
        <w:rPr>
          <w:rFonts w:cs="Times New Roman"/>
          <w:color w:val="000000" w:themeColor="text1"/>
          <w:szCs w:val="24"/>
        </w:rPr>
        <w:t xml:space="preserve"> </w:t>
      </w:r>
      <w:r w:rsidR="00520F99" w:rsidRPr="005B4D7A">
        <w:rPr>
          <w:rFonts w:cs="Times New Roman"/>
          <w:color w:val="000000" w:themeColor="text1"/>
          <w:szCs w:val="24"/>
        </w:rPr>
        <w:t xml:space="preserve">(Saravanamuthu, 2004). </w:t>
      </w:r>
      <w:r w:rsidR="00E60D75" w:rsidRPr="005B4D7A">
        <w:rPr>
          <w:color w:val="000000" w:themeColor="text1"/>
        </w:rPr>
        <w:t xml:space="preserve">This concept revolves around the principles of </w:t>
      </w:r>
      <w:r w:rsidR="00E60D75" w:rsidRPr="005B4D7A">
        <w:rPr>
          <w:rFonts w:cs="Times New Roman"/>
          <w:color w:val="000000" w:themeColor="text1"/>
          <w:szCs w:val="24"/>
        </w:rPr>
        <w:t xml:space="preserve">accountability; </w:t>
      </w:r>
      <w:r w:rsidRPr="005B4D7A">
        <w:rPr>
          <w:rFonts w:cs="Times New Roman"/>
          <w:color w:val="000000" w:themeColor="text1"/>
          <w:szCs w:val="24"/>
        </w:rPr>
        <w:t>conformance with legal, regulatory, and code-of-conduct standards</w:t>
      </w:r>
      <w:r w:rsidR="00E60D75" w:rsidRPr="005B4D7A">
        <w:rPr>
          <w:rFonts w:cs="Times New Roman"/>
          <w:color w:val="000000" w:themeColor="text1"/>
          <w:szCs w:val="24"/>
        </w:rPr>
        <w:t xml:space="preserve">; and transparency in decision-making and reporting, especially in relation to the responsibilities of the Board and the protection of shareholders’ interests </w:t>
      </w:r>
      <w:r w:rsidR="00E60D75" w:rsidRPr="005B4D7A">
        <w:rPr>
          <w:color w:val="000000" w:themeColor="text1"/>
        </w:rPr>
        <w:t xml:space="preserve">(Keasy and Wright, 1997; MacMillan et al., 2004). </w:t>
      </w:r>
    </w:p>
    <w:p w14:paraId="16284B5D" w14:textId="77777777" w:rsidR="00E60D75" w:rsidRPr="005B4D7A" w:rsidRDefault="00E60D75" w:rsidP="003C2C60">
      <w:pPr>
        <w:autoSpaceDE w:val="0"/>
        <w:autoSpaceDN w:val="0"/>
        <w:adjustRightInd w:val="0"/>
        <w:snapToGrid w:val="0"/>
        <w:spacing w:after="0" w:line="360" w:lineRule="auto"/>
        <w:jc w:val="both"/>
        <w:rPr>
          <w:rFonts w:cs="Times New Roman"/>
          <w:color w:val="000000" w:themeColor="text1"/>
          <w:szCs w:val="24"/>
        </w:rPr>
      </w:pPr>
    </w:p>
    <w:p w14:paraId="22DFDE4B" w14:textId="77777777" w:rsidR="003C2C60" w:rsidRPr="005B4D7A" w:rsidRDefault="003C2C60" w:rsidP="003C2C60">
      <w:pPr>
        <w:autoSpaceDE w:val="0"/>
        <w:autoSpaceDN w:val="0"/>
        <w:adjustRightInd w:val="0"/>
        <w:snapToGrid w:val="0"/>
        <w:spacing w:after="0" w:line="360" w:lineRule="auto"/>
        <w:jc w:val="both"/>
        <w:rPr>
          <w:rFonts w:cs="Times New Roman"/>
          <w:color w:val="000000" w:themeColor="text1"/>
          <w:szCs w:val="24"/>
        </w:rPr>
      </w:pPr>
      <w:r w:rsidRPr="005B4D7A">
        <w:rPr>
          <w:rFonts w:cs="Times New Roman"/>
          <w:color w:val="000000" w:themeColor="text1"/>
          <w:szCs w:val="24"/>
        </w:rPr>
        <w:t>Despite the above arguments, there are various cases where minority shareholders lose from the actions of majority shareholders who exploit their control power. Therefore, CG can be defined more generally as a set of mechanisms through which external investors protect themselves against expropriation by the insiders (La Porta et al., 2002). Additionally,</w:t>
      </w:r>
      <w:r w:rsidRPr="005B4D7A">
        <w:rPr>
          <w:rFonts w:cs="Times New Roman"/>
          <w:b/>
          <w:color w:val="000000" w:themeColor="text1"/>
          <w:szCs w:val="24"/>
        </w:rPr>
        <w:t xml:space="preserve"> </w:t>
      </w:r>
      <w:r w:rsidRPr="005B4D7A">
        <w:rPr>
          <w:rFonts w:cs="Times New Roman"/>
          <w:color w:val="000000" w:themeColor="text1"/>
          <w:szCs w:val="24"/>
        </w:rPr>
        <w:t xml:space="preserve">Shleifer and Vishny (1997) claim that the fundamental question of CG is how to assure the company’s financiers that they get a return on their financial investment.  American Law Institute (1992) recommends that management is obliged to run the business with the aim of enhancing corporate profit and shareholder gain, while facing restrictions from legal requirements and ethical considerations. </w:t>
      </w:r>
      <w:bookmarkStart w:id="56" w:name="_Hlk196747580"/>
      <w:r w:rsidRPr="005B4D7A">
        <w:rPr>
          <w:rFonts w:cs="Times New Roman"/>
          <w:color w:val="000000" w:themeColor="text1"/>
          <w:szCs w:val="24"/>
        </w:rPr>
        <w:t xml:space="preserve">Therefore, the narrow views of CG are in line with Friedman Doctrine. </w:t>
      </w:r>
    </w:p>
    <w:bookmarkEnd w:id="56"/>
    <w:p w14:paraId="015F9CDF" w14:textId="77777777" w:rsidR="009A593A" w:rsidRPr="005B4D7A" w:rsidRDefault="009A593A" w:rsidP="00D83CB5">
      <w:pPr>
        <w:autoSpaceDE w:val="0"/>
        <w:autoSpaceDN w:val="0"/>
        <w:adjustRightInd w:val="0"/>
        <w:snapToGrid w:val="0"/>
        <w:spacing w:after="0" w:line="360" w:lineRule="auto"/>
        <w:jc w:val="both"/>
        <w:rPr>
          <w:rFonts w:cs="Times New Roman"/>
          <w:color w:val="000000" w:themeColor="text1"/>
          <w:szCs w:val="24"/>
        </w:rPr>
      </w:pPr>
    </w:p>
    <w:p w14:paraId="4C11BE46" w14:textId="1431AB2F" w:rsidR="0090012A" w:rsidRPr="005B4D7A" w:rsidRDefault="00520F99" w:rsidP="00D83CB5">
      <w:pPr>
        <w:autoSpaceDE w:val="0"/>
        <w:autoSpaceDN w:val="0"/>
        <w:adjustRightInd w:val="0"/>
        <w:snapToGrid w:val="0"/>
        <w:spacing w:after="0" w:line="360" w:lineRule="auto"/>
        <w:jc w:val="both"/>
        <w:rPr>
          <w:rFonts w:cs="Times New Roman"/>
          <w:color w:val="000000" w:themeColor="text1"/>
          <w:szCs w:val="24"/>
        </w:rPr>
      </w:pPr>
      <w:bookmarkStart w:id="57" w:name="_Hlk196747711"/>
      <w:r w:rsidRPr="005B4D7A">
        <w:rPr>
          <w:rFonts w:cs="Times New Roman"/>
          <w:color w:val="000000" w:themeColor="text1"/>
          <w:szCs w:val="24"/>
        </w:rPr>
        <w:t xml:space="preserve">There is, however, </w:t>
      </w:r>
      <w:r w:rsidRPr="005B4D7A">
        <w:rPr>
          <w:rFonts w:cs="Times New Roman"/>
          <w:bCs/>
          <w:color w:val="000000" w:themeColor="text1"/>
          <w:szCs w:val="24"/>
        </w:rPr>
        <w:t>a broader CG conception</w:t>
      </w:r>
      <w:r w:rsidRPr="005B4D7A">
        <w:rPr>
          <w:rFonts w:cs="Times New Roman"/>
          <w:color w:val="000000" w:themeColor="text1"/>
          <w:szCs w:val="24"/>
        </w:rPr>
        <w:t xml:space="preserve">, emphasising </w:t>
      </w:r>
      <w:r w:rsidR="00005DEF" w:rsidRPr="005B4D7A">
        <w:rPr>
          <w:rFonts w:cs="Times New Roman"/>
          <w:color w:val="000000" w:themeColor="text1"/>
          <w:szCs w:val="24"/>
        </w:rPr>
        <w:t xml:space="preserve">the responsibilities of </w:t>
      </w:r>
      <w:r w:rsidRPr="005B4D7A">
        <w:rPr>
          <w:rFonts w:cs="Times New Roman"/>
          <w:color w:val="000000" w:themeColor="text1"/>
          <w:szCs w:val="24"/>
        </w:rPr>
        <w:t>every business toward</w:t>
      </w:r>
      <w:r w:rsidR="0013066D" w:rsidRPr="005B4D7A">
        <w:rPr>
          <w:rFonts w:cs="Times New Roman"/>
          <w:color w:val="000000" w:themeColor="text1"/>
          <w:szCs w:val="24"/>
        </w:rPr>
        <w:t>s</w:t>
      </w:r>
      <w:r w:rsidRPr="005B4D7A">
        <w:rPr>
          <w:rFonts w:cs="Times New Roman"/>
          <w:color w:val="000000" w:themeColor="text1"/>
          <w:szCs w:val="24"/>
        </w:rPr>
        <w:t xml:space="preserve"> </w:t>
      </w:r>
      <w:r w:rsidR="00ED082F" w:rsidRPr="005B4D7A">
        <w:rPr>
          <w:rFonts w:cs="Times New Roman"/>
          <w:color w:val="000000" w:themeColor="text1"/>
          <w:szCs w:val="24"/>
        </w:rPr>
        <w:t xml:space="preserve">its various </w:t>
      </w:r>
      <w:r w:rsidRPr="005B4D7A">
        <w:rPr>
          <w:rFonts w:cs="Times New Roman"/>
          <w:color w:val="000000" w:themeColor="text1"/>
          <w:szCs w:val="24"/>
        </w:rPr>
        <w:t xml:space="preserve">stakeholders </w:t>
      </w:r>
      <w:bookmarkEnd w:id="57"/>
      <w:r w:rsidR="00ED082F" w:rsidRPr="005B4D7A">
        <w:rPr>
          <w:rFonts w:cs="Times New Roman"/>
          <w:color w:val="000000" w:themeColor="text1"/>
          <w:szCs w:val="24"/>
        </w:rPr>
        <w:t xml:space="preserve">who </w:t>
      </w:r>
      <w:r w:rsidRPr="005B4D7A">
        <w:rPr>
          <w:rFonts w:cs="Times New Roman"/>
          <w:color w:val="000000" w:themeColor="text1"/>
          <w:szCs w:val="24"/>
        </w:rPr>
        <w:t>provide the necessary resources for its survival, competitiveness and success</w:t>
      </w:r>
      <w:r w:rsidR="005C5875" w:rsidRPr="005B4D7A">
        <w:rPr>
          <w:rFonts w:cs="Times New Roman"/>
          <w:color w:val="000000" w:themeColor="text1"/>
          <w:szCs w:val="24"/>
        </w:rPr>
        <w:t xml:space="preserve"> (MacMillan </w:t>
      </w:r>
      <w:r w:rsidR="005C5875" w:rsidRPr="005B4D7A">
        <w:rPr>
          <w:color w:val="000000" w:themeColor="text1"/>
        </w:rPr>
        <w:t>et al.</w:t>
      </w:r>
      <w:r w:rsidR="005C5875" w:rsidRPr="005B4D7A">
        <w:rPr>
          <w:rFonts w:cs="Times New Roman"/>
          <w:color w:val="000000" w:themeColor="text1"/>
          <w:szCs w:val="24"/>
        </w:rPr>
        <w:t>, 2004)</w:t>
      </w:r>
      <w:r w:rsidRPr="005B4D7A">
        <w:rPr>
          <w:rFonts w:cs="Times New Roman"/>
          <w:color w:val="000000" w:themeColor="text1"/>
          <w:szCs w:val="24"/>
        </w:rPr>
        <w:t>. Hence, although managers are primarily accountable toward</w:t>
      </w:r>
      <w:r w:rsidR="0013066D" w:rsidRPr="005B4D7A">
        <w:rPr>
          <w:rFonts w:cs="Times New Roman"/>
          <w:color w:val="000000" w:themeColor="text1"/>
          <w:szCs w:val="24"/>
        </w:rPr>
        <w:t>s</w:t>
      </w:r>
      <w:r w:rsidRPr="005B4D7A">
        <w:rPr>
          <w:rFonts w:cs="Times New Roman"/>
          <w:color w:val="000000" w:themeColor="text1"/>
          <w:szCs w:val="24"/>
        </w:rPr>
        <w:t xml:space="preserve"> </w:t>
      </w:r>
      <w:r w:rsidR="00ED082F" w:rsidRPr="005B4D7A">
        <w:rPr>
          <w:color w:val="000000" w:themeColor="text1"/>
        </w:rPr>
        <w:t>shareholders on the company’s financial performance</w:t>
      </w:r>
      <w:r w:rsidRPr="005B4D7A">
        <w:rPr>
          <w:rFonts w:cs="Times New Roman"/>
          <w:color w:val="000000" w:themeColor="text1"/>
          <w:szCs w:val="24"/>
        </w:rPr>
        <w:t>, they are also responsible toward</w:t>
      </w:r>
      <w:r w:rsidR="0013066D" w:rsidRPr="005B4D7A">
        <w:rPr>
          <w:rFonts w:cs="Times New Roman"/>
          <w:color w:val="000000" w:themeColor="text1"/>
          <w:szCs w:val="24"/>
        </w:rPr>
        <w:t>s</w:t>
      </w:r>
      <w:r w:rsidRPr="005B4D7A">
        <w:rPr>
          <w:rFonts w:cs="Times New Roman"/>
          <w:color w:val="000000" w:themeColor="text1"/>
          <w:szCs w:val="24"/>
        </w:rPr>
        <w:t xml:space="preserve"> employees, suppliers, customers and communities whose investments in the company are equally significant in other important </w:t>
      </w:r>
      <w:r w:rsidR="00725F94" w:rsidRPr="005B4D7A">
        <w:rPr>
          <w:rFonts w:cs="Times New Roman"/>
          <w:color w:val="000000" w:themeColor="text1"/>
          <w:szCs w:val="24"/>
        </w:rPr>
        <w:t>a</w:t>
      </w:r>
      <w:r w:rsidRPr="005B4D7A">
        <w:rPr>
          <w:rFonts w:cs="Times New Roman"/>
          <w:color w:val="000000" w:themeColor="text1"/>
          <w:szCs w:val="24"/>
        </w:rPr>
        <w:t>spects. In this respect, the interests of all stakeholders are accorded due regard and consideration</w:t>
      </w:r>
      <w:r w:rsidR="0090012A" w:rsidRPr="005B4D7A">
        <w:rPr>
          <w:rFonts w:cs="Times New Roman"/>
          <w:color w:val="000000" w:themeColor="text1"/>
          <w:szCs w:val="24"/>
        </w:rPr>
        <w:t xml:space="preserve"> (</w:t>
      </w:r>
      <w:r w:rsidR="0090012A" w:rsidRPr="005B4D7A">
        <w:rPr>
          <w:color w:val="000000" w:themeColor="text1"/>
        </w:rPr>
        <w:t xml:space="preserve">Dunlop, 1998; </w:t>
      </w:r>
      <w:r w:rsidR="0090012A" w:rsidRPr="005B4D7A">
        <w:rPr>
          <w:rFonts w:cs="Times New Roman"/>
          <w:color w:val="000000" w:themeColor="text1"/>
          <w:szCs w:val="24"/>
        </w:rPr>
        <w:t>Kendall, 1999; Page, 2005)</w:t>
      </w:r>
      <w:r w:rsidRPr="005B4D7A">
        <w:rPr>
          <w:rFonts w:cs="Times New Roman"/>
          <w:color w:val="000000" w:themeColor="text1"/>
          <w:szCs w:val="24"/>
        </w:rPr>
        <w:t xml:space="preserve"> </w:t>
      </w:r>
      <w:r w:rsidR="00034C69" w:rsidRPr="005B4D7A">
        <w:rPr>
          <w:color w:val="000000" w:themeColor="text1"/>
        </w:rPr>
        <w:t xml:space="preserve">and accountability to the companies’ primary stakeholders is ensured </w:t>
      </w:r>
      <w:r w:rsidR="00034C69" w:rsidRPr="005B4D7A">
        <w:rPr>
          <w:rFonts w:cs="Times New Roman"/>
          <w:color w:val="000000" w:themeColor="text1"/>
          <w:szCs w:val="24"/>
        </w:rPr>
        <w:t>(</w:t>
      </w:r>
      <w:r w:rsidR="00034C69" w:rsidRPr="005B4D7A">
        <w:rPr>
          <w:color w:val="000000" w:themeColor="text1"/>
        </w:rPr>
        <w:t xml:space="preserve">Dunlop, 1998; </w:t>
      </w:r>
      <w:r w:rsidR="00034C69" w:rsidRPr="005B4D7A">
        <w:rPr>
          <w:rFonts w:cs="Times New Roman"/>
          <w:color w:val="000000" w:themeColor="text1"/>
          <w:szCs w:val="24"/>
        </w:rPr>
        <w:t>Kendall, 1999)</w:t>
      </w:r>
      <w:r w:rsidR="00034C69" w:rsidRPr="005B4D7A">
        <w:rPr>
          <w:color w:val="000000" w:themeColor="text1"/>
        </w:rPr>
        <w:t xml:space="preserve">, thereby </w:t>
      </w:r>
      <w:r w:rsidRPr="005B4D7A">
        <w:rPr>
          <w:rFonts w:cs="Times New Roman"/>
          <w:color w:val="000000" w:themeColor="text1"/>
          <w:szCs w:val="24"/>
        </w:rPr>
        <w:t xml:space="preserve">posit constraints on managerial action and shareholder rights (Kendall, 1999; Page, 2005). Thompson (1995) claims </w:t>
      </w:r>
      <w:r w:rsidR="00034C69" w:rsidRPr="005B4D7A">
        <w:rPr>
          <w:rFonts w:cs="Times New Roman"/>
          <w:color w:val="000000" w:themeColor="text1"/>
          <w:szCs w:val="24"/>
        </w:rPr>
        <w:t xml:space="preserve">the necessity of approaching a sound mechanism of balancing the </w:t>
      </w:r>
      <w:r w:rsidRPr="005B4D7A">
        <w:rPr>
          <w:rFonts w:cs="Times New Roman"/>
          <w:color w:val="000000" w:themeColor="text1"/>
          <w:szCs w:val="24"/>
        </w:rPr>
        <w:t>interests of various stakeholders.</w:t>
      </w:r>
      <w:r w:rsidR="00725F94" w:rsidRPr="005B4D7A">
        <w:rPr>
          <w:rFonts w:cs="Times New Roman"/>
          <w:color w:val="000000" w:themeColor="text1"/>
          <w:szCs w:val="24"/>
        </w:rPr>
        <w:t xml:space="preserve"> </w:t>
      </w:r>
    </w:p>
    <w:p w14:paraId="7FB8714D" w14:textId="3FF37F22" w:rsidR="00520F99" w:rsidRPr="005B4D7A" w:rsidRDefault="001C3CE8" w:rsidP="00D83CB5">
      <w:pPr>
        <w:autoSpaceDE w:val="0"/>
        <w:autoSpaceDN w:val="0"/>
        <w:adjustRightInd w:val="0"/>
        <w:snapToGrid w:val="0"/>
        <w:spacing w:after="0" w:line="360" w:lineRule="auto"/>
        <w:jc w:val="both"/>
        <w:rPr>
          <w:rFonts w:cs="Times New Roman"/>
          <w:color w:val="000000" w:themeColor="text1"/>
          <w:szCs w:val="24"/>
        </w:rPr>
      </w:pPr>
      <w:r w:rsidRPr="005B4D7A">
        <w:rPr>
          <w:color w:val="000000" w:themeColor="text1"/>
        </w:rPr>
        <w:lastRenderedPageBreak/>
        <w:t>Nowadays</w:t>
      </w:r>
      <w:r w:rsidR="00520F99" w:rsidRPr="005B4D7A">
        <w:rPr>
          <w:rFonts w:cs="Times New Roman"/>
          <w:bCs/>
          <w:color w:val="000000" w:themeColor="text1"/>
          <w:szCs w:val="24"/>
        </w:rPr>
        <w:t>,</w:t>
      </w:r>
      <w:r w:rsidR="00520F99" w:rsidRPr="005B4D7A">
        <w:rPr>
          <w:rFonts w:cs="Times New Roman"/>
          <w:b/>
          <w:bCs/>
          <w:color w:val="000000" w:themeColor="text1"/>
          <w:szCs w:val="24"/>
        </w:rPr>
        <w:t xml:space="preserve"> </w:t>
      </w:r>
      <w:r w:rsidRPr="005B4D7A">
        <w:rPr>
          <w:rFonts w:cs="Times New Roman"/>
          <w:color w:val="000000" w:themeColor="text1"/>
          <w:szCs w:val="24"/>
        </w:rPr>
        <w:t>the</w:t>
      </w:r>
      <w:r w:rsidRPr="005B4D7A">
        <w:rPr>
          <w:rFonts w:cs="Times New Roman"/>
          <w:b/>
          <w:bCs/>
          <w:color w:val="000000" w:themeColor="text1"/>
          <w:szCs w:val="24"/>
        </w:rPr>
        <w:t xml:space="preserve"> </w:t>
      </w:r>
      <w:r w:rsidRPr="005B4D7A">
        <w:rPr>
          <w:color w:val="000000" w:themeColor="text1"/>
        </w:rPr>
        <w:t xml:space="preserve">challenges </w:t>
      </w:r>
      <w:r w:rsidR="00520F99" w:rsidRPr="005B4D7A">
        <w:rPr>
          <w:rFonts w:cs="Times New Roman"/>
          <w:color w:val="000000" w:themeColor="text1"/>
          <w:szCs w:val="24"/>
        </w:rPr>
        <w:t xml:space="preserve">posed by globalisation, loss of trust in business, </w:t>
      </w:r>
      <w:r w:rsidRPr="005B4D7A">
        <w:rPr>
          <w:rFonts w:cs="Times New Roman"/>
          <w:color w:val="000000" w:themeColor="text1"/>
          <w:szCs w:val="24"/>
        </w:rPr>
        <w:t xml:space="preserve">and </w:t>
      </w:r>
      <w:r w:rsidR="00520F99" w:rsidRPr="005B4D7A">
        <w:rPr>
          <w:rFonts w:cs="Times New Roman"/>
          <w:color w:val="000000" w:themeColor="text1"/>
          <w:szCs w:val="24"/>
        </w:rPr>
        <w:t>civil society activism</w:t>
      </w:r>
      <w:r w:rsidRPr="005B4D7A">
        <w:rPr>
          <w:rFonts w:cs="Times New Roman"/>
          <w:color w:val="000000" w:themeColor="text1"/>
          <w:szCs w:val="24"/>
        </w:rPr>
        <w:t xml:space="preserve"> cause </w:t>
      </w:r>
      <w:r w:rsidR="00520F99" w:rsidRPr="005B4D7A">
        <w:rPr>
          <w:rFonts w:cs="Times New Roman"/>
          <w:color w:val="000000" w:themeColor="text1"/>
          <w:szCs w:val="24"/>
        </w:rPr>
        <w:t xml:space="preserve">both legislated and voluntary </w:t>
      </w:r>
      <w:r w:rsidRPr="005B4D7A">
        <w:rPr>
          <w:color w:val="000000" w:themeColor="text1"/>
        </w:rPr>
        <w:t>initiatives t</w:t>
      </w:r>
      <w:r w:rsidR="00520F99" w:rsidRPr="005B4D7A">
        <w:rPr>
          <w:rFonts w:cs="Times New Roman"/>
          <w:color w:val="000000" w:themeColor="text1"/>
          <w:szCs w:val="24"/>
        </w:rPr>
        <w:t>oward</w:t>
      </w:r>
      <w:r w:rsidR="0013066D" w:rsidRPr="005B4D7A">
        <w:rPr>
          <w:rFonts w:cs="Times New Roman"/>
          <w:color w:val="000000" w:themeColor="text1"/>
          <w:szCs w:val="24"/>
        </w:rPr>
        <w:t>s</w:t>
      </w:r>
      <w:r w:rsidR="00520F99" w:rsidRPr="005B4D7A">
        <w:rPr>
          <w:rFonts w:cs="Times New Roman"/>
          <w:color w:val="000000" w:themeColor="text1"/>
          <w:szCs w:val="24"/>
        </w:rPr>
        <w:t xml:space="preserve"> CG reform (Morgan, </w:t>
      </w:r>
      <w:hyperlink r:id="rId17" w:history="1">
        <w:r w:rsidR="00520F99" w:rsidRPr="005B4D7A">
          <w:rPr>
            <w:rStyle w:val="Hyperlink"/>
            <w:color w:val="000000" w:themeColor="text1"/>
            <w:szCs w:val="24"/>
            <w:u w:val="none"/>
          </w:rPr>
          <w:t>Ryu</w:t>
        </w:r>
      </w:hyperlink>
      <w:r w:rsidR="00520F99" w:rsidRPr="005B4D7A">
        <w:rPr>
          <w:rFonts w:cs="Times New Roman"/>
          <w:color w:val="000000" w:themeColor="text1"/>
          <w:szCs w:val="24"/>
        </w:rPr>
        <w:t xml:space="preserve"> and </w:t>
      </w:r>
      <w:hyperlink r:id="rId18" w:history="1">
        <w:r w:rsidR="00520F99" w:rsidRPr="005B4D7A">
          <w:rPr>
            <w:rStyle w:val="Hyperlink"/>
            <w:color w:val="000000" w:themeColor="text1"/>
            <w:szCs w:val="24"/>
            <w:u w:val="none"/>
          </w:rPr>
          <w:t>Mirvis</w:t>
        </w:r>
      </w:hyperlink>
      <w:r w:rsidR="00520F99" w:rsidRPr="005B4D7A">
        <w:rPr>
          <w:rFonts w:cs="Times New Roman"/>
          <w:color w:val="000000" w:themeColor="text1"/>
          <w:szCs w:val="24"/>
        </w:rPr>
        <w:t xml:space="preserve">, 2009). In this respect, the </w:t>
      </w:r>
      <w:r w:rsidR="00C77B1C" w:rsidRPr="005B4D7A">
        <w:rPr>
          <w:rFonts w:cs="Times New Roman"/>
          <w:color w:val="000000" w:themeColor="text1"/>
          <w:szCs w:val="24"/>
        </w:rPr>
        <w:t>B</w:t>
      </w:r>
      <w:r w:rsidR="00520F99" w:rsidRPr="005B4D7A">
        <w:rPr>
          <w:rFonts w:cs="Times New Roman"/>
          <w:color w:val="000000" w:themeColor="text1"/>
          <w:szCs w:val="24"/>
        </w:rPr>
        <w:t xml:space="preserve">oard mandate is to ensure that controlling shareholders treat the </w:t>
      </w:r>
      <w:r w:rsidR="00C77B1C" w:rsidRPr="005B4D7A">
        <w:rPr>
          <w:rFonts w:cs="Times New Roman"/>
          <w:color w:val="000000" w:themeColor="text1"/>
          <w:szCs w:val="24"/>
        </w:rPr>
        <w:t>companies</w:t>
      </w:r>
      <w:r w:rsidR="00520F99" w:rsidRPr="005B4D7A">
        <w:rPr>
          <w:rFonts w:cs="Times New Roman"/>
          <w:color w:val="000000" w:themeColor="text1"/>
          <w:szCs w:val="24"/>
        </w:rPr>
        <w:t xml:space="preserve"> and other constituencies in a fair and non-preferential fashion. That means the decision-making process at corporate level must involve moral perspectives </w:t>
      </w:r>
      <w:r w:rsidR="00722679" w:rsidRPr="005B4D7A">
        <w:rPr>
          <w:color w:val="000000" w:themeColor="text1"/>
        </w:rPr>
        <w:t xml:space="preserve">on the potential outcomes, </w:t>
      </w:r>
      <w:r w:rsidR="00722679" w:rsidRPr="005B4D7A">
        <w:rPr>
          <w:rFonts w:cs="Times New Roman"/>
          <w:color w:val="000000" w:themeColor="text1"/>
          <w:szCs w:val="24"/>
        </w:rPr>
        <w:t xml:space="preserve">irrespective of </w:t>
      </w:r>
      <w:r w:rsidR="00520F99" w:rsidRPr="005B4D7A">
        <w:rPr>
          <w:rFonts w:cs="Times New Roman"/>
          <w:color w:val="000000" w:themeColor="text1"/>
          <w:szCs w:val="24"/>
        </w:rPr>
        <w:t>good or bad consequences (Golja and Pauišić, 2010</w:t>
      </w:r>
      <w:r w:rsidR="00E35A84" w:rsidRPr="005B4D7A">
        <w:rPr>
          <w:rFonts w:cs="Times New Roman"/>
          <w:color w:val="000000" w:themeColor="text1"/>
          <w:szCs w:val="24"/>
        </w:rPr>
        <w:t xml:space="preserve">, </w:t>
      </w:r>
      <w:r w:rsidR="00520F99" w:rsidRPr="005B4D7A">
        <w:rPr>
          <w:rFonts w:cs="Times New Roman"/>
          <w:color w:val="000000" w:themeColor="text1"/>
          <w:szCs w:val="24"/>
        </w:rPr>
        <w:t xml:space="preserve">2012). </w:t>
      </w:r>
    </w:p>
    <w:p w14:paraId="18034BBF" w14:textId="2CB66E76" w:rsidR="00520F99" w:rsidRPr="005B4D7A" w:rsidRDefault="00520F99" w:rsidP="00F128E6">
      <w:pPr>
        <w:autoSpaceDE w:val="0"/>
        <w:autoSpaceDN w:val="0"/>
        <w:adjustRightInd w:val="0"/>
        <w:snapToGrid w:val="0"/>
        <w:spacing w:after="0" w:line="360" w:lineRule="auto"/>
        <w:jc w:val="both"/>
        <w:rPr>
          <w:rFonts w:cs="Times New Roman"/>
          <w:color w:val="000000" w:themeColor="text1"/>
          <w:szCs w:val="24"/>
        </w:rPr>
      </w:pPr>
    </w:p>
    <w:p w14:paraId="57746D93" w14:textId="7C096BAE" w:rsidR="00F128E6" w:rsidRPr="005B4D7A" w:rsidRDefault="00F128E6" w:rsidP="00F128E6">
      <w:pPr>
        <w:autoSpaceDE w:val="0"/>
        <w:autoSpaceDN w:val="0"/>
        <w:adjustRightInd w:val="0"/>
        <w:snapToGrid w:val="0"/>
        <w:spacing w:after="0" w:line="360" w:lineRule="auto"/>
        <w:jc w:val="both"/>
        <w:rPr>
          <w:rFonts w:cs="Times New Roman"/>
          <w:color w:val="000000" w:themeColor="text1"/>
          <w:szCs w:val="24"/>
        </w:rPr>
      </w:pPr>
      <w:r w:rsidRPr="005B4D7A">
        <w:rPr>
          <w:rFonts w:cs="Times New Roman"/>
          <w:color w:val="000000" w:themeColor="text1"/>
          <w:szCs w:val="24"/>
        </w:rPr>
        <w:t>Other key components of effective governance are corporate leadership and strategic direction. These entail clarifying roles and responsibilities, orienting management toward</w:t>
      </w:r>
      <w:r w:rsidR="00F61B60" w:rsidRPr="005B4D7A">
        <w:rPr>
          <w:rFonts w:cs="Times New Roman"/>
          <w:color w:val="000000" w:themeColor="text1"/>
          <w:szCs w:val="24"/>
        </w:rPr>
        <w:t>s</w:t>
      </w:r>
      <w:r w:rsidRPr="005B4D7A">
        <w:rPr>
          <w:rFonts w:cs="Times New Roman"/>
          <w:color w:val="000000" w:themeColor="text1"/>
          <w:szCs w:val="24"/>
        </w:rPr>
        <w:t xml:space="preserve"> a long-term performance horizon, planning sound resource allocation, contributing expertise and external intelligence, carrying out oversight functions, and steering stakeholders toward</w:t>
      </w:r>
      <w:r w:rsidR="00F61B60" w:rsidRPr="005B4D7A">
        <w:rPr>
          <w:rFonts w:cs="Times New Roman"/>
          <w:color w:val="000000" w:themeColor="text1"/>
          <w:szCs w:val="24"/>
        </w:rPr>
        <w:t>s</w:t>
      </w:r>
      <w:r w:rsidRPr="005B4D7A">
        <w:rPr>
          <w:rFonts w:cs="Times New Roman"/>
          <w:color w:val="000000" w:themeColor="text1"/>
          <w:szCs w:val="24"/>
        </w:rPr>
        <w:t xml:space="preserve"> the company’s goals (MacMillan et al., 2004; Cadbury, 2000; Page, 2005). Consequently, the leadership and control dimensions of CG operate </w:t>
      </w:r>
      <w:r w:rsidR="00E61FC5" w:rsidRPr="005B4D7A">
        <w:rPr>
          <w:rFonts w:cs="Times New Roman"/>
          <w:color w:val="000000" w:themeColor="text1"/>
          <w:szCs w:val="24"/>
        </w:rPr>
        <w:t>concurrently</w:t>
      </w:r>
      <w:r w:rsidRPr="005B4D7A">
        <w:rPr>
          <w:rFonts w:cs="Times New Roman"/>
          <w:color w:val="000000" w:themeColor="text1"/>
          <w:szCs w:val="24"/>
        </w:rPr>
        <w:t>, shaping how much authority is vested in internal stakeholders and, to a lesser degree, external parties (MacMillan et al., 2004). Leaders are expected to use their judgment to guide the company’s progress while honoring their duties to both shareholders and broader stakeholders (Mallin, 2005).</w:t>
      </w:r>
    </w:p>
    <w:p w14:paraId="177ABA03" w14:textId="77777777" w:rsidR="00F128E6" w:rsidRPr="005B4D7A" w:rsidRDefault="00F128E6" w:rsidP="00520F99">
      <w:pPr>
        <w:autoSpaceDE w:val="0"/>
        <w:autoSpaceDN w:val="0"/>
        <w:adjustRightInd w:val="0"/>
        <w:snapToGrid w:val="0"/>
        <w:spacing w:after="0" w:line="360" w:lineRule="auto"/>
        <w:jc w:val="both"/>
        <w:rPr>
          <w:rFonts w:cs="Times New Roman"/>
          <w:color w:val="000000" w:themeColor="text1"/>
          <w:szCs w:val="24"/>
        </w:rPr>
      </w:pPr>
    </w:p>
    <w:p w14:paraId="517D9083" w14:textId="3FAC18B6" w:rsidR="00520F99" w:rsidRPr="005B4D7A" w:rsidRDefault="004502E3" w:rsidP="00791D59">
      <w:pPr>
        <w:autoSpaceDE w:val="0"/>
        <w:autoSpaceDN w:val="0"/>
        <w:adjustRightInd w:val="0"/>
        <w:snapToGrid w:val="0"/>
        <w:spacing w:after="0" w:line="360" w:lineRule="auto"/>
        <w:jc w:val="both"/>
        <w:rPr>
          <w:rFonts w:cs="Times New Roman"/>
          <w:color w:val="000000" w:themeColor="text1"/>
          <w:szCs w:val="24"/>
        </w:rPr>
      </w:pPr>
      <w:r w:rsidRPr="005B4D7A">
        <w:rPr>
          <w:rFonts w:cs="Times New Roman"/>
          <w:color w:val="000000" w:themeColor="text1"/>
          <w:szCs w:val="24"/>
        </w:rPr>
        <w:t>CG is closely tied to honesty and transparency, being qualities the public increasingly demands in business conduct and reporting (Page, 2005). Investor trust and efficient markets rely on the release of accurate performance data, and for global capital markets that published information must be clear, consistent and comparable (OECD, 1999). Internally, open and timely information-sharing between managers and employees builds trust and commitment, improves the accuracy and timeliness of corporate reporting, and lays the foundation for effective governance mechanisms (Cadbury, 2000).</w:t>
      </w:r>
      <w:r w:rsidR="00FA555F" w:rsidRPr="005B4D7A">
        <w:rPr>
          <w:rFonts w:cs="Times New Roman"/>
          <w:color w:val="000000" w:themeColor="text1"/>
          <w:szCs w:val="24"/>
        </w:rPr>
        <w:t xml:space="preserve"> </w:t>
      </w:r>
      <w:r w:rsidR="00520F99" w:rsidRPr="005B4D7A">
        <w:rPr>
          <w:rFonts w:cs="Times New Roman"/>
          <w:color w:val="000000" w:themeColor="text1"/>
          <w:szCs w:val="24"/>
        </w:rPr>
        <w:t xml:space="preserve">Jensen (1993), on the other hand, claims that internal control systems, such as managerial incentives, corporate charters and the Board, may not be a sufficiently effective mechanism to ensure corporate transparency and the self-monitoring of </w:t>
      </w:r>
      <w:r w:rsidR="00A50381" w:rsidRPr="005B4D7A">
        <w:rPr>
          <w:rFonts w:cs="Times New Roman"/>
          <w:color w:val="000000" w:themeColor="text1"/>
          <w:szCs w:val="24"/>
        </w:rPr>
        <w:t>corporate</w:t>
      </w:r>
      <w:r w:rsidR="00520F99" w:rsidRPr="005B4D7A">
        <w:rPr>
          <w:rFonts w:cs="Times New Roman"/>
          <w:color w:val="000000" w:themeColor="text1"/>
          <w:szCs w:val="24"/>
        </w:rPr>
        <w:t xml:space="preserve"> behaviour. </w:t>
      </w:r>
    </w:p>
    <w:p w14:paraId="615F1944" w14:textId="77777777" w:rsidR="00520F99" w:rsidRPr="005B4D7A" w:rsidRDefault="00520F99" w:rsidP="00520F99">
      <w:pPr>
        <w:autoSpaceDE w:val="0"/>
        <w:autoSpaceDN w:val="0"/>
        <w:adjustRightInd w:val="0"/>
        <w:snapToGrid w:val="0"/>
        <w:spacing w:after="0" w:line="360" w:lineRule="auto"/>
        <w:jc w:val="both"/>
        <w:rPr>
          <w:rFonts w:cs="Times New Roman"/>
          <w:color w:val="000000" w:themeColor="text1"/>
          <w:szCs w:val="24"/>
        </w:rPr>
      </w:pPr>
    </w:p>
    <w:p w14:paraId="2B54F150" w14:textId="765D9F44" w:rsidR="00612889" w:rsidRPr="005B4D7A" w:rsidRDefault="00612889" w:rsidP="00520F99">
      <w:pPr>
        <w:autoSpaceDE w:val="0"/>
        <w:autoSpaceDN w:val="0"/>
        <w:adjustRightInd w:val="0"/>
        <w:snapToGrid w:val="0"/>
        <w:spacing w:after="0" w:line="360" w:lineRule="auto"/>
        <w:jc w:val="both"/>
        <w:rPr>
          <w:rFonts w:cs="Times New Roman"/>
          <w:color w:val="000000" w:themeColor="text1"/>
          <w:szCs w:val="24"/>
        </w:rPr>
      </w:pPr>
      <w:r w:rsidRPr="005B4D7A">
        <w:rPr>
          <w:rFonts w:cs="Times New Roman"/>
          <w:color w:val="000000" w:themeColor="text1"/>
          <w:szCs w:val="24"/>
        </w:rPr>
        <w:t xml:space="preserve">Although the discussion above centers on internal governance mechanisms and principles, a comprehensive view of CG must also incorporate external mechanisms, such as the market and the legal systems (Denis and McConnell, 2003) which protect investor rights and enforce rules (La Porta et al., 1998), and safeguard the best interest of the company and its shareholders when </w:t>
      </w:r>
      <w:r w:rsidRPr="005B4D7A">
        <w:rPr>
          <w:rFonts w:cs="Times New Roman"/>
          <w:color w:val="000000" w:themeColor="text1"/>
          <w:szCs w:val="24"/>
        </w:rPr>
        <w:lastRenderedPageBreak/>
        <w:t xml:space="preserve">internal controls significantly break down (Denis and McConnell, 2003). </w:t>
      </w:r>
      <w:r w:rsidR="00983DB6" w:rsidRPr="005B4D7A">
        <w:rPr>
          <w:rFonts w:cs="Times New Roman"/>
          <w:color w:val="000000" w:themeColor="text1"/>
          <w:szCs w:val="24"/>
        </w:rPr>
        <w:t>Since</w:t>
      </w:r>
      <w:r w:rsidRPr="005B4D7A">
        <w:rPr>
          <w:rFonts w:cs="Times New Roman"/>
          <w:color w:val="000000" w:themeColor="text1"/>
          <w:szCs w:val="24"/>
        </w:rPr>
        <w:t xml:space="preserve"> governance mechanisms interact dynamically, these external factors are essential for a contextuali</w:t>
      </w:r>
      <w:r w:rsidR="00983DB6" w:rsidRPr="005B4D7A">
        <w:rPr>
          <w:rFonts w:cs="Times New Roman"/>
          <w:color w:val="000000" w:themeColor="text1"/>
          <w:szCs w:val="24"/>
        </w:rPr>
        <w:t>s</w:t>
      </w:r>
      <w:r w:rsidRPr="005B4D7A">
        <w:rPr>
          <w:rFonts w:cs="Times New Roman"/>
          <w:color w:val="000000" w:themeColor="text1"/>
          <w:szCs w:val="24"/>
        </w:rPr>
        <w:t xml:space="preserve">ed understanding of </w:t>
      </w:r>
      <w:r w:rsidR="00983DB6" w:rsidRPr="005B4D7A">
        <w:rPr>
          <w:rFonts w:cs="Times New Roman"/>
          <w:color w:val="000000" w:themeColor="text1"/>
          <w:szCs w:val="24"/>
        </w:rPr>
        <w:t>the company</w:t>
      </w:r>
      <w:r w:rsidRPr="005B4D7A">
        <w:rPr>
          <w:rFonts w:cs="Times New Roman"/>
          <w:color w:val="000000" w:themeColor="text1"/>
          <w:szCs w:val="24"/>
        </w:rPr>
        <w:t>’s internal governance arrangements (Jamali, Safieddine and Rabbath, 2008).</w:t>
      </w:r>
    </w:p>
    <w:p w14:paraId="2FBF964A" w14:textId="77777777" w:rsidR="00722679" w:rsidRPr="005B4D7A" w:rsidRDefault="00722679" w:rsidP="001A2073">
      <w:pPr>
        <w:snapToGrid w:val="0"/>
        <w:spacing w:after="0" w:line="360" w:lineRule="auto"/>
        <w:jc w:val="both"/>
        <w:rPr>
          <w:color w:val="000000" w:themeColor="text1"/>
          <w:szCs w:val="24"/>
        </w:rPr>
      </w:pPr>
    </w:p>
    <w:p w14:paraId="58089DB4" w14:textId="7745F794" w:rsidR="005340BE" w:rsidRPr="005B4D7A" w:rsidRDefault="005340BE" w:rsidP="001A2073">
      <w:pPr>
        <w:snapToGrid w:val="0"/>
        <w:spacing w:after="0" w:line="360" w:lineRule="auto"/>
        <w:jc w:val="both"/>
        <w:rPr>
          <w:color w:val="000000" w:themeColor="text1"/>
          <w:szCs w:val="24"/>
        </w:rPr>
      </w:pPr>
      <w:r w:rsidRPr="005B4D7A">
        <w:rPr>
          <w:color w:val="000000" w:themeColor="text1"/>
          <w:szCs w:val="24"/>
        </w:rPr>
        <w:t>Essentially, CG centers on a common set of attributes</w:t>
      </w:r>
      <w:r w:rsidR="00A40652" w:rsidRPr="005B4D7A">
        <w:rPr>
          <w:color w:val="000000" w:themeColor="text1"/>
          <w:szCs w:val="24"/>
        </w:rPr>
        <w:t>: establishing controls over management behavior (Tricker, 1994) for enhancing corporate performance</w:t>
      </w:r>
      <w:r w:rsidRPr="005B4D7A">
        <w:rPr>
          <w:color w:val="000000" w:themeColor="text1"/>
          <w:szCs w:val="24"/>
        </w:rPr>
        <w:t>,</w:t>
      </w:r>
      <w:r w:rsidR="00A40652" w:rsidRPr="005B4D7A">
        <w:rPr>
          <w:color w:val="000000" w:themeColor="text1"/>
          <w:szCs w:val="24"/>
        </w:rPr>
        <w:t xml:space="preserve"> as well as tightening </w:t>
      </w:r>
      <w:r w:rsidRPr="005B4D7A">
        <w:rPr>
          <w:color w:val="000000" w:themeColor="text1"/>
          <w:szCs w:val="24"/>
        </w:rPr>
        <w:t xml:space="preserve"> accountability to shareholders and other stakeholders, especially internal stakeholders (Keasy and Wright, 1997); prioriti</w:t>
      </w:r>
      <w:r w:rsidR="00A40652" w:rsidRPr="005B4D7A">
        <w:rPr>
          <w:color w:val="000000" w:themeColor="text1"/>
          <w:szCs w:val="24"/>
        </w:rPr>
        <w:t>s</w:t>
      </w:r>
      <w:r w:rsidRPr="005B4D7A">
        <w:rPr>
          <w:color w:val="000000" w:themeColor="text1"/>
          <w:szCs w:val="24"/>
        </w:rPr>
        <w:t>ing transparent disclosure (Page, 2005)</w:t>
      </w:r>
      <w:r w:rsidR="00A755FA" w:rsidRPr="005B4D7A">
        <w:rPr>
          <w:color w:val="000000" w:themeColor="text1"/>
          <w:szCs w:val="24"/>
        </w:rPr>
        <w:t xml:space="preserve"> and designing reporting systems that foster sound governance (Kendall, 1999) for </w:t>
      </w:r>
      <w:r w:rsidRPr="005B4D7A">
        <w:rPr>
          <w:color w:val="000000" w:themeColor="text1"/>
          <w:szCs w:val="24"/>
        </w:rPr>
        <w:t>ensuring legal compliance and answerability to all stakeholders (Dunlop, 1998); and building effective leadership, strategy formulation, and strategic management that integrate both stakeholder and shareholder value</w:t>
      </w:r>
      <w:r w:rsidR="00A755FA" w:rsidRPr="005B4D7A">
        <w:rPr>
          <w:color w:val="000000" w:themeColor="text1"/>
          <w:szCs w:val="24"/>
        </w:rPr>
        <w:t>s</w:t>
      </w:r>
      <w:r w:rsidRPr="005B4D7A">
        <w:rPr>
          <w:color w:val="000000" w:themeColor="text1"/>
          <w:szCs w:val="24"/>
        </w:rPr>
        <w:t xml:space="preserve"> (Tricker, 1994; Kendall, 1999; MacMillan et al., 2004). Accordingly, leadership, strategic direction, control, transparency, and accountability form the core of robust, effective </w:t>
      </w:r>
      <w:r w:rsidR="00A755FA" w:rsidRPr="005B4D7A">
        <w:rPr>
          <w:color w:val="000000" w:themeColor="text1"/>
          <w:szCs w:val="24"/>
        </w:rPr>
        <w:t>CG</w:t>
      </w:r>
      <w:r w:rsidRPr="005B4D7A">
        <w:rPr>
          <w:color w:val="000000" w:themeColor="text1"/>
          <w:szCs w:val="24"/>
        </w:rPr>
        <w:t xml:space="preserve"> (Huse, 2005; Van den Berghe and Louche, 2005).</w:t>
      </w:r>
    </w:p>
    <w:p w14:paraId="5B335F22" w14:textId="77777777" w:rsidR="005340BE" w:rsidRPr="005B4D7A" w:rsidRDefault="005340BE" w:rsidP="00002258">
      <w:pPr>
        <w:snapToGrid w:val="0"/>
        <w:spacing w:after="0" w:line="360" w:lineRule="auto"/>
        <w:jc w:val="both"/>
        <w:rPr>
          <w:color w:val="000000" w:themeColor="text1"/>
          <w:szCs w:val="24"/>
        </w:rPr>
      </w:pPr>
    </w:p>
    <w:p w14:paraId="63F5540C" w14:textId="77777777" w:rsidR="00654A97" w:rsidRPr="005B4D7A" w:rsidRDefault="00654A97" w:rsidP="00654A97">
      <w:pPr>
        <w:snapToGrid w:val="0"/>
        <w:spacing w:after="0" w:line="360" w:lineRule="auto"/>
        <w:jc w:val="both"/>
        <w:rPr>
          <w:color w:val="000000" w:themeColor="text1"/>
          <w:szCs w:val="24"/>
        </w:rPr>
      </w:pPr>
      <w:r w:rsidRPr="005B4D7A">
        <w:rPr>
          <w:color w:val="000000" w:themeColor="text1"/>
          <w:szCs w:val="24"/>
        </w:rPr>
        <w:t xml:space="preserve">The broader CG conception tends to be expressed in stakeholder theory, which is gradually attracting greater attention as issues of </w:t>
      </w:r>
      <w:r w:rsidR="00C86B31" w:rsidRPr="005B4D7A">
        <w:rPr>
          <w:color w:val="000000" w:themeColor="text1"/>
          <w:szCs w:val="24"/>
        </w:rPr>
        <w:t xml:space="preserve">company </w:t>
      </w:r>
      <w:r w:rsidRPr="005B4D7A">
        <w:rPr>
          <w:color w:val="000000" w:themeColor="text1"/>
          <w:szCs w:val="24"/>
        </w:rPr>
        <w:t>accountability</w:t>
      </w:r>
      <w:r w:rsidR="00C86B31" w:rsidRPr="005B4D7A">
        <w:rPr>
          <w:color w:val="000000" w:themeColor="text1"/>
          <w:szCs w:val="24"/>
        </w:rPr>
        <w:t xml:space="preserve"> to stakeholders</w:t>
      </w:r>
      <w:r w:rsidRPr="005B4D7A">
        <w:rPr>
          <w:color w:val="000000" w:themeColor="text1"/>
          <w:szCs w:val="24"/>
        </w:rPr>
        <w:t xml:space="preserve"> and CSR are brought to the forefront of policy and practice</w:t>
      </w:r>
      <w:r w:rsidR="00C86B31" w:rsidRPr="005B4D7A">
        <w:rPr>
          <w:color w:val="000000" w:themeColor="text1"/>
          <w:szCs w:val="24"/>
        </w:rPr>
        <w:t xml:space="preserve"> </w:t>
      </w:r>
      <w:r w:rsidR="00C86B31" w:rsidRPr="005B4D7A">
        <w:rPr>
          <w:rFonts w:cs="Times New Roman"/>
          <w:bCs/>
          <w:color w:val="000000" w:themeColor="text1"/>
          <w:szCs w:val="24"/>
        </w:rPr>
        <w:t>(Solomon and Solomon, 2004)</w:t>
      </w:r>
      <w:r w:rsidRPr="005B4D7A">
        <w:rPr>
          <w:color w:val="000000" w:themeColor="text1"/>
          <w:szCs w:val="24"/>
        </w:rPr>
        <w:t xml:space="preserve"> in HK and </w:t>
      </w:r>
      <w:r w:rsidR="00FC69E6" w:rsidRPr="005B4D7A">
        <w:rPr>
          <w:color w:val="000000" w:themeColor="text1"/>
          <w:szCs w:val="24"/>
        </w:rPr>
        <w:t>worldwide</w:t>
      </w:r>
      <w:r w:rsidRPr="005B4D7A">
        <w:rPr>
          <w:color w:val="000000" w:themeColor="text1"/>
          <w:szCs w:val="24"/>
        </w:rPr>
        <w:t>.</w:t>
      </w:r>
    </w:p>
    <w:p w14:paraId="2202F154" w14:textId="77777777" w:rsidR="00CC202E" w:rsidRDefault="00CC202E" w:rsidP="00002258">
      <w:pPr>
        <w:snapToGrid w:val="0"/>
        <w:spacing w:after="0" w:line="360" w:lineRule="auto"/>
        <w:jc w:val="both"/>
        <w:rPr>
          <w:szCs w:val="24"/>
        </w:rPr>
      </w:pPr>
    </w:p>
    <w:p w14:paraId="64F2EEBE" w14:textId="77777777" w:rsidR="007B5890" w:rsidRDefault="00840C78" w:rsidP="00002258">
      <w:pPr>
        <w:snapToGrid w:val="0"/>
        <w:spacing w:after="0" w:line="360" w:lineRule="auto"/>
        <w:jc w:val="both"/>
        <w:rPr>
          <w:b/>
          <w:bCs/>
          <w:color w:val="0000CC"/>
          <w:szCs w:val="24"/>
        </w:rPr>
      </w:pPr>
      <w:r w:rsidRPr="00840C78">
        <w:rPr>
          <w:b/>
          <w:bCs/>
          <w:color w:val="0000CC"/>
          <w:szCs w:val="24"/>
        </w:rPr>
        <w:t>2.3 Corporate Social Responsibility (CSR)</w:t>
      </w:r>
    </w:p>
    <w:p w14:paraId="77E3D02C" w14:textId="77777777" w:rsidR="005F7863" w:rsidRDefault="005F7863" w:rsidP="00560C1E">
      <w:pPr>
        <w:autoSpaceDE w:val="0"/>
        <w:autoSpaceDN w:val="0"/>
        <w:adjustRightInd w:val="0"/>
        <w:snapToGrid w:val="0"/>
        <w:spacing w:after="0" w:line="360" w:lineRule="auto"/>
        <w:jc w:val="both"/>
        <w:rPr>
          <w:rFonts w:cs="Times New Roman"/>
          <w:color w:val="000000" w:themeColor="text1"/>
          <w:szCs w:val="24"/>
        </w:rPr>
      </w:pPr>
    </w:p>
    <w:p w14:paraId="5A229152" w14:textId="1CD6B081" w:rsidR="005F7863" w:rsidRPr="005B4D7A" w:rsidRDefault="005F7863" w:rsidP="005F7863">
      <w:pPr>
        <w:autoSpaceDE w:val="0"/>
        <w:autoSpaceDN w:val="0"/>
        <w:adjustRightInd w:val="0"/>
        <w:snapToGrid w:val="0"/>
        <w:spacing w:after="0" w:line="360" w:lineRule="auto"/>
        <w:jc w:val="both"/>
        <w:rPr>
          <w:rFonts w:cs="Times New Roman"/>
          <w:color w:val="000000" w:themeColor="text1"/>
          <w:szCs w:val="24"/>
        </w:rPr>
      </w:pPr>
      <w:r w:rsidRPr="005B4D7A">
        <w:rPr>
          <w:rFonts w:cs="Times New Roman"/>
          <w:color w:val="000000" w:themeColor="text1"/>
          <w:szCs w:val="24"/>
        </w:rPr>
        <w:t xml:space="preserve">CSR has gained global prominence and </w:t>
      </w:r>
      <w:r w:rsidR="0064754F" w:rsidRPr="005B4D7A">
        <w:rPr>
          <w:rFonts w:cs="Times New Roman"/>
          <w:color w:val="000000" w:themeColor="text1"/>
          <w:szCs w:val="24"/>
        </w:rPr>
        <w:t>expanded role into</w:t>
      </w:r>
      <w:r w:rsidR="0064754F" w:rsidRPr="005B4D7A">
        <w:rPr>
          <w:rStyle w:val="Strong"/>
          <w:rFonts w:cs="Times New Roman"/>
          <w:b w:val="0"/>
          <w:bCs w:val="0"/>
          <w:color w:val="000000" w:themeColor="text1"/>
          <w:szCs w:val="24"/>
        </w:rPr>
        <w:t xml:space="preserve"> a central pillar of global economic strategy</w:t>
      </w:r>
      <w:r w:rsidRPr="005B4D7A">
        <w:rPr>
          <w:rFonts w:cs="Times New Roman"/>
          <w:color w:val="000000" w:themeColor="text1"/>
          <w:szCs w:val="24"/>
        </w:rPr>
        <w:t>. Interest in CSR has surged with globali</w:t>
      </w:r>
      <w:r w:rsidR="0064754F" w:rsidRPr="005B4D7A">
        <w:rPr>
          <w:rFonts w:cs="Times New Roman"/>
          <w:color w:val="000000" w:themeColor="text1"/>
          <w:szCs w:val="24"/>
        </w:rPr>
        <w:t>s</w:t>
      </w:r>
      <w:r w:rsidRPr="005B4D7A">
        <w:rPr>
          <w:rFonts w:cs="Times New Roman"/>
          <w:color w:val="000000" w:themeColor="text1"/>
          <w:szCs w:val="24"/>
        </w:rPr>
        <w:t xml:space="preserve">ation and expanding international trade, which have brought greater business complexity and intensified stakeholder demands for transparency and </w:t>
      </w:r>
      <w:r w:rsidR="0064754F" w:rsidRPr="005B4D7A">
        <w:rPr>
          <w:rFonts w:cs="Times New Roman"/>
          <w:color w:val="000000" w:themeColor="text1"/>
          <w:szCs w:val="24"/>
        </w:rPr>
        <w:t>CC by businesses</w:t>
      </w:r>
      <w:r w:rsidRPr="005B4D7A">
        <w:rPr>
          <w:rFonts w:cs="Times New Roman"/>
          <w:color w:val="000000" w:themeColor="text1"/>
          <w:szCs w:val="24"/>
        </w:rPr>
        <w:t>. At the same time, while governments once bore primary responsibility for improving citizens’ welfare, societal needs have outpaced what governments alone can deliver (Jamali, 2006). As a result, attention has shifted toward</w:t>
      </w:r>
      <w:r w:rsidR="0013066D" w:rsidRPr="005B4D7A">
        <w:rPr>
          <w:rFonts w:cs="Times New Roman"/>
          <w:color w:val="000000" w:themeColor="text1"/>
          <w:szCs w:val="24"/>
        </w:rPr>
        <w:t>s</w:t>
      </w:r>
      <w:r w:rsidRPr="005B4D7A">
        <w:rPr>
          <w:rFonts w:cs="Times New Roman"/>
          <w:color w:val="000000" w:themeColor="text1"/>
          <w:szCs w:val="24"/>
        </w:rPr>
        <w:t xml:space="preserve"> the social role of businesses, with companies seeking to </w:t>
      </w:r>
      <w:r w:rsidR="0064754F" w:rsidRPr="005B4D7A">
        <w:rPr>
          <w:rFonts w:cs="Times New Roman"/>
          <w:color w:val="000000" w:themeColor="text1"/>
          <w:szCs w:val="24"/>
        </w:rPr>
        <w:t xml:space="preserve">differentiate themselves </w:t>
      </w:r>
      <w:r w:rsidRPr="005B4D7A">
        <w:rPr>
          <w:rFonts w:cs="Times New Roman"/>
          <w:color w:val="000000" w:themeColor="text1"/>
          <w:szCs w:val="24"/>
        </w:rPr>
        <w:t xml:space="preserve">by embracing CSR initiatives. Numerous definitions of CSR </w:t>
      </w:r>
      <w:r w:rsidR="00FC114A" w:rsidRPr="005B4D7A">
        <w:rPr>
          <w:rFonts w:cs="Times New Roman"/>
          <w:color w:val="000000" w:themeColor="text1"/>
          <w:szCs w:val="24"/>
        </w:rPr>
        <w:t xml:space="preserve">underscore </w:t>
      </w:r>
      <w:r w:rsidRPr="005B4D7A">
        <w:rPr>
          <w:rFonts w:cs="Times New Roman"/>
          <w:color w:val="000000" w:themeColor="text1"/>
          <w:szCs w:val="24"/>
        </w:rPr>
        <w:t xml:space="preserve">its </w:t>
      </w:r>
      <w:r w:rsidR="00FC114A" w:rsidRPr="005B4D7A">
        <w:rPr>
          <w:rFonts w:cs="Times New Roman"/>
          <w:color w:val="000000" w:themeColor="text1"/>
          <w:szCs w:val="24"/>
        </w:rPr>
        <w:t>similarity to</w:t>
      </w:r>
      <w:r w:rsidRPr="005B4D7A">
        <w:rPr>
          <w:rFonts w:cs="Times New Roman"/>
          <w:color w:val="000000" w:themeColor="text1"/>
          <w:szCs w:val="24"/>
        </w:rPr>
        <w:t xml:space="preserve"> ethics</w:t>
      </w:r>
      <w:r w:rsidR="004A74E6" w:rsidRPr="005B4D7A">
        <w:rPr>
          <w:rFonts w:cs="Times New Roman"/>
          <w:color w:val="000000" w:themeColor="text1"/>
          <w:szCs w:val="24"/>
        </w:rPr>
        <w:t xml:space="preserve"> - </w:t>
      </w:r>
      <w:r w:rsidR="0064754F" w:rsidRPr="005B4D7A">
        <w:rPr>
          <w:rFonts w:cs="Times New Roman"/>
          <w:color w:val="000000" w:themeColor="text1"/>
          <w:szCs w:val="24"/>
        </w:rPr>
        <w:t xml:space="preserve">refer to </w:t>
      </w:r>
      <w:r w:rsidRPr="005B4D7A">
        <w:rPr>
          <w:rFonts w:cs="Times New Roman"/>
          <w:color w:val="000000" w:themeColor="text1"/>
          <w:szCs w:val="24"/>
        </w:rPr>
        <w:t xml:space="preserve">the study of morality and the </w:t>
      </w:r>
      <w:r w:rsidR="00FC114A" w:rsidRPr="005B4D7A">
        <w:rPr>
          <w:rFonts w:cs="Times New Roman"/>
          <w:color w:val="000000" w:themeColor="text1"/>
          <w:szCs w:val="24"/>
        </w:rPr>
        <w:t xml:space="preserve">application </w:t>
      </w:r>
      <w:r w:rsidRPr="005B4D7A">
        <w:rPr>
          <w:rFonts w:cs="Times New Roman"/>
          <w:color w:val="000000" w:themeColor="text1"/>
          <w:szCs w:val="24"/>
        </w:rPr>
        <w:t>of reason to clarify rules and principles that determine what is right or wrong in particular contexts (Crane and Matten, 2004).</w:t>
      </w:r>
    </w:p>
    <w:p w14:paraId="7AF60F39" w14:textId="1CFA69DE" w:rsidR="004E3F88" w:rsidRPr="005B4D7A" w:rsidRDefault="006E41EC" w:rsidP="008059AF">
      <w:pPr>
        <w:snapToGrid w:val="0"/>
        <w:spacing w:after="0" w:line="360" w:lineRule="auto"/>
        <w:jc w:val="both"/>
        <w:rPr>
          <w:rFonts w:cs="Times New Roman"/>
          <w:color w:val="000000" w:themeColor="text1"/>
          <w:szCs w:val="24"/>
        </w:rPr>
      </w:pPr>
      <w:r w:rsidRPr="005B4D7A">
        <w:rPr>
          <w:rFonts w:cs="Times New Roman"/>
          <w:color w:val="000000" w:themeColor="text1"/>
          <w:szCs w:val="24"/>
        </w:rPr>
        <w:lastRenderedPageBreak/>
        <w:t xml:space="preserve">The World Business Council for Sustainable Development (WBCSD) </w:t>
      </w:r>
      <w:r w:rsidR="009605CB" w:rsidRPr="005B4D7A">
        <w:rPr>
          <w:rFonts w:cs="Times New Roman"/>
          <w:color w:val="000000" w:themeColor="text1"/>
          <w:szCs w:val="24"/>
        </w:rPr>
        <w:t>views</w:t>
      </w:r>
      <w:r w:rsidRPr="005B4D7A">
        <w:rPr>
          <w:rFonts w:cs="Times New Roman"/>
          <w:color w:val="000000" w:themeColor="text1"/>
          <w:szCs w:val="24"/>
        </w:rPr>
        <w:t xml:space="preserve"> CSR as the continuing commitment by business to contribute to </w:t>
      </w:r>
      <w:r w:rsidR="00612EC4" w:rsidRPr="005B4D7A">
        <w:rPr>
          <w:color w:val="000000" w:themeColor="text1"/>
          <w:szCs w:val="24"/>
        </w:rPr>
        <w:t xml:space="preserve">sustainable </w:t>
      </w:r>
      <w:r w:rsidRPr="005B4D7A">
        <w:rPr>
          <w:rFonts w:cs="Times New Roman"/>
          <w:color w:val="000000" w:themeColor="text1"/>
          <w:szCs w:val="24"/>
        </w:rPr>
        <w:t>economic development while improving the quality of life of the workforce and their families</w:t>
      </w:r>
      <w:r w:rsidR="00612EC4" w:rsidRPr="005B4D7A">
        <w:rPr>
          <w:rFonts w:cs="Times New Roman"/>
          <w:color w:val="000000" w:themeColor="text1"/>
          <w:szCs w:val="24"/>
        </w:rPr>
        <w:t xml:space="preserve">, </w:t>
      </w:r>
      <w:r w:rsidRPr="005B4D7A">
        <w:rPr>
          <w:rFonts w:cs="Times New Roman"/>
          <w:color w:val="000000" w:themeColor="text1"/>
          <w:szCs w:val="24"/>
        </w:rPr>
        <w:t>the community and society at large</w:t>
      </w:r>
      <w:r w:rsidR="00612EC4" w:rsidRPr="005B4D7A">
        <w:rPr>
          <w:rFonts w:cs="Times New Roman"/>
          <w:color w:val="000000" w:themeColor="text1"/>
          <w:szCs w:val="24"/>
        </w:rPr>
        <w:t xml:space="preserve"> </w:t>
      </w:r>
      <w:r w:rsidRPr="005B4D7A">
        <w:rPr>
          <w:rFonts w:cs="Times New Roman"/>
          <w:color w:val="000000" w:themeColor="text1"/>
          <w:szCs w:val="24"/>
        </w:rPr>
        <w:t>(</w:t>
      </w:r>
      <w:proofErr w:type="gramStart"/>
      <w:r w:rsidRPr="005B4D7A">
        <w:rPr>
          <w:rFonts w:cs="Times New Roman"/>
          <w:color w:val="000000" w:themeColor="text1"/>
          <w:szCs w:val="24"/>
        </w:rPr>
        <w:t xml:space="preserve">WBCSD, </w:t>
      </w:r>
      <w:r w:rsidR="00B10C2E" w:rsidRPr="005B4D7A">
        <w:rPr>
          <w:color w:val="000000" w:themeColor="text1"/>
        </w:rPr>
        <w:t xml:space="preserve"> </w:t>
      </w:r>
      <w:r w:rsidR="007E4974" w:rsidRPr="005B4D7A">
        <w:rPr>
          <w:color w:val="000000" w:themeColor="text1"/>
        </w:rPr>
        <w:t>2002</w:t>
      </w:r>
      <w:proofErr w:type="gramEnd"/>
      <w:r w:rsidRPr="005B4D7A">
        <w:rPr>
          <w:rFonts w:cs="Times New Roman"/>
          <w:color w:val="000000" w:themeColor="text1"/>
          <w:szCs w:val="24"/>
        </w:rPr>
        <w:t xml:space="preserve">). </w:t>
      </w:r>
      <w:r w:rsidR="004E3F88" w:rsidRPr="005B4D7A">
        <w:rPr>
          <w:rFonts w:cs="Times New Roman"/>
          <w:color w:val="000000" w:themeColor="text1"/>
          <w:szCs w:val="24"/>
        </w:rPr>
        <w:t xml:space="preserve">Many scholars view CSR as having two facets: internal and external. Internally, companies focus on responsibilities </w:t>
      </w:r>
      <w:r w:rsidR="008059AF" w:rsidRPr="005B4D7A">
        <w:rPr>
          <w:rFonts w:cs="Times New Roman"/>
          <w:color w:val="000000" w:themeColor="text1"/>
          <w:szCs w:val="24"/>
        </w:rPr>
        <w:t xml:space="preserve">in dealing with issues related </w:t>
      </w:r>
      <w:r w:rsidR="004E3F88" w:rsidRPr="005B4D7A">
        <w:rPr>
          <w:rFonts w:cs="Times New Roman"/>
          <w:color w:val="000000" w:themeColor="text1"/>
          <w:szCs w:val="24"/>
        </w:rPr>
        <w:t xml:space="preserve">to skills development and education, workplace safety and conditions, human </w:t>
      </w:r>
      <w:r w:rsidR="008059AF" w:rsidRPr="005B4D7A">
        <w:rPr>
          <w:rFonts w:cs="Times New Roman"/>
          <w:color w:val="000000" w:themeColor="text1"/>
          <w:szCs w:val="24"/>
        </w:rPr>
        <w:t xml:space="preserve">and labour </w:t>
      </w:r>
      <w:r w:rsidR="004E3F88" w:rsidRPr="005B4D7A">
        <w:rPr>
          <w:rFonts w:cs="Times New Roman"/>
          <w:color w:val="000000" w:themeColor="text1"/>
          <w:szCs w:val="24"/>
        </w:rPr>
        <w:t xml:space="preserve">rights, equity and equal opportunity, </w:t>
      </w:r>
      <w:r w:rsidR="008059AF" w:rsidRPr="005B4D7A">
        <w:rPr>
          <w:rFonts w:cs="Times New Roman"/>
          <w:color w:val="000000" w:themeColor="text1"/>
          <w:szCs w:val="24"/>
        </w:rPr>
        <w:t xml:space="preserve">and </w:t>
      </w:r>
      <w:r w:rsidR="004E3F88" w:rsidRPr="005B4D7A">
        <w:rPr>
          <w:rFonts w:cs="Times New Roman"/>
          <w:color w:val="000000" w:themeColor="text1"/>
          <w:szCs w:val="24"/>
        </w:rPr>
        <w:t>health and safety (Jones, Comfort and Hillier, 2005). Externally</w:t>
      </w:r>
      <w:r w:rsidR="008059AF" w:rsidRPr="005B4D7A">
        <w:rPr>
          <w:rFonts w:cs="Times New Roman"/>
          <w:color w:val="000000" w:themeColor="text1"/>
          <w:szCs w:val="24"/>
        </w:rPr>
        <w:t xml:space="preserve">, </w:t>
      </w:r>
      <w:r w:rsidR="004E3F88" w:rsidRPr="005B4D7A">
        <w:rPr>
          <w:rFonts w:cs="Times New Roman"/>
          <w:color w:val="000000" w:themeColor="text1"/>
          <w:szCs w:val="24"/>
        </w:rPr>
        <w:t>an area that has attracted greater scholarly attention (Deakin and Hobbs, 2007)</w:t>
      </w:r>
      <w:r w:rsidR="008059AF" w:rsidRPr="005B4D7A">
        <w:rPr>
          <w:rFonts w:cs="Times New Roman"/>
          <w:color w:val="000000" w:themeColor="text1"/>
          <w:szCs w:val="24"/>
        </w:rPr>
        <w:t xml:space="preserve">, </w:t>
      </w:r>
      <w:r w:rsidR="004E3F88" w:rsidRPr="005B4D7A">
        <w:rPr>
          <w:rFonts w:cs="Times New Roman"/>
          <w:color w:val="000000" w:themeColor="text1"/>
          <w:szCs w:val="24"/>
        </w:rPr>
        <w:t xml:space="preserve">the emphasis shifts to corporate citizenship, with </w:t>
      </w:r>
      <w:r w:rsidR="008059AF" w:rsidRPr="005B4D7A">
        <w:rPr>
          <w:rFonts w:cs="Times New Roman"/>
          <w:color w:val="000000" w:themeColor="text1"/>
          <w:szCs w:val="24"/>
        </w:rPr>
        <w:t>companies</w:t>
      </w:r>
      <w:r w:rsidR="004E3F88" w:rsidRPr="005B4D7A">
        <w:rPr>
          <w:rFonts w:cs="Times New Roman"/>
          <w:color w:val="000000" w:themeColor="text1"/>
          <w:szCs w:val="24"/>
        </w:rPr>
        <w:t xml:space="preserve"> attending to their economic and social impacts, stakeholder relations, and environmental stewardship (Munilla and Miles, 2005).</w:t>
      </w:r>
    </w:p>
    <w:p w14:paraId="5A829D5C" w14:textId="77777777" w:rsidR="004E3F88" w:rsidRPr="005B4D7A" w:rsidRDefault="004E3F88" w:rsidP="00560C1E">
      <w:pPr>
        <w:autoSpaceDE w:val="0"/>
        <w:autoSpaceDN w:val="0"/>
        <w:adjustRightInd w:val="0"/>
        <w:snapToGrid w:val="0"/>
        <w:spacing w:after="0" w:line="360" w:lineRule="auto"/>
        <w:jc w:val="both"/>
        <w:rPr>
          <w:rFonts w:cs="Times New Roman"/>
          <w:color w:val="000000" w:themeColor="text1"/>
          <w:szCs w:val="24"/>
        </w:rPr>
      </w:pPr>
    </w:p>
    <w:p w14:paraId="352F0904" w14:textId="7B7C4D72" w:rsidR="006E41EC" w:rsidRPr="005B4D7A" w:rsidRDefault="006E696A" w:rsidP="00560C1E">
      <w:pPr>
        <w:autoSpaceDE w:val="0"/>
        <w:autoSpaceDN w:val="0"/>
        <w:adjustRightInd w:val="0"/>
        <w:snapToGrid w:val="0"/>
        <w:spacing w:after="0" w:line="360" w:lineRule="auto"/>
        <w:jc w:val="both"/>
        <w:rPr>
          <w:rFonts w:cs="Times New Roman"/>
          <w:b/>
          <w:color w:val="000000" w:themeColor="text1"/>
          <w:szCs w:val="24"/>
        </w:rPr>
      </w:pPr>
      <w:r w:rsidRPr="005B4D7A">
        <w:rPr>
          <w:rFonts w:cs="Times New Roman"/>
          <w:color w:val="000000" w:themeColor="text1"/>
          <w:szCs w:val="24"/>
        </w:rPr>
        <w:t xml:space="preserve">In summary, CSR </w:t>
      </w:r>
      <w:r w:rsidR="006E41EC" w:rsidRPr="005B4D7A">
        <w:rPr>
          <w:rFonts w:cs="Times New Roman"/>
          <w:color w:val="000000" w:themeColor="text1"/>
          <w:szCs w:val="24"/>
        </w:rPr>
        <w:t xml:space="preserve">goes beyond </w:t>
      </w:r>
      <w:r w:rsidR="00425F95" w:rsidRPr="005B4D7A">
        <w:rPr>
          <w:rFonts w:cs="Times New Roman"/>
          <w:color w:val="000000" w:themeColor="text1"/>
          <w:szCs w:val="24"/>
        </w:rPr>
        <w:t xml:space="preserve">strategic </w:t>
      </w:r>
      <w:r w:rsidR="006E41EC" w:rsidRPr="005B4D7A">
        <w:rPr>
          <w:rFonts w:cs="Times New Roman"/>
          <w:color w:val="000000" w:themeColor="text1"/>
          <w:szCs w:val="24"/>
        </w:rPr>
        <w:t>philanthropy and compliance</w:t>
      </w:r>
      <w:r w:rsidR="00CD292A" w:rsidRPr="005B4D7A">
        <w:rPr>
          <w:rFonts w:cs="Times New Roman"/>
          <w:color w:val="000000" w:themeColor="text1"/>
          <w:szCs w:val="24"/>
        </w:rPr>
        <w:t>,</w:t>
      </w:r>
      <w:r w:rsidR="006E41EC" w:rsidRPr="005B4D7A">
        <w:rPr>
          <w:rFonts w:cs="Times New Roman"/>
          <w:color w:val="000000" w:themeColor="text1"/>
          <w:szCs w:val="24"/>
        </w:rPr>
        <w:t xml:space="preserve"> and </w:t>
      </w:r>
      <w:bookmarkStart w:id="58" w:name="_Hlk196999761"/>
      <w:r w:rsidR="006E41EC" w:rsidRPr="005B4D7A">
        <w:rPr>
          <w:rFonts w:cs="Times New Roman"/>
          <w:color w:val="000000" w:themeColor="text1"/>
          <w:szCs w:val="24"/>
        </w:rPr>
        <w:t>addresses how companies manage their economic, social and environmental impacts</w:t>
      </w:r>
      <w:bookmarkEnd w:id="58"/>
      <w:r w:rsidR="006E41EC" w:rsidRPr="005B4D7A">
        <w:rPr>
          <w:rFonts w:cs="Times New Roman"/>
          <w:color w:val="000000" w:themeColor="text1"/>
          <w:szCs w:val="24"/>
        </w:rPr>
        <w:t>, as well as their relationships in all key spheres of influence</w:t>
      </w:r>
      <w:r w:rsidR="008E5D14" w:rsidRPr="005B4D7A">
        <w:rPr>
          <w:rFonts w:cs="Times New Roman"/>
          <w:color w:val="000000" w:themeColor="text1"/>
          <w:szCs w:val="24"/>
        </w:rPr>
        <w:t xml:space="preserve"> locally, nationally and globally</w:t>
      </w:r>
      <w:r w:rsidR="00425F95" w:rsidRPr="005B4D7A">
        <w:rPr>
          <w:rFonts w:cs="Times New Roman"/>
          <w:color w:val="000000" w:themeColor="text1"/>
          <w:szCs w:val="24"/>
        </w:rPr>
        <w:t xml:space="preserve">, including </w:t>
      </w:r>
      <w:r w:rsidR="00484F40" w:rsidRPr="005B4D7A">
        <w:rPr>
          <w:rFonts w:cs="Times New Roman"/>
          <w:color w:val="000000" w:themeColor="text1"/>
          <w:szCs w:val="24"/>
        </w:rPr>
        <w:t xml:space="preserve">(a) </w:t>
      </w:r>
      <w:r w:rsidR="00632962" w:rsidRPr="005B4D7A">
        <w:rPr>
          <w:rFonts w:cs="Times New Roman"/>
          <w:color w:val="000000" w:themeColor="text1"/>
          <w:szCs w:val="24"/>
        </w:rPr>
        <w:t>CG mechanisms</w:t>
      </w:r>
      <w:r w:rsidR="00425F95" w:rsidRPr="005B4D7A">
        <w:rPr>
          <w:rFonts w:cs="Times New Roman"/>
          <w:color w:val="000000" w:themeColor="text1"/>
          <w:szCs w:val="24"/>
        </w:rPr>
        <w:t xml:space="preserve"> for </w:t>
      </w:r>
      <w:r w:rsidR="00484F40" w:rsidRPr="005B4D7A">
        <w:rPr>
          <w:rFonts w:cs="Times New Roman"/>
          <w:color w:val="000000" w:themeColor="text1"/>
          <w:szCs w:val="24"/>
        </w:rPr>
        <w:t xml:space="preserve">conducting </w:t>
      </w:r>
      <w:r w:rsidR="00425F95" w:rsidRPr="005B4D7A">
        <w:rPr>
          <w:rFonts w:cs="Times New Roman"/>
          <w:color w:val="000000" w:themeColor="text1"/>
          <w:szCs w:val="24"/>
        </w:rPr>
        <w:t xml:space="preserve">core business activities and investments that relevant to </w:t>
      </w:r>
      <w:r w:rsidR="006E41EC" w:rsidRPr="005B4D7A">
        <w:rPr>
          <w:rFonts w:cs="Times New Roman"/>
          <w:color w:val="000000" w:themeColor="text1"/>
          <w:szCs w:val="24"/>
        </w:rPr>
        <w:t>the workplace, the marketplace</w:t>
      </w:r>
      <w:r w:rsidR="00425F95" w:rsidRPr="005B4D7A">
        <w:rPr>
          <w:rFonts w:cs="Times New Roman"/>
          <w:color w:val="000000" w:themeColor="text1"/>
          <w:szCs w:val="24"/>
        </w:rPr>
        <w:t xml:space="preserve"> and</w:t>
      </w:r>
      <w:r w:rsidR="006E41EC" w:rsidRPr="005B4D7A">
        <w:rPr>
          <w:rFonts w:cs="Times New Roman"/>
          <w:color w:val="000000" w:themeColor="text1"/>
          <w:szCs w:val="24"/>
        </w:rPr>
        <w:t xml:space="preserve"> the </w:t>
      </w:r>
      <w:r w:rsidR="00425F95" w:rsidRPr="005B4D7A">
        <w:rPr>
          <w:rFonts w:cs="Times New Roman"/>
          <w:color w:val="000000" w:themeColor="text1"/>
          <w:szCs w:val="24"/>
        </w:rPr>
        <w:t>value</w:t>
      </w:r>
      <w:r w:rsidR="006E41EC" w:rsidRPr="005B4D7A">
        <w:rPr>
          <w:rFonts w:cs="Times New Roman"/>
          <w:color w:val="000000" w:themeColor="text1"/>
          <w:szCs w:val="24"/>
        </w:rPr>
        <w:t xml:space="preserve"> chain</w:t>
      </w:r>
      <w:r w:rsidR="00484F40" w:rsidRPr="005B4D7A">
        <w:rPr>
          <w:rFonts w:cs="Times New Roman"/>
          <w:color w:val="000000" w:themeColor="text1"/>
          <w:szCs w:val="24"/>
        </w:rPr>
        <w:t xml:space="preserve"> in a profitable, productive, ethical and responsible manner</w:t>
      </w:r>
      <w:r w:rsidR="00425F95" w:rsidRPr="005B4D7A">
        <w:rPr>
          <w:rFonts w:cs="Times New Roman"/>
          <w:color w:val="000000" w:themeColor="text1"/>
          <w:szCs w:val="24"/>
        </w:rPr>
        <w:t xml:space="preserve">; </w:t>
      </w:r>
      <w:r w:rsidR="00484F40" w:rsidRPr="005B4D7A">
        <w:rPr>
          <w:rFonts w:cs="Times New Roman"/>
          <w:color w:val="000000" w:themeColor="text1"/>
          <w:szCs w:val="24"/>
        </w:rPr>
        <w:t xml:space="preserve">(b) </w:t>
      </w:r>
      <w:r w:rsidR="006E41EC" w:rsidRPr="005B4D7A">
        <w:rPr>
          <w:rFonts w:cs="Times New Roman"/>
          <w:color w:val="000000" w:themeColor="text1"/>
          <w:szCs w:val="24"/>
        </w:rPr>
        <w:t>community</w:t>
      </w:r>
      <w:r w:rsidR="00425F95" w:rsidRPr="005B4D7A">
        <w:rPr>
          <w:rFonts w:cs="Times New Roman"/>
          <w:color w:val="000000" w:themeColor="text1"/>
          <w:szCs w:val="24"/>
        </w:rPr>
        <w:t xml:space="preserve"> investment, preferably in a manner that is aligned with the company’s core areas of competence and interest</w:t>
      </w:r>
      <w:r w:rsidR="00484F40" w:rsidRPr="005B4D7A">
        <w:rPr>
          <w:rFonts w:cs="Times New Roman"/>
          <w:color w:val="000000" w:themeColor="text1"/>
          <w:szCs w:val="24"/>
        </w:rPr>
        <w:t>;</w:t>
      </w:r>
      <w:r w:rsidR="006E41EC" w:rsidRPr="005B4D7A">
        <w:rPr>
          <w:rFonts w:cs="Times New Roman"/>
          <w:color w:val="000000" w:themeColor="text1"/>
          <w:szCs w:val="24"/>
        </w:rPr>
        <w:t xml:space="preserve"> and </w:t>
      </w:r>
      <w:r w:rsidR="00D75245" w:rsidRPr="005B4D7A">
        <w:rPr>
          <w:rFonts w:cs="Times New Roman"/>
          <w:color w:val="000000" w:themeColor="text1"/>
          <w:szCs w:val="24"/>
        </w:rPr>
        <w:t xml:space="preserve">(c) </w:t>
      </w:r>
      <w:r w:rsidR="006E41EC" w:rsidRPr="005B4D7A">
        <w:rPr>
          <w:rFonts w:cs="Times New Roman"/>
          <w:color w:val="000000" w:themeColor="text1"/>
          <w:szCs w:val="24"/>
        </w:rPr>
        <w:t>the public policy realm</w:t>
      </w:r>
      <w:r w:rsidR="00484F40" w:rsidRPr="005B4D7A">
        <w:rPr>
          <w:rFonts w:cs="Times New Roman"/>
          <w:color w:val="000000" w:themeColor="text1"/>
          <w:szCs w:val="24"/>
        </w:rPr>
        <w:t xml:space="preserve"> to help governments build public capacity, strengthen institutions and deliver public goods</w:t>
      </w:r>
      <w:r w:rsidR="006E41EC" w:rsidRPr="005B4D7A">
        <w:rPr>
          <w:rFonts w:cs="Times New Roman"/>
          <w:color w:val="000000" w:themeColor="text1"/>
          <w:szCs w:val="24"/>
        </w:rPr>
        <w:t xml:space="preserve"> (</w:t>
      </w:r>
      <w:r w:rsidR="008E5D14" w:rsidRPr="005B4D7A">
        <w:rPr>
          <w:rFonts w:cs="Times New Roman"/>
          <w:color w:val="000000" w:themeColor="text1"/>
          <w:szCs w:val="24"/>
        </w:rPr>
        <w:t>Nelson</w:t>
      </w:r>
      <w:r w:rsidR="006E41EC" w:rsidRPr="005B4D7A">
        <w:rPr>
          <w:rFonts w:cs="Times New Roman"/>
          <w:color w:val="000000" w:themeColor="text1"/>
          <w:szCs w:val="24"/>
        </w:rPr>
        <w:t xml:space="preserve">, 2008). </w:t>
      </w:r>
    </w:p>
    <w:p w14:paraId="6879AD47" w14:textId="77777777" w:rsidR="00435B67" w:rsidRPr="005B4D7A" w:rsidRDefault="00435B67" w:rsidP="009605CB">
      <w:pPr>
        <w:snapToGrid w:val="0"/>
        <w:spacing w:after="0" w:line="360" w:lineRule="auto"/>
        <w:jc w:val="both"/>
        <w:rPr>
          <w:color w:val="000000" w:themeColor="text1"/>
          <w:szCs w:val="24"/>
        </w:rPr>
      </w:pPr>
    </w:p>
    <w:p w14:paraId="1EF959EE" w14:textId="77777777" w:rsidR="004327EF" w:rsidRPr="005B4D7A" w:rsidRDefault="007D0EA8" w:rsidP="004327EF">
      <w:pPr>
        <w:snapToGrid w:val="0"/>
        <w:spacing w:after="0" w:line="360" w:lineRule="auto"/>
        <w:jc w:val="both"/>
        <w:rPr>
          <w:color w:val="000000" w:themeColor="text1"/>
          <w:szCs w:val="24"/>
        </w:rPr>
      </w:pPr>
      <w:r w:rsidRPr="005B4D7A">
        <w:rPr>
          <w:color w:val="000000" w:themeColor="text1"/>
          <w:szCs w:val="24"/>
        </w:rPr>
        <w:t>Hoffman</w:t>
      </w:r>
      <w:r w:rsidR="007D19B6" w:rsidRPr="005B4D7A">
        <w:rPr>
          <w:color w:val="000000" w:themeColor="text1"/>
          <w:szCs w:val="24"/>
        </w:rPr>
        <w:t xml:space="preserve"> (2025)</w:t>
      </w:r>
      <w:r w:rsidR="00B569EE" w:rsidRPr="005B4D7A">
        <w:rPr>
          <w:color w:val="000000" w:themeColor="text1"/>
          <w:szCs w:val="24"/>
        </w:rPr>
        <w:t xml:space="preserve">, however, </w:t>
      </w:r>
      <w:r w:rsidR="008F559F" w:rsidRPr="005B4D7A">
        <w:rPr>
          <w:color w:val="000000" w:themeColor="text1"/>
          <w:szCs w:val="24"/>
        </w:rPr>
        <w:t>claim</w:t>
      </w:r>
      <w:r w:rsidRPr="005B4D7A">
        <w:rPr>
          <w:color w:val="000000" w:themeColor="text1"/>
          <w:szCs w:val="24"/>
        </w:rPr>
        <w:t>s</w:t>
      </w:r>
      <w:r w:rsidR="008F559F" w:rsidRPr="005B4D7A">
        <w:rPr>
          <w:color w:val="000000" w:themeColor="text1"/>
          <w:szCs w:val="24"/>
        </w:rPr>
        <w:t xml:space="preserve"> that</w:t>
      </w:r>
      <w:r w:rsidRPr="005B4D7A">
        <w:rPr>
          <w:color w:val="000000" w:themeColor="text1"/>
          <w:szCs w:val="24"/>
        </w:rPr>
        <w:t xml:space="preserve"> </w:t>
      </w:r>
      <w:r w:rsidR="008F559F" w:rsidRPr="005B4D7A">
        <w:rPr>
          <w:color w:val="000000" w:themeColor="text1"/>
          <w:szCs w:val="24"/>
        </w:rPr>
        <w:t xml:space="preserve">CSR is a flawed concept; what we need instead is corporate accountability, as companies committed to corporate accountability will redefine their purpose with </w:t>
      </w:r>
      <w:r w:rsidR="00947A64" w:rsidRPr="005B4D7A">
        <w:rPr>
          <w:color w:val="000000" w:themeColor="text1"/>
          <w:szCs w:val="24"/>
        </w:rPr>
        <w:t xml:space="preserve">a new mindset </w:t>
      </w:r>
      <w:r w:rsidR="008F559F" w:rsidRPr="005B4D7A">
        <w:rPr>
          <w:color w:val="000000" w:themeColor="text1"/>
          <w:szCs w:val="24"/>
        </w:rPr>
        <w:t>to include improving society and the environment</w:t>
      </w:r>
      <w:r w:rsidRPr="005B4D7A">
        <w:rPr>
          <w:color w:val="000000" w:themeColor="text1"/>
          <w:szCs w:val="24"/>
        </w:rPr>
        <w:t xml:space="preserve"> where </w:t>
      </w:r>
      <w:r w:rsidR="008F559F" w:rsidRPr="005B4D7A">
        <w:rPr>
          <w:color w:val="000000" w:themeColor="text1"/>
          <w:szCs w:val="24"/>
        </w:rPr>
        <w:t>they are obligated, liable, and answerable</w:t>
      </w:r>
      <w:r w:rsidR="004327EF" w:rsidRPr="005B4D7A">
        <w:rPr>
          <w:color w:val="000000" w:themeColor="text1"/>
          <w:szCs w:val="24"/>
        </w:rPr>
        <w:t>. She further comments that as CSR developed, the investment sector adopted ESG ratings as a standard way to assess companies. A higher ESG score generally signaled greater appeal to socially responsible investors. However, due to underwhelming financial returns, many investment firms are now reconsidering or abandoning ESG profiling.</w:t>
      </w:r>
    </w:p>
    <w:p w14:paraId="5EFBD0D5" w14:textId="77777777" w:rsidR="00CF38B2" w:rsidRPr="005B4D7A" w:rsidRDefault="00CF38B2" w:rsidP="00CF38B2">
      <w:pPr>
        <w:snapToGrid w:val="0"/>
        <w:spacing w:after="0" w:line="360" w:lineRule="auto"/>
        <w:jc w:val="both"/>
        <w:rPr>
          <w:color w:val="000000" w:themeColor="text1"/>
          <w:szCs w:val="24"/>
        </w:rPr>
      </w:pPr>
    </w:p>
    <w:p w14:paraId="65D6095B" w14:textId="70EAB66C" w:rsidR="001025D7" w:rsidRPr="005B4D7A" w:rsidRDefault="001025D7" w:rsidP="001025D7">
      <w:pPr>
        <w:adjustRightInd w:val="0"/>
        <w:snapToGrid w:val="0"/>
        <w:spacing w:after="0" w:line="360" w:lineRule="auto"/>
        <w:jc w:val="both"/>
        <w:rPr>
          <w:color w:val="000000" w:themeColor="text1"/>
        </w:rPr>
      </w:pPr>
      <w:r w:rsidRPr="005B4D7A">
        <w:rPr>
          <w:color w:val="000000" w:themeColor="text1"/>
          <w:szCs w:val="24"/>
        </w:rPr>
        <w:t>The CSR literature</w:t>
      </w:r>
      <w:r w:rsidR="008B14EB" w:rsidRPr="005B4D7A">
        <w:rPr>
          <w:color w:val="000000" w:themeColor="text1"/>
          <w:szCs w:val="24"/>
        </w:rPr>
        <w:t xml:space="preserve"> presented</w:t>
      </w:r>
      <w:r w:rsidRPr="005B4D7A">
        <w:rPr>
          <w:color w:val="000000" w:themeColor="text1"/>
          <w:szCs w:val="24"/>
        </w:rPr>
        <w:t xml:space="preserve"> below spans the three core domains of responsibility - economic, social and environmental </w:t>
      </w:r>
      <w:r w:rsidRPr="005B4D7A">
        <w:rPr>
          <w:color w:val="000000" w:themeColor="text1"/>
        </w:rPr>
        <w:t>(Golja and Pauišić, 2012).</w:t>
      </w:r>
    </w:p>
    <w:p w14:paraId="28433017" w14:textId="5F31D6F3" w:rsidR="001025D7" w:rsidRPr="001025D7" w:rsidRDefault="001025D7" w:rsidP="001025D7">
      <w:pPr>
        <w:snapToGrid w:val="0"/>
        <w:spacing w:after="0" w:line="360" w:lineRule="auto"/>
        <w:jc w:val="both"/>
        <w:rPr>
          <w:color w:val="000000" w:themeColor="text1"/>
          <w:szCs w:val="24"/>
        </w:rPr>
      </w:pPr>
    </w:p>
    <w:p w14:paraId="34A43B31" w14:textId="77777777" w:rsidR="00632962" w:rsidRPr="008F435D" w:rsidRDefault="008F435D" w:rsidP="003120A6">
      <w:pPr>
        <w:snapToGrid w:val="0"/>
        <w:spacing w:after="0" w:line="360" w:lineRule="auto"/>
        <w:jc w:val="both"/>
        <w:rPr>
          <w:b/>
          <w:bCs/>
          <w:color w:val="0000CC"/>
          <w:szCs w:val="24"/>
        </w:rPr>
      </w:pPr>
      <w:r w:rsidRPr="008F435D">
        <w:rPr>
          <w:b/>
          <w:bCs/>
          <w:color w:val="0000CC"/>
          <w:szCs w:val="24"/>
        </w:rPr>
        <w:lastRenderedPageBreak/>
        <w:t>2.3.1 ISO 26000 International Standard for Social Responsibility</w:t>
      </w:r>
    </w:p>
    <w:p w14:paraId="1B7FA0DE" w14:textId="77777777" w:rsidR="003120A6" w:rsidRDefault="003120A6" w:rsidP="003120A6">
      <w:pPr>
        <w:autoSpaceDE w:val="0"/>
        <w:autoSpaceDN w:val="0"/>
        <w:adjustRightInd w:val="0"/>
        <w:snapToGrid w:val="0"/>
        <w:spacing w:after="0" w:line="360" w:lineRule="auto"/>
        <w:jc w:val="both"/>
        <w:rPr>
          <w:rFonts w:eastAsia="SimSun"/>
          <w:color w:val="000000" w:themeColor="text1"/>
          <w:highlight w:val="yellow"/>
        </w:rPr>
      </w:pPr>
    </w:p>
    <w:p w14:paraId="0A4B24DE" w14:textId="7A860415" w:rsidR="000364E3" w:rsidRPr="005B4D7A" w:rsidRDefault="003120A6" w:rsidP="000364E3">
      <w:pPr>
        <w:autoSpaceDE w:val="0"/>
        <w:autoSpaceDN w:val="0"/>
        <w:adjustRightInd w:val="0"/>
        <w:snapToGrid w:val="0"/>
        <w:spacing w:after="0" w:line="360" w:lineRule="auto"/>
        <w:jc w:val="both"/>
        <w:rPr>
          <w:rFonts w:eastAsia="SimSun"/>
          <w:color w:val="000000" w:themeColor="text1"/>
        </w:rPr>
      </w:pPr>
      <w:r w:rsidRPr="005B4D7A">
        <w:rPr>
          <w:rFonts w:eastAsia="SimSun"/>
          <w:color w:val="000000" w:themeColor="text1"/>
        </w:rPr>
        <w:t>The notion of good CG is the cornerstone for CSR as its essences in risk management, ethical business practices, accountability, communications, transparency and security</w:t>
      </w:r>
      <w:r w:rsidR="0081111F" w:rsidRPr="005B4D7A">
        <w:rPr>
          <w:rFonts w:eastAsia="SimSun"/>
          <w:color w:val="000000" w:themeColor="text1"/>
        </w:rPr>
        <w:t>, whereby this fundamental standpoint</w:t>
      </w:r>
      <w:r w:rsidRPr="005B4D7A">
        <w:rPr>
          <w:rFonts w:eastAsia="SimSun"/>
          <w:color w:val="000000" w:themeColor="text1"/>
        </w:rPr>
        <w:t xml:space="preserve"> is consistent with ISO 26000</w:t>
      </w:r>
      <w:r w:rsidR="005A03D6" w:rsidRPr="005B4D7A">
        <w:rPr>
          <w:rFonts w:eastAsia="SimSun"/>
          <w:color w:val="000000" w:themeColor="text1"/>
        </w:rPr>
        <w:t xml:space="preserve"> international standard</w:t>
      </w:r>
      <w:r w:rsidRPr="005B4D7A">
        <w:rPr>
          <w:rFonts w:eastAsia="SimSun"/>
          <w:color w:val="000000" w:themeColor="text1"/>
        </w:rPr>
        <w:t xml:space="preserve"> </w:t>
      </w:r>
      <w:r w:rsidR="005A03D6" w:rsidRPr="005B4D7A">
        <w:rPr>
          <w:rFonts w:eastAsia="SimSun"/>
          <w:color w:val="000000" w:themeColor="text1"/>
        </w:rPr>
        <w:t>for guidance on social responsibility</w:t>
      </w:r>
      <w:r w:rsidR="00132F2C" w:rsidRPr="005B4D7A">
        <w:rPr>
          <w:rFonts w:eastAsia="SimSun"/>
          <w:color w:val="000000" w:themeColor="text1"/>
        </w:rPr>
        <w:t xml:space="preserve"> (ISO, 2010a)</w:t>
      </w:r>
      <w:r w:rsidR="0081111F" w:rsidRPr="005B4D7A">
        <w:rPr>
          <w:rFonts w:eastAsia="SimSun"/>
          <w:color w:val="000000" w:themeColor="text1"/>
        </w:rPr>
        <w:t xml:space="preserve">. </w:t>
      </w:r>
      <w:r w:rsidRPr="005B4D7A">
        <w:rPr>
          <w:rFonts w:eastAsia="SimSun"/>
          <w:color w:val="000000" w:themeColor="text1"/>
        </w:rPr>
        <w:t xml:space="preserve"> </w:t>
      </w:r>
      <w:r w:rsidR="00F35C44" w:rsidRPr="005B4D7A">
        <w:rPr>
          <w:rFonts w:eastAsia="SimSun"/>
          <w:color w:val="000000" w:themeColor="text1"/>
        </w:rPr>
        <w:t>A schematic overview of ISO 26000 is presented in Figure 4</w:t>
      </w:r>
      <w:r w:rsidR="006C4BE3" w:rsidRPr="005B4D7A">
        <w:rPr>
          <w:rFonts w:eastAsia="SimSun"/>
          <w:color w:val="000000" w:themeColor="text1"/>
        </w:rPr>
        <w:t xml:space="preserve">; and an outline of ISO 26000 is </w:t>
      </w:r>
      <w:r w:rsidR="00431662" w:rsidRPr="005B4D7A">
        <w:rPr>
          <w:rFonts w:eastAsia="SimSun"/>
          <w:color w:val="000000" w:themeColor="text1"/>
        </w:rPr>
        <w:t>p</w:t>
      </w:r>
      <w:r w:rsidR="006C4BE3" w:rsidRPr="005B4D7A">
        <w:rPr>
          <w:rFonts w:eastAsia="SimSun"/>
          <w:color w:val="000000" w:themeColor="text1"/>
        </w:rPr>
        <w:t xml:space="preserve">resented in Table </w:t>
      </w:r>
      <w:r w:rsidR="00AA0D58" w:rsidRPr="005B4D7A">
        <w:rPr>
          <w:rFonts w:eastAsia="SimSun"/>
          <w:color w:val="000000" w:themeColor="text1"/>
        </w:rPr>
        <w:t>3</w:t>
      </w:r>
      <w:r w:rsidR="006C4BE3" w:rsidRPr="005B4D7A">
        <w:rPr>
          <w:rFonts w:eastAsia="SimSun"/>
          <w:color w:val="000000" w:themeColor="text1"/>
        </w:rPr>
        <w:t>.</w:t>
      </w:r>
    </w:p>
    <w:p w14:paraId="7FD1FF4F" w14:textId="77777777" w:rsidR="00FB2A56" w:rsidRDefault="00FB2A56" w:rsidP="000364E3">
      <w:pPr>
        <w:autoSpaceDE w:val="0"/>
        <w:autoSpaceDN w:val="0"/>
        <w:adjustRightInd w:val="0"/>
        <w:snapToGrid w:val="0"/>
        <w:spacing w:after="0" w:line="360" w:lineRule="auto"/>
        <w:jc w:val="both"/>
        <w:rPr>
          <w:rFonts w:eastAsia="SimSun"/>
          <w:color w:val="000000" w:themeColor="text1"/>
        </w:rPr>
      </w:pPr>
    </w:p>
    <w:p w14:paraId="51C8A1C4" w14:textId="77777777" w:rsidR="001D2AC4" w:rsidRDefault="000364E3" w:rsidP="001D2AC4">
      <w:pPr>
        <w:adjustRightInd w:val="0"/>
        <w:snapToGrid w:val="0"/>
        <w:spacing w:after="0" w:line="360" w:lineRule="auto"/>
        <w:jc w:val="center"/>
        <w:rPr>
          <w:b/>
          <w:bCs/>
          <w:color w:val="0000CC"/>
          <w:szCs w:val="24"/>
        </w:rPr>
      </w:pPr>
      <w:r>
        <w:rPr>
          <w:b/>
          <w:bCs/>
          <w:color w:val="0000CC"/>
          <w:szCs w:val="24"/>
        </w:rPr>
        <w:t>Figure 4</w:t>
      </w:r>
      <w:r w:rsidRPr="007474BD">
        <w:rPr>
          <w:b/>
          <w:bCs/>
          <w:color w:val="0000CC"/>
          <w:szCs w:val="24"/>
        </w:rPr>
        <w:t>.</w:t>
      </w:r>
      <w:r w:rsidRPr="000E0E8C">
        <w:rPr>
          <w:rFonts w:eastAsia="SimSun"/>
          <w:color w:val="000000" w:themeColor="text1"/>
        </w:rPr>
        <w:t xml:space="preserve"> </w:t>
      </w:r>
      <w:r w:rsidRPr="000E0E8C">
        <w:rPr>
          <w:b/>
          <w:bCs/>
          <w:color w:val="0000CC"/>
          <w:szCs w:val="24"/>
        </w:rPr>
        <w:t>Schematic Overview of</w:t>
      </w:r>
      <w:r>
        <w:rPr>
          <w:b/>
          <w:bCs/>
          <w:color w:val="0000CC"/>
          <w:szCs w:val="24"/>
        </w:rPr>
        <w:t xml:space="preserve"> </w:t>
      </w:r>
      <w:r w:rsidRPr="003120A6">
        <w:rPr>
          <w:b/>
          <w:bCs/>
          <w:color w:val="0000CC"/>
          <w:szCs w:val="24"/>
        </w:rPr>
        <w:t>ISO 26000</w:t>
      </w:r>
    </w:p>
    <w:p w14:paraId="18F2AFAD" w14:textId="77777777" w:rsidR="005B6912" w:rsidRDefault="005B6912" w:rsidP="000364E3">
      <w:pPr>
        <w:adjustRightInd w:val="0"/>
        <w:snapToGrid w:val="0"/>
        <w:spacing w:after="0" w:line="360" w:lineRule="auto"/>
        <w:jc w:val="center"/>
        <w:rPr>
          <w:b/>
          <w:bCs/>
          <w:color w:val="0000CC"/>
          <w:szCs w:val="24"/>
        </w:rPr>
      </w:pPr>
      <w:r w:rsidRPr="005B6912">
        <w:rPr>
          <w:b/>
          <w:bCs/>
          <w:noProof/>
          <w:color w:val="0000CC"/>
          <w:szCs w:val="24"/>
        </w:rPr>
        <w:drawing>
          <wp:inline distT="0" distB="0" distL="0" distR="0" wp14:anchorId="0BFA7DDC" wp14:editId="68B96466">
            <wp:extent cx="6077535" cy="4718957"/>
            <wp:effectExtent l="0" t="0" r="0" b="5715"/>
            <wp:docPr id="1464909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09257" name=""/>
                    <pic:cNvPicPr/>
                  </pic:nvPicPr>
                  <pic:blipFill>
                    <a:blip r:embed="rId19"/>
                    <a:stretch>
                      <a:fillRect/>
                    </a:stretch>
                  </pic:blipFill>
                  <pic:spPr>
                    <a:xfrm>
                      <a:off x="0" y="0"/>
                      <a:ext cx="6148974" cy="4774426"/>
                    </a:xfrm>
                    <a:prstGeom prst="rect">
                      <a:avLst/>
                    </a:prstGeom>
                  </pic:spPr>
                </pic:pic>
              </a:graphicData>
            </a:graphic>
          </wp:inline>
        </w:drawing>
      </w:r>
    </w:p>
    <w:p w14:paraId="314A40A9" w14:textId="77777777" w:rsidR="006C4BE3" w:rsidRDefault="00AB0606" w:rsidP="003120A6">
      <w:pPr>
        <w:autoSpaceDE w:val="0"/>
        <w:autoSpaceDN w:val="0"/>
        <w:adjustRightInd w:val="0"/>
        <w:snapToGrid w:val="0"/>
        <w:spacing w:after="0" w:line="360" w:lineRule="auto"/>
        <w:jc w:val="both"/>
        <w:rPr>
          <w:rFonts w:eastAsia="SimSun"/>
          <w:color w:val="000000" w:themeColor="text1"/>
        </w:rPr>
      </w:pPr>
      <w:r w:rsidRPr="00AB0606">
        <w:rPr>
          <w:rFonts w:eastAsia="SimSun"/>
          <w:noProof/>
          <w:color w:val="000000" w:themeColor="text1"/>
        </w:rPr>
        <w:drawing>
          <wp:inline distT="0" distB="0" distL="0" distR="0" wp14:anchorId="5DF8AB59" wp14:editId="27D25F9F">
            <wp:extent cx="5943600" cy="609600"/>
            <wp:effectExtent l="0" t="0" r="0" b="0"/>
            <wp:docPr id="1603527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27594" name=""/>
                    <pic:cNvPicPr/>
                  </pic:nvPicPr>
                  <pic:blipFill>
                    <a:blip r:embed="rId20"/>
                    <a:stretch>
                      <a:fillRect/>
                    </a:stretch>
                  </pic:blipFill>
                  <pic:spPr>
                    <a:xfrm>
                      <a:off x="0" y="0"/>
                      <a:ext cx="5950406" cy="610298"/>
                    </a:xfrm>
                    <a:prstGeom prst="rect">
                      <a:avLst/>
                    </a:prstGeom>
                  </pic:spPr>
                </pic:pic>
              </a:graphicData>
            </a:graphic>
          </wp:inline>
        </w:drawing>
      </w:r>
    </w:p>
    <w:p w14:paraId="089F71CF" w14:textId="77777777" w:rsidR="006C4BE3" w:rsidRDefault="006C4BE3" w:rsidP="003120A6">
      <w:pPr>
        <w:autoSpaceDE w:val="0"/>
        <w:autoSpaceDN w:val="0"/>
        <w:adjustRightInd w:val="0"/>
        <w:snapToGrid w:val="0"/>
        <w:spacing w:after="0" w:line="360" w:lineRule="auto"/>
        <w:jc w:val="both"/>
        <w:rPr>
          <w:rFonts w:eastAsia="SimSun"/>
          <w:color w:val="000000" w:themeColor="text1"/>
        </w:rPr>
      </w:pPr>
    </w:p>
    <w:p w14:paraId="57E9AA26" w14:textId="6EE885F5" w:rsidR="006C4BE3" w:rsidRDefault="006C4BE3" w:rsidP="006C4BE3">
      <w:pPr>
        <w:autoSpaceDE w:val="0"/>
        <w:autoSpaceDN w:val="0"/>
        <w:adjustRightInd w:val="0"/>
        <w:snapToGrid w:val="0"/>
        <w:spacing w:after="0" w:line="360" w:lineRule="auto"/>
        <w:jc w:val="center"/>
        <w:rPr>
          <w:rFonts w:eastAsia="SimSun"/>
          <w:color w:val="000000" w:themeColor="text1"/>
        </w:rPr>
      </w:pPr>
      <w:r>
        <w:rPr>
          <w:b/>
          <w:bCs/>
          <w:color w:val="0000CC"/>
          <w:szCs w:val="24"/>
        </w:rPr>
        <w:lastRenderedPageBreak/>
        <w:t xml:space="preserve">Table </w:t>
      </w:r>
      <w:r w:rsidR="00AA0D58">
        <w:rPr>
          <w:b/>
          <w:bCs/>
          <w:color w:val="0000CC"/>
          <w:szCs w:val="24"/>
        </w:rPr>
        <w:t>3</w:t>
      </w:r>
      <w:r w:rsidRPr="007474BD">
        <w:rPr>
          <w:b/>
          <w:bCs/>
          <w:color w:val="0000CC"/>
          <w:szCs w:val="24"/>
        </w:rPr>
        <w:t>.</w:t>
      </w:r>
      <w:r w:rsidRPr="000E0E8C">
        <w:rPr>
          <w:rFonts w:eastAsia="SimSun"/>
          <w:color w:val="000000" w:themeColor="text1"/>
        </w:rPr>
        <w:t xml:space="preserve"> </w:t>
      </w:r>
      <w:r>
        <w:rPr>
          <w:b/>
          <w:bCs/>
          <w:color w:val="0000CC"/>
          <w:szCs w:val="24"/>
        </w:rPr>
        <w:t>Outline of ISO 26000</w:t>
      </w:r>
    </w:p>
    <w:p w14:paraId="3A315669" w14:textId="77777777" w:rsidR="006C4BE3" w:rsidRDefault="000A1CEC" w:rsidP="003120A6">
      <w:pPr>
        <w:autoSpaceDE w:val="0"/>
        <w:autoSpaceDN w:val="0"/>
        <w:adjustRightInd w:val="0"/>
        <w:snapToGrid w:val="0"/>
        <w:spacing w:after="0" w:line="360" w:lineRule="auto"/>
        <w:jc w:val="both"/>
        <w:rPr>
          <w:rFonts w:eastAsia="SimSun"/>
          <w:color w:val="000000" w:themeColor="text1"/>
        </w:rPr>
      </w:pPr>
      <w:r w:rsidRPr="000A1CEC">
        <w:rPr>
          <w:rFonts w:eastAsia="SimSun"/>
          <w:noProof/>
          <w:color w:val="000000" w:themeColor="text1"/>
        </w:rPr>
        <w:drawing>
          <wp:inline distT="0" distB="0" distL="0" distR="0" wp14:anchorId="4CAB104E" wp14:editId="599D6D5B">
            <wp:extent cx="5942965" cy="7672387"/>
            <wp:effectExtent l="0" t="0" r="635" b="5080"/>
            <wp:docPr id="80118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88504" name=""/>
                    <pic:cNvPicPr/>
                  </pic:nvPicPr>
                  <pic:blipFill>
                    <a:blip r:embed="rId21"/>
                    <a:stretch>
                      <a:fillRect/>
                    </a:stretch>
                  </pic:blipFill>
                  <pic:spPr>
                    <a:xfrm>
                      <a:off x="0" y="0"/>
                      <a:ext cx="5950056" cy="7681541"/>
                    </a:xfrm>
                    <a:prstGeom prst="rect">
                      <a:avLst/>
                    </a:prstGeom>
                  </pic:spPr>
                </pic:pic>
              </a:graphicData>
            </a:graphic>
          </wp:inline>
        </w:drawing>
      </w:r>
    </w:p>
    <w:p w14:paraId="11CCD57C" w14:textId="77777777" w:rsidR="000A1CEC" w:rsidRPr="005B4D7A" w:rsidRDefault="000A1CEC" w:rsidP="000A1CEC">
      <w:pPr>
        <w:autoSpaceDE w:val="0"/>
        <w:autoSpaceDN w:val="0"/>
        <w:adjustRightInd w:val="0"/>
        <w:snapToGrid w:val="0"/>
        <w:spacing w:after="0" w:line="360" w:lineRule="auto"/>
        <w:jc w:val="both"/>
        <w:rPr>
          <w:rFonts w:eastAsia="SimSun"/>
          <w:color w:val="000000" w:themeColor="text1"/>
        </w:rPr>
      </w:pPr>
      <w:r>
        <w:rPr>
          <w:rFonts w:eastAsia="SimSun"/>
          <w:color w:val="000000" w:themeColor="text1"/>
        </w:rPr>
        <w:t xml:space="preserve">Source: </w:t>
      </w:r>
      <w:r w:rsidRPr="005B4D7A">
        <w:rPr>
          <w:rFonts w:eastAsia="SimSun"/>
          <w:color w:val="000000" w:themeColor="text1"/>
        </w:rPr>
        <w:t>ISO (2010</w:t>
      </w:r>
      <w:r w:rsidR="008D5890" w:rsidRPr="005B4D7A">
        <w:rPr>
          <w:rFonts w:eastAsia="SimSun"/>
          <w:color w:val="000000" w:themeColor="text1"/>
        </w:rPr>
        <w:t>a</w:t>
      </w:r>
      <w:r w:rsidRPr="005B4D7A">
        <w:rPr>
          <w:rFonts w:eastAsia="SimSun"/>
          <w:color w:val="000000" w:themeColor="text1"/>
        </w:rPr>
        <w:t>).</w:t>
      </w:r>
    </w:p>
    <w:p w14:paraId="7A26B9A1" w14:textId="77777777" w:rsidR="00D87EBD" w:rsidRPr="005B4D7A" w:rsidRDefault="0081111F" w:rsidP="003240EF">
      <w:pPr>
        <w:autoSpaceDE w:val="0"/>
        <w:autoSpaceDN w:val="0"/>
        <w:adjustRightInd w:val="0"/>
        <w:snapToGrid w:val="0"/>
        <w:spacing w:after="0" w:line="360" w:lineRule="auto"/>
        <w:jc w:val="both"/>
        <w:rPr>
          <w:rFonts w:eastAsia="SimSun"/>
          <w:color w:val="000000" w:themeColor="text1"/>
        </w:rPr>
      </w:pPr>
      <w:r w:rsidRPr="005B4D7A">
        <w:rPr>
          <w:rFonts w:eastAsia="SimSun"/>
          <w:color w:val="000000" w:themeColor="text1"/>
        </w:rPr>
        <w:lastRenderedPageBreak/>
        <w:t xml:space="preserve">ISO 26000 </w:t>
      </w:r>
      <w:r w:rsidR="003120A6" w:rsidRPr="005B4D7A">
        <w:rPr>
          <w:rFonts w:eastAsia="SimSun"/>
          <w:color w:val="000000" w:themeColor="text1"/>
        </w:rPr>
        <w:t xml:space="preserve">focuses on seven </w:t>
      </w:r>
      <w:r w:rsidR="00B03BE3" w:rsidRPr="005B4D7A">
        <w:rPr>
          <w:rFonts w:eastAsia="SimSun"/>
          <w:color w:val="000000" w:themeColor="text1"/>
        </w:rPr>
        <w:t>core subjects</w:t>
      </w:r>
      <w:r w:rsidR="003120A6" w:rsidRPr="005B4D7A">
        <w:rPr>
          <w:rFonts w:eastAsia="SimSun"/>
          <w:color w:val="000000" w:themeColor="text1"/>
        </w:rPr>
        <w:t xml:space="preserve"> of social responsibility, </w:t>
      </w:r>
      <w:r w:rsidR="005E38DD" w:rsidRPr="005B4D7A">
        <w:rPr>
          <w:rFonts w:eastAsia="SimSun"/>
          <w:color w:val="000000" w:themeColor="text1"/>
        </w:rPr>
        <w:t>revolving around</w:t>
      </w:r>
      <w:r w:rsidR="003120A6" w:rsidRPr="005B4D7A">
        <w:rPr>
          <w:rFonts w:eastAsia="SimSun"/>
          <w:color w:val="000000" w:themeColor="text1"/>
        </w:rPr>
        <w:t xml:space="preserve"> CG </w:t>
      </w:r>
      <w:r w:rsidR="005E38DD" w:rsidRPr="005B4D7A">
        <w:rPr>
          <w:rFonts w:eastAsia="SimSun"/>
          <w:color w:val="000000" w:themeColor="text1"/>
        </w:rPr>
        <w:t xml:space="preserve">along with </w:t>
      </w:r>
      <w:r w:rsidR="003120A6" w:rsidRPr="005B4D7A">
        <w:rPr>
          <w:rFonts w:eastAsia="SimSun"/>
          <w:color w:val="000000" w:themeColor="text1"/>
        </w:rPr>
        <w:t xml:space="preserve">the responsibility of management for decisions and actions regarding human rights, labour practices, the environment, fair operating practices, consumer concerns, and community engagement and development. </w:t>
      </w:r>
      <w:r w:rsidR="000364E3" w:rsidRPr="005B4D7A">
        <w:rPr>
          <w:rFonts w:eastAsia="SimSun"/>
          <w:color w:val="000000" w:themeColor="text1"/>
        </w:rPr>
        <w:t xml:space="preserve">Effective CG enables company to take action </w:t>
      </w:r>
      <w:r w:rsidR="00D87EBD" w:rsidRPr="005B4D7A">
        <w:rPr>
          <w:rFonts w:eastAsia="SimSun"/>
          <w:color w:val="000000" w:themeColor="text1"/>
        </w:rPr>
        <w:t xml:space="preserve">on the other core subjects and </w:t>
      </w:r>
      <w:r w:rsidR="0032613F" w:rsidRPr="005B4D7A">
        <w:rPr>
          <w:rFonts w:eastAsia="SimSun"/>
          <w:color w:val="000000" w:themeColor="text1"/>
        </w:rPr>
        <w:t xml:space="preserve">associated </w:t>
      </w:r>
      <w:r w:rsidR="00D87EBD" w:rsidRPr="005B4D7A">
        <w:rPr>
          <w:rFonts w:eastAsia="SimSun"/>
          <w:color w:val="000000" w:themeColor="text1"/>
        </w:rPr>
        <w:t>issues</w:t>
      </w:r>
      <w:r w:rsidR="00A803E6" w:rsidRPr="005B4D7A">
        <w:rPr>
          <w:rFonts w:eastAsia="SimSun"/>
          <w:color w:val="000000" w:themeColor="text1"/>
        </w:rPr>
        <w:t xml:space="preserve"> (see Figure 5 for seven core subjects</w:t>
      </w:r>
      <w:r w:rsidR="002410AE" w:rsidRPr="005B4D7A">
        <w:rPr>
          <w:rFonts w:eastAsia="SimSun"/>
          <w:color w:val="000000" w:themeColor="text1"/>
        </w:rPr>
        <w:t xml:space="preserve"> which are interrelated and complementary</w:t>
      </w:r>
      <w:r w:rsidR="00A803E6" w:rsidRPr="005B4D7A">
        <w:rPr>
          <w:rFonts w:eastAsia="SimSun"/>
          <w:color w:val="000000" w:themeColor="text1"/>
        </w:rPr>
        <w:t>)</w:t>
      </w:r>
      <w:r w:rsidR="00D87EBD" w:rsidRPr="005B4D7A">
        <w:rPr>
          <w:rFonts w:eastAsia="SimSun"/>
          <w:color w:val="000000" w:themeColor="text1"/>
        </w:rPr>
        <w:t>, as well as to implement</w:t>
      </w:r>
      <w:r w:rsidR="000364E3" w:rsidRPr="005B4D7A">
        <w:rPr>
          <w:rFonts w:eastAsia="SimSun"/>
          <w:color w:val="000000" w:themeColor="text1"/>
        </w:rPr>
        <w:t xml:space="preserve"> </w:t>
      </w:r>
      <w:r w:rsidR="00D87EBD" w:rsidRPr="005B4D7A">
        <w:rPr>
          <w:rFonts w:eastAsia="SimSun"/>
          <w:color w:val="000000" w:themeColor="text1"/>
        </w:rPr>
        <w:t>seven principles of social responsibility (i.e. accountability, transparency, ethical behaviour, and respect for stakeholder interests, the rule of law, international norms of behaviour and human rights) for ensuring social equity, healthy ecosystems and good CG (ISO, 2010</w:t>
      </w:r>
      <w:r w:rsidR="0032613F" w:rsidRPr="005B4D7A">
        <w:rPr>
          <w:rFonts w:eastAsia="SimSun"/>
          <w:color w:val="000000" w:themeColor="text1"/>
        </w:rPr>
        <w:t>a</w:t>
      </w:r>
      <w:r w:rsidR="00D87EBD" w:rsidRPr="005B4D7A">
        <w:rPr>
          <w:rFonts w:eastAsia="SimSun"/>
          <w:color w:val="000000" w:themeColor="text1"/>
        </w:rPr>
        <w:t xml:space="preserve">; ISO, 2011). </w:t>
      </w:r>
    </w:p>
    <w:p w14:paraId="3AAC4F8C" w14:textId="77777777" w:rsidR="005B6912" w:rsidRDefault="005B6912" w:rsidP="003240EF">
      <w:pPr>
        <w:autoSpaceDE w:val="0"/>
        <w:autoSpaceDN w:val="0"/>
        <w:adjustRightInd w:val="0"/>
        <w:snapToGrid w:val="0"/>
        <w:spacing w:after="0" w:line="360" w:lineRule="auto"/>
        <w:jc w:val="both"/>
        <w:rPr>
          <w:rFonts w:eastAsia="SimSun"/>
          <w:color w:val="000000" w:themeColor="text1"/>
        </w:rPr>
      </w:pPr>
    </w:p>
    <w:p w14:paraId="7F7483A6" w14:textId="77777777" w:rsidR="002410AE" w:rsidRPr="003120A6" w:rsidRDefault="002410AE" w:rsidP="003240EF">
      <w:pPr>
        <w:adjustRightInd w:val="0"/>
        <w:snapToGrid w:val="0"/>
        <w:spacing w:after="0" w:line="360" w:lineRule="auto"/>
        <w:jc w:val="center"/>
        <w:rPr>
          <w:b/>
          <w:bCs/>
          <w:color w:val="0000CC"/>
          <w:szCs w:val="24"/>
        </w:rPr>
      </w:pPr>
      <w:r>
        <w:rPr>
          <w:b/>
          <w:bCs/>
          <w:color w:val="0000CC"/>
          <w:szCs w:val="24"/>
        </w:rPr>
        <w:t>Figure 5</w:t>
      </w:r>
      <w:r w:rsidRPr="007474BD">
        <w:rPr>
          <w:b/>
          <w:bCs/>
          <w:color w:val="0000CC"/>
          <w:szCs w:val="24"/>
        </w:rPr>
        <w:t>.</w:t>
      </w:r>
      <w:r w:rsidRPr="000E0E8C">
        <w:rPr>
          <w:rFonts w:eastAsia="SimSun"/>
          <w:color w:val="000000" w:themeColor="text1"/>
        </w:rPr>
        <w:t xml:space="preserve"> </w:t>
      </w:r>
      <w:r w:rsidR="00A46A70">
        <w:rPr>
          <w:b/>
          <w:bCs/>
          <w:color w:val="0000CC"/>
          <w:szCs w:val="24"/>
        </w:rPr>
        <w:t>The Seven Core Subjects</w:t>
      </w:r>
      <w:r w:rsidRPr="000E0E8C">
        <w:rPr>
          <w:b/>
          <w:bCs/>
          <w:color w:val="0000CC"/>
          <w:szCs w:val="24"/>
        </w:rPr>
        <w:t xml:space="preserve"> of</w:t>
      </w:r>
      <w:r>
        <w:rPr>
          <w:b/>
          <w:bCs/>
          <w:color w:val="0000CC"/>
          <w:szCs w:val="24"/>
        </w:rPr>
        <w:t xml:space="preserve"> </w:t>
      </w:r>
      <w:r w:rsidRPr="003120A6">
        <w:rPr>
          <w:b/>
          <w:bCs/>
          <w:color w:val="0000CC"/>
          <w:szCs w:val="24"/>
        </w:rPr>
        <w:t>ISO 26000</w:t>
      </w:r>
    </w:p>
    <w:p w14:paraId="33EB76AF" w14:textId="77777777" w:rsidR="00653FBA" w:rsidRDefault="00815AAD" w:rsidP="003240EF">
      <w:pPr>
        <w:autoSpaceDE w:val="0"/>
        <w:autoSpaceDN w:val="0"/>
        <w:adjustRightInd w:val="0"/>
        <w:snapToGrid w:val="0"/>
        <w:spacing w:after="0" w:line="360" w:lineRule="auto"/>
        <w:jc w:val="center"/>
        <w:rPr>
          <w:rFonts w:eastAsia="SimSun"/>
          <w:color w:val="000000" w:themeColor="text1"/>
        </w:rPr>
      </w:pPr>
      <w:r w:rsidRPr="00815AAD">
        <w:rPr>
          <w:rFonts w:eastAsia="SimSun"/>
          <w:noProof/>
          <w:color w:val="000000" w:themeColor="text1"/>
        </w:rPr>
        <w:drawing>
          <wp:inline distT="0" distB="0" distL="0" distR="0" wp14:anchorId="077920EA" wp14:editId="7E633C15">
            <wp:extent cx="5264477" cy="4130675"/>
            <wp:effectExtent l="0" t="0" r="0" b="3175"/>
            <wp:docPr id="2120311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311593" name=""/>
                    <pic:cNvPicPr/>
                  </pic:nvPicPr>
                  <pic:blipFill>
                    <a:blip r:embed="rId22"/>
                    <a:stretch>
                      <a:fillRect/>
                    </a:stretch>
                  </pic:blipFill>
                  <pic:spPr>
                    <a:xfrm>
                      <a:off x="0" y="0"/>
                      <a:ext cx="5335730" cy="4186583"/>
                    </a:xfrm>
                    <a:prstGeom prst="rect">
                      <a:avLst/>
                    </a:prstGeom>
                  </pic:spPr>
                </pic:pic>
              </a:graphicData>
            </a:graphic>
          </wp:inline>
        </w:drawing>
      </w:r>
    </w:p>
    <w:p w14:paraId="6B34E952" w14:textId="77777777" w:rsidR="000364E3" w:rsidRPr="005B4D7A" w:rsidRDefault="00CA2A23" w:rsidP="003120A6">
      <w:pPr>
        <w:autoSpaceDE w:val="0"/>
        <w:autoSpaceDN w:val="0"/>
        <w:adjustRightInd w:val="0"/>
        <w:snapToGrid w:val="0"/>
        <w:spacing w:after="0" w:line="360" w:lineRule="auto"/>
        <w:jc w:val="both"/>
        <w:rPr>
          <w:rFonts w:eastAsia="SimSun"/>
          <w:color w:val="000000" w:themeColor="text1"/>
        </w:rPr>
      </w:pPr>
      <w:r>
        <w:rPr>
          <w:rFonts w:eastAsia="SimSun"/>
          <w:color w:val="000000" w:themeColor="text1"/>
        </w:rPr>
        <w:t xml:space="preserve">Source: </w:t>
      </w:r>
      <w:r w:rsidRPr="005B4D7A">
        <w:rPr>
          <w:rFonts w:eastAsia="SimSun"/>
          <w:color w:val="000000" w:themeColor="text1"/>
        </w:rPr>
        <w:t>ISO (2010</w:t>
      </w:r>
      <w:r w:rsidR="008D5890" w:rsidRPr="005B4D7A">
        <w:rPr>
          <w:rFonts w:eastAsia="SimSun"/>
          <w:color w:val="000000" w:themeColor="text1"/>
        </w:rPr>
        <w:t>a</w:t>
      </w:r>
      <w:r w:rsidRPr="005B4D7A">
        <w:rPr>
          <w:rFonts w:eastAsia="SimSun"/>
          <w:color w:val="000000" w:themeColor="text1"/>
        </w:rPr>
        <w:t>).</w:t>
      </w:r>
    </w:p>
    <w:p w14:paraId="67E7CF25" w14:textId="77777777" w:rsidR="002410AE" w:rsidRDefault="002410AE" w:rsidP="003120A6">
      <w:pPr>
        <w:autoSpaceDE w:val="0"/>
        <w:autoSpaceDN w:val="0"/>
        <w:adjustRightInd w:val="0"/>
        <w:snapToGrid w:val="0"/>
        <w:spacing w:after="0" w:line="360" w:lineRule="auto"/>
        <w:jc w:val="both"/>
        <w:rPr>
          <w:rFonts w:eastAsia="SimSun"/>
          <w:color w:val="000000" w:themeColor="text1"/>
        </w:rPr>
      </w:pPr>
    </w:p>
    <w:p w14:paraId="4302AF0F" w14:textId="2B4C94E9" w:rsidR="003120A6" w:rsidRPr="00426065" w:rsidRDefault="003120A6" w:rsidP="00E622E3">
      <w:pPr>
        <w:autoSpaceDE w:val="0"/>
        <w:autoSpaceDN w:val="0"/>
        <w:adjustRightInd w:val="0"/>
        <w:snapToGrid w:val="0"/>
        <w:spacing w:after="0" w:line="360" w:lineRule="auto"/>
        <w:jc w:val="both"/>
        <w:rPr>
          <w:color w:val="000000" w:themeColor="text1"/>
        </w:rPr>
      </w:pPr>
      <w:r w:rsidRPr="005B4D7A">
        <w:rPr>
          <w:rFonts w:eastAsia="SimSun"/>
          <w:color w:val="000000" w:themeColor="text1"/>
        </w:rPr>
        <w:t>These core subjects encompass the significant economic, environmental and social impacts</w:t>
      </w:r>
      <w:r w:rsidR="001B4663" w:rsidRPr="005B4D7A">
        <w:rPr>
          <w:rFonts w:eastAsia="SimSun"/>
          <w:color w:val="000000" w:themeColor="text1"/>
        </w:rPr>
        <w:t>, which are interdependent,</w:t>
      </w:r>
      <w:r w:rsidRPr="005B4D7A">
        <w:rPr>
          <w:rFonts w:eastAsia="SimSun"/>
          <w:color w:val="000000" w:themeColor="text1"/>
        </w:rPr>
        <w:t xml:space="preserve"> that </w:t>
      </w:r>
      <w:r w:rsidR="005E38DD" w:rsidRPr="005B4D7A">
        <w:rPr>
          <w:rFonts w:eastAsia="SimSun"/>
          <w:color w:val="000000" w:themeColor="text1"/>
        </w:rPr>
        <w:t>companies</w:t>
      </w:r>
      <w:r w:rsidRPr="005B4D7A">
        <w:rPr>
          <w:rFonts w:eastAsia="SimSun"/>
          <w:color w:val="000000" w:themeColor="text1"/>
        </w:rPr>
        <w:t xml:space="preserve"> should address to maximise their contribution to SD (ISO, </w:t>
      </w:r>
      <w:r w:rsidRPr="005B4D7A">
        <w:rPr>
          <w:rFonts w:eastAsia="SimSun"/>
          <w:color w:val="000000" w:themeColor="text1"/>
        </w:rPr>
        <w:lastRenderedPageBreak/>
        <w:t>2010</w:t>
      </w:r>
      <w:r w:rsidR="00A84AA5" w:rsidRPr="005B4D7A">
        <w:rPr>
          <w:rFonts w:eastAsia="SimSun"/>
          <w:color w:val="000000" w:themeColor="text1"/>
        </w:rPr>
        <w:t>a</w:t>
      </w:r>
      <w:r w:rsidRPr="005B4D7A">
        <w:rPr>
          <w:rFonts w:eastAsia="SimSun"/>
          <w:color w:val="000000" w:themeColor="text1"/>
        </w:rPr>
        <w:t xml:space="preserve">). </w:t>
      </w:r>
      <w:r w:rsidR="00FF36BF" w:rsidRPr="005B4D7A">
        <w:rPr>
          <w:rFonts w:eastAsia="SimSun"/>
          <w:color w:val="000000" w:themeColor="text1"/>
        </w:rPr>
        <w:t xml:space="preserve">See Figure 6 for reference of the integration of </w:t>
      </w:r>
      <w:r w:rsidR="00A84AA5" w:rsidRPr="005B4D7A">
        <w:rPr>
          <w:rFonts w:eastAsia="SimSun"/>
          <w:color w:val="000000" w:themeColor="text1"/>
        </w:rPr>
        <w:t xml:space="preserve">ISO 26000 </w:t>
      </w:r>
      <w:r w:rsidR="00FF36BF" w:rsidRPr="005B4D7A">
        <w:rPr>
          <w:rFonts w:eastAsia="SimSun"/>
          <w:color w:val="000000" w:themeColor="text1"/>
        </w:rPr>
        <w:t>core subjects and associated issues with economic growth, environmental integrity</w:t>
      </w:r>
      <w:r w:rsidR="008B14EB" w:rsidRPr="005B4D7A">
        <w:rPr>
          <w:rFonts w:eastAsia="SimSun"/>
          <w:color w:val="000000" w:themeColor="text1"/>
        </w:rPr>
        <w:t>,</w:t>
      </w:r>
      <w:r w:rsidR="00FF36BF" w:rsidRPr="005B4D7A">
        <w:rPr>
          <w:rFonts w:eastAsia="SimSun"/>
          <w:color w:val="000000" w:themeColor="text1"/>
        </w:rPr>
        <w:t xml:space="preserve"> and societal equity aspects </w:t>
      </w:r>
      <w:r w:rsidR="00A84AA5" w:rsidRPr="005B4D7A">
        <w:rPr>
          <w:rFonts w:eastAsia="SimSun"/>
          <w:color w:val="000000" w:themeColor="text1"/>
        </w:rPr>
        <w:t xml:space="preserve">(ISO, 2010b). </w:t>
      </w:r>
      <w:r w:rsidRPr="005B4D7A">
        <w:rPr>
          <w:rFonts w:eastAsia="SimSun"/>
          <w:color w:val="000000" w:themeColor="text1"/>
        </w:rPr>
        <w:t xml:space="preserve">CG can be seen as the bedrock upon which social responsibility initiatives are constructed (Jones, 2012). </w:t>
      </w:r>
      <w:r w:rsidR="00E622E3" w:rsidRPr="005B4D7A">
        <w:rPr>
          <w:rFonts w:eastAsia="SimSun"/>
          <w:bCs/>
          <w:color w:val="000000" w:themeColor="text1"/>
        </w:rPr>
        <w:t xml:space="preserve">ISO 26000 </w:t>
      </w:r>
      <w:r w:rsidR="008B14EB" w:rsidRPr="005B4D7A">
        <w:rPr>
          <w:rFonts w:eastAsia="SimSun"/>
          <w:bCs/>
          <w:color w:val="000000" w:themeColor="text1"/>
        </w:rPr>
        <w:t xml:space="preserve">Standard </w:t>
      </w:r>
      <w:r w:rsidR="00E622E3" w:rsidRPr="005B4D7A">
        <w:rPr>
          <w:rFonts w:eastAsia="SimSun"/>
          <w:bCs/>
          <w:color w:val="000000" w:themeColor="text1"/>
        </w:rPr>
        <w:t>will be a powerful social responsibility tool to assist companies to move from good</w:t>
      </w:r>
      <w:r w:rsidR="00E622E3" w:rsidRPr="005B4D7A">
        <w:rPr>
          <w:rFonts w:ascii="HelveticaNeueLTCom-LtCn" w:hAnsi="HelveticaNeueLTCom-LtCn" w:cs="HelveticaNeueLTCom-LtCn"/>
          <w:color w:val="000000" w:themeColor="text1"/>
          <w:kern w:val="0"/>
          <w:sz w:val="20"/>
          <w:szCs w:val="20"/>
        </w:rPr>
        <w:t xml:space="preserve"> </w:t>
      </w:r>
      <w:r w:rsidR="00E622E3" w:rsidRPr="005B4D7A">
        <w:rPr>
          <w:rFonts w:eastAsia="SimSun"/>
          <w:bCs/>
          <w:color w:val="000000" w:themeColor="text1"/>
        </w:rPr>
        <w:t xml:space="preserve">intentions to good actions </w:t>
      </w:r>
      <w:r w:rsidR="00E622E3" w:rsidRPr="005B4D7A">
        <w:rPr>
          <w:rFonts w:eastAsia="SimSun"/>
          <w:color w:val="000000" w:themeColor="text1"/>
        </w:rPr>
        <w:t>(ISO, 2010</w:t>
      </w:r>
      <w:r w:rsidR="0032613F" w:rsidRPr="005B4D7A">
        <w:rPr>
          <w:rFonts w:eastAsia="SimSun"/>
          <w:color w:val="000000" w:themeColor="text1"/>
        </w:rPr>
        <w:t>a</w:t>
      </w:r>
      <w:r w:rsidR="00E622E3" w:rsidRPr="005B4D7A">
        <w:rPr>
          <w:rFonts w:eastAsia="SimSun"/>
          <w:color w:val="000000" w:themeColor="text1"/>
        </w:rPr>
        <w:t xml:space="preserve">). </w:t>
      </w:r>
      <w:r w:rsidR="00B05F6A" w:rsidRPr="005B4D7A">
        <w:rPr>
          <w:rFonts w:eastAsia="SimSun"/>
          <w:color w:val="000000" w:themeColor="text1"/>
        </w:rPr>
        <w:t>Corporate</w:t>
      </w:r>
      <w:r w:rsidRPr="005B4D7A">
        <w:rPr>
          <w:rFonts w:eastAsia="SimSun"/>
          <w:color w:val="000000" w:themeColor="text1"/>
        </w:rPr>
        <w:t xml:space="preserve"> management should embed </w:t>
      </w:r>
      <w:r w:rsidR="002E487C" w:rsidRPr="005B4D7A">
        <w:rPr>
          <w:rFonts w:eastAsia="SimSun"/>
          <w:color w:val="000000" w:themeColor="text1"/>
        </w:rPr>
        <w:t>the</w:t>
      </w:r>
      <w:r w:rsidR="00E622E3" w:rsidRPr="005B4D7A">
        <w:rPr>
          <w:rFonts w:eastAsia="SimSun"/>
          <w:color w:val="000000" w:themeColor="text1"/>
        </w:rPr>
        <w:t>se</w:t>
      </w:r>
      <w:r w:rsidRPr="005B4D7A">
        <w:rPr>
          <w:rFonts w:eastAsia="SimSun"/>
          <w:color w:val="000000" w:themeColor="text1"/>
        </w:rPr>
        <w:t xml:space="preserve"> seven principles of social responsibility</w:t>
      </w:r>
      <w:r w:rsidRPr="005B4D7A">
        <w:rPr>
          <w:rFonts w:eastAsia="SimSun"/>
          <w:b/>
          <w:color w:val="000000" w:themeColor="text1"/>
        </w:rPr>
        <w:t xml:space="preserve"> </w:t>
      </w:r>
      <w:r w:rsidRPr="005B4D7A">
        <w:rPr>
          <w:rFonts w:eastAsia="SimSun"/>
          <w:color w:val="000000" w:themeColor="text1"/>
        </w:rPr>
        <w:t xml:space="preserve">into the </w:t>
      </w:r>
      <w:r w:rsidR="00B05F6A" w:rsidRPr="005B4D7A">
        <w:rPr>
          <w:rFonts w:eastAsia="SimSun"/>
          <w:color w:val="000000" w:themeColor="text1"/>
        </w:rPr>
        <w:t>company</w:t>
      </w:r>
      <w:r w:rsidRPr="005B4D7A">
        <w:rPr>
          <w:rFonts w:eastAsia="SimSun"/>
          <w:color w:val="000000" w:themeColor="text1"/>
        </w:rPr>
        <w:t>’s decision-making processes, structures and implementation.</w:t>
      </w:r>
      <w:r w:rsidRPr="005B4D7A">
        <w:rPr>
          <w:rFonts w:eastAsia="SimSun"/>
          <w:b/>
          <w:color w:val="000000" w:themeColor="text1"/>
        </w:rPr>
        <w:t xml:space="preserve"> </w:t>
      </w:r>
      <w:r w:rsidRPr="005B4D7A">
        <w:rPr>
          <w:rFonts w:eastAsia="SimSun"/>
          <w:color w:val="000000" w:themeColor="text1"/>
        </w:rPr>
        <w:t xml:space="preserve">Jones (2012) claims that </w:t>
      </w:r>
      <w:r w:rsidRPr="005B4D7A">
        <w:rPr>
          <w:color w:val="000000" w:themeColor="text1"/>
        </w:rPr>
        <w:t>this will prompt companies to critically evaluate their reporting procedures</w:t>
      </w:r>
      <w:r w:rsidRPr="005B4D7A">
        <w:rPr>
          <w:rFonts w:eastAsia="SimSun"/>
          <w:color w:val="000000" w:themeColor="text1"/>
        </w:rPr>
        <w:t xml:space="preserve"> a</w:t>
      </w:r>
      <w:r w:rsidRPr="00426065">
        <w:rPr>
          <w:rFonts w:eastAsia="SimSun"/>
          <w:color w:val="000000" w:themeColor="text1"/>
        </w:rPr>
        <w:t>nd how they provide information to ever more sophisticated stakeholders.</w:t>
      </w:r>
    </w:p>
    <w:p w14:paraId="5902AC83" w14:textId="77777777" w:rsidR="00632962" w:rsidRDefault="00632962" w:rsidP="009605CB">
      <w:pPr>
        <w:snapToGrid w:val="0"/>
        <w:spacing w:after="0" w:line="360" w:lineRule="auto"/>
        <w:jc w:val="both"/>
        <w:rPr>
          <w:color w:val="000000" w:themeColor="text1"/>
          <w:szCs w:val="24"/>
        </w:rPr>
      </w:pPr>
    </w:p>
    <w:p w14:paraId="56A1042A" w14:textId="77777777" w:rsidR="0032613F" w:rsidRDefault="00FF36BF" w:rsidP="00FF36BF">
      <w:pPr>
        <w:snapToGrid w:val="0"/>
        <w:spacing w:after="0" w:line="360" w:lineRule="auto"/>
        <w:jc w:val="center"/>
        <w:rPr>
          <w:b/>
          <w:bCs/>
          <w:color w:val="0000CC"/>
          <w:szCs w:val="24"/>
        </w:rPr>
      </w:pPr>
      <w:r>
        <w:rPr>
          <w:b/>
          <w:bCs/>
          <w:color w:val="0000CC"/>
          <w:szCs w:val="24"/>
        </w:rPr>
        <w:t>Figure 6</w:t>
      </w:r>
      <w:r w:rsidRPr="007474BD">
        <w:rPr>
          <w:b/>
          <w:bCs/>
          <w:color w:val="0000CC"/>
          <w:szCs w:val="24"/>
        </w:rPr>
        <w:t>.</w:t>
      </w:r>
      <w:r w:rsidRPr="00A84AA5">
        <w:rPr>
          <w:b/>
          <w:bCs/>
          <w:color w:val="0000CC"/>
          <w:szCs w:val="24"/>
        </w:rPr>
        <w:t xml:space="preserve"> </w:t>
      </w:r>
      <w:r w:rsidR="00A84AA5">
        <w:rPr>
          <w:b/>
          <w:bCs/>
          <w:color w:val="0000CC"/>
          <w:szCs w:val="24"/>
        </w:rPr>
        <w:t>T</w:t>
      </w:r>
      <w:r w:rsidR="00A84AA5" w:rsidRPr="00A84AA5">
        <w:rPr>
          <w:b/>
          <w:bCs/>
          <w:color w:val="0000CC"/>
          <w:szCs w:val="24"/>
        </w:rPr>
        <w:t xml:space="preserve">he </w:t>
      </w:r>
      <w:r w:rsidR="00A84AA5">
        <w:rPr>
          <w:b/>
          <w:bCs/>
          <w:color w:val="0000CC"/>
          <w:szCs w:val="24"/>
        </w:rPr>
        <w:t>I</w:t>
      </w:r>
      <w:r w:rsidR="00A84AA5" w:rsidRPr="00A84AA5">
        <w:rPr>
          <w:b/>
          <w:bCs/>
          <w:color w:val="0000CC"/>
          <w:szCs w:val="24"/>
        </w:rPr>
        <w:t xml:space="preserve">ntegration of </w:t>
      </w:r>
      <w:r w:rsidR="00A84AA5">
        <w:rPr>
          <w:b/>
          <w:bCs/>
          <w:color w:val="0000CC"/>
          <w:szCs w:val="24"/>
        </w:rPr>
        <w:t>ISO 26000</w:t>
      </w:r>
      <w:r w:rsidR="00A84AA5" w:rsidRPr="00A84AA5">
        <w:rPr>
          <w:b/>
          <w:bCs/>
          <w:color w:val="0000CC"/>
          <w:szCs w:val="24"/>
        </w:rPr>
        <w:t xml:space="preserve"> </w:t>
      </w:r>
      <w:r w:rsidR="00A84AA5">
        <w:rPr>
          <w:b/>
          <w:bCs/>
          <w:color w:val="0000CC"/>
          <w:szCs w:val="24"/>
        </w:rPr>
        <w:t>C</w:t>
      </w:r>
      <w:r w:rsidR="00A84AA5" w:rsidRPr="00A84AA5">
        <w:rPr>
          <w:b/>
          <w:bCs/>
          <w:color w:val="0000CC"/>
          <w:szCs w:val="24"/>
        </w:rPr>
        <w:t xml:space="preserve">ore </w:t>
      </w:r>
      <w:r w:rsidR="00A84AA5">
        <w:rPr>
          <w:b/>
          <w:bCs/>
          <w:color w:val="0000CC"/>
          <w:szCs w:val="24"/>
        </w:rPr>
        <w:t>S</w:t>
      </w:r>
      <w:r w:rsidR="00A84AA5" w:rsidRPr="00A84AA5">
        <w:rPr>
          <w:b/>
          <w:bCs/>
          <w:color w:val="0000CC"/>
          <w:szCs w:val="24"/>
        </w:rPr>
        <w:t xml:space="preserve">ubjects and </w:t>
      </w:r>
      <w:r w:rsidR="00A84AA5">
        <w:rPr>
          <w:b/>
          <w:bCs/>
          <w:color w:val="0000CC"/>
          <w:szCs w:val="24"/>
        </w:rPr>
        <w:t>A</w:t>
      </w:r>
      <w:r w:rsidR="00A84AA5" w:rsidRPr="00A84AA5">
        <w:rPr>
          <w:b/>
          <w:bCs/>
          <w:color w:val="0000CC"/>
          <w:szCs w:val="24"/>
        </w:rPr>
        <w:t xml:space="preserve">ssociated </w:t>
      </w:r>
      <w:r w:rsidR="00A84AA5">
        <w:rPr>
          <w:b/>
          <w:bCs/>
          <w:color w:val="0000CC"/>
          <w:szCs w:val="24"/>
        </w:rPr>
        <w:t>I</w:t>
      </w:r>
      <w:r w:rsidR="00A84AA5" w:rsidRPr="00A84AA5">
        <w:rPr>
          <w:b/>
          <w:bCs/>
          <w:color w:val="0000CC"/>
          <w:szCs w:val="24"/>
        </w:rPr>
        <w:t xml:space="preserve">ssues with </w:t>
      </w:r>
    </w:p>
    <w:p w14:paraId="7A29B2A5" w14:textId="77777777" w:rsidR="000A4395" w:rsidRPr="00A84AA5" w:rsidRDefault="00A84AA5" w:rsidP="00FF36BF">
      <w:pPr>
        <w:snapToGrid w:val="0"/>
        <w:spacing w:after="0" w:line="360" w:lineRule="auto"/>
        <w:jc w:val="center"/>
        <w:rPr>
          <w:b/>
          <w:bCs/>
          <w:color w:val="0000CC"/>
          <w:szCs w:val="24"/>
        </w:rPr>
      </w:pPr>
      <w:r>
        <w:rPr>
          <w:b/>
          <w:bCs/>
          <w:color w:val="0000CC"/>
          <w:szCs w:val="24"/>
        </w:rPr>
        <w:t>E</w:t>
      </w:r>
      <w:r w:rsidRPr="00A84AA5">
        <w:rPr>
          <w:b/>
          <w:bCs/>
          <w:color w:val="0000CC"/>
          <w:szCs w:val="24"/>
        </w:rPr>
        <w:t xml:space="preserve">conomic </w:t>
      </w:r>
      <w:r>
        <w:rPr>
          <w:b/>
          <w:bCs/>
          <w:color w:val="0000CC"/>
          <w:szCs w:val="24"/>
        </w:rPr>
        <w:t>G</w:t>
      </w:r>
      <w:r w:rsidRPr="00A84AA5">
        <w:rPr>
          <w:b/>
          <w:bCs/>
          <w:color w:val="0000CC"/>
          <w:szCs w:val="24"/>
        </w:rPr>
        <w:t xml:space="preserve">rowth, </w:t>
      </w:r>
      <w:r>
        <w:rPr>
          <w:b/>
          <w:bCs/>
          <w:color w:val="0000CC"/>
          <w:szCs w:val="24"/>
        </w:rPr>
        <w:t>E</w:t>
      </w:r>
      <w:r w:rsidRPr="00A84AA5">
        <w:rPr>
          <w:b/>
          <w:bCs/>
          <w:color w:val="0000CC"/>
          <w:szCs w:val="24"/>
        </w:rPr>
        <w:t xml:space="preserve">nvironmental </w:t>
      </w:r>
      <w:r>
        <w:rPr>
          <w:b/>
          <w:bCs/>
          <w:color w:val="0000CC"/>
          <w:szCs w:val="24"/>
        </w:rPr>
        <w:t>I</w:t>
      </w:r>
      <w:r w:rsidRPr="00A84AA5">
        <w:rPr>
          <w:b/>
          <w:bCs/>
          <w:color w:val="0000CC"/>
          <w:szCs w:val="24"/>
        </w:rPr>
        <w:t xml:space="preserve">ntegrity and </w:t>
      </w:r>
      <w:r>
        <w:rPr>
          <w:b/>
          <w:bCs/>
          <w:color w:val="0000CC"/>
          <w:szCs w:val="24"/>
        </w:rPr>
        <w:t>S</w:t>
      </w:r>
      <w:r w:rsidRPr="00A84AA5">
        <w:rPr>
          <w:b/>
          <w:bCs/>
          <w:color w:val="0000CC"/>
          <w:szCs w:val="24"/>
        </w:rPr>
        <w:t xml:space="preserve">ocietal </w:t>
      </w:r>
      <w:r>
        <w:rPr>
          <w:b/>
          <w:bCs/>
          <w:color w:val="0000CC"/>
          <w:szCs w:val="24"/>
        </w:rPr>
        <w:t>E</w:t>
      </w:r>
      <w:r w:rsidRPr="00A84AA5">
        <w:rPr>
          <w:b/>
          <w:bCs/>
          <w:color w:val="0000CC"/>
          <w:szCs w:val="24"/>
        </w:rPr>
        <w:t xml:space="preserve">quity </w:t>
      </w:r>
      <w:r>
        <w:rPr>
          <w:b/>
          <w:bCs/>
          <w:color w:val="0000CC"/>
          <w:szCs w:val="24"/>
        </w:rPr>
        <w:t>A</w:t>
      </w:r>
      <w:r w:rsidRPr="00A84AA5">
        <w:rPr>
          <w:b/>
          <w:bCs/>
          <w:color w:val="0000CC"/>
          <w:szCs w:val="24"/>
        </w:rPr>
        <w:t>spects</w:t>
      </w:r>
    </w:p>
    <w:p w14:paraId="2CB759A8" w14:textId="77777777" w:rsidR="00C369BE" w:rsidRDefault="00077996" w:rsidP="008D5890">
      <w:pPr>
        <w:jc w:val="center"/>
        <w:rPr>
          <w:szCs w:val="24"/>
        </w:rPr>
      </w:pPr>
      <w:r w:rsidRPr="00077996">
        <w:rPr>
          <w:noProof/>
          <w:szCs w:val="24"/>
        </w:rPr>
        <w:drawing>
          <wp:inline distT="0" distB="0" distL="0" distR="0" wp14:anchorId="401A5A63" wp14:editId="01F06678">
            <wp:extent cx="5763233" cy="4376057"/>
            <wp:effectExtent l="0" t="0" r="9525" b="5715"/>
            <wp:docPr id="1355701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01327" name=""/>
                    <pic:cNvPicPr/>
                  </pic:nvPicPr>
                  <pic:blipFill>
                    <a:blip r:embed="rId23"/>
                    <a:stretch>
                      <a:fillRect/>
                    </a:stretch>
                  </pic:blipFill>
                  <pic:spPr>
                    <a:xfrm>
                      <a:off x="0" y="0"/>
                      <a:ext cx="5791121" cy="4397232"/>
                    </a:xfrm>
                    <a:prstGeom prst="rect">
                      <a:avLst/>
                    </a:prstGeom>
                  </pic:spPr>
                </pic:pic>
              </a:graphicData>
            </a:graphic>
          </wp:inline>
        </w:drawing>
      </w:r>
    </w:p>
    <w:p w14:paraId="10F7434C" w14:textId="77777777" w:rsidR="008D5890" w:rsidRDefault="008D5890" w:rsidP="008D5890">
      <w:pPr>
        <w:autoSpaceDE w:val="0"/>
        <w:autoSpaceDN w:val="0"/>
        <w:adjustRightInd w:val="0"/>
        <w:snapToGrid w:val="0"/>
        <w:spacing w:after="0" w:line="360" w:lineRule="auto"/>
        <w:jc w:val="both"/>
        <w:rPr>
          <w:rFonts w:eastAsia="SimSun"/>
          <w:color w:val="000000" w:themeColor="text1"/>
        </w:rPr>
      </w:pPr>
      <w:r>
        <w:rPr>
          <w:rFonts w:eastAsia="SimSun"/>
          <w:color w:val="000000" w:themeColor="text1"/>
        </w:rPr>
        <w:t>Source</w:t>
      </w:r>
      <w:r w:rsidRPr="005B4D7A">
        <w:rPr>
          <w:rFonts w:eastAsia="SimSun"/>
          <w:color w:val="000000" w:themeColor="text1"/>
        </w:rPr>
        <w:t>: ISO (2010b).</w:t>
      </w:r>
    </w:p>
    <w:p w14:paraId="78DD7619" w14:textId="77777777" w:rsidR="00077996" w:rsidRDefault="00077996" w:rsidP="008D5890">
      <w:pPr>
        <w:snapToGrid w:val="0"/>
        <w:spacing w:after="0" w:line="360" w:lineRule="auto"/>
        <w:jc w:val="both"/>
        <w:rPr>
          <w:szCs w:val="24"/>
        </w:rPr>
      </w:pPr>
    </w:p>
    <w:p w14:paraId="6308A5D3" w14:textId="01488707" w:rsidR="00DF2043" w:rsidRPr="005B4D7A" w:rsidRDefault="00DF2043" w:rsidP="008D5890">
      <w:pPr>
        <w:tabs>
          <w:tab w:val="left" w:pos="540"/>
        </w:tabs>
        <w:snapToGrid w:val="0"/>
        <w:spacing w:after="0" w:line="360" w:lineRule="auto"/>
        <w:jc w:val="both"/>
        <w:rPr>
          <w:color w:val="000000" w:themeColor="text1"/>
          <w:szCs w:val="24"/>
        </w:rPr>
      </w:pPr>
      <w:r w:rsidRPr="005B4D7A">
        <w:rPr>
          <w:color w:val="000000" w:themeColor="text1"/>
          <w:szCs w:val="24"/>
        </w:rPr>
        <w:lastRenderedPageBreak/>
        <w:t>Furthermore, ISO 26000</w:t>
      </w:r>
      <w:r w:rsidR="00490C4C" w:rsidRPr="005B4D7A">
        <w:rPr>
          <w:color w:val="000000" w:themeColor="text1"/>
          <w:szCs w:val="24"/>
        </w:rPr>
        <w:t xml:space="preserve"> Standard</w:t>
      </w:r>
      <w:r w:rsidR="00CC4986" w:rsidRPr="005B4D7A">
        <w:rPr>
          <w:color w:val="000000" w:themeColor="text1"/>
          <w:szCs w:val="24"/>
        </w:rPr>
        <w:t xml:space="preserve"> supports and contributes to the achievement of </w:t>
      </w:r>
      <w:r w:rsidRPr="005B4D7A">
        <w:rPr>
          <w:color w:val="000000" w:themeColor="text1"/>
          <w:szCs w:val="24"/>
        </w:rPr>
        <w:t xml:space="preserve">the UNSDGs by providing a comprehensive </w:t>
      </w:r>
      <w:r w:rsidR="008B235A" w:rsidRPr="005B4D7A">
        <w:rPr>
          <w:color w:val="000000" w:themeColor="text1"/>
          <w:szCs w:val="24"/>
        </w:rPr>
        <w:t xml:space="preserve">guidance and </w:t>
      </w:r>
      <w:r w:rsidRPr="005B4D7A">
        <w:rPr>
          <w:color w:val="000000" w:themeColor="text1"/>
          <w:szCs w:val="24"/>
        </w:rPr>
        <w:t>framework for social responsibility that complements the UNSDGs’ objectives, enhancing corporate strategic planning, operational excellence, and CSR initiatives</w:t>
      </w:r>
      <w:r w:rsidR="008D5890" w:rsidRPr="005B4D7A">
        <w:rPr>
          <w:color w:val="000000" w:themeColor="text1"/>
          <w:szCs w:val="24"/>
        </w:rPr>
        <w:t xml:space="preserve"> (</w:t>
      </w:r>
      <w:r w:rsidR="006901D6" w:rsidRPr="005B4D7A">
        <w:rPr>
          <w:color w:val="000000" w:themeColor="text1"/>
          <w:szCs w:val="24"/>
        </w:rPr>
        <w:t xml:space="preserve">Nicksmyth, 2021; </w:t>
      </w:r>
      <w:r w:rsidR="008D5890" w:rsidRPr="005B4D7A">
        <w:rPr>
          <w:color w:val="000000" w:themeColor="text1"/>
          <w:szCs w:val="24"/>
        </w:rPr>
        <w:t>Robinson, 2025)</w:t>
      </w:r>
      <w:r w:rsidRPr="005B4D7A">
        <w:rPr>
          <w:color w:val="000000" w:themeColor="text1"/>
          <w:szCs w:val="24"/>
        </w:rPr>
        <w:t>.</w:t>
      </w:r>
    </w:p>
    <w:p w14:paraId="5DCE7C86" w14:textId="77777777" w:rsidR="00CB68E5" w:rsidRPr="005B4D7A" w:rsidRDefault="003643DE" w:rsidP="00E47B69">
      <w:pPr>
        <w:snapToGrid w:val="0"/>
        <w:spacing w:after="0" w:line="360" w:lineRule="auto"/>
        <w:rPr>
          <w:color w:val="000000" w:themeColor="text1"/>
          <w:szCs w:val="24"/>
        </w:rPr>
      </w:pPr>
      <w:r w:rsidRPr="005B4D7A">
        <w:rPr>
          <w:color w:val="000000" w:themeColor="text1"/>
          <w:szCs w:val="24"/>
        </w:rPr>
        <w:t> </w:t>
      </w:r>
    </w:p>
    <w:p w14:paraId="558BF798" w14:textId="18B5C23E" w:rsidR="00230633" w:rsidRPr="005B4D7A" w:rsidRDefault="00F91B8E" w:rsidP="003F19C3">
      <w:pPr>
        <w:snapToGrid w:val="0"/>
        <w:spacing w:after="0" w:line="360" w:lineRule="auto"/>
        <w:jc w:val="both"/>
        <w:rPr>
          <w:rFonts w:eastAsia="SimSun"/>
          <w:color w:val="000000" w:themeColor="text1"/>
        </w:rPr>
      </w:pPr>
      <w:r w:rsidRPr="005B4D7A">
        <w:rPr>
          <w:color w:val="000000" w:themeColor="text1"/>
          <w:szCs w:val="24"/>
        </w:rPr>
        <w:t xml:space="preserve">In relation thereto, </w:t>
      </w:r>
      <w:r w:rsidRPr="005B4D7A">
        <w:rPr>
          <w:rFonts w:eastAsia="SimSun"/>
          <w:color w:val="000000" w:themeColor="text1"/>
        </w:rPr>
        <w:t>ISO 26000 Standard</w:t>
      </w:r>
      <w:r w:rsidRPr="005B4D7A">
        <w:rPr>
          <w:color w:val="000000" w:themeColor="text1"/>
        </w:rPr>
        <w:t xml:space="preserve"> </w:t>
      </w:r>
      <w:r w:rsidRPr="005B4D7A">
        <w:rPr>
          <w:rFonts w:eastAsia="SimSun"/>
          <w:color w:val="000000" w:themeColor="text1"/>
        </w:rPr>
        <w:t>aligns conceptually and thematically with</w:t>
      </w:r>
      <w:r w:rsidR="004C37F5" w:rsidRPr="005B4D7A">
        <w:rPr>
          <w:rFonts w:eastAsia="SimSun"/>
          <w:color w:val="000000" w:themeColor="text1"/>
        </w:rPr>
        <w:t xml:space="preserve"> a broader CG conceptio</w:t>
      </w:r>
      <w:r w:rsidR="00FA1F57" w:rsidRPr="005B4D7A">
        <w:rPr>
          <w:rFonts w:eastAsia="SimSun"/>
          <w:color w:val="000000" w:themeColor="text1"/>
        </w:rPr>
        <w:t xml:space="preserve">n emphasising corporate accountability to both shareholders and stakeholders, </w:t>
      </w:r>
      <w:r w:rsidR="003F19C3" w:rsidRPr="005B4D7A">
        <w:rPr>
          <w:rFonts w:eastAsia="SimSun"/>
          <w:color w:val="000000" w:themeColor="text1"/>
        </w:rPr>
        <w:t xml:space="preserve">and </w:t>
      </w:r>
      <w:r w:rsidRPr="005B4D7A">
        <w:rPr>
          <w:color w:val="000000" w:themeColor="text1"/>
          <w:szCs w:val="24"/>
        </w:rPr>
        <w:t>ISO 37000</w:t>
      </w:r>
      <w:r w:rsidR="00012079" w:rsidRPr="005B4D7A">
        <w:rPr>
          <w:color w:val="000000" w:themeColor="text1"/>
          <w:szCs w:val="24"/>
        </w:rPr>
        <w:t xml:space="preserve"> Standard</w:t>
      </w:r>
      <w:r w:rsidR="005F231B" w:rsidRPr="005B4D7A">
        <w:rPr>
          <w:color w:val="000000" w:themeColor="text1"/>
        </w:rPr>
        <w:t xml:space="preserve"> and Listing Rules on ESG Subject with the aim</w:t>
      </w:r>
      <w:r w:rsidR="00135131" w:rsidRPr="005B4D7A">
        <w:rPr>
          <w:color w:val="000000" w:themeColor="text1"/>
        </w:rPr>
        <w:t>s</w:t>
      </w:r>
      <w:r w:rsidR="005F231B" w:rsidRPr="005B4D7A">
        <w:rPr>
          <w:color w:val="000000" w:themeColor="text1"/>
        </w:rPr>
        <w:t xml:space="preserve"> of </w:t>
      </w:r>
      <w:r w:rsidR="004C37F5" w:rsidRPr="005B4D7A">
        <w:rPr>
          <w:color w:val="000000" w:themeColor="text1"/>
        </w:rPr>
        <w:t>improving</w:t>
      </w:r>
      <w:r w:rsidR="005F231B" w:rsidRPr="005B4D7A">
        <w:rPr>
          <w:color w:val="000000" w:themeColor="text1"/>
        </w:rPr>
        <w:t xml:space="preserve"> </w:t>
      </w:r>
      <w:r w:rsidR="005F231B" w:rsidRPr="005B4D7A">
        <w:rPr>
          <w:color w:val="000000" w:themeColor="text1"/>
          <w:szCs w:val="24"/>
        </w:rPr>
        <w:t xml:space="preserve">economic, </w:t>
      </w:r>
      <w:r w:rsidR="004C37F5" w:rsidRPr="005B4D7A">
        <w:rPr>
          <w:color w:val="000000" w:themeColor="text1"/>
          <w:szCs w:val="24"/>
        </w:rPr>
        <w:t xml:space="preserve">social and </w:t>
      </w:r>
      <w:r w:rsidR="005F231B" w:rsidRPr="005B4D7A">
        <w:rPr>
          <w:color w:val="000000" w:themeColor="text1"/>
          <w:szCs w:val="24"/>
        </w:rPr>
        <w:t xml:space="preserve">environmental </w:t>
      </w:r>
      <w:r w:rsidR="004C37F5" w:rsidRPr="005B4D7A">
        <w:rPr>
          <w:color w:val="000000" w:themeColor="text1"/>
          <w:szCs w:val="24"/>
        </w:rPr>
        <w:t>performance</w:t>
      </w:r>
      <w:r w:rsidR="00131B76" w:rsidRPr="005B4D7A">
        <w:rPr>
          <w:color w:val="000000" w:themeColor="text1"/>
          <w:szCs w:val="24"/>
        </w:rPr>
        <w:t xml:space="preserve"> towards maximising </w:t>
      </w:r>
      <w:r w:rsidR="00890E3A" w:rsidRPr="005B4D7A">
        <w:rPr>
          <w:color w:val="000000" w:themeColor="text1"/>
          <w:szCs w:val="24"/>
        </w:rPr>
        <w:t xml:space="preserve">the </w:t>
      </w:r>
      <w:r w:rsidR="00131B76" w:rsidRPr="005B4D7A">
        <w:rPr>
          <w:color w:val="000000" w:themeColor="text1"/>
          <w:szCs w:val="24"/>
        </w:rPr>
        <w:t>company’s contribution to economic, social and environmental sustainability</w:t>
      </w:r>
      <w:r w:rsidR="00F06F4A" w:rsidRPr="005B4D7A">
        <w:rPr>
          <w:color w:val="000000" w:themeColor="text1"/>
          <w:szCs w:val="24"/>
        </w:rPr>
        <w:t xml:space="preserve">. This international standard </w:t>
      </w:r>
      <w:r w:rsidR="00012079" w:rsidRPr="005B4D7A">
        <w:rPr>
          <w:color w:val="000000" w:themeColor="text1"/>
          <w:szCs w:val="24"/>
        </w:rPr>
        <w:t>support</w:t>
      </w:r>
      <w:r w:rsidR="00E55A62" w:rsidRPr="005B4D7A">
        <w:rPr>
          <w:color w:val="000000" w:themeColor="text1"/>
          <w:szCs w:val="24"/>
        </w:rPr>
        <w:t>s</w:t>
      </w:r>
      <w:r w:rsidR="00012079" w:rsidRPr="005B4D7A">
        <w:rPr>
          <w:color w:val="000000" w:themeColor="text1"/>
          <w:szCs w:val="24"/>
        </w:rPr>
        <w:t xml:space="preserve"> UNSDGs</w:t>
      </w:r>
      <w:r w:rsidR="00F06F4A" w:rsidRPr="005B4D7A">
        <w:rPr>
          <w:color w:val="000000" w:themeColor="text1"/>
          <w:szCs w:val="24"/>
        </w:rPr>
        <w:t xml:space="preserve"> and</w:t>
      </w:r>
      <w:r w:rsidR="00F06F4A" w:rsidRPr="005B4D7A">
        <w:rPr>
          <w:rFonts w:eastAsia="SimSun"/>
          <w:color w:val="000000" w:themeColor="text1"/>
          <w:szCs w:val="24"/>
        </w:rPr>
        <w:t xml:space="preserve"> associates with other </w:t>
      </w:r>
      <w:r w:rsidR="00F06F4A" w:rsidRPr="005B4D7A">
        <w:rPr>
          <w:rFonts w:eastAsia="SimSun"/>
          <w:color w:val="000000" w:themeColor="text1"/>
        </w:rPr>
        <w:t>CSR literature</w:t>
      </w:r>
      <w:r w:rsidR="00490C4C" w:rsidRPr="005B4D7A">
        <w:rPr>
          <w:rFonts w:eastAsia="SimSun"/>
          <w:color w:val="000000" w:themeColor="text1"/>
        </w:rPr>
        <w:t xml:space="preserve"> review of which </w:t>
      </w:r>
      <w:r w:rsidR="00F06F4A" w:rsidRPr="005B4D7A">
        <w:rPr>
          <w:rFonts w:eastAsia="SimSun"/>
          <w:color w:val="000000" w:themeColor="text1"/>
        </w:rPr>
        <w:t xml:space="preserve">both provide complementary frameworks for CG, CSR and SD agendas. </w:t>
      </w:r>
      <w:r w:rsidR="00654BA0" w:rsidRPr="005B4D7A">
        <w:rPr>
          <w:rFonts w:eastAsia="SimSun"/>
          <w:color w:val="000000" w:themeColor="text1"/>
        </w:rPr>
        <w:t xml:space="preserve">ISO 26000 </w:t>
      </w:r>
      <w:r w:rsidR="00490C4C" w:rsidRPr="005B4D7A">
        <w:rPr>
          <w:rFonts w:eastAsia="SimSun"/>
          <w:color w:val="000000" w:themeColor="text1"/>
        </w:rPr>
        <w:t xml:space="preserve">Standard </w:t>
      </w:r>
      <w:r w:rsidR="00B96EC3" w:rsidRPr="005B4D7A">
        <w:rPr>
          <w:rFonts w:eastAsia="SimSun"/>
          <w:color w:val="000000" w:themeColor="text1"/>
        </w:rPr>
        <w:t xml:space="preserve">can </w:t>
      </w:r>
      <w:r w:rsidR="00F06F4A" w:rsidRPr="005B4D7A">
        <w:rPr>
          <w:rFonts w:eastAsia="SimSun"/>
          <w:color w:val="000000" w:themeColor="text1"/>
        </w:rPr>
        <w:t xml:space="preserve">therefore </w:t>
      </w:r>
      <w:r w:rsidR="00654BA0" w:rsidRPr="005B4D7A">
        <w:rPr>
          <w:color w:val="000000" w:themeColor="text1"/>
          <w:szCs w:val="24"/>
        </w:rPr>
        <w:t>provide a comprehensive CSR framework</w:t>
      </w:r>
      <w:r w:rsidR="008610B0" w:rsidRPr="005B4D7A">
        <w:rPr>
          <w:color w:val="000000" w:themeColor="text1"/>
          <w:szCs w:val="24"/>
        </w:rPr>
        <w:t xml:space="preserve"> </w:t>
      </w:r>
      <w:r w:rsidR="00F06F4A" w:rsidRPr="005B4D7A">
        <w:rPr>
          <w:color w:val="000000" w:themeColor="text1"/>
          <w:szCs w:val="24"/>
        </w:rPr>
        <w:t xml:space="preserve">for Listed Companies to </w:t>
      </w:r>
      <w:r w:rsidR="008610B0" w:rsidRPr="005B4D7A">
        <w:rPr>
          <w:color w:val="000000" w:themeColor="text1"/>
          <w:szCs w:val="24"/>
        </w:rPr>
        <w:t xml:space="preserve">facilitate the integration of social responsibility core subjects and associated </w:t>
      </w:r>
      <w:r w:rsidR="00D20C3F" w:rsidRPr="005B4D7A">
        <w:rPr>
          <w:color w:val="000000" w:themeColor="text1"/>
          <w:szCs w:val="24"/>
        </w:rPr>
        <w:t>i</w:t>
      </w:r>
      <w:r w:rsidR="008610B0" w:rsidRPr="005B4D7A">
        <w:rPr>
          <w:color w:val="000000" w:themeColor="text1"/>
          <w:szCs w:val="24"/>
        </w:rPr>
        <w:t xml:space="preserve">ssues </w:t>
      </w:r>
      <w:r w:rsidR="00CA09B1" w:rsidRPr="005B4D7A">
        <w:rPr>
          <w:color w:val="000000" w:themeColor="text1"/>
          <w:szCs w:val="24"/>
        </w:rPr>
        <w:t xml:space="preserve">into </w:t>
      </w:r>
      <w:r w:rsidR="00490C4C" w:rsidRPr="005B4D7A">
        <w:rPr>
          <w:color w:val="000000" w:themeColor="text1"/>
          <w:szCs w:val="24"/>
        </w:rPr>
        <w:t xml:space="preserve">the </w:t>
      </w:r>
      <w:r w:rsidR="00F06F4A" w:rsidRPr="005B4D7A">
        <w:rPr>
          <w:color w:val="000000" w:themeColor="text1"/>
          <w:szCs w:val="24"/>
        </w:rPr>
        <w:t>c</w:t>
      </w:r>
      <w:r w:rsidR="00B96EC3" w:rsidRPr="005B4D7A">
        <w:rPr>
          <w:color w:val="000000" w:themeColor="text1"/>
          <w:szCs w:val="24"/>
        </w:rPr>
        <w:t>ompanies’</w:t>
      </w:r>
      <w:r w:rsidR="00CA09B1" w:rsidRPr="005B4D7A">
        <w:rPr>
          <w:color w:val="000000" w:themeColor="text1"/>
          <w:szCs w:val="24"/>
        </w:rPr>
        <w:t xml:space="preserve"> ESG</w:t>
      </w:r>
      <w:r w:rsidR="008610B0" w:rsidRPr="005B4D7A">
        <w:rPr>
          <w:color w:val="000000" w:themeColor="text1"/>
          <w:szCs w:val="24"/>
        </w:rPr>
        <w:t xml:space="preserve"> </w:t>
      </w:r>
      <w:r w:rsidR="00CA09B1" w:rsidRPr="005B4D7A">
        <w:rPr>
          <w:color w:val="000000" w:themeColor="text1"/>
          <w:szCs w:val="24"/>
        </w:rPr>
        <w:t>agenda for formulating business strategies</w:t>
      </w:r>
      <w:r w:rsidR="00230633" w:rsidRPr="005B4D7A">
        <w:rPr>
          <w:rFonts w:eastAsia="SimSun"/>
          <w:color w:val="000000" w:themeColor="text1"/>
        </w:rPr>
        <w:t>.</w:t>
      </w:r>
    </w:p>
    <w:p w14:paraId="75A67707" w14:textId="77777777" w:rsidR="00637593" w:rsidRDefault="00637593" w:rsidP="00E47B69">
      <w:pPr>
        <w:snapToGrid w:val="0"/>
        <w:spacing w:after="0" w:line="360" w:lineRule="auto"/>
        <w:rPr>
          <w:szCs w:val="24"/>
        </w:rPr>
      </w:pPr>
    </w:p>
    <w:p w14:paraId="0E314E91" w14:textId="77777777" w:rsidR="00637593" w:rsidRPr="00C2271B" w:rsidRDefault="00C2271B" w:rsidP="00E47B69">
      <w:pPr>
        <w:snapToGrid w:val="0"/>
        <w:spacing w:after="0" w:line="360" w:lineRule="auto"/>
        <w:rPr>
          <w:b/>
          <w:bCs/>
          <w:color w:val="0000CC"/>
          <w:szCs w:val="24"/>
        </w:rPr>
      </w:pPr>
      <w:r w:rsidRPr="00C2271B">
        <w:rPr>
          <w:b/>
          <w:bCs/>
          <w:color w:val="0000CC"/>
          <w:szCs w:val="24"/>
        </w:rPr>
        <w:t>2.3.2 Keith Davis’ the Iron Law of Responsibility</w:t>
      </w:r>
    </w:p>
    <w:p w14:paraId="149FD071" w14:textId="77777777" w:rsidR="00637593" w:rsidRPr="006A446A" w:rsidRDefault="00637593" w:rsidP="00364ED7">
      <w:pPr>
        <w:snapToGrid w:val="0"/>
        <w:spacing w:after="0" w:line="360" w:lineRule="auto"/>
        <w:rPr>
          <w:bCs/>
          <w:szCs w:val="24"/>
        </w:rPr>
      </w:pPr>
    </w:p>
    <w:p w14:paraId="520C48A1" w14:textId="4A4EF169" w:rsidR="00637593" w:rsidRPr="001D6302" w:rsidRDefault="00D02961" w:rsidP="00FA08E4">
      <w:pPr>
        <w:snapToGrid w:val="0"/>
        <w:spacing w:after="0" w:line="360" w:lineRule="auto"/>
        <w:jc w:val="both"/>
        <w:rPr>
          <w:color w:val="000000" w:themeColor="text1"/>
          <w:szCs w:val="24"/>
        </w:rPr>
      </w:pPr>
      <w:r w:rsidRPr="001D6302">
        <w:rPr>
          <w:rFonts w:cs="Times New Roman"/>
          <w:bCs/>
          <w:color w:val="000000" w:themeColor="text1"/>
          <w:szCs w:val="24"/>
        </w:rPr>
        <w:t xml:space="preserve">Davis’s (1960) </w:t>
      </w:r>
      <w:r w:rsidR="006D5842" w:rsidRPr="001D6302">
        <w:rPr>
          <w:rFonts w:cs="Times New Roman"/>
          <w:bCs/>
          <w:color w:val="000000" w:themeColor="text1"/>
          <w:szCs w:val="24"/>
        </w:rPr>
        <w:t>“</w:t>
      </w:r>
      <w:r w:rsidRPr="001D6302">
        <w:rPr>
          <w:rFonts w:cs="Times New Roman"/>
          <w:bCs/>
          <w:color w:val="000000" w:themeColor="text1"/>
          <w:szCs w:val="24"/>
        </w:rPr>
        <w:t>Iron Law of Responsibility</w:t>
      </w:r>
      <w:r w:rsidR="006D5842" w:rsidRPr="001D6302">
        <w:rPr>
          <w:rFonts w:cs="Times New Roman"/>
          <w:bCs/>
          <w:color w:val="000000" w:themeColor="text1"/>
          <w:szCs w:val="24"/>
        </w:rPr>
        <w:t>”</w:t>
      </w:r>
      <w:r w:rsidRPr="001D6302">
        <w:rPr>
          <w:rFonts w:cs="Times New Roman"/>
          <w:bCs/>
          <w:color w:val="000000" w:themeColor="text1"/>
          <w:szCs w:val="24"/>
        </w:rPr>
        <w:t xml:space="preserve"> </w:t>
      </w:r>
      <w:r w:rsidRPr="001D6302">
        <w:rPr>
          <w:rFonts w:cs="Times New Roman"/>
          <w:color w:val="000000" w:themeColor="text1"/>
          <w:szCs w:val="24"/>
        </w:rPr>
        <w:t xml:space="preserve">held that </w:t>
      </w:r>
      <w:r w:rsidR="006D5842" w:rsidRPr="001D6302">
        <w:rPr>
          <w:rFonts w:cs="Times New Roman"/>
          <w:color w:val="000000" w:themeColor="text1"/>
          <w:szCs w:val="24"/>
        </w:rPr>
        <w:t>“</w:t>
      </w:r>
      <w:r w:rsidRPr="001D6302">
        <w:rPr>
          <w:rFonts w:cs="Times New Roman"/>
          <w:color w:val="000000" w:themeColor="text1"/>
          <w:szCs w:val="24"/>
        </w:rPr>
        <w:t>social responsibilities of businessmen need to be commensurate with their social power</w:t>
      </w:r>
      <w:r w:rsidR="006D5842" w:rsidRPr="001D6302">
        <w:rPr>
          <w:rFonts w:cs="Times New Roman"/>
          <w:color w:val="000000" w:themeColor="text1"/>
          <w:szCs w:val="24"/>
        </w:rPr>
        <w:t>”</w:t>
      </w:r>
      <w:r w:rsidRPr="001D6302">
        <w:rPr>
          <w:rFonts w:cs="Times New Roman"/>
          <w:color w:val="000000" w:themeColor="text1"/>
          <w:szCs w:val="24"/>
        </w:rPr>
        <w:t xml:space="preserve"> (p. 71); and </w:t>
      </w:r>
      <w:r w:rsidR="006D5842" w:rsidRPr="001D6302">
        <w:rPr>
          <w:rFonts w:cs="Times New Roman"/>
          <w:color w:val="000000" w:themeColor="text1"/>
          <w:szCs w:val="24"/>
        </w:rPr>
        <w:t>“</w:t>
      </w:r>
      <w:r w:rsidRPr="001D6302">
        <w:rPr>
          <w:rFonts w:cs="Times New Roman"/>
          <w:color w:val="000000" w:themeColor="text1"/>
          <w:szCs w:val="24"/>
        </w:rPr>
        <w:t>avoidance of social responsibility will lead to gradual erosion of social power</w:t>
      </w:r>
      <w:r w:rsidR="006D5842" w:rsidRPr="001D6302">
        <w:rPr>
          <w:rFonts w:cs="Times New Roman"/>
          <w:color w:val="000000" w:themeColor="text1"/>
          <w:szCs w:val="24"/>
        </w:rPr>
        <w:t>”</w:t>
      </w:r>
      <w:r w:rsidRPr="001D6302">
        <w:rPr>
          <w:rFonts w:cs="Times New Roman"/>
          <w:color w:val="000000" w:themeColor="text1"/>
          <w:szCs w:val="24"/>
        </w:rPr>
        <w:t xml:space="preserve"> (p. 73) on the part of businesses. He suggest</w:t>
      </w:r>
      <w:r w:rsidR="008A5625" w:rsidRPr="001D6302">
        <w:rPr>
          <w:rFonts w:cs="Times New Roman"/>
          <w:color w:val="000000" w:themeColor="text1"/>
          <w:szCs w:val="24"/>
        </w:rPr>
        <w:t>s</w:t>
      </w:r>
      <w:r w:rsidRPr="001D6302">
        <w:rPr>
          <w:rFonts w:cs="Times New Roman"/>
          <w:color w:val="000000" w:themeColor="text1"/>
          <w:szCs w:val="24"/>
        </w:rPr>
        <w:t xml:space="preserve"> that social responsibility refers to </w:t>
      </w:r>
      <w:r w:rsidR="006D5842" w:rsidRPr="001D6302">
        <w:rPr>
          <w:rFonts w:cs="Times New Roman"/>
          <w:color w:val="000000" w:themeColor="text1"/>
          <w:szCs w:val="24"/>
        </w:rPr>
        <w:t>“</w:t>
      </w:r>
      <w:r w:rsidRPr="001D6302">
        <w:rPr>
          <w:rFonts w:cs="Times New Roman"/>
          <w:color w:val="000000" w:themeColor="text1"/>
          <w:szCs w:val="24"/>
        </w:rPr>
        <w:t>businessmen’s decisions and actions taken for reasons at least partially beyond the firm’s direct economic or technical interest</w:t>
      </w:r>
      <w:r w:rsidR="006D5842" w:rsidRPr="001D6302">
        <w:rPr>
          <w:rFonts w:cs="Times New Roman"/>
          <w:color w:val="000000" w:themeColor="text1"/>
          <w:szCs w:val="24"/>
        </w:rPr>
        <w:t>”</w:t>
      </w:r>
      <w:r w:rsidRPr="001D6302">
        <w:rPr>
          <w:rFonts w:cs="Times New Roman"/>
          <w:color w:val="000000" w:themeColor="text1"/>
          <w:szCs w:val="24"/>
        </w:rPr>
        <w:t xml:space="preserve"> (p.</w:t>
      </w:r>
      <w:r w:rsidR="00642FC4" w:rsidRPr="001D6302">
        <w:rPr>
          <w:rFonts w:cs="Times New Roman"/>
          <w:color w:val="000000" w:themeColor="text1"/>
          <w:szCs w:val="24"/>
        </w:rPr>
        <w:t xml:space="preserve"> </w:t>
      </w:r>
      <w:r w:rsidRPr="001D6302">
        <w:rPr>
          <w:rFonts w:cs="Times New Roman"/>
          <w:color w:val="000000" w:themeColor="text1"/>
          <w:szCs w:val="24"/>
        </w:rPr>
        <w:t>70) (Davis, 1960).</w:t>
      </w:r>
      <w:r w:rsidR="00BC054D" w:rsidRPr="001D6302">
        <w:rPr>
          <w:rFonts w:cs="Times New Roman"/>
          <w:color w:val="000000" w:themeColor="text1"/>
          <w:szCs w:val="24"/>
        </w:rPr>
        <w:t xml:space="preserve"> </w:t>
      </w:r>
      <w:r w:rsidR="002556B3" w:rsidRPr="001D6302">
        <w:rPr>
          <w:rFonts w:cs="Times New Roman"/>
          <w:color w:val="000000" w:themeColor="text1"/>
          <w:szCs w:val="24"/>
        </w:rPr>
        <w:t xml:space="preserve">Accordingly, </w:t>
      </w:r>
      <w:r w:rsidR="00930CE6" w:rsidRPr="001D6302">
        <w:rPr>
          <w:rFonts w:cs="Times New Roman"/>
          <w:color w:val="000000" w:themeColor="text1"/>
          <w:szCs w:val="24"/>
        </w:rPr>
        <w:t>CSR</w:t>
      </w:r>
      <w:r w:rsidR="002556B3" w:rsidRPr="001D6302">
        <w:rPr>
          <w:rFonts w:cs="Times New Roman"/>
          <w:color w:val="000000" w:themeColor="text1"/>
          <w:szCs w:val="24"/>
        </w:rPr>
        <w:t xml:space="preserve"> covers </w:t>
      </w:r>
      <w:r w:rsidR="00DA20BB" w:rsidRPr="001D6302">
        <w:rPr>
          <w:color w:val="000000" w:themeColor="text1"/>
          <w:szCs w:val="24"/>
        </w:rPr>
        <w:t>two different sides</w:t>
      </w:r>
      <w:r w:rsidR="00BC054D" w:rsidRPr="001D6302">
        <w:rPr>
          <w:color w:val="000000" w:themeColor="text1"/>
          <w:szCs w:val="24"/>
        </w:rPr>
        <w:t xml:space="preserve">: </w:t>
      </w:r>
      <w:r w:rsidR="003B270F" w:rsidRPr="001D6302">
        <w:rPr>
          <w:rFonts w:cs="Times New Roman"/>
          <w:color w:val="000000" w:themeColor="text1"/>
          <w:szCs w:val="24"/>
        </w:rPr>
        <w:t>(a) economic obligations</w:t>
      </w:r>
      <w:r w:rsidR="00453BF6" w:rsidRPr="001D6302">
        <w:rPr>
          <w:rFonts w:cs="Times New Roman"/>
          <w:color w:val="000000" w:themeColor="text1"/>
          <w:szCs w:val="24"/>
        </w:rPr>
        <w:t xml:space="preserve"> </w:t>
      </w:r>
      <w:r w:rsidR="00EE2D9B" w:rsidRPr="001D6302">
        <w:rPr>
          <w:rFonts w:cs="Times New Roman"/>
          <w:color w:val="000000" w:themeColor="text1"/>
          <w:szCs w:val="24"/>
        </w:rPr>
        <w:t xml:space="preserve">that </w:t>
      </w:r>
      <w:r w:rsidR="00453BF6" w:rsidRPr="001D6302">
        <w:rPr>
          <w:rFonts w:cs="Times New Roman"/>
          <w:color w:val="000000" w:themeColor="text1"/>
          <w:szCs w:val="24"/>
        </w:rPr>
        <w:t xml:space="preserve">attached with economic value </w:t>
      </w:r>
      <w:r w:rsidR="006D7FD2" w:rsidRPr="001D6302">
        <w:rPr>
          <w:rFonts w:cs="Times New Roman"/>
          <w:color w:val="000000" w:themeColor="text1"/>
          <w:szCs w:val="24"/>
        </w:rPr>
        <w:t xml:space="preserve">contributing </w:t>
      </w:r>
      <w:r w:rsidR="004C5BDD" w:rsidRPr="001D6302">
        <w:rPr>
          <w:rFonts w:cs="Times New Roman"/>
          <w:color w:val="000000" w:themeColor="text1"/>
          <w:szCs w:val="24"/>
        </w:rPr>
        <w:t>to</w:t>
      </w:r>
      <w:r w:rsidR="003B270F" w:rsidRPr="001D6302">
        <w:rPr>
          <w:rFonts w:cs="Times New Roman"/>
          <w:color w:val="000000" w:themeColor="text1"/>
          <w:szCs w:val="24"/>
        </w:rPr>
        <w:t xml:space="preserve"> economic developments</w:t>
      </w:r>
      <w:r w:rsidR="004C5BDD" w:rsidRPr="001D6302">
        <w:rPr>
          <w:rFonts w:cs="Times New Roman"/>
          <w:color w:val="000000" w:themeColor="text1"/>
          <w:szCs w:val="24"/>
        </w:rPr>
        <w:t>,</w:t>
      </w:r>
      <w:r w:rsidR="003B270F" w:rsidRPr="001D6302">
        <w:rPr>
          <w:rFonts w:cs="Times New Roman"/>
          <w:color w:val="000000" w:themeColor="text1"/>
          <w:szCs w:val="24"/>
        </w:rPr>
        <w:t xml:space="preserve"> promoting public welfare such as creating employment; and (b) human obligations</w:t>
      </w:r>
      <w:r w:rsidR="00453BF6" w:rsidRPr="001D6302">
        <w:rPr>
          <w:rFonts w:cs="Times New Roman"/>
          <w:color w:val="000000" w:themeColor="text1"/>
          <w:szCs w:val="24"/>
        </w:rPr>
        <w:t xml:space="preserve"> which are unmeasurable by an economic value scale such as </w:t>
      </w:r>
      <w:r w:rsidR="004C5BDD" w:rsidRPr="001D6302">
        <w:rPr>
          <w:rFonts w:cs="Times New Roman"/>
          <w:color w:val="000000" w:themeColor="text1"/>
          <w:szCs w:val="24"/>
        </w:rPr>
        <w:t xml:space="preserve">nurture workforce morale, motivation, cooperation, and self-realisation in work </w:t>
      </w:r>
      <w:r w:rsidR="008A5625" w:rsidRPr="001D6302">
        <w:rPr>
          <w:rFonts w:cs="Times New Roman"/>
          <w:color w:val="000000" w:themeColor="text1"/>
          <w:szCs w:val="24"/>
        </w:rPr>
        <w:t>(Davis, 1960). Davis (1973) further asserts that r</w:t>
      </w:r>
      <w:r w:rsidR="003B270F" w:rsidRPr="001D6302">
        <w:rPr>
          <w:color w:val="000000" w:themeColor="text1"/>
        </w:rPr>
        <w:t xml:space="preserve">egardless of the business size, every company </w:t>
      </w:r>
      <w:r w:rsidR="003B270F" w:rsidRPr="001D6302">
        <w:rPr>
          <w:rFonts w:cs="Times New Roman"/>
          <w:color w:val="000000" w:themeColor="text1"/>
          <w:szCs w:val="24"/>
        </w:rPr>
        <w:t xml:space="preserve">is able to contribute to the achievement of </w:t>
      </w:r>
      <w:r w:rsidR="003B270F" w:rsidRPr="001D6302">
        <w:rPr>
          <w:color w:val="000000" w:themeColor="text1"/>
        </w:rPr>
        <w:t xml:space="preserve">SD through responsible behaviour. </w:t>
      </w:r>
      <w:r w:rsidR="00FA08E4" w:rsidRPr="001D6302">
        <w:rPr>
          <w:rFonts w:cs="Times New Roman"/>
          <w:color w:val="000000" w:themeColor="text1"/>
          <w:szCs w:val="24"/>
        </w:rPr>
        <w:t xml:space="preserve">Social responsibility is important for all corporations operating in the society. </w:t>
      </w:r>
    </w:p>
    <w:p w14:paraId="3C4B3090" w14:textId="77777777" w:rsidR="00637593" w:rsidRDefault="00637593" w:rsidP="00E47B69">
      <w:pPr>
        <w:snapToGrid w:val="0"/>
        <w:spacing w:after="0" w:line="360" w:lineRule="auto"/>
        <w:rPr>
          <w:szCs w:val="24"/>
        </w:rPr>
      </w:pPr>
    </w:p>
    <w:p w14:paraId="2B92E99E" w14:textId="77777777" w:rsidR="00637593" w:rsidRPr="001D6302" w:rsidRDefault="00AC694E" w:rsidP="00197A17">
      <w:pPr>
        <w:snapToGrid w:val="0"/>
        <w:spacing w:after="0" w:line="360" w:lineRule="auto"/>
        <w:jc w:val="both"/>
        <w:rPr>
          <w:color w:val="000000" w:themeColor="text1"/>
          <w:szCs w:val="24"/>
        </w:rPr>
      </w:pPr>
      <w:r w:rsidRPr="001D6302">
        <w:rPr>
          <w:color w:val="000000" w:themeColor="text1"/>
          <w:szCs w:val="24"/>
        </w:rPr>
        <w:lastRenderedPageBreak/>
        <w:t>According to Garriga and Melé (2004), Davis (1960) introduces business power as a new element in the debate of CSR, and formulate</w:t>
      </w:r>
      <w:r w:rsidR="00197A17" w:rsidRPr="001D6302">
        <w:rPr>
          <w:color w:val="000000" w:themeColor="text1"/>
          <w:szCs w:val="24"/>
        </w:rPr>
        <w:t>s</w:t>
      </w:r>
      <w:r w:rsidRPr="001D6302">
        <w:rPr>
          <w:color w:val="000000" w:themeColor="text1"/>
        </w:rPr>
        <w:t xml:space="preserve"> </w:t>
      </w:r>
      <w:r w:rsidRPr="001D6302">
        <w:rPr>
          <w:color w:val="000000" w:themeColor="text1"/>
          <w:szCs w:val="24"/>
        </w:rPr>
        <w:t>‘‘the social power equation</w:t>
      </w:r>
      <w:r w:rsidR="00197A17" w:rsidRPr="001D6302">
        <w:rPr>
          <w:color w:val="000000" w:themeColor="text1"/>
          <w:szCs w:val="24"/>
        </w:rPr>
        <w:t>”, whereby businessmen have to u</w:t>
      </w:r>
      <w:r w:rsidR="00077A4E" w:rsidRPr="001D6302">
        <w:rPr>
          <w:color w:val="000000" w:themeColor="text1"/>
          <w:szCs w:val="24"/>
        </w:rPr>
        <w:t>s</w:t>
      </w:r>
      <w:r w:rsidR="00197A17" w:rsidRPr="001D6302">
        <w:rPr>
          <w:color w:val="000000" w:themeColor="text1"/>
          <w:szCs w:val="24"/>
        </w:rPr>
        <w:t>e</w:t>
      </w:r>
      <w:r w:rsidR="00077A4E" w:rsidRPr="001D6302">
        <w:rPr>
          <w:color w:val="000000" w:themeColor="text1"/>
          <w:szCs w:val="24"/>
        </w:rPr>
        <w:t xml:space="preserve"> </w:t>
      </w:r>
      <w:r w:rsidR="00197A17" w:rsidRPr="001D6302">
        <w:rPr>
          <w:color w:val="000000" w:themeColor="text1"/>
          <w:szCs w:val="24"/>
        </w:rPr>
        <w:t xml:space="preserve">their </w:t>
      </w:r>
      <w:r w:rsidR="00077A4E" w:rsidRPr="001D6302">
        <w:rPr>
          <w:color w:val="000000" w:themeColor="text1"/>
          <w:szCs w:val="24"/>
        </w:rPr>
        <w:t>social power with great responsibility</w:t>
      </w:r>
      <w:r w:rsidR="00197A17" w:rsidRPr="001D6302">
        <w:rPr>
          <w:color w:val="000000" w:themeColor="text1"/>
          <w:szCs w:val="24"/>
        </w:rPr>
        <w:t>. They further claim that the</w:t>
      </w:r>
      <w:r w:rsidR="00077A4E" w:rsidRPr="001D6302">
        <w:rPr>
          <w:color w:val="000000" w:themeColor="text1"/>
          <w:szCs w:val="24"/>
        </w:rPr>
        <w:t xml:space="preserve"> concept of Davis (1960) requires a constantly integration of the economic drivers that </w:t>
      </w:r>
      <w:proofErr w:type="gramStart"/>
      <w:r w:rsidR="00197A17" w:rsidRPr="001D6302">
        <w:rPr>
          <w:color w:val="000000" w:themeColor="text1"/>
          <w:szCs w:val="24"/>
        </w:rPr>
        <w:t>companies</w:t>
      </w:r>
      <w:proofErr w:type="gramEnd"/>
      <w:r w:rsidR="00077A4E" w:rsidRPr="001D6302">
        <w:rPr>
          <w:color w:val="000000" w:themeColor="text1"/>
          <w:szCs w:val="24"/>
        </w:rPr>
        <w:t xml:space="preserve"> pursuit into the social benefits for society at large and from there to the political integration and vice versa</w:t>
      </w:r>
      <w:r w:rsidR="00197A17" w:rsidRPr="001D6302">
        <w:rPr>
          <w:color w:val="000000" w:themeColor="text1"/>
          <w:szCs w:val="24"/>
        </w:rPr>
        <w:t>.</w:t>
      </w:r>
    </w:p>
    <w:p w14:paraId="3E191C0E" w14:textId="77777777" w:rsidR="006D5842" w:rsidRPr="001D6302" w:rsidRDefault="006D5842" w:rsidP="00197A17">
      <w:pPr>
        <w:snapToGrid w:val="0"/>
        <w:spacing w:after="0" w:line="360" w:lineRule="auto"/>
        <w:jc w:val="both"/>
        <w:rPr>
          <w:color w:val="000000" w:themeColor="text1"/>
          <w:szCs w:val="24"/>
        </w:rPr>
      </w:pPr>
    </w:p>
    <w:p w14:paraId="64560DC4" w14:textId="77777777" w:rsidR="006D5842" w:rsidRPr="001D6302" w:rsidRDefault="00930CE6" w:rsidP="00812A69">
      <w:pPr>
        <w:snapToGrid w:val="0"/>
        <w:spacing w:after="0" w:line="360" w:lineRule="auto"/>
        <w:jc w:val="both"/>
        <w:rPr>
          <w:color w:val="000000" w:themeColor="text1"/>
          <w:szCs w:val="24"/>
        </w:rPr>
      </w:pPr>
      <w:r w:rsidRPr="001D6302">
        <w:rPr>
          <w:color w:val="000000" w:themeColor="text1"/>
          <w:szCs w:val="24"/>
        </w:rPr>
        <w:t>Moreover, Navickas et al. (2021) comment</w:t>
      </w:r>
      <w:r w:rsidR="00812A69" w:rsidRPr="001D6302">
        <w:rPr>
          <w:color w:val="000000" w:themeColor="text1"/>
          <w:szCs w:val="24"/>
        </w:rPr>
        <w:t xml:space="preserve"> on Davis’ (1960) CSR two-side concept</w:t>
      </w:r>
      <w:r w:rsidRPr="001D6302">
        <w:rPr>
          <w:color w:val="000000" w:themeColor="text1"/>
          <w:szCs w:val="24"/>
        </w:rPr>
        <w:t xml:space="preserve"> that until the 1970s, the expression of CSR was primarily linked to economic and social commitments. </w:t>
      </w:r>
      <w:r w:rsidR="006D5842" w:rsidRPr="001D6302">
        <w:rPr>
          <w:color w:val="000000" w:themeColor="text1"/>
        </w:rPr>
        <w:t xml:space="preserve">CSR </w:t>
      </w:r>
      <w:r w:rsidR="00812A69" w:rsidRPr="001D6302">
        <w:rPr>
          <w:color w:val="000000" w:themeColor="text1"/>
        </w:rPr>
        <w:t>wa</w:t>
      </w:r>
      <w:r w:rsidR="006D5842" w:rsidRPr="001D6302">
        <w:rPr>
          <w:color w:val="000000" w:themeColor="text1"/>
        </w:rPr>
        <w:t xml:space="preserve">s </w:t>
      </w:r>
      <w:r w:rsidR="006D5842" w:rsidRPr="001D6302">
        <w:rPr>
          <w:color w:val="000000" w:themeColor="text1"/>
          <w:szCs w:val="24"/>
        </w:rPr>
        <w:t>more often perceived as a responsible attitude rather as an activity.</w:t>
      </w:r>
    </w:p>
    <w:p w14:paraId="545AF962" w14:textId="77777777" w:rsidR="006D5842" w:rsidRPr="001D6302" w:rsidRDefault="006D5842" w:rsidP="00197A17">
      <w:pPr>
        <w:snapToGrid w:val="0"/>
        <w:spacing w:after="0" w:line="360" w:lineRule="auto"/>
        <w:jc w:val="both"/>
        <w:rPr>
          <w:color w:val="000000" w:themeColor="text1"/>
          <w:szCs w:val="24"/>
        </w:rPr>
      </w:pPr>
    </w:p>
    <w:p w14:paraId="411E14FF" w14:textId="1DF56DF0" w:rsidR="007B704F" w:rsidRPr="001D6302" w:rsidRDefault="001B1FC4" w:rsidP="007B704F">
      <w:pPr>
        <w:snapToGrid w:val="0"/>
        <w:spacing w:after="0" w:line="360" w:lineRule="auto"/>
        <w:jc w:val="both"/>
        <w:rPr>
          <w:rFonts w:eastAsia="SimSun"/>
          <w:color w:val="000000" w:themeColor="text1"/>
        </w:rPr>
      </w:pPr>
      <w:r w:rsidRPr="001D6302">
        <w:rPr>
          <w:color w:val="000000" w:themeColor="text1"/>
          <w:szCs w:val="24"/>
        </w:rPr>
        <w:t xml:space="preserve">In relation thereto, </w:t>
      </w:r>
      <w:r w:rsidR="00212EDC" w:rsidRPr="001D6302">
        <w:rPr>
          <w:rFonts w:cs="Times New Roman"/>
          <w:color w:val="000000" w:themeColor="text1"/>
          <w:szCs w:val="24"/>
        </w:rPr>
        <w:t xml:space="preserve">Davis’ CSR concept </w:t>
      </w:r>
      <w:r w:rsidRPr="001D6302">
        <w:rPr>
          <w:rFonts w:eastAsia="SimSun"/>
          <w:color w:val="000000" w:themeColor="text1"/>
        </w:rPr>
        <w:t>align</w:t>
      </w:r>
      <w:r w:rsidR="00B6496E" w:rsidRPr="001D6302">
        <w:rPr>
          <w:rFonts w:eastAsia="SimSun"/>
          <w:color w:val="000000" w:themeColor="text1"/>
        </w:rPr>
        <w:t>s</w:t>
      </w:r>
      <w:r w:rsidRPr="001D6302">
        <w:rPr>
          <w:rFonts w:eastAsia="SimSun"/>
          <w:color w:val="000000" w:themeColor="text1"/>
        </w:rPr>
        <w:t xml:space="preserve"> </w:t>
      </w:r>
      <w:r w:rsidR="00505466" w:rsidRPr="001D6302">
        <w:rPr>
          <w:rFonts w:eastAsia="SimSun"/>
          <w:color w:val="000000" w:themeColor="text1"/>
        </w:rPr>
        <w:t xml:space="preserve">with later developments in </w:t>
      </w:r>
      <w:r w:rsidR="00F95CFF" w:rsidRPr="001D6302">
        <w:rPr>
          <w:rFonts w:eastAsia="SimSun"/>
          <w:color w:val="000000" w:themeColor="text1"/>
        </w:rPr>
        <w:t xml:space="preserve">a broader CG conception </w:t>
      </w:r>
      <w:r w:rsidR="00505466" w:rsidRPr="001D6302">
        <w:rPr>
          <w:rFonts w:eastAsia="SimSun"/>
          <w:color w:val="000000" w:themeColor="text1"/>
        </w:rPr>
        <w:t>and CSR</w:t>
      </w:r>
      <w:r w:rsidR="00F95CFF" w:rsidRPr="001D6302">
        <w:rPr>
          <w:rFonts w:eastAsia="SimSun"/>
          <w:color w:val="000000" w:themeColor="text1"/>
        </w:rPr>
        <w:t xml:space="preserve"> (including </w:t>
      </w:r>
      <w:r w:rsidR="005E3CE9" w:rsidRPr="001D6302">
        <w:rPr>
          <w:rFonts w:eastAsia="SimSun"/>
          <w:color w:val="000000" w:themeColor="text1"/>
        </w:rPr>
        <w:t xml:space="preserve">other </w:t>
      </w:r>
      <w:r w:rsidR="00F95CFF" w:rsidRPr="001D6302">
        <w:rPr>
          <w:rFonts w:eastAsia="SimSun"/>
          <w:color w:val="000000" w:themeColor="text1"/>
        </w:rPr>
        <w:t xml:space="preserve">CSR literature </w:t>
      </w:r>
      <w:r w:rsidR="005E3CE9" w:rsidRPr="001D6302">
        <w:rPr>
          <w:rFonts w:eastAsia="SimSun"/>
          <w:color w:val="000000" w:themeColor="text1"/>
        </w:rPr>
        <w:t>presented in this study</w:t>
      </w:r>
      <w:r w:rsidR="00F95CFF" w:rsidRPr="001D6302">
        <w:rPr>
          <w:rFonts w:eastAsia="SimSun"/>
          <w:color w:val="000000" w:themeColor="text1"/>
        </w:rPr>
        <w:t>)</w:t>
      </w:r>
      <w:r w:rsidR="00505466" w:rsidRPr="001D6302">
        <w:rPr>
          <w:rFonts w:eastAsia="SimSun"/>
          <w:color w:val="000000" w:themeColor="text1"/>
        </w:rPr>
        <w:t>, which are now often viewed as two sides of the same coin in responsible business conduct</w:t>
      </w:r>
      <w:r w:rsidR="00993D3B" w:rsidRPr="001D6302">
        <w:rPr>
          <w:rFonts w:eastAsia="SimSun"/>
          <w:color w:val="000000" w:themeColor="text1"/>
        </w:rPr>
        <w:t xml:space="preserve">, i.e. </w:t>
      </w:r>
      <w:r w:rsidR="002C0B5E" w:rsidRPr="001D6302">
        <w:rPr>
          <w:rFonts w:eastAsia="SimSun"/>
          <w:color w:val="000000" w:themeColor="text1"/>
        </w:rPr>
        <w:t>modern literature increasingly sees CG and CSR as interconnected</w:t>
      </w:r>
      <w:r w:rsidR="008A6D60" w:rsidRPr="001D6302">
        <w:rPr>
          <w:rFonts w:eastAsia="SimSun"/>
          <w:color w:val="000000" w:themeColor="text1"/>
        </w:rPr>
        <w:t xml:space="preserve"> towards contributing to SD.</w:t>
      </w:r>
    </w:p>
    <w:p w14:paraId="3A183FCC" w14:textId="77777777" w:rsidR="007B704F" w:rsidRPr="001D6302" w:rsidRDefault="007B704F" w:rsidP="007B704F">
      <w:pPr>
        <w:snapToGrid w:val="0"/>
        <w:spacing w:after="0" w:line="360" w:lineRule="auto"/>
        <w:jc w:val="both"/>
        <w:rPr>
          <w:rFonts w:eastAsia="SimSun"/>
          <w:color w:val="000000" w:themeColor="text1"/>
        </w:rPr>
      </w:pPr>
    </w:p>
    <w:p w14:paraId="4F5441AF" w14:textId="77777777" w:rsidR="007B704F" w:rsidRPr="001D6302" w:rsidRDefault="007B704F" w:rsidP="007B704F">
      <w:pPr>
        <w:snapToGrid w:val="0"/>
        <w:spacing w:after="0" w:line="360" w:lineRule="auto"/>
        <w:jc w:val="both"/>
        <w:rPr>
          <w:rFonts w:eastAsia="SimSun"/>
          <w:color w:val="000000" w:themeColor="text1"/>
        </w:rPr>
      </w:pPr>
      <w:r w:rsidRPr="001D6302">
        <w:rPr>
          <w:rFonts w:eastAsia="SimSun"/>
          <w:color w:val="000000" w:themeColor="text1"/>
        </w:rPr>
        <w:t>Davis’</w:t>
      </w:r>
      <w:r w:rsidR="00505466" w:rsidRPr="001D6302">
        <w:rPr>
          <w:rFonts w:eastAsia="SimSun"/>
          <w:color w:val="000000" w:themeColor="text1"/>
        </w:rPr>
        <w:t xml:space="preserve"> ideas support </w:t>
      </w:r>
      <w:r w:rsidR="00A15712" w:rsidRPr="001D6302">
        <w:rPr>
          <w:color w:val="000000" w:themeColor="text1"/>
          <w:szCs w:val="24"/>
        </w:rPr>
        <w:t>ISO 37000</w:t>
      </w:r>
      <w:r w:rsidR="00A15712" w:rsidRPr="001D6302">
        <w:rPr>
          <w:color w:val="000000" w:themeColor="text1"/>
        </w:rPr>
        <w:t xml:space="preserve"> Standard, ISO 26000 Standard</w:t>
      </w:r>
      <w:r w:rsidRPr="001D6302">
        <w:rPr>
          <w:color w:val="000000" w:themeColor="text1"/>
        </w:rPr>
        <w:t xml:space="preserve">, </w:t>
      </w:r>
      <w:r w:rsidR="00942B3C" w:rsidRPr="001D6302">
        <w:rPr>
          <w:color w:val="000000" w:themeColor="text1"/>
        </w:rPr>
        <w:t>Listing Rules on ESG Subject</w:t>
      </w:r>
      <w:r w:rsidRPr="001D6302">
        <w:rPr>
          <w:color w:val="000000" w:themeColor="text1"/>
        </w:rPr>
        <w:t xml:space="preserve">, and </w:t>
      </w:r>
      <w:r w:rsidRPr="001D6302">
        <w:rPr>
          <w:color w:val="000000" w:themeColor="text1"/>
          <w:szCs w:val="24"/>
        </w:rPr>
        <w:t>UNSDGs,</w:t>
      </w:r>
      <w:r w:rsidR="00942B3C" w:rsidRPr="001D6302">
        <w:rPr>
          <w:color w:val="000000" w:themeColor="text1"/>
        </w:rPr>
        <w:t xml:space="preserve"> </w:t>
      </w:r>
      <w:r w:rsidR="00212EDC" w:rsidRPr="001D6302">
        <w:rPr>
          <w:rFonts w:eastAsia="SimSun"/>
          <w:color w:val="000000" w:themeColor="text1"/>
        </w:rPr>
        <w:t>with argument that businesses hold social obligations beyond profit-making along with anticipating modern CSR ideas that emphasis</w:t>
      </w:r>
      <w:r w:rsidR="00E62CAA" w:rsidRPr="001D6302">
        <w:rPr>
          <w:rFonts w:eastAsia="SimSun"/>
          <w:color w:val="000000" w:themeColor="text1"/>
        </w:rPr>
        <w:t>e</w:t>
      </w:r>
      <w:r w:rsidR="00212EDC" w:rsidRPr="001D6302">
        <w:rPr>
          <w:rFonts w:eastAsia="SimSun"/>
          <w:color w:val="000000" w:themeColor="text1"/>
        </w:rPr>
        <w:t xml:space="preserve"> on</w:t>
      </w:r>
      <w:r w:rsidRPr="001D6302">
        <w:rPr>
          <w:rFonts w:eastAsia="SimSun"/>
          <w:color w:val="000000" w:themeColor="text1"/>
        </w:rPr>
        <w:t xml:space="preserve"> </w:t>
      </w:r>
      <w:r w:rsidR="00212EDC" w:rsidRPr="001D6302">
        <w:rPr>
          <w:rFonts w:eastAsia="SimSun"/>
          <w:color w:val="000000" w:themeColor="text1"/>
        </w:rPr>
        <w:t xml:space="preserve">voluntary </w:t>
      </w:r>
      <w:r w:rsidRPr="001D6302">
        <w:rPr>
          <w:rFonts w:eastAsia="SimSun"/>
          <w:color w:val="000000" w:themeColor="text1"/>
        </w:rPr>
        <w:t xml:space="preserve">responsibility </w:t>
      </w:r>
      <w:r w:rsidR="00212EDC" w:rsidRPr="001D6302">
        <w:rPr>
          <w:rFonts w:eastAsia="SimSun"/>
          <w:color w:val="000000" w:themeColor="text1"/>
        </w:rPr>
        <w:t>commitments for social welfare</w:t>
      </w:r>
      <w:r w:rsidR="00976D0B" w:rsidRPr="001D6302">
        <w:rPr>
          <w:rFonts w:eastAsia="SimSun"/>
          <w:color w:val="000000" w:themeColor="text1"/>
        </w:rPr>
        <w:t xml:space="preserve"> because businessmen’s power and responsibility must go hand in hand</w:t>
      </w:r>
      <w:r w:rsidR="00E62CAA" w:rsidRPr="001D6302">
        <w:rPr>
          <w:rFonts w:eastAsia="SimSun"/>
          <w:color w:val="000000" w:themeColor="text1"/>
        </w:rPr>
        <w:t xml:space="preserve">; </w:t>
      </w:r>
      <w:r w:rsidRPr="001D6302">
        <w:rPr>
          <w:rFonts w:eastAsia="SimSun"/>
          <w:color w:val="000000" w:themeColor="text1"/>
        </w:rPr>
        <w:t xml:space="preserve">ethical </w:t>
      </w:r>
      <w:r w:rsidR="0022357A" w:rsidRPr="001D6302">
        <w:rPr>
          <w:rFonts w:eastAsia="SimSun"/>
          <w:color w:val="000000" w:themeColor="text1"/>
        </w:rPr>
        <w:t xml:space="preserve">and responsible </w:t>
      </w:r>
      <w:r w:rsidRPr="001D6302">
        <w:rPr>
          <w:rFonts w:eastAsia="SimSun"/>
          <w:color w:val="000000" w:themeColor="text1"/>
        </w:rPr>
        <w:t xml:space="preserve">use of power, including environmental and social accountability; </w:t>
      </w:r>
      <w:r w:rsidR="00212EDC" w:rsidRPr="001D6302">
        <w:rPr>
          <w:rFonts w:eastAsia="SimSun"/>
          <w:color w:val="000000" w:themeColor="text1"/>
        </w:rPr>
        <w:t>long-term self-interest of businesses</w:t>
      </w:r>
      <w:r w:rsidR="00E62CAA" w:rsidRPr="001D6302">
        <w:rPr>
          <w:rFonts w:eastAsia="SimSun"/>
          <w:color w:val="000000" w:themeColor="text1"/>
        </w:rPr>
        <w:t xml:space="preserve"> where socially responsible behavior is a form of strategic foresight for the avoidance of regulatory intervention, reputation damage or loss of market position;</w:t>
      </w:r>
      <w:r w:rsidRPr="001D6302">
        <w:rPr>
          <w:rFonts w:eastAsia="SimSun"/>
          <w:color w:val="000000" w:themeColor="text1"/>
        </w:rPr>
        <w:t xml:space="preserve"> and</w:t>
      </w:r>
      <w:r w:rsidR="00E62CAA" w:rsidRPr="001D6302">
        <w:rPr>
          <w:rFonts w:eastAsia="SimSun"/>
          <w:color w:val="000000" w:themeColor="text1"/>
        </w:rPr>
        <w:t xml:space="preserve"> </w:t>
      </w:r>
      <w:r w:rsidR="00212EDC" w:rsidRPr="001D6302">
        <w:rPr>
          <w:rFonts w:eastAsia="SimSun"/>
          <w:color w:val="000000" w:themeColor="text1"/>
        </w:rPr>
        <w:t xml:space="preserve">public expectations and </w:t>
      </w:r>
      <w:r w:rsidR="00DC3190" w:rsidRPr="001D6302">
        <w:rPr>
          <w:rFonts w:eastAsia="SimSun"/>
          <w:color w:val="000000" w:themeColor="text1"/>
        </w:rPr>
        <w:t xml:space="preserve">societal </w:t>
      </w:r>
      <w:r w:rsidR="00212EDC" w:rsidRPr="001D6302">
        <w:rPr>
          <w:rFonts w:eastAsia="SimSun"/>
          <w:color w:val="000000" w:themeColor="text1"/>
        </w:rPr>
        <w:t>legitimacy</w:t>
      </w:r>
      <w:r w:rsidR="00E62CAA" w:rsidRPr="001D6302">
        <w:rPr>
          <w:rFonts w:eastAsia="SimSun"/>
          <w:color w:val="000000" w:themeColor="text1"/>
        </w:rPr>
        <w:t xml:space="preserve"> to build trust and enhance business continuity</w:t>
      </w:r>
      <w:r w:rsidRPr="001D6302">
        <w:rPr>
          <w:rFonts w:eastAsia="SimSun"/>
          <w:color w:val="000000" w:themeColor="text1"/>
        </w:rPr>
        <w:t xml:space="preserve">. </w:t>
      </w:r>
    </w:p>
    <w:p w14:paraId="6E68C8D6" w14:textId="77777777" w:rsidR="0022357A" w:rsidRPr="001D6302" w:rsidRDefault="0022357A" w:rsidP="0022357A">
      <w:pPr>
        <w:snapToGrid w:val="0"/>
        <w:spacing w:after="0" w:line="360" w:lineRule="auto"/>
        <w:jc w:val="both"/>
        <w:rPr>
          <w:rFonts w:eastAsia="SimSun"/>
          <w:color w:val="000000" w:themeColor="text1"/>
        </w:rPr>
      </w:pPr>
    </w:p>
    <w:p w14:paraId="44EDBA05" w14:textId="77777777" w:rsidR="008677E4" w:rsidRPr="001D6302" w:rsidRDefault="008677E4" w:rsidP="008677E4">
      <w:pPr>
        <w:snapToGrid w:val="0"/>
        <w:spacing w:after="0" w:line="360" w:lineRule="auto"/>
        <w:jc w:val="both"/>
        <w:rPr>
          <w:rFonts w:eastAsia="SimSun"/>
          <w:color w:val="000000" w:themeColor="text1"/>
        </w:rPr>
      </w:pPr>
      <w:r w:rsidRPr="001D6302">
        <w:rPr>
          <w:color w:val="000000" w:themeColor="text1"/>
          <w:szCs w:val="24"/>
        </w:rPr>
        <w:t xml:space="preserve">In summary, </w:t>
      </w:r>
      <w:r w:rsidR="0022357A" w:rsidRPr="001D6302">
        <w:rPr>
          <w:rFonts w:eastAsia="SimSun"/>
          <w:color w:val="000000" w:themeColor="text1"/>
        </w:rPr>
        <w:t xml:space="preserve">Davis’ CSR concepts laid the ethical and strategic groundwork for </w:t>
      </w:r>
      <w:r w:rsidR="00AE6B9F" w:rsidRPr="001D6302">
        <w:rPr>
          <w:rFonts w:eastAsia="SimSun"/>
          <w:color w:val="000000" w:themeColor="text1"/>
        </w:rPr>
        <w:t xml:space="preserve">Listed Companies to </w:t>
      </w:r>
      <w:r w:rsidR="0022357A" w:rsidRPr="001D6302">
        <w:rPr>
          <w:color w:val="000000" w:themeColor="text1"/>
          <w:szCs w:val="24"/>
        </w:rPr>
        <w:t>formulat</w:t>
      </w:r>
      <w:r w:rsidR="00AE6B9F" w:rsidRPr="001D6302">
        <w:rPr>
          <w:color w:val="000000" w:themeColor="text1"/>
          <w:szCs w:val="24"/>
        </w:rPr>
        <w:t>e</w:t>
      </w:r>
      <w:r w:rsidR="0022357A" w:rsidRPr="001D6302">
        <w:rPr>
          <w:color w:val="000000" w:themeColor="text1"/>
          <w:szCs w:val="24"/>
        </w:rPr>
        <w:t xml:space="preserve"> business strategies</w:t>
      </w:r>
      <w:r w:rsidR="0022357A" w:rsidRPr="001D6302">
        <w:rPr>
          <w:rFonts w:eastAsia="SimSun"/>
          <w:color w:val="000000" w:themeColor="text1"/>
          <w:szCs w:val="24"/>
        </w:rPr>
        <w:t xml:space="preserve"> embedded with ESG agenda which </w:t>
      </w:r>
      <w:r w:rsidR="0022357A" w:rsidRPr="001D6302">
        <w:rPr>
          <w:rFonts w:eastAsia="SimSun"/>
          <w:color w:val="000000" w:themeColor="text1"/>
        </w:rPr>
        <w:t xml:space="preserve">would later contribute to </w:t>
      </w:r>
      <w:r w:rsidR="0022357A" w:rsidRPr="001D6302">
        <w:rPr>
          <w:color w:val="000000" w:themeColor="text1"/>
          <w:szCs w:val="24"/>
        </w:rPr>
        <w:t xml:space="preserve">economic, social and environmental </w:t>
      </w:r>
      <w:r w:rsidR="0022357A" w:rsidRPr="001D6302">
        <w:rPr>
          <w:rFonts w:eastAsia="SimSun"/>
          <w:color w:val="000000" w:themeColor="text1"/>
        </w:rPr>
        <w:t>sustainability</w:t>
      </w:r>
      <w:r w:rsidR="0022357A" w:rsidRPr="001D6302">
        <w:rPr>
          <w:color w:val="000000" w:themeColor="text1"/>
          <w:szCs w:val="24"/>
        </w:rPr>
        <w:t xml:space="preserve">. </w:t>
      </w:r>
      <w:r w:rsidRPr="001D6302">
        <w:rPr>
          <w:color w:val="000000" w:themeColor="text1"/>
          <w:szCs w:val="24"/>
        </w:rPr>
        <w:t>It is arguable that g</w:t>
      </w:r>
      <w:r w:rsidRPr="001D6302">
        <w:rPr>
          <w:rFonts w:eastAsia="SimSun"/>
          <w:color w:val="000000" w:themeColor="text1"/>
        </w:rPr>
        <w:t>ood CG is the cornerstone for sustainable CSR. Though CG and CSR can be viewed as mutually reinforcing, but</w:t>
      </w:r>
      <w:r w:rsidRPr="001D6302">
        <w:rPr>
          <w:rFonts w:eastAsia="Times New Roman" w:cs="Times New Roman"/>
          <w:color w:val="000000" w:themeColor="text1"/>
          <w:kern w:val="0"/>
          <w:szCs w:val="24"/>
          <w14:ligatures w14:val="none"/>
        </w:rPr>
        <w:t xml:space="preserve"> </w:t>
      </w:r>
      <w:r w:rsidRPr="001D6302">
        <w:rPr>
          <w:rFonts w:eastAsia="SimSun"/>
          <w:color w:val="000000" w:themeColor="text1"/>
        </w:rPr>
        <w:t>good CG provides the framework to implement CSR sustainably.</w:t>
      </w:r>
    </w:p>
    <w:p w14:paraId="6F062A74" w14:textId="77777777" w:rsidR="008677E4" w:rsidRDefault="008677E4" w:rsidP="001B1FC4">
      <w:pPr>
        <w:snapToGrid w:val="0"/>
        <w:spacing w:after="0" w:line="360" w:lineRule="auto"/>
        <w:jc w:val="both"/>
        <w:rPr>
          <w:rFonts w:eastAsia="SimSun"/>
          <w:color w:val="000000" w:themeColor="text1"/>
        </w:rPr>
      </w:pPr>
    </w:p>
    <w:p w14:paraId="3D1368CD" w14:textId="77777777" w:rsidR="001D6302" w:rsidRDefault="001D6302" w:rsidP="001B1FC4">
      <w:pPr>
        <w:snapToGrid w:val="0"/>
        <w:spacing w:after="0" w:line="360" w:lineRule="auto"/>
        <w:jc w:val="both"/>
        <w:rPr>
          <w:b/>
          <w:bCs/>
          <w:color w:val="0000CC"/>
          <w:szCs w:val="24"/>
        </w:rPr>
      </w:pPr>
    </w:p>
    <w:p w14:paraId="5A979FC5" w14:textId="3018A8E0" w:rsidR="008677E4" w:rsidRPr="00616A9A" w:rsidRDefault="00616A9A" w:rsidP="001B1FC4">
      <w:pPr>
        <w:snapToGrid w:val="0"/>
        <w:spacing w:after="0" w:line="360" w:lineRule="auto"/>
        <w:jc w:val="both"/>
        <w:rPr>
          <w:b/>
          <w:bCs/>
          <w:color w:val="0000CC"/>
          <w:szCs w:val="24"/>
        </w:rPr>
      </w:pPr>
      <w:r w:rsidRPr="00616A9A">
        <w:rPr>
          <w:b/>
          <w:bCs/>
          <w:color w:val="0000CC"/>
          <w:szCs w:val="24"/>
        </w:rPr>
        <w:lastRenderedPageBreak/>
        <w:t>2.3.3 John Dowling and Jeffrey Pfeffer’s Legitimacy Theory</w:t>
      </w:r>
    </w:p>
    <w:p w14:paraId="05D93DAF" w14:textId="77777777" w:rsidR="008677E4" w:rsidRDefault="008677E4" w:rsidP="001B1FC4">
      <w:pPr>
        <w:snapToGrid w:val="0"/>
        <w:spacing w:after="0" w:line="360" w:lineRule="auto"/>
        <w:jc w:val="both"/>
        <w:rPr>
          <w:rFonts w:eastAsia="SimSun"/>
          <w:color w:val="000000" w:themeColor="text1"/>
        </w:rPr>
      </w:pPr>
    </w:p>
    <w:p w14:paraId="7A201260" w14:textId="7047075C" w:rsidR="00BD4E3E" w:rsidRPr="001D6302" w:rsidRDefault="00D31143" w:rsidP="00BD4E3E">
      <w:pPr>
        <w:snapToGrid w:val="0"/>
        <w:spacing w:after="0" w:line="360" w:lineRule="auto"/>
        <w:jc w:val="both"/>
        <w:rPr>
          <w:color w:val="000000" w:themeColor="text1"/>
          <w:szCs w:val="24"/>
        </w:rPr>
      </w:pPr>
      <w:r w:rsidRPr="001D6302">
        <w:rPr>
          <w:color w:val="000000" w:themeColor="text1"/>
          <w:szCs w:val="24"/>
        </w:rPr>
        <w:t>Dowling and Pfeffer (1975) define organi</w:t>
      </w:r>
      <w:r w:rsidR="00D221AC" w:rsidRPr="001D6302">
        <w:rPr>
          <w:color w:val="000000" w:themeColor="text1"/>
          <w:szCs w:val="24"/>
        </w:rPr>
        <w:t>s</w:t>
      </w:r>
      <w:r w:rsidRPr="001D6302">
        <w:rPr>
          <w:color w:val="000000" w:themeColor="text1"/>
          <w:szCs w:val="24"/>
        </w:rPr>
        <w:t xml:space="preserve">ational legitimacy as congruence between the social values </w:t>
      </w:r>
      <w:r w:rsidR="003C44C2" w:rsidRPr="001D6302">
        <w:rPr>
          <w:color w:val="000000" w:themeColor="text1"/>
          <w:szCs w:val="24"/>
        </w:rPr>
        <w:t>(</w:t>
      </w:r>
      <w:r w:rsidR="003C44C2" w:rsidRPr="001D6302">
        <w:rPr>
          <w:color w:val="000000" w:themeColor="text1"/>
        </w:rPr>
        <w:t>or</w:t>
      </w:r>
      <w:r w:rsidR="003C44C2" w:rsidRPr="001D6302">
        <w:rPr>
          <w:color w:val="000000" w:themeColor="text1"/>
          <w:szCs w:val="24"/>
        </w:rPr>
        <w:t xml:space="preserve"> legitimacy) </w:t>
      </w:r>
      <w:r w:rsidRPr="001D6302">
        <w:rPr>
          <w:color w:val="000000" w:themeColor="text1"/>
          <w:szCs w:val="24"/>
        </w:rPr>
        <w:t>associated with</w:t>
      </w:r>
      <w:r w:rsidR="00B83208" w:rsidRPr="001D6302">
        <w:rPr>
          <w:color w:val="000000" w:themeColor="text1"/>
          <w:szCs w:val="24"/>
        </w:rPr>
        <w:t xml:space="preserve"> (or implied by)</w:t>
      </w:r>
      <w:r w:rsidRPr="001D6302">
        <w:rPr>
          <w:color w:val="000000" w:themeColor="text1"/>
          <w:szCs w:val="24"/>
        </w:rPr>
        <w:t xml:space="preserve"> </w:t>
      </w:r>
      <w:r w:rsidR="002C5156" w:rsidRPr="001D6302">
        <w:rPr>
          <w:color w:val="000000" w:themeColor="text1"/>
          <w:szCs w:val="24"/>
        </w:rPr>
        <w:t xml:space="preserve">the </w:t>
      </w:r>
      <w:r w:rsidRPr="001D6302">
        <w:rPr>
          <w:color w:val="000000" w:themeColor="text1"/>
          <w:szCs w:val="24"/>
        </w:rPr>
        <w:t xml:space="preserve">companies’ activities and the norms of acceptable corporate behavior in </w:t>
      </w:r>
      <w:r w:rsidR="003C44C2" w:rsidRPr="001D6302">
        <w:rPr>
          <w:color w:val="000000" w:themeColor="text1"/>
          <w:szCs w:val="24"/>
        </w:rPr>
        <w:t>a broader social framework</w:t>
      </w:r>
      <w:r w:rsidRPr="001D6302">
        <w:rPr>
          <w:color w:val="000000" w:themeColor="text1"/>
          <w:szCs w:val="24"/>
        </w:rPr>
        <w:t>. When disparity exists between the social values and corporate behaviour, threat to organisational legitimacy appear</w:t>
      </w:r>
      <w:r w:rsidR="00BA58A5" w:rsidRPr="001D6302">
        <w:rPr>
          <w:color w:val="000000" w:themeColor="text1"/>
          <w:szCs w:val="24"/>
        </w:rPr>
        <w:t>s</w:t>
      </w:r>
      <w:r w:rsidRPr="001D6302">
        <w:rPr>
          <w:color w:val="000000" w:themeColor="text1"/>
          <w:szCs w:val="24"/>
        </w:rPr>
        <w:t xml:space="preserve"> in the form of legal, economic, and other social sanctions. </w:t>
      </w:r>
      <w:r w:rsidR="00D97487" w:rsidRPr="001D6302">
        <w:rPr>
          <w:color w:val="000000" w:themeColor="text1"/>
          <w:szCs w:val="24"/>
        </w:rPr>
        <w:t>Given the potential costs and risks of losing companies’ legitimacy associated with breaching the social contract, c</w:t>
      </w:r>
      <w:r w:rsidR="00D35F30" w:rsidRPr="001D6302">
        <w:rPr>
          <w:color w:val="000000" w:themeColor="text1"/>
          <w:szCs w:val="24"/>
        </w:rPr>
        <w:t xml:space="preserve">ompanies </w:t>
      </w:r>
      <w:r w:rsidR="00D97487" w:rsidRPr="001D6302">
        <w:rPr>
          <w:color w:val="000000" w:themeColor="text1"/>
          <w:szCs w:val="24"/>
        </w:rPr>
        <w:t>have to</w:t>
      </w:r>
      <w:r w:rsidR="00D35F30" w:rsidRPr="001D6302">
        <w:rPr>
          <w:color w:val="000000" w:themeColor="text1"/>
          <w:szCs w:val="24"/>
        </w:rPr>
        <w:t xml:space="preserve"> adapt </w:t>
      </w:r>
      <w:r w:rsidR="00BD4E3E" w:rsidRPr="001D6302">
        <w:rPr>
          <w:color w:val="000000" w:themeColor="text1"/>
          <w:szCs w:val="24"/>
        </w:rPr>
        <w:t xml:space="preserve">or alter </w:t>
      </w:r>
      <w:r w:rsidR="00D35F30" w:rsidRPr="001D6302">
        <w:rPr>
          <w:color w:val="000000" w:themeColor="text1"/>
          <w:szCs w:val="24"/>
        </w:rPr>
        <w:t xml:space="preserve">their </w:t>
      </w:r>
      <w:r w:rsidR="00BD4E3E" w:rsidRPr="001D6302">
        <w:rPr>
          <w:color w:val="000000" w:themeColor="text1"/>
          <w:szCs w:val="24"/>
        </w:rPr>
        <w:t xml:space="preserve">corporate goals, </w:t>
      </w:r>
      <w:r w:rsidR="00D97487" w:rsidRPr="001D6302">
        <w:rPr>
          <w:color w:val="000000" w:themeColor="text1"/>
          <w:szCs w:val="24"/>
        </w:rPr>
        <w:t xml:space="preserve">business </w:t>
      </w:r>
      <w:r w:rsidR="00D35F30" w:rsidRPr="001D6302">
        <w:rPr>
          <w:color w:val="000000" w:themeColor="text1"/>
          <w:szCs w:val="24"/>
        </w:rPr>
        <w:t xml:space="preserve">activities, </w:t>
      </w:r>
      <w:r w:rsidR="00BD4E3E" w:rsidRPr="001D6302">
        <w:rPr>
          <w:color w:val="000000" w:themeColor="text1"/>
          <w:szCs w:val="24"/>
        </w:rPr>
        <w:t>or</w:t>
      </w:r>
      <w:r w:rsidR="00D35F30" w:rsidRPr="001D6302">
        <w:rPr>
          <w:color w:val="000000" w:themeColor="text1"/>
          <w:szCs w:val="24"/>
        </w:rPr>
        <w:t xml:space="preserve"> methods of operation to conform </w:t>
      </w:r>
      <w:r w:rsidR="00D221AC" w:rsidRPr="001D6302">
        <w:rPr>
          <w:color w:val="000000" w:themeColor="text1"/>
          <w:szCs w:val="24"/>
        </w:rPr>
        <w:t xml:space="preserve">with </w:t>
      </w:r>
      <w:r w:rsidR="00D35F30" w:rsidRPr="001D6302">
        <w:rPr>
          <w:color w:val="000000" w:themeColor="text1"/>
        </w:rPr>
        <w:t xml:space="preserve">societal values </w:t>
      </w:r>
      <w:r w:rsidR="0051513F" w:rsidRPr="001D6302">
        <w:rPr>
          <w:rFonts w:eastAsia="SimSun"/>
          <w:color w:val="000000" w:themeColor="text1"/>
        </w:rPr>
        <w:t xml:space="preserve">for </w:t>
      </w:r>
      <w:r w:rsidR="00D97487" w:rsidRPr="001D6302">
        <w:rPr>
          <w:rFonts w:eastAsia="SimSun"/>
          <w:color w:val="000000" w:themeColor="text1"/>
        </w:rPr>
        <w:t xml:space="preserve">maintaining or </w:t>
      </w:r>
      <w:r w:rsidR="0051513F" w:rsidRPr="001D6302">
        <w:rPr>
          <w:color w:val="000000" w:themeColor="text1"/>
          <w:szCs w:val="24"/>
        </w:rPr>
        <w:t>restoring legitimacy</w:t>
      </w:r>
      <w:r w:rsidR="00D35F30" w:rsidRPr="001D6302">
        <w:rPr>
          <w:rFonts w:eastAsia="SimSun"/>
          <w:color w:val="000000" w:themeColor="text1"/>
        </w:rPr>
        <w:t>.</w:t>
      </w:r>
      <w:r w:rsidR="0051513F" w:rsidRPr="001D6302">
        <w:rPr>
          <w:color w:val="000000" w:themeColor="text1"/>
          <w:szCs w:val="24"/>
        </w:rPr>
        <w:t xml:space="preserve"> </w:t>
      </w:r>
      <w:r w:rsidR="00C20F47" w:rsidRPr="001D6302">
        <w:rPr>
          <w:rFonts w:ascii="Code" w:hAnsi="Code" w:cs="Code"/>
          <w:color w:val="000000" w:themeColor="text1"/>
          <w:kern w:val="0"/>
          <w:sz w:val="22"/>
        </w:rPr>
        <w:t xml:space="preserve"> </w:t>
      </w:r>
      <w:r w:rsidR="00BD4E3E" w:rsidRPr="001D6302">
        <w:rPr>
          <w:color w:val="000000" w:themeColor="text1"/>
          <w:szCs w:val="24"/>
        </w:rPr>
        <w:t xml:space="preserve">The companies’ legitimate status is rooted in </w:t>
      </w:r>
      <w:r w:rsidR="006E259E" w:rsidRPr="001D6302">
        <w:rPr>
          <w:color w:val="000000" w:themeColor="text1"/>
          <w:szCs w:val="24"/>
        </w:rPr>
        <w:t>L</w:t>
      </w:r>
      <w:r w:rsidR="00BD4E3E" w:rsidRPr="001D6302">
        <w:rPr>
          <w:color w:val="000000" w:themeColor="text1"/>
          <w:szCs w:val="24"/>
        </w:rPr>
        <w:t xml:space="preserve">egitimacy </w:t>
      </w:r>
      <w:r w:rsidR="006E259E" w:rsidRPr="001D6302">
        <w:rPr>
          <w:color w:val="000000" w:themeColor="text1"/>
          <w:szCs w:val="24"/>
        </w:rPr>
        <w:t>T</w:t>
      </w:r>
      <w:r w:rsidR="00BD4E3E" w:rsidRPr="001D6302">
        <w:rPr>
          <w:color w:val="000000" w:themeColor="text1"/>
          <w:szCs w:val="24"/>
        </w:rPr>
        <w:t>heory (Dowling and Pfeffer, 1975).</w:t>
      </w:r>
    </w:p>
    <w:p w14:paraId="3B6DE8BB" w14:textId="77777777" w:rsidR="00AD0834" w:rsidRPr="001D6302" w:rsidRDefault="00AD0834" w:rsidP="00BD4E3E">
      <w:pPr>
        <w:snapToGrid w:val="0"/>
        <w:spacing w:after="0" w:line="360" w:lineRule="auto"/>
        <w:jc w:val="both"/>
        <w:rPr>
          <w:color w:val="000000" w:themeColor="text1"/>
          <w:szCs w:val="24"/>
        </w:rPr>
      </w:pPr>
    </w:p>
    <w:p w14:paraId="02863184" w14:textId="7935076D" w:rsidR="00B83208" w:rsidRPr="001D6302" w:rsidRDefault="00AD0834" w:rsidP="00BD4E3E">
      <w:pPr>
        <w:snapToGrid w:val="0"/>
        <w:spacing w:after="0" w:line="360" w:lineRule="auto"/>
        <w:jc w:val="both"/>
        <w:rPr>
          <w:color w:val="000000" w:themeColor="text1"/>
        </w:rPr>
      </w:pPr>
      <w:r w:rsidRPr="001D6302">
        <w:rPr>
          <w:color w:val="000000" w:themeColor="text1"/>
          <w:szCs w:val="24"/>
        </w:rPr>
        <w:t>The concept of legitimacy under Institutional Theory presented in Section 2.2.4 and Legitimacy Theory is not exactly the same.</w:t>
      </w:r>
      <w:r w:rsidR="00C14120" w:rsidRPr="001D6302">
        <w:rPr>
          <w:color w:val="000000" w:themeColor="text1"/>
        </w:rPr>
        <w:t xml:space="preserve"> These two theories provide a </w:t>
      </w:r>
      <w:r w:rsidR="00FB2A56" w:rsidRPr="001D6302">
        <w:rPr>
          <w:color w:val="000000" w:themeColor="text1"/>
        </w:rPr>
        <w:t>comprehensive</w:t>
      </w:r>
      <w:r w:rsidR="00C14120" w:rsidRPr="001D6302">
        <w:rPr>
          <w:color w:val="000000" w:themeColor="text1"/>
        </w:rPr>
        <w:t xml:space="preserve"> view on how </w:t>
      </w:r>
      <w:r w:rsidR="00096B3C" w:rsidRPr="001D6302">
        <w:rPr>
          <w:color w:val="000000" w:themeColor="text1"/>
        </w:rPr>
        <w:t xml:space="preserve">publicly </w:t>
      </w:r>
      <w:r w:rsidR="00C14120" w:rsidRPr="001D6302">
        <w:rPr>
          <w:color w:val="000000" w:themeColor="text1"/>
        </w:rPr>
        <w:t>listed companies adapt to social and institutional pressures and expectations to a certain extent for gaining and maintaining legitimacy in the competitive business context administered by a social contract.</w:t>
      </w:r>
    </w:p>
    <w:p w14:paraId="712657C9" w14:textId="77777777" w:rsidR="00C14120" w:rsidRPr="001D6302" w:rsidRDefault="00C14120" w:rsidP="00BD4E3E">
      <w:pPr>
        <w:snapToGrid w:val="0"/>
        <w:spacing w:after="0" w:line="360" w:lineRule="auto"/>
        <w:jc w:val="both"/>
        <w:rPr>
          <w:color w:val="000000" w:themeColor="text1"/>
          <w:szCs w:val="24"/>
        </w:rPr>
      </w:pPr>
    </w:p>
    <w:p w14:paraId="6702BB1F" w14:textId="6596A3D5" w:rsidR="00C10BC8" w:rsidRPr="001D6302" w:rsidRDefault="006E259E" w:rsidP="00A52AB8">
      <w:pPr>
        <w:snapToGrid w:val="0"/>
        <w:spacing w:after="0" w:line="360" w:lineRule="auto"/>
        <w:jc w:val="both"/>
        <w:rPr>
          <w:color w:val="000000" w:themeColor="text1"/>
          <w:szCs w:val="24"/>
        </w:rPr>
      </w:pPr>
      <w:r w:rsidRPr="001D6302">
        <w:rPr>
          <w:color w:val="000000" w:themeColor="text1"/>
          <w:szCs w:val="24"/>
        </w:rPr>
        <w:t xml:space="preserve">Dowling and Pfeffer (1975) refer </w:t>
      </w:r>
      <w:r w:rsidR="001A7FF5" w:rsidRPr="001D6302">
        <w:rPr>
          <w:color w:val="000000" w:themeColor="text1"/>
          <w:szCs w:val="24"/>
        </w:rPr>
        <w:t xml:space="preserve">social contract </w:t>
      </w:r>
      <w:r w:rsidRPr="001D6302">
        <w:rPr>
          <w:color w:val="000000" w:themeColor="text1"/>
          <w:szCs w:val="24"/>
        </w:rPr>
        <w:t xml:space="preserve">as </w:t>
      </w:r>
      <w:r w:rsidR="001A7FF5" w:rsidRPr="001D6302">
        <w:rPr>
          <w:color w:val="000000" w:themeColor="text1"/>
          <w:szCs w:val="24"/>
        </w:rPr>
        <w:t>the implicit understanding that society provides compan</w:t>
      </w:r>
      <w:r w:rsidR="009A755D" w:rsidRPr="001D6302">
        <w:rPr>
          <w:color w:val="000000" w:themeColor="text1"/>
          <w:szCs w:val="24"/>
        </w:rPr>
        <w:t>y</w:t>
      </w:r>
      <w:r w:rsidR="001A7FF5" w:rsidRPr="001D6302">
        <w:rPr>
          <w:color w:val="000000" w:themeColor="text1"/>
          <w:szCs w:val="24"/>
        </w:rPr>
        <w:t xml:space="preserve"> with a stable and supportive </w:t>
      </w:r>
      <w:r w:rsidRPr="001D6302">
        <w:rPr>
          <w:color w:val="000000" w:themeColor="text1"/>
          <w:szCs w:val="24"/>
        </w:rPr>
        <w:t xml:space="preserve">business </w:t>
      </w:r>
      <w:r w:rsidR="001A7FF5" w:rsidRPr="001D6302">
        <w:rPr>
          <w:color w:val="000000" w:themeColor="text1"/>
          <w:szCs w:val="24"/>
        </w:rPr>
        <w:t>environment to operate, expecting in return that business contribute</w:t>
      </w:r>
      <w:r w:rsidR="002C5156" w:rsidRPr="001D6302">
        <w:rPr>
          <w:color w:val="000000" w:themeColor="text1"/>
          <w:szCs w:val="24"/>
        </w:rPr>
        <w:t>s</w:t>
      </w:r>
      <w:r w:rsidR="001A7FF5" w:rsidRPr="001D6302">
        <w:rPr>
          <w:color w:val="000000" w:themeColor="text1"/>
          <w:szCs w:val="24"/>
        </w:rPr>
        <w:t xml:space="preserve"> positively </w:t>
      </w:r>
      <w:r w:rsidRPr="001D6302">
        <w:rPr>
          <w:color w:val="000000" w:themeColor="text1"/>
          <w:szCs w:val="24"/>
        </w:rPr>
        <w:t xml:space="preserve">to </w:t>
      </w:r>
      <w:r w:rsidR="009A755D" w:rsidRPr="001D6302">
        <w:rPr>
          <w:color w:val="000000" w:themeColor="text1"/>
          <w:szCs w:val="24"/>
        </w:rPr>
        <w:t>its</w:t>
      </w:r>
      <w:r w:rsidRPr="001D6302">
        <w:rPr>
          <w:color w:val="000000" w:themeColor="text1"/>
          <w:szCs w:val="24"/>
        </w:rPr>
        <w:t xml:space="preserve"> performance </w:t>
      </w:r>
      <w:r w:rsidR="001A7FF5" w:rsidRPr="001D6302">
        <w:rPr>
          <w:color w:val="000000" w:themeColor="text1"/>
          <w:szCs w:val="24"/>
        </w:rPr>
        <w:t xml:space="preserve">through </w:t>
      </w:r>
      <w:r w:rsidRPr="001D6302">
        <w:rPr>
          <w:color w:val="000000" w:themeColor="text1"/>
          <w:szCs w:val="24"/>
        </w:rPr>
        <w:t>CSR practices.</w:t>
      </w:r>
      <w:r w:rsidR="009B7E84" w:rsidRPr="001D6302">
        <w:rPr>
          <w:color w:val="000000" w:themeColor="text1"/>
          <w:szCs w:val="24"/>
        </w:rPr>
        <w:t xml:space="preserve"> </w:t>
      </w:r>
      <w:r w:rsidR="003A1550" w:rsidRPr="001D6302">
        <w:rPr>
          <w:color w:val="000000" w:themeColor="text1"/>
          <w:szCs w:val="24"/>
        </w:rPr>
        <w:t xml:space="preserve">The notion of social contract is indeed the expectations rather than a formal contract that company acts in ways acceptable to the relevant society in which the company is allowed to conduct its business. </w:t>
      </w:r>
      <w:r w:rsidR="00B432B0" w:rsidRPr="001D6302">
        <w:rPr>
          <w:color w:val="000000" w:themeColor="text1"/>
          <w:szCs w:val="24"/>
        </w:rPr>
        <w:t xml:space="preserve">For </w:t>
      </w:r>
      <w:r w:rsidR="003A1550" w:rsidRPr="001D6302">
        <w:rPr>
          <w:color w:val="000000" w:themeColor="text1"/>
          <w:szCs w:val="24"/>
        </w:rPr>
        <w:t>compliance with</w:t>
      </w:r>
      <w:r w:rsidR="00B432B0" w:rsidRPr="001D6302">
        <w:rPr>
          <w:color w:val="000000" w:themeColor="text1"/>
          <w:szCs w:val="24"/>
        </w:rPr>
        <w:t xml:space="preserve"> </w:t>
      </w:r>
      <w:r w:rsidR="003A1550" w:rsidRPr="001D6302">
        <w:rPr>
          <w:color w:val="000000" w:themeColor="text1"/>
          <w:szCs w:val="24"/>
        </w:rPr>
        <w:t xml:space="preserve">the </w:t>
      </w:r>
      <w:r w:rsidR="00B432B0" w:rsidRPr="001D6302">
        <w:rPr>
          <w:color w:val="000000" w:themeColor="text1"/>
          <w:szCs w:val="24"/>
        </w:rPr>
        <w:t>social contract</w:t>
      </w:r>
      <w:r w:rsidR="001F001F" w:rsidRPr="001D6302">
        <w:rPr>
          <w:color w:val="000000" w:themeColor="text1"/>
          <w:szCs w:val="24"/>
        </w:rPr>
        <w:t xml:space="preserve"> and granting business legitimacy</w:t>
      </w:r>
      <w:r w:rsidR="00B432B0" w:rsidRPr="001D6302">
        <w:rPr>
          <w:color w:val="000000" w:themeColor="text1"/>
          <w:szCs w:val="24"/>
        </w:rPr>
        <w:t xml:space="preserve">, Mathews (1993) argues </w:t>
      </w:r>
      <w:r w:rsidR="00AA4272" w:rsidRPr="001D6302">
        <w:rPr>
          <w:color w:val="000000" w:themeColor="text1"/>
          <w:szCs w:val="24"/>
        </w:rPr>
        <w:t xml:space="preserve">that society expects the value </w:t>
      </w:r>
      <w:r w:rsidR="009B7E84" w:rsidRPr="001D6302">
        <w:rPr>
          <w:color w:val="000000" w:themeColor="text1"/>
          <w:szCs w:val="24"/>
        </w:rPr>
        <w:t>provided by the company</w:t>
      </w:r>
      <w:r w:rsidR="00AA4272" w:rsidRPr="001D6302">
        <w:rPr>
          <w:color w:val="000000" w:themeColor="text1"/>
          <w:szCs w:val="24"/>
        </w:rPr>
        <w:t xml:space="preserve"> outweighs the social and environmental costs incurred</w:t>
      </w:r>
      <w:r w:rsidR="001F001F" w:rsidRPr="001D6302">
        <w:rPr>
          <w:color w:val="000000" w:themeColor="text1"/>
          <w:szCs w:val="24"/>
        </w:rPr>
        <w:t xml:space="preserve"> by the company</w:t>
      </w:r>
      <w:r w:rsidR="00B432B0" w:rsidRPr="001D6302">
        <w:rPr>
          <w:color w:val="000000" w:themeColor="text1"/>
          <w:szCs w:val="24"/>
        </w:rPr>
        <w:t>.</w:t>
      </w:r>
      <w:r w:rsidR="001509A7" w:rsidRPr="001D6302">
        <w:rPr>
          <w:color w:val="000000" w:themeColor="text1"/>
          <w:szCs w:val="24"/>
        </w:rPr>
        <w:t xml:space="preserve"> </w:t>
      </w:r>
    </w:p>
    <w:p w14:paraId="6ED183D4" w14:textId="77777777" w:rsidR="008524BF" w:rsidRPr="001D6302" w:rsidRDefault="008524BF" w:rsidP="00A52AB8">
      <w:pPr>
        <w:snapToGrid w:val="0"/>
        <w:spacing w:after="0" w:line="360" w:lineRule="auto"/>
        <w:jc w:val="both"/>
        <w:rPr>
          <w:color w:val="000000" w:themeColor="text1"/>
          <w:szCs w:val="24"/>
        </w:rPr>
      </w:pPr>
    </w:p>
    <w:p w14:paraId="2D8A7D07" w14:textId="75672D80" w:rsidR="00561C01" w:rsidRPr="001D6302" w:rsidRDefault="00561C01" w:rsidP="00561C01">
      <w:pPr>
        <w:snapToGrid w:val="0"/>
        <w:spacing w:after="0" w:line="360" w:lineRule="auto"/>
        <w:jc w:val="both"/>
        <w:rPr>
          <w:color w:val="000000" w:themeColor="text1"/>
          <w:szCs w:val="24"/>
        </w:rPr>
      </w:pPr>
      <w:r w:rsidRPr="001D6302">
        <w:rPr>
          <w:color w:val="000000" w:themeColor="text1"/>
          <w:szCs w:val="24"/>
        </w:rPr>
        <w:t xml:space="preserve">According to Dowling and Pfeffer (1975), Guthrie, Cuganesan and Ward (2007), and Noah (2017), Legitimacy Theory holds that companies must align their values with those of the society in which they operate to gain legitimacy and eliminate threats to their survival. Guthrie, Cuganesan and Ward (2007) argue that CSR is an effective avenue for achieving such legitimacy. Building on this, </w:t>
      </w:r>
      <w:r w:rsidRPr="001D6302">
        <w:rPr>
          <w:color w:val="000000" w:themeColor="text1"/>
          <w:szCs w:val="24"/>
        </w:rPr>
        <w:lastRenderedPageBreak/>
        <w:t>Olateju et al. (2021) suggest that Legitimacy Theory is a suitable framework for understanding and guiding CSR policy and practice.</w:t>
      </w:r>
    </w:p>
    <w:p w14:paraId="1F1280CE" w14:textId="77777777" w:rsidR="00F34705" w:rsidRPr="001D6302" w:rsidRDefault="00F34705" w:rsidP="00197A17">
      <w:pPr>
        <w:snapToGrid w:val="0"/>
        <w:spacing w:after="0" w:line="360" w:lineRule="auto"/>
        <w:jc w:val="both"/>
        <w:rPr>
          <w:color w:val="000000" w:themeColor="text1"/>
          <w:szCs w:val="24"/>
        </w:rPr>
      </w:pPr>
    </w:p>
    <w:p w14:paraId="3351A97A" w14:textId="4153695E" w:rsidR="00232E40" w:rsidRPr="001D6302" w:rsidRDefault="00232E40" w:rsidP="00232E40">
      <w:pPr>
        <w:snapToGrid w:val="0"/>
        <w:spacing w:after="0" w:line="360" w:lineRule="auto"/>
        <w:jc w:val="both"/>
        <w:rPr>
          <w:color w:val="000000" w:themeColor="text1"/>
          <w:szCs w:val="24"/>
        </w:rPr>
      </w:pPr>
      <w:r w:rsidRPr="001D6302">
        <w:rPr>
          <w:color w:val="000000" w:themeColor="text1"/>
          <w:szCs w:val="24"/>
        </w:rPr>
        <w:t>Loss of legitimacy can expose companies to a range of risks related to financial, reputational, market, hostile, legal and regulatory aspects (Filatotchev and Nakajima, 2014; Gangi et al., 2018</w:t>
      </w:r>
      <w:r w:rsidR="001B77F1" w:rsidRPr="001D6302">
        <w:rPr>
          <w:color w:val="000000" w:themeColor="text1"/>
          <w:szCs w:val="24"/>
        </w:rPr>
        <w:t>a</w:t>
      </w:r>
      <w:r w:rsidRPr="001D6302">
        <w:rPr>
          <w:color w:val="000000" w:themeColor="text1"/>
          <w:szCs w:val="24"/>
        </w:rPr>
        <w:t>; Deegan, 2020). Conversely, when companies are perceived as legitimate, their operations and conducts align with societal norms, values, expectations and demands, making them lawful and publicly acceptable (Dowling and Pfeffer, 1975; Guthrie, Cuganesan and Ward, 2007; Noah, 2017).</w:t>
      </w:r>
    </w:p>
    <w:p w14:paraId="608E2776" w14:textId="77777777" w:rsidR="00561C01" w:rsidRPr="001D6302" w:rsidRDefault="00561C01" w:rsidP="00C921CE">
      <w:pPr>
        <w:snapToGrid w:val="0"/>
        <w:spacing w:after="0" w:line="360" w:lineRule="auto"/>
        <w:jc w:val="both"/>
        <w:rPr>
          <w:color w:val="000000" w:themeColor="text1"/>
          <w:szCs w:val="24"/>
        </w:rPr>
      </w:pPr>
    </w:p>
    <w:p w14:paraId="5670E965" w14:textId="40A6DA21" w:rsidR="000C5B9B" w:rsidRPr="001D6302" w:rsidRDefault="009E05C5" w:rsidP="00C24D82">
      <w:pPr>
        <w:snapToGrid w:val="0"/>
        <w:spacing w:after="0" w:line="360" w:lineRule="auto"/>
        <w:jc w:val="both"/>
        <w:rPr>
          <w:dstrike/>
          <w:color w:val="000000" w:themeColor="text1"/>
          <w:szCs w:val="24"/>
        </w:rPr>
      </w:pPr>
      <w:r w:rsidRPr="001D6302">
        <w:rPr>
          <w:color w:val="000000" w:themeColor="text1"/>
          <w:szCs w:val="24"/>
        </w:rPr>
        <w:t>I</w:t>
      </w:r>
      <w:r w:rsidR="0052478A" w:rsidRPr="001D6302">
        <w:rPr>
          <w:color w:val="000000" w:themeColor="text1"/>
          <w:szCs w:val="24"/>
        </w:rPr>
        <w:t xml:space="preserve">t appears that Legitimacy Theory can explain to a certain extent </w:t>
      </w:r>
      <w:r w:rsidR="008773C3" w:rsidRPr="001D6302">
        <w:rPr>
          <w:color w:val="000000" w:themeColor="text1"/>
          <w:szCs w:val="24"/>
        </w:rPr>
        <w:t>the encouragement for HK-</w:t>
      </w:r>
      <w:r w:rsidR="0052478A" w:rsidRPr="001D6302">
        <w:rPr>
          <w:color w:val="000000" w:themeColor="text1"/>
          <w:szCs w:val="24"/>
        </w:rPr>
        <w:t xml:space="preserve">listed companies to </w:t>
      </w:r>
      <w:r w:rsidR="00B64FA3" w:rsidRPr="001D6302">
        <w:rPr>
          <w:color w:val="000000" w:themeColor="text1"/>
          <w:szCs w:val="24"/>
        </w:rPr>
        <w:t>conduct</w:t>
      </w:r>
      <w:r w:rsidR="0052478A" w:rsidRPr="001D6302">
        <w:rPr>
          <w:color w:val="000000" w:themeColor="text1"/>
          <w:szCs w:val="24"/>
        </w:rPr>
        <w:t xml:space="preserve"> </w:t>
      </w:r>
      <w:r w:rsidR="008B462D" w:rsidRPr="001D6302">
        <w:rPr>
          <w:color w:val="000000" w:themeColor="text1"/>
          <w:szCs w:val="24"/>
        </w:rPr>
        <w:t xml:space="preserve">good </w:t>
      </w:r>
      <w:r w:rsidRPr="001D6302">
        <w:rPr>
          <w:color w:val="000000" w:themeColor="text1"/>
          <w:szCs w:val="24"/>
        </w:rPr>
        <w:t>CG and CSR practices</w:t>
      </w:r>
      <w:r w:rsidR="00B64FA3" w:rsidRPr="001D6302">
        <w:rPr>
          <w:color w:val="000000" w:themeColor="text1"/>
          <w:szCs w:val="24"/>
        </w:rPr>
        <w:t xml:space="preserve">, including </w:t>
      </w:r>
      <w:r w:rsidR="00B64FA3" w:rsidRPr="001D6302">
        <w:rPr>
          <w:rFonts w:eastAsia="SimSun"/>
          <w:color w:val="000000" w:themeColor="text1"/>
          <w:szCs w:val="24"/>
        </w:rPr>
        <w:t xml:space="preserve">the recommended best practices </w:t>
      </w:r>
      <w:r w:rsidR="003A6074" w:rsidRPr="001D6302">
        <w:rPr>
          <w:rFonts w:eastAsia="SimSun"/>
          <w:color w:val="000000" w:themeColor="text1"/>
          <w:szCs w:val="24"/>
        </w:rPr>
        <w:t>set out in the</w:t>
      </w:r>
      <w:r w:rsidR="00B64FA3" w:rsidRPr="001D6302">
        <w:rPr>
          <w:rFonts w:eastAsia="SimSun"/>
          <w:color w:val="000000" w:themeColor="text1"/>
          <w:szCs w:val="24"/>
        </w:rPr>
        <w:t xml:space="preserve"> Listing Rules CG Code on a voluntary basis</w:t>
      </w:r>
      <w:r w:rsidR="007846B5" w:rsidRPr="001D6302">
        <w:rPr>
          <w:rFonts w:eastAsia="SimSun"/>
          <w:color w:val="000000" w:themeColor="text1"/>
          <w:szCs w:val="24"/>
        </w:rPr>
        <w:t xml:space="preserve">, </w:t>
      </w:r>
      <w:r w:rsidR="003A6074" w:rsidRPr="001D6302">
        <w:rPr>
          <w:rFonts w:eastAsia="SimSun"/>
          <w:color w:val="000000" w:themeColor="text1"/>
          <w:szCs w:val="24"/>
        </w:rPr>
        <w:t>and perform</w:t>
      </w:r>
      <w:r w:rsidR="007846B5" w:rsidRPr="001D6302">
        <w:rPr>
          <w:rFonts w:eastAsia="SimSun"/>
          <w:color w:val="000000" w:themeColor="text1"/>
          <w:szCs w:val="24"/>
        </w:rPr>
        <w:t xml:space="preserve"> </w:t>
      </w:r>
      <w:r w:rsidR="008B462D" w:rsidRPr="001D6302">
        <w:rPr>
          <w:color w:val="000000" w:themeColor="text1"/>
          <w:szCs w:val="24"/>
        </w:rPr>
        <w:t xml:space="preserve">transparent </w:t>
      </w:r>
      <w:r w:rsidRPr="001D6302">
        <w:rPr>
          <w:color w:val="000000" w:themeColor="text1"/>
          <w:szCs w:val="24"/>
        </w:rPr>
        <w:t xml:space="preserve">ESG </w:t>
      </w:r>
      <w:r w:rsidR="008B462D" w:rsidRPr="001D6302">
        <w:rPr>
          <w:color w:val="000000" w:themeColor="text1"/>
          <w:szCs w:val="24"/>
        </w:rPr>
        <w:t xml:space="preserve">reporting on </w:t>
      </w:r>
      <w:r w:rsidR="0052478A" w:rsidRPr="001D6302">
        <w:rPr>
          <w:color w:val="000000" w:themeColor="text1"/>
          <w:szCs w:val="24"/>
        </w:rPr>
        <w:t xml:space="preserve">ESG information </w:t>
      </w:r>
      <w:r w:rsidR="008B462D" w:rsidRPr="001D6302">
        <w:rPr>
          <w:color w:val="000000" w:themeColor="text1"/>
          <w:szCs w:val="24"/>
        </w:rPr>
        <w:t xml:space="preserve">disclosure </w:t>
      </w:r>
      <w:r w:rsidR="0052478A" w:rsidRPr="001D6302">
        <w:rPr>
          <w:color w:val="000000" w:themeColor="text1"/>
          <w:szCs w:val="24"/>
        </w:rPr>
        <w:t>which are legitimate and expected by the society under the social contract</w:t>
      </w:r>
      <w:r w:rsidR="004356F6" w:rsidRPr="001D6302">
        <w:rPr>
          <w:color w:val="000000" w:themeColor="text1"/>
          <w:szCs w:val="24"/>
        </w:rPr>
        <w:t xml:space="preserve">. </w:t>
      </w:r>
    </w:p>
    <w:p w14:paraId="44B6A234" w14:textId="77777777" w:rsidR="00C647AB" w:rsidRPr="001D6302" w:rsidRDefault="00C647AB" w:rsidP="000C5B9B">
      <w:pPr>
        <w:snapToGrid w:val="0"/>
        <w:spacing w:after="0" w:line="360" w:lineRule="auto"/>
        <w:jc w:val="both"/>
        <w:rPr>
          <w:color w:val="000000" w:themeColor="text1"/>
          <w:szCs w:val="24"/>
        </w:rPr>
      </w:pPr>
    </w:p>
    <w:p w14:paraId="2D798EEA" w14:textId="61CB1E77" w:rsidR="00C647AB" w:rsidRPr="001D6302" w:rsidRDefault="00BE2867" w:rsidP="000C5B9B">
      <w:pPr>
        <w:snapToGrid w:val="0"/>
        <w:spacing w:after="0" w:line="360" w:lineRule="auto"/>
        <w:jc w:val="both"/>
        <w:rPr>
          <w:color w:val="000000" w:themeColor="text1"/>
          <w:szCs w:val="24"/>
        </w:rPr>
      </w:pPr>
      <w:r w:rsidRPr="001D6302">
        <w:rPr>
          <w:color w:val="000000" w:themeColor="text1"/>
          <w:szCs w:val="24"/>
        </w:rPr>
        <w:t>In relation thereto, Legitimacy Theory</w:t>
      </w:r>
      <w:r w:rsidRPr="001D6302">
        <w:rPr>
          <w:rFonts w:cs="Times New Roman"/>
          <w:color w:val="000000" w:themeColor="text1"/>
          <w:szCs w:val="24"/>
        </w:rPr>
        <w:t xml:space="preserve"> </w:t>
      </w:r>
      <w:r w:rsidRPr="001D6302">
        <w:rPr>
          <w:rFonts w:eastAsia="SimSun"/>
          <w:color w:val="000000" w:themeColor="text1"/>
        </w:rPr>
        <w:t xml:space="preserve">aligns with </w:t>
      </w:r>
      <w:r w:rsidR="009B320D" w:rsidRPr="001D6302">
        <w:rPr>
          <w:rFonts w:eastAsia="SimSun"/>
          <w:color w:val="000000" w:themeColor="text1"/>
        </w:rPr>
        <w:t>a</w:t>
      </w:r>
      <w:r w:rsidRPr="001D6302">
        <w:rPr>
          <w:rFonts w:eastAsia="SimSun"/>
          <w:color w:val="000000" w:themeColor="text1"/>
        </w:rPr>
        <w:t xml:space="preserve"> broader CG conception and </w:t>
      </w:r>
      <w:r w:rsidR="008E6CE9" w:rsidRPr="001D6302">
        <w:rPr>
          <w:rFonts w:eastAsia="SimSun"/>
          <w:color w:val="000000" w:themeColor="text1"/>
        </w:rPr>
        <w:t>complement</w:t>
      </w:r>
      <w:r w:rsidR="00A17DAE" w:rsidRPr="001D6302">
        <w:rPr>
          <w:rFonts w:eastAsia="SimSun"/>
          <w:color w:val="000000" w:themeColor="text1"/>
        </w:rPr>
        <w:t>s</w:t>
      </w:r>
      <w:r w:rsidR="008E6CE9" w:rsidRPr="001D6302">
        <w:rPr>
          <w:rFonts w:eastAsia="SimSun"/>
          <w:color w:val="000000" w:themeColor="text1"/>
        </w:rPr>
        <w:t xml:space="preserve"> </w:t>
      </w:r>
      <w:r w:rsidRPr="001D6302">
        <w:rPr>
          <w:rFonts w:eastAsia="SimSun"/>
          <w:color w:val="000000" w:themeColor="text1"/>
        </w:rPr>
        <w:t xml:space="preserve">other CSR literature </w:t>
      </w:r>
      <w:r w:rsidR="00A17DAE" w:rsidRPr="001D6302">
        <w:rPr>
          <w:rFonts w:eastAsia="SimSun"/>
          <w:color w:val="000000" w:themeColor="text1"/>
        </w:rPr>
        <w:t xml:space="preserve">review </w:t>
      </w:r>
      <w:r w:rsidR="009B320D" w:rsidRPr="001D6302">
        <w:rPr>
          <w:rFonts w:eastAsia="SimSun"/>
          <w:color w:val="000000" w:themeColor="text1"/>
        </w:rPr>
        <w:t xml:space="preserve">where </w:t>
      </w:r>
      <w:r w:rsidRPr="001D6302">
        <w:rPr>
          <w:rFonts w:eastAsia="SimSun"/>
          <w:color w:val="000000" w:themeColor="text1"/>
        </w:rPr>
        <w:t xml:space="preserve">modern </w:t>
      </w:r>
      <w:r w:rsidR="009B320D" w:rsidRPr="001D6302">
        <w:rPr>
          <w:rFonts w:eastAsia="SimSun"/>
          <w:color w:val="000000" w:themeColor="text1"/>
        </w:rPr>
        <w:t xml:space="preserve">CG-CSR </w:t>
      </w:r>
      <w:r w:rsidRPr="001D6302">
        <w:rPr>
          <w:rFonts w:eastAsia="SimSun"/>
          <w:color w:val="000000" w:themeColor="text1"/>
        </w:rPr>
        <w:t>literature increasingly sees CG and CSR as interconnected.</w:t>
      </w:r>
      <w:r w:rsidR="009A571A" w:rsidRPr="001D6302">
        <w:rPr>
          <w:rFonts w:eastAsia="SimSun"/>
          <w:color w:val="000000" w:themeColor="text1"/>
        </w:rPr>
        <w:t xml:space="preserve"> </w:t>
      </w:r>
      <w:r w:rsidR="00AE517F" w:rsidRPr="001D6302">
        <w:rPr>
          <w:color w:val="000000" w:themeColor="text1"/>
          <w:szCs w:val="24"/>
        </w:rPr>
        <w:t xml:space="preserve">Legitimacy Theory </w:t>
      </w:r>
      <w:r w:rsidR="00A91EDC" w:rsidRPr="001D6302">
        <w:rPr>
          <w:color w:val="000000" w:themeColor="text1"/>
          <w:szCs w:val="24"/>
        </w:rPr>
        <w:t>is strongly compatible with</w:t>
      </w:r>
      <w:r w:rsidR="00AE517F" w:rsidRPr="001D6302">
        <w:rPr>
          <w:color w:val="000000" w:themeColor="text1"/>
          <w:szCs w:val="24"/>
        </w:rPr>
        <w:t xml:space="preserve"> the position of good</w:t>
      </w:r>
      <w:r w:rsidR="00AE517F" w:rsidRPr="001D6302">
        <w:rPr>
          <w:rFonts w:eastAsia="SimSun"/>
          <w:color w:val="000000" w:themeColor="text1"/>
        </w:rPr>
        <w:t xml:space="preserve"> CG is the cornerstone for sustainable CSR</w:t>
      </w:r>
      <w:r w:rsidR="00A91EDC" w:rsidRPr="001D6302">
        <w:rPr>
          <w:rFonts w:eastAsia="SimSun"/>
          <w:color w:val="000000" w:themeColor="text1"/>
        </w:rPr>
        <w:t xml:space="preserve"> because </w:t>
      </w:r>
      <w:r w:rsidR="00AE517F" w:rsidRPr="001D6302">
        <w:rPr>
          <w:color w:val="000000" w:themeColor="text1"/>
          <w:szCs w:val="24"/>
        </w:rPr>
        <w:t xml:space="preserve">transparent and ethical governance builds trust and legitimacy, </w:t>
      </w:r>
      <w:r w:rsidR="009A571A" w:rsidRPr="001D6302">
        <w:rPr>
          <w:color w:val="000000" w:themeColor="text1"/>
          <w:szCs w:val="24"/>
        </w:rPr>
        <w:t>thus</w:t>
      </w:r>
      <w:r w:rsidR="00AE517F" w:rsidRPr="001D6302">
        <w:rPr>
          <w:color w:val="000000" w:themeColor="text1"/>
          <w:szCs w:val="24"/>
        </w:rPr>
        <w:t xml:space="preserve"> support</w:t>
      </w:r>
      <w:r w:rsidR="009A571A" w:rsidRPr="001D6302">
        <w:rPr>
          <w:color w:val="000000" w:themeColor="text1"/>
          <w:szCs w:val="24"/>
        </w:rPr>
        <w:t xml:space="preserve">s </w:t>
      </w:r>
      <w:r w:rsidR="00AE517F" w:rsidRPr="001D6302">
        <w:rPr>
          <w:color w:val="000000" w:themeColor="text1"/>
          <w:szCs w:val="24"/>
        </w:rPr>
        <w:t>sustainable CSR practice</w:t>
      </w:r>
      <w:r w:rsidR="009A571A" w:rsidRPr="001D6302">
        <w:rPr>
          <w:color w:val="000000" w:themeColor="text1"/>
          <w:szCs w:val="24"/>
        </w:rPr>
        <w:t xml:space="preserve">s that conformed with stakeholder expectations. </w:t>
      </w:r>
      <w:r w:rsidR="00877E93" w:rsidRPr="001D6302">
        <w:rPr>
          <w:color w:val="000000" w:themeColor="text1"/>
          <w:szCs w:val="24"/>
        </w:rPr>
        <w:t xml:space="preserve"> In essence, </w:t>
      </w:r>
      <w:r w:rsidR="00877E93" w:rsidRPr="001D6302">
        <w:rPr>
          <w:rFonts w:eastAsia="SimSun"/>
          <w:color w:val="000000" w:themeColor="text1"/>
        </w:rPr>
        <w:t xml:space="preserve">the </w:t>
      </w:r>
      <w:r w:rsidR="000F574C" w:rsidRPr="001D6302">
        <w:rPr>
          <w:rFonts w:eastAsia="SimSun"/>
          <w:color w:val="000000" w:themeColor="text1"/>
        </w:rPr>
        <w:t>legitimate</w:t>
      </w:r>
      <w:r w:rsidR="00877E93" w:rsidRPr="001D6302">
        <w:rPr>
          <w:rFonts w:eastAsia="SimSun"/>
          <w:color w:val="000000" w:themeColor="text1"/>
        </w:rPr>
        <w:t xml:space="preserve"> corporate behaviour laid the ethical and strategic groundwork for</w:t>
      </w:r>
      <w:r w:rsidR="007E0211" w:rsidRPr="001D6302">
        <w:rPr>
          <w:rFonts w:eastAsia="SimSun"/>
          <w:color w:val="000000" w:themeColor="text1"/>
        </w:rPr>
        <w:t xml:space="preserve"> Listed Companies to</w:t>
      </w:r>
      <w:r w:rsidR="00877E93" w:rsidRPr="001D6302">
        <w:rPr>
          <w:rFonts w:eastAsia="SimSun"/>
          <w:color w:val="000000" w:themeColor="text1"/>
        </w:rPr>
        <w:t xml:space="preserve"> </w:t>
      </w:r>
      <w:r w:rsidR="00877E93" w:rsidRPr="001D6302">
        <w:rPr>
          <w:color w:val="000000" w:themeColor="text1"/>
          <w:szCs w:val="24"/>
        </w:rPr>
        <w:t>formulat</w:t>
      </w:r>
      <w:r w:rsidR="007E0211" w:rsidRPr="001D6302">
        <w:rPr>
          <w:color w:val="000000" w:themeColor="text1"/>
          <w:szCs w:val="24"/>
        </w:rPr>
        <w:t>e</w:t>
      </w:r>
      <w:r w:rsidR="00EF0E4E" w:rsidRPr="001D6302">
        <w:rPr>
          <w:color w:val="000000" w:themeColor="text1"/>
          <w:szCs w:val="24"/>
        </w:rPr>
        <w:t xml:space="preserve"> </w:t>
      </w:r>
      <w:r w:rsidR="00877E93" w:rsidRPr="001D6302">
        <w:rPr>
          <w:color w:val="000000" w:themeColor="text1"/>
          <w:szCs w:val="24"/>
        </w:rPr>
        <w:t>business strategies</w:t>
      </w:r>
      <w:r w:rsidR="00A91EDC" w:rsidRPr="001D6302">
        <w:rPr>
          <w:color w:val="000000" w:themeColor="text1"/>
          <w:szCs w:val="24"/>
        </w:rPr>
        <w:t xml:space="preserve"> and activities </w:t>
      </w:r>
      <w:r w:rsidR="00877E93" w:rsidRPr="001D6302">
        <w:rPr>
          <w:rFonts w:eastAsia="SimSun"/>
          <w:color w:val="000000" w:themeColor="text1"/>
          <w:szCs w:val="24"/>
        </w:rPr>
        <w:t xml:space="preserve">embedded with ESG agenda which </w:t>
      </w:r>
      <w:r w:rsidR="00877E93" w:rsidRPr="001D6302">
        <w:rPr>
          <w:rFonts w:eastAsia="SimSun"/>
          <w:color w:val="000000" w:themeColor="text1"/>
        </w:rPr>
        <w:t xml:space="preserve">would later contribute to </w:t>
      </w:r>
      <w:r w:rsidR="00877E93" w:rsidRPr="001D6302">
        <w:rPr>
          <w:color w:val="000000" w:themeColor="text1"/>
          <w:szCs w:val="24"/>
        </w:rPr>
        <w:t xml:space="preserve">economic, social and environmental </w:t>
      </w:r>
      <w:r w:rsidR="00877E93" w:rsidRPr="001D6302">
        <w:rPr>
          <w:rFonts w:eastAsia="SimSun"/>
          <w:color w:val="000000" w:themeColor="text1"/>
        </w:rPr>
        <w:t>sustainability</w:t>
      </w:r>
      <w:r w:rsidR="00877E93" w:rsidRPr="001D6302">
        <w:rPr>
          <w:color w:val="000000" w:themeColor="text1"/>
          <w:szCs w:val="24"/>
        </w:rPr>
        <w:t>.</w:t>
      </w:r>
    </w:p>
    <w:p w14:paraId="2B6C81AC" w14:textId="77777777" w:rsidR="008E6B9C" w:rsidRPr="001D6302" w:rsidRDefault="008E6B9C" w:rsidP="000C5B9B">
      <w:pPr>
        <w:snapToGrid w:val="0"/>
        <w:spacing w:after="0" w:line="360" w:lineRule="auto"/>
        <w:jc w:val="both"/>
        <w:rPr>
          <w:color w:val="000000" w:themeColor="text1"/>
          <w:szCs w:val="24"/>
        </w:rPr>
      </w:pPr>
    </w:p>
    <w:p w14:paraId="7CB77514" w14:textId="4A453F2C" w:rsidR="00036CE3" w:rsidRPr="001D6302" w:rsidRDefault="008E6B9C" w:rsidP="00036CE3">
      <w:pPr>
        <w:snapToGrid w:val="0"/>
        <w:spacing w:after="0" w:line="360" w:lineRule="auto"/>
        <w:jc w:val="both"/>
        <w:rPr>
          <w:color w:val="000000" w:themeColor="text1"/>
          <w:szCs w:val="24"/>
        </w:rPr>
      </w:pPr>
      <w:r w:rsidRPr="001D6302">
        <w:rPr>
          <w:color w:val="000000" w:themeColor="text1"/>
          <w:szCs w:val="24"/>
        </w:rPr>
        <w:t xml:space="preserve">Legitimacy Theory does provide a </w:t>
      </w:r>
      <w:r w:rsidR="001F5EC4" w:rsidRPr="001D6302">
        <w:rPr>
          <w:color w:val="000000" w:themeColor="text1"/>
          <w:szCs w:val="24"/>
        </w:rPr>
        <w:t xml:space="preserve">legitimacy link and </w:t>
      </w:r>
      <w:r w:rsidRPr="001D6302">
        <w:rPr>
          <w:color w:val="000000" w:themeColor="text1"/>
          <w:szCs w:val="24"/>
        </w:rPr>
        <w:t>powerful explanatory lens</w:t>
      </w:r>
      <w:r w:rsidR="001F5EC4" w:rsidRPr="001D6302">
        <w:rPr>
          <w:color w:val="000000" w:themeColor="text1"/>
          <w:szCs w:val="24"/>
        </w:rPr>
        <w:t xml:space="preserve"> </w:t>
      </w:r>
      <w:r w:rsidRPr="001D6302">
        <w:rPr>
          <w:color w:val="000000" w:themeColor="text1"/>
          <w:szCs w:val="24"/>
        </w:rPr>
        <w:t xml:space="preserve">to understand </w:t>
      </w:r>
      <w:r w:rsidR="008D4C2F" w:rsidRPr="001D6302">
        <w:rPr>
          <w:color w:val="000000" w:themeColor="text1"/>
          <w:szCs w:val="24"/>
        </w:rPr>
        <w:t xml:space="preserve">the rationale </w:t>
      </w:r>
      <w:r w:rsidR="00036CE3" w:rsidRPr="001D6302">
        <w:rPr>
          <w:color w:val="000000" w:themeColor="text1"/>
          <w:szCs w:val="24"/>
        </w:rPr>
        <w:t xml:space="preserve">for </w:t>
      </w:r>
      <w:r w:rsidR="007E0211" w:rsidRPr="001D6302">
        <w:rPr>
          <w:color w:val="000000" w:themeColor="text1"/>
          <w:szCs w:val="24"/>
        </w:rPr>
        <w:t>L</w:t>
      </w:r>
      <w:r w:rsidR="00036CE3" w:rsidRPr="001D6302">
        <w:rPr>
          <w:color w:val="000000" w:themeColor="text1"/>
          <w:szCs w:val="24"/>
        </w:rPr>
        <w:t xml:space="preserve">isted </w:t>
      </w:r>
      <w:r w:rsidR="007E0211" w:rsidRPr="001D6302">
        <w:rPr>
          <w:color w:val="000000" w:themeColor="text1"/>
          <w:szCs w:val="24"/>
        </w:rPr>
        <w:t>C</w:t>
      </w:r>
      <w:r w:rsidR="00036CE3" w:rsidRPr="001D6302">
        <w:rPr>
          <w:color w:val="000000" w:themeColor="text1"/>
          <w:szCs w:val="24"/>
        </w:rPr>
        <w:t xml:space="preserve">ompanies to </w:t>
      </w:r>
      <w:r w:rsidR="008D4C2F" w:rsidRPr="001D6302">
        <w:rPr>
          <w:color w:val="000000" w:themeColor="text1"/>
          <w:szCs w:val="24"/>
        </w:rPr>
        <w:t>apply</w:t>
      </w:r>
      <w:r w:rsidR="00E03754" w:rsidRPr="001D6302">
        <w:rPr>
          <w:color w:val="000000" w:themeColor="text1"/>
          <w:szCs w:val="24"/>
        </w:rPr>
        <w:t xml:space="preserve"> </w:t>
      </w:r>
      <w:r w:rsidR="00670C50" w:rsidRPr="001D6302">
        <w:rPr>
          <w:color w:val="000000" w:themeColor="text1"/>
          <w:szCs w:val="24"/>
        </w:rPr>
        <w:t xml:space="preserve">the relevant </w:t>
      </w:r>
      <w:r w:rsidR="0030167E" w:rsidRPr="001D6302">
        <w:rPr>
          <w:color w:val="000000" w:themeColor="text1"/>
          <w:szCs w:val="24"/>
        </w:rPr>
        <w:t xml:space="preserve">or applicable </w:t>
      </w:r>
      <w:r w:rsidR="00E03754" w:rsidRPr="001D6302">
        <w:rPr>
          <w:color w:val="000000" w:themeColor="text1"/>
          <w:szCs w:val="24"/>
        </w:rPr>
        <w:t>good CG and CSR principles outlined in</w:t>
      </w:r>
      <w:r w:rsidR="005621E5" w:rsidRPr="001D6302">
        <w:rPr>
          <w:color w:val="000000" w:themeColor="text1"/>
          <w:szCs w:val="24"/>
        </w:rPr>
        <w:t xml:space="preserve"> ISO 37000</w:t>
      </w:r>
      <w:r w:rsidR="005621E5" w:rsidRPr="001D6302">
        <w:rPr>
          <w:color w:val="000000" w:themeColor="text1"/>
        </w:rPr>
        <w:t xml:space="preserve"> Standard, </w:t>
      </w:r>
      <w:r w:rsidR="00036CE3" w:rsidRPr="001D6302">
        <w:rPr>
          <w:color w:val="000000" w:themeColor="text1"/>
        </w:rPr>
        <w:t>ISO 26000 Standard, and Listing Rules on ESG Subject</w:t>
      </w:r>
      <w:r w:rsidR="00117290" w:rsidRPr="001D6302">
        <w:rPr>
          <w:color w:val="000000" w:themeColor="text1"/>
          <w:szCs w:val="24"/>
        </w:rPr>
        <w:t xml:space="preserve"> to</w:t>
      </w:r>
      <w:r w:rsidRPr="001D6302">
        <w:rPr>
          <w:color w:val="000000" w:themeColor="text1"/>
          <w:szCs w:val="24"/>
        </w:rPr>
        <w:t xml:space="preserve"> </w:t>
      </w:r>
      <w:r w:rsidR="00036CE3" w:rsidRPr="001D6302">
        <w:rPr>
          <w:color w:val="000000" w:themeColor="text1"/>
          <w:szCs w:val="24"/>
        </w:rPr>
        <w:t xml:space="preserve">their </w:t>
      </w:r>
      <w:r w:rsidR="008D4C2F" w:rsidRPr="001D6302">
        <w:rPr>
          <w:color w:val="000000" w:themeColor="text1"/>
          <w:szCs w:val="24"/>
        </w:rPr>
        <w:t xml:space="preserve">organisational </w:t>
      </w:r>
      <w:r w:rsidRPr="001D6302">
        <w:rPr>
          <w:color w:val="000000" w:themeColor="text1"/>
          <w:szCs w:val="24"/>
        </w:rPr>
        <w:t>CG and CSR frameworks</w:t>
      </w:r>
      <w:r w:rsidR="00036CE3" w:rsidRPr="001D6302">
        <w:rPr>
          <w:color w:val="000000" w:themeColor="text1"/>
          <w:szCs w:val="24"/>
        </w:rPr>
        <w:t>. There is great motivation for participation in the UNSDGs by aligning corporate strategies, business activities and operation methods with global societal priorities and stakeholder values.</w:t>
      </w:r>
    </w:p>
    <w:p w14:paraId="2513790D" w14:textId="77777777" w:rsidR="008E6B9C" w:rsidRDefault="008E6B9C" w:rsidP="000C5B9B">
      <w:pPr>
        <w:snapToGrid w:val="0"/>
        <w:spacing w:after="0" w:line="360" w:lineRule="auto"/>
        <w:jc w:val="both"/>
        <w:rPr>
          <w:szCs w:val="24"/>
        </w:rPr>
      </w:pPr>
    </w:p>
    <w:p w14:paraId="7717BA11" w14:textId="77777777" w:rsidR="008E6B9C" w:rsidRPr="008369F6" w:rsidRDefault="008369F6" w:rsidP="000C5B9B">
      <w:pPr>
        <w:snapToGrid w:val="0"/>
        <w:spacing w:after="0" w:line="360" w:lineRule="auto"/>
        <w:jc w:val="both"/>
        <w:rPr>
          <w:b/>
          <w:bCs/>
          <w:color w:val="0000CC"/>
          <w:szCs w:val="24"/>
        </w:rPr>
      </w:pPr>
      <w:r w:rsidRPr="008369F6">
        <w:rPr>
          <w:b/>
          <w:bCs/>
          <w:color w:val="0000CC"/>
          <w:szCs w:val="24"/>
        </w:rPr>
        <w:lastRenderedPageBreak/>
        <w:t>2.3.4 Edward Freeman’s Stakeholder Theory</w:t>
      </w:r>
    </w:p>
    <w:p w14:paraId="644A0FEA" w14:textId="77777777" w:rsidR="00006342" w:rsidRPr="00E837B6" w:rsidRDefault="00006342" w:rsidP="00E837B6">
      <w:pPr>
        <w:autoSpaceDE w:val="0"/>
        <w:autoSpaceDN w:val="0"/>
        <w:adjustRightInd w:val="0"/>
        <w:snapToGrid w:val="0"/>
        <w:spacing w:after="0" w:line="360" w:lineRule="auto"/>
        <w:jc w:val="both"/>
        <w:rPr>
          <w:rFonts w:cs="Times New Roman"/>
          <w:color w:val="000000" w:themeColor="text1"/>
          <w:szCs w:val="24"/>
        </w:rPr>
      </w:pPr>
    </w:p>
    <w:p w14:paraId="08517A06" w14:textId="77777777" w:rsidR="003273BA" w:rsidRPr="001D6302" w:rsidRDefault="00664CC8" w:rsidP="00E837B6">
      <w:pPr>
        <w:autoSpaceDE w:val="0"/>
        <w:autoSpaceDN w:val="0"/>
        <w:adjustRightInd w:val="0"/>
        <w:snapToGrid w:val="0"/>
        <w:spacing w:after="0" w:line="360" w:lineRule="auto"/>
        <w:jc w:val="both"/>
        <w:rPr>
          <w:rFonts w:cs="Times New Roman"/>
          <w:color w:val="000000" w:themeColor="text1"/>
          <w:szCs w:val="24"/>
        </w:rPr>
      </w:pPr>
      <w:r w:rsidRPr="001D6302">
        <w:rPr>
          <w:rFonts w:cs="Times New Roman"/>
          <w:color w:val="000000" w:themeColor="text1"/>
          <w:szCs w:val="24"/>
        </w:rPr>
        <w:t>Stakeholder Theory, as developed by Freeman</w:t>
      </w:r>
      <w:r w:rsidR="00ED22AB" w:rsidRPr="001D6302">
        <w:rPr>
          <w:rFonts w:cs="Times New Roman"/>
          <w:color w:val="000000" w:themeColor="text1"/>
          <w:szCs w:val="24"/>
        </w:rPr>
        <w:t xml:space="preserve"> (1984)</w:t>
      </w:r>
      <w:r w:rsidRPr="001D6302">
        <w:rPr>
          <w:rFonts w:cs="Times New Roman"/>
          <w:color w:val="000000" w:themeColor="text1"/>
          <w:szCs w:val="24"/>
        </w:rPr>
        <w:t>, asserts that</w:t>
      </w:r>
      <w:r w:rsidR="00EB4954" w:rsidRPr="001D6302">
        <w:rPr>
          <w:rFonts w:cs="Times New Roman"/>
          <w:color w:val="000000" w:themeColor="text1"/>
          <w:szCs w:val="24"/>
        </w:rPr>
        <w:t xml:space="preserve"> (a)</w:t>
      </w:r>
      <w:r w:rsidRPr="001D6302">
        <w:rPr>
          <w:rFonts w:cs="Times New Roman"/>
          <w:color w:val="000000" w:themeColor="text1"/>
          <w:szCs w:val="24"/>
        </w:rPr>
        <w:t xml:space="preserve"> managers have a fiduciary responsibility not just to shareholders, but to all stakeholders who have a legitimate interest in the </w:t>
      </w:r>
      <w:r w:rsidR="00EB4954" w:rsidRPr="001D6302">
        <w:rPr>
          <w:rFonts w:cs="Times New Roman"/>
          <w:color w:val="000000" w:themeColor="text1"/>
          <w:szCs w:val="24"/>
        </w:rPr>
        <w:t>company, aiming to fairly redistribute benefits to stakeholders (refer as</w:t>
      </w:r>
      <w:r w:rsidR="00EB4954" w:rsidRPr="001D6302">
        <w:rPr>
          <w:color w:val="000000" w:themeColor="text1"/>
          <w:szCs w:val="24"/>
        </w:rPr>
        <w:t xml:space="preserve"> “any group or individual who can affect or is affected by the achievement of the activities of an organi</w:t>
      </w:r>
      <w:r w:rsidR="003273BA" w:rsidRPr="001D6302">
        <w:rPr>
          <w:color w:val="000000" w:themeColor="text1"/>
          <w:szCs w:val="24"/>
        </w:rPr>
        <w:t>s</w:t>
      </w:r>
      <w:r w:rsidR="00EB4954" w:rsidRPr="001D6302">
        <w:rPr>
          <w:color w:val="000000" w:themeColor="text1"/>
          <w:szCs w:val="24"/>
        </w:rPr>
        <w:t>ation’’ (Freeman, 1984, p. 46))</w:t>
      </w:r>
      <w:r w:rsidR="003538E8" w:rsidRPr="001D6302">
        <w:rPr>
          <w:color w:val="000000" w:themeColor="text1"/>
          <w:szCs w:val="24"/>
        </w:rPr>
        <w:t>; and (b)</w:t>
      </w:r>
      <w:r w:rsidR="00E06DFD" w:rsidRPr="001D6302">
        <w:rPr>
          <w:color w:val="000000" w:themeColor="text1"/>
          <w:szCs w:val="24"/>
        </w:rPr>
        <w:t xml:space="preserve"> all stakeholders should be given with </w:t>
      </w:r>
      <w:r w:rsidR="00E06DFD" w:rsidRPr="001D6302">
        <w:rPr>
          <w:rFonts w:cs="Times New Roman"/>
          <w:color w:val="000000" w:themeColor="text1"/>
          <w:szCs w:val="24"/>
        </w:rPr>
        <w:t xml:space="preserve">important decision-making power </w:t>
      </w:r>
      <w:r w:rsidR="009F0339" w:rsidRPr="001D6302">
        <w:rPr>
          <w:rFonts w:cs="Times New Roman"/>
          <w:color w:val="000000" w:themeColor="text1"/>
          <w:szCs w:val="24"/>
        </w:rPr>
        <w:t xml:space="preserve">and efficacy </w:t>
      </w:r>
      <w:r w:rsidR="00E06DFD" w:rsidRPr="001D6302">
        <w:rPr>
          <w:rFonts w:cs="Times New Roman"/>
          <w:color w:val="000000" w:themeColor="text1"/>
          <w:szCs w:val="24"/>
        </w:rPr>
        <w:t xml:space="preserve">with rights to participate in determining the company’s future direction in which they have </w:t>
      </w:r>
      <w:r w:rsidR="009F0339" w:rsidRPr="001D6302">
        <w:rPr>
          <w:rFonts w:cs="Times New Roman"/>
          <w:color w:val="000000" w:themeColor="text1"/>
          <w:szCs w:val="24"/>
        </w:rPr>
        <w:t>legitimate interests, respecting their rights not to be treated as means to an end (Freeman, 1984; Freeman, 2002)</w:t>
      </w:r>
      <w:r w:rsidRPr="001D6302">
        <w:rPr>
          <w:rFonts w:cs="Times New Roman"/>
          <w:color w:val="000000" w:themeColor="text1"/>
          <w:szCs w:val="24"/>
        </w:rPr>
        <w:t xml:space="preserve">. </w:t>
      </w:r>
      <w:r w:rsidR="00A30968" w:rsidRPr="001D6302">
        <w:rPr>
          <w:rFonts w:cs="Times New Roman"/>
          <w:color w:val="000000" w:themeColor="text1"/>
          <w:szCs w:val="24"/>
        </w:rPr>
        <w:t xml:space="preserve">This </w:t>
      </w:r>
      <w:r w:rsidR="00C91047" w:rsidRPr="001D6302">
        <w:rPr>
          <w:rFonts w:cs="Times New Roman"/>
          <w:color w:val="000000" w:themeColor="text1"/>
          <w:szCs w:val="24"/>
        </w:rPr>
        <w:t xml:space="preserve">governance </w:t>
      </w:r>
      <w:r w:rsidR="00E837B6" w:rsidRPr="001D6302">
        <w:rPr>
          <w:rFonts w:cs="Times New Roman"/>
          <w:color w:val="000000" w:themeColor="text1"/>
          <w:szCs w:val="24"/>
        </w:rPr>
        <w:t>structure</w:t>
      </w:r>
      <w:r w:rsidR="00A30968" w:rsidRPr="001D6302">
        <w:rPr>
          <w:rFonts w:cs="Times New Roman"/>
          <w:color w:val="000000" w:themeColor="text1"/>
          <w:szCs w:val="24"/>
        </w:rPr>
        <w:t xml:space="preserve"> laid the groundwork for a broader view of corporate </w:t>
      </w:r>
      <w:r w:rsidR="00083C9A" w:rsidRPr="001D6302">
        <w:rPr>
          <w:rFonts w:cs="Times New Roman"/>
          <w:color w:val="000000" w:themeColor="text1"/>
          <w:szCs w:val="24"/>
        </w:rPr>
        <w:t xml:space="preserve">stakeholder </w:t>
      </w:r>
      <w:r w:rsidR="00A30968" w:rsidRPr="001D6302">
        <w:rPr>
          <w:rFonts w:cs="Times New Roman"/>
          <w:color w:val="000000" w:themeColor="text1"/>
          <w:szCs w:val="24"/>
        </w:rPr>
        <w:t>responsibility</w:t>
      </w:r>
      <w:r w:rsidR="00543CCD" w:rsidRPr="001D6302">
        <w:rPr>
          <w:rFonts w:cs="Times New Roman"/>
          <w:color w:val="000000" w:themeColor="text1"/>
          <w:szCs w:val="24"/>
        </w:rPr>
        <w:t xml:space="preserve">, being a dominant feature of stakeholder management </w:t>
      </w:r>
      <w:r w:rsidR="00E81A3B" w:rsidRPr="001D6302">
        <w:rPr>
          <w:rFonts w:cs="Times New Roman"/>
          <w:color w:val="000000" w:themeColor="text1"/>
          <w:szCs w:val="24"/>
        </w:rPr>
        <w:t>(Freeman, 2008)</w:t>
      </w:r>
      <w:r w:rsidR="00543CCD" w:rsidRPr="001D6302">
        <w:rPr>
          <w:rFonts w:cs="Times New Roman"/>
          <w:color w:val="000000" w:themeColor="text1"/>
          <w:szCs w:val="24"/>
        </w:rPr>
        <w:t>,</w:t>
      </w:r>
      <w:r w:rsidR="00E81A3B" w:rsidRPr="001D6302">
        <w:rPr>
          <w:rFonts w:cs="Times New Roman"/>
          <w:color w:val="000000" w:themeColor="text1"/>
          <w:szCs w:val="24"/>
        </w:rPr>
        <w:t xml:space="preserve"> </w:t>
      </w:r>
      <w:r w:rsidR="00A30968" w:rsidRPr="001D6302">
        <w:rPr>
          <w:rFonts w:cs="Times New Roman"/>
          <w:color w:val="000000" w:themeColor="text1"/>
          <w:szCs w:val="24"/>
        </w:rPr>
        <w:t>and ethical business management</w:t>
      </w:r>
      <w:r w:rsidR="00986753" w:rsidRPr="001D6302">
        <w:rPr>
          <w:rFonts w:cs="Times New Roman"/>
          <w:color w:val="000000" w:themeColor="text1"/>
          <w:szCs w:val="24"/>
        </w:rPr>
        <w:t>, which is consistent with the view of</w:t>
      </w:r>
      <w:r w:rsidR="00E837B6" w:rsidRPr="001D6302">
        <w:rPr>
          <w:rFonts w:cs="Times New Roman"/>
          <w:color w:val="000000" w:themeColor="text1"/>
          <w:szCs w:val="24"/>
        </w:rPr>
        <w:t xml:space="preserve"> </w:t>
      </w:r>
      <w:r w:rsidR="00986753" w:rsidRPr="001D6302">
        <w:rPr>
          <w:rFonts w:cs="Times New Roman"/>
          <w:color w:val="000000" w:themeColor="text1"/>
          <w:szCs w:val="24"/>
        </w:rPr>
        <w:t>Deegan (2020) as regards Stakeholder Theory.</w:t>
      </w:r>
    </w:p>
    <w:p w14:paraId="38C2EEE1" w14:textId="77777777" w:rsidR="00E837B6" w:rsidRPr="001D6302" w:rsidRDefault="00E837B6" w:rsidP="00BE53B7">
      <w:pPr>
        <w:autoSpaceDE w:val="0"/>
        <w:autoSpaceDN w:val="0"/>
        <w:adjustRightInd w:val="0"/>
        <w:snapToGrid w:val="0"/>
        <w:spacing w:after="0" w:line="360" w:lineRule="auto"/>
        <w:jc w:val="both"/>
        <w:rPr>
          <w:rFonts w:cs="Times New Roman"/>
          <w:color w:val="000000" w:themeColor="text1"/>
          <w:szCs w:val="24"/>
        </w:rPr>
      </w:pPr>
    </w:p>
    <w:p w14:paraId="2952F825" w14:textId="77777777" w:rsidR="00824EF1" w:rsidRPr="001D6302" w:rsidRDefault="00142882" w:rsidP="00BE53B7">
      <w:pPr>
        <w:autoSpaceDE w:val="0"/>
        <w:autoSpaceDN w:val="0"/>
        <w:adjustRightInd w:val="0"/>
        <w:snapToGrid w:val="0"/>
        <w:spacing w:after="0" w:line="360" w:lineRule="auto"/>
        <w:jc w:val="both"/>
        <w:rPr>
          <w:rFonts w:cs="Times New Roman"/>
          <w:color w:val="000000" w:themeColor="text1"/>
          <w:szCs w:val="24"/>
        </w:rPr>
      </w:pPr>
      <w:r w:rsidRPr="001D6302">
        <w:rPr>
          <w:rFonts w:cs="Times New Roman"/>
          <w:color w:val="000000" w:themeColor="text1"/>
          <w:szCs w:val="24"/>
        </w:rPr>
        <w:t>Freeman (1984)</w:t>
      </w:r>
      <w:r w:rsidR="00BE53B7" w:rsidRPr="001D6302">
        <w:rPr>
          <w:rFonts w:cs="Times New Roman"/>
          <w:color w:val="000000" w:themeColor="text1"/>
          <w:szCs w:val="24"/>
        </w:rPr>
        <w:t xml:space="preserve"> argues that management has to take into account the rights and interests of all legitimate stakeholders in respect of stakeholder democracy and CG. In this aspect, he claims that Stakeholder Theory is compatible with several different normative cores (that is theories of ethics), such as fair contracts, feminism and ecological principles</w:t>
      </w:r>
      <w:r w:rsidR="00E86CAC" w:rsidRPr="001D6302">
        <w:rPr>
          <w:rFonts w:cs="Times New Roman"/>
          <w:color w:val="000000" w:themeColor="text1"/>
          <w:szCs w:val="24"/>
        </w:rPr>
        <w:t xml:space="preserve"> that present a different perspective on CSR with ethics positioned at the central (Freeman, 1984</w:t>
      </w:r>
      <w:r w:rsidR="0004098F" w:rsidRPr="001D6302">
        <w:rPr>
          <w:rFonts w:cs="Times New Roman"/>
          <w:color w:val="000000" w:themeColor="text1"/>
          <w:szCs w:val="24"/>
        </w:rPr>
        <w:t xml:space="preserve">; Garriga and </w:t>
      </w:r>
      <w:r w:rsidR="00E02BAD" w:rsidRPr="001D6302">
        <w:rPr>
          <w:color w:val="000000" w:themeColor="text1"/>
        </w:rPr>
        <w:t>Melé,</w:t>
      </w:r>
      <w:r w:rsidR="0004098F" w:rsidRPr="001D6302">
        <w:rPr>
          <w:rFonts w:cs="Times New Roman"/>
          <w:color w:val="000000" w:themeColor="text1"/>
          <w:szCs w:val="24"/>
        </w:rPr>
        <w:t xml:space="preserve"> 2004). </w:t>
      </w:r>
    </w:p>
    <w:p w14:paraId="6F066513" w14:textId="77777777" w:rsidR="00824EF1" w:rsidRPr="001D6302" w:rsidRDefault="00824EF1" w:rsidP="00BE53B7">
      <w:pPr>
        <w:autoSpaceDE w:val="0"/>
        <w:autoSpaceDN w:val="0"/>
        <w:adjustRightInd w:val="0"/>
        <w:snapToGrid w:val="0"/>
        <w:spacing w:after="0" w:line="360" w:lineRule="auto"/>
        <w:jc w:val="both"/>
        <w:rPr>
          <w:rFonts w:cs="Times New Roman"/>
          <w:color w:val="000000" w:themeColor="text1"/>
          <w:szCs w:val="24"/>
        </w:rPr>
      </w:pPr>
    </w:p>
    <w:p w14:paraId="63608E99" w14:textId="7367CD98" w:rsidR="002233C9" w:rsidRPr="001D6302" w:rsidRDefault="00BE53B7" w:rsidP="00BE53B7">
      <w:pPr>
        <w:autoSpaceDE w:val="0"/>
        <w:autoSpaceDN w:val="0"/>
        <w:adjustRightInd w:val="0"/>
        <w:snapToGrid w:val="0"/>
        <w:spacing w:after="0" w:line="360" w:lineRule="auto"/>
        <w:jc w:val="both"/>
        <w:rPr>
          <w:rFonts w:cs="Times New Roman"/>
          <w:color w:val="000000" w:themeColor="text1"/>
          <w:szCs w:val="24"/>
        </w:rPr>
      </w:pPr>
      <w:r w:rsidRPr="001D6302">
        <w:rPr>
          <w:rFonts w:cs="Times New Roman"/>
          <w:color w:val="000000" w:themeColor="text1"/>
          <w:szCs w:val="24"/>
        </w:rPr>
        <w:t xml:space="preserve">Freeman (2008) further contends that </w:t>
      </w:r>
      <w:r w:rsidR="008A6BF4" w:rsidRPr="001D6302">
        <w:rPr>
          <w:rFonts w:cs="Times New Roman"/>
          <w:color w:val="000000" w:themeColor="text1"/>
          <w:szCs w:val="24"/>
        </w:rPr>
        <w:t xml:space="preserve">stakeholder management (refers to creating as much value as possible for stakeholders, without opting for trade-offs) is to </w:t>
      </w:r>
      <w:r w:rsidR="00682769" w:rsidRPr="001D6302">
        <w:rPr>
          <w:rFonts w:cs="Times New Roman"/>
          <w:color w:val="000000" w:themeColor="text1"/>
          <w:szCs w:val="24"/>
        </w:rPr>
        <w:t xml:space="preserve">(a) </w:t>
      </w:r>
      <w:r w:rsidRPr="001D6302">
        <w:rPr>
          <w:rFonts w:cs="Times New Roman"/>
          <w:color w:val="000000" w:themeColor="text1"/>
          <w:szCs w:val="24"/>
        </w:rPr>
        <w:t>solve some of the problems of the dominant model</w:t>
      </w:r>
      <w:r w:rsidR="009F524B" w:rsidRPr="001D6302">
        <w:rPr>
          <w:rFonts w:cs="Times New Roman"/>
          <w:color w:val="000000" w:themeColor="text1"/>
          <w:szCs w:val="24"/>
        </w:rPr>
        <w:t xml:space="preserve"> of business</w:t>
      </w:r>
      <w:r w:rsidR="002E3FF9" w:rsidRPr="001D6302">
        <w:rPr>
          <w:rFonts w:cs="Times New Roman"/>
          <w:color w:val="000000" w:themeColor="text1"/>
          <w:szCs w:val="24"/>
        </w:rPr>
        <w:t xml:space="preserve"> (i.e. business management is solely focused on </w:t>
      </w:r>
      <w:r w:rsidR="00985C66" w:rsidRPr="001D6302">
        <w:rPr>
          <w:color w:val="000000" w:themeColor="text1"/>
          <w:szCs w:val="24"/>
        </w:rPr>
        <w:t>maximising profits</w:t>
      </w:r>
      <w:r w:rsidR="00985C66" w:rsidRPr="001D6302">
        <w:rPr>
          <w:rFonts w:cs="Times New Roman"/>
          <w:color w:val="000000" w:themeColor="text1"/>
          <w:szCs w:val="24"/>
        </w:rPr>
        <w:t xml:space="preserve"> and creating </w:t>
      </w:r>
      <w:r w:rsidR="002E3FF9" w:rsidRPr="001D6302">
        <w:rPr>
          <w:rFonts w:cs="Times New Roman"/>
          <w:color w:val="000000" w:themeColor="text1"/>
          <w:szCs w:val="24"/>
        </w:rPr>
        <w:t>benefit</w:t>
      </w:r>
      <w:r w:rsidR="00985C66" w:rsidRPr="001D6302">
        <w:rPr>
          <w:rFonts w:cs="Times New Roman"/>
          <w:color w:val="000000" w:themeColor="text1"/>
          <w:szCs w:val="24"/>
        </w:rPr>
        <w:t>s</w:t>
      </w:r>
      <w:r w:rsidR="002E3FF9" w:rsidRPr="001D6302">
        <w:rPr>
          <w:rFonts w:cs="Times New Roman"/>
          <w:color w:val="000000" w:themeColor="text1"/>
          <w:szCs w:val="24"/>
        </w:rPr>
        <w:t xml:space="preserve"> </w:t>
      </w:r>
      <w:r w:rsidR="0099548A" w:rsidRPr="001D6302">
        <w:rPr>
          <w:rFonts w:cs="Times New Roman"/>
          <w:color w:val="000000" w:themeColor="text1"/>
          <w:szCs w:val="24"/>
        </w:rPr>
        <w:t xml:space="preserve">for </w:t>
      </w:r>
      <w:r w:rsidR="002E3FF9" w:rsidRPr="001D6302">
        <w:rPr>
          <w:rFonts w:cs="Times New Roman"/>
          <w:color w:val="000000" w:themeColor="text1"/>
          <w:szCs w:val="24"/>
        </w:rPr>
        <w:t>shareholders)</w:t>
      </w:r>
      <w:r w:rsidR="0078765F" w:rsidRPr="001D6302">
        <w:rPr>
          <w:rFonts w:cs="Times New Roman"/>
          <w:color w:val="000000" w:themeColor="text1"/>
          <w:szCs w:val="24"/>
        </w:rPr>
        <w:t xml:space="preserve"> which </w:t>
      </w:r>
      <w:r w:rsidR="0078765F" w:rsidRPr="001D6302">
        <w:rPr>
          <w:color w:val="000000" w:themeColor="text1"/>
          <w:szCs w:val="24"/>
        </w:rPr>
        <w:t>does</w:t>
      </w:r>
      <w:r w:rsidR="009060F2" w:rsidRPr="001D6302">
        <w:rPr>
          <w:color w:val="000000" w:themeColor="text1"/>
          <w:szCs w:val="24"/>
        </w:rPr>
        <w:t xml:space="preserve"> not</w:t>
      </w:r>
      <w:r w:rsidR="0078765F" w:rsidRPr="001D6302">
        <w:rPr>
          <w:color w:val="000000" w:themeColor="text1"/>
          <w:szCs w:val="24"/>
        </w:rPr>
        <w:t xml:space="preserve"> work very well </w:t>
      </w:r>
      <w:r w:rsidR="0078765F" w:rsidRPr="001D6302">
        <w:rPr>
          <w:rFonts w:cs="Times New Roman"/>
          <w:color w:val="000000" w:themeColor="text1"/>
          <w:szCs w:val="24"/>
        </w:rPr>
        <w:t>in the 21</w:t>
      </w:r>
      <w:r w:rsidR="0078765F" w:rsidRPr="001D6302">
        <w:rPr>
          <w:rFonts w:cs="Times New Roman"/>
          <w:color w:val="000000" w:themeColor="text1"/>
          <w:szCs w:val="24"/>
          <w:vertAlign w:val="superscript"/>
        </w:rPr>
        <w:t>st</w:t>
      </w:r>
      <w:r w:rsidR="0078765F" w:rsidRPr="001D6302">
        <w:rPr>
          <w:rFonts w:cs="Times New Roman"/>
          <w:color w:val="000000" w:themeColor="text1"/>
          <w:szCs w:val="24"/>
        </w:rPr>
        <w:t xml:space="preserve"> </w:t>
      </w:r>
      <w:r w:rsidR="002C640D" w:rsidRPr="001D6302">
        <w:rPr>
          <w:rFonts w:cs="Times New Roman"/>
          <w:color w:val="000000" w:themeColor="text1"/>
          <w:szCs w:val="24"/>
        </w:rPr>
        <w:t>c</w:t>
      </w:r>
      <w:r w:rsidR="0078765F" w:rsidRPr="001D6302">
        <w:rPr>
          <w:rFonts w:cs="Times New Roman"/>
          <w:color w:val="000000" w:themeColor="text1"/>
          <w:szCs w:val="24"/>
        </w:rPr>
        <w:t>entury of global and multi-faceted business environment, and shareholder value may not capture the dynamism of business (</w:t>
      </w:r>
      <w:r w:rsidR="00862764" w:rsidRPr="001D6302">
        <w:rPr>
          <w:color w:val="000000" w:themeColor="text1"/>
        </w:rPr>
        <w:t>Freeman, 2025</w:t>
      </w:r>
      <w:r w:rsidR="0082056D" w:rsidRPr="001D6302">
        <w:rPr>
          <w:color w:val="000000" w:themeColor="text1"/>
        </w:rPr>
        <w:t>a</w:t>
      </w:r>
      <w:r w:rsidR="0078765F" w:rsidRPr="001D6302">
        <w:rPr>
          <w:rFonts w:cs="Times New Roman"/>
          <w:color w:val="000000" w:themeColor="text1"/>
          <w:szCs w:val="24"/>
        </w:rPr>
        <w:t>)</w:t>
      </w:r>
      <w:r w:rsidR="00FC0CBC" w:rsidRPr="001D6302">
        <w:rPr>
          <w:rFonts w:cs="Times New Roman"/>
          <w:color w:val="000000" w:themeColor="text1"/>
          <w:szCs w:val="24"/>
        </w:rPr>
        <w:t xml:space="preserve">; </w:t>
      </w:r>
      <w:r w:rsidR="004B01BB" w:rsidRPr="001D6302">
        <w:rPr>
          <w:rFonts w:cs="Times New Roman"/>
          <w:color w:val="000000" w:themeColor="text1"/>
          <w:szCs w:val="24"/>
        </w:rPr>
        <w:t xml:space="preserve">(b) </w:t>
      </w:r>
      <w:r w:rsidRPr="001D6302">
        <w:rPr>
          <w:rFonts w:cs="Times New Roman"/>
          <w:color w:val="000000" w:themeColor="text1"/>
          <w:szCs w:val="24"/>
        </w:rPr>
        <w:t>create better consequences (utilitarianism)</w:t>
      </w:r>
      <w:r w:rsidR="00FC0CBC" w:rsidRPr="001D6302">
        <w:rPr>
          <w:rFonts w:cs="Times New Roman"/>
          <w:color w:val="000000" w:themeColor="text1"/>
          <w:szCs w:val="24"/>
        </w:rPr>
        <w:t xml:space="preserve"> for all </w:t>
      </w:r>
      <w:r w:rsidR="00361825" w:rsidRPr="001D6302">
        <w:rPr>
          <w:rFonts w:cs="Times New Roman"/>
          <w:color w:val="000000" w:themeColor="text1"/>
          <w:szCs w:val="24"/>
        </w:rPr>
        <w:t xml:space="preserve">legitimate </w:t>
      </w:r>
      <w:r w:rsidR="00FC0CBC" w:rsidRPr="001D6302">
        <w:rPr>
          <w:rFonts w:cs="Times New Roman"/>
          <w:color w:val="000000" w:themeColor="text1"/>
          <w:szCs w:val="24"/>
        </w:rPr>
        <w:t xml:space="preserve">stakeholders as stakeholder interests are </w:t>
      </w:r>
      <w:r w:rsidR="000B709F" w:rsidRPr="001D6302">
        <w:rPr>
          <w:rFonts w:cs="Times New Roman"/>
          <w:color w:val="000000" w:themeColor="text1"/>
          <w:szCs w:val="24"/>
        </w:rPr>
        <w:t>tied together</w:t>
      </w:r>
      <w:r w:rsidR="009060F2" w:rsidRPr="001D6302">
        <w:rPr>
          <w:rFonts w:cs="Times New Roman"/>
          <w:color w:val="000000" w:themeColor="text1"/>
          <w:szCs w:val="24"/>
        </w:rPr>
        <w:t xml:space="preserve">, whereby alignment of stakeholder </w:t>
      </w:r>
      <w:r w:rsidR="009060F2" w:rsidRPr="001D6302">
        <w:rPr>
          <w:color w:val="000000" w:themeColor="text1"/>
          <w:szCs w:val="24"/>
        </w:rPr>
        <w:t>interests in the same direction is essential for corporate sustainability (</w:t>
      </w:r>
      <w:r w:rsidR="00862764" w:rsidRPr="001D6302">
        <w:rPr>
          <w:color w:val="000000" w:themeColor="text1"/>
        </w:rPr>
        <w:t>Freeman, 2025</w:t>
      </w:r>
      <w:r w:rsidR="0082056D" w:rsidRPr="001D6302">
        <w:rPr>
          <w:color w:val="000000" w:themeColor="text1"/>
        </w:rPr>
        <w:t>a</w:t>
      </w:r>
      <w:r w:rsidR="009060F2" w:rsidRPr="001D6302">
        <w:rPr>
          <w:color w:val="000000" w:themeColor="text1"/>
          <w:szCs w:val="24"/>
        </w:rPr>
        <w:t>); (c) work well with</w:t>
      </w:r>
      <w:r w:rsidR="009060F2" w:rsidRPr="001D6302">
        <w:rPr>
          <w:rFonts w:cs="Times New Roman"/>
          <w:color w:val="000000" w:themeColor="text1"/>
          <w:szCs w:val="24"/>
        </w:rPr>
        <w:t xml:space="preserve"> </w:t>
      </w:r>
      <w:r w:rsidR="00C955E4" w:rsidRPr="001D6302">
        <w:rPr>
          <w:rFonts w:cs="Times New Roman"/>
          <w:color w:val="000000" w:themeColor="text1"/>
          <w:szCs w:val="24"/>
        </w:rPr>
        <w:t xml:space="preserve">the evolution of laws </w:t>
      </w:r>
      <w:r w:rsidR="009060F2" w:rsidRPr="001D6302">
        <w:rPr>
          <w:rFonts w:cs="Times New Roman"/>
          <w:color w:val="000000" w:themeColor="text1"/>
          <w:szCs w:val="24"/>
        </w:rPr>
        <w:t xml:space="preserve">which </w:t>
      </w:r>
      <w:r w:rsidR="00C955E4" w:rsidRPr="001D6302">
        <w:rPr>
          <w:rFonts w:cs="Times New Roman"/>
          <w:color w:val="000000" w:themeColor="text1"/>
          <w:szCs w:val="24"/>
        </w:rPr>
        <w:t>restrict</w:t>
      </w:r>
      <w:r w:rsidR="009060F2" w:rsidRPr="001D6302">
        <w:rPr>
          <w:rFonts w:cs="Times New Roman"/>
          <w:color w:val="000000" w:themeColor="text1"/>
          <w:szCs w:val="24"/>
        </w:rPr>
        <w:t>s</w:t>
      </w:r>
      <w:r w:rsidR="00C955E4" w:rsidRPr="001D6302">
        <w:rPr>
          <w:rFonts w:cs="Times New Roman"/>
          <w:color w:val="000000" w:themeColor="text1"/>
          <w:szCs w:val="24"/>
        </w:rPr>
        <w:t xml:space="preserve"> the </w:t>
      </w:r>
      <w:r w:rsidR="00B42863" w:rsidRPr="001D6302">
        <w:rPr>
          <w:rFonts w:cs="Times New Roman"/>
          <w:color w:val="000000" w:themeColor="text1"/>
          <w:szCs w:val="24"/>
        </w:rPr>
        <w:t>trade</w:t>
      </w:r>
      <w:r w:rsidR="00C955E4" w:rsidRPr="001D6302">
        <w:rPr>
          <w:rFonts w:cs="Times New Roman"/>
          <w:color w:val="000000" w:themeColor="text1"/>
          <w:szCs w:val="24"/>
        </w:rPr>
        <w:t>-</w:t>
      </w:r>
      <w:r w:rsidR="00B42863" w:rsidRPr="001D6302">
        <w:rPr>
          <w:rFonts w:cs="Times New Roman"/>
          <w:color w:val="000000" w:themeColor="text1"/>
          <w:szCs w:val="24"/>
        </w:rPr>
        <w:t xml:space="preserve">offs </w:t>
      </w:r>
      <w:r w:rsidR="00C955E4" w:rsidRPr="001D6302">
        <w:rPr>
          <w:rFonts w:cs="Times New Roman"/>
          <w:color w:val="000000" w:themeColor="text1"/>
          <w:szCs w:val="24"/>
        </w:rPr>
        <w:t xml:space="preserve">of </w:t>
      </w:r>
      <w:r w:rsidR="00D96C9A" w:rsidRPr="001D6302">
        <w:rPr>
          <w:rFonts w:cs="Times New Roman"/>
          <w:color w:val="000000" w:themeColor="text1"/>
          <w:szCs w:val="24"/>
        </w:rPr>
        <w:t>various stakeholders</w:t>
      </w:r>
      <w:r w:rsidR="00C955E4" w:rsidRPr="001D6302">
        <w:rPr>
          <w:rFonts w:cs="Times New Roman"/>
          <w:color w:val="000000" w:themeColor="text1"/>
          <w:szCs w:val="24"/>
        </w:rPr>
        <w:t xml:space="preserve">’ rights and benefits with priority </w:t>
      </w:r>
      <w:r w:rsidR="000B709F" w:rsidRPr="001D6302">
        <w:rPr>
          <w:rFonts w:cs="Times New Roman"/>
          <w:color w:val="000000" w:themeColor="text1"/>
          <w:szCs w:val="24"/>
        </w:rPr>
        <w:t xml:space="preserve">focus on </w:t>
      </w:r>
      <w:r w:rsidR="00C955E4" w:rsidRPr="001D6302">
        <w:rPr>
          <w:rFonts w:cs="Times New Roman"/>
          <w:color w:val="000000" w:themeColor="text1"/>
          <w:szCs w:val="24"/>
        </w:rPr>
        <w:t>shareholders’ interests</w:t>
      </w:r>
      <w:r w:rsidR="0045712D" w:rsidRPr="001D6302">
        <w:rPr>
          <w:rFonts w:cs="Times New Roman"/>
          <w:color w:val="000000" w:themeColor="text1"/>
          <w:szCs w:val="24"/>
        </w:rPr>
        <w:t xml:space="preserve">; </w:t>
      </w:r>
      <w:r w:rsidR="004B01BB" w:rsidRPr="001D6302">
        <w:rPr>
          <w:rFonts w:cs="Times New Roman"/>
          <w:color w:val="000000" w:themeColor="text1"/>
          <w:szCs w:val="24"/>
        </w:rPr>
        <w:t>(</w:t>
      </w:r>
      <w:r w:rsidR="009060F2" w:rsidRPr="001D6302">
        <w:rPr>
          <w:rFonts w:cs="Times New Roman"/>
          <w:color w:val="000000" w:themeColor="text1"/>
          <w:szCs w:val="24"/>
        </w:rPr>
        <w:t>d</w:t>
      </w:r>
      <w:r w:rsidR="004B01BB" w:rsidRPr="001D6302">
        <w:rPr>
          <w:rFonts w:cs="Times New Roman"/>
          <w:color w:val="000000" w:themeColor="text1"/>
          <w:szCs w:val="24"/>
        </w:rPr>
        <w:t xml:space="preserve">) </w:t>
      </w:r>
      <w:r w:rsidRPr="001D6302">
        <w:rPr>
          <w:rFonts w:cs="Times New Roman"/>
          <w:color w:val="000000" w:themeColor="text1"/>
          <w:szCs w:val="24"/>
        </w:rPr>
        <w:t xml:space="preserve">better respect human rights </w:t>
      </w:r>
      <w:r w:rsidR="0049192D" w:rsidRPr="001D6302">
        <w:rPr>
          <w:rFonts w:cs="Times New Roman"/>
          <w:color w:val="000000" w:themeColor="text1"/>
          <w:szCs w:val="24"/>
        </w:rPr>
        <w:t>as business is fully situated in the realm of humanity</w:t>
      </w:r>
      <w:r w:rsidR="004739AF" w:rsidRPr="001D6302">
        <w:rPr>
          <w:rFonts w:cs="Times New Roman"/>
          <w:color w:val="000000" w:themeColor="text1"/>
          <w:szCs w:val="24"/>
        </w:rPr>
        <w:t xml:space="preserve">; </w:t>
      </w:r>
      <w:r w:rsidRPr="001D6302">
        <w:rPr>
          <w:rFonts w:cs="Times New Roman"/>
          <w:color w:val="000000" w:themeColor="text1"/>
          <w:szCs w:val="24"/>
        </w:rPr>
        <w:t>and</w:t>
      </w:r>
      <w:r w:rsidR="004B01BB" w:rsidRPr="001D6302">
        <w:rPr>
          <w:rFonts w:cs="Times New Roman"/>
          <w:color w:val="000000" w:themeColor="text1"/>
          <w:szCs w:val="24"/>
        </w:rPr>
        <w:t xml:space="preserve"> (</w:t>
      </w:r>
      <w:r w:rsidR="009060F2" w:rsidRPr="001D6302">
        <w:rPr>
          <w:rFonts w:cs="Times New Roman"/>
          <w:color w:val="000000" w:themeColor="text1"/>
          <w:szCs w:val="24"/>
        </w:rPr>
        <w:t>e</w:t>
      </w:r>
      <w:r w:rsidR="004B01BB" w:rsidRPr="001D6302">
        <w:rPr>
          <w:rFonts w:cs="Times New Roman"/>
          <w:color w:val="000000" w:themeColor="text1"/>
          <w:szCs w:val="24"/>
        </w:rPr>
        <w:t xml:space="preserve">) </w:t>
      </w:r>
      <w:r w:rsidRPr="001D6302">
        <w:rPr>
          <w:rFonts w:cs="Times New Roman"/>
          <w:color w:val="000000" w:themeColor="text1"/>
          <w:szCs w:val="24"/>
        </w:rPr>
        <w:t>produce better human character (virtue ethics)</w:t>
      </w:r>
      <w:r w:rsidR="0001366C" w:rsidRPr="001D6302">
        <w:rPr>
          <w:rFonts w:cs="Times New Roman"/>
          <w:color w:val="000000" w:themeColor="text1"/>
          <w:szCs w:val="24"/>
        </w:rPr>
        <w:t xml:space="preserve"> (Freeman, 2008)</w:t>
      </w:r>
      <w:r w:rsidRPr="001D6302">
        <w:rPr>
          <w:rFonts w:cs="Times New Roman"/>
          <w:color w:val="000000" w:themeColor="text1"/>
          <w:szCs w:val="24"/>
        </w:rPr>
        <w:t>.</w:t>
      </w:r>
      <w:r w:rsidR="00061A4E" w:rsidRPr="001D6302">
        <w:rPr>
          <w:rFonts w:cs="Times New Roman"/>
          <w:color w:val="000000" w:themeColor="text1"/>
          <w:szCs w:val="24"/>
        </w:rPr>
        <w:t xml:space="preserve"> </w:t>
      </w:r>
    </w:p>
    <w:p w14:paraId="0C3F9C63" w14:textId="5DA4572A" w:rsidR="00CD56FD" w:rsidRPr="001D6302" w:rsidRDefault="00390301" w:rsidP="00BE53B7">
      <w:pPr>
        <w:autoSpaceDE w:val="0"/>
        <w:autoSpaceDN w:val="0"/>
        <w:adjustRightInd w:val="0"/>
        <w:snapToGrid w:val="0"/>
        <w:spacing w:after="0" w:line="360" w:lineRule="auto"/>
        <w:jc w:val="both"/>
        <w:rPr>
          <w:rFonts w:cs="Times New Roman"/>
          <w:color w:val="000000" w:themeColor="text1"/>
          <w:szCs w:val="24"/>
        </w:rPr>
      </w:pPr>
      <w:r w:rsidRPr="001D6302">
        <w:rPr>
          <w:rFonts w:cs="Times New Roman"/>
          <w:color w:val="000000" w:themeColor="text1"/>
          <w:szCs w:val="24"/>
        </w:rPr>
        <w:lastRenderedPageBreak/>
        <w:t xml:space="preserve">According to Crane and Matten (2010), business ethics is the study of business situations, activities, and decisions where issues of right and wrong are addressed. </w:t>
      </w:r>
      <w:r w:rsidR="00995D02" w:rsidRPr="001D6302">
        <w:rPr>
          <w:rFonts w:cs="Times New Roman"/>
          <w:color w:val="000000" w:themeColor="text1"/>
          <w:szCs w:val="24"/>
        </w:rPr>
        <w:t>The literature</w:t>
      </w:r>
      <w:r w:rsidR="00131DE1" w:rsidRPr="001D6302">
        <w:rPr>
          <w:rFonts w:cs="Times New Roman"/>
          <w:color w:val="000000" w:themeColor="text1"/>
          <w:szCs w:val="24"/>
        </w:rPr>
        <w:t xml:space="preserve"> review</w:t>
      </w:r>
      <w:r w:rsidR="00995D02" w:rsidRPr="001D6302">
        <w:rPr>
          <w:rFonts w:cs="Times New Roman"/>
          <w:color w:val="000000" w:themeColor="text1"/>
          <w:szCs w:val="24"/>
        </w:rPr>
        <w:t xml:space="preserve"> that </w:t>
      </w:r>
      <w:r w:rsidR="00995D02" w:rsidRPr="001D6302">
        <w:rPr>
          <w:rFonts w:eastAsia="SimSun" w:cs="Times New Roman"/>
          <w:color w:val="000000" w:themeColor="text1"/>
          <w:szCs w:val="24"/>
        </w:rPr>
        <w:t xml:space="preserve">concerns CG, </w:t>
      </w:r>
      <w:r w:rsidR="00995D02" w:rsidRPr="001D6302">
        <w:rPr>
          <w:rFonts w:cs="Times New Roman"/>
          <w:color w:val="000000" w:themeColor="text1"/>
          <w:szCs w:val="24"/>
        </w:rPr>
        <w:t xml:space="preserve">CSR, </w:t>
      </w:r>
      <w:r w:rsidR="002B1BEC" w:rsidRPr="001D6302">
        <w:rPr>
          <w:rFonts w:cs="Times New Roman"/>
          <w:color w:val="000000" w:themeColor="text1"/>
          <w:szCs w:val="24"/>
        </w:rPr>
        <w:t>CC</w:t>
      </w:r>
      <w:r w:rsidR="00995D02" w:rsidRPr="001D6302">
        <w:rPr>
          <w:rFonts w:cs="Times New Roman"/>
          <w:color w:val="000000" w:themeColor="text1"/>
          <w:szCs w:val="24"/>
        </w:rPr>
        <w:t xml:space="preserve">, corporate sustainability, and </w:t>
      </w:r>
      <w:r w:rsidR="002B1BEC" w:rsidRPr="001D6302">
        <w:rPr>
          <w:rFonts w:cs="Times New Roman"/>
          <w:color w:val="000000" w:themeColor="text1"/>
          <w:szCs w:val="24"/>
        </w:rPr>
        <w:t>TBL</w:t>
      </w:r>
      <w:r w:rsidR="00995D02" w:rsidRPr="001D6302">
        <w:rPr>
          <w:rFonts w:cs="Times New Roman"/>
          <w:color w:val="000000" w:themeColor="text1"/>
          <w:szCs w:val="24"/>
        </w:rPr>
        <w:t xml:space="preserve"> concept of </w:t>
      </w:r>
      <w:r w:rsidR="00995D02" w:rsidRPr="001D6302">
        <w:rPr>
          <w:color w:val="000000" w:themeColor="text1"/>
          <w:szCs w:val="24"/>
        </w:rPr>
        <w:t>Elkington (</w:t>
      </w:r>
      <w:r w:rsidR="00995D02" w:rsidRPr="001D6302">
        <w:rPr>
          <w:rFonts w:eastAsia="Times New Roman" w:cs="Times New Roman"/>
          <w:color w:val="000000" w:themeColor="text1"/>
          <w:szCs w:val="24"/>
        </w:rPr>
        <w:t xml:space="preserve">2006) </w:t>
      </w:r>
      <w:r w:rsidR="00995D02" w:rsidRPr="001D6302">
        <w:rPr>
          <w:rFonts w:cs="Times New Roman"/>
          <w:color w:val="000000" w:themeColor="text1"/>
          <w:szCs w:val="24"/>
        </w:rPr>
        <w:t>are indicators of the emerging effort to determine the meaning of ethical business (Shahin and Zairi, 2007).</w:t>
      </w:r>
    </w:p>
    <w:p w14:paraId="7F5F3C2E" w14:textId="77777777" w:rsidR="00CD56FD" w:rsidRPr="001D6302" w:rsidRDefault="00CD56FD" w:rsidP="00BE53B7">
      <w:pPr>
        <w:autoSpaceDE w:val="0"/>
        <w:autoSpaceDN w:val="0"/>
        <w:adjustRightInd w:val="0"/>
        <w:snapToGrid w:val="0"/>
        <w:spacing w:after="0" w:line="360" w:lineRule="auto"/>
        <w:jc w:val="both"/>
        <w:rPr>
          <w:rFonts w:cs="Times New Roman"/>
          <w:color w:val="000000" w:themeColor="text1"/>
          <w:szCs w:val="24"/>
        </w:rPr>
      </w:pPr>
    </w:p>
    <w:p w14:paraId="0394B616" w14:textId="77777777" w:rsidR="00C6124D" w:rsidRPr="001D6302" w:rsidRDefault="00BE53B7" w:rsidP="009B1C8F">
      <w:pPr>
        <w:snapToGrid w:val="0"/>
        <w:spacing w:after="0" w:line="360" w:lineRule="auto"/>
        <w:jc w:val="both"/>
        <w:rPr>
          <w:color w:val="000000" w:themeColor="text1"/>
        </w:rPr>
      </w:pPr>
      <w:r w:rsidRPr="001D6302">
        <w:rPr>
          <w:rFonts w:cs="Times New Roman"/>
          <w:color w:val="000000" w:themeColor="text1"/>
          <w:szCs w:val="24"/>
        </w:rPr>
        <w:t xml:space="preserve">Freeman (1984) states that </w:t>
      </w:r>
      <w:r w:rsidR="00FA2379" w:rsidRPr="001D6302">
        <w:rPr>
          <w:rFonts w:cs="Times New Roman"/>
          <w:color w:val="000000" w:themeColor="text1"/>
          <w:szCs w:val="24"/>
        </w:rPr>
        <w:t>companie</w:t>
      </w:r>
      <w:r w:rsidRPr="001D6302">
        <w:rPr>
          <w:rFonts w:cs="Times New Roman"/>
          <w:color w:val="000000" w:themeColor="text1"/>
          <w:szCs w:val="24"/>
        </w:rPr>
        <w:t>s should use CSR as an extension of effective CG mechanisms to resolve conflicts between managers and non-investing stakeholders</w:t>
      </w:r>
      <w:r w:rsidR="002455A4" w:rsidRPr="001D6302">
        <w:rPr>
          <w:rFonts w:cs="Times New Roman"/>
          <w:color w:val="000000" w:themeColor="text1"/>
          <w:szCs w:val="24"/>
        </w:rPr>
        <w:t xml:space="preserve"> by broadening corporate participation in </w:t>
      </w:r>
      <w:r w:rsidRPr="001D6302">
        <w:rPr>
          <w:rFonts w:cs="Times New Roman"/>
          <w:color w:val="000000" w:themeColor="text1"/>
          <w:szCs w:val="24"/>
        </w:rPr>
        <w:t xml:space="preserve">social and political processes. He then defines stakeholder-management capability as managers’ understanding of conceptual mapping among their stakeholders, the organisational process for dealing with these stakeholders, and carrying out the transactions with their stakeholders that are necessary to achieve the organisation’s purpose. </w:t>
      </w:r>
      <w:r w:rsidR="00F9162F" w:rsidRPr="001D6302">
        <w:rPr>
          <w:rFonts w:cs="Times New Roman"/>
          <w:color w:val="000000" w:themeColor="text1"/>
          <w:szCs w:val="24"/>
        </w:rPr>
        <w:t xml:space="preserve">Although </w:t>
      </w:r>
      <w:r w:rsidRPr="001D6302">
        <w:rPr>
          <w:rFonts w:cs="Times New Roman"/>
          <w:color w:val="000000" w:themeColor="text1"/>
          <w:szCs w:val="24"/>
        </w:rPr>
        <w:t>manag</w:t>
      </w:r>
      <w:r w:rsidR="00F9162F" w:rsidRPr="001D6302">
        <w:rPr>
          <w:rFonts w:cs="Times New Roman"/>
          <w:color w:val="000000" w:themeColor="text1"/>
          <w:szCs w:val="24"/>
        </w:rPr>
        <w:t>ing</w:t>
      </w:r>
      <w:r w:rsidRPr="001D6302">
        <w:rPr>
          <w:rFonts w:cs="Times New Roman"/>
          <w:color w:val="000000" w:themeColor="text1"/>
          <w:szCs w:val="24"/>
        </w:rPr>
        <w:t xml:space="preserve"> conflicting and competing roles among stakeholders</w:t>
      </w:r>
      <w:r w:rsidR="00F9162F" w:rsidRPr="001D6302">
        <w:rPr>
          <w:rFonts w:cs="Times New Roman"/>
          <w:color w:val="000000" w:themeColor="text1"/>
          <w:szCs w:val="24"/>
        </w:rPr>
        <w:t xml:space="preserve"> is not a simple task, Freeman (2008)</w:t>
      </w:r>
      <w:r w:rsidR="002455A4" w:rsidRPr="001D6302">
        <w:rPr>
          <w:rFonts w:cs="Times New Roman"/>
          <w:color w:val="000000" w:themeColor="text1"/>
          <w:szCs w:val="24"/>
        </w:rPr>
        <w:t xml:space="preserve"> </w:t>
      </w:r>
      <w:r w:rsidR="007828E0" w:rsidRPr="001D6302">
        <w:rPr>
          <w:rFonts w:cs="Times New Roman"/>
          <w:color w:val="000000" w:themeColor="text1"/>
          <w:szCs w:val="24"/>
        </w:rPr>
        <w:t xml:space="preserve">views that successful stakeholder management is attainable if there is an </w:t>
      </w:r>
      <w:r w:rsidR="002455A4" w:rsidRPr="001D6302">
        <w:rPr>
          <w:rFonts w:cs="Times New Roman"/>
          <w:color w:val="000000" w:themeColor="text1"/>
          <w:szCs w:val="24"/>
        </w:rPr>
        <w:t>align</w:t>
      </w:r>
      <w:r w:rsidR="007828E0" w:rsidRPr="001D6302">
        <w:rPr>
          <w:rFonts w:cs="Times New Roman"/>
          <w:color w:val="000000" w:themeColor="text1"/>
          <w:szCs w:val="24"/>
        </w:rPr>
        <w:t xml:space="preserve">ment between </w:t>
      </w:r>
      <w:r w:rsidR="00B25311" w:rsidRPr="001D6302">
        <w:rPr>
          <w:rFonts w:cs="Times New Roman"/>
          <w:color w:val="000000" w:themeColor="text1"/>
          <w:szCs w:val="24"/>
        </w:rPr>
        <w:t xml:space="preserve">strategic </w:t>
      </w:r>
      <w:r w:rsidR="007828E0" w:rsidRPr="001D6302">
        <w:rPr>
          <w:rFonts w:cs="Times New Roman"/>
          <w:color w:val="000000" w:themeColor="text1"/>
          <w:szCs w:val="24"/>
        </w:rPr>
        <w:t xml:space="preserve">organisational </w:t>
      </w:r>
      <w:r w:rsidR="002455A4" w:rsidRPr="001D6302">
        <w:rPr>
          <w:rFonts w:cs="Times New Roman"/>
          <w:color w:val="000000" w:themeColor="text1"/>
          <w:szCs w:val="24"/>
        </w:rPr>
        <w:t xml:space="preserve">purpose </w:t>
      </w:r>
      <w:r w:rsidR="007828E0" w:rsidRPr="001D6302">
        <w:rPr>
          <w:rFonts w:cs="Times New Roman"/>
          <w:color w:val="000000" w:themeColor="text1"/>
          <w:szCs w:val="24"/>
        </w:rPr>
        <w:t>and</w:t>
      </w:r>
      <w:r w:rsidR="00F9162F" w:rsidRPr="001D6302">
        <w:rPr>
          <w:rFonts w:cs="Times New Roman"/>
          <w:color w:val="000000" w:themeColor="text1"/>
          <w:szCs w:val="24"/>
        </w:rPr>
        <w:t xml:space="preserve"> </w:t>
      </w:r>
      <w:r w:rsidR="002455A4" w:rsidRPr="001D6302">
        <w:rPr>
          <w:rFonts w:cs="Times New Roman"/>
          <w:color w:val="000000" w:themeColor="text1"/>
          <w:szCs w:val="24"/>
        </w:rPr>
        <w:t>the</w:t>
      </w:r>
      <w:r w:rsidR="00F9162F" w:rsidRPr="001D6302">
        <w:rPr>
          <w:rFonts w:cs="Times New Roman"/>
          <w:color w:val="000000" w:themeColor="text1"/>
          <w:szCs w:val="24"/>
        </w:rPr>
        <w:t xml:space="preserve"> minds of key stakeholders</w:t>
      </w:r>
      <w:r w:rsidR="00BB39F0" w:rsidRPr="001D6302">
        <w:rPr>
          <w:rFonts w:cs="Times New Roman"/>
          <w:color w:val="000000" w:themeColor="text1"/>
          <w:szCs w:val="24"/>
        </w:rPr>
        <w:t xml:space="preserve"> (being parties</w:t>
      </w:r>
      <w:r w:rsidR="00A23B7C" w:rsidRPr="001D6302">
        <w:rPr>
          <w:rFonts w:cs="Times New Roman"/>
          <w:color w:val="000000" w:themeColor="text1"/>
          <w:szCs w:val="24"/>
        </w:rPr>
        <w:t xml:space="preserve"> who</w:t>
      </w:r>
      <w:r w:rsidR="00BB6D69" w:rsidRPr="001D6302">
        <w:rPr>
          <w:rFonts w:cs="Times New Roman"/>
          <w:color w:val="000000" w:themeColor="text1"/>
          <w:szCs w:val="24"/>
        </w:rPr>
        <w:t xml:space="preserve"> possess a higher degree of control over resources, particularly those critical resources, required by the company to the continued business viability and success of the company (Ullmann, 1985; Roberts, 1992))</w:t>
      </w:r>
      <w:r w:rsidR="00A23B7C" w:rsidRPr="001D6302">
        <w:rPr>
          <w:rFonts w:cs="Times New Roman"/>
          <w:color w:val="000000" w:themeColor="text1"/>
          <w:szCs w:val="24"/>
        </w:rPr>
        <w:t xml:space="preserve"> by spending efforts on</w:t>
      </w:r>
      <w:r w:rsidR="00F618BD" w:rsidRPr="001D6302">
        <w:rPr>
          <w:rFonts w:cs="Times New Roman"/>
          <w:color w:val="000000" w:themeColor="text1"/>
          <w:szCs w:val="24"/>
        </w:rPr>
        <w:t xml:space="preserve"> the</w:t>
      </w:r>
      <w:r w:rsidR="00A23B7C" w:rsidRPr="001D6302">
        <w:rPr>
          <w:rFonts w:cs="Times New Roman"/>
          <w:color w:val="000000" w:themeColor="text1"/>
          <w:szCs w:val="24"/>
        </w:rPr>
        <w:t xml:space="preserve"> improvement of relationships with </w:t>
      </w:r>
      <w:r w:rsidR="00C6124D" w:rsidRPr="001D6302">
        <w:rPr>
          <w:rFonts w:cs="Times New Roman"/>
          <w:color w:val="000000" w:themeColor="text1"/>
          <w:szCs w:val="24"/>
        </w:rPr>
        <w:t>key</w:t>
      </w:r>
      <w:r w:rsidR="00A23B7C" w:rsidRPr="001D6302">
        <w:rPr>
          <w:rFonts w:cs="Times New Roman"/>
          <w:color w:val="000000" w:themeColor="text1"/>
          <w:szCs w:val="24"/>
        </w:rPr>
        <w:t xml:space="preserve"> stakeholders</w:t>
      </w:r>
      <w:r w:rsidR="000F241E" w:rsidRPr="001D6302">
        <w:rPr>
          <w:rFonts w:cs="Times New Roman"/>
          <w:color w:val="000000" w:themeColor="text1"/>
          <w:szCs w:val="24"/>
        </w:rPr>
        <w:t>.</w:t>
      </w:r>
      <w:r w:rsidR="009B1C8F" w:rsidRPr="001D6302">
        <w:rPr>
          <w:rFonts w:cs="Times New Roman"/>
          <w:color w:val="000000" w:themeColor="text1"/>
          <w:szCs w:val="24"/>
        </w:rPr>
        <w:t xml:space="preserve"> Therefore, a company</w:t>
      </w:r>
      <w:r w:rsidR="00C6124D" w:rsidRPr="001D6302">
        <w:rPr>
          <w:color w:val="000000" w:themeColor="text1"/>
        </w:rPr>
        <w:t xml:space="preserve"> should be run in the interests of all its primary stakeholders without contradicting the ethical principles on which capitalism stands</w:t>
      </w:r>
      <w:r w:rsidR="009B1C8F" w:rsidRPr="001D6302">
        <w:rPr>
          <w:color w:val="000000" w:themeColor="text1"/>
        </w:rPr>
        <w:t xml:space="preserve">. </w:t>
      </w:r>
    </w:p>
    <w:p w14:paraId="7B1A29C1" w14:textId="77777777" w:rsidR="00C6124D" w:rsidRPr="001D6302" w:rsidRDefault="00C6124D" w:rsidP="000F241E">
      <w:pPr>
        <w:snapToGrid w:val="0"/>
        <w:spacing w:after="0" w:line="360" w:lineRule="auto"/>
        <w:jc w:val="both"/>
        <w:rPr>
          <w:rFonts w:cs="Times New Roman"/>
          <w:color w:val="000000" w:themeColor="text1"/>
          <w:szCs w:val="24"/>
        </w:rPr>
      </w:pPr>
    </w:p>
    <w:p w14:paraId="35C0C10F" w14:textId="77777777" w:rsidR="00AC2C34" w:rsidRPr="001D6302" w:rsidRDefault="004D401E" w:rsidP="00AC2C34">
      <w:pPr>
        <w:snapToGrid w:val="0"/>
        <w:spacing w:after="0" w:line="360" w:lineRule="auto"/>
        <w:jc w:val="both"/>
        <w:rPr>
          <w:rFonts w:cs="Times New Roman"/>
          <w:b/>
          <w:color w:val="000000" w:themeColor="text1"/>
          <w:szCs w:val="24"/>
        </w:rPr>
      </w:pPr>
      <w:r w:rsidRPr="001D6302">
        <w:rPr>
          <w:rFonts w:cs="Times New Roman"/>
          <w:color w:val="000000" w:themeColor="text1"/>
          <w:szCs w:val="24"/>
        </w:rPr>
        <w:t>Freeman (2008) further outlines that the company has relationships with a broad variety of stakeholders which can be categorised into (a) p</w:t>
      </w:r>
      <w:r w:rsidRPr="001D6302">
        <w:rPr>
          <w:color w:val="000000" w:themeColor="text1"/>
          <w:szCs w:val="24"/>
        </w:rPr>
        <w:t>rimary stakeholders (comprising customers, suppliers, employees, communities, and financiers such as shareholders, bondholders, banks, etc.); and (b) secondary stakeholders (comprising government, competitors, consumers advocate groups, special interest groups, and media)</w:t>
      </w:r>
      <w:r w:rsidRPr="001D6302">
        <w:rPr>
          <w:rFonts w:cs="Times New Roman"/>
          <w:color w:val="000000" w:themeColor="text1"/>
          <w:szCs w:val="24"/>
        </w:rPr>
        <w:t>.</w:t>
      </w:r>
      <w:r w:rsidR="00AC2C34" w:rsidRPr="001D6302">
        <w:rPr>
          <w:rFonts w:cs="Times New Roman"/>
          <w:color w:val="000000" w:themeColor="text1"/>
          <w:szCs w:val="24"/>
        </w:rPr>
        <w:t xml:space="preserve"> In summary, Stakeholder Theory predicts that managers conduct CSR to fulfil their moral, ethical and social duties for their stakeholders, and strategically achieve corporate goals for their shareholders (Jo and Harjoto, 2012). </w:t>
      </w:r>
    </w:p>
    <w:p w14:paraId="3EBB1E50" w14:textId="77777777" w:rsidR="000F241E" w:rsidRPr="001D6302" w:rsidRDefault="000F241E" w:rsidP="000F241E">
      <w:pPr>
        <w:snapToGrid w:val="0"/>
        <w:spacing w:after="0" w:line="360" w:lineRule="auto"/>
        <w:jc w:val="both"/>
        <w:rPr>
          <w:rFonts w:cs="Times New Roman"/>
          <w:color w:val="000000" w:themeColor="text1"/>
          <w:szCs w:val="24"/>
        </w:rPr>
      </w:pPr>
    </w:p>
    <w:p w14:paraId="2BB22EC1" w14:textId="0B9FA008" w:rsidR="003101AA" w:rsidRPr="001D6302" w:rsidRDefault="00A96E27" w:rsidP="007F26F4">
      <w:pPr>
        <w:snapToGrid w:val="0"/>
        <w:spacing w:after="0" w:line="360" w:lineRule="auto"/>
        <w:jc w:val="both"/>
        <w:rPr>
          <w:color w:val="000000" w:themeColor="text1"/>
          <w:szCs w:val="24"/>
        </w:rPr>
      </w:pPr>
      <w:r w:rsidRPr="001D6302">
        <w:rPr>
          <w:color w:val="000000" w:themeColor="text1"/>
          <w:szCs w:val="24"/>
        </w:rPr>
        <w:t>In relation thereto, Stakeholder Theory</w:t>
      </w:r>
      <w:r w:rsidRPr="001D6302">
        <w:rPr>
          <w:rFonts w:cs="Times New Roman"/>
          <w:color w:val="000000" w:themeColor="text1"/>
          <w:szCs w:val="24"/>
        </w:rPr>
        <w:t xml:space="preserve"> </w:t>
      </w:r>
      <w:r w:rsidRPr="001D6302">
        <w:rPr>
          <w:rFonts w:eastAsia="SimSun"/>
          <w:color w:val="000000" w:themeColor="text1"/>
        </w:rPr>
        <w:t xml:space="preserve">aligns with a broader CG conception and other CSR literature </w:t>
      </w:r>
      <w:r w:rsidR="007831C4" w:rsidRPr="001D6302">
        <w:rPr>
          <w:rFonts w:eastAsia="SimSun"/>
          <w:color w:val="000000" w:themeColor="text1"/>
        </w:rPr>
        <w:t xml:space="preserve">review </w:t>
      </w:r>
      <w:r w:rsidRPr="001D6302">
        <w:rPr>
          <w:rFonts w:eastAsia="SimSun"/>
          <w:color w:val="000000" w:themeColor="text1"/>
        </w:rPr>
        <w:t>where modern CG-CSR literature increasingly sees CG and CSR as interconnected</w:t>
      </w:r>
      <w:r w:rsidR="00435E9F" w:rsidRPr="001D6302">
        <w:rPr>
          <w:rFonts w:eastAsia="SimSun"/>
          <w:color w:val="000000" w:themeColor="text1"/>
        </w:rPr>
        <w:t xml:space="preserve"> towards contributing to SD</w:t>
      </w:r>
      <w:r w:rsidRPr="001D6302">
        <w:rPr>
          <w:rFonts w:eastAsia="SimSun"/>
          <w:color w:val="000000" w:themeColor="text1"/>
        </w:rPr>
        <w:t xml:space="preserve">. </w:t>
      </w:r>
      <w:r w:rsidRPr="001D6302">
        <w:rPr>
          <w:color w:val="000000" w:themeColor="text1"/>
          <w:szCs w:val="24"/>
        </w:rPr>
        <w:t xml:space="preserve">Stakeholder Theory </w:t>
      </w:r>
      <w:r w:rsidR="001E2808" w:rsidRPr="001D6302">
        <w:rPr>
          <w:color w:val="000000" w:themeColor="text1"/>
          <w:szCs w:val="24"/>
        </w:rPr>
        <w:t xml:space="preserve">strongly </w:t>
      </w:r>
      <w:r w:rsidRPr="001D6302">
        <w:rPr>
          <w:color w:val="000000" w:themeColor="text1"/>
          <w:szCs w:val="24"/>
        </w:rPr>
        <w:t xml:space="preserve">supports the position of </w:t>
      </w:r>
      <w:r w:rsidRPr="001D6302">
        <w:rPr>
          <w:color w:val="000000" w:themeColor="text1"/>
          <w:szCs w:val="24"/>
        </w:rPr>
        <w:lastRenderedPageBreak/>
        <w:t>good</w:t>
      </w:r>
      <w:r w:rsidRPr="001D6302">
        <w:rPr>
          <w:rFonts w:eastAsia="SimSun"/>
          <w:color w:val="000000" w:themeColor="text1"/>
        </w:rPr>
        <w:t xml:space="preserve"> CG is the cornerstone for sustainable CSR </w:t>
      </w:r>
      <w:r w:rsidR="00D24851" w:rsidRPr="001D6302">
        <w:rPr>
          <w:rFonts w:eastAsia="SimSun"/>
          <w:color w:val="000000" w:themeColor="text1"/>
        </w:rPr>
        <w:t xml:space="preserve">through (a) </w:t>
      </w:r>
      <w:r w:rsidR="00974FEA" w:rsidRPr="001D6302">
        <w:rPr>
          <w:rFonts w:eastAsia="SimSun"/>
          <w:color w:val="000000" w:themeColor="text1"/>
        </w:rPr>
        <w:t>b</w:t>
      </w:r>
      <w:r w:rsidR="00E92B12" w:rsidRPr="001D6302">
        <w:rPr>
          <w:rFonts w:eastAsia="SimSun"/>
          <w:color w:val="000000" w:themeColor="text1"/>
        </w:rPr>
        <w:t xml:space="preserve">roadening the scope of </w:t>
      </w:r>
      <w:r w:rsidR="00974FEA" w:rsidRPr="001D6302">
        <w:rPr>
          <w:rFonts w:eastAsia="SimSun"/>
          <w:color w:val="000000" w:themeColor="text1"/>
        </w:rPr>
        <w:t>CG</w:t>
      </w:r>
      <w:r w:rsidR="00E92B12" w:rsidRPr="001D6302">
        <w:rPr>
          <w:rFonts w:eastAsia="SimSun"/>
          <w:color w:val="000000" w:themeColor="text1"/>
        </w:rPr>
        <w:t xml:space="preserve"> to include all </w:t>
      </w:r>
      <w:r w:rsidR="00361825" w:rsidRPr="001D6302">
        <w:rPr>
          <w:rFonts w:cs="Times New Roman"/>
          <w:color w:val="000000" w:themeColor="text1"/>
          <w:szCs w:val="24"/>
        </w:rPr>
        <w:t xml:space="preserve">legitimate </w:t>
      </w:r>
      <w:r w:rsidR="00E92B12" w:rsidRPr="001D6302">
        <w:rPr>
          <w:rFonts w:eastAsia="SimSun"/>
          <w:color w:val="000000" w:themeColor="text1"/>
        </w:rPr>
        <w:t>stakeholders</w:t>
      </w:r>
      <w:r w:rsidR="00D24851" w:rsidRPr="001D6302">
        <w:rPr>
          <w:rFonts w:eastAsia="SimSun"/>
          <w:color w:val="000000" w:themeColor="text1"/>
        </w:rPr>
        <w:t>; (b)</w:t>
      </w:r>
      <w:r w:rsidR="00974FEA" w:rsidRPr="001D6302">
        <w:rPr>
          <w:rFonts w:eastAsia="SimSun"/>
          <w:color w:val="000000" w:themeColor="text1"/>
        </w:rPr>
        <w:t xml:space="preserve"> e</w:t>
      </w:r>
      <w:r w:rsidR="00E92B12" w:rsidRPr="001D6302">
        <w:rPr>
          <w:rFonts w:eastAsia="SimSun"/>
          <w:color w:val="000000" w:themeColor="text1"/>
        </w:rPr>
        <w:t>mbedding ethical responsibility</w:t>
      </w:r>
      <w:r w:rsidR="00D24851" w:rsidRPr="001D6302">
        <w:rPr>
          <w:rFonts w:eastAsia="SimSun"/>
          <w:color w:val="000000" w:themeColor="text1"/>
        </w:rPr>
        <w:t xml:space="preserve"> into business strategies </w:t>
      </w:r>
      <w:r w:rsidR="00C55D2E" w:rsidRPr="001D6302">
        <w:rPr>
          <w:color w:val="000000" w:themeColor="text1"/>
          <w:szCs w:val="24"/>
        </w:rPr>
        <w:t>that authentically advance the ESG agenda</w:t>
      </w:r>
      <w:r w:rsidR="00D24851" w:rsidRPr="001D6302">
        <w:rPr>
          <w:rFonts w:eastAsia="SimSun"/>
          <w:color w:val="000000" w:themeColor="text1"/>
        </w:rPr>
        <w:t>,</w:t>
      </w:r>
      <w:r w:rsidR="00E92B12" w:rsidRPr="001D6302">
        <w:rPr>
          <w:rFonts w:eastAsia="SimSun"/>
          <w:color w:val="000000" w:themeColor="text1"/>
        </w:rPr>
        <w:t xml:space="preserve"> </w:t>
      </w:r>
      <w:r w:rsidR="00C82DBE" w:rsidRPr="001D6302">
        <w:rPr>
          <w:rFonts w:eastAsia="SimSun"/>
          <w:color w:val="000000" w:themeColor="text1"/>
        </w:rPr>
        <w:t xml:space="preserve">and </w:t>
      </w:r>
      <w:r w:rsidR="00D24851" w:rsidRPr="001D6302">
        <w:rPr>
          <w:rFonts w:eastAsia="SimSun"/>
          <w:color w:val="000000" w:themeColor="text1"/>
        </w:rPr>
        <w:t xml:space="preserve">promoting </w:t>
      </w:r>
      <w:r w:rsidR="00C82DBE" w:rsidRPr="001D6302">
        <w:rPr>
          <w:rFonts w:eastAsia="SimSun"/>
          <w:color w:val="000000" w:themeColor="text1"/>
        </w:rPr>
        <w:t>value creation</w:t>
      </w:r>
      <w:r w:rsidR="00F85461" w:rsidRPr="001D6302">
        <w:rPr>
          <w:rFonts w:eastAsia="SimSun"/>
          <w:color w:val="000000" w:themeColor="text1"/>
        </w:rPr>
        <w:t xml:space="preserve"> for primary stakeholders</w:t>
      </w:r>
      <w:r w:rsidR="00C82DBE" w:rsidRPr="001D6302">
        <w:rPr>
          <w:rFonts w:eastAsia="SimSun"/>
          <w:color w:val="000000" w:themeColor="text1"/>
        </w:rPr>
        <w:t xml:space="preserve"> </w:t>
      </w:r>
      <w:r w:rsidR="00F85461" w:rsidRPr="001D6302">
        <w:rPr>
          <w:rFonts w:eastAsia="SimSun"/>
          <w:color w:val="000000" w:themeColor="text1"/>
        </w:rPr>
        <w:t xml:space="preserve">as their interests </w:t>
      </w:r>
      <w:r w:rsidR="00C55D2E" w:rsidRPr="001D6302">
        <w:rPr>
          <w:rFonts w:eastAsia="SimSun"/>
          <w:color w:val="000000" w:themeColor="text1"/>
        </w:rPr>
        <w:t>are</w:t>
      </w:r>
      <w:r w:rsidR="00D24851" w:rsidRPr="001D6302">
        <w:rPr>
          <w:color w:val="000000" w:themeColor="text1"/>
        </w:rPr>
        <w:t xml:space="preserve"> important to the success of a business</w:t>
      </w:r>
      <w:r w:rsidR="006170FD" w:rsidRPr="001D6302">
        <w:rPr>
          <w:color w:val="000000" w:themeColor="text1"/>
        </w:rPr>
        <w:t xml:space="preserve"> </w:t>
      </w:r>
      <w:r w:rsidR="0082056D" w:rsidRPr="001D6302">
        <w:rPr>
          <w:rFonts w:cs="Times New Roman"/>
          <w:color w:val="000000" w:themeColor="text1"/>
          <w:szCs w:val="24"/>
        </w:rPr>
        <w:t>(</w:t>
      </w:r>
      <w:r w:rsidR="0082056D" w:rsidRPr="001D6302">
        <w:rPr>
          <w:color w:val="000000" w:themeColor="text1"/>
        </w:rPr>
        <w:t>Freeman, 2025b</w:t>
      </w:r>
      <w:r w:rsidR="0082056D" w:rsidRPr="001D6302">
        <w:rPr>
          <w:rFonts w:cs="Times New Roman"/>
          <w:color w:val="000000" w:themeColor="text1"/>
          <w:szCs w:val="24"/>
        </w:rPr>
        <w:t>)</w:t>
      </w:r>
      <w:r w:rsidR="00D24851" w:rsidRPr="001D6302">
        <w:rPr>
          <w:rFonts w:eastAsia="SimSun"/>
          <w:color w:val="000000" w:themeColor="text1"/>
        </w:rPr>
        <w:t xml:space="preserve">; </w:t>
      </w:r>
      <w:r w:rsidR="00974FEA" w:rsidRPr="001D6302">
        <w:rPr>
          <w:rFonts w:eastAsia="SimSun"/>
          <w:color w:val="000000" w:themeColor="text1"/>
        </w:rPr>
        <w:t>and</w:t>
      </w:r>
      <w:r w:rsidR="00D24851" w:rsidRPr="001D6302">
        <w:rPr>
          <w:rFonts w:eastAsia="SimSun"/>
          <w:color w:val="000000" w:themeColor="text1"/>
        </w:rPr>
        <w:t xml:space="preserve"> (c) </w:t>
      </w:r>
      <w:r w:rsidR="00974FEA" w:rsidRPr="001D6302">
        <w:rPr>
          <w:rFonts w:eastAsia="SimSun"/>
          <w:color w:val="000000" w:themeColor="text1"/>
        </w:rPr>
        <w:t>en</w:t>
      </w:r>
      <w:r w:rsidR="00E92B12" w:rsidRPr="001D6302">
        <w:rPr>
          <w:rFonts w:eastAsia="SimSun"/>
          <w:color w:val="000000" w:themeColor="text1"/>
        </w:rPr>
        <w:t>suring CSR</w:t>
      </w:r>
      <w:r w:rsidR="00974FEA" w:rsidRPr="001D6302">
        <w:rPr>
          <w:rFonts w:eastAsia="SimSun"/>
          <w:color w:val="000000" w:themeColor="text1"/>
        </w:rPr>
        <w:t xml:space="preserve"> objective and activities are </w:t>
      </w:r>
      <w:r w:rsidR="00E92B12" w:rsidRPr="001D6302">
        <w:rPr>
          <w:rFonts w:eastAsia="SimSun"/>
          <w:color w:val="000000" w:themeColor="text1"/>
        </w:rPr>
        <w:t>aligned with stakeholder expectations</w:t>
      </w:r>
      <w:r w:rsidR="007F26F4" w:rsidRPr="001D6302">
        <w:rPr>
          <w:rFonts w:eastAsia="SimSun"/>
          <w:color w:val="000000" w:themeColor="text1"/>
        </w:rPr>
        <w:t xml:space="preserve">, </w:t>
      </w:r>
      <w:r w:rsidR="007F26F4" w:rsidRPr="001D6302">
        <w:rPr>
          <w:color w:val="000000" w:themeColor="text1"/>
          <w:szCs w:val="24"/>
        </w:rPr>
        <w:t xml:space="preserve">particularly powerful stakeholders when facing with the conflict of interests </w:t>
      </w:r>
      <w:r w:rsidR="007F26F4" w:rsidRPr="001D6302">
        <w:rPr>
          <w:rFonts w:cs="Times New Roman"/>
          <w:color w:val="000000" w:themeColor="text1"/>
          <w:szCs w:val="24"/>
        </w:rPr>
        <w:t>among stakeholders</w:t>
      </w:r>
      <w:r w:rsidR="00C82DBE" w:rsidRPr="001D6302">
        <w:rPr>
          <w:rFonts w:cs="Times New Roman"/>
          <w:color w:val="000000" w:themeColor="text1"/>
          <w:szCs w:val="24"/>
        </w:rPr>
        <w:t xml:space="preserve">. </w:t>
      </w:r>
      <w:r w:rsidR="006170FD" w:rsidRPr="001D6302">
        <w:rPr>
          <w:rFonts w:cs="Times New Roman"/>
          <w:color w:val="000000" w:themeColor="text1"/>
          <w:szCs w:val="24"/>
        </w:rPr>
        <w:t xml:space="preserve">These core values </w:t>
      </w:r>
      <w:r w:rsidR="00FF7D81" w:rsidRPr="001D6302">
        <w:rPr>
          <w:color w:val="000000" w:themeColor="text1"/>
          <w:szCs w:val="24"/>
        </w:rPr>
        <w:t>ensures that corporate actions are inclusive, responsible, and oriented towards</w:t>
      </w:r>
      <w:r w:rsidR="00FF7D81" w:rsidRPr="001D6302">
        <w:rPr>
          <w:rFonts w:cs="Times New Roman"/>
          <w:color w:val="000000" w:themeColor="text1"/>
          <w:szCs w:val="24"/>
        </w:rPr>
        <w:t xml:space="preserve"> </w:t>
      </w:r>
      <w:r w:rsidR="006170FD" w:rsidRPr="001D6302">
        <w:rPr>
          <w:rFonts w:eastAsia="SimSun"/>
          <w:color w:val="000000" w:themeColor="text1"/>
        </w:rPr>
        <w:t>corporate sustainability</w:t>
      </w:r>
      <w:r w:rsidR="006170FD" w:rsidRPr="001D6302">
        <w:rPr>
          <w:rFonts w:cs="Times New Roman"/>
          <w:color w:val="000000" w:themeColor="text1"/>
          <w:szCs w:val="24"/>
        </w:rPr>
        <w:t xml:space="preserve"> that integrat</w:t>
      </w:r>
      <w:r w:rsidR="007A08CB" w:rsidRPr="001D6302">
        <w:rPr>
          <w:rFonts w:cs="Times New Roman"/>
          <w:color w:val="000000" w:themeColor="text1"/>
          <w:szCs w:val="24"/>
        </w:rPr>
        <w:t>e</w:t>
      </w:r>
      <w:r w:rsidR="006170FD" w:rsidRPr="001D6302">
        <w:rPr>
          <w:rFonts w:cs="Times New Roman"/>
          <w:color w:val="000000" w:themeColor="text1"/>
          <w:szCs w:val="24"/>
        </w:rPr>
        <w:t xml:space="preserve"> environmental, social and economic concerns</w:t>
      </w:r>
      <w:r w:rsidR="00FF7D81" w:rsidRPr="001D6302">
        <w:rPr>
          <w:color w:val="000000" w:themeColor="text1"/>
          <w:szCs w:val="24"/>
        </w:rPr>
        <w:t xml:space="preserve">. </w:t>
      </w:r>
    </w:p>
    <w:p w14:paraId="6DB86B17" w14:textId="77777777" w:rsidR="003101AA" w:rsidRPr="001D6302" w:rsidRDefault="003101AA" w:rsidP="007F26F4">
      <w:pPr>
        <w:snapToGrid w:val="0"/>
        <w:spacing w:after="0" w:line="360" w:lineRule="auto"/>
        <w:jc w:val="both"/>
        <w:rPr>
          <w:color w:val="000000" w:themeColor="text1"/>
          <w:szCs w:val="24"/>
        </w:rPr>
      </w:pPr>
    </w:p>
    <w:p w14:paraId="56F14E69" w14:textId="77777777" w:rsidR="003101AA" w:rsidRPr="001D6302" w:rsidRDefault="00CE5B15" w:rsidP="00672564">
      <w:pPr>
        <w:snapToGrid w:val="0"/>
        <w:spacing w:after="0" w:line="360" w:lineRule="auto"/>
        <w:jc w:val="both"/>
        <w:rPr>
          <w:color w:val="000000" w:themeColor="text1"/>
          <w:szCs w:val="24"/>
        </w:rPr>
      </w:pPr>
      <w:r w:rsidRPr="001D6302">
        <w:rPr>
          <w:color w:val="000000" w:themeColor="text1"/>
          <w:szCs w:val="24"/>
        </w:rPr>
        <w:t xml:space="preserve">Stakeholder Theory </w:t>
      </w:r>
      <w:r w:rsidR="007E0211" w:rsidRPr="001D6302">
        <w:rPr>
          <w:color w:val="000000" w:themeColor="text1"/>
          <w:szCs w:val="24"/>
        </w:rPr>
        <w:t xml:space="preserve">can </w:t>
      </w:r>
      <w:r w:rsidR="007A46E5" w:rsidRPr="001D6302">
        <w:rPr>
          <w:color w:val="000000" w:themeColor="text1"/>
          <w:szCs w:val="24"/>
        </w:rPr>
        <w:t xml:space="preserve">provide a unifying ethical foundation for </w:t>
      </w:r>
      <w:r w:rsidR="00C00C6F" w:rsidRPr="001D6302">
        <w:rPr>
          <w:color w:val="000000" w:themeColor="text1"/>
          <w:szCs w:val="24"/>
        </w:rPr>
        <w:t xml:space="preserve">Listed Companies to </w:t>
      </w:r>
      <w:r w:rsidR="007A46E5" w:rsidRPr="001D6302">
        <w:rPr>
          <w:color w:val="000000" w:themeColor="text1"/>
          <w:szCs w:val="24"/>
        </w:rPr>
        <w:t xml:space="preserve">align </w:t>
      </w:r>
      <w:r w:rsidR="00C00C6F" w:rsidRPr="001D6302">
        <w:rPr>
          <w:color w:val="000000" w:themeColor="text1"/>
          <w:szCs w:val="24"/>
        </w:rPr>
        <w:t>their</w:t>
      </w:r>
      <w:r w:rsidR="008A089A" w:rsidRPr="001D6302">
        <w:rPr>
          <w:color w:val="000000" w:themeColor="text1"/>
          <w:szCs w:val="24"/>
        </w:rPr>
        <w:t xml:space="preserve"> CG and CSR frameworks </w:t>
      </w:r>
      <w:r w:rsidR="007A46E5" w:rsidRPr="001D6302">
        <w:rPr>
          <w:color w:val="000000" w:themeColor="text1"/>
          <w:szCs w:val="24"/>
        </w:rPr>
        <w:t>with</w:t>
      </w:r>
      <w:r w:rsidR="003101AA" w:rsidRPr="001D6302">
        <w:rPr>
          <w:color w:val="000000" w:themeColor="text1"/>
          <w:szCs w:val="24"/>
        </w:rPr>
        <w:t xml:space="preserve"> ISO 37000</w:t>
      </w:r>
      <w:r w:rsidR="003101AA" w:rsidRPr="001D6302">
        <w:rPr>
          <w:color w:val="000000" w:themeColor="text1"/>
        </w:rPr>
        <w:t xml:space="preserve"> Standard, ISO 26000 Standard, Listing Rules on ESG Subject, and the initiative of UNSDGs. </w:t>
      </w:r>
    </w:p>
    <w:p w14:paraId="416D9A62" w14:textId="77777777" w:rsidR="00C55D2E" w:rsidRDefault="00C55D2E" w:rsidP="00AE5EED">
      <w:pPr>
        <w:snapToGrid w:val="0"/>
        <w:spacing w:after="0" w:line="360" w:lineRule="auto"/>
        <w:jc w:val="both"/>
      </w:pPr>
    </w:p>
    <w:p w14:paraId="24C88303" w14:textId="77777777" w:rsidR="00206CC8" w:rsidRPr="00206CC8" w:rsidRDefault="00D25076" w:rsidP="00206CC8">
      <w:pPr>
        <w:snapToGrid w:val="0"/>
        <w:spacing w:after="0" w:line="360" w:lineRule="auto"/>
        <w:jc w:val="both"/>
        <w:rPr>
          <w:b/>
          <w:bCs/>
          <w:color w:val="0000CC"/>
          <w:szCs w:val="24"/>
        </w:rPr>
      </w:pPr>
      <w:r w:rsidRPr="00D25076">
        <w:rPr>
          <w:b/>
          <w:bCs/>
          <w:color w:val="0000CC"/>
          <w:szCs w:val="24"/>
        </w:rPr>
        <w:t>2.3.5 Archie Carroll’s Pyramid of C</w:t>
      </w:r>
      <w:r w:rsidR="0071459E">
        <w:rPr>
          <w:b/>
          <w:bCs/>
          <w:color w:val="0000CC"/>
          <w:szCs w:val="24"/>
        </w:rPr>
        <w:t xml:space="preserve">orporate </w:t>
      </w:r>
      <w:r w:rsidRPr="00D25076">
        <w:rPr>
          <w:b/>
          <w:bCs/>
          <w:color w:val="0000CC"/>
          <w:szCs w:val="24"/>
        </w:rPr>
        <w:t>S</w:t>
      </w:r>
      <w:r w:rsidR="0071459E">
        <w:rPr>
          <w:b/>
          <w:bCs/>
          <w:color w:val="0000CC"/>
          <w:szCs w:val="24"/>
        </w:rPr>
        <w:t xml:space="preserve">ocial </w:t>
      </w:r>
      <w:r w:rsidRPr="00D25076">
        <w:rPr>
          <w:b/>
          <w:bCs/>
          <w:color w:val="0000CC"/>
          <w:szCs w:val="24"/>
        </w:rPr>
        <w:t>R</w:t>
      </w:r>
      <w:r w:rsidR="0071459E">
        <w:rPr>
          <w:b/>
          <w:bCs/>
          <w:color w:val="0000CC"/>
          <w:szCs w:val="24"/>
        </w:rPr>
        <w:t>esponsibility (CSR)</w:t>
      </w:r>
    </w:p>
    <w:p w14:paraId="3B56C2A9" w14:textId="77777777" w:rsidR="00206CC8" w:rsidRDefault="00206CC8" w:rsidP="00DB2B33">
      <w:pPr>
        <w:adjustRightInd w:val="0"/>
        <w:snapToGrid w:val="0"/>
        <w:spacing w:after="0" w:line="360" w:lineRule="auto"/>
        <w:ind w:left="720" w:hanging="720"/>
        <w:jc w:val="both"/>
        <w:rPr>
          <w:color w:val="FF0000"/>
        </w:rPr>
      </w:pPr>
    </w:p>
    <w:p w14:paraId="1775F861" w14:textId="728ACD50" w:rsidR="00B90A8B" w:rsidRPr="00684B31" w:rsidRDefault="00B71A10" w:rsidP="00DB2B33">
      <w:pPr>
        <w:adjustRightInd w:val="0"/>
        <w:snapToGrid w:val="0"/>
        <w:spacing w:after="0" w:line="360" w:lineRule="auto"/>
        <w:jc w:val="both"/>
        <w:rPr>
          <w:color w:val="000000" w:themeColor="text1"/>
        </w:rPr>
      </w:pPr>
      <w:r w:rsidRPr="00684B31">
        <w:rPr>
          <w:rFonts w:cs="Times New Roman"/>
          <w:color w:val="000000" w:themeColor="text1"/>
          <w:szCs w:val="24"/>
        </w:rPr>
        <w:t>The concept of c</w:t>
      </w:r>
      <w:r w:rsidR="00CB71BD" w:rsidRPr="00684B31">
        <w:rPr>
          <w:rFonts w:cs="Times New Roman"/>
          <w:color w:val="000000" w:themeColor="text1"/>
          <w:szCs w:val="24"/>
        </w:rPr>
        <w:t xml:space="preserve">orporate </w:t>
      </w:r>
      <w:r w:rsidRPr="00684B31">
        <w:rPr>
          <w:rFonts w:cs="Times New Roman"/>
          <w:color w:val="000000" w:themeColor="text1"/>
          <w:szCs w:val="24"/>
        </w:rPr>
        <w:t>s</w:t>
      </w:r>
      <w:r w:rsidR="00CB71BD" w:rsidRPr="00684B31">
        <w:rPr>
          <w:rFonts w:cs="Times New Roman"/>
          <w:color w:val="000000" w:themeColor="text1"/>
          <w:szCs w:val="24"/>
        </w:rPr>
        <w:t xml:space="preserve">ocial </w:t>
      </w:r>
      <w:r w:rsidRPr="00684B31">
        <w:rPr>
          <w:rFonts w:cs="Times New Roman"/>
          <w:color w:val="000000" w:themeColor="text1"/>
          <w:szCs w:val="24"/>
        </w:rPr>
        <w:t>p</w:t>
      </w:r>
      <w:r w:rsidR="00CB71BD" w:rsidRPr="00684B31">
        <w:rPr>
          <w:rFonts w:cs="Times New Roman"/>
          <w:color w:val="000000" w:themeColor="text1"/>
          <w:szCs w:val="24"/>
        </w:rPr>
        <w:t>erformance</w:t>
      </w:r>
      <w:r w:rsidRPr="00684B31">
        <w:rPr>
          <w:rFonts w:cs="Times New Roman"/>
          <w:color w:val="000000" w:themeColor="text1"/>
          <w:szCs w:val="24"/>
        </w:rPr>
        <w:t xml:space="preserve"> (CSP)</w:t>
      </w:r>
      <w:r w:rsidR="00CB71BD" w:rsidRPr="00684B31">
        <w:rPr>
          <w:rFonts w:cs="Times New Roman"/>
          <w:color w:val="000000" w:themeColor="text1"/>
          <w:szCs w:val="24"/>
        </w:rPr>
        <w:t xml:space="preserve"> underlines the point that business operates in the society, which legitimises its activities and provides the main resources for conducting different business activities. Business has power and power requires responsibility. Thus, </w:t>
      </w:r>
      <w:r w:rsidR="0083789B" w:rsidRPr="00684B31">
        <w:rPr>
          <w:rFonts w:cs="Times New Roman"/>
          <w:color w:val="000000" w:themeColor="text1"/>
          <w:szCs w:val="24"/>
        </w:rPr>
        <w:t xml:space="preserve">it is </w:t>
      </w:r>
      <w:bookmarkStart w:id="59" w:name="_Hlk199620872"/>
      <w:r w:rsidR="0083789B" w:rsidRPr="00684B31">
        <w:rPr>
          <w:rFonts w:cs="Times New Roman"/>
          <w:color w:val="000000" w:themeColor="text1"/>
          <w:szCs w:val="24"/>
        </w:rPr>
        <w:t xml:space="preserve">social expectations that </w:t>
      </w:r>
      <w:r w:rsidR="00CB71BD" w:rsidRPr="00684B31">
        <w:rPr>
          <w:rFonts w:cs="Times New Roman"/>
          <w:color w:val="000000" w:themeColor="text1"/>
          <w:szCs w:val="24"/>
        </w:rPr>
        <w:t>business requires taking greater responsibility towards the society</w:t>
      </w:r>
      <w:bookmarkEnd w:id="59"/>
      <w:r w:rsidR="00CB71BD" w:rsidRPr="00684B31">
        <w:rPr>
          <w:rFonts w:cs="Times New Roman"/>
          <w:color w:val="000000" w:themeColor="text1"/>
          <w:szCs w:val="24"/>
        </w:rPr>
        <w:t xml:space="preserve">. </w:t>
      </w:r>
      <w:r w:rsidR="00675437" w:rsidRPr="00684B31">
        <w:rPr>
          <w:rFonts w:cs="Times New Roman"/>
          <w:color w:val="000000" w:themeColor="text1"/>
          <w:szCs w:val="24"/>
        </w:rPr>
        <w:t xml:space="preserve">In this context, </w:t>
      </w:r>
      <w:r w:rsidR="00B90A8B" w:rsidRPr="00684B31">
        <w:rPr>
          <w:color w:val="000000" w:themeColor="text1"/>
          <w:szCs w:val="24"/>
        </w:rPr>
        <w:t xml:space="preserve">both </w:t>
      </w:r>
      <w:r w:rsidR="00B90A8B" w:rsidRPr="00684B31">
        <w:rPr>
          <w:rFonts w:cs="Times New Roman"/>
          <w:color w:val="000000" w:themeColor="text1"/>
          <w:szCs w:val="24"/>
        </w:rPr>
        <w:t>Davis</w:t>
      </w:r>
      <w:r w:rsidR="00B90A8B" w:rsidRPr="00684B31">
        <w:rPr>
          <w:color w:val="000000" w:themeColor="text1"/>
          <w:szCs w:val="24"/>
        </w:rPr>
        <w:t>’s (1960, 1973) Iron Law of Responsibility (as presented in Section 2.3.2</w:t>
      </w:r>
      <w:r w:rsidR="002C6264" w:rsidRPr="00684B31">
        <w:rPr>
          <w:color w:val="000000" w:themeColor="text1"/>
          <w:szCs w:val="24"/>
        </w:rPr>
        <w:t xml:space="preserve">, which </w:t>
      </w:r>
      <w:r w:rsidR="002C6264" w:rsidRPr="00684B31">
        <w:rPr>
          <w:rFonts w:cs="Times New Roman"/>
          <w:color w:val="000000" w:themeColor="text1"/>
          <w:szCs w:val="24"/>
        </w:rPr>
        <w:t>provides</w:t>
      </w:r>
      <w:r w:rsidR="00616EA3" w:rsidRPr="00684B31">
        <w:rPr>
          <w:rFonts w:cs="Times New Roman"/>
          <w:color w:val="000000" w:themeColor="text1"/>
          <w:szCs w:val="24"/>
        </w:rPr>
        <w:t xml:space="preserve"> a moral and strategic rationale for CSR</w:t>
      </w:r>
      <w:r w:rsidR="002C6264" w:rsidRPr="00684B31">
        <w:rPr>
          <w:rFonts w:cs="Times New Roman"/>
          <w:color w:val="000000" w:themeColor="text1"/>
          <w:szCs w:val="24"/>
        </w:rPr>
        <w:t>)</w:t>
      </w:r>
      <w:r w:rsidR="00616EA3" w:rsidRPr="00684B31">
        <w:rPr>
          <w:rFonts w:cs="Times New Roman"/>
          <w:color w:val="000000" w:themeColor="text1"/>
          <w:szCs w:val="24"/>
        </w:rPr>
        <w:t xml:space="preserve"> </w:t>
      </w:r>
      <w:r w:rsidR="00B90A8B" w:rsidRPr="00684B31">
        <w:rPr>
          <w:rFonts w:cs="Times New Roman"/>
          <w:color w:val="000000" w:themeColor="text1"/>
          <w:szCs w:val="24"/>
        </w:rPr>
        <w:t>and Carroll’s (1991) CSR Pyramid</w:t>
      </w:r>
      <w:r w:rsidR="002C6264" w:rsidRPr="00684B31">
        <w:rPr>
          <w:rFonts w:cs="Times New Roman"/>
          <w:color w:val="000000" w:themeColor="text1"/>
          <w:szCs w:val="24"/>
        </w:rPr>
        <w:t xml:space="preserve"> (which </w:t>
      </w:r>
      <w:r w:rsidR="00616EA3" w:rsidRPr="00684B31">
        <w:rPr>
          <w:rFonts w:cs="Times New Roman"/>
          <w:color w:val="000000" w:themeColor="text1"/>
          <w:szCs w:val="24"/>
        </w:rPr>
        <w:t>provides a comprehensive model of CSR dimensions</w:t>
      </w:r>
      <w:r w:rsidR="002C6264" w:rsidRPr="00684B31">
        <w:rPr>
          <w:rFonts w:cs="Times New Roman"/>
          <w:color w:val="000000" w:themeColor="text1"/>
          <w:szCs w:val="24"/>
        </w:rPr>
        <w:t>)</w:t>
      </w:r>
      <w:r w:rsidR="00616EA3" w:rsidRPr="00684B31">
        <w:rPr>
          <w:rFonts w:cs="Times New Roman"/>
          <w:color w:val="000000" w:themeColor="text1"/>
          <w:szCs w:val="24"/>
        </w:rPr>
        <w:t xml:space="preserve"> </w:t>
      </w:r>
      <w:r w:rsidR="00B90A8B" w:rsidRPr="00684B31">
        <w:rPr>
          <w:rFonts w:cs="Times New Roman"/>
          <w:color w:val="000000" w:themeColor="text1"/>
          <w:szCs w:val="24"/>
        </w:rPr>
        <w:t>complement each other and</w:t>
      </w:r>
      <w:r w:rsidR="002C6264" w:rsidRPr="00684B31">
        <w:rPr>
          <w:rFonts w:cs="Times New Roman"/>
          <w:color w:val="000000" w:themeColor="text1"/>
          <w:szCs w:val="24"/>
        </w:rPr>
        <w:t xml:space="preserve"> collectively</w:t>
      </w:r>
      <w:r w:rsidR="00B90A8B" w:rsidRPr="00684B31">
        <w:rPr>
          <w:rFonts w:cs="Times New Roman"/>
          <w:color w:val="000000" w:themeColor="text1"/>
          <w:szCs w:val="24"/>
        </w:rPr>
        <w:t xml:space="preserve"> provide a foundation for understanding the concept of CSP (Wood, 1991; </w:t>
      </w:r>
      <w:r w:rsidR="00B90A8B" w:rsidRPr="00684B31">
        <w:rPr>
          <w:color w:val="000000" w:themeColor="text1"/>
        </w:rPr>
        <w:t xml:space="preserve">Carroll, 1999; </w:t>
      </w:r>
      <w:r w:rsidR="00B90A8B" w:rsidRPr="00684B31">
        <w:rPr>
          <w:rFonts w:cs="Times New Roman"/>
          <w:color w:val="000000" w:themeColor="text1"/>
          <w:szCs w:val="24"/>
        </w:rPr>
        <w:t>Mele, 2008).</w:t>
      </w:r>
    </w:p>
    <w:p w14:paraId="78568AF2" w14:textId="77777777" w:rsidR="00616EA3" w:rsidRPr="00684B31" w:rsidRDefault="00616EA3" w:rsidP="00DB2B33">
      <w:pPr>
        <w:adjustRightInd w:val="0"/>
        <w:snapToGrid w:val="0"/>
        <w:spacing w:after="0" w:line="360" w:lineRule="auto"/>
        <w:ind w:left="720" w:hanging="720"/>
        <w:jc w:val="both"/>
        <w:rPr>
          <w:color w:val="000000" w:themeColor="text1"/>
        </w:rPr>
      </w:pPr>
    </w:p>
    <w:p w14:paraId="2DC08539" w14:textId="5B364461" w:rsidR="00783DE3" w:rsidRPr="00684B31" w:rsidRDefault="00206CC8" w:rsidP="00DB2B33">
      <w:pPr>
        <w:autoSpaceDE w:val="0"/>
        <w:autoSpaceDN w:val="0"/>
        <w:adjustRightInd w:val="0"/>
        <w:snapToGrid w:val="0"/>
        <w:spacing w:after="0" w:line="360" w:lineRule="auto"/>
        <w:jc w:val="both"/>
        <w:rPr>
          <w:color w:val="000000" w:themeColor="text1"/>
        </w:rPr>
      </w:pPr>
      <w:r w:rsidRPr="00684B31">
        <w:rPr>
          <w:color w:val="000000" w:themeColor="text1"/>
        </w:rPr>
        <w:t>Carroll (</w:t>
      </w:r>
      <w:r w:rsidR="00960EB8" w:rsidRPr="00684B31">
        <w:rPr>
          <w:color w:val="000000" w:themeColor="text1"/>
        </w:rPr>
        <w:t xml:space="preserve">1979, refined in </w:t>
      </w:r>
      <w:r w:rsidRPr="00684B31">
        <w:rPr>
          <w:color w:val="000000" w:themeColor="text1"/>
        </w:rPr>
        <w:t xml:space="preserve">1991) </w:t>
      </w:r>
      <w:bookmarkStart w:id="60" w:name="_Hlk199621764"/>
      <w:r w:rsidRPr="00684B31">
        <w:rPr>
          <w:color w:val="000000" w:themeColor="text1"/>
        </w:rPr>
        <w:t xml:space="preserve">suggests that </w:t>
      </w:r>
      <w:r w:rsidR="003E3993" w:rsidRPr="00684B31">
        <w:rPr>
          <w:color w:val="000000" w:themeColor="text1"/>
        </w:rPr>
        <w:t>companies</w:t>
      </w:r>
      <w:r w:rsidRPr="00684B31">
        <w:rPr>
          <w:color w:val="000000" w:themeColor="text1"/>
        </w:rPr>
        <w:t xml:space="preserve"> have four responsibilities: economic, legal, ethical and philanthropic</w:t>
      </w:r>
      <w:bookmarkEnd w:id="60"/>
      <w:r w:rsidRPr="00684B31">
        <w:rPr>
          <w:color w:val="000000" w:themeColor="text1"/>
        </w:rPr>
        <w:t xml:space="preserve">, which </w:t>
      </w:r>
      <w:r w:rsidRPr="00684B31">
        <w:rPr>
          <w:color w:val="000000" w:themeColor="text1"/>
          <w:spacing w:val="-2"/>
        </w:rPr>
        <w:t>constitute total CSR</w:t>
      </w:r>
      <w:r w:rsidRPr="00684B31">
        <w:rPr>
          <w:color w:val="000000" w:themeColor="text1"/>
        </w:rPr>
        <w:t xml:space="preserve"> (see Figure </w:t>
      </w:r>
      <w:r w:rsidR="00F62059" w:rsidRPr="00684B31">
        <w:rPr>
          <w:color w:val="000000" w:themeColor="text1"/>
        </w:rPr>
        <w:t>7 for Carroll’s Pyramid of CSR)</w:t>
      </w:r>
      <w:r w:rsidR="002730F8" w:rsidRPr="00684B31">
        <w:rPr>
          <w:color w:val="000000" w:themeColor="text1"/>
        </w:rPr>
        <w:t>.</w:t>
      </w:r>
      <w:r w:rsidR="00D90E96" w:rsidRPr="00684B31">
        <w:rPr>
          <w:color w:val="000000" w:themeColor="text1"/>
        </w:rPr>
        <w:t xml:space="preserve"> Carroll’s Pyramid of CSR</w:t>
      </w:r>
      <w:r w:rsidR="00D90E96" w:rsidRPr="00684B31">
        <w:rPr>
          <w:rFonts w:cs="Times New Roman"/>
          <w:color w:val="000000" w:themeColor="text1"/>
          <w:spacing w:val="-2"/>
          <w:szCs w:val="24"/>
        </w:rPr>
        <w:t xml:space="preserve"> depicts the economic category as the base (the foundation upon which all others rest), and then built upward through legal, ethical and philanthropic categories. Carroll emphasises that business should not fulfil these in sequential fashion but that each is to be fulfilled at all times of which </w:t>
      </w:r>
      <w:r w:rsidR="00D90E96" w:rsidRPr="00684B31">
        <w:rPr>
          <w:color w:val="000000" w:themeColor="text1"/>
        </w:rPr>
        <w:t xml:space="preserve">companies are required to pursue profitability, adhere to legal obligations, </w:t>
      </w:r>
      <w:r w:rsidR="00D90E96" w:rsidRPr="00684B31">
        <w:rPr>
          <w:color w:val="000000" w:themeColor="text1"/>
        </w:rPr>
        <w:lastRenderedPageBreak/>
        <w:t xml:space="preserve">uphold ethical standards, and demonstrate good </w:t>
      </w:r>
      <w:r w:rsidR="002B1BEC" w:rsidRPr="00684B31">
        <w:rPr>
          <w:color w:val="000000" w:themeColor="text1"/>
        </w:rPr>
        <w:t>CC</w:t>
      </w:r>
      <w:r w:rsidR="00D90E96" w:rsidRPr="00684B31">
        <w:rPr>
          <w:color w:val="000000" w:themeColor="text1"/>
        </w:rPr>
        <w:t xml:space="preserve"> simultaneously.</w:t>
      </w:r>
      <w:r w:rsidR="00435A7E" w:rsidRPr="00684B31">
        <w:rPr>
          <w:color w:val="000000" w:themeColor="text1"/>
        </w:rPr>
        <w:t xml:space="preserve"> </w:t>
      </w:r>
      <w:r w:rsidRPr="00684B31">
        <w:rPr>
          <w:color w:val="000000" w:themeColor="text1"/>
        </w:rPr>
        <w:t xml:space="preserve">Therefore, CSR urges companies to strike a balance </w:t>
      </w:r>
      <w:r w:rsidR="00F40A3E" w:rsidRPr="00684B31">
        <w:rPr>
          <w:color w:val="000000" w:themeColor="text1"/>
        </w:rPr>
        <w:t>among</w:t>
      </w:r>
      <w:r w:rsidR="00783DE3" w:rsidRPr="00684B31">
        <w:rPr>
          <w:color w:val="000000" w:themeColor="text1"/>
        </w:rPr>
        <w:t>:</w:t>
      </w:r>
    </w:p>
    <w:p w14:paraId="4DC39E2B" w14:textId="77777777" w:rsidR="00783DE3" w:rsidRPr="00684B31" w:rsidRDefault="00206CC8" w:rsidP="00684B31">
      <w:pPr>
        <w:autoSpaceDE w:val="0"/>
        <w:autoSpaceDN w:val="0"/>
        <w:adjustRightInd w:val="0"/>
        <w:snapToGrid w:val="0"/>
        <w:spacing w:after="0" w:line="360" w:lineRule="auto"/>
        <w:ind w:left="270" w:hanging="270"/>
        <w:jc w:val="both"/>
        <w:rPr>
          <w:rFonts w:cs="Times New Roman"/>
          <w:color w:val="000000" w:themeColor="text1"/>
          <w:szCs w:val="24"/>
        </w:rPr>
      </w:pPr>
      <w:r w:rsidRPr="00684B31">
        <w:rPr>
          <w:color w:val="000000" w:themeColor="text1"/>
        </w:rPr>
        <w:t>(</w:t>
      </w:r>
      <w:r w:rsidR="00783DE3" w:rsidRPr="00684B31">
        <w:rPr>
          <w:color w:val="000000" w:themeColor="text1"/>
        </w:rPr>
        <w:t>a</w:t>
      </w:r>
      <w:r w:rsidRPr="00684B31">
        <w:rPr>
          <w:color w:val="000000" w:themeColor="text1"/>
        </w:rPr>
        <w:t xml:space="preserve">) the economic responsibility of generating profits </w:t>
      </w:r>
      <w:r w:rsidR="000960C9" w:rsidRPr="00684B31">
        <w:rPr>
          <w:color w:val="000000" w:themeColor="text1"/>
        </w:rPr>
        <w:t xml:space="preserve">(i.e. </w:t>
      </w:r>
      <w:r w:rsidR="000960C9" w:rsidRPr="00684B31">
        <w:rPr>
          <w:rFonts w:cs="Times New Roman"/>
          <w:color w:val="000000" w:themeColor="text1"/>
          <w:szCs w:val="24"/>
        </w:rPr>
        <w:t>return on investment</w:t>
      </w:r>
      <w:r w:rsidR="000960C9" w:rsidRPr="00684B31">
        <w:rPr>
          <w:color w:val="000000" w:themeColor="text1"/>
        </w:rPr>
        <w:t xml:space="preserve">) </w:t>
      </w:r>
      <w:r w:rsidRPr="00684B31">
        <w:rPr>
          <w:color w:val="000000" w:themeColor="text1"/>
        </w:rPr>
        <w:t>for shareholders</w:t>
      </w:r>
      <w:r w:rsidR="000960C9" w:rsidRPr="00684B31">
        <w:rPr>
          <w:color w:val="000000" w:themeColor="text1"/>
        </w:rPr>
        <w:t xml:space="preserve">, offering </w:t>
      </w:r>
      <w:r w:rsidR="000960C9" w:rsidRPr="00684B31">
        <w:rPr>
          <w:rFonts w:cs="Times New Roman"/>
          <w:color w:val="000000" w:themeColor="text1"/>
          <w:szCs w:val="24"/>
        </w:rPr>
        <w:t xml:space="preserve">wages and secure jobs to employees, and supplying good products at good prices to consumers; </w:t>
      </w:r>
    </w:p>
    <w:p w14:paraId="6497B5E1" w14:textId="77777777" w:rsidR="00783DE3" w:rsidRPr="00684B31" w:rsidRDefault="00206CC8" w:rsidP="00DB2B33">
      <w:pPr>
        <w:autoSpaceDE w:val="0"/>
        <w:autoSpaceDN w:val="0"/>
        <w:adjustRightInd w:val="0"/>
        <w:snapToGrid w:val="0"/>
        <w:spacing w:after="0" w:line="360" w:lineRule="auto"/>
        <w:jc w:val="both"/>
        <w:rPr>
          <w:color w:val="000000" w:themeColor="text1"/>
        </w:rPr>
      </w:pPr>
      <w:r w:rsidRPr="00684B31">
        <w:rPr>
          <w:color w:val="000000" w:themeColor="text1"/>
        </w:rPr>
        <w:t>(</w:t>
      </w:r>
      <w:r w:rsidR="00783DE3" w:rsidRPr="00684B31">
        <w:rPr>
          <w:color w:val="000000" w:themeColor="text1"/>
        </w:rPr>
        <w:t>b</w:t>
      </w:r>
      <w:r w:rsidRPr="00684B31">
        <w:rPr>
          <w:color w:val="000000" w:themeColor="text1"/>
        </w:rPr>
        <w:t>) the legal responsibility of complying with applicable laws in their operating countries</w:t>
      </w:r>
      <w:r w:rsidR="00F40A3E" w:rsidRPr="00684B31">
        <w:rPr>
          <w:color w:val="000000" w:themeColor="text1"/>
        </w:rPr>
        <w:t xml:space="preserve">; </w:t>
      </w:r>
    </w:p>
    <w:p w14:paraId="2B2965E9" w14:textId="77777777" w:rsidR="00783DE3" w:rsidRPr="00684B31" w:rsidRDefault="00206CC8" w:rsidP="00DB2B33">
      <w:pPr>
        <w:autoSpaceDE w:val="0"/>
        <w:autoSpaceDN w:val="0"/>
        <w:adjustRightInd w:val="0"/>
        <w:snapToGrid w:val="0"/>
        <w:spacing w:after="0" w:line="360" w:lineRule="auto"/>
        <w:jc w:val="both"/>
        <w:rPr>
          <w:color w:val="000000" w:themeColor="text1"/>
        </w:rPr>
      </w:pPr>
      <w:r w:rsidRPr="00684B31">
        <w:rPr>
          <w:color w:val="000000" w:themeColor="text1"/>
        </w:rPr>
        <w:t>(</w:t>
      </w:r>
      <w:r w:rsidR="00783DE3" w:rsidRPr="00684B31">
        <w:rPr>
          <w:color w:val="000000" w:themeColor="text1"/>
        </w:rPr>
        <w:t>c</w:t>
      </w:r>
      <w:r w:rsidRPr="00684B31">
        <w:rPr>
          <w:color w:val="000000" w:themeColor="text1"/>
        </w:rPr>
        <w:t xml:space="preserve">) the ethical responsibility of adhering to societal norms </w:t>
      </w:r>
      <w:r w:rsidR="0012744D" w:rsidRPr="00684B31">
        <w:rPr>
          <w:rFonts w:cs="Times New Roman"/>
          <w:color w:val="000000" w:themeColor="text1"/>
          <w:szCs w:val="24"/>
        </w:rPr>
        <w:t>or what is moral and just</w:t>
      </w:r>
      <w:r w:rsidR="00F40A3E" w:rsidRPr="00684B31">
        <w:rPr>
          <w:rFonts w:cs="Times New Roman"/>
          <w:color w:val="000000" w:themeColor="text1"/>
          <w:szCs w:val="24"/>
        </w:rPr>
        <w:t xml:space="preserve">; </w:t>
      </w:r>
      <w:r w:rsidRPr="00684B31">
        <w:rPr>
          <w:color w:val="000000" w:themeColor="text1"/>
        </w:rPr>
        <w:t>and</w:t>
      </w:r>
    </w:p>
    <w:p w14:paraId="6E376812" w14:textId="6D94A2AC" w:rsidR="00783DE3" w:rsidRPr="00684B31" w:rsidRDefault="00206CC8" w:rsidP="00DB2B33">
      <w:pPr>
        <w:autoSpaceDE w:val="0"/>
        <w:autoSpaceDN w:val="0"/>
        <w:adjustRightInd w:val="0"/>
        <w:snapToGrid w:val="0"/>
        <w:spacing w:after="0" w:line="360" w:lineRule="auto"/>
        <w:jc w:val="both"/>
        <w:rPr>
          <w:color w:val="000000" w:themeColor="text1"/>
        </w:rPr>
      </w:pPr>
      <w:r w:rsidRPr="00684B31">
        <w:rPr>
          <w:color w:val="000000" w:themeColor="text1"/>
        </w:rPr>
        <w:t>(</w:t>
      </w:r>
      <w:r w:rsidR="00783DE3" w:rsidRPr="00684B31">
        <w:rPr>
          <w:color w:val="000000" w:themeColor="text1"/>
        </w:rPr>
        <w:t>d</w:t>
      </w:r>
      <w:r w:rsidRPr="00684B31">
        <w:rPr>
          <w:color w:val="000000" w:themeColor="text1"/>
        </w:rPr>
        <w:t xml:space="preserve">) the discretionary philanthropic responsibility </w:t>
      </w:r>
      <w:r w:rsidR="00F96EE5" w:rsidRPr="00684B31">
        <w:rPr>
          <w:rFonts w:cs="Times New Roman"/>
          <w:color w:val="000000" w:themeColor="text1"/>
          <w:szCs w:val="24"/>
        </w:rPr>
        <w:t xml:space="preserve">embraced </w:t>
      </w:r>
      <w:r w:rsidR="002B1BEC" w:rsidRPr="00684B31">
        <w:rPr>
          <w:rFonts w:cs="Times New Roman"/>
          <w:color w:val="000000" w:themeColor="text1"/>
          <w:szCs w:val="24"/>
        </w:rPr>
        <w:t>CC</w:t>
      </w:r>
      <w:r w:rsidR="00F96EE5" w:rsidRPr="00684B31">
        <w:rPr>
          <w:color w:val="000000" w:themeColor="text1"/>
        </w:rPr>
        <w:t xml:space="preserve"> </w:t>
      </w:r>
      <w:r w:rsidRPr="00684B31">
        <w:rPr>
          <w:color w:val="000000" w:themeColor="text1"/>
        </w:rPr>
        <w:t>of contributing to non-economic societal needs</w:t>
      </w:r>
      <w:r w:rsidR="00AA7B43" w:rsidRPr="00684B31">
        <w:rPr>
          <w:color w:val="000000" w:themeColor="text1"/>
        </w:rPr>
        <w:t xml:space="preserve"> (Carroll, 1991)</w:t>
      </w:r>
      <w:r w:rsidRPr="00684B31">
        <w:rPr>
          <w:color w:val="000000" w:themeColor="text1"/>
        </w:rPr>
        <w:t>.</w:t>
      </w:r>
      <w:r w:rsidR="0012744D" w:rsidRPr="00684B31">
        <w:rPr>
          <w:color w:val="000000" w:themeColor="text1"/>
        </w:rPr>
        <w:t xml:space="preserve"> </w:t>
      </w:r>
    </w:p>
    <w:p w14:paraId="5EA05EDE" w14:textId="7BE483E4" w:rsidR="005002E7" w:rsidRPr="00684B31" w:rsidRDefault="005002E7" w:rsidP="00DB2B33">
      <w:pPr>
        <w:autoSpaceDE w:val="0"/>
        <w:autoSpaceDN w:val="0"/>
        <w:adjustRightInd w:val="0"/>
        <w:snapToGrid w:val="0"/>
        <w:spacing w:after="0" w:line="360" w:lineRule="auto"/>
        <w:jc w:val="both"/>
        <w:rPr>
          <w:rFonts w:cs="Times New Roman"/>
          <w:color w:val="000000" w:themeColor="text1"/>
          <w:szCs w:val="24"/>
        </w:rPr>
      </w:pPr>
      <w:r w:rsidRPr="00684B31">
        <w:rPr>
          <w:color w:val="000000" w:themeColor="text1"/>
        </w:rPr>
        <w:t xml:space="preserve">Following </w:t>
      </w:r>
      <w:r w:rsidR="00A070B1" w:rsidRPr="00684B31">
        <w:rPr>
          <w:color w:val="000000" w:themeColor="text1"/>
        </w:rPr>
        <w:t xml:space="preserve">Carroll’s </w:t>
      </w:r>
      <w:r w:rsidR="00A070B1" w:rsidRPr="00684B31">
        <w:rPr>
          <w:rFonts w:cs="Times New Roman"/>
          <w:bCs/>
          <w:color w:val="000000" w:themeColor="text1"/>
          <w:szCs w:val="24"/>
        </w:rPr>
        <w:t>four-part model of</w:t>
      </w:r>
      <w:r w:rsidR="00A070B1" w:rsidRPr="00684B31">
        <w:rPr>
          <w:bCs/>
          <w:color w:val="000000" w:themeColor="text1"/>
        </w:rPr>
        <w:t xml:space="preserve"> </w:t>
      </w:r>
      <w:r w:rsidR="00A070B1" w:rsidRPr="00684B31">
        <w:rPr>
          <w:color w:val="000000" w:themeColor="text1"/>
        </w:rPr>
        <w:t xml:space="preserve">CSR, </w:t>
      </w:r>
      <w:r w:rsidRPr="00684B31">
        <w:rPr>
          <w:rFonts w:cs="Times New Roman"/>
          <w:color w:val="000000" w:themeColor="text1"/>
          <w:szCs w:val="24"/>
        </w:rPr>
        <w:t>Carroll</w:t>
      </w:r>
      <w:r w:rsidR="00F972C1" w:rsidRPr="00684B31">
        <w:rPr>
          <w:rFonts w:cs="Times New Roman"/>
          <w:color w:val="000000" w:themeColor="text1"/>
          <w:szCs w:val="24"/>
        </w:rPr>
        <w:t xml:space="preserve"> (1979</w:t>
      </w:r>
      <w:r w:rsidR="00E35A84" w:rsidRPr="00684B31">
        <w:rPr>
          <w:rFonts w:cs="Times New Roman"/>
          <w:color w:val="000000" w:themeColor="text1"/>
          <w:szCs w:val="24"/>
        </w:rPr>
        <w:t xml:space="preserve">, </w:t>
      </w:r>
      <w:r w:rsidR="00F972C1" w:rsidRPr="00684B31">
        <w:rPr>
          <w:rFonts w:cs="Times New Roman"/>
          <w:color w:val="000000" w:themeColor="text1"/>
          <w:szCs w:val="24"/>
        </w:rPr>
        <w:t xml:space="preserve">1991) </w:t>
      </w:r>
      <w:bookmarkStart w:id="61" w:name="_Hlk199621614"/>
      <w:r w:rsidRPr="00684B31">
        <w:rPr>
          <w:rFonts w:cs="Times New Roman"/>
          <w:color w:val="000000" w:themeColor="text1"/>
          <w:szCs w:val="24"/>
        </w:rPr>
        <w:t>define</w:t>
      </w:r>
      <w:r w:rsidR="00042566" w:rsidRPr="00684B31">
        <w:rPr>
          <w:rFonts w:cs="Times New Roman"/>
          <w:color w:val="000000" w:themeColor="text1"/>
          <w:szCs w:val="24"/>
        </w:rPr>
        <w:t>s</w:t>
      </w:r>
      <w:r w:rsidRPr="00684B31">
        <w:rPr>
          <w:rFonts w:cs="Times New Roman"/>
          <w:color w:val="000000" w:themeColor="text1"/>
          <w:szCs w:val="24"/>
        </w:rPr>
        <w:t xml:space="preserve"> CSR as </w:t>
      </w:r>
      <w:bookmarkStart w:id="62" w:name="_Hlk199622217"/>
      <w:r w:rsidRPr="00684B31">
        <w:rPr>
          <w:rFonts w:cs="Times New Roman"/>
          <w:color w:val="000000" w:themeColor="text1"/>
          <w:szCs w:val="24"/>
        </w:rPr>
        <w:t>societal expectations</w:t>
      </w:r>
      <w:bookmarkEnd w:id="62"/>
      <w:r w:rsidRPr="00684B31">
        <w:rPr>
          <w:rFonts w:cs="Times New Roman"/>
          <w:color w:val="000000" w:themeColor="text1"/>
          <w:szCs w:val="24"/>
        </w:rPr>
        <w:t xml:space="preserve"> over the responsibilities of companies on economic, legal, ethical, and </w:t>
      </w:r>
      <w:r w:rsidRPr="00684B31">
        <w:rPr>
          <w:color w:val="000000" w:themeColor="text1"/>
        </w:rPr>
        <w:t xml:space="preserve">discretionary (philanthropic) </w:t>
      </w:r>
      <w:r w:rsidR="00A04AD2" w:rsidRPr="00684B31">
        <w:rPr>
          <w:color w:val="000000" w:themeColor="text1"/>
        </w:rPr>
        <w:t>aspects</w:t>
      </w:r>
      <w:r w:rsidRPr="00684B31">
        <w:rPr>
          <w:color w:val="000000" w:themeColor="text1"/>
        </w:rPr>
        <w:t xml:space="preserve"> at a particular time.</w:t>
      </w:r>
    </w:p>
    <w:bookmarkEnd w:id="61"/>
    <w:p w14:paraId="49644CE1" w14:textId="77777777" w:rsidR="003E3993" w:rsidRDefault="003E3993" w:rsidP="00206CC8">
      <w:pPr>
        <w:snapToGrid w:val="0"/>
        <w:spacing w:after="0" w:line="276" w:lineRule="auto"/>
        <w:rPr>
          <w:color w:val="000000" w:themeColor="text1"/>
        </w:rPr>
      </w:pPr>
    </w:p>
    <w:p w14:paraId="682E6E3F" w14:textId="77777777" w:rsidR="00206CC8" w:rsidRPr="00F62059" w:rsidRDefault="00206CC8" w:rsidP="00F62059">
      <w:pPr>
        <w:adjustRightInd w:val="0"/>
        <w:snapToGrid w:val="0"/>
        <w:spacing w:after="0" w:line="276" w:lineRule="auto"/>
        <w:jc w:val="center"/>
        <w:rPr>
          <w:b/>
          <w:bCs/>
          <w:color w:val="0000CC"/>
          <w:szCs w:val="24"/>
        </w:rPr>
      </w:pPr>
      <w:r w:rsidRPr="00F62059">
        <w:rPr>
          <w:b/>
          <w:bCs/>
          <w:color w:val="0000CC"/>
          <w:szCs w:val="24"/>
        </w:rPr>
        <w:t xml:space="preserve">Figure </w:t>
      </w:r>
      <w:r w:rsidR="00F62059" w:rsidRPr="00F62059">
        <w:rPr>
          <w:b/>
          <w:bCs/>
          <w:color w:val="0000CC"/>
          <w:szCs w:val="24"/>
        </w:rPr>
        <w:t>7.</w:t>
      </w:r>
      <w:r w:rsidRPr="00F62059">
        <w:rPr>
          <w:b/>
          <w:bCs/>
          <w:color w:val="0000CC"/>
          <w:szCs w:val="24"/>
        </w:rPr>
        <w:t xml:space="preserve"> Carroll’s </w:t>
      </w:r>
      <w:r w:rsidR="003E3993" w:rsidRPr="00F62059">
        <w:rPr>
          <w:b/>
          <w:bCs/>
          <w:color w:val="0000CC"/>
          <w:szCs w:val="24"/>
        </w:rPr>
        <w:t xml:space="preserve">Pyramid of </w:t>
      </w:r>
      <w:r w:rsidRPr="00F62059">
        <w:rPr>
          <w:b/>
          <w:bCs/>
          <w:color w:val="0000CC"/>
          <w:szCs w:val="24"/>
        </w:rPr>
        <w:t>CSR</w:t>
      </w:r>
    </w:p>
    <w:p w14:paraId="584859C0" w14:textId="77777777" w:rsidR="00A2687A" w:rsidRDefault="00A2687A" w:rsidP="000C5B9B">
      <w:pPr>
        <w:snapToGrid w:val="0"/>
        <w:spacing w:after="0" w:line="360" w:lineRule="auto"/>
        <w:jc w:val="both"/>
        <w:rPr>
          <w:szCs w:val="24"/>
        </w:rPr>
      </w:pPr>
    </w:p>
    <w:p w14:paraId="6AA8060C" w14:textId="77777777" w:rsidR="00A2687A" w:rsidRDefault="00206CC8" w:rsidP="000C5B9B">
      <w:pPr>
        <w:snapToGrid w:val="0"/>
        <w:spacing w:after="0" w:line="360" w:lineRule="auto"/>
        <w:jc w:val="both"/>
        <w:rPr>
          <w:szCs w:val="24"/>
        </w:rPr>
      </w:pPr>
      <w:r w:rsidRPr="00FF6540">
        <w:rPr>
          <w:noProof/>
          <w:color w:val="000000" w:themeColor="text1"/>
        </w:rPr>
        <w:drawing>
          <wp:inline distT="0" distB="0" distL="0" distR="0" wp14:anchorId="001A64B8" wp14:editId="0F968E2F">
            <wp:extent cx="5955030" cy="4220308"/>
            <wp:effectExtent l="0" t="0" r="7620" b="889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26339" cy="4270844"/>
                    </a:xfrm>
                    <a:prstGeom prst="rect">
                      <a:avLst/>
                    </a:prstGeom>
                    <a:noFill/>
                    <a:ln>
                      <a:noFill/>
                    </a:ln>
                  </pic:spPr>
                </pic:pic>
              </a:graphicData>
            </a:graphic>
          </wp:inline>
        </w:drawing>
      </w:r>
    </w:p>
    <w:p w14:paraId="610672F5" w14:textId="77777777" w:rsidR="00A2687A" w:rsidRPr="00684B31" w:rsidRDefault="00E46040" w:rsidP="00E46040">
      <w:pPr>
        <w:snapToGrid w:val="0"/>
        <w:spacing w:after="0" w:line="360" w:lineRule="auto"/>
        <w:jc w:val="both"/>
        <w:rPr>
          <w:color w:val="000000" w:themeColor="text1"/>
          <w:szCs w:val="24"/>
        </w:rPr>
      </w:pPr>
      <w:r w:rsidRPr="00684B31">
        <w:rPr>
          <w:color w:val="000000" w:themeColor="text1"/>
          <w:szCs w:val="24"/>
        </w:rPr>
        <w:lastRenderedPageBreak/>
        <w:t xml:space="preserve">Carroll (2004) further applies his CSR </w:t>
      </w:r>
      <w:r w:rsidR="00883FF8" w:rsidRPr="00684B31">
        <w:rPr>
          <w:color w:val="000000" w:themeColor="text1"/>
          <w:szCs w:val="24"/>
        </w:rPr>
        <w:t>P</w:t>
      </w:r>
      <w:r w:rsidRPr="00684B31">
        <w:rPr>
          <w:color w:val="000000" w:themeColor="text1"/>
          <w:szCs w:val="24"/>
        </w:rPr>
        <w:t>yramid in a global context that economic responsibility is to fulfil the requirements of global capitalism, legal responsibility is to comply with the mandates of global stakeholders, ethical responsibility is to meet the stakeholder expectations, and philanthropic responsibility is to meet the desire</w:t>
      </w:r>
      <w:r w:rsidR="00AE4D01" w:rsidRPr="00684B31">
        <w:rPr>
          <w:color w:val="000000" w:themeColor="text1"/>
          <w:szCs w:val="24"/>
        </w:rPr>
        <w:t>s of</w:t>
      </w:r>
      <w:r w:rsidRPr="00684B31">
        <w:rPr>
          <w:color w:val="000000" w:themeColor="text1"/>
          <w:szCs w:val="24"/>
        </w:rPr>
        <w:t xml:space="preserve"> global stakeholders.</w:t>
      </w:r>
    </w:p>
    <w:p w14:paraId="39F63A07" w14:textId="77777777" w:rsidR="00143C22" w:rsidRPr="00684B31" w:rsidRDefault="00143C22" w:rsidP="000C5B9B">
      <w:pPr>
        <w:snapToGrid w:val="0"/>
        <w:spacing w:after="0" w:line="360" w:lineRule="auto"/>
        <w:jc w:val="both"/>
        <w:rPr>
          <w:color w:val="000000" w:themeColor="text1"/>
          <w:szCs w:val="24"/>
        </w:rPr>
      </w:pPr>
    </w:p>
    <w:p w14:paraId="361CE61A" w14:textId="1B4CD27C" w:rsidR="006403B0" w:rsidRPr="00684B31" w:rsidRDefault="00243AD5" w:rsidP="000F2CA5">
      <w:pPr>
        <w:snapToGrid w:val="0"/>
        <w:spacing w:after="0" w:line="360" w:lineRule="auto"/>
        <w:jc w:val="both"/>
        <w:rPr>
          <w:color w:val="000000" w:themeColor="text1"/>
          <w:szCs w:val="24"/>
        </w:rPr>
      </w:pPr>
      <w:r w:rsidRPr="00684B31">
        <w:rPr>
          <w:color w:val="000000" w:themeColor="text1"/>
          <w:szCs w:val="24"/>
        </w:rPr>
        <w:t xml:space="preserve">As companies seek to adequately perform with respect to their economic, legal, ethical and philanthropic responsibilities, tensions and trade-offs inevitably arise. </w:t>
      </w:r>
      <w:r w:rsidR="00885B17" w:rsidRPr="00684B31">
        <w:rPr>
          <w:color w:val="000000" w:themeColor="text1"/>
          <w:szCs w:val="24"/>
        </w:rPr>
        <w:t xml:space="preserve">Companies </w:t>
      </w:r>
      <w:r w:rsidR="00F368B0" w:rsidRPr="00684B31">
        <w:rPr>
          <w:color w:val="000000" w:themeColor="text1"/>
          <w:szCs w:val="24"/>
        </w:rPr>
        <w:t>should</w:t>
      </w:r>
      <w:r w:rsidR="00885B17" w:rsidRPr="00684B31">
        <w:rPr>
          <w:color w:val="000000" w:themeColor="text1"/>
          <w:szCs w:val="24"/>
        </w:rPr>
        <w:t xml:space="preserve"> base on their definition of CSR orientation and reputation to strike a </w:t>
      </w:r>
      <w:r w:rsidRPr="00684B31">
        <w:rPr>
          <w:color w:val="000000" w:themeColor="text1"/>
          <w:szCs w:val="24"/>
        </w:rPr>
        <w:t xml:space="preserve">balance </w:t>
      </w:r>
      <w:r w:rsidR="00885B17" w:rsidRPr="00684B31">
        <w:rPr>
          <w:color w:val="000000" w:themeColor="text1"/>
          <w:szCs w:val="24"/>
        </w:rPr>
        <w:t xml:space="preserve">on the engagement of </w:t>
      </w:r>
      <w:r w:rsidRPr="00684B31">
        <w:rPr>
          <w:color w:val="000000" w:themeColor="text1"/>
          <w:szCs w:val="24"/>
        </w:rPr>
        <w:t xml:space="preserve">these </w:t>
      </w:r>
      <w:r w:rsidR="00EB4FC6" w:rsidRPr="00684B31">
        <w:rPr>
          <w:color w:val="000000" w:themeColor="text1"/>
          <w:szCs w:val="24"/>
        </w:rPr>
        <w:t xml:space="preserve">various </w:t>
      </w:r>
      <w:r w:rsidRPr="00684B31">
        <w:rPr>
          <w:color w:val="000000" w:themeColor="text1"/>
          <w:szCs w:val="24"/>
        </w:rPr>
        <w:t xml:space="preserve">responsibilities </w:t>
      </w:r>
      <w:r w:rsidR="00885B17" w:rsidRPr="00684B31">
        <w:rPr>
          <w:color w:val="000000" w:themeColor="text1"/>
          <w:szCs w:val="24"/>
        </w:rPr>
        <w:t>(Carroll, 2016)</w:t>
      </w:r>
      <w:r w:rsidRPr="00684B31">
        <w:rPr>
          <w:color w:val="000000" w:themeColor="text1"/>
          <w:szCs w:val="24"/>
        </w:rPr>
        <w:t>. </w:t>
      </w:r>
    </w:p>
    <w:p w14:paraId="0DB438D5" w14:textId="77777777" w:rsidR="00170019" w:rsidRPr="00684B31" w:rsidRDefault="00170019" w:rsidP="00170019">
      <w:pPr>
        <w:snapToGrid w:val="0"/>
        <w:spacing w:after="0" w:line="360" w:lineRule="auto"/>
        <w:jc w:val="both"/>
        <w:rPr>
          <w:color w:val="000000" w:themeColor="text1"/>
          <w:szCs w:val="24"/>
        </w:rPr>
      </w:pPr>
    </w:p>
    <w:p w14:paraId="55F4FE7F" w14:textId="22AB6B49" w:rsidR="00B73A6E" w:rsidRPr="00684B31" w:rsidRDefault="00394195" w:rsidP="00B73A6E">
      <w:pPr>
        <w:snapToGrid w:val="0"/>
        <w:spacing w:after="0" w:line="360" w:lineRule="auto"/>
        <w:jc w:val="both"/>
        <w:rPr>
          <w:color w:val="000000" w:themeColor="text1"/>
          <w:szCs w:val="24"/>
        </w:rPr>
      </w:pPr>
      <w:r w:rsidRPr="00684B31">
        <w:rPr>
          <w:color w:val="000000" w:themeColor="text1"/>
          <w:szCs w:val="24"/>
        </w:rPr>
        <w:t>In relation thereto,</w:t>
      </w:r>
      <w:r w:rsidR="001B18DE" w:rsidRPr="00684B31">
        <w:rPr>
          <w:rFonts w:cs="Times New Roman"/>
          <w:color w:val="000000" w:themeColor="text1"/>
          <w:szCs w:val="24"/>
        </w:rPr>
        <w:t xml:space="preserve"> Carroll’s </w:t>
      </w:r>
      <w:r w:rsidR="00654760" w:rsidRPr="00684B31">
        <w:rPr>
          <w:rFonts w:cs="Times New Roman"/>
          <w:color w:val="000000" w:themeColor="text1"/>
          <w:szCs w:val="24"/>
        </w:rPr>
        <w:t xml:space="preserve">CSR </w:t>
      </w:r>
      <w:r w:rsidR="001B18DE" w:rsidRPr="00684B31">
        <w:rPr>
          <w:rFonts w:cs="Times New Roman"/>
          <w:color w:val="000000" w:themeColor="text1"/>
          <w:szCs w:val="24"/>
        </w:rPr>
        <w:t xml:space="preserve">Pyramid </w:t>
      </w:r>
      <w:r w:rsidR="002C5272" w:rsidRPr="00684B31">
        <w:rPr>
          <w:rFonts w:eastAsia="Times New Roman" w:cs="Times New Roman"/>
          <w:color w:val="000000" w:themeColor="text1"/>
          <w:kern w:val="0"/>
          <w:szCs w:val="24"/>
          <w14:ligatures w14:val="none"/>
        </w:rPr>
        <w:t xml:space="preserve">strongly </w:t>
      </w:r>
      <w:r w:rsidR="002C5272" w:rsidRPr="00684B31">
        <w:rPr>
          <w:color w:val="000000" w:themeColor="text1"/>
          <w:szCs w:val="24"/>
        </w:rPr>
        <w:t xml:space="preserve">supports </w:t>
      </w:r>
      <w:r w:rsidR="00D233C2" w:rsidRPr="00684B31">
        <w:rPr>
          <w:color w:val="000000" w:themeColor="text1"/>
          <w:szCs w:val="24"/>
        </w:rPr>
        <w:t>(a)</w:t>
      </w:r>
      <w:r w:rsidR="00B73A6E" w:rsidRPr="00684B31">
        <w:rPr>
          <w:color w:val="000000" w:themeColor="text1"/>
          <w:szCs w:val="24"/>
        </w:rPr>
        <w:t xml:space="preserve"> conscious capitalism, stakeholder management, business ethics, </w:t>
      </w:r>
      <w:r w:rsidR="00B64F6F" w:rsidRPr="00684B31">
        <w:rPr>
          <w:color w:val="000000" w:themeColor="text1"/>
          <w:szCs w:val="24"/>
        </w:rPr>
        <w:t>CSV</w:t>
      </w:r>
      <w:r w:rsidR="00B73A6E" w:rsidRPr="00684B31">
        <w:rPr>
          <w:color w:val="000000" w:themeColor="text1"/>
          <w:szCs w:val="24"/>
        </w:rPr>
        <w:t xml:space="preserve">, </w:t>
      </w:r>
      <w:r w:rsidR="002B1BEC" w:rsidRPr="00684B31">
        <w:rPr>
          <w:color w:val="000000" w:themeColor="text1"/>
          <w:szCs w:val="24"/>
        </w:rPr>
        <w:t>CC</w:t>
      </w:r>
      <w:r w:rsidR="00B73A6E" w:rsidRPr="00684B31">
        <w:rPr>
          <w:color w:val="000000" w:themeColor="text1"/>
          <w:szCs w:val="24"/>
        </w:rPr>
        <w:t xml:space="preserve"> and sustainability</w:t>
      </w:r>
      <w:r w:rsidR="002C5272" w:rsidRPr="00684B31">
        <w:rPr>
          <w:color w:val="000000" w:themeColor="text1"/>
          <w:szCs w:val="24"/>
        </w:rPr>
        <w:t>, especially in how it frames the ethical and philanthropic responsibilities of businesses to multiple stakeholder groups</w:t>
      </w:r>
      <w:r w:rsidR="00D233C2" w:rsidRPr="00684B31">
        <w:rPr>
          <w:color w:val="000000" w:themeColor="text1"/>
          <w:szCs w:val="24"/>
        </w:rPr>
        <w:t xml:space="preserve">; and (b) </w:t>
      </w:r>
      <w:r w:rsidR="00D233C2" w:rsidRPr="00684B31">
        <w:rPr>
          <w:rFonts w:eastAsia="SimSun"/>
          <w:color w:val="000000" w:themeColor="text1"/>
        </w:rPr>
        <w:t xml:space="preserve">a broader CG conception, as well as aligns with other CSR literature </w:t>
      </w:r>
      <w:r w:rsidR="005F2B8D" w:rsidRPr="00684B31">
        <w:rPr>
          <w:rFonts w:eastAsia="SimSun"/>
          <w:color w:val="000000" w:themeColor="text1"/>
        </w:rPr>
        <w:t xml:space="preserve">review </w:t>
      </w:r>
      <w:r w:rsidR="00D233C2" w:rsidRPr="00684B31">
        <w:rPr>
          <w:rFonts w:eastAsia="SimSun"/>
          <w:color w:val="000000" w:themeColor="text1"/>
        </w:rPr>
        <w:t xml:space="preserve">where modern CG-CSR literature increasingly </w:t>
      </w:r>
      <w:r w:rsidR="00CB5A45" w:rsidRPr="00684B31">
        <w:rPr>
          <w:rFonts w:eastAsia="SimSun"/>
          <w:color w:val="000000" w:themeColor="text1"/>
        </w:rPr>
        <w:t>considers</w:t>
      </w:r>
      <w:r w:rsidR="00D233C2" w:rsidRPr="00684B31">
        <w:rPr>
          <w:rFonts w:eastAsia="SimSun"/>
          <w:color w:val="000000" w:themeColor="text1"/>
        </w:rPr>
        <w:t xml:space="preserve"> CG and CSR as interconnected</w:t>
      </w:r>
      <w:r w:rsidR="00783139" w:rsidRPr="00684B31">
        <w:rPr>
          <w:rFonts w:eastAsia="SimSun"/>
          <w:color w:val="000000" w:themeColor="text1"/>
        </w:rPr>
        <w:t xml:space="preserve"> towards contributing to SD</w:t>
      </w:r>
      <w:r w:rsidR="00D233C2" w:rsidRPr="00684B31">
        <w:rPr>
          <w:rFonts w:eastAsia="SimSun"/>
          <w:color w:val="000000" w:themeColor="text1"/>
        </w:rPr>
        <w:t>.</w:t>
      </w:r>
      <w:r w:rsidR="00B73A6E" w:rsidRPr="00684B31">
        <w:rPr>
          <w:rFonts w:eastAsia="SimSun"/>
          <w:color w:val="000000" w:themeColor="text1"/>
        </w:rPr>
        <w:t xml:space="preserve">     </w:t>
      </w:r>
    </w:p>
    <w:p w14:paraId="32D4340A" w14:textId="77777777" w:rsidR="008702AA" w:rsidRPr="00684B31" w:rsidRDefault="008702AA" w:rsidP="00D56062">
      <w:pPr>
        <w:snapToGrid w:val="0"/>
        <w:spacing w:after="0" w:line="360" w:lineRule="auto"/>
        <w:jc w:val="both"/>
        <w:rPr>
          <w:color w:val="000000" w:themeColor="text1"/>
          <w:szCs w:val="24"/>
        </w:rPr>
      </w:pPr>
    </w:p>
    <w:p w14:paraId="11DD3EAD" w14:textId="283FD328" w:rsidR="00D56062" w:rsidRPr="00684B31" w:rsidRDefault="008702AA" w:rsidP="00D56062">
      <w:pPr>
        <w:snapToGrid w:val="0"/>
        <w:spacing w:after="0" w:line="360" w:lineRule="auto"/>
        <w:jc w:val="both"/>
        <w:rPr>
          <w:color w:val="000000" w:themeColor="text1"/>
          <w:szCs w:val="24"/>
        </w:rPr>
      </w:pPr>
      <w:r w:rsidRPr="00684B31">
        <w:rPr>
          <w:color w:val="000000" w:themeColor="text1"/>
        </w:rPr>
        <w:t>Given</w:t>
      </w:r>
      <w:r w:rsidRPr="00684B31">
        <w:rPr>
          <w:color w:val="000000" w:themeColor="text1"/>
          <w:spacing w:val="-3"/>
        </w:rPr>
        <w:t xml:space="preserve"> </w:t>
      </w:r>
      <w:r w:rsidRPr="00684B31">
        <w:rPr>
          <w:color w:val="000000" w:themeColor="text1"/>
        </w:rPr>
        <w:t xml:space="preserve">today’s </w:t>
      </w:r>
      <w:r w:rsidRPr="00684B31">
        <w:rPr>
          <w:color w:val="000000" w:themeColor="text1"/>
          <w:szCs w:val="24"/>
        </w:rPr>
        <w:t xml:space="preserve">hypercompetitive global business environment where economic performance and sustainability, </w:t>
      </w:r>
      <w:r w:rsidRPr="00684B31">
        <w:rPr>
          <w:color w:val="000000" w:themeColor="text1"/>
        </w:rPr>
        <w:t>laws</w:t>
      </w:r>
      <w:r w:rsidRPr="00684B31">
        <w:rPr>
          <w:color w:val="000000" w:themeColor="text1"/>
          <w:spacing w:val="-3"/>
        </w:rPr>
        <w:t xml:space="preserve"> </w:t>
      </w:r>
      <w:r w:rsidRPr="00684B31">
        <w:rPr>
          <w:color w:val="000000" w:themeColor="text1"/>
        </w:rPr>
        <w:t>and</w:t>
      </w:r>
      <w:r w:rsidRPr="00684B31">
        <w:rPr>
          <w:color w:val="000000" w:themeColor="text1"/>
          <w:spacing w:val="-6"/>
        </w:rPr>
        <w:t xml:space="preserve"> social </w:t>
      </w:r>
      <w:r w:rsidRPr="00684B31">
        <w:rPr>
          <w:color w:val="000000" w:themeColor="text1"/>
        </w:rPr>
        <w:t>expectations</w:t>
      </w:r>
      <w:r w:rsidRPr="00684B31">
        <w:rPr>
          <w:color w:val="000000" w:themeColor="text1"/>
          <w:szCs w:val="24"/>
        </w:rPr>
        <w:t xml:space="preserve"> have become important topics, companies adhere to </w:t>
      </w:r>
      <w:r w:rsidR="00CB5A45" w:rsidRPr="00684B31">
        <w:rPr>
          <w:color w:val="000000" w:themeColor="text1"/>
          <w:szCs w:val="24"/>
        </w:rPr>
        <w:t xml:space="preserve">Carroll’s four key </w:t>
      </w:r>
      <w:r w:rsidR="00071A6B" w:rsidRPr="00684B31">
        <w:rPr>
          <w:color w:val="000000" w:themeColor="text1"/>
          <w:szCs w:val="24"/>
        </w:rPr>
        <w:t xml:space="preserve">CSR </w:t>
      </w:r>
      <w:r w:rsidR="00CB5A45" w:rsidRPr="00684B31">
        <w:rPr>
          <w:color w:val="000000" w:themeColor="text1"/>
          <w:szCs w:val="24"/>
        </w:rPr>
        <w:t>components</w:t>
      </w:r>
      <w:r w:rsidR="00071A6B" w:rsidRPr="00684B31">
        <w:rPr>
          <w:color w:val="000000" w:themeColor="text1"/>
          <w:szCs w:val="24"/>
        </w:rPr>
        <w:t xml:space="preserve"> </w:t>
      </w:r>
      <w:r w:rsidR="00437D00" w:rsidRPr="00684B31">
        <w:rPr>
          <w:color w:val="000000" w:themeColor="text1"/>
          <w:spacing w:val="-2"/>
        </w:rPr>
        <w:t>simultaneously</w:t>
      </w:r>
      <w:r w:rsidR="00CB5A45" w:rsidRPr="00684B31">
        <w:rPr>
          <w:color w:val="000000" w:themeColor="text1"/>
          <w:szCs w:val="24"/>
        </w:rPr>
        <w:t xml:space="preserve"> are indeed upholding a comprehensive</w:t>
      </w:r>
      <w:r w:rsidR="00CB5A45" w:rsidRPr="00684B31">
        <w:rPr>
          <w:rFonts w:cs="Times New Roman"/>
          <w:color w:val="000000" w:themeColor="text1"/>
          <w:szCs w:val="24"/>
        </w:rPr>
        <w:t xml:space="preserve"> </w:t>
      </w:r>
      <w:r w:rsidR="0001271C" w:rsidRPr="00684B31">
        <w:rPr>
          <w:color w:val="000000" w:themeColor="text1"/>
          <w:szCs w:val="24"/>
        </w:rPr>
        <w:t>position</w:t>
      </w:r>
      <w:r w:rsidR="00455868" w:rsidRPr="00684B31">
        <w:rPr>
          <w:color w:val="000000" w:themeColor="text1"/>
          <w:szCs w:val="24"/>
        </w:rPr>
        <w:t xml:space="preserve"> </w:t>
      </w:r>
      <w:r w:rsidR="00591120" w:rsidRPr="00684B31">
        <w:rPr>
          <w:color w:val="000000" w:themeColor="text1"/>
          <w:szCs w:val="24"/>
        </w:rPr>
        <w:t xml:space="preserve">that </w:t>
      </w:r>
      <w:r w:rsidR="0023655F" w:rsidRPr="00684B31">
        <w:rPr>
          <w:color w:val="000000" w:themeColor="text1"/>
          <w:szCs w:val="24"/>
        </w:rPr>
        <w:t>CG</w:t>
      </w:r>
      <w:r w:rsidR="00172D11" w:rsidRPr="00684B31">
        <w:rPr>
          <w:color w:val="000000" w:themeColor="text1"/>
          <w:szCs w:val="24"/>
        </w:rPr>
        <w:t xml:space="preserve"> (underpinned by ethic</w:t>
      </w:r>
      <w:r w:rsidR="00B2198E" w:rsidRPr="00684B31">
        <w:rPr>
          <w:color w:val="000000" w:themeColor="text1"/>
          <w:szCs w:val="24"/>
        </w:rPr>
        <w:t>s</w:t>
      </w:r>
      <w:r w:rsidR="00172D11" w:rsidRPr="00684B31">
        <w:rPr>
          <w:color w:val="000000" w:themeColor="text1"/>
          <w:szCs w:val="24"/>
        </w:rPr>
        <w:t>)</w:t>
      </w:r>
      <w:r w:rsidR="0023655F" w:rsidRPr="00684B31">
        <w:rPr>
          <w:color w:val="000000" w:themeColor="text1"/>
          <w:szCs w:val="24"/>
        </w:rPr>
        <w:t xml:space="preserve"> and CSR</w:t>
      </w:r>
      <w:r w:rsidR="00B2198E" w:rsidRPr="00684B31">
        <w:rPr>
          <w:color w:val="000000" w:themeColor="text1"/>
          <w:szCs w:val="24"/>
        </w:rPr>
        <w:t xml:space="preserve"> (as a competitive tool for corporate excellence)</w:t>
      </w:r>
      <w:r w:rsidR="0023655F" w:rsidRPr="00684B31">
        <w:rPr>
          <w:color w:val="000000" w:themeColor="text1"/>
          <w:szCs w:val="24"/>
        </w:rPr>
        <w:t xml:space="preserve"> are complementary constituents </w:t>
      </w:r>
      <w:r w:rsidR="002E4D68" w:rsidRPr="00684B31">
        <w:rPr>
          <w:color w:val="000000" w:themeColor="text1"/>
          <w:szCs w:val="24"/>
        </w:rPr>
        <w:t>(Fernando, 2009)</w:t>
      </w:r>
      <w:r w:rsidR="00071A6B" w:rsidRPr="00684B31">
        <w:rPr>
          <w:color w:val="000000" w:themeColor="text1"/>
          <w:szCs w:val="24"/>
        </w:rPr>
        <w:t xml:space="preserve">, </w:t>
      </w:r>
      <w:r w:rsidR="001A0C1E" w:rsidRPr="00684B31">
        <w:rPr>
          <w:color w:val="000000" w:themeColor="text1"/>
          <w:szCs w:val="24"/>
        </w:rPr>
        <w:t xml:space="preserve">describing corporate accountability in </w:t>
      </w:r>
      <w:r w:rsidR="00265DEE" w:rsidRPr="00684B31">
        <w:rPr>
          <w:color w:val="000000" w:themeColor="text1"/>
          <w:szCs w:val="24"/>
        </w:rPr>
        <w:t xml:space="preserve">a broader and stakeholder-oriented approach </w:t>
      </w:r>
      <w:r w:rsidR="002E4D68" w:rsidRPr="00684B31">
        <w:rPr>
          <w:color w:val="000000" w:themeColor="text1"/>
          <w:szCs w:val="24"/>
        </w:rPr>
        <w:t>(</w:t>
      </w:r>
      <w:bookmarkStart w:id="63" w:name="_Hlk192711155"/>
      <w:r w:rsidR="00D020E1" w:rsidRPr="00684B31">
        <w:rPr>
          <w:color w:val="000000" w:themeColor="text1"/>
        </w:rPr>
        <w:t xml:space="preserve">Jamali, Safieddine and Rabbath, </w:t>
      </w:r>
      <w:bookmarkEnd w:id="63"/>
      <w:r w:rsidR="00D020E1" w:rsidRPr="00684B31">
        <w:rPr>
          <w:color w:val="000000" w:themeColor="text1"/>
        </w:rPr>
        <w:t>2008)</w:t>
      </w:r>
      <w:r w:rsidRPr="00684B31">
        <w:rPr>
          <w:color w:val="000000" w:themeColor="text1"/>
        </w:rPr>
        <w:t>. Resulting therefrom, g</w:t>
      </w:r>
      <w:r w:rsidR="00B122B5" w:rsidRPr="00684B31">
        <w:rPr>
          <w:color w:val="000000" w:themeColor="text1"/>
          <w:szCs w:val="24"/>
        </w:rPr>
        <w:t xml:space="preserve">ood </w:t>
      </w:r>
      <w:r w:rsidR="000508BC" w:rsidRPr="00684B31">
        <w:rPr>
          <w:color w:val="000000" w:themeColor="text1"/>
          <w:szCs w:val="24"/>
        </w:rPr>
        <w:t>CG ensures</w:t>
      </w:r>
      <w:r w:rsidR="00591120" w:rsidRPr="00684B31">
        <w:rPr>
          <w:color w:val="000000" w:themeColor="text1"/>
          <w:szCs w:val="24"/>
        </w:rPr>
        <w:t xml:space="preserve">, </w:t>
      </w:r>
      <w:r w:rsidR="00591120" w:rsidRPr="00684B31">
        <w:rPr>
          <w:i/>
          <w:iCs/>
          <w:color w:val="000000" w:themeColor="text1"/>
          <w:szCs w:val="24"/>
        </w:rPr>
        <w:t>inter alia</w:t>
      </w:r>
      <w:r w:rsidR="00591120" w:rsidRPr="00684B31">
        <w:rPr>
          <w:color w:val="000000" w:themeColor="text1"/>
          <w:szCs w:val="24"/>
        </w:rPr>
        <w:t>,</w:t>
      </w:r>
      <w:r w:rsidR="000508BC" w:rsidRPr="00684B31">
        <w:rPr>
          <w:color w:val="000000" w:themeColor="text1"/>
          <w:szCs w:val="24"/>
        </w:rPr>
        <w:t xml:space="preserve"> </w:t>
      </w:r>
      <w:r w:rsidR="0034669E" w:rsidRPr="00684B31">
        <w:rPr>
          <w:color w:val="000000" w:themeColor="text1"/>
          <w:szCs w:val="24"/>
        </w:rPr>
        <w:t xml:space="preserve">effective </w:t>
      </w:r>
      <w:r w:rsidR="000508BC" w:rsidRPr="00684B31">
        <w:rPr>
          <w:color w:val="000000" w:themeColor="text1"/>
          <w:szCs w:val="24"/>
        </w:rPr>
        <w:t xml:space="preserve">internal </w:t>
      </w:r>
      <w:r w:rsidR="00591120" w:rsidRPr="00684B31">
        <w:rPr>
          <w:color w:val="000000" w:themeColor="text1"/>
          <w:szCs w:val="24"/>
        </w:rPr>
        <w:t xml:space="preserve">control </w:t>
      </w:r>
      <w:r w:rsidR="000E539F" w:rsidRPr="00684B31">
        <w:rPr>
          <w:color w:val="000000" w:themeColor="text1"/>
          <w:szCs w:val="24"/>
        </w:rPr>
        <w:t xml:space="preserve">and </w:t>
      </w:r>
      <w:r w:rsidR="000E539F" w:rsidRPr="00684B31">
        <w:rPr>
          <w:rFonts w:cs="Times New Roman"/>
          <w:color w:val="000000" w:themeColor="text1"/>
          <w:szCs w:val="24"/>
        </w:rPr>
        <w:t>financial accounting</w:t>
      </w:r>
      <w:r w:rsidR="000E539F" w:rsidRPr="00684B31">
        <w:rPr>
          <w:color w:val="000000" w:themeColor="text1"/>
          <w:szCs w:val="24"/>
        </w:rPr>
        <w:t xml:space="preserve"> </w:t>
      </w:r>
      <w:r w:rsidR="00591120" w:rsidRPr="00684B31">
        <w:rPr>
          <w:color w:val="000000" w:themeColor="text1"/>
          <w:szCs w:val="24"/>
        </w:rPr>
        <w:t>system</w:t>
      </w:r>
      <w:r w:rsidR="000E539F" w:rsidRPr="00684B31">
        <w:rPr>
          <w:color w:val="000000" w:themeColor="text1"/>
          <w:szCs w:val="24"/>
        </w:rPr>
        <w:t>s</w:t>
      </w:r>
      <w:r w:rsidR="00591120" w:rsidRPr="00684B31">
        <w:rPr>
          <w:color w:val="000000" w:themeColor="text1"/>
          <w:szCs w:val="24"/>
        </w:rPr>
        <w:t xml:space="preserve">, </w:t>
      </w:r>
      <w:r w:rsidR="000E539F" w:rsidRPr="00684B31">
        <w:rPr>
          <w:rFonts w:cs="Times New Roman"/>
          <w:color w:val="000000" w:themeColor="text1"/>
          <w:szCs w:val="24"/>
        </w:rPr>
        <w:t xml:space="preserve">transparency, </w:t>
      </w:r>
      <w:r w:rsidR="000508BC" w:rsidRPr="00684B31">
        <w:rPr>
          <w:color w:val="000000" w:themeColor="text1"/>
          <w:szCs w:val="24"/>
        </w:rPr>
        <w:t>accountability</w:t>
      </w:r>
      <w:r w:rsidR="00591120" w:rsidRPr="00684B31">
        <w:rPr>
          <w:color w:val="000000" w:themeColor="text1"/>
          <w:szCs w:val="24"/>
        </w:rPr>
        <w:t xml:space="preserve"> and compliance</w:t>
      </w:r>
      <w:r w:rsidR="000508BC" w:rsidRPr="00684B31">
        <w:rPr>
          <w:color w:val="000000" w:themeColor="text1"/>
          <w:szCs w:val="24"/>
        </w:rPr>
        <w:t xml:space="preserve">, while CSR addresses </w:t>
      </w:r>
      <w:r w:rsidR="0034669E" w:rsidRPr="00684B31">
        <w:rPr>
          <w:color w:val="000000" w:themeColor="text1"/>
          <w:szCs w:val="24"/>
        </w:rPr>
        <w:t xml:space="preserve">and responsive to various </w:t>
      </w:r>
      <w:r w:rsidR="001E6067" w:rsidRPr="00684B31">
        <w:rPr>
          <w:color w:val="000000" w:themeColor="text1"/>
          <w:szCs w:val="24"/>
        </w:rPr>
        <w:t xml:space="preserve">internal and external </w:t>
      </w:r>
      <w:r w:rsidR="0034669E" w:rsidRPr="00684B31">
        <w:rPr>
          <w:color w:val="000000" w:themeColor="text1"/>
          <w:szCs w:val="24"/>
        </w:rPr>
        <w:t>stakeholder</w:t>
      </w:r>
      <w:r w:rsidR="00A676C3" w:rsidRPr="00684B31">
        <w:rPr>
          <w:color w:val="000000" w:themeColor="text1"/>
          <w:szCs w:val="24"/>
        </w:rPr>
        <w:t xml:space="preserve"> </w:t>
      </w:r>
      <w:r w:rsidR="002E5A7F" w:rsidRPr="00684B31">
        <w:rPr>
          <w:color w:val="000000" w:themeColor="text1"/>
          <w:szCs w:val="24"/>
        </w:rPr>
        <w:t>obligations</w:t>
      </w:r>
      <w:r w:rsidR="0034669E" w:rsidRPr="00684B31">
        <w:rPr>
          <w:color w:val="000000" w:themeColor="text1"/>
          <w:szCs w:val="24"/>
        </w:rPr>
        <w:t xml:space="preserve"> and the society at large</w:t>
      </w:r>
      <w:r w:rsidR="005300FA" w:rsidRPr="00684B31">
        <w:rPr>
          <w:color w:val="000000" w:themeColor="text1"/>
          <w:szCs w:val="24"/>
        </w:rPr>
        <w:t xml:space="preserve">. </w:t>
      </w:r>
      <w:r w:rsidR="005300FA" w:rsidRPr="00684B31">
        <w:rPr>
          <w:rFonts w:cs="Times New Roman"/>
          <w:color w:val="000000" w:themeColor="text1"/>
          <w:szCs w:val="24"/>
        </w:rPr>
        <w:t>These core values</w:t>
      </w:r>
      <w:r w:rsidR="005300FA" w:rsidRPr="00684B31">
        <w:rPr>
          <w:color w:val="000000" w:themeColor="text1"/>
          <w:szCs w:val="24"/>
        </w:rPr>
        <w:t xml:space="preserve"> </w:t>
      </w:r>
      <w:r w:rsidR="000508BC" w:rsidRPr="00684B31">
        <w:rPr>
          <w:color w:val="000000" w:themeColor="text1"/>
          <w:szCs w:val="24"/>
        </w:rPr>
        <w:t xml:space="preserve">are essential </w:t>
      </w:r>
      <w:r w:rsidR="005300FA" w:rsidRPr="00684B31">
        <w:rPr>
          <w:color w:val="000000" w:themeColor="text1"/>
          <w:szCs w:val="24"/>
        </w:rPr>
        <w:t xml:space="preserve">in building a </w:t>
      </w:r>
      <w:r w:rsidR="000508BC" w:rsidRPr="00684B31">
        <w:rPr>
          <w:color w:val="000000" w:themeColor="text1"/>
          <w:szCs w:val="24"/>
        </w:rPr>
        <w:t>sustainable and responsible business</w:t>
      </w:r>
      <w:r w:rsidR="001E49C8" w:rsidRPr="00684B31">
        <w:rPr>
          <w:rFonts w:cs="Times New Roman"/>
          <w:color w:val="000000" w:themeColor="text1"/>
          <w:szCs w:val="24"/>
        </w:rPr>
        <w:t xml:space="preserve"> that integrate environmental, social and economic </w:t>
      </w:r>
      <w:r w:rsidR="005300FA" w:rsidRPr="00684B31">
        <w:rPr>
          <w:rFonts w:cs="Times New Roman"/>
          <w:color w:val="000000" w:themeColor="text1"/>
          <w:szCs w:val="24"/>
        </w:rPr>
        <w:t>issues</w:t>
      </w:r>
      <w:r w:rsidR="005300FA" w:rsidRPr="00684B31">
        <w:rPr>
          <w:color w:val="000000" w:themeColor="text1"/>
          <w:szCs w:val="24"/>
        </w:rPr>
        <w:t>, as well as constructing</w:t>
      </w:r>
      <w:r w:rsidR="001E49C8" w:rsidRPr="00684B31">
        <w:rPr>
          <w:color w:val="000000" w:themeColor="text1"/>
          <w:szCs w:val="24"/>
        </w:rPr>
        <w:t xml:space="preserve"> business strategies that authentically advance the ESG agenda</w:t>
      </w:r>
      <w:r w:rsidR="00D56062" w:rsidRPr="00684B31">
        <w:rPr>
          <w:rFonts w:eastAsia="SimSun"/>
          <w:color w:val="000000" w:themeColor="text1"/>
          <w:szCs w:val="24"/>
        </w:rPr>
        <w:t xml:space="preserve"> which </w:t>
      </w:r>
      <w:r w:rsidR="00D56062" w:rsidRPr="00684B31">
        <w:rPr>
          <w:rFonts w:eastAsia="SimSun"/>
          <w:color w:val="000000" w:themeColor="text1"/>
        </w:rPr>
        <w:t xml:space="preserve">would maximise </w:t>
      </w:r>
      <w:r w:rsidR="0012243C" w:rsidRPr="00684B31">
        <w:rPr>
          <w:rFonts w:eastAsia="SimSun"/>
          <w:color w:val="000000" w:themeColor="text1"/>
        </w:rPr>
        <w:t xml:space="preserve">the </w:t>
      </w:r>
      <w:r w:rsidR="00D56062" w:rsidRPr="00684B31">
        <w:rPr>
          <w:rFonts w:eastAsia="SimSun"/>
          <w:color w:val="000000" w:themeColor="text1"/>
        </w:rPr>
        <w:t xml:space="preserve">company’s contribution to </w:t>
      </w:r>
      <w:r w:rsidR="00D56062" w:rsidRPr="00684B31">
        <w:rPr>
          <w:color w:val="000000" w:themeColor="text1"/>
          <w:szCs w:val="24"/>
        </w:rPr>
        <w:t xml:space="preserve">economic, social and environmental </w:t>
      </w:r>
      <w:r w:rsidR="00D56062" w:rsidRPr="00684B31">
        <w:rPr>
          <w:rFonts w:eastAsia="SimSun"/>
          <w:color w:val="000000" w:themeColor="text1"/>
        </w:rPr>
        <w:t>sustainability</w:t>
      </w:r>
      <w:r w:rsidR="00D56062" w:rsidRPr="00684B31">
        <w:rPr>
          <w:color w:val="000000" w:themeColor="text1"/>
          <w:szCs w:val="24"/>
        </w:rPr>
        <w:t>.</w:t>
      </w:r>
    </w:p>
    <w:p w14:paraId="6FBA1A8F" w14:textId="77777777" w:rsidR="004A1478" w:rsidRPr="00684B31" w:rsidRDefault="004A1478" w:rsidP="0059231A">
      <w:pPr>
        <w:snapToGrid w:val="0"/>
        <w:spacing w:after="0" w:line="360" w:lineRule="auto"/>
        <w:jc w:val="both"/>
        <w:rPr>
          <w:color w:val="000000" w:themeColor="text1"/>
          <w:szCs w:val="24"/>
        </w:rPr>
      </w:pPr>
    </w:p>
    <w:p w14:paraId="5199C421" w14:textId="3CBDA809" w:rsidR="00C40564" w:rsidRPr="00684B31" w:rsidRDefault="0059231A" w:rsidP="00AC78D0">
      <w:pPr>
        <w:snapToGrid w:val="0"/>
        <w:spacing w:after="0" w:line="360" w:lineRule="auto"/>
        <w:jc w:val="both"/>
        <w:rPr>
          <w:color w:val="000000" w:themeColor="text1"/>
        </w:rPr>
      </w:pPr>
      <w:r w:rsidRPr="00684B31">
        <w:rPr>
          <w:color w:val="000000" w:themeColor="text1"/>
          <w:szCs w:val="24"/>
        </w:rPr>
        <w:lastRenderedPageBreak/>
        <w:t>Carroll’s CSR Pyramid provides a</w:t>
      </w:r>
      <w:r w:rsidR="004050B6" w:rsidRPr="00684B31">
        <w:rPr>
          <w:color w:val="000000" w:themeColor="text1"/>
          <w:szCs w:val="24"/>
        </w:rPr>
        <w:t xml:space="preserve">n integrated and </w:t>
      </w:r>
      <w:r w:rsidRPr="00684B31">
        <w:rPr>
          <w:color w:val="000000" w:themeColor="text1"/>
          <w:szCs w:val="24"/>
        </w:rPr>
        <w:t xml:space="preserve">structured lens through which </w:t>
      </w:r>
      <w:r w:rsidR="00DA10B4" w:rsidRPr="00684B31">
        <w:rPr>
          <w:color w:val="000000" w:themeColor="text1"/>
          <w:szCs w:val="24"/>
        </w:rPr>
        <w:t>Listed C</w:t>
      </w:r>
      <w:r w:rsidRPr="00684B31">
        <w:rPr>
          <w:color w:val="000000" w:themeColor="text1"/>
          <w:szCs w:val="24"/>
        </w:rPr>
        <w:t xml:space="preserve">ompanies can align their CG and CSR frameworks with </w:t>
      </w:r>
      <w:r w:rsidR="00AC78D0" w:rsidRPr="00684B31">
        <w:rPr>
          <w:color w:val="000000" w:themeColor="text1"/>
          <w:szCs w:val="24"/>
        </w:rPr>
        <w:t>ISO 37000</w:t>
      </w:r>
      <w:r w:rsidR="00AC78D0" w:rsidRPr="00684B31">
        <w:rPr>
          <w:color w:val="000000" w:themeColor="text1"/>
        </w:rPr>
        <w:t xml:space="preserve"> Standard, ISO 26000 Standard, Listing Rules on ESG Subject, and the initiative of UNSDGs.</w:t>
      </w:r>
      <w:r w:rsidRPr="00684B31">
        <w:rPr>
          <w:color w:val="000000" w:themeColor="text1"/>
          <w:szCs w:val="24"/>
        </w:rPr>
        <w:t xml:space="preserve"> It facilitates </w:t>
      </w:r>
      <w:r w:rsidR="00671C57" w:rsidRPr="00684B31">
        <w:rPr>
          <w:color w:val="000000" w:themeColor="text1"/>
          <w:szCs w:val="24"/>
        </w:rPr>
        <w:t xml:space="preserve">the </w:t>
      </w:r>
      <w:r w:rsidRPr="00684B31">
        <w:rPr>
          <w:color w:val="000000" w:themeColor="text1"/>
          <w:szCs w:val="24"/>
        </w:rPr>
        <w:t>integrat</w:t>
      </w:r>
      <w:r w:rsidR="00671C57" w:rsidRPr="00684B31">
        <w:rPr>
          <w:color w:val="000000" w:themeColor="text1"/>
          <w:szCs w:val="24"/>
        </w:rPr>
        <w:t>ion of</w:t>
      </w:r>
      <w:r w:rsidRPr="00684B31">
        <w:rPr>
          <w:color w:val="000000" w:themeColor="text1"/>
          <w:szCs w:val="24"/>
        </w:rPr>
        <w:t xml:space="preserve"> profitability with purpose, ensuring businesses value people, planet and profit holistically</w:t>
      </w:r>
      <w:r w:rsidR="00AC78D0" w:rsidRPr="00684B31">
        <w:rPr>
          <w:color w:val="000000" w:themeColor="text1"/>
          <w:szCs w:val="24"/>
        </w:rPr>
        <w:t>.</w:t>
      </w:r>
    </w:p>
    <w:p w14:paraId="1305FA49" w14:textId="77777777" w:rsidR="00A15623" w:rsidRPr="00570B57" w:rsidRDefault="00A15623" w:rsidP="00DD737C">
      <w:pPr>
        <w:snapToGrid w:val="0"/>
        <w:spacing w:after="0" w:line="360" w:lineRule="auto"/>
        <w:jc w:val="both"/>
        <w:rPr>
          <w:color w:val="000000" w:themeColor="text1"/>
          <w:szCs w:val="24"/>
        </w:rPr>
      </w:pPr>
    </w:p>
    <w:p w14:paraId="675F8341" w14:textId="77777777" w:rsidR="005707F4" w:rsidRDefault="00155972" w:rsidP="00DD737C">
      <w:pPr>
        <w:adjustRightInd w:val="0"/>
        <w:snapToGrid w:val="0"/>
        <w:spacing w:after="0" w:line="360" w:lineRule="auto"/>
        <w:jc w:val="both"/>
        <w:rPr>
          <w:b/>
          <w:bCs/>
          <w:color w:val="0000CC"/>
          <w:szCs w:val="24"/>
        </w:rPr>
      </w:pPr>
      <w:r w:rsidRPr="00155972">
        <w:rPr>
          <w:b/>
          <w:bCs/>
          <w:color w:val="0000CC"/>
          <w:szCs w:val="24"/>
        </w:rPr>
        <w:t>2.3.6 John Elkington’s Triple Bottom Line</w:t>
      </w:r>
      <w:r w:rsidR="005707F4">
        <w:rPr>
          <w:b/>
          <w:bCs/>
          <w:color w:val="0000CC"/>
          <w:szCs w:val="24"/>
        </w:rPr>
        <w:t xml:space="preserve"> </w:t>
      </w:r>
      <w:r w:rsidRPr="00155972">
        <w:rPr>
          <w:b/>
          <w:bCs/>
          <w:color w:val="0000CC"/>
          <w:szCs w:val="24"/>
        </w:rPr>
        <w:t>Concept</w:t>
      </w:r>
      <w:r w:rsidR="005707F4">
        <w:rPr>
          <w:b/>
          <w:bCs/>
          <w:color w:val="0000CC"/>
          <w:szCs w:val="24"/>
        </w:rPr>
        <w:t xml:space="preserve"> </w:t>
      </w:r>
    </w:p>
    <w:p w14:paraId="563B526B" w14:textId="77777777" w:rsidR="005707F4" w:rsidRPr="005707F4" w:rsidRDefault="005707F4" w:rsidP="00DD737C">
      <w:pPr>
        <w:adjustRightInd w:val="0"/>
        <w:snapToGrid w:val="0"/>
        <w:spacing w:after="0" w:line="360" w:lineRule="auto"/>
        <w:jc w:val="both"/>
        <w:rPr>
          <w:b/>
          <w:bCs/>
          <w:color w:val="0000CC"/>
          <w:szCs w:val="24"/>
        </w:rPr>
      </w:pPr>
      <w:r>
        <w:rPr>
          <w:b/>
          <w:bCs/>
          <w:color w:val="0000CC"/>
          <w:szCs w:val="24"/>
        </w:rPr>
        <w:t xml:space="preserve">         </w:t>
      </w:r>
      <w:r w:rsidRPr="005707F4">
        <w:rPr>
          <w:b/>
          <w:bCs/>
          <w:color w:val="0000CC"/>
          <w:szCs w:val="24"/>
        </w:rPr>
        <w:t>(also known as Triple P (Profit, Planet, People) Reporting)</w:t>
      </w:r>
    </w:p>
    <w:p w14:paraId="3CD5ABBD" w14:textId="77777777" w:rsidR="007B1105" w:rsidRPr="00FF6540" w:rsidRDefault="007B1105" w:rsidP="00DD737C">
      <w:pPr>
        <w:adjustRightInd w:val="0"/>
        <w:snapToGrid w:val="0"/>
        <w:spacing w:after="0" w:line="360" w:lineRule="auto"/>
        <w:rPr>
          <w:color w:val="000000" w:themeColor="text1"/>
        </w:rPr>
      </w:pPr>
    </w:p>
    <w:p w14:paraId="6C2A3578" w14:textId="519B2510" w:rsidR="001E0EC4" w:rsidRPr="004B690F" w:rsidRDefault="005707F4" w:rsidP="00DD737C">
      <w:pPr>
        <w:adjustRightInd w:val="0"/>
        <w:snapToGrid w:val="0"/>
        <w:spacing w:after="0" w:line="360" w:lineRule="auto"/>
        <w:jc w:val="both"/>
        <w:rPr>
          <w:color w:val="000000" w:themeColor="text1"/>
          <w:szCs w:val="24"/>
        </w:rPr>
      </w:pPr>
      <w:r w:rsidRPr="004B690F">
        <w:rPr>
          <w:bCs/>
          <w:color w:val="000000" w:themeColor="text1"/>
        </w:rPr>
        <w:t>According to Elkington (1997), organisational performance can be measured in three dimensions: economic prosperity</w:t>
      </w:r>
      <w:r w:rsidR="00703DB7" w:rsidRPr="004B690F">
        <w:rPr>
          <w:bCs/>
          <w:color w:val="000000" w:themeColor="text1"/>
        </w:rPr>
        <w:t xml:space="preserve"> (profit)</w:t>
      </w:r>
      <w:r w:rsidRPr="004B690F">
        <w:rPr>
          <w:bCs/>
          <w:color w:val="000000" w:themeColor="text1"/>
        </w:rPr>
        <w:t>, environmental quality</w:t>
      </w:r>
      <w:r w:rsidR="00703DB7" w:rsidRPr="004B690F">
        <w:rPr>
          <w:bCs/>
          <w:color w:val="000000" w:themeColor="text1"/>
        </w:rPr>
        <w:t xml:space="preserve"> (planet)</w:t>
      </w:r>
      <w:r w:rsidRPr="004B690F">
        <w:rPr>
          <w:bCs/>
          <w:color w:val="000000" w:themeColor="text1"/>
        </w:rPr>
        <w:t>, and social justice</w:t>
      </w:r>
      <w:r w:rsidR="00703DB7" w:rsidRPr="004B690F">
        <w:rPr>
          <w:bCs/>
          <w:color w:val="000000" w:themeColor="text1"/>
        </w:rPr>
        <w:t xml:space="preserve"> (people)</w:t>
      </w:r>
      <w:r w:rsidR="001E399B" w:rsidRPr="004B690F">
        <w:rPr>
          <w:bCs/>
          <w:color w:val="000000" w:themeColor="text1"/>
        </w:rPr>
        <w:t xml:space="preserve"> (collectively</w:t>
      </w:r>
      <w:r w:rsidR="00A745BE" w:rsidRPr="004B690F">
        <w:rPr>
          <w:bCs/>
          <w:color w:val="000000" w:themeColor="text1"/>
        </w:rPr>
        <w:t xml:space="preserve"> known as</w:t>
      </w:r>
      <w:r w:rsidR="001E399B" w:rsidRPr="004B690F">
        <w:rPr>
          <w:bCs/>
          <w:color w:val="000000" w:themeColor="text1"/>
        </w:rPr>
        <w:t xml:space="preserve"> the </w:t>
      </w:r>
      <w:r w:rsidR="001E399B" w:rsidRPr="004B690F">
        <w:rPr>
          <w:color w:val="000000" w:themeColor="text1"/>
          <w:szCs w:val="24"/>
        </w:rPr>
        <w:t>Triple Bottom Line</w:t>
      </w:r>
      <w:r w:rsidR="003E1B7C" w:rsidRPr="004B690F">
        <w:rPr>
          <w:color w:val="000000" w:themeColor="text1"/>
          <w:szCs w:val="24"/>
        </w:rPr>
        <w:t xml:space="preserve"> (TBL)</w:t>
      </w:r>
      <w:r w:rsidR="0085348B" w:rsidRPr="004B690F">
        <w:rPr>
          <w:color w:val="000000" w:themeColor="text1"/>
          <w:szCs w:val="24"/>
        </w:rPr>
        <w:t xml:space="preserve">, </w:t>
      </w:r>
      <w:r w:rsidR="00C269F3" w:rsidRPr="004B690F">
        <w:rPr>
          <w:color w:val="000000" w:themeColor="text1"/>
          <w:szCs w:val="24"/>
        </w:rPr>
        <w:t>being a sustainability-related construct that was</w:t>
      </w:r>
      <w:r w:rsidR="0085348B" w:rsidRPr="004B690F">
        <w:rPr>
          <w:color w:val="000000" w:themeColor="text1"/>
          <w:szCs w:val="24"/>
        </w:rPr>
        <w:t xml:space="preserve"> coined by Elkington</w:t>
      </w:r>
      <w:r w:rsidR="00A745BE" w:rsidRPr="004B690F">
        <w:rPr>
          <w:color w:val="000000" w:themeColor="text1"/>
          <w:szCs w:val="24"/>
        </w:rPr>
        <w:t xml:space="preserve"> (</w:t>
      </w:r>
      <w:r w:rsidR="00136CB6" w:rsidRPr="004B690F">
        <w:rPr>
          <w:color w:val="000000" w:themeColor="text1"/>
          <w:szCs w:val="24"/>
        </w:rPr>
        <w:t>1994</w:t>
      </w:r>
      <w:r w:rsidR="00A745BE" w:rsidRPr="004B690F">
        <w:rPr>
          <w:color w:val="000000" w:themeColor="text1"/>
          <w:szCs w:val="24"/>
        </w:rPr>
        <w:t>)</w:t>
      </w:r>
      <w:r w:rsidR="001E399B" w:rsidRPr="004B690F">
        <w:rPr>
          <w:color w:val="000000" w:themeColor="text1"/>
          <w:szCs w:val="24"/>
        </w:rPr>
        <w:t>)</w:t>
      </w:r>
      <w:r w:rsidRPr="004B690F">
        <w:rPr>
          <w:bCs/>
          <w:color w:val="000000" w:themeColor="text1"/>
        </w:rPr>
        <w:t xml:space="preserve">. The narrowest TBL concept focuses on </w:t>
      </w:r>
      <w:r w:rsidR="003A4A8B" w:rsidRPr="004B690F">
        <w:rPr>
          <w:rFonts w:eastAsia="Times New Roman" w:cs="Times New Roman"/>
          <w:color w:val="000000" w:themeColor="text1"/>
          <w:szCs w:val="24"/>
        </w:rPr>
        <w:t xml:space="preserve">measuring and reporting corporate performance against economic, </w:t>
      </w:r>
      <w:r w:rsidR="008960D5" w:rsidRPr="004B690F">
        <w:rPr>
          <w:rFonts w:eastAsia="Times New Roman" w:cs="Times New Roman"/>
          <w:color w:val="000000" w:themeColor="text1"/>
          <w:szCs w:val="24"/>
        </w:rPr>
        <w:t xml:space="preserve">environmental and </w:t>
      </w:r>
      <w:r w:rsidR="003A4A8B" w:rsidRPr="004B690F">
        <w:rPr>
          <w:rFonts w:eastAsia="Times New Roman" w:cs="Times New Roman"/>
          <w:color w:val="000000" w:themeColor="text1"/>
          <w:szCs w:val="24"/>
        </w:rPr>
        <w:t>social parameters.</w:t>
      </w:r>
      <w:r w:rsidRPr="004B690F">
        <w:rPr>
          <w:bCs/>
          <w:color w:val="000000" w:themeColor="text1"/>
        </w:rPr>
        <w:t xml:space="preserve"> On the other hand, the broadest TBL concept </w:t>
      </w:r>
      <w:r w:rsidR="003A4A8B" w:rsidRPr="004B690F">
        <w:rPr>
          <w:rFonts w:eastAsia="Times New Roman" w:cs="Times New Roman"/>
          <w:color w:val="000000" w:themeColor="text1"/>
          <w:szCs w:val="24"/>
        </w:rPr>
        <w:t xml:space="preserve">captures the whole set of values, issues and processes that companies must address in order to minimise any harm resulting from their activities and to create economic, </w:t>
      </w:r>
      <w:r w:rsidR="008960D5" w:rsidRPr="004B690F">
        <w:rPr>
          <w:rFonts w:eastAsia="Times New Roman" w:cs="Times New Roman"/>
          <w:color w:val="000000" w:themeColor="text1"/>
          <w:szCs w:val="24"/>
        </w:rPr>
        <w:t xml:space="preserve">environmental and </w:t>
      </w:r>
      <w:r w:rsidR="003A4A8B" w:rsidRPr="004B690F">
        <w:rPr>
          <w:rFonts w:eastAsia="Times New Roman" w:cs="Times New Roman"/>
          <w:color w:val="000000" w:themeColor="text1"/>
          <w:szCs w:val="24"/>
        </w:rPr>
        <w:t xml:space="preserve">social value. </w:t>
      </w:r>
      <w:r w:rsidR="00D54CA0" w:rsidRPr="004B690F">
        <w:rPr>
          <w:bCs/>
          <w:color w:val="000000" w:themeColor="text1"/>
        </w:rPr>
        <w:t xml:space="preserve">Sustainable business </w:t>
      </w:r>
      <w:r w:rsidRPr="004B690F">
        <w:rPr>
          <w:bCs/>
          <w:color w:val="000000" w:themeColor="text1"/>
        </w:rPr>
        <w:t>involves aligning the company’s purpose with the needs of all its stakeholders</w:t>
      </w:r>
      <w:r w:rsidR="00FC7498" w:rsidRPr="004B690F">
        <w:rPr>
          <w:bCs/>
          <w:color w:val="000000" w:themeColor="text1"/>
        </w:rPr>
        <w:t xml:space="preserve">. </w:t>
      </w:r>
      <w:r w:rsidR="00902045" w:rsidRPr="004B690F">
        <w:rPr>
          <w:bCs/>
          <w:color w:val="000000" w:themeColor="text1"/>
        </w:rPr>
        <w:t>Although t</w:t>
      </w:r>
      <w:r w:rsidR="00FC7498" w:rsidRPr="004B690F">
        <w:rPr>
          <w:bCs/>
          <w:color w:val="000000" w:themeColor="text1"/>
        </w:rPr>
        <w:t xml:space="preserve">his </w:t>
      </w:r>
      <w:r w:rsidR="00902045" w:rsidRPr="004B690F">
        <w:rPr>
          <w:bCs/>
          <w:color w:val="000000" w:themeColor="text1"/>
        </w:rPr>
        <w:t>arrangement will</w:t>
      </w:r>
      <w:r w:rsidR="00FC7498" w:rsidRPr="004B690F">
        <w:rPr>
          <w:bCs/>
          <w:color w:val="000000" w:themeColor="text1"/>
        </w:rPr>
        <w:t xml:space="preserve"> trigger </w:t>
      </w:r>
      <w:r w:rsidR="00007017" w:rsidRPr="004B690F">
        <w:rPr>
          <w:bCs/>
          <w:color w:val="000000" w:themeColor="text1"/>
        </w:rPr>
        <w:t>conflict</w:t>
      </w:r>
      <w:r w:rsidR="00FC7498" w:rsidRPr="004B690F">
        <w:rPr>
          <w:bCs/>
          <w:color w:val="000000" w:themeColor="text1"/>
        </w:rPr>
        <w:t>s</w:t>
      </w:r>
      <w:r w:rsidR="00007017" w:rsidRPr="004B690F">
        <w:rPr>
          <w:bCs/>
          <w:color w:val="000000" w:themeColor="text1"/>
        </w:rPr>
        <w:t xml:space="preserve"> of interests among stakeholders due to the interrelated and interdependent nature of TBL</w:t>
      </w:r>
      <w:r w:rsidR="00902045" w:rsidRPr="004B690F">
        <w:rPr>
          <w:bCs/>
          <w:color w:val="000000" w:themeColor="text1"/>
        </w:rPr>
        <w:t xml:space="preserve"> (Elkington, 1997), </w:t>
      </w:r>
      <w:bookmarkStart w:id="64" w:name="_Hlk199622872"/>
      <w:r w:rsidR="00D239FE" w:rsidRPr="004B690F">
        <w:rPr>
          <w:color w:val="000000" w:themeColor="text1"/>
          <w:szCs w:val="24"/>
        </w:rPr>
        <w:t>sustainabil</w:t>
      </w:r>
      <w:r w:rsidR="00D239FE" w:rsidRPr="004B690F">
        <w:rPr>
          <w:color w:val="000000" w:themeColor="text1"/>
          <w:szCs w:val="24"/>
        </w:rPr>
        <w:softHyphen/>
        <w:t xml:space="preserve">ity is achieved through the overlap of all </w:t>
      </w:r>
      <w:r w:rsidR="00902045" w:rsidRPr="004B690F">
        <w:rPr>
          <w:color w:val="000000" w:themeColor="text1"/>
          <w:szCs w:val="24"/>
        </w:rPr>
        <w:t>environmental, social and economic</w:t>
      </w:r>
      <w:r w:rsidR="00D239FE" w:rsidRPr="004B690F">
        <w:rPr>
          <w:color w:val="000000" w:themeColor="text1"/>
          <w:szCs w:val="24"/>
        </w:rPr>
        <w:t xml:space="preserve"> areas</w:t>
      </w:r>
      <w:r w:rsidR="00171394" w:rsidRPr="004B690F">
        <w:rPr>
          <w:color w:val="000000" w:themeColor="text1"/>
          <w:szCs w:val="24"/>
        </w:rPr>
        <w:t xml:space="preserve"> </w:t>
      </w:r>
      <w:bookmarkEnd w:id="64"/>
      <w:r w:rsidR="00171394" w:rsidRPr="004B690F">
        <w:rPr>
          <w:color w:val="000000" w:themeColor="text1"/>
          <w:szCs w:val="24"/>
        </w:rPr>
        <w:t>(Elkington, 1994)</w:t>
      </w:r>
      <w:r w:rsidR="00902045" w:rsidRPr="004B690F">
        <w:rPr>
          <w:color w:val="000000" w:themeColor="text1"/>
          <w:szCs w:val="24"/>
        </w:rPr>
        <w:t>.</w:t>
      </w:r>
      <w:r w:rsidR="00373DA2" w:rsidRPr="004B690F">
        <w:rPr>
          <w:color w:val="000000" w:themeColor="text1"/>
          <w:szCs w:val="24"/>
        </w:rPr>
        <w:t xml:space="preserve"> </w:t>
      </w:r>
    </w:p>
    <w:p w14:paraId="2A522532" w14:textId="77777777" w:rsidR="001E0EC4" w:rsidRPr="004B690F" w:rsidRDefault="001E0EC4" w:rsidP="00373DA2">
      <w:pPr>
        <w:adjustRightInd w:val="0"/>
        <w:snapToGrid w:val="0"/>
        <w:spacing w:after="0" w:line="360" w:lineRule="auto"/>
        <w:jc w:val="both"/>
        <w:rPr>
          <w:color w:val="000000" w:themeColor="text1"/>
          <w:szCs w:val="24"/>
        </w:rPr>
      </w:pPr>
    </w:p>
    <w:p w14:paraId="2C69B885" w14:textId="77777777" w:rsidR="00373DA2" w:rsidRPr="004B690F" w:rsidRDefault="00373DA2" w:rsidP="00373DA2">
      <w:pPr>
        <w:adjustRightInd w:val="0"/>
        <w:snapToGrid w:val="0"/>
        <w:spacing w:after="0" w:line="360" w:lineRule="auto"/>
        <w:jc w:val="both"/>
        <w:rPr>
          <w:bCs/>
          <w:color w:val="000000" w:themeColor="text1"/>
        </w:rPr>
      </w:pPr>
      <w:r w:rsidRPr="004B690F">
        <w:rPr>
          <w:color w:val="000000" w:themeColor="text1"/>
          <w:szCs w:val="24"/>
        </w:rPr>
        <w:t>The nested spheres model that commonly used to describe sustainability and the TBL</w:t>
      </w:r>
      <w:r w:rsidRPr="004B690F">
        <w:rPr>
          <w:color w:val="000000" w:themeColor="text1"/>
        </w:rPr>
        <w:t xml:space="preserve"> is presented in Figure 8</w:t>
      </w:r>
      <w:r w:rsidRPr="004B690F">
        <w:rPr>
          <w:bCs/>
          <w:color w:val="000000" w:themeColor="text1"/>
        </w:rPr>
        <w:t xml:space="preserve">, </w:t>
      </w:r>
      <w:r w:rsidR="00AA60A5" w:rsidRPr="004B690F">
        <w:rPr>
          <w:bCs/>
          <w:color w:val="000000" w:themeColor="text1"/>
        </w:rPr>
        <w:t>with</w:t>
      </w:r>
      <w:r w:rsidRPr="004B690F">
        <w:rPr>
          <w:bCs/>
          <w:color w:val="000000" w:themeColor="text1"/>
        </w:rPr>
        <w:t xml:space="preserve"> sustainability </w:t>
      </w:r>
      <w:r w:rsidR="00AA60A5" w:rsidRPr="004B690F">
        <w:rPr>
          <w:bCs/>
          <w:color w:val="000000" w:themeColor="text1"/>
        </w:rPr>
        <w:t xml:space="preserve">being placed at the intersection </w:t>
      </w:r>
      <w:r w:rsidRPr="004B690F">
        <w:rPr>
          <w:bCs/>
          <w:color w:val="000000" w:themeColor="text1"/>
        </w:rPr>
        <w:t xml:space="preserve">of the three </w:t>
      </w:r>
      <w:bookmarkStart w:id="65" w:name="_Hlk199623158"/>
      <w:r w:rsidRPr="004B690F">
        <w:rPr>
          <w:bCs/>
          <w:color w:val="000000" w:themeColor="text1"/>
        </w:rPr>
        <w:t>dimensions</w:t>
      </w:r>
      <w:bookmarkEnd w:id="65"/>
      <w:r w:rsidR="00766D05" w:rsidRPr="004B690F">
        <w:rPr>
          <w:bCs/>
          <w:color w:val="000000" w:themeColor="text1"/>
        </w:rPr>
        <w:t>: economic, environment and social</w:t>
      </w:r>
      <w:r w:rsidR="001E0EC4" w:rsidRPr="004B690F">
        <w:rPr>
          <w:bCs/>
          <w:color w:val="000000" w:themeColor="text1"/>
        </w:rPr>
        <w:t xml:space="preserve"> (Correia, 2019).</w:t>
      </w:r>
    </w:p>
    <w:p w14:paraId="50A41D46" w14:textId="77777777" w:rsidR="004B690F" w:rsidRDefault="004B690F" w:rsidP="00947A02">
      <w:pPr>
        <w:adjustRightInd w:val="0"/>
        <w:snapToGrid w:val="0"/>
        <w:spacing w:after="0" w:line="360" w:lineRule="auto"/>
        <w:jc w:val="center"/>
        <w:rPr>
          <w:b/>
          <w:bCs/>
          <w:color w:val="0000CC"/>
          <w:szCs w:val="24"/>
        </w:rPr>
      </w:pPr>
    </w:p>
    <w:p w14:paraId="681E4C87" w14:textId="77777777" w:rsidR="004B690F" w:rsidRDefault="004B690F" w:rsidP="00947A02">
      <w:pPr>
        <w:adjustRightInd w:val="0"/>
        <w:snapToGrid w:val="0"/>
        <w:spacing w:after="0" w:line="360" w:lineRule="auto"/>
        <w:jc w:val="center"/>
        <w:rPr>
          <w:b/>
          <w:bCs/>
          <w:color w:val="0000CC"/>
          <w:szCs w:val="24"/>
        </w:rPr>
      </w:pPr>
    </w:p>
    <w:p w14:paraId="2F9FB5E7" w14:textId="77777777" w:rsidR="004B690F" w:rsidRDefault="004B690F" w:rsidP="00947A02">
      <w:pPr>
        <w:adjustRightInd w:val="0"/>
        <w:snapToGrid w:val="0"/>
        <w:spacing w:after="0" w:line="360" w:lineRule="auto"/>
        <w:jc w:val="center"/>
        <w:rPr>
          <w:b/>
          <w:bCs/>
          <w:color w:val="0000CC"/>
          <w:szCs w:val="24"/>
        </w:rPr>
      </w:pPr>
    </w:p>
    <w:p w14:paraId="26895B79" w14:textId="77777777" w:rsidR="004B690F" w:rsidRDefault="004B690F" w:rsidP="00947A02">
      <w:pPr>
        <w:adjustRightInd w:val="0"/>
        <w:snapToGrid w:val="0"/>
        <w:spacing w:after="0" w:line="360" w:lineRule="auto"/>
        <w:jc w:val="center"/>
        <w:rPr>
          <w:b/>
          <w:bCs/>
          <w:color w:val="0000CC"/>
          <w:szCs w:val="24"/>
        </w:rPr>
      </w:pPr>
    </w:p>
    <w:p w14:paraId="711D5FBB" w14:textId="77777777" w:rsidR="004B690F" w:rsidRDefault="004B690F" w:rsidP="00947A02">
      <w:pPr>
        <w:adjustRightInd w:val="0"/>
        <w:snapToGrid w:val="0"/>
        <w:spacing w:after="0" w:line="360" w:lineRule="auto"/>
        <w:jc w:val="center"/>
        <w:rPr>
          <w:b/>
          <w:bCs/>
          <w:color w:val="0000CC"/>
          <w:szCs w:val="24"/>
        </w:rPr>
      </w:pPr>
    </w:p>
    <w:p w14:paraId="684E4575" w14:textId="77777777" w:rsidR="004B690F" w:rsidRDefault="004B690F" w:rsidP="00947A02">
      <w:pPr>
        <w:adjustRightInd w:val="0"/>
        <w:snapToGrid w:val="0"/>
        <w:spacing w:after="0" w:line="360" w:lineRule="auto"/>
        <w:jc w:val="center"/>
        <w:rPr>
          <w:b/>
          <w:bCs/>
          <w:color w:val="0000CC"/>
          <w:szCs w:val="24"/>
        </w:rPr>
      </w:pPr>
    </w:p>
    <w:p w14:paraId="328D1D0D" w14:textId="77777777" w:rsidR="004B690F" w:rsidRDefault="004B690F" w:rsidP="00947A02">
      <w:pPr>
        <w:adjustRightInd w:val="0"/>
        <w:snapToGrid w:val="0"/>
        <w:spacing w:after="0" w:line="360" w:lineRule="auto"/>
        <w:jc w:val="center"/>
        <w:rPr>
          <w:b/>
          <w:bCs/>
          <w:color w:val="0000CC"/>
          <w:szCs w:val="24"/>
        </w:rPr>
      </w:pPr>
    </w:p>
    <w:p w14:paraId="6ED8997C" w14:textId="49573B5C" w:rsidR="001E0EC4" w:rsidRPr="00947A02" w:rsidRDefault="00947A02" w:rsidP="00947A02">
      <w:pPr>
        <w:adjustRightInd w:val="0"/>
        <w:snapToGrid w:val="0"/>
        <w:spacing w:after="0" w:line="360" w:lineRule="auto"/>
        <w:jc w:val="center"/>
        <w:rPr>
          <w:b/>
          <w:bCs/>
          <w:color w:val="0000CC"/>
          <w:szCs w:val="24"/>
        </w:rPr>
      </w:pPr>
      <w:r w:rsidRPr="00F62059">
        <w:rPr>
          <w:b/>
          <w:bCs/>
          <w:color w:val="0000CC"/>
          <w:szCs w:val="24"/>
        </w:rPr>
        <w:lastRenderedPageBreak/>
        <w:t xml:space="preserve">Figure </w:t>
      </w:r>
      <w:r>
        <w:rPr>
          <w:b/>
          <w:bCs/>
          <w:color w:val="0000CC"/>
          <w:szCs w:val="24"/>
        </w:rPr>
        <w:t>8</w:t>
      </w:r>
      <w:r w:rsidRPr="00F62059">
        <w:rPr>
          <w:b/>
          <w:bCs/>
          <w:color w:val="0000CC"/>
          <w:szCs w:val="24"/>
        </w:rPr>
        <w:t xml:space="preserve">. </w:t>
      </w:r>
      <w:r w:rsidRPr="00947A02">
        <w:rPr>
          <w:b/>
          <w:bCs/>
          <w:color w:val="0000CC"/>
          <w:szCs w:val="24"/>
        </w:rPr>
        <w:t>T</w:t>
      </w:r>
      <w:r w:rsidRPr="00373DA2">
        <w:rPr>
          <w:b/>
          <w:bCs/>
          <w:color w:val="0000CC"/>
          <w:szCs w:val="24"/>
        </w:rPr>
        <w:t xml:space="preserve">he </w:t>
      </w:r>
      <w:r w:rsidRPr="00947A02">
        <w:rPr>
          <w:b/>
          <w:bCs/>
          <w:color w:val="0000CC"/>
          <w:szCs w:val="24"/>
        </w:rPr>
        <w:t>N</w:t>
      </w:r>
      <w:r w:rsidRPr="00373DA2">
        <w:rPr>
          <w:b/>
          <w:bCs/>
          <w:color w:val="0000CC"/>
          <w:szCs w:val="24"/>
        </w:rPr>
        <w:t xml:space="preserve">ested </w:t>
      </w:r>
      <w:r w:rsidRPr="00947A02">
        <w:rPr>
          <w:b/>
          <w:bCs/>
          <w:color w:val="0000CC"/>
          <w:szCs w:val="24"/>
        </w:rPr>
        <w:t>S</w:t>
      </w:r>
      <w:r w:rsidRPr="00373DA2">
        <w:rPr>
          <w:b/>
          <w:bCs/>
          <w:color w:val="0000CC"/>
          <w:szCs w:val="24"/>
        </w:rPr>
        <w:t>pheres</w:t>
      </w:r>
      <w:r w:rsidRPr="00947A02">
        <w:rPr>
          <w:b/>
          <w:bCs/>
          <w:color w:val="0000CC"/>
          <w:szCs w:val="24"/>
        </w:rPr>
        <w:t xml:space="preserve"> Model</w:t>
      </w:r>
    </w:p>
    <w:p w14:paraId="06851BB8" w14:textId="77777777" w:rsidR="00947A02" w:rsidRDefault="00AA60A5" w:rsidP="006E3DBA">
      <w:pPr>
        <w:adjustRightInd w:val="0"/>
        <w:snapToGrid w:val="0"/>
        <w:spacing w:after="0" w:line="360" w:lineRule="auto"/>
        <w:jc w:val="center"/>
        <w:rPr>
          <w:bCs/>
          <w:color w:val="000000" w:themeColor="text1"/>
        </w:rPr>
      </w:pPr>
      <w:r w:rsidRPr="00AA60A5">
        <w:rPr>
          <w:bCs/>
          <w:noProof/>
          <w:color w:val="000000" w:themeColor="text1"/>
        </w:rPr>
        <w:drawing>
          <wp:inline distT="0" distB="0" distL="0" distR="0" wp14:anchorId="1DD9626A" wp14:editId="37A14D56">
            <wp:extent cx="3499757" cy="2487171"/>
            <wp:effectExtent l="0" t="0" r="5715" b="8890"/>
            <wp:docPr id="163142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25133" name=""/>
                    <pic:cNvPicPr/>
                  </pic:nvPicPr>
                  <pic:blipFill>
                    <a:blip r:embed="rId25"/>
                    <a:stretch>
                      <a:fillRect/>
                    </a:stretch>
                  </pic:blipFill>
                  <pic:spPr>
                    <a:xfrm>
                      <a:off x="0" y="0"/>
                      <a:ext cx="3514207" cy="2497440"/>
                    </a:xfrm>
                    <a:prstGeom prst="rect">
                      <a:avLst/>
                    </a:prstGeom>
                  </pic:spPr>
                </pic:pic>
              </a:graphicData>
            </a:graphic>
          </wp:inline>
        </w:drawing>
      </w:r>
    </w:p>
    <w:p w14:paraId="3B850416" w14:textId="77777777" w:rsidR="00947A02" w:rsidRPr="004B690F" w:rsidRDefault="00006650" w:rsidP="00AA60A5">
      <w:pPr>
        <w:adjustRightInd w:val="0"/>
        <w:snapToGrid w:val="0"/>
        <w:spacing w:after="0" w:line="360" w:lineRule="auto"/>
        <w:jc w:val="both"/>
        <w:rPr>
          <w:bCs/>
          <w:color w:val="000000" w:themeColor="text1"/>
        </w:rPr>
      </w:pPr>
      <w:r>
        <w:rPr>
          <w:bCs/>
          <w:color w:val="000000" w:themeColor="text1"/>
        </w:rPr>
        <w:t xml:space="preserve">Source: </w:t>
      </w:r>
      <w:r w:rsidR="00AA60A5" w:rsidRPr="004B690F">
        <w:rPr>
          <w:bCs/>
          <w:color w:val="000000" w:themeColor="text1"/>
        </w:rPr>
        <w:t>Purvis, Mao and Robinson, 2018.</w:t>
      </w:r>
    </w:p>
    <w:p w14:paraId="78FA9A34" w14:textId="77777777" w:rsidR="00947A02" w:rsidRDefault="00947A02" w:rsidP="001D01DC">
      <w:pPr>
        <w:adjustRightInd w:val="0"/>
        <w:snapToGrid w:val="0"/>
        <w:spacing w:after="0" w:line="360" w:lineRule="auto"/>
        <w:jc w:val="both"/>
        <w:rPr>
          <w:bCs/>
          <w:color w:val="000000" w:themeColor="text1"/>
        </w:rPr>
      </w:pPr>
    </w:p>
    <w:p w14:paraId="40FAB168" w14:textId="77777777" w:rsidR="00223572" w:rsidRPr="004B690F" w:rsidRDefault="00007017" w:rsidP="001D01DC">
      <w:pPr>
        <w:adjustRightInd w:val="0"/>
        <w:snapToGrid w:val="0"/>
        <w:spacing w:after="0" w:line="360" w:lineRule="auto"/>
        <w:jc w:val="both"/>
        <w:rPr>
          <w:bCs/>
          <w:color w:val="000000" w:themeColor="text1"/>
        </w:rPr>
      </w:pPr>
      <w:r w:rsidRPr="004B690F">
        <w:rPr>
          <w:bCs/>
          <w:color w:val="000000" w:themeColor="text1"/>
        </w:rPr>
        <w:t xml:space="preserve">Therefore, </w:t>
      </w:r>
      <w:r w:rsidR="009B74ED" w:rsidRPr="004B690F">
        <w:rPr>
          <w:bCs/>
          <w:color w:val="000000" w:themeColor="text1"/>
        </w:rPr>
        <w:t xml:space="preserve">Elkington (1997) suggests that </w:t>
      </w:r>
      <w:r w:rsidRPr="004B690F">
        <w:rPr>
          <w:bCs/>
          <w:color w:val="000000" w:themeColor="text1"/>
        </w:rPr>
        <w:t xml:space="preserve">business requires a revolution of thinking in </w:t>
      </w:r>
      <w:r w:rsidR="002612CA" w:rsidRPr="004B690F">
        <w:rPr>
          <w:bCs/>
          <w:color w:val="000000" w:themeColor="text1"/>
        </w:rPr>
        <w:t xml:space="preserve">the following </w:t>
      </w:r>
      <w:r w:rsidRPr="004B690F">
        <w:rPr>
          <w:bCs/>
          <w:color w:val="000000" w:themeColor="text1"/>
        </w:rPr>
        <w:t>seven dimensions:</w:t>
      </w:r>
    </w:p>
    <w:p w14:paraId="6C74A7A3" w14:textId="77777777" w:rsidR="00223572" w:rsidRPr="004B690F" w:rsidRDefault="00223572" w:rsidP="004B690F">
      <w:pPr>
        <w:adjustRightInd w:val="0"/>
        <w:snapToGrid w:val="0"/>
        <w:spacing w:after="0" w:line="360" w:lineRule="auto"/>
        <w:ind w:left="360" w:hanging="360"/>
        <w:jc w:val="both"/>
        <w:rPr>
          <w:bCs/>
          <w:color w:val="000000" w:themeColor="text1"/>
        </w:rPr>
      </w:pPr>
      <w:r w:rsidRPr="004B690F">
        <w:rPr>
          <w:bCs/>
          <w:color w:val="000000" w:themeColor="text1"/>
        </w:rPr>
        <w:t xml:space="preserve">(a) </w:t>
      </w:r>
      <w:r w:rsidR="00007017" w:rsidRPr="004B690F">
        <w:rPr>
          <w:bCs/>
          <w:color w:val="000000" w:themeColor="text1"/>
        </w:rPr>
        <w:t>markets</w:t>
      </w:r>
      <w:r w:rsidRPr="004B690F">
        <w:rPr>
          <w:bCs/>
          <w:color w:val="000000" w:themeColor="text1"/>
        </w:rPr>
        <w:t xml:space="preserve"> - </w:t>
      </w:r>
      <w:r w:rsidR="00947619" w:rsidRPr="004B690F">
        <w:rPr>
          <w:bCs/>
          <w:color w:val="000000" w:themeColor="text1"/>
        </w:rPr>
        <w:t>use market mechanisms to deliver improved performance against sustainability targets with the aim of attaining competitive edge over competitors.</w:t>
      </w:r>
    </w:p>
    <w:p w14:paraId="525015A5" w14:textId="77777777" w:rsidR="00223572" w:rsidRPr="004B690F" w:rsidRDefault="00947619" w:rsidP="001D01DC">
      <w:pPr>
        <w:adjustRightInd w:val="0"/>
        <w:snapToGrid w:val="0"/>
        <w:spacing w:after="0" w:line="360" w:lineRule="auto"/>
        <w:jc w:val="both"/>
        <w:rPr>
          <w:bCs/>
          <w:color w:val="000000" w:themeColor="text1"/>
        </w:rPr>
      </w:pPr>
      <w:r w:rsidRPr="004B690F">
        <w:rPr>
          <w:bCs/>
          <w:color w:val="000000" w:themeColor="text1"/>
        </w:rPr>
        <w:t xml:space="preserve">(b) values </w:t>
      </w:r>
      <w:r w:rsidR="002612CA" w:rsidRPr="004B690F">
        <w:rPr>
          <w:bCs/>
          <w:color w:val="000000" w:themeColor="text1"/>
        </w:rPr>
        <w:t>–</w:t>
      </w:r>
      <w:r w:rsidR="00DA7FBB" w:rsidRPr="004B690F">
        <w:rPr>
          <w:bCs/>
          <w:color w:val="000000" w:themeColor="text1"/>
        </w:rPr>
        <w:t xml:space="preserve"> </w:t>
      </w:r>
      <w:r w:rsidR="002612CA" w:rsidRPr="004B690F">
        <w:rPr>
          <w:bCs/>
          <w:color w:val="000000" w:themeColor="text1"/>
        </w:rPr>
        <w:t>create both economic value and social or ethical values.</w:t>
      </w:r>
    </w:p>
    <w:p w14:paraId="655B377A" w14:textId="77777777" w:rsidR="00890A88" w:rsidRPr="004B690F" w:rsidRDefault="00406A2D" w:rsidP="004B690F">
      <w:pPr>
        <w:adjustRightInd w:val="0"/>
        <w:snapToGrid w:val="0"/>
        <w:spacing w:after="0" w:line="360" w:lineRule="auto"/>
        <w:ind w:left="360" w:hanging="360"/>
        <w:jc w:val="both"/>
        <w:rPr>
          <w:bCs/>
          <w:color w:val="000000" w:themeColor="text1"/>
        </w:rPr>
      </w:pPr>
      <w:r w:rsidRPr="004B690F">
        <w:rPr>
          <w:bCs/>
          <w:color w:val="000000" w:themeColor="text1"/>
        </w:rPr>
        <w:t>(c) transparency –</w:t>
      </w:r>
      <w:r w:rsidR="00890A88" w:rsidRPr="004B690F">
        <w:rPr>
          <w:bCs/>
          <w:color w:val="000000" w:themeColor="text1"/>
        </w:rPr>
        <w:t xml:space="preserve"> aware that sustainability performance will increasingly be benchmarked and ranked by external </w:t>
      </w:r>
      <w:r w:rsidR="002125DD" w:rsidRPr="004B690F">
        <w:rPr>
          <w:bCs/>
          <w:color w:val="000000" w:themeColor="text1"/>
        </w:rPr>
        <w:t>watchdogs</w:t>
      </w:r>
      <w:r w:rsidR="00890A88" w:rsidRPr="004B690F">
        <w:rPr>
          <w:bCs/>
          <w:color w:val="000000" w:themeColor="text1"/>
        </w:rPr>
        <w:t xml:space="preserve">, along with the </w:t>
      </w:r>
      <w:r w:rsidR="007F7D0D" w:rsidRPr="004B690F">
        <w:rPr>
          <w:bCs/>
          <w:color w:val="000000" w:themeColor="text1"/>
        </w:rPr>
        <w:t xml:space="preserve">regulatory </w:t>
      </w:r>
      <w:r w:rsidR="00890A88" w:rsidRPr="004B690F">
        <w:rPr>
          <w:bCs/>
          <w:color w:val="000000" w:themeColor="text1"/>
        </w:rPr>
        <w:t>compliance and new CG rule</w:t>
      </w:r>
      <w:r w:rsidR="007F7D0D" w:rsidRPr="004B690F">
        <w:rPr>
          <w:bCs/>
          <w:color w:val="000000" w:themeColor="text1"/>
        </w:rPr>
        <w:t xml:space="preserve"> requirement</w:t>
      </w:r>
      <w:r w:rsidR="00890A88" w:rsidRPr="004B690F">
        <w:rPr>
          <w:bCs/>
          <w:color w:val="000000" w:themeColor="text1"/>
        </w:rPr>
        <w:t>, leading to the need to integrate TBL agenda to business strategies.</w:t>
      </w:r>
    </w:p>
    <w:p w14:paraId="776C29AB" w14:textId="77777777" w:rsidR="00940F04" w:rsidRPr="004B690F" w:rsidRDefault="00940F04" w:rsidP="004B690F">
      <w:pPr>
        <w:adjustRightInd w:val="0"/>
        <w:snapToGrid w:val="0"/>
        <w:spacing w:after="0" w:line="360" w:lineRule="auto"/>
        <w:ind w:left="360" w:hanging="360"/>
        <w:jc w:val="both"/>
        <w:rPr>
          <w:bCs/>
          <w:color w:val="000000" w:themeColor="text1"/>
        </w:rPr>
      </w:pPr>
      <w:r w:rsidRPr="004B690F">
        <w:rPr>
          <w:bCs/>
          <w:color w:val="000000" w:themeColor="text1"/>
        </w:rPr>
        <w:t>(d)</w:t>
      </w:r>
      <w:r w:rsidR="003155A3" w:rsidRPr="004B690F">
        <w:rPr>
          <w:bCs/>
          <w:color w:val="000000" w:themeColor="text1"/>
        </w:rPr>
        <w:t xml:space="preserve">  life-cycle technology </w:t>
      </w:r>
      <w:r w:rsidRPr="004B690F">
        <w:rPr>
          <w:bCs/>
          <w:color w:val="000000" w:themeColor="text1"/>
        </w:rPr>
        <w:t>–</w:t>
      </w:r>
      <w:r w:rsidR="003155A3" w:rsidRPr="004B690F">
        <w:rPr>
          <w:bCs/>
          <w:color w:val="000000" w:themeColor="text1"/>
        </w:rPr>
        <w:t xml:space="preserve"> f</w:t>
      </w:r>
      <w:r w:rsidRPr="004B690F">
        <w:rPr>
          <w:bCs/>
          <w:color w:val="000000" w:themeColor="text1"/>
        </w:rPr>
        <w:t>ocus on the entire life cycle of product, i.e. from production to disposal or recycling stage, which is essential for SD, circular economy, and corporate responsibility.</w:t>
      </w:r>
    </w:p>
    <w:p w14:paraId="0B8789F9" w14:textId="77777777" w:rsidR="002612CA" w:rsidRPr="004B690F" w:rsidRDefault="00D54CA0" w:rsidP="004B690F">
      <w:pPr>
        <w:adjustRightInd w:val="0"/>
        <w:snapToGrid w:val="0"/>
        <w:spacing w:after="0" w:line="360" w:lineRule="auto"/>
        <w:ind w:left="360" w:hanging="360"/>
        <w:jc w:val="both"/>
        <w:rPr>
          <w:bCs/>
          <w:color w:val="000000" w:themeColor="text1"/>
        </w:rPr>
      </w:pPr>
      <w:r w:rsidRPr="004B690F">
        <w:rPr>
          <w:bCs/>
          <w:color w:val="000000" w:themeColor="text1"/>
        </w:rPr>
        <w:t>(e)  partnerships – partnerships among business, activist groups and the sustainability community for recognising the sustainability challenges and TBL goals.</w:t>
      </w:r>
    </w:p>
    <w:p w14:paraId="69C4CAE1" w14:textId="77777777" w:rsidR="00D54CA0" w:rsidRPr="004B690F" w:rsidRDefault="00D54CA0" w:rsidP="004B690F">
      <w:pPr>
        <w:tabs>
          <w:tab w:val="left" w:pos="270"/>
        </w:tabs>
        <w:adjustRightInd w:val="0"/>
        <w:snapToGrid w:val="0"/>
        <w:spacing w:after="0" w:line="360" w:lineRule="auto"/>
        <w:ind w:left="360" w:hanging="360"/>
        <w:jc w:val="both"/>
        <w:rPr>
          <w:bCs/>
          <w:color w:val="000000" w:themeColor="text1"/>
        </w:rPr>
      </w:pPr>
      <w:r w:rsidRPr="004B690F">
        <w:rPr>
          <w:bCs/>
          <w:color w:val="000000" w:themeColor="text1"/>
        </w:rPr>
        <w:t xml:space="preserve">(f)  time-perspective – change of business’s time perspective from short term to longer term for dealing with the </w:t>
      </w:r>
      <w:proofErr w:type="gramStart"/>
      <w:r w:rsidRPr="004B690F">
        <w:rPr>
          <w:bCs/>
          <w:color w:val="000000" w:themeColor="text1"/>
        </w:rPr>
        <w:t>longer term</w:t>
      </w:r>
      <w:proofErr w:type="gramEnd"/>
      <w:r w:rsidRPr="004B690F">
        <w:rPr>
          <w:bCs/>
          <w:color w:val="000000" w:themeColor="text1"/>
        </w:rPr>
        <w:t xml:space="preserve"> problems of sustainability.</w:t>
      </w:r>
    </w:p>
    <w:p w14:paraId="3DA80722" w14:textId="77777777" w:rsidR="00007017" w:rsidRPr="004B690F" w:rsidRDefault="00D54CA0" w:rsidP="004B690F">
      <w:pPr>
        <w:adjustRightInd w:val="0"/>
        <w:snapToGrid w:val="0"/>
        <w:spacing w:after="0" w:line="360" w:lineRule="auto"/>
        <w:ind w:left="360" w:hanging="360"/>
        <w:jc w:val="both"/>
        <w:rPr>
          <w:bCs/>
          <w:color w:val="000000" w:themeColor="text1"/>
        </w:rPr>
      </w:pPr>
      <w:r w:rsidRPr="004B690F">
        <w:rPr>
          <w:bCs/>
          <w:color w:val="000000" w:themeColor="text1"/>
        </w:rPr>
        <w:t>(g)  CG –</w:t>
      </w:r>
      <w:r w:rsidR="001D01DC" w:rsidRPr="004B690F">
        <w:rPr>
          <w:bCs/>
          <w:color w:val="000000" w:themeColor="text1"/>
        </w:rPr>
        <w:t xml:space="preserve"> </w:t>
      </w:r>
      <w:r w:rsidRPr="004B690F">
        <w:rPr>
          <w:bCs/>
          <w:color w:val="000000" w:themeColor="text1"/>
        </w:rPr>
        <w:t>involve</w:t>
      </w:r>
      <w:r w:rsidR="00472495" w:rsidRPr="004B690F">
        <w:rPr>
          <w:bCs/>
          <w:color w:val="000000" w:themeColor="text1"/>
        </w:rPr>
        <w:t xml:space="preserve"> power at stake</w:t>
      </w:r>
      <w:r w:rsidR="001D01DC" w:rsidRPr="004B690F">
        <w:rPr>
          <w:bCs/>
          <w:color w:val="000000" w:themeColor="text1"/>
        </w:rPr>
        <w:t xml:space="preserve"> following the</w:t>
      </w:r>
      <w:r w:rsidR="00472495" w:rsidRPr="004B690F">
        <w:rPr>
          <w:bCs/>
          <w:color w:val="000000" w:themeColor="text1"/>
        </w:rPr>
        <w:t xml:space="preserve"> new definitions of ownership rights in company assets, in the balance between shareholders and stakeholders. </w:t>
      </w:r>
    </w:p>
    <w:p w14:paraId="722684AE" w14:textId="77777777" w:rsidR="007B1105" w:rsidRPr="004B690F" w:rsidRDefault="000D7D44" w:rsidP="00AB324E">
      <w:pPr>
        <w:adjustRightInd w:val="0"/>
        <w:snapToGrid w:val="0"/>
        <w:spacing w:after="0" w:line="360" w:lineRule="auto"/>
        <w:jc w:val="both"/>
        <w:rPr>
          <w:bCs/>
          <w:color w:val="000000" w:themeColor="text1"/>
        </w:rPr>
      </w:pPr>
      <w:r w:rsidRPr="004B690F">
        <w:rPr>
          <w:bCs/>
          <w:color w:val="000000" w:themeColor="text1"/>
        </w:rPr>
        <w:t xml:space="preserve">These seven closely linked </w:t>
      </w:r>
      <w:r w:rsidR="005F08EA" w:rsidRPr="004B690F">
        <w:rPr>
          <w:bCs/>
          <w:color w:val="000000" w:themeColor="text1"/>
        </w:rPr>
        <w:t xml:space="preserve">sustainability </w:t>
      </w:r>
      <w:r w:rsidRPr="004B690F">
        <w:rPr>
          <w:bCs/>
          <w:color w:val="000000" w:themeColor="text1"/>
        </w:rPr>
        <w:t xml:space="preserve">revolutions are presented in Figure </w:t>
      </w:r>
      <w:r w:rsidR="00373DA2" w:rsidRPr="004B690F">
        <w:rPr>
          <w:bCs/>
          <w:color w:val="000000" w:themeColor="text1"/>
        </w:rPr>
        <w:t>9</w:t>
      </w:r>
      <w:r w:rsidR="005F08EA" w:rsidRPr="004B690F">
        <w:rPr>
          <w:bCs/>
          <w:color w:val="000000" w:themeColor="text1"/>
        </w:rPr>
        <w:t>.</w:t>
      </w:r>
    </w:p>
    <w:p w14:paraId="4ABD058A" w14:textId="77777777" w:rsidR="00C92F66" w:rsidRDefault="00C92F66" w:rsidP="00AB324E">
      <w:pPr>
        <w:adjustRightInd w:val="0"/>
        <w:snapToGrid w:val="0"/>
        <w:spacing w:after="0" w:line="360" w:lineRule="auto"/>
        <w:ind w:firstLine="720"/>
        <w:jc w:val="both"/>
        <w:rPr>
          <w:bCs/>
          <w:color w:val="FF0000"/>
        </w:rPr>
      </w:pPr>
    </w:p>
    <w:p w14:paraId="508A6290" w14:textId="60750ECC" w:rsidR="000D7D44" w:rsidRPr="00F62059" w:rsidRDefault="000D7D44" w:rsidP="00AB324E">
      <w:pPr>
        <w:adjustRightInd w:val="0"/>
        <w:snapToGrid w:val="0"/>
        <w:spacing w:after="0" w:line="360" w:lineRule="auto"/>
        <w:jc w:val="center"/>
        <w:rPr>
          <w:b/>
          <w:bCs/>
          <w:color w:val="0000CC"/>
          <w:szCs w:val="24"/>
        </w:rPr>
      </w:pPr>
      <w:r w:rsidRPr="00F62059">
        <w:rPr>
          <w:b/>
          <w:bCs/>
          <w:color w:val="0000CC"/>
          <w:szCs w:val="24"/>
        </w:rPr>
        <w:lastRenderedPageBreak/>
        <w:t xml:space="preserve">Figure </w:t>
      </w:r>
      <w:r w:rsidR="00373DA2">
        <w:rPr>
          <w:b/>
          <w:bCs/>
          <w:color w:val="0000CC"/>
          <w:szCs w:val="24"/>
        </w:rPr>
        <w:t>9</w:t>
      </w:r>
      <w:r w:rsidRPr="00F62059">
        <w:rPr>
          <w:b/>
          <w:bCs/>
          <w:color w:val="0000CC"/>
          <w:szCs w:val="24"/>
        </w:rPr>
        <w:t xml:space="preserve">. </w:t>
      </w:r>
      <w:r w:rsidRPr="000D7D44">
        <w:rPr>
          <w:b/>
          <w:bCs/>
          <w:color w:val="0000CC"/>
          <w:szCs w:val="24"/>
        </w:rPr>
        <w:t xml:space="preserve">Seven </w:t>
      </w:r>
      <w:r w:rsidR="009A7F0D">
        <w:rPr>
          <w:b/>
          <w:bCs/>
          <w:color w:val="0000CC"/>
          <w:szCs w:val="24"/>
        </w:rPr>
        <w:t>S</w:t>
      </w:r>
      <w:r w:rsidRPr="000D7D44">
        <w:rPr>
          <w:b/>
          <w:bCs/>
          <w:color w:val="0000CC"/>
          <w:szCs w:val="24"/>
        </w:rPr>
        <w:t xml:space="preserve">ustainability </w:t>
      </w:r>
      <w:r w:rsidR="009A7F0D">
        <w:rPr>
          <w:b/>
          <w:bCs/>
          <w:color w:val="0000CC"/>
          <w:szCs w:val="24"/>
        </w:rPr>
        <w:t>R</w:t>
      </w:r>
      <w:r w:rsidRPr="000D7D44">
        <w:rPr>
          <w:b/>
          <w:bCs/>
          <w:color w:val="0000CC"/>
          <w:szCs w:val="24"/>
        </w:rPr>
        <w:t>evolutions</w:t>
      </w:r>
    </w:p>
    <w:p w14:paraId="67F40993" w14:textId="77777777" w:rsidR="00C92F66" w:rsidRDefault="00C03E3B" w:rsidP="00C03E3B">
      <w:pPr>
        <w:adjustRightInd w:val="0"/>
        <w:snapToGrid w:val="0"/>
        <w:spacing w:after="0" w:line="360" w:lineRule="auto"/>
        <w:rPr>
          <w:bCs/>
          <w:color w:val="FF0000"/>
        </w:rPr>
      </w:pPr>
      <w:r w:rsidRPr="00C03E3B">
        <w:rPr>
          <w:bCs/>
          <w:noProof/>
          <w:color w:val="FF0000"/>
        </w:rPr>
        <w:drawing>
          <wp:inline distT="0" distB="0" distL="0" distR="0" wp14:anchorId="4220BD93" wp14:editId="7D15885D">
            <wp:extent cx="5943600" cy="1736725"/>
            <wp:effectExtent l="0" t="0" r="0" b="0"/>
            <wp:docPr id="100705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58344" name=""/>
                    <pic:cNvPicPr/>
                  </pic:nvPicPr>
                  <pic:blipFill>
                    <a:blip r:embed="rId26"/>
                    <a:stretch>
                      <a:fillRect/>
                    </a:stretch>
                  </pic:blipFill>
                  <pic:spPr>
                    <a:xfrm>
                      <a:off x="0" y="0"/>
                      <a:ext cx="5943600" cy="1736725"/>
                    </a:xfrm>
                    <a:prstGeom prst="rect">
                      <a:avLst/>
                    </a:prstGeom>
                  </pic:spPr>
                </pic:pic>
              </a:graphicData>
            </a:graphic>
          </wp:inline>
        </w:drawing>
      </w:r>
    </w:p>
    <w:p w14:paraId="18202F63" w14:textId="77777777" w:rsidR="00AB324E" w:rsidRPr="004B690F" w:rsidRDefault="00C03E3B" w:rsidP="00C03E3B">
      <w:pPr>
        <w:adjustRightInd w:val="0"/>
        <w:snapToGrid w:val="0"/>
        <w:spacing w:after="0" w:line="360" w:lineRule="auto"/>
        <w:jc w:val="both"/>
        <w:rPr>
          <w:bCs/>
          <w:color w:val="000000" w:themeColor="text1"/>
        </w:rPr>
      </w:pPr>
      <w:r w:rsidRPr="00C03E3B">
        <w:rPr>
          <w:bCs/>
          <w:color w:val="000000" w:themeColor="text1"/>
        </w:rPr>
        <w:t xml:space="preserve">Source: </w:t>
      </w:r>
      <w:r w:rsidR="00B7649B" w:rsidRPr="004B690F">
        <w:rPr>
          <w:color w:val="000000" w:themeColor="text1"/>
          <w:szCs w:val="24"/>
        </w:rPr>
        <w:t>Elkington (2004).</w:t>
      </w:r>
    </w:p>
    <w:p w14:paraId="4564D233" w14:textId="77777777" w:rsidR="00180468" w:rsidRDefault="00180468" w:rsidP="00B26702">
      <w:pPr>
        <w:snapToGrid w:val="0"/>
        <w:spacing w:after="0" w:line="360" w:lineRule="auto"/>
        <w:jc w:val="both"/>
        <w:rPr>
          <w:rFonts w:eastAsia="Times New Roman" w:cs="Times New Roman"/>
          <w:color w:val="EE0000"/>
          <w:szCs w:val="24"/>
        </w:rPr>
      </w:pPr>
    </w:p>
    <w:p w14:paraId="4821944F" w14:textId="035DED4A" w:rsidR="00B26702" w:rsidRPr="004B690F" w:rsidRDefault="00B26702" w:rsidP="00B26702">
      <w:pPr>
        <w:snapToGrid w:val="0"/>
        <w:spacing w:after="0" w:line="360" w:lineRule="auto"/>
        <w:jc w:val="both"/>
        <w:rPr>
          <w:rFonts w:eastAsia="Times New Roman" w:cs="Times New Roman"/>
          <w:color w:val="000000" w:themeColor="text1"/>
          <w:szCs w:val="24"/>
        </w:rPr>
      </w:pPr>
      <w:r w:rsidRPr="004B690F">
        <w:rPr>
          <w:rFonts w:eastAsia="Times New Roman" w:cs="Times New Roman"/>
          <w:color w:val="000000" w:themeColor="text1"/>
          <w:szCs w:val="24"/>
        </w:rPr>
        <w:t xml:space="preserve">Elkington (2006) argues that responsibility for the TBL rests with the Board and highlights the </w:t>
      </w:r>
      <w:r w:rsidR="00180468" w:rsidRPr="004B690F">
        <w:rPr>
          <w:rFonts w:eastAsia="Times New Roman" w:cs="Times New Roman"/>
          <w:color w:val="000000" w:themeColor="text1"/>
          <w:szCs w:val="24"/>
        </w:rPr>
        <w:t>increasingly</w:t>
      </w:r>
      <w:r w:rsidRPr="004B690F">
        <w:rPr>
          <w:rFonts w:eastAsia="Times New Roman" w:cs="Times New Roman"/>
          <w:color w:val="000000" w:themeColor="text1"/>
          <w:szCs w:val="24"/>
        </w:rPr>
        <w:t xml:space="preserve"> complex interlinkages among the </w:t>
      </w:r>
      <w:r w:rsidR="00180468" w:rsidRPr="004B690F">
        <w:rPr>
          <w:rFonts w:eastAsia="Times New Roman" w:cs="Times New Roman"/>
          <w:color w:val="000000" w:themeColor="text1"/>
          <w:szCs w:val="24"/>
        </w:rPr>
        <w:t xml:space="preserve">fast-evolving </w:t>
      </w:r>
      <w:r w:rsidRPr="004B690F">
        <w:rPr>
          <w:rFonts w:eastAsia="Times New Roman" w:cs="Times New Roman"/>
          <w:color w:val="000000" w:themeColor="text1"/>
          <w:szCs w:val="24"/>
        </w:rPr>
        <w:t>CG agenda, the CSR sphere and SD.</w:t>
      </w:r>
    </w:p>
    <w:p w14:paraId="4F1ED037" w14:textId="451D764E" w:rsidR="00572A6B" w:rsidRPr="004B690F" w:rsidRDefault="00C702CD" w:rsidP="00C702CD">
      <w:pPr>
        <w:snapToGrid w:val="0"/>
        <w:spacing w:after="0" w:line="360" w:lineRule="auto"/>
        <w:jc w:val="both"/>
        <w:rPr>
          <w:color w:val="000000" w:themeColor="text1"/>
          <w:szCs w:val="24"/>
        </w:rPr>
      </w:pPr>
      <w:r w:rsidRPr="004B690F">
        <w:rPr>
          <w:rFonts w:cs="Times New Roman"/>
          <w:color w:val="000000" w:themeColor="text1"/>
          <w:szCs w:val="24"/>
        </w:rPr>
        <w:t xml:space="preserve">As a result, a growing proportion of sustainability role has seen the fusion of CG with such wider societal concerns. He acknowledges </w:t>
      </w:r>
      <w:r w:rsidRPr="004B690F">
        <w:rPr>
          <w:bCs/>
          <w:color w:val="000000" w:themeColor="text1"/>
        </w:rPr>
        <w:t>a</w:t>
      </w:r>
      <w:r w:rsidR="005707F4" w:rsidRPr="004B690F">
        <w:rPr>
          <w:bCs/>
          <w:color w:val="000000" w:themeColor="text1"/>
        </w:rPr>
        <w:t xml:space="preserve"> robust CG system enhances the potential for achieving genuinely sustainable capitalism. </w:t>
      </w:r>
      <w:r w:rsidRPr="004B690F">
        <w:rPr>
          <w:rFonts w:cs="Times New Roman"/>
          <w:color w:val="000000" w:themeColor="text1"/>
          <w:szCs w:val="24"/>
        </w:rPr>
        <w:t xml:space="preserve">Additionally, for speed up </w:t>
      </w:r>
      <w:r w:rsidR="004F394D" w:rsidRPr="004B690F">
        <w:rPr>
          <w:rFonts w:cs="Times New Roman"/>
          <w:color w:val="000000" w:themeColor="text1"/>
          <w:szCs w:val="24"/>
        </w:rPr>
        <w:t xml:space="preserve">corporate </w:t>
      </w:r>
      <w:r w:rsidRPr="004B690F">
        <w:rPr>
          <w:rFonts w:cs="Times New Roman"/>
          <w:color w:val="000000" w:themeColor="text1"/>
          <w:szCs w:val="24"/>
        </w:rPr>
        <w:t>move</w:t>
      </w:r>
      <w:r w:rsidR="004F394D" w:rsidRPr="004B690F">
        <w:rPr>
          <w:rFonts w:cs="Times New Roman"/>
          <w:color w:val="000000" w:themeColor="text1"/>
          <w:szCs w:val="24"/>
        </w:rPr>
        <w:t>s</w:t>
      </w:r>
      <w:r w:rsidRPr="004B690F">
        <w:rPr>
          <w:rFonts w:cs="Times New Roman"/>
          <w:color w:val="000000" w:themeColor="text1"/>
          <w:szCs w:val="24"/>
        </w:rPr>
        <w:t xml:space="preserve"> to a more sustainable world, companies should expect a continuing, and even accelerating, convergence between the worlds of CG (and global governance) and SD. </w:t>
      </w:r>
      <w:r w:rsidR="005707F4" w:rsidRPr="004B690F">
        <w:rPr>
          <w:bCs/>
          <w:color w:val="000000" w:themeColor="text1"/>
        </w:rPr>
        <w:t>Consequently, shifting the focus from public relations</w:t>
      </w:r>
      <w:r w:rsidR="007B4334" w:rsidRPr="004B690F">
        <w:rPr>
          <w:bCs/>
          <w:color w:val="000000" w:themeColor="text1"/>
        </w:rPr>
        <w:t xml:space="preserve"> (PR)</w:t>
      </w:r>
      <w:r w:rsidR="005707F4" w:rsidRPr="004B690F">
        <w:rPr>
          <w:bCs/>
          <w:color w:val="000000" w:themeColor="text1"/>
        </w:rPr>
        <w:t xml:space="preserve"> to </w:t>
      </w:r>
      <w:r w:rsidR="00600508" w:rsidRPr="004B690F">
        <w:rPr>
          <w:bCs/>
          <w:color w:val="000000" w:themeColor="text1"/>
        </w:rPr>
        <w:t>CA</w:t>
      </w:r>
      <w:r w:rsidR="006226C5" w:rsidRPr="004B690F">
        <w:rPr>
          <w:bCs/>
          <w:color w:val="000000" w:themeColor="text1"/>
        </w:rPr>
        <w:t xml:space="preserve"> and </w:t>
      </w:r>
      <w:r w:rsidR="005707F4" w:rsidRPr="004B690F">
        <w:rPr>
          <w:bCs/>
          <w:color w:val="000000" w:themeColor="text1"/>
        </w:rPr>
        <w:t xml:space="preserve">CG, contributes to </w:t>
      </w:r>
      <w:r w:rsidR="002C2C70" w:rsidRPr="004B690F">
        <w:rPr>
          <w:bCs/>
          <w:color w:val="000000" w:themeColor="text1"/>
        </w:rPr>
        <w:t>attaining</w:t>
      </w:r>
      <w:r w:rsidR="005707F4" w:rsidRPr="004B690F">
        <w:rPr>
          <w:bCs/>
          <w:color w:val="000000" w:themeColor="text1"/>
        </w:rPr>
        <w:t xml:space="preserve"> a sustainable business</w:t>
      </w:r>
      <w:r w:rsidR="00CC447C" w:rsidRPr="004B690F">
        <w:rPr>
          <w:bCs/>
          <w:color w:val="000000" w:themeColor="text1"/>
        </w:rPr>
        <w:t xml:space="preserve"> (Elkington, 2006)</w:t>
      </w:r>
      <w:r w:rsidR="007B1105" w:rsidRPr="004B690F">
        <w:rPr>
          <w:bCs/>
          <w:color w:val="000000" w:themeColor="text1"/>
        </w:rPr>
        <w:t>, which referred to the achievement of economic prosperity, environmental quality, and social justice</w:t>
      </w:r>
      <w:r w:rsidR="00CC447C" w:rsidRPr="004B690F">
        <w:rPr>
          <w:bCs/>
          <w:color w:val="000000" w:themeColor="text1"/>
        </w:rPr>
        <w:t xml:space="preserve"> (Elkington, 1997).</w:t>
      </w:r>
      <w:r w:rsidR="009B74ED" w:rsidRPr="004B690F">
        <w:rPr>
          <w:bCs/>
          <w:color w:val="000000" w:themeColor="text1"/>
        </w:rPr>
        <w:t xml:space="preserve"> </w:t>
      </w:r>
      <w:r w:rsidR="009B74ED" w:rsidRPr="004B690F">
        <w:rPr>
          <w:color w:val="000000" w:themeColor="text1"/>
          <w:szCs w:val="24"/>
        </w:rPr>
        <w:t>T</w:t>
      </w:r>
      <w:r w:rsidR="00684E99" w:rsidRPr="004B690F">
        <w:rPr>
          <w:color w:val="000000" w:themeColor="text1"/>
          <w:szCs w:val="24"/>
        </w:rPr>
        <w:t>he Board has</w:t>
      </w:r>
      <w:r w:rsidR="00572A6B" w:rsidRPr="004B690F">
        <w:rPr>
          <w:color w:val="000000" w:themeColor="text1"/>
          <w:szCs w:val="24"/>
        </w:rPr>
        <w:t xml:space="preserve"> to balance the financial success of the company with principles of sustainability or social responsibility, within </w:t>
      </w:r>
      <w:r w:rsidR="009B74ED" w:rsidRPr="004B690F">
        <w:rPr>
          <w:color w:val="000000" w:themeColor="text1"/>
          <w:szCs w:val="24"/>
        </w:rPr>
        <w:t xml:space="preserve">the TBL </w:t>
      </w:r>
      <w:r w:rsidR="00572A6B" w:rsidRPr="004B690F">
        <w:rPr>
          <w:color w:val="000000" w:themeColor="text1"/>
          <w:szCs w:val="24"/>
        </w:rPr>
        <w:t>system of performance evaluation (Elkington, 1997).</w:t>
      </w:r>
    </w:p>
    <w:p w14:paraId="6C26A38C" w14:textId="77777777" w:rsidR="00C702CD" w:rsidRPr="004B690F" w:rsidRDefault="00C702CD" w:rsidP="009B74ED">
      <w:pPr>
        <w:adjustRightInd w:val="0"/>
        <w:snapToGrid w:val="0"/>
        <w:spacing w:after="0" w:line="360" w:lineRule="auto"/>
        <w:jc w:val="both"/>
        <w:rPr>
          <w:color w:val="000000" w:themeColor="text1"/>
          <w:szCs w:val="24"/>
        </w:rPr>
      </w:pPr>
    </w:p>
    <w:p w14:paraId="14259705" w14:textId="6D33991D" w:rsidR="001C4049" w:rsidRPr="004B690F" w:rsidRDefault="007D271E" w:rsidP="00BD3316">
      <w:pPr>
        <w:adjustRightInd w:val="0"/>
        <w:snapToGrid w:val="0"/>
        <w:spacing w:after="0" w:line="360" w:lineRule="auto"/>
        <w:jc w:val="both"/>
        <w:rPr>
          <w:rFonts w:cs="Times New Roman"/>
          <w:color w:val="000000" w:themeColor="text1"/>
          <w:szCs w:val="24"/>
        </w:rPr>
      </w:pPr>
      <w:r w:rsidRPr="004B690F">
        <w:rPr>
          <w:color w:val="000000" w:themeColor="text1"/>
          <w:szCs w:val="24"/>
        </w:rPr>
        <w:t xml:space="preserve">As per </w:t>
      </w:r>
      <w:r w:rsidRPr="004B690F">
        <w:rPr>
          <w:rFonts w:eastAsia="SimSun"/>
          <w:color w:val="000000" w:themeColor="text1"/>
        </w:rPr>
        <w:t xml:space="preserve">Sridhar and Jones (2012), </w:t>
      </w:r>
      <w:r w:rsidRPr="004B690F">
        <w:rPr>
          <w:color w:val="000000" w:themeColor="text1"/>
          <w:szCs w:val="24"/>
        </w:rPr>
        <w:t xml:space="preserve">TBL reporting has been institutionalised as a way of thinking for corporate sustainability. </w:t>
      </w:r>
      <w:r w:rsidR="002F126D" w:rsidRPr="004B690F">
        <w:rPr>
          <w:color w:val="000000" w:themeColor="text1"/>
          <w:szCs w:val="24"/>
        </w:rPr>
        <w:t xml:space="preserve">Those companies reporting and performing well on a TBL basis should enjoy increasing market-share </w:t>
      </w:r>
      <w:r w:rsidR="00E012E3" w:rsidRPr="004B690F">
        <w:rPr>
          <w:color w:val="000000" w:themeColor="text1"/>
          <w:szCs w:val="24"/>
        </w:rPr>
        <w:t>(</w:t>
      </w:r>
      <w:r w:rsidR="00E012E3" w:rsidRPr="004B690F">
        <w:rPr>
          <w:rFonts w:eastAsia="SimSun"/>
          <w:color w:val="000000" w:themeColor="text1"/>
        </w:rPr>
        <w:t>Sridhar and Jones, 2012)</w:t>
      </w:r>
      <w:r w:rsidR="00852778" w:rsidRPr="004B690F">
        <w:rPr>
          <w:rFonts w:eastAsia="SimSun"/>
          <w:color w:val="000000" w:themeColor="text1"/>
        </w:rPr>
        <w:t xml:space="preserve"> and less volatility of their stock prices, and gain positive financial performance due to increased market value</w:t>
      </w:r>
      <w:r w:rsidR="00772CB1" w:rsidRPr="004B690F">
        <w:rPr>
          <w:rFonts w:eastAsia="SimSun"/>
          <w:color w:val="000000" w:themeColor="text1"/>
        </w:rPr>
        <w:t xml:space="preserve">, </w:t>
      </w:r>
      <w:r w:rsidR="00852778" w:rsidRPr="004B690F">
        <w:rPr>
          <w:rFonts w:eastAsia="SimSun"/>
          <w:color w:val="000000" w:themeColor="text1"/>
        </w:rPr>
        <w:t>customer satisfaction</w:t>
      </w:r>
      <w:r w:rsidR="00852778" w:rsidRPr="004B690F">
        <w:rPr>
          <w:rFonts w:ascii="STIXGeneral-Regular" w:hAnsi="STIXGeneral-Regular" w:cs="STIXGeneral-Regular"/>
          <w:color w:val="000000" w:themeColor="text1"/>
          <w:kern w:val="0"/>
          <w:sz w:val="20"/>
          <w:szCs w:val="20"/>
        </w:rPr>
        <w:t xml:space="preserve"> </w:t>
      </w:r>
      <w:r w:rsidR="00852778" w:rsidRPr="004B690F">
        <w:rPr>
          <w:rFonts w:cs="Times New Roman"/>
          <w:color w:val="000000" w:themeColor="text1"/>
          <w:kern w:val="0"/>
          <w:szCs w:val="24"/>
        </w:rPr>
        <w:t>(</w:t>
      </w:r>
      <w:r w:rsidR="00852778" w:rsidRPr="004B690F">
        <w:rPr>
          <w:rFonts w:eastAsia="SimSun" w:cs="Times New Roman"/>
          <w:color w:val="000000" w:themeColor="text1"/>
          <w:szCs w:val="24"/>
        </w:rPr>
        <w:t>Luo and Bh</w:t>
      </w:r>
      <w:r w:rsidR="00852778" w:rsidRPr="004B690F">
        <w:rPr>
          <w:rFonts w:eastAsia="SimSun"/>
          <w:color w:val="000000" w:themeColor="text1"/>
        </w:rPr>
        <w:t>attacharya, 2006, 2009)</w:t>
      </w:r>
      <w:r w:rsidR="00772CB1" w:rsidRPr="004B690F">
        <w:rPr>
          <w:rFonts w:eastAsia="SimSun"/>
          <w:color w:val="000000" w:themeColor="text1"/>
        </w:rPr>
        <w:t xml:space="preserve"> and </w:t>
      </w:r>
      <w:r w:rsidR="00772CB1" w:rsidRPr="004B690F">
        <w:rPr>
          <w:color w:val="000000" w:themeColor="text1"/>
          <w:szCs w:val="24"/>
        </w:rPr>
        <w:t>consumer support for sustainability (Choi and Ng, 2011)</w:t>
      </w:r>
      <w:r w:rsidR="00F70809" w:rsidRPr="004B690F">
        <w:rPr>
          <w:rFonts w:eastAsia="SimSun"/>
          <w:color w:val="000000" w:themeColor="text1"/>
        </w:rPr>
        <w:t xml:space="preserve">, all of which benefited by having </w:t>
      </w:r>
      <w:r w:rsidR="00311E0E" w:rsidRPr="004B690F">
        <w:rPr>
          <w:color w:val="000000" w:themeColor="text1"/>
          <w:szCs w:val="24"/>
        </w:rPr>
        <w:t>a reputation</w:t>
      </w:r>
      <w:r w:rsidR="00E012E3" w:rsidRPr="004B690F">
        <w:rPr>
          <w:color w:val="000000" w:themeColor="text1"/>
          <w:szCs w:val="24"/>
        </w:rPr>
        <w:t xml:space="preserve"> of care for the economic, environmental and social dimensions of social responsibility (</w:t>
      </w:r>
      <w:r w:rsidR="00625CCE" w:rsidRPr="004B690F">
        <w:rPr>
          <w:color w:val="000000" w:themeColor="text1"/>
          <w:szCs w:val="24"/>
        </w:rPr>
        <w:t xml:space="preserve">Painter-Morland, </w:t>
      </w:r>
      <w:r w:rsidR="00E012E3" w:rsidRPr="004B690F">
        <w:rPr>
          <w:color w:val="000000" w:themeColor="text1"/>
          <w:szCs w:val="24"/>
        </w:rPr>
        <w:t xml:space="preserve">2006; </w:t>
      </w:r>
      <w:r w:rsidR="002668F6" w:rsidRPr="004B690F">
        <w:rPr>
          <w:color w:val="000000" w:themeColor="text1"/>
          <w:szCs w:val="24"/>
        </w:rPr>
        <w:t xml:space="preserve">Robins, 2006; </w:t>
      </w:r>
      <w:r w:rsidR="00E012E3" w:rsidRPr="004B690F">
        <w:rPr>
          <w:color w:val="000000" w:themeColor="text1"/>
          <w:szCs w:val="24"/>
        </w:rPr>
        <w:t>MacDonald and Norman</w:t>
      </w:r>
      <w:r w:rsidR="00625CCE" w:rsidRPr="004B690F">
        <w:rPr>
          <w:color w:val="000000" w:themeColor="text1"/>
          <w:szCs w:val="24"/>
        </w:rPr>
        <w:t>,</w:t>
      </w:r>
      <w:r w:rsidR="00E012E3" w:rsidRPr="004B690F">
        <w:rPr>
          <w:color w:val="000000" w:themeColor="text1"/>
          <w:szCs w:val="24"/>
        </w:rPr>
        <w:t xml:space="preserve"> 2007</w:t>
      </w:r>
      <w:r w:rsidR="002668F6" w:rsidRPr="004B690F">
        <w:rPr>
          <w:color w:val="000000" w:themeColor="text1"/>
          <w:szCs w:val="24"/>
        </w:rPr>
        <w:t xml:space="preserve">; </w:t>
      </w:r>
      <w:r w:rsidR="002668F6" w:rsidRPr="004B690F">
        <w:rPr>
          <w:rFonts w:eastAsia="SimSun"/>
          <w:color w:val="000000" w:themeColor="text1"/>
        </w:rPr>
        <w:t>Sridhar and Jones, 2012</w:t>
      </w:r>
      <w:r w:rsidR="00E012E3" w:rsidRPr="004B690F">
        <w:rPr>
          <w:color w:val="000000" w:themeColor="text1"/>
          <w:szCs w:val="24"/>
        </w:rPr>
        <w:t>)</w:t>
      </w:r>
      <w:r w:rsidR="00F70809" w:rsidRPr="004B690F">
        <w:rPr>
          <w:color w:val="000000" w:themeColor="text1"/>
          <w:szCs w:val="24"/>
        </w:rPr>
        <w:t xml:space="preserve">. </w:t>
      </w:r>
      <w:r w:rsidR="001C4049" w:rsidRPr="004B690F">
        <w:rPr>
          <w:color w:val="000000" w:themeColor="text1"/>
          <w:szCs w:val="24"/>
        </w:rPr>
        <w:t xml:space="preserve">By contrast, </w:t>
      </w:r>
      <w:r w:rsidR="00F12510" w:rsidRPr="004B690F">
        <w:rPr>
          <w:color w:val="000000" w:themeColor="text1"/>
          <w:szCs w:val="24"/>
        </w:rPr>
        <w:t>those businesse</w:t>
      </w:r>
      <w:r w:rsidR="00F12510" w:rsidRPr="004B690F">
        <w:rPr>
          <w:rFonts w:cs="Times New Roman"/>
          <w:color w:val="000000" w:themeColor="text1"/>
          <w:szCs w:val="24"/>
        </w:rPr>
        <w:t xml:space="preserve">s that resist pressure to </w:t>
      </w:r>
      <w:r w:rsidR="00F12510" w:rsidRPr="004B690F">
        <w:rPr>
          <w:rFonts w:cs="Times New Roman"/>
          <w:color w:val="000000" w:themeColor="text1"/>
          <w:szCs w:val="24"/>
        </w:rPr>
        <w:lastRenderedPageBreak/>
        <w:t>embrace TBL</w:t>
      </w:r>
      <w:r w:rsidR="00F12510" w:rsidRPr="004B690F">
        <w:rPr>
          <w:color w:val="000000" w:themeColor="text1"/>
          <w:szCs w:val="24"/>
        </w:rPr>
        <w:t xml:space="preserve"> are </w:t>
      </w:r>
      <w:r w:rsidR="002F126D" w:rsidRPr="004B690F">
        <w:rPr>
          <w:rFonts w:cs="Times New Roman"/>
          <w:color w:val="000000" w:themeColor="text1"/>
          <w:szCs w:val="24"/>
        </w:rPr>
        <w:t>likely to suffer a loss of investor and consumer confidence over the longer term</w:t>
      </w:r>
      <w:r w:rsidR="001C4049" w:rsidRPr="004B690F">
        <w:rPr>
          <w:rFonts w:cs="Times New Roman"/>
          <w:color w:val="000000" w:themeColor="text1"/>
          <w:szCs w:val="24"/>
        </w:rPr>
        <w:t xml:space="preserve"> </w:t>
      </w:r>
      <w:r w:rsidR="001C4049" w:rsidRPr="004B690F">
        <w:rPr>
          <w:color w:val="000000" w:themeColor="text1"/>
          <w:szCs w:val="24"/>
        </w:rPr>
        <w:t>(</w:t>
      </w:r>
      <w:r w:rsidR="001C4049" w:rsidRPr="004B690F">
        <w:rPr>
          <w:rFonts w:eastAsia="SimSun"/>
          <w:color w:val="000000" w:themeColor="text1"/>
        </w:rPr>
        <w:t>Sridhar and Jones, 2012)</w:t>
      </w:r>
      <w:r w:rsidR="002F126D" w:rsidRPr="004B690F">
        <w:rPr>
          <w:rFonts w:cs="Times New Roman"/>
          <w:color w:val="000000" w:themeColor="text1"/>
          <w:szCs w:val="24"/>
        </w:rPr>
        <w:t>.</w:t>
      </w:r>
      <w:r w:rsidR="003C1E31" w:rsidRPr="004B690F">
        <w:rPr>
          <w:rFonts w:cs="Times New Roman"/>
          <w:color w:val="000000" w:themeColor="text1"/>
          <w:kern w:val="0"/>
          <w:szCs w:val="24"/>
        </w:rPr>
        <w:t xml:space="preserve"> </w:t>
      </w:r>
    </w:p>
    <w:p w14:paraId="011F4501" w14:textId="77777777" w:rsidR="00F12510" w:rsidRPr="004B690F" w:rsidRDefault="00F12510" w:rsidP="00BD3316">
      <w:pPr>
        <w:adjustRightInd w:val="0"/>
        <w:snapToGrid w:val="0"/>
        <w:spacing w:after="0" w:line="360" w:lineRule="auto"/>
        <w:jc w:val="both"/>
        <w:rPr>
          <w:rFonts w:cs="Times New Roman"/>
          <w:color w:val="000000" w:themeColor="text1"/>
          <w:szCs w:val="24"/>
        </w:rPr>
      </w:pPr>
    </w:p>
    <w:p w14:paraId="27A6F4F5" w14:textId="77777777" w:rsidR="00BD3316" w:rsidRPr="004B690F" w:rsidRDefault="001C4049" w:rsidP="00BD3316">
      <w:pPr>
        <w:adjustRightInd w:val="0"/>
        <w:snapToGrid w:val="0"/>
        <w:spacing w:after="0" w:line="360" w:lineRule="auto"/>
        <w:jc w:val="both"/>
        <w:rPr>
          <w:rFonts w:cs="Times New Roman"/>
          <w:color w:val="000000" w:themeColor="text1"/>
          <w:szCs w:val="24"/>
        </w:rPr>
      </w:pPr>
      <w:r w:rsidRPr="004B690F">
        <w:rPr>
          <w:rFonts w:eastAsia="SimSun"/>
          <w:color w:val="000000" w:themeColor="text1"/>
        </w:rPr>
        <w:t>Sridhar and Jones (2012)</w:t>
      </w:r>
      <w:r w:rsidR="003C1E31" w:rsidRPr="004B690F">
        <w:rPr>
          <w:rFonts w:cs="Times New Roman"/>
          <w:color w:val="000000" w:themeColor="text1"/>
          <w:szCs w:val="24"/>
        </w:rPr>
        <w:t xml:space="preserve"> further comment that though </w:t>
      </w:r>
      <w:r w:rsidR="007D271E" w:rsidRPr="004B690F">
        <w:rPr>
          <w:rFonts w:cs="Times New Roman"/>
          <w:color w:val="000000" w:themeColor="text1"/>
          <w:szCs w:val="24"/>
        </w:rPr>
        <w:t>institutions are constantly changing and improving towards a sustainable future, TBL has been fairly conservative in its approach to change</w:t>
      </w:r>
      <w:r w:rsidR="00E012E3" w:rsidRPr="004B690F">
        <w:rPr>
          <w:rFonts w:cs="Times New Roman"/>
          <w:color w:val="000000" w:themeColor="text1"/>
          <w:szCs w:val="24"/>
        </w:rPr>
        <w:t xml:space="preserve"> </w:t>
      </w:r>
      <w:r w:rsidR="00F377BF" w:rsidRPr="004B690F">
        <w:rPr>
          <w:color w:val="000000" w:themeColor="text1"/>
          <w:szCs w:val="24"/>
        </w:rPr>
        <w:t xml:space="preserve">given that the measurement coverage for social </w:t>
      </w:r>
      <w:r w:rsidR="00F008A0" w:rsidRPr="004B690F">
        <w:rPr>
          <w:color w:val="000000" w:themeColor="text1"/>
          <w:szCs w:val="24"/>
        </w:rPr>
        <w:t>performance of companies</w:t>
      </w:r>
      <w:r w:rsidR="00F377BF" w:rsidRPr="004B690F">
        <w:rPr>
          <w:color w:val="000000" w:themeColor="text1"/>
          <w:szCs w:val="24"/>
        </w:rPr>
        <w:t xml:space="preserve"> </w:t>
      </w:r>
      <w:r w:rsidR="00F008A0" w:rsidRPr="004B690F">
        <w:rPr>
          <w:color w:val="000000" w:themeColor="text1"/>
          <w:szCs w:val="24"/>
        </w:rPr>
        <w:t xml:space="preserve">encounters challenges of ill-structured, </w:t>
      </w:r>
      <w:r w:rsidR="00BD3316" w:rsidRPr="004B690F">
        <w:rPr>
          <w:color w:val="000000" w:themeColor="text1"/>
          <w:szCs w:val="24"/>
        </w:rPr>
        <w:t xml:space="preserve">lacks of objectivity and reliability, </w:t>
      </w:r>
      <w:r w:rsidR="00F377BF" w:rsidRPr="004B690F">
        <w:rPr>
          <w:color w:val="000000" w:themeColor="text1"/>
          <w:szCs w:val="24"/>
        </w:rPr>
        <w:t>and TBL approach</w:t>
      </w:r>
      <w:r w:rsidR="00F377BF" w:rsidRPr="004B690F">
        <w:rPr>
          <w:rFonts w:ascii="AdvTT3713a231" w:hAnsi="AdvTT3713a231" w:cs="AdvTT3713a231"/>
          <w:color w:val="000000" w:themeColor="text1"/>
          <w:kern w:val="0"/>
          <w:sz w:val="20"/>
          <w:szCs w:val="20"/>
        </w:rPr>
        <w:t xml:space="preserve"> </w:t>
      </w:r>
      <w:r w:rsidR="00F377BF" w:rsidRPr="004B690F">
        <w:rPr>
          <w:color w:val="000000" w:themeColor="text1"/>
          <w:szCs w:val="24"/>
        </w:rPr>
        <w:t xml:space="preserve">fits poorly with the concerns </w:t>
      </w:r>
      <w:r w:rsidR="00DC214F" w:rsidRPr="004B690F">
        <w:rPr>
          <w:color w:val="000000" w:themeColor="text1"/>
          <w:szCs w:val="24"/>
        </w:rPr>
        <w:t xml:space="preserve">of </w:t>
      </w:r>
      <w:r w:rsidR="00690944" w:rsidRPr="004B690F">
        <w:rPr>
          <w:color w:val="000000" w:themeColor="text1"/>
          <w:szCs w:val="24"/>
        </w:rPr>
        <w:t>the public at large</w:t>
      </w:r>
      <w:r w:rsidR="000866EC" w:rsidRPr="004B690F">
        <w:rPr>
          <w:color w:val="000000" w:themeColor="text1"/>
          <w:szCs w:val="24"/>
        </w:rPr>
        <w:t xml:space="preserve">, including organisational culture </w:t>
      </w:r>
      <w:r w:rsidR="002668F6" w:rsidRPr="004B690F">
        <w:rPr>
          <w:color w:val="000000" w:themeColor="text1"/>
          <w:szCs w:val="24"/>
        </w:rPr>
        <w:t>(</w:t>
      </w:r>
      <w:r w:rsidR="00A565FB" w:rsidRPr="004B690F">
        <w:rPr>
          <w:rFonts w:eastAsia="SimSun"/>
          <w:color w:val="000000" w:themeColor="text1"/>
        </w:rPr>
        <w:t xml:space="preserve">Sridhar and Jones, 2012; </w:t>
      </w:r>
      <w:r w:rsidR="002668F6" w:rsidRPr="004B690F">
        <w:rPr>
          <w:color w:val="000000" w:themeColor="text1"/>
          <w:szCs w:val="24"/>
        </w:rPr>
        <w:t>Soini and Dessein, 2016)</w:t>
      </w:r>
      <w:r w:rsidR="00C75B9C" w:rsidRPr="004B690F">
        <w:rPr>
          <w:color w:val="000000" w:themeColor="text1"/>
          <w:szCs w:val="24"/>
        </w:rPr>
        <w:t xml:space="preserve"> and CG</w:t>
      </w:r>
      <w:r w:rsidR="00BD3316" w:rsidRPr="004B690F">
        <w:rPr>
          <w:color w:val="000000" w:themeColor="text1"/>
          <w:szCs w:val="24"/>
        </w:rPr>
        <w:t>, thus trigger the risk of greenwashing (</w:t>
      </w:r>
      <w:r w:rsidR="00BD3316" w:rsidRPr="004B690F">
        <w:rPr>
          <w:rFonts w:eastAsia="SimSun"/>
          <w:color w:val="000000" w:themeColor="text1"/>
        </w:rPr>
        <w:t>Sridhar and Jones, 2012)</w:t>
      </w:r>
      <w:r w:rsidR="00BD3316" w:rsidRPr="004B690F">
        <w:rPr>
          <w:rFonts w:cs="Times New Roman"/>
          <w:color w:val="000000" w:themeColor="text1"/>
          <w:szCs w:val="24"/>
        </w:rPr>
        <w:t>.</w:t>
      </w:r>
    </w:p>
    <w:p w14:paraId="4B101A52" w14:textId="77777777" w:rsidR="000D17D4" w:rsidRDefault="000D17D4" w:rsidP="00BD3316">
      <w:pPr>
        <w:adjustRightInd w:val="0"/>
        <w:snapToGrid w:val="0"/>
        <w:spacing w:after="0" w:line="360" w:lineRule="auto"/>
        <w:jc w:val="both"/>
        <w:rPr>
          <w:rFonts w:cs="Times New Roman"/>
          <w:color w:val="000000" w:themeColor="text1"/>
          <w:szCs w:val="24"/>
        </w:rPr>
      </w:pPr>
    </w:p>
    <w:p w14:paraId="43CE8D6C" w14:textId="77777777" w:rsidR="00E426DA" w:rsidRPr="004B690F" w:rsidRDefault="00D87025" w:rsidP="00E426DA">
      <w:pPr>
        <w:adjustRightInd w:val="0"/>
        <w:snapToGrid w:val="0"/>
        <w:spacing w:after="0" w:line="360" w:lineRule="auto"/>
        <w:jc w:val="both"/>
        <w:rPr>
          <w:color w:val="000000" w:themeColor="text1"/>
          <w:szCs w:val="24"/>
        </w:rPr>
      </w:pPr>
      <w:r w:rsidRPr="004B690F">
        <w:rPr>
          <w:rFonts w:eastAsia="SimSun"/>
          <w:color w:val="000000" w:themeColor="text1"/>
        </w:rPr>
        <w:t xml:space="preserve">Sridhar (2011) </w:t>
      </w:r>
      <w:r w:rsidR="00E825B1" w:rsidRPr="004B690F">
        <w:rPr>
          <w:rFonts w:eastAsia="SimSun"/>
          <w:color w:val="000000" w:themeColor="text1"/>
        </w:rPr>
        <w:t>elaborates that c</w:t>
      </w:r>
      <w:r w:rsidR="000D17D4" w:rsidRPr="004B690F">
        <w:rPr>
          <w:rFonts w:cs="Times New Roman"/>
          <w:color w:val="000000" w:themeColor="text1"/>
          <w:szCs w:val="24"/>
        </w:rPr>
        <w:t>ompanies embrace the sustainability movement can use TBL and other reporting systems</w:t>
      </w:r>
      <w:r w:rsidR="00395CA4" w:rsidRPr="004B690F">
        <w:rPr>
          <w:rFonts w:cs="Times New Roman"/>
          <w:color w:val="000000" w:themeColor="text1"/>
          <w:szCs w:val="24"/>
        </w:rPr>
        <w:t xml:space="preserve"> </w:t>
      </w:r>
      <w:r w:rsidR="000D17D4" w:rsidRPr="004B690F">
        <w:rPr>
          <w:color w:val="000000" w:themeColor="text1"/>
          <w:szCs w:val="24"/>
        </w:rPr>
        <w:t>to mask themselves from the external pressure to be more sustainable</w:t>
      </w:r>
      <w:r w:rsidRPr="004B690F">
        <w:rPr>
          <w:color w:val="000000" w:themeColor="text1"/>
          <w:szCs w:val="24"/>
        </w:rPr>
        <w:t xml:space="preserve"> by handpicking metrics that they can easily measure and disclose information on these metrics while ignoring those that cannot be measured or those that could possibly show a darker side of the companies in terms of</w:t>
      </w:r>
      <w:r w:rsidR="00395CA4" w:rsidRPr="004B690F">
        <w:rPr>
          <w:color w:val="000000" w:themeColor="text1"/>
          <w:szCs w:val="24"/>
        </w:rPr>
        <w:t xml:space="preserve"> </w:t>
      </w:r>
      <w:r w:rsidRPr="004B690F">
        <w:rPr>
          <w:color w:val="000000" w:themeColor="text1"/>
          <w:szCs w:val="24"/>
        </w:rPr>
        <w:t>their sustainability initiatives</w:t>
      </w:r>
      <w:r w:rsidR="00395CA4" w:rsidRPr="004B690F">
        <w:rPr>
          <w:color w:val="000000" w:themeColor="text1"/>
          <w:szCs w:val="24"/>
        </w:rPr>
        <w:t>.</w:t>
      </w:r>
      <w:r w:rsidR="001E2A62" w:rsidRPr="004B690F">
        <w:rPr>
          <w:color w:val="000000" w:themeColor="text1"/>
          <w:szCs w:val="24"/>
        </w:rPr>
        <w:t xml:space="preserve"> He suggests the best way for the TBL approach to gain practical credibility is to have an effective integration of three interdependent areas of the TBL in the planning process</w:t>
      </w:r>
      <w:r w:rsidR="00E426DA" w:rsidRPr="004B690F">
        <w:rPr>
          <w:color w:val="000000" w:themeColor="text1"/>
          <w:szCs w:val="24"/>
        </w:rPr>
        <w:t>, thereby incorporates multiple stakeholder interests, opinions and interpretations of their insights, along with the sustainability concept placed at the</w:t>
      </w:r>
      <w:r w:rsidR="000C0C01" w:rsidRPr="004B690F">
        <w:rPr>
          <w:color w:val="000000" w:themeColor="text1"/>
          <w:szCs w:val="24"/>
        </w:rPr>
        <w:t xml:space="preserve"> </w:t>
      </w:r>
      <w:r w:rsidR="00E426DA" w:rsidRPr="004B690F">
        <w:rPr>
          <w:color w:val="000000" w:themeColor="text1"/>
          <w:szCs w:val="24"/>
        </w:rPr>
        <w:t>central consideration of the design and implementation systems.</w:t>
      </w:r>
    </w:p>
    <w:p w14:paraId="66145148" w14:textId="77777777" w:rsidR="00BA194B" w:rsidRPr="004B690F" w:rsidRDefault="00BA194B" w:rsidP="009B74ED">
      <w:pPr>
        <w:adjustRightInd w:val="0"/>
        <w:snapToGrid w:val="0"/>
        <w:spacing w:after="0" w:line="360" w:lineRule="auto"/>
        <w:jc w:val="both"/>
        <w:rPr>
          <w:color w:val="000000" w:themeColor="text1"/>
          <w:szCs w:val="24"/>
        </w:rPr>
      </w:pPr>
    </w:p>
    <w:p w14:paraId="347F2A52" w14:textId="4CC64EF3" w:rsidR="00B57D38" w:rsidRPr="004B690F" w:rsidRDefault="003E1B7C" w:rsidP="006177A4">
      <w:pPr>
        <w:snapToGrid w:val="0"/>
        <w:spacing w:after="0" w:line="360" w:lineRule="auto"/>
        <w:jc w:val="both"/>
        <w:rPr>
          <w:color w:val="000000" w:themeColor="text1"/>
          <w:szCs w:val="24"/>
        </w:rPr>
      </w:pPr>
      <w:r w:rsidRPr="004B690F">
        <w:rPr>
          <w:color w:val="000000" w:themeColor="text1"/>
          <w:szCs w:val="24"/>
        </w:rPr>
        <w:t xml:space="preserve">In </w:t>
      </w:r>
      <w:r w:rsidR="00B57D38" w:rsidRPr="004B690F">
        <w:rPr>
          <w:color w:val="000000" w:themeColor="text1"/>
          <w:szCs w:val="24"/>
        </w:rPr>
        <w:t>summary</w:t>
      </w:r>
      <w:r w:rsidRPr="004B690F">
        <w:rPr>
          <w:color w:val="000000" w:themeColor="text1"/>
          <w:szCs w:val="24"/>
        </w:rPr>
        <w:t>,</w:t>
      </w:r>
      <w:r w:rsidRPr="004B690F">
        <w:rPr>
          <w:rFonts w:cs="Times New Roman"/>
          <w:color w:val="000000" w:themeColor="text1"/>
          <w:szCs w:val="24"/>
        </w:rPr>
        <w:t xml:space="preserve"> </w:t>
      </w:r>
      <w:r w:rsidR="00374B3F" w:rsidRPr="004B690F">
        <w:rPr>
          <w:rFonts w:cs="Times New Roman"/>
          <w:color w:val="000000" w:themeColor="text1"/>
          <w:szCs w:val="24"/>
        </w:rPr>
        <w:t xml:space="preserve">Elkington’s TBL </w:t>
      </w:r>
      <w:r w:rsidRPr="004B690F">
        <w:rPr>
          <w:rFonts w:eastAsia="Times New Roman" w:cs="Times New Roman"/>
          <w:color w:val="000000" w:themeColor="text1"/>
          <w:kern w:val="0"/>
          <w:szCs w:val="24"/>
          <w14:ligatures w14:val="none"/>
        </w:rPr>
        <w:t xml:space="preserve">strongly </w:t>
      </w:r>
      <w:r w:rsidRPr="004B690F">
        <w:rPr>
          <w:color w:val="000000" w:themeColor="text1"/>
          <w:szCs w:val="24"/>
        </w:rPr>
        <w:t xml:space="preserve">supports (a) stakeholder </w:t>
      </w:r>
      <w:r w:rsidR="00374B3F" w:rsidRPr="004B690F">
        <w:rPr>
          <w:color w:val="000000" w:themeColor="text1"/>
          <w:szCs w:val="24"/>
        </w:rPr>
        <w:t>approach</w:t>
      </w:r>
      <w:r w:rsidR="00B57D38" w:rsidRPr="004B690F">
        <w:rPr>
          <w:color w:val="000000" w:themeColor="text1"/>
          <w:szCs w:val="24"/>
        </w:rPr>
        <w:t>, including promotes shared value creation across stakeholder groups</w:t>
      </w:r>
      <w:r w:rsidR="00DD5CD9" w:rsidRPr="004B690F">
        <w:rPr>
          <w:color w:val="000000" w:themeColor="text1"/>
          <w:szCs w:val="24"/>
        </w:rPr>
        <w:t xml:space="preserve"> through integrating social and environmental concerns into business, and balancing profit with societal and environmental impacts; </w:t>
      </w:r>
      <w:r w:rsidR="002B1BEC" w:rsidRPr="004B690F">
        <w:rPr>
          <w:color w:val="000000" w:themeColor="text1"/>
          <w:szCs w:val="24"/>
        </w:rPr>
        <w:t>CC</w:t>
      </w:r>
      <w:r w:rsidR="00DD5CD9" w:rsidRPr="004B690F">
        <w:rPr>
          <w:color w:val="000000" w:themeColor="text1"/>
          <w:szCs w:val="24"/>
        </w:rPr>
        <w:t xml:space="preserve">; </w:t>
      </w:r>
      <w:r w:rsidR="00374B3F" w:rsidRPr="004B690F">
        <w:rPr>
          <w:color w:val="000000" w:themeColor="text1"/>
          <w:szCs w:val="24"/>
        </w:rPr>
        <w:t xml:space="preserve">the </w:t>
      </w:r>
      <w:r w:rsidRPr="004B690F">
        <w:rPr>
          <w:color w:val="000000" w:themeColor="text1"/>
          <w:szCs w:val="24"/>
        </w:rPr>
        <w:t>sustainability</w:t>
      </w:r>
      <w:r w:rsidR="00374B3F" w:rsidRPr="004B690F">
        <w:rPr>
          <w:color w:val="000000" w:themeColor="text1"/>
          <w:szCs w:val="24"/>
        </w:rPr>
        <w:t xml:space="preserve"> concept</w:t>
      </w:r>
      <w:r w:rsidR="006177A4" w:rsidRPr="004B690F">
        <w:rPr>
          <w:color w:val="000000" w:themeColor="text1"/>
          <w:szCs w:val="24"/>
        </w:rPr>
        <w:t xml:space="preserve">; and (b) </w:t>
      </w:r>
      <w:r w:rsidR="006177A4" w:rsidRPr="004B690F">
        <w:rPr>
          <w:rFonts w:eastAsia="SimSun"/>
          <w:color w:val="000000" w:themeColor="text1"/>
        </w:rPr>
        <w:t>a broader CG conception, as well as aligns with other CSR literature applied in this study where modern CG-CSR literature increasingly considers CG and CSR as interconnected</w:t>
      </w:r>
      <w:r w:rsidR="00BF4A42" w:rsidRPr="004B690F">
        <w:rPr>
          <w:rFonts w:eastAsia="SimSun"/>
          <w:color w:val="000000" w:themeColor="text1"/>
        </w:rPr>
        <w:t xml:space="preserve"> towards contributing to SD</w:t>
      </w:r>
      <w:r w:rsidR="006177A4" w:rsidRPr="004B690F">
        <w:rPr>
          <w:rFonts w:eastAsia="SimSun"/>
          <w:color w:val="000000" w:themeColor="text1"/>
        </w:rPr>
        <w:t xml:space="preserve">. </w:t>
      </w:r>
    </w:p>
    <w:p w14:paraId="0D876C9A" w14:textId="77777777" w:rsidR="00BA194B" w:rsidRPr="004B690F" w:rsidRDefault="00BA194B" w:rsidP="009B74ED">
      <w:pPr>
        <w:adjustRightInd w:val="0"/>
        <w:snapToGrid w:val="0"/>
        <w:spacing w:after="0" w:line="360" w:lineRule="auto"/>
        <w:jc w:val="both"/>
        <w:rPr>
          <w:color w:val="000000" w:themeColor="text1"/>
          <w:szCs w:val="24"/>
        </w:rPr>
      </w:pPr>
    </w:p>
    <w:p w14:paraId="1F5DF723" w14:textId="101F8D15" w:rsidR="004145AC" w:rsidRPr="004B690F" w:rsidRDefault="004D5B12" w:rsidP="004145AC">
      <w:pPr>
        <w:adjustRightInd w:val="0"/>
        <w:snapToGrid w:val="0"/>
        <w:spacing w:after="0" w:line="360" w:lineRule="auto"/>
        <w:jc w:val="both"/>
        <w:rPr>
          <w:color w:val="000000" w:themeColor="text1"/>
          <w:szCs w:val="24"/>
        </w:rPr>
      </w:pPr>
      <w:r w:rsidRPr="004B690F">
        <w:rPr>
          <w:color w:val="000000" w:themeColor="text1"/>
          <w:szCs w:val="24"/>
        </w:rPr>
        <w:t xml:space="preserve">Based on </w:t>
      </w:r>
      <w:r w:rsidRPr="004B690F">
        <w:rPr>
          <w:color w:val="000000" w:themeColor="text1"/>
        </w:rPr>
        <w:t xml:space="preserve">Elkington’s </w:t>
      </w:r>
      <w:r w:rsidRPr="004B690F">
        <w:rPr>
          <w:color w:val="000000" w:themeColor="text1"/>
          <w:szCs w:val="24"/>
        </w:rPr>
        <w:t xml:space="preserve">broader work (TBL in 1997, and </w:t>
      </w:r>
      <w:r w:rsidR="000D60C0" w:rsidRPr="004B690F">
        <w:rPr>
          <w:color w:val="000000" w:themeColor="text1"/>
          <w:szCs w:val="24"/>
        </w:rPr>
        <w:t xml:space="preserve">his </w:t>
      </w:r>
      <w:r w:rsidRPr="004B690F">
        <w:rPr>
          <w:color w:val="000000" w:themeColor="text1"/>
          <w:szCs w:val="24"/>
        </w:rPr>
        <w:t xml:space="preserve">later </w:t>
      </w:r>
      <w:r w:rsidR="000D60C0" w:rsidRPr="004B690F">
        <w:rPr>
          <w:color w:val="000000" w:themeColor="text1"/>
          <w:szCs w:val="24"/>
        </w:rPr>
        <w:t>works and interpretations presented in this study</w:t>
      </w:r>
      <w:r w:rsidRPr="004B690F">
        <w:rPr>
          <w:color w:val="000000" w:themeColor="text1"/>
          <w:szCs w:val="24"/>
        </w:rPr>
        <w:t xml:space="preserve">), </w:t>
      </w:r>
      <w:r w:rsidR="00B00A33" w:rsidRPr="004B690F">
        <w:rPr>
          <w:color w:val="000000" w:themeColor="text1"/>
          <w:szCs w:val="24"/>
        </w:rPr>
        <w:t xml:space="preserve">he emphasis that </w:t>
      </w:r>
      <w:r w:rsidR="002D26B8" w:rsidRPr="004B690F">
        <w:rPr>
          <w:color w:val="000000" w:themeColor="text1"/>
          <w:szCs w:val="24"/>
        </w:rPr>
        <w:t>strong</w:t>
      </w:r>
      <w:r w:rsidR="000D60C0" w:rsidRPr="004B690F">
        <w:rPr>
          <w:color w:val="000000" w:themeColor="text1"/>
          <w:szCs w:val="24"/>
        </w:rPr>
        <w:t xml:space="preserve"> and effective</w:t>
      </w:r>
      <w:r w:rsidR="00B00A33" w:rsidRPr="004B690F">
        <w:rPr>
          <w:color w:val="000000" w:themeColor="text1"/>
          <w:szCs w:val="24"/>
        </w:rPr>
        <w:t xml:space="preserve"> CG</w:t>
      </w:r>
      <w:r w:rsidR="00B00A33" w:rsidRPr="004B690F">
        <w:rPr>
          <w:rFonts w:eastAsia="Times New Roman" w:cs="Times New Roman"/>
          <w:color w:val="000000" w:themeColor="text1"/>
          <w:kern w:val="0"/>
          <w:szCs w:val="24"/>
          <w14:ligatures w14:val="none"/>
        </w:rPr>
        <w:t xml:space="preserve"> </w:t>
      </w:r>
      <w:r w:rsidR="000D60C0" w:rsidRPr="004B690F">
        <w:rPr>
          <w:rFonts w:eastAsia="Times New Roman" w:cs="Times New Roman"/>
          <w:color w:val="000000" w:themeColor="text1"/>
          <w:kern w:val="0"/>
          <w:szCs w:val="24"/>
          <w14:ligatures w14:val="none"/>
        </w:rPr>
        <w:t xml:space="preserve">system </w:t>
      </w:r>
      <w:r w:rsidR="00B00A33" w:rsidRPr="004B690F">
        <w:rPr>
          <w:rFonts w:eastAsia="Times New Roman" w:cs="Times New Roman"/>
          <w:color w:val="000000" w:themeColor="text1"/>
          <w:kern w:val="0"/>
          <w:szCs w:val="24"/>
          <w14:ligatures w14:val="none"/>
        </w:rPr>
        <w:t xml:space="preserve">is a </w:t>
      </w:r>
      <w:r w:rsidR="000D60C0" w:rsidRPr="004B690F">
        <w:rPr>
          <w:color w:val="000000" w:themeColor="text1"/>
          <w:szCs w:val="24"/>
        </w:rPr>
        <w:t xml:space="preserve">crucial enabler </w:t>
      </w:r>
      <w:r w:rsidR="00B00A33" w:rsidRPr="004B690F">
        <w:rPr>
          <w:color w:val="000000" w:themeColor="text1"/>
          <w:szCs w:val="24"/>
        </w:rPr>
        <w:t>for (a) businesses to operate sustainably over the long term</w:t>
      </w:r>
      <w:r w:rsidR="003842D5" w:rsidRPr="004B690F">
        <w:rPr>
          <w:color w:val="000000" w:themeColor="text1"/>
          <w:szCs w:val="24"/>
        </w:rPr>
        <w:t>;</w:t>
      </w:r>
      <w:r w:rsidR="00B00A33" w:rsidRPr="004B690F">
        <w:rPr>
          <w:color w:val="000000" w:themeColor="text1"/>
          <w:szCs w:val="24"/>
        </w:rPr>
        <w:t xml:space="preserve"> and</w:t>
      </w:r>
      <w:r w:rsidR="00B00A33" w:rsidRPr="004B690F">
        <w:rPr>
          <w:rFonts w:eastAsia="Times New Roman" w:cs="Times New Roman"/>
          <w:color w:val="000000" w:themeColor="text1"/>
          <w:kern w:val="0"/>
          <w:szCs w:val="24"/>
          <w14:ligatures w14:val="none"/>
        </w:rPr>
        <w:t xml:space="preserve"> </w:t>
      </w:r>
      <w:r w:rsidR="003842D5" w:rsidRPr="004B690F">
        <w:rPr>
          <w:rFonts w:eastAsia="Times New Roman" w:cs="Times New Roman"/>
          <w:color w:val="000000" w:themeColor="text1"/>
          <w:kern w:val="0"/>
          <w:szCs w:val="24"/>
          <w14:ligatures w14:val="none"/>
        </w:rPr>
        <w:t xml:space="preserve">(b) </w:t>
      </w:r>
      <w:r w:rsidR="00B00A33" w:rsidRPr="004B690F">
        <w:rPr>
          <w:color w:val="000000" w:themeColor="text1"/>
          <w:szCs w:val="24"/>
        </w:rPr>
        <w:t xml:space="preserve">driving </w:t>
      </w:r>
      <w:r w:rsidR="009D10A5" w:rsidRPr="004B690F">
        <w:rPr>
          <w:color w:val="000000" w:themeColor="text1"/>
          <w:szCs w:val="24"/>
        </w:rPr>
        <w:t xml:space="preserve">CSR efforts and </w:t>
      </w:r>
      <w:r w:rsidR="00B00A33" w:rsidRPr="004B690F">
        <w:rPr>
          <w:color w:val="000000" w:themeColor="text1"/>
          <w:szCs w:val="24"/>
        </w:rPr>
        <w:t>sustainability</w:t>
      </w:r>
      <w:r w:rsidR="000D60C0" w:rsidRPr="004B690F">
        <w:rPr>
          <w:color w:val="000000" w:themeColor="text1"/>
          <w:szCs w:val="24"/>
        </w:rPr>
        <w:t>, ultimately contributing to genuinely sustainable capitalism</w:t>
      </w:r>
      <w:r w:rsidR="000D60C0" w:rsidRPr="004B690F">
        <w:rPr>
          <w:rFonts w:cs="Times New Roman"/>
          <w:color w:val="000000" w:themeColor="text1"/>
          <w:szCs w:val="24"/>
        </w:rPr>
        <w:t>, being</w:t>
      </w:r>
      <w:r w:rsidR="000D60C0" w:rsidRPr="004B690F">
        <w:rPr>
          <w:rFonts w:eastAsia="Times New Roman" w:cs="Times New Roman"/>
          <w:color w:val="000000" w:themeColor="text1"/>
          <w:kern w:val="0"/>
          <w:szCs w:val="24"/>
          <w14:ligatures w14:val="none"/>
        </w:rPr>
        <w:t xml:space="preserve"> </w:t>
      </w:r>
      <w:r w:rsidR="000D60C0" w:rsidRPr="004B690F">
        <w:rPr>
          <w:rFonts w:cs="Times New Roman"/>
          <w:color w:val="000000" w:themeColor="text1"/>
          <w:szCs w:val="24"/>
        </w:rPr>
        <w:t xml:space="preserve">a system where economic </w:t>
      </w:r>
      <w:r w:rsidR="000D60C0" w:rsidRPr="004B690F">
        <w:rPr>
          <w:rFonts w:cs="Times New Roman"/>
          <w:color w:val="000000" w:themeColor="text1"/>
          <w:szCs w:val="24"/>
        </w:rPr>
        <w:lastRenderedPageBreak/>
        <w:t>growth aligns with environmental protection and social equity.</w:t>
      </w:r>
      <w:r w:rsidR="004145AC" w:rsidRPr="004B690F">
        <w:rPr>
          <w:rFonts w:cs="Times New Roman"/>
          <w:color w:val="000000" w:themeColor="text1"/>
          <w:szCs w:val="24"/>
        </w:rPr>
        <w:t xml:space="preserve"> </w:t>
      </w:r>
      <w:r w:rsidR="007F13A8" w:rsidRPr="004B690F">
        <w:rPr>
          <w:rFonts w:cs="Times New Roman"/>
          <w:color w:val="000000" w:themeColor="text1"/>
          <w:szCs w:val="24"/>
        </w:rPr>
        <w:t>In essence, </w:t>
      </w:r>
      <w:r w:rsidR="005D2472" w:rsidRPr="004B690F">
        <w:rPr>
          <w:color w:val="000000" w:themeColor="text1"/>
        </w:rPr>
        <w:t xml:space="preserve">effective CG serves as the foundational pillar for fostering sustainable CSR </w:t>
      </w:r>
      <w:r w:rsidR="00FB70A4" w:rsidRPr="004B690F">
        <w:rPr>
          <w:color w:val="000000" w:themeColor="text1"/>
        </w:rPr>
        <w:t>(Jamali, Safieddine and Rabbath, 2008)</w:t>
      </w:r>
      <w:r w:rsidR="00190A2D" w:rsidRPr="004B690F">
        <w:rPr>
          <w:color w:val="000000" w:themeColor="text1"/>
          <w:szCs w:val="24"/>
        </w:rPr>
        <w:t xml:space="preserve"> and </w:t>
      </w:r>
      <w:r w:rsidR="004145AC" w:rsidRPr="004B690F">
        <w:rPr>
          <w:color w:val="000000" w:themeColor="text1"/>
          <w:szCs w:val="24"/>
        </w:rPr>
        <w:t>essential to TBL outcomes.</w:t>
      </w:r>
      <w:r w:rsidR="00B2446F" w:rsidRPr="004B690F">
        <w:rPr>
          <w:color w:val="000000" w:themeColor="text1"/>
          <w:szCs w:val="24"/>
        </w:rPr>
        <w:t xml:space="preserve"> In the corporate planning stage, </w:t>
      </w:r>
      <w:bookmarkStart w:id="66" w:name="_Hlk196001724"/>
      <w:r w:rsidR="00B2446F" w:rsidRPr="004B690F">
        <w:rPr>
          <w:color w:val="000000" w:themeColor="text1"/>
          <w:szCs w:val="24"/>
        </w:rPr>
        <w:t>companies have to incorporate their ESG agenda into business strategies,</w:t>
      </w:r>
      <w:r w:rsidR="00B2446F" w:rsidRPr="004B690F">
        <w:rPr>
          <w:bCs/>
          <w:color w:val="000000" w:themeColor="text1"/>
        </w:rPr>
        <w:t xml:space="preserve"> and align corporate purpose with their stakeholder</w:t>
      </w:r>
      <w:r w:rsidR="00D87C63" w:rsidRPr="004B690F">
        <w:rPr>
          <w:bCs/>
          <w:color w:val="000000" w:themeColor="text1"/>
        </w:rPr>
        <w:t xml:space="preserve"> interests</w:t>
      </w:r>
      <w:r w:rsidR="00B2446F" w:rsidRPr="004B690F">
        <w:rPr>
          <w:bCs/>
          <w:color w:val="000000" w:themeColor="text1"/>
        </w:rPr>
        <w:t>.</w:t>
      </w:r>
    </w:p>
    <w:bookmarkEnd w:id="66"/>
    <w:p w14:paraId="72DEAD1D" w14:textId="77777777" w:rsidR="0038485E" w:rsidRPr="004B690F" w:rsidRDefault="0038485E" w:rsidP="00B00A33">
      <w:pPr>
        <w:adjustRightInd w:val="0"/>
        <w:snapToGrid w:val="0"/>
        <w:spacing w:after="0" w:line="360" w:lineRule="auto"/>
        <w:jc w:val="both"/>
        <w:rPr>
          <w:color w:val="000000" w:themeColor="text1"/>
          <w:szCs w:val="24"/>
        </w:rPr>
      </w:pPr>
    </w:p>
    <w:p w14:paraId="63A4229A" w14:textId="77777777" w:rsidR="001277CE" w:rsidRPr="004B690F" w:rsidRDefault="00634C22" w:rsidP="001277CE">
      <w:pPr>
        <w:adjustRightInd w:val="0"/>
        <w:snapToGrid w:val="0"/>
        <w:spacing w:after="0" w:line="360" w:lineRule="auto"/>
        <w:jc w:val="both"/>
        <w:rPr>
          <w:color w:val="000000" w:themeColor="text1"/>
          <w:szCs w:val="24"/>
        </w:rPr>
      </w:pPr>
      <w:r w:rsidRPr="004B690F">
        <w:rPr>
          <w:color w:val="000000" w:themeColor="text1"/>
        </w:rPr>
        <w:t>Elkington’s</w:t>
      </w:r>
      <w:r w:rsidRPr="004B690F">
        <w:rPr>
          <w:color w:val="000000" w:themeColor="text1"/>
          <w:szCs w:val="24"/>
        </w:rPr>
        <w:t xml:space="preserve"> TBL </w:t>
      </w:r>
      <w:r w:rsidR="0038485E" w:rsidRPr="004B690F">
        <w:rPr>
          <w:color w:val="000000" w:themeColor="text1"/>
          <w:szCs w:val="24"/>
        </w:rPr>
        <w:t>concept</w:t>
      </w:r>
      <w:r w:rsidRPr="004B690F">
        <w:rPr>
          <w:color w:val="000000" w:themeColor="text1"/>
          <w:szCs w:val="24"/>
        </w:rPr>
        <w:t xml:space="preserve"> </w:t>
      </w:r>
      <w:r w:rsidR="0038485E" w:rsidRPr="004B690F">
        <w:rPr>
          <w:color w:val="000000" w:themeColor="text1"/>
          <w:szCs w:val="24"/>
        </w:rPr>
        <w:t xml:space="preserve">served as the predecessor to many of today’s global sustainability standards which laid the intellectual foundation on </w:t>
      </w:r>
      <w:r w:rsidR="000A0933" w:rsidRPr="004B690F">
        <w:rPr>
          <w:color w:val="000000" w:themeColor="text1"/>
          <w:szCs w:val="24"/>
        </w:rPr>
        <w:t xml:space="preserve">sustainability perspective for </w:t>
      </w:r>
      <w:r w:rsidR="00C15BB3" w:rsidRPr="004B690F">
        <w:rPr>
          <w:color w:val="000000" w:themeColor="text1"/>
          <w:szCs w:val="24"/>
        </w:rPr>
        <w:t>Listed C</w:t>
      </w:r>
      <w:r w:rsidR="000A0933" w:rsidRPr="004B690F">
        <w:rPr>
          <w:color w:val="000000" w:themeColor="text1"/>
          <w:szCs w:val="24"/>
        </w:rPr>
        <w:t>ompanies to align their CG and CSR frameworks</w:t>
      </w:r>
      <w:r w:rsidR="00302508" w:rsidRPr="004B690F">
        <w:rPr>
          <w:color w:val="000000" w:themeColor="text1"/>
          <w:szCs w:val="24"/>
        </w:rPr>
        <w:t xml:space="preserve"> </w:t>
      </w:r>
      <w:bookmarkStart w:id="67" w:name="_Hlk196001680"/>
      <w:r w:rsidR="00302508" w:rsidRPr="004B690F">
        <w:rPr>
          <w:color w:val="000000" w:themeColor="text1"/>
          <w:szCs w:val="24"/>
        </w:rPr>
        <w:t>towards maxim</w:t>
      </w:r>
      <w:r w:rsidR="004F3EDC" w:rsidRPr="004B690F">
        <w:rPr>
          <w:color w:val="000000" w:themeColor="text1"/>
          <w:szCs w:val="24"/>
        </w:rPr>
        <w:t>i</w:t>
      </w:r>
      <w:r w:rsidR="00302508" w:rsidRPr="004B690F">
        <w:rPr>
          <w:color w:val="000000" w:themeColor="text1"/>
          <w:szCs w:val="24"/>
        </w:rPr>
        <w:t xml:space="preserve">se their contribution to SD. </w:t>
      </w:r>
      <w:bookmarkEnd w:id="67"/>
      <w:r w:rsidR="001277CE" w:rsidRPr="004B690F">
        <w:rPr>
          <w:color w:val="000000" w:themeColor="text1"/>
          <w:szCs w:val="24"/>
        </w:rPr>
        <w:t xml:space="preserve">Along with </w:t>
      </w:r>
      <w:r w:rsidR="004F3EDC" w:rsidRPr="004B690F">
        <w:rPr>
          <w:color w:val="000000" w:themeColor="text1"/>
          <w:szCs w:val="24"/>
        </w:rPr>
        <w:t>having due consideration and application of</w:t>
      </w:r>
      <w:r w:rsidR="001277CE" w:rsidRPr="004B690F">
        <w:rPr>
          <w:color w:val="000000" w:themeColor="text1"/>
          <w:szCs w:val="24"/>
        </w:rPr>
        <w:t xml:space="preserve"> </w:t>
      </w:r>
      <w:r w:rsidR="004F3EDC" w:rsidRPr="004B690F">
        <w:rPr>
          <w:color w:val="000000" w:themeColor="text1"/>
          <w:szCs w:val="24"/>
        </w:rPr>
        <w:t>ISO 37000</w:t>
      </w:r>
      <w:r w:rsidR="004F3EDC" w:rsidRPr="004B690F">
        <w:rPr>
          <w:color w:val="000000" w:themeColor="text1"/>
        </w:rPr>
        <w:t xml:space="preserve"> Standard, ISO 26000 Standard, Listing Rules on ESG Subject, and the initiative of UNSDGs</w:t>
      </w:r>
      <w:r w:rsidR="001277CE" w:rsidRPr="004B690F">
        <w:rPr>
          <w:color w:val="000000" w:themeColor="text1"/>
          <w:szCs w:val="24"/>
        </w:rPr>
        <w:t>, companies may enhance their TBL outcomes</w:t>
      </w:r>
      <w:r w:rsidR="004F3EDC" w:rsidRPr="004B690F">
        <w:rPr>
          <w:color w:val="000000" w:themeColor="text1"/>
          <w:szCs w:val="24"/>
        </w:rPr>
        <w:t>.</w:t>
      </w:r>
    </w:p>
    <w:p w14:paraId="2AD04B88" w14:textId="77777777" w:rsidR="00FF5639" w:rsidRDefault="00FF5639" w:rsidP="00090A09">
      <w:pPr>
        <w:snapToGrid w:val="0"/>
        <w:spacing w:after="0" w:line="360" w:lineRule="auto"/>
        <w:jc w:val="both"/>
        <w:rPr>
          <w:color w:val="000000" w:themeColor="text1"/>
        </w:rPr>
      </w:pPr>
    </w:p>
    <w:p w14:paraId="61BCDE1F" w14:textId="77777777" w:rsidR="007420A8" w:rsidRPr="007A665A" w:rsidRDefault="007A665A" w:rsidP="00090A09">
      <w:pPr>
        <w:snapToGrid w:val="0"/>
        <w:spacing w:after="0" w:line="360" w:lineRule="auto"/>
        <w:jc w:val="both"/>
        <w:rPr>
          <w:b/>
          <w:bCs/>
          <w:color w:val="0000CC"/>
          <w:szCs w:val="24"/>
        </w:rPr>
      </w:pPr>
      <w:r w:rsidRPr="007A665A">
        <w:rPr>
          <w:b/>
          <w:bCs/>
          <w:color w:val="0000CC"/>
          <w:szCs w:val="24"/>
        </w:rPr>
        <w:t>2.3.7 Andrew Crane and Dirk Matten’s Corporate Citizenship Concept</w:t>
      </w:r>
    </w:p>
    <w:p w14:paraId="25A24399" w14:textId="77777777" w:rsidR="007420A8" w:rsidRDefault="007420A8" w:rsidP="00090A09">
      <w:pPr>
        <w:snapToGrid w:val="0"/>
        <w:spacing w:after="0" w:line="360" w:lineRule="auto"/>
        <w:jc w:val="both"/>
        <w:rPr>
          <w:color w:val="000000" w:themeColor="text1"/>
        </w:rPr>
      </w:pPr>
    </w:p>
    <w:p w14:paraId="5D08137B" w14:textId="1964C2F7" w:rsidR="00767238" w:rsidRPr="00943BD6" w:rsidRDefault="001C5019" w:rsidP="00767238">
      <w:pPr>
        <w:adjustRightInd w:val="0"/>
        <w:snapToGrid w:val="0"/>
        <w:spacing w:after="0" w:line="360" w:lineRule="auto"/>
        <w:jc w:val="both"/>
        <w:rPr>
          <w:rStyle w:val="Strong"/>
          <w:rFonts w:cs="Times New Roman"/>
          <w:color w:val="000000" w:themeColor="text1"/>
          <w:szCs w:val="24"/>
        </w:rPr>
      </w:pPr>
      <w:bookmarkStart w:id="68" w:name="_Hlk196006587"/>
      <w:r w:rsidRPr="00943BD6">
        <w:rPr>
          <w:rFonts w:cs="Times New Roman"/>
          <w:bCs/>
          <w:color w:val="000000" w:themeColor="text1"/>
          <w:szCs w:val="24"/>
        </w:rPr>
        <w:t>Corporate Citizenship</w:t>
      </w:r>
      <w:r w:rsidRPr="00943BD6">
        <w:rPr>
          <w:rFonts w:cs="Times New Roman"/>
          <w:color w:val="000000" w:themeColor="text1"/>
          <w:szCs w:val="24"/>
        </w:rPr>
        <w:t xml:space="preserve"> (CC) th</w:t>
      </w:r>
      <w:bookmarkEnd w:id="68"/>
      <w:r w:rsidRPr="00943BD6">
        <w:rPr>
          <w:rFonts w:cs="Times New Roman"/>
          <w:color w:val="000000" w:themeColor="text1"/>
          <w:szCs w:val="24"/>
        </w:rPr>
        <w:t>eories and approaches are focused on rights and duties, responsibilities and possible partnerships of business with societal groups and institutions (</w:t>
      </w:r>
      <w:r w:rsidR="007703AD" w:rsidRPr="00943BD6">
        <w:rPr>
          <w:color w:val="000000" w:themeColor="text1"/>
        </w:rPr>
        <w:t>Melé</w:t>
      </w:r>
      <w:r w:rsidR="007703AD" w:rsidRPr="00943BD6">
        <w:rPr>
          <w:rFonts w:cs="Times New Roman"/>
          <w:color w:val="000000" w:themeColor="text1"/>
          <w:szCs w:val="24"/>
        </w:rPr>
        <w:t>,</w:t>
      </w:r>
      <w:r w:rsidRPr="00943BD6">
        <w:rPr>
          <w:rFonts w:cs="Times New Roman"/>
          <w:color w:val="000000" w:themeColor="text1"/>
          <w:szCs w:val="24"/>
        </w:rPr>
        <w:t xml:space="preserve"> 2008). </w:t>
      </w:r>
      <w:r w:rsidR="00767238" w:rsidRPr="00943BD6">
        <w:rPr>
          <w:rFonts w:cs="Times New Roman"/>
          <w:color w:val="000000" w:themeColor="text1"/>
          <w:szCs w:val="24"/>
        </w:rPr>
        <w:t xml:space="preserve">CC therefore refers to corporates’ duty to protect and respect the rights of citizens. Furthermore, because the power of government is diminishing and corporate power is increasing, corporations are increasingly taking over government responsibilities in providing citizens </w:t>
      </w:r>
      <w:r w:rsidR="00924907" w:rsidRPr="00943BD6">
        <w:rPr>
          <w:rFonts w:cs="Times New Roman"/>
          <w:color w:val="000000" w:themeColor="text1"/>
          <w:szCs w:val="24"/>
        </w:rPr>
        <w:t xml:space="preserve">with </w:t>
      </w:r>
      <w:r w:rsidR="00767238" w:rsidRPr="00943BD6">
        <w:rPr>
          <w:rFonts w:cs="Times New Roman"/>
          <w:color w:val="000000" w:themeColor="text1"/>
          <w:szCs w:val="24"/>
        </w:rPr>
        <w:t>their rights. The extended view includes these points and sees the role of CC as a political role over citizens (Wood and Logsdon, 2001) that administers social, civil and political rights (</w:t>
      </w:r>
      <w:r w:rsidR="00767238" w:rsidRPr="00943BD6">
        <w:rPr>
          <w:rStyle w:val="Strong"/>
          <w:rFonts w:cs="Times New Roman"/>
          <w:b w:val="0"/>
          <w:bCs w:val="0"/>
          <w:color w:val="000000" w:themeColor="text1"/>
          <w:szCs w:val="24"/>
        </w:rPr>
        <w:t xml:space="preserve">Crane and Matten, 2004). </w:t>
      </w:r>
    </w:p>
    <w:p w14:paraId="19E039CA" w14:textId="77777777" w:rsidR="00767238" w:rsidRPr="00943BD6" w:rsidRDefault="00767238" w:rsidP="00C47156">
      <w:pPr>
        <w:adjustRightInd w:val="0"/>
        <w:snapToGrid w:val="0"/>
        <w:spacing w:after="0" w:line="360" w:lineRule="auto"/>
        <w:jc w:val="both"/>
        <w:rPr>
          <w:rFonts w:cs="Times New Roman"/>
          <w:color w:val="000000" w:themeColor="text1"/>
          <w:szCs w:val="24"/>
        </w:rPr>
      </w:pPr>
    </w:p>
    <w:p w14:paraId="7D1E78D8" w14:textId="519CCC37" w:rsidR="00004D13" w:rsidRPr="00943BD6" w:rsidRDefault="00004D13" w:rsidP="00004D13">
      <w:pPr>
        <w:adjustRightInd w:val="0"/>
        <w:snapToGrid w:val="0"/>
        <w:spacing w:after="0" w:line="360" w:lineRule="auto"/>
        <w:jc w:val="both"/>
        <w:rPr>
          <w:rFonts w:cs="Times New Roman"/>
          <w:bCs/>
          <w:color w:val="000000" w:themeColor="text1"/>
          <w:szCs w:val="24"/>
        </w:rPr>
      </w:pPr>
      <w:r w:rsidRPr="00943BD6">
        <w:rPr>
          <w:rFonts w:cs="Times New Roman"/>
          <w:bCs/>
          <w:color w:val="000000" w:themeColor="text1"/>
          <w:szCs w:val="24"/>
        </w:rPr>
        <w:t xml:space="preserve">Crane, Matten and Moon (2008) identify three prevailing perspectives on </w:t>
      </w:r>
      <w:r w:rsidR="00F63850" w:rsidRPr="00943BD6">
        <w:rPr>
          <w:rFonts w:cs="Times New Roman"/>
          <w:bCs/>
          <w:color w:val="000000" w:themeColor="text1"/>
          <w:szCs w:val="24"/>
        </w:rPr>
        <w:t>CC</w:t>
      </w:r>
      <w:r w:rsidRPr="00943BD6">
        <w:rPr>
          <w:rFonts w:cs="Times New Roman"/>
          <w:bCs/>
          <w:color w:val="000000" w:themeColor="text1"/>
          <w:szCs w:val="24"/>
        </w:rPr>
        <w:t>: (</w:t>
      </w:r>
      <w:proofErr w:type="spellStart"/>
      <w:r w:rsidRPr="00943BD6">
        <w:rPr>
          <w:rFonts w:cs="Times New Roman"/>
          <w:bCs/>
          <w:color w:val="000000" w:themeColor="text1"/>
          <w:szCs w:val="24"/>
        </w:rPr>
        <w:t>i</w:t>
      </w:r>
      <w:proofErr w:type="spellEnd"/>
      <w:r w:rsidRPr="00943BD6">
        <w:rPr>
          <w:rFonts w:cs="Times New Roman"/>
          <w:bCs/>
          <w:color w:val="000000" w:themeColor="text1"/>
          <w:szCs w:val="24"/>
        </w:rPr>
        <w:t xml:space="preserve">) a </w:t>
      </w:r>
      <w:r w:rsidR="00F63850" w:rsidRPr="00943BD6">
        <w:rPr>
          <w:rFonts w:cs="Times New Roman"/>
          <w:bCs/>
          <w:color w:val="000000" w:themeColor="text1"/>
          <w:szCs w:val="24"/>
        </w:rPr>
        <w:t>limited</w:t>
      </w:r>
      <w:r w:rsidRPr="00943BD6">
        <w:rPr>
          <w:rFonts w:cs="Times New Roman"/>
          <w:bCs/>
          <w:color w:val="000000" w:themeColor="text1"/>
          <w:szCs w:val="24"/>
        </w:rPr>
        <w:t xml:space="preserve"> view that largely equates it with corporate philanthropy; (ii) a</w:t>
      </w:r>
      <w:r w:rsidR="00F63850" w:rsidRPr="00943BD6">
        <w:rPr>
          <w:rFonts w:cs="Times New Roman"/>
          <w:bCs/>
          <w:color w:val="000000" w:themeColor="text1"/>
          <w:szCs w:val="24"/>
        </w:rPr>
        <w:t>n</w:t>
      </w:r>
      <w:r w:rsidRPr="00943BD6">
        <w:rPr>
          <w:rFonts w:cs="Times New Roman"/>
          <w:bCs/>
          <w:color w:val="000000" w:themeColor="text1"/>
          <w:szCs w:val="24"/>
        </w:rPr>
        <w:t xml:space="preserve"> </w:t>
      </w:r>
      <w:r w:rsidR="00F63850" w:rsidRPr="00943BD6">
        <w:rPr>
          <w:rFonts w:cs="Times New Roman"/>
          <w:color w:val="000000" w:themeColor="text1"/>
          <w:szCs w:val="24"/>
        </w:rPr>
        <w:t xml:space="preserve">equivalent </w:t>
      </w:r>
      <w:r w:rsidRPr="00943BD6">
        <w:rPr>
          <w:rFonts w:cs="Times New Roman"/>
          <w:bCs/>
          <w:color w:val="000000" w:themeColor="text1"/>
          <w:szCs w:val="24"/>
        </w:rPr>
        <w:t xml:space="preserve">view that treats it as </w:t>
      </w:r>
      <w:r w:rsidR="00F63850" w:rsidRPr="00943BD6">
        <w:rPr>
          <w:rFonts w:cs="Times New Roman"/>
          <w:bCs/>
          <w:color w:val="000000" w:themeColor="text1"/>
          <w:szCs w:val="24"/>
        </w:rPr>
        <w:t>identical</w:t>
      </w:r>
      <w:r w:rsidRPr="00943BD6">
        <w:rPr>
          <w:rFonts w:cs="Times New Roman"/>
          <w:bCs/>
          <w:color w:val="000000" w:themeColor="text1"/>
          <w:szCs w:val="24"/>
        </w:rPr>
        <w:t xml:space="preserve"> with CSR; and (iii) a</w:t>
      </w:r>
      <w:r w:rsidR="00F63850" w:rsidRPr="00943BD6">
        <w:rPr>
          <w:rFonts w:cs="Times New Roman"/>
          <w:bCs/>
          <w:color w:val="000000" w:themeColor="text1"/>
          <w:szCs w:val="24"/>
        </w:rPr>
        <w:t>n</w:t>
      </w:r>
      <w:r w:rsidRPr="00943BD6">
        <w:rPr>
          <w:rFonts w:cs="Times New Roman"/>
          <w:bCs/>
          <w:color w:val="000000" w:themeColor="text1"/>
          <w:szCs w:val="24"/>
        </w:rPr>
        <w:t xml:space="preserve"> </w:t>
      </w:r>
      <w:r w:rsidR="00F63850" w:rsidRPr="00943BD6">
        <w:rPr>
          <w:rFonts w:cs="Times New Roman"/>
          <w:bCs/>
          <w:color w:val="000000" w:themeColor="text1"/>
          <w:szCs w:val="24"/>
        </w:rPr>
        <w:t xml:space="preserve">extended </w:t>
      </w:r>
      <w:r w:rsidRPr="00943BD6">
        <w:rPr>
          <w:rFonts w:cs="Times New Roman"/>
          <w:bCs/>
          <w:color w:val="000000" w:themeColor="text1"/>
          <w:szCs w:val="24"/>
        </w:rPr>
        <w:t>view that recogni</w:t>
      </w:r>
      <w:r w:rsidR="00F63850" w:rsidRPr="00943BD6">
        <w:rPr>
          <w:rFonts w:cs="Times New Roman"/>
          <w:bCs/>
          <w:color w:val="000000" w:themeColor="text1"/>
          <w:szCs w:val="24"/>
        </w:rPr>
        <w:t>s</w:t>
      </w:r>
      <w:r w:rsidRPr="00943BD6">
        <w:rPr>
          <w:rFonts w:cs="Times New Roman"/>
          <w:bCs/>
          <w:color w:val="000000" w:themeColor="text1"/>
          <w:szCs w:val="24"/>
        </w:rPr>
        <w:t>es the corporation’s political role in society. Figure 10 summari</w:t>
      </w:r>
      <w:r w:rsidR="00F63850" w:rsidRPr="00943BD6">
        <w:rPr>
          <w:rFonts w:cs="Times New Roman"/>
          <w:bCs/>
          <w:color w:val="000000" w:themeColor="text1"/>
          <w:szCs w:val="24"/>
        </w:rPr>
        <w:t>s</w:t>
      </w:r>
      <w:r w:rsidRPr="00943BD6">
        <w:rPr>
          <w:rFonts w:cs="Times New Roman"/>
          <w:bCs/>
          <w:color w:val="000000" w:themeColor="text1"/>
          <w:szCs w:val="24"/>
        </w:rPr>
        <w:t>es these three perspectives.</w:t>
      </w:r>
    </w:p>
    <w:p w14:paraId="411B2142" w14:textId="77777777" w:rsidR="00004D13" w:rsidRDefault="00004D13" w:rsidP="00C47156">
      <w:pPr>
        <w:adjustRightInd w:val="0"/>
        <w:snapToGrid w:val="0"/>
        <w:spacing w:after="0" w:line="360" w:lineRule="auto"/>
        <w:jc w:val="both"/>
        <w:rPr>
          <w:rFonts w:cs="Times New Roman"/>
          <w:b/>
          <w:color w:val="000000" w:themeColor="text1"/>
          <w:szCs w:val="24"/>
        </w:rPr>
      </w:pPr>
    </w:p>
    <w:p w14:paraId="72101FBA" w14:textId="77777777" w:rsidR="00943BD6" w:rsidRDefault="00943BD6" w:rsidP="00090A09">
      <w:pPr>
        <w:snapToGrid w:val="0"/>
        <w:spacing w:after="0" w:line="360" w:lineRule="auto"/>
        <w:jc w:val="center"/>
        <w:rPr>
          <w:b/>
          <w:bCs/>
          <w:color w:val="0000CC"/>
          <w:szCs w:val="24"/>
        </w:rPr>
      </w:pPr>
      <w:bookmarkStart w:id="69" w:name="_Hlk196006607"/>
    </w:p>
    <w:p w14:paraId="6B8DDB4D" w14:textId="77777777" w:rsidR="00943BD6" w:rsidRDefault="00943BD6" w:rsidP="00090A09">
      <w:pPr>
        <w:snapToGrid w:val="0"/>
        <w:spacing w:after="0" w:line="360" w:lineRule="auto"/>
        <w:jc w:val="center"/>
        <w:rPr>
          <w:b/>
          <w:bCs/>
          <w:color w:val="0000CC"/>
          <w:szCs w:val="24"/>
        </w:rPr>
      </w:pPr>
    </w:p>
    <w:p w14:paraId="7CC94EF0" w14:textId="77777777" w:rsidR="00943BD6" w:rsidRDefault="00943BD6" w:rsidP="00090A09">
      <w:pPr>
        <w:snapToGrid w:val="0"/>
        <w:spacing w:after="0" w:line="360" w:lineRule="auto"/>
        <w:jc w:val="center"/>
        <w:rPr>
          <w:b/>
          <w:bCs/>
          <w:color w:val="0000CC"/>
          <w:szCs w:val="24"/>
        </w:rPr>
      </w:pPr>
    </w:p>
    <w:p w14:paraId="3743E62F" w14:textId="77777777" w:rsidR="00943BD6" w:rsidRDefault="00943BD6" w:rsidP="00090A09">
      <w:pPr>
        <w:snapToGrid w:val="0"/>
        <w:spacing w:after="0" w:line="360" w:lineRule="auto"/>
        <w:jc w:val="center"/>
        <w:rPr>
          <w:b/>
          <w:bCs/>
          <w:color w:val="0000CC"/>
          <w:szCs w:val="24"/>
        </w:rPr>
      </w:pPr>
    </w:p>
    <w:p w14:paraId="4098761B" w14:textId="4073D875" w:rsidR="007420A8" w:rsidRDefault="001C5019" w:rsidP="00090A09">
      <w:pPr>
        <w:snapToGrid w:val="0"/>
        <w:spacing w:after="0" w:line="360" w:lineRule="auto"/>
        <w:jc w:val="center"/>
        <w:rPr>
          <w:b/>
          <w:bCs/>
          <w:color w:val="0000CC"/>
          <w:szCs w:val="24"/>
        </w:rPr>
      </w:pPr>
      <w:r w:rsidRPr="00F62059">
        <w:rPr>
          <w:b/>
          <w:bCs/>
          <w:color w:val="0000CC"/>
          <w:szCs w:val="24"/>
        </w:rPr>
        <w:lastRenderedPageBreak/>
        <w:t xml:space="preserve">Figure </w:t>
      </w:r>
      <w:r>
        <w:rPr>
          <w:b/>
          <w:bCs/>
          <w:color w:val="0000CC"/>
          <w:szCs w:val="24"/>
        </w:rPr>
        <w:t>10</w:t>
      </w:r>
      <w:r w:rsidRPr="00F62059">
        <w:rPr>
          <w:b/>
          <w:bCs/>
          <w:color w:val="0000CC"/>
          <w:szCs w:val="24"/>
        </w:rPr>
        <w:t>.</w:t>
      </w:r>
      <w:r w:rsidRPr="001C5019">
        <w:rPr>
          <w:b/>
          <w:bCs/>
          <w:color w:val="0000CC"/>
          <w:szCs w:val="24"/>
        </w:rPr>
        <w:t xml:space="preserve"> Three Views of Corporate Citizenship</w:t>
      </w:r>
    </w:p>
    <w:p w14:paraId="2799F426" w14:textId="0BE0EFAB" w:rsidR="00437C02" w:rsidRDefault="00437C02" w:rsidP="00090A09">
      <w:pPr>
        <w:snapToGrid w:val="0"/>
        <w:spacing w:after="0" w:line="360" w:lineRule="auto"/>
        <w:jc w:val="center"/>
        <w:rPr>
          <w:b/>
          <w:bCs/>
          <w:color w:val="0000CC"/>
          <w:szCs w:val="24"/>
        </w:rPr>
      </w:pPr>
      <w:r w:rsidRPr="00437C02">
        <w:rPr>
          <w:b/>
          <w:bCs/>
          <w:noProof/>
          <w:color w:val="0000CC"/>
          <w:szCs w:val="24"/>
        </w:rPr>
        <w:drawing>
          <wp:inline distT="0" distB="0" distL="0" distR="0" wp14:anchorId="4F572E34" wp14:editId="38A4090F">
            <wp:extent cx="5962015" cy="5638800"/>
            <wp:effectExtent l="0" t="0" r="635" b="0"/>
            <wp:docPr id="103448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80667" name=""/>
                    <pic:cNvPicPr/>
                  </pic:nvPicPr>
                  <pic:blipFill>
                    <a:blip r:embed="rId27"/>
                    <a:stretch>
                      <a:fillRect/>
                    </a:stretch>
                  </pic:blipFill>
                  <pic:spPr>
                    <a:xfrm>
                      <a:off x="0" y="0"/>
                      <a:ext cx="6003303" cy="5677850"/>
                    </a:xfrm>
                    <a:prstGeom prst="rect">
                      <a:avLst/>
                    </a:prstGeom>
                  </pic:spPr>
                </pic:pic>
              </a:graphicData>
            </a:graphic>
          </wp:inline>
        </w:drawing>
      </w:r>
    </w:p>
    <w:bookmarkEnd w:id="69"/>
    <w:p w14:paraId="33F7C4FF" w14:textId="41699D3D" w:rsidR="00846D9B" w:rsidRDefault="00846D9B" w:rsidP="00767238">
      <w:pPr>
        <w:adjustRightInd w:val="0"/>
        <w:snapToGrid w:val="0"/>
        <w:spacing w:after="0" w:line="360" w:lineRule="auto"/>
        <w:jc w:val="center"/>
        <w:rPr>
          <w:color w:val="000000" w:themeColor="text1"/>
          <w:szCs w:val="24"/>
        </w:rPr>
      </w:pPr>
    </w:p>
    <w:p w14:paraId="434D46A6" w14:textId="4C20BD95" w:rsidR="00767238" w:rsidRPr="00943BD6" w:rsidRDefault="00A14EE5" w:rsidP="00767238">
      <w:pPr>
        <w:adjustRightInd w:val="0"/>
        <w:snapToGrid w:val="0"/>
        <w:spacing w:after="0" w:line="360" w:lineRule="auto"/>
        <w:jc w:val="both"/>
        <w:rPr>
          <w:rStyle w:val="st1"/>
          <w:rFonts w:cs="Times New Roman"/>
          <w:b/>
          <w:color w:val="000000" w:themeColor="text1"/>
          <w:szCs w:val="24"/>
        </w:rPr>
      </w:pPr>
      <w:r w:rsidRPr="00943BD6">
        <w:rPr>
          <w:rFonts w:cs="Times New Roman"/>
          <w:bCs/>
          <w:color w:val="000000" w:themeColor="text1"/>
          <w:szCs w:val="24"/>
        </w:rPr>
        <w:t xml:space="preserve">Figures 11 and 12 respectively summarise the corporate provision of these citizenship rights and the extended view of CC. </w:t>
      </w:r>
      <w:r w:rsidR="00767238" w:rsidRPr="00943BD6">
        <w:rPr>
          <w:rStyle w:val="st1"/>
          <w:rFonts w:cs="Times New Roman"/>
          <w:color w:val="000000" w:themeColor="text1"/>
          <w:szCs w:val="24"/>
        </w:rPr>
        <w:t xml:space="preserve">Therefore, a definition for the extended view of CC can be: CC describes the corporate function for administering citizenship rights for individuals </w:t>
      </w:r>
      <w:r w:rsidR="00767238" w:rsidRPr="00943BD6">
        <w:rPr>
          <w:rFonts w:cs="Times New Roman"/>
          <w:color w:val="000000" w:themeColor="text1"/>
          <w:szCs w:val="24"/>
        </w:rPr>
        <w:t>(</w:t>
      </w:r>
      <w:r w:rsidR="00767238" w:rsidRPr="00943BD6">
        <w:rPr>
          <w:rStyle w:val="Strong"/>
          <w:rFonts w:cs="Times New Roman"/>
          <w:b w:val="0"/>
          <w:bCs w:val="0"/>
          <w:color w:val="000000" w:themeColor="text1"/>
          <w:szCs w:val="24"/>
        </w:rPr>
        <w:t xml:space="preserve">Crane and Matten, 2004). </w:t>
      </w:r>
      <w:r w:rsidR="00767238" w:rsidRPr="00943BD6">
        <w:rPr>
          <w:rStyle w:val="st1"/>
          <w:rFonts w:cs="Times New Roman"/>
          <w:color w:val="000000" w:themeColor="text1"/>
          <w:szCs w:val="24"/>
        </w:rPr>
        <w:t>This definition reframes CC towards the acknowledgement that the corporation administers certain aspects of citizenship for other constituencies, including both traditional stakeholders (such as employees, customers</w:t>
      </w:r>
      <w:r w:rsidR="00FD56A6" w:rsidRPr="00943BD6">
        <w:rPr>
          <w:rStyle w:val="st1"/>
          <w:rFonts w:cs="Times New Roman"/>
          <w:color w:val="000000" w:themeColor="text1"/>
          <w:szCs w:val="24"/>
        </w:rPr>
        <w:t xml:space="preserve">, </w:t>
      </w:r>
      <w:r w:rsidR="00767238" w:rsidRPr="00943BD6">
        <w:rPr>
          <w:rStyle w:val="st1"/>
          <w:rFonts w:cs="Times New Roman"/>
          <w:color w:val="000000" w:themeColor="text1"/>
          <w:szCs w:val="24"/>
        </w:rPr>
        <w:t xml:space="preserve">shareholders) and wider constituencies with no direct transactional relationship to the corporation (Matten and Crane, 2005). </w:t>
      </w:r>
    </w:p>
    <w:p w14:paraId="300D617E" w14:textId="77777777" w:rsidR="00767238" w:rsidRPr="00943BD6" w:rsidRDefault="00767238" w:rsidP="00767238">
      <w:pPr>
        <w:snapToGrid w:val="0"/>
        <w:spacing w:after="0" w:line="360" w:lineRule="auto"/>
        <w:jc w:val="both"/>
        <w:rPr>
          <w:color w:val="000000" w:themeColor="text1"/>
        </w:rPr>
      </w:pPr>
      <w:r w:rsidRPr="00943BD6">
        <w:rPr>
          <w:rStyle w:val="st1"/>
          <w:rFonts w:cs="Times New Roman"/>
          <w:color w:val="000000" w:themeColor="text1"/>
          <w:szCs w:val="24"/>
        </w:rPr>
        <w:lastRenderedPageBreak/>
        <w:t xml:space="preserve">Matten and Crane (2010) further claim that the extended view of CC clarifies (a) the demand for corporate accountability in the contemporary business ethics thinking; (b) the challenges pose by globalisation when making business strategies and activities in different </w:t>
      </w:r>
      <w:r w:rsidRPr="00943BD6">
        <w:rPr>
          <w:rFonts w:cs="Times New Roman"/>
          <w:color w:val="000000" w:themeColor="text1"/>
          <w:szCs w:val="24"/>
        </w:rPr>
        <w:t xml:space="preserve">socio-cultural </w:t>
      </w:r>
      <w:r w:rsidRPr="00943BD6">
        <w:rPr>
          <w:rStyle w:val="st1"/>
          <w:rFonts w:cs="Times New Roman"/>
          <w:color w:val="000000" w:themeColor="text1"/>
          <w:szCs w:val="24"/>
        </w:rPr>
        <w:t xml:space="preserve">context; and (c) the strong links between business ethics of sustainability and the company’s responsibilities to environment and society at large.  </w:t>
      </w:r>
    </w:p>
    <w:p w14:paraId="0C61F7DE" w14:textId="77777777" w:rsidR="00767238" w:rsidRDefault="00767238" w:rsidP="00992402">
      <w:pPr>
        <w:adjustRightInd w:val="0"/>
        <w:snapToGrid w:val="0"/>
        <w:spacing w:after="0" w:line="360" w:lineRule="auto"/>
        <w:jc w:val="center"/>
        <w:rPr>
          <w:b/>
          <w:bCs/>
          <w:color w:val="0000CC"/>
          <w:szCs w:val="24"/>
        </w:rPr>
      </w:pPr>
      <w:bookmarkStart w:id="70" w:name="_Hlk196006622"/>
    </w:p>
    <w:p w14:paraId="256EB201" w14:textId="77777777" w:rsidR="00992402" w:rsidRDefault="00992402" w:rsidP="00992402">
      <w:pPr>
        <w:adjustRightInd w:val="0"/>
        <w:snapToGrid w:val="0"/>
        <w:spacing w:after="0" w:line="360" w:lineRule="auto"/>
        <w:jc w:val="center"/>
        <w:rPr>
          <w:b/>
          <w:color w:val="0000CC"/>
          <w:szCs w:val="24"/>
        </w:rPr>
      </w:pPr>
      <w:r w:rsidRPr="00F62059">
        <w:rPr>
          <w:b/>
          <w:bCs/>
          <w:color w:val="0000CC"/>
          <w:szCs w:val="24"/>
        </w:rPr>
        <w:t xml:space="preserve">Figure </w:t>
      </w:r>
      <w:r>
        <w:rPr>
          <w:b/>
          <w:bCs/>
          <w:color w:val="0000CC"/>
          <w:szCs w:val="24"/>
        </w:rPr>
        <w:t>11</w:t>
      </w:r>
      <w:r w:rsidRPr="00F62059">
        <w:rPr>
          <w:b/>
          <w:bCs/>
          <w:color w:val="0000CC"/>
          <w:szCs w:val="24"/>
        </w:rPr>
        <w:t>.</w:t>
      </w:r>
      <w:r w:rsidRPr="00992402">
        <w:rPr>
          <w:b/>
          <w:bCs/>
          <w:color w:val="0000CC"/>
          <w:szCs w:val="24"/>
        </w:rPr>
        <w:t xml:space="preserve"> </w:t>
      </w:r>
      <w:r w:rsidRPr="00992402">
        <w:rPr>
          <w:b/>
          <w:color w:val="0000CC"/>
          <w:szCs w:val="24"/>
        </w:rPr>
        <w:t>Corporate Provision of Citizenship Rights</w:t>
      </w:r>
    </w:p>
    <w:p w14:paraId="7AA88F1A" w14:textId="0DAAA238" w:rsidR="00DB7574" w:rsidRPr="00992402" w:rsidRDefault="00DB7574" w:rsidP="00992402">
      <w:pPr>
        <w:adjustRightInd w:val="0"/>
        <w:snapToGrid w:val="0"/>
        <w:spacing w:after="0" w:line="360" w:lineRule="auto"/>
        <w:jc w:val="center"/>
        <w:rPr>
          <w:b/>
          <w:color w:val="0000CC"/>
          <w:szCs w:val="24"/>
        </w:rPr>
      </w:pPr>
      <w:r w:rsidRPr="00DB7574">
        <w:rPr>
          <w:b/>
          <w:noProof/>
          <w:color w:val="0000CC"/>
          <w:szCs w:val="24"/>
        </w:rPr>
        <w:drawing>
          <wp:inline distT="0" distB="0" distL="0" distR="0" wp14:anchorId="661DF8C9" wp14:editId="071E7B40">
            <wp:extent cx="5943600" cy="3995057"/>
            <wp:effectExtent l="0" t="0" r="0" b="5715"/>
            <wp:docPr id="211268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84924" name=""/>
                    <pic:cNvPicPr/>
                  </pic:nvPicPr>
                  <pic:blipFill>
                    <a:blip r:embed="rId28"/>
                    <a:stretch>
                      <a:fillRect/>
                    </a:stretch>
                  </pic:blipFill>
                  <pic:spPr>
                    <a:xfrm>
                      <a:off x="0" y="0"/>
                      <a:ext cx="5945923" cy="3996618"/>
                    </a:xfrm>
                    <a:prstGeom prst="rect">
                      <a:avLst/>
                    </a:prstGeom>
                  </pic:spPr>
                </pic:pic>
              </a:graphicData>
            </a:graphic>
          </wp:inline>
        </w:drawing>
      </w:r>
    </w:p>
    <w:bookmarkEnd w:id="70"/>
    <w:p w14:paraId="22AF863D" w14:textId="421D3A88" w:rsidR="00992402" w:rsidRDefault="00992402" w:rsidP="009B74ED">
      <w:pPr>
        <w:adjustRightInd w:val="0"/>
        <w:snapToGrid w:val="0"/>
        <w:spacing w:after="0" w:line="360" w:lineRule="auto"/>
        <w:jc w:val="both"/>
        <w:rPr>
          <w:color w:val="000000" w:themeColor="text1"/>
          <w:szCs w:val="24"/>
        </w:rPr>
      </w:pPr>
    </w:p>
    <w:p w14:paraId="46D97E64" w14:textId="77777777" w:rsidR="00943BD6" w:rsidRDefault="00943BD6" w:rsidP="00992402">
      <w:pPr>
        <w:adjustRightInd w:val="0"/>
        <w:snapToGrid w:val="0"/>
        <w:spacing w:after="0" w:line="360" w:lineRule="auto"/>
        <w:jc w:val="center"/>
        <w:rPr>
          <w:b/>
          <w:bCs/>
          <w:color w:val="0000CC"/>
          <w:szCs w:val="24"/>
        </w:rPr>
      </w:pPr>
      <w:bookmarkStart w:id="71" w:name="_Hlk196006634"/>
    </w:p>
    <w:p w14:paraId="6F7FD6B7" w14:textId="77777777" w:rsidR="00943BD6" w:rsidRDefault="00943BD6" w:rsidP="00992402">
      <w:pPr>
        <w:adjustRightInd w:val="0"/>
        <w:snapToGrid w:val="0"/>
        <w:spacing w:after="0" w:line="360" w:lineRule="auto"/>
        <w:jc w:val="center"/>
        <w:rPr>
          <w:b/>
          <w:bCs/>
          <w:color w:val="0000CC"/>
          <w:szCs w:val="24"/>
        </w:rPr>
      </w:pPr>
    </w:p>
    <w:p w14:paraId="4CC975C3" w14:textId="77777777" w:rsidR="00943BD6" w:rsidRDefault="00943BD6" w:rsidP="00992402">
      <w:pPr>
        <w:adjustRightInd w:val="0"/>
        <w:snapToGrid w:val="0"/>
        <w:spacing w:after="0" w:line="360" w:lineRule="auto"/>
        <w:jc w:val="center"/>
        <w:rPr>
          <w:b/>
          <w:bCs/>
          <w:color w:val="0000CC"/>
          <w:szCs w:val="24"/>
        </w:rPr>
      </w:pPr>
    </w:p>
    <w:p w14:paraId="5C51F66B" w14:textId="77777777" w:rsidR="00943BD6" w:rsidRDefault="00943BD6" w:rsidP="00992402">
      <w:pPr>
        <w:adjustRightInd w:val="0"/>
        <w:snapToGrid w:val="0"/>
        <w:spacing w:after="0" w:line="360" w:lineRule="auto"/>
        <w:jc w:val="center"/>
        <w:rPr>
          <w:b/>
          <w:bCs/>
          <w:color w:val="0000CC"/>
          <w:szCs w:val="24"/>
        </w:rPr>
      </w:pPr>
    </w:p>
    <w:p w14:paraId="560FF6AD" w14:textId="77777777" w:rsidR="00943BD6" w:rsidRDefault="00943BD6" w:rsidP="00992402">
      <w:pPr>
        <w:adjustRightInd w:val="0"/>
        <w:snapToGrid w:val="0"/>
        <w:spacing w:after="0" w:line="360" w:lineRule="auto"/>
        <w:jc w:val="center"/>
        <w:rPr>
          <w:b/>
          <w:bCs/>
          <w:color w:val="0000CC"/>
          <w:szCs w:val="24"/>
        </w:rPr>
      </w:pPr>
    </w:p>
    <w:p w14:paraId="44121808" w14:textId="77777777" w:rsidR="00943BD6" w:rsidRDefault="00943BD6" w:rsidP="00992402">
      <w:pPr>
        <w:adjustRightInd w:val="0"/>
        <w:snapToGrid w:val="0"/>
        <w:spacing w:after="0" w:line="360" w:lineRule="auto"/>
        <w:jc w:val="center"/>
        <w:rPr>
          <w:b/>
          <w:bCs/>
          <w:color w:val="0000CC"/>
          <w:szCs w:val="24"/>
        </w:rPr>
      </w:pPr>
    </w:p>
    <w:p w14:paraId="332867C4" w14:textId="77777777" w:rsidR="00943BD6" w:rsidRDefault="00943BD6" w:rsidP="00992402">
      <w:pPr>
        <w:adjustRightInd w:val="0"/>
        <w:snapToGrid w:val="0"/>
        <w:spacing w:after="0" w:line="360" w:lineRule="auto"/>
        <w:jc w:val="center"/>
        <w:rPr>
          <w:b/>
          <w:bCs/>
          <w:color w:val="0000CC"/>
          <w:szCs w:val="24"/>
        </w:rPr>
      </w:pPr>
    </w:p>
    <w:p w14:paraId="0B44BCFE" w14:textId="77777777" w:rsidR="00943BD6" w:rsidRDefault="00943BD6" w:rsidP="00992402">
      <w:pPr>
        <w:adjustRightInd w:val="0"/>
        <w:snapToGrid w:val="0"/>
        <w:spacing w:after="0" w:line="360" w:lineRule="auto"/>
        <w:jc w:val="center"/>
        <w:rPr>
          <w:b/>
          <w:bCs/>
          <w:color w:val="0000CC"/>
          <w:szCs w:val="24"/>
        </w:rPr>
      </w:pPr>
    </w:p>
    <w:p w14:paraId="42BD9CA4" w14:textId="09B54C82" w:rsidR="00992402" w:rsidRDefault="00992402" w:rsidP="00992402">
      <w:pPr>
        <w:adjustRightInd w:val="0"/>
        <w:snapToGrid w:val="0"/>
        <w:spacing w:after="0" w:line="360" w:lineRule="auto"/>
        <w:jc w:val="center"/>
        <w:rPr>
          <w:b/>
          <w:bCs/>
          <w:color w:val="0000CC"/>
          <w:szCs w:val="24"/>
        </w:rPr>
      </w:pPr>
      <w:r w:rsidRPr="00F62059">
        <w:rPr>
          <w:b/>
          <w:bCs/>
          <w:color w:val="0000CC"/>
          <w:szCs w:val="24"/>
        </w:rPr>
        <w:lastRenderedPageBreak/>
        <w:t xml:space="preserve">Figure </w:t>
      </w:r>
      <w:r>
        <w:rPr>
          <w:b/>
          <w:bCs/>
          <w:color w:val="0000CC"/>
          <w:szCs w:val="24"/>
        </w:rPr>
        <w:t>12</w:t>
      </w:r>
      <w:r w:rsidRPr="00F62059">
        <w:rPr>
          <w:b/>
          <w:bCs/>
          <w:color w:val="0000CC"/>
          <w:szCs w:val="24"/>
        </w:rPr>
        <w:t>.</w:t>
      </w:r>
      <w:r w:rsidRPr="00992402">
        <w:rPr>
          <w:b/>
          <w:bCs/>
          <w:color w:val="0000CC"/>
          <w:szCs w:val="24"/>
        </w:rPr>
        <w:t xml:space="preserve"> An Extended View of Corporate Citizenship</w:t>
      </w:r>
    </w:p>
    <w:p w14:paraId="1986F527" w14:textId="2F678A5B" w:rsidR="005A29D9" w:rsidRDefault="005A29D9" w:rsidP="00992402">
      <w:pPr>
        <w:adjustRightInd w:val="0"/>
        <w:snapToGrid w:val="0"/>
        <w:spacing w:after="0" w:line="360" w:lineRule="auto"/>
        <w:jc w:val="center"/>
        <w:rPr>
          <w:b/>
          <w:bCs/>
          <w:color w:val="0000CC"/>
          <w:szCs w:val="24"/>
        </w:rPr>
      </w:pPr>
      <w:r w:rsidRPr="005A29D9">
        <w:rPr>
          <w:b/>
          <w:bCs/>
          <w:noProof/>
          <w:color w:val="0000CC"/>
          <w:szCs w:val="24"/>
        </w:rPr>
        <w:drawing>
          <wp:inline distT="0" distB="0" distL="0" distR="0" wp14:anchorId="32338473" wp14:editId="5128B5F6">
            <wp:extent cx="5943600" cy="2945130"/>
            <wp:effectExtent l="0" t="0" r="0" b="7620"/>
            <wp:docPr id="14958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2552" name=""/>
                    <pic:cNvPicPr/>
                  </pic:nvPicPr>
                  <pic:blipFill>
                    <a:blip r:embed="rId29"/>
                    <a:stretch>
                      <a:fillRect/>
                    </a:stretch>
                  </pic:blipFill>
                  <pic:spPr>
                    <a:xfrm>
                      <a:off x="0" y="0"/>
                      <a:ext cx="5943600" cy="2945130"/>
                    </a:xfrm>
                    <a:prstGeom prst="rect">
                      <a:avLst/>
                    </a:prstGeom>
                  </pic:spPr>
                </pic:pic>
              </a:graphicData>
            </a:graphic>
          </wp:inline>
        </w:drawing>
      </w:r>
    </w:p>
    <w:bookmarkEnd w:id="71"/>
    <w:p w14:paraId="4A59CD4A" w14:textId="77777777" w:rsidR="00767238" w:rsidRDefault="00767238" w:rsidP="005334DB">
      <w:pPr>
        <w:adjustRightInd w:val="0"/>
        <w:snapToGrid w:val="0"/>
        <w:spacing w:after="0" w:line="360" w:lineRule="auto"/>
        <w:jc w:val="both"/>
        <w:rPr>
          <w:color w:val="000000" w:themeColor="text1"/>
          <w:szCs w:val="24"/>
        </w:rPr>
      </w:pPr>
    </w:p>
    <w:p w14:paraId="72255E08" w14:textId="7524D306" w:rsidR="005334DB" w:rsidRPr="00943BD6" w:rsidRDefault="006D2F52" w:rsidP="005334DB">
      <w:pPr>
        <w:adjustRightInd w:val="0"/>
        <w:snapToGrid w:val="0"/>
        <w:spacing w:after="0" w:line="360" w:lineRule="auto"/>
        <w:jc w:val="both"/>
        <w:rPr>
          <w:color w:val="000000" w:themeColor="text1"/>
          <w:szCs w:val="24"/>
        </w:rPr>
      </w:pPr>
      <w:r w:rsidRPr="00943BD6">
        <w:rPr>
          <w:color w:val="000000" w:themeColor="text1"/>
          <w:szCs w:val="24"/>
        </w:rPr>
        <w:t>Based on</w:t>
      </w:r>
      <w:r w:rsidR="00134B29" w:rsidRPr="00943BD6">
        <w:rPr>
          <w:color w:val="000000" w:themeColor="text1"/>
          <w:szCs w:val="24"/>
        </w:rPr>
        <w:t xml:space="preserve"> Carroll’s (1991) CSR pyramid presented in Section 2.3.5, CC has been placed at the top level of pyramid, </w:t>
      </w:r>
      <w:r w:rsidR="00AA4AD3" w:rsidRPr="00943BD6">
        <w:rPr>
          <w:color w:val="000000" w:themeColor="text1"/>
          <w:szCs w:val="24"/>
        </w:rPr>
        <w:t xml:space="preserve">namely philanthropic responsibilities, </w:t>
      </w:r>
      <w:r w:rsidR="00134B29" w:rsidRPr="00943BD6">
        <w:rPr>
          <w:color w:val="000000" w:themeColor="text1"/>
          <w:szCs w:val="24"/>
        </w:rPr>
        <w:t>suggesting that it is a discretionary activity that goes beyond the basic responsibilities of a business.</w:t>
      </w:r>
      <w:r w:rsidR="005334DB" w:rsidRPr="00943BD6">
        <w:rPr>
          <w:color w:val="000000" w:themeColor="text1"/>
          <w:szCs w:val="24"/>
        </w:rPr>
        <w:t xml:space="preserve"> </w:t>
      </w:r>
      <w:r w:rsidR="00E920B3" w:rsidRPr="00943BD6">
        <w:rPr>
          <w:color w:val="000000" w:themeColor="text1"/>
          <w:szCs w:val="24"/>
        </w:rPr>
        <w:t>Accordingly, c</w:t>
      </w:r>
      <w:r w:rsidR="005334DB" w:rsidRPr="00943BD6">
        <w:rPr>
          <w:color w:val="000000" w:themeColor="text1"/>
          <w:szCs w:val="24"/>
        </w:rPr>
        <w:t xml:space="preserve">ompany views CC approach as motivated by self-interest, including the insight that a stable social, environmental, and political environment ensures profitable business </w:t>
      </w:r>
      <w:r w:rsidR="005334DB" w:rsidRPr="00943BD6">
        <w:rPr>
          <w:rFonts w:cs="Times New Roman"/>
          <w:color w:val="000000" w:themeColor="text1"/>
          <w:szCs w:val="24"/>
        </w:rPr>
        <w:t>(Wood and Logsdon, 2001).</w:t>
      </w:r>
    </w:p>
    <w:p w14:paraId="1E95440E" w14:textId="77777777" w:rsidR="00992402" w:rsidRPr="00943BD6" w:rsidRDefault="00992402" w:rsidP="009B74ED">
      <w:pPr>
        <w:adjustRightInd w:val="0"/>
        <w:snapToGrid w:val="0"/>
        <w:spacing w:after="0" w:line="360" w:lineRule="auto"/>
        <w:jc w:val="both"/>
        <w:rPr>
          <w:color w:val="000000" w:themeColor="text1"/>
          <w:szCs w:val="24"/>
        </w:rPr>
      </w:pPr>
    </w:p>
    <w:p w14:paraId="5F609D55" w14:textId="58373A03" w:rsidR="00892FC7" w:rsidRPr="00943BD6" w:rsidRDefault="00634894" w:rsidP="00892FC7">
      <w:pPr>
        <w:adjustRightInd w:val="0"/>
        <w:snapToGrid w:val="0"/>
        <w:spacing w:after="0" w:line="360" w:lineRule="auto"/>
        <w:jc w:val="both"/>
        <w:rPr>
          <w:color w:val="000000" w:themeColor="text1"/>
          <w:szCs w:val="24"/>
        </w:rPr>
      </w:pPr>
      <w:r w:rsidRPr="00943BD6">
        <w:rPr>
          <w:color w:val="000000" w:themeColor="text1"/>
          <w:szCs w:val="24"/>
        </w:rPr>
        <w:t>I</w:t>
      </w:r>
      <w:r w:rsidR="00B23C37" w:rsidRPr="00943BD6">
        <w:rPr>
          <w:color w:val="000000" w:themeColor="text1"/>
          <w:szCs w:val="24"/>
        </w:rPr>
        <w:t>n the business globali</w:t>
      </w:r>
      <w:r w:rsidRPr="00943BD6">
        <w:rPr>
          <w:color w:val="000000" w:themeColor="text1"/>
          <w:szCs w:val="24"/>
        </w:rPr>
        <w:t>s</w:t>
      </w:r>
      <w:r w:rsidR="00B23C37" w:rsidRPr="00943BD6">
        <w:rPr>
          <w:color w:val="000000" w:themeColor="text1"/>
          <w:szCs w:val="24"/>
        </w:rPr>
        <w:t>ation</w:t>
      </w:r>
      <w:r w:rsidRPr="00943BD6">
        <w:rPr>
          <w:color w:val="000000" w:themeColor="text1"/>
          <w:szCs w:val="24"/>
        </w:rPr>
        <w:t xml:space="preserve"> context</w:t>
      </w:r>
      <w:r w:rsidR="00B23C37" w:rsidRPr="00943BD6">
        <w:rPr>
          <w:color w:val="000000" w:themeColor="text1"/>
          <w:szCs w:val="24"/>
        </w:rPr>
        <w:t xml:space="preserve">, </w:t>
      </w:r>
      <w:r w:rsidR="000F1077" w:rsidRPr="00943BD6">
        <w:rPr>
          <w:color w:val="000000" w:themeColor="text1"/>
          <w:szCs w:val="24"/>
        </w:rPr>
        <w:t xml:space="preserve">Vidal (1999) emphasises that </w:t>
      </w:r>
      <w:r w:rsidR="00B23C37" w:rsidRPr="00943BD6">
        <w:rPr>
          <w:color w:val="000000" w:themeColor="text1"/>
          <w:szCs w:val="24"/>
        </w:rPr>
        <w:t xml:space="preserve">from an economic perspective, </w:t>
      </w:r>
      <w:r w:rsidR="000F1077" w:rsidRPr="00943BD6">
        <w:rPr>
          <w:color w:val="000000" w:themeColor="text1"/>
          <w:szCs w:val="24"/>
        </w:rPr>
        <w:t xml:space="preserve">CC </w:t>
      </w:r>
      <w:r w:rsidR="00B23C37" w:rsidRPr="00943BD6">
        <w:rPr>
          <w:color w:val="000000" w:themeColor="text1"/>
          <w:szCs w:val="24"/>
        </w:rPr>
        <w:t xml:space="preserve">activities </w:t>
      </w:r>
      <w:r w:rsidR="000F1077" w:rsidRPr="00943BD6">
        <w:rPr>
          <w:color w:val="000000" w:themeColor="text1"/>
          <w:szCs w:val="24"/>
        </w:rPr>
        <w:t xml:space="preserve">may </w:t>
      </w:r>
      <w:r w:rsidR="00B23C37" w:rsidRPr="00943BD6">
        <w:rPr>
          <w:color w:val="000000" w:themeColor="text1"/>
          <w:szCs w:val="24"/>
        </w:rPr>
        <w:t>enhance corporate reputation and long‐term financial</w:t>
      </w:r>
      <w:r w:rsidR="000F1077" w:rsidRPr="00943BD6">
        <w:rPr>
          <w:color w:val="000000" w:themeColor="text1"/>
          <w:szCs w:val="24"/>
        </w:rPr>
        <w:t xml:space="preserve"> </w:t>
      </w:r>
      <w:r w:rsidR="00B23C37" w:rsidRPr="00943BD6">
        <w:rPr>
          <w:color w:val="000000" w:themeColor="text1"/>
          <w:szCs w:val="24"/>
        </w:rPr>
        <w:t>performance</w:t>
      </w:r>
      <w:r w:rsidR="00020216" w:rsidRPr="00943BD6">
        <w:rPr>
          <w:color w:val="000000" w:themeColor="text1"/>
          <w:szCs w:val="24"/>
        </w:rPr>
        <w:t xml:space="preserve"> (Vidal, 1999, cited in </w:t>
      </w:r>
      <w:r w:rsidR="00020216" w:rsidRPr="00943BD6">
        <w:rPr>
          <w:color w:val="000000" w:themeColor="text1"/>
        </w:rPr>
        <w:t>Melé</w:t>
      </w:r>
      <w:r w:rsidR="00020216" w:rsidRPr="00943BD6">
        <w:rPr>
          <w:rFonts w:cs="Times New Roman"/>
          <w:color w:val="000000" w:themeColor="text1"/>
          <w:szCs w:val="24"/>
        </w:rPr>
        <w:t>, 2008)</w:t>
      </w:r>
      <w:r w:rsidR="000F1077" w:rsidRPr="00943BD6">
        <w:rPr>
          <w:color w:val="000000" w:themeColor="text1"/>
          <w:szCs w:val="24"/>
        </w:rPr>
        <w:t xml:space="preserve">; and </w:t>
      </w:r>
      <w:r w:rsidR="00B23C37" w:rsidRPr="00943BD6">
        <w:rPr>
          <w:color w:val="000000" w:themeColor="text1"/>
          <w:szCs w:val="24"/>
        </w:rPr>
        <w:t>Gardberg and Fombrun (2006) argue that</w:t>
      </w:r>
      <w:r w:rsidR="000F1077" w:rsidRPr="00943BD6">
        <w:rPr>
          <w:color w:val="000000" w:themeColor="text1"/>
          <w:szCs w:val="24"/>
        </w:rPr>
        <w:t xml:space="preserve"> CC</w:t>
      </w:r>
      <w:r w:rsidR="00B609C4" w:rsidRPr="00943BD6">
        <w:rPr>
          <w:color w:val="000000" w:themeColor="text1"/>
          <w:szCs w:val="24"/>
        </w:rPr>
        <w:t xml:space="preserve"> </w:t>
      </w:r>
      <w:r w:rsidR="00B23C37" w:rsidRPr="00943BD6">
        <w:rPr>
          <w:color w:val="000000" w:themeColor="text1"/>
          <w:szCs w:val="24"/>
        </w:rPr>
        <w:t>programs are strategic investments</w:t>
      </w:r>
      <w:r w:rsidR="00B609C4" w:rsidRPr="00943BD6">
        <w:rPr>
          <w:color w:val="000000" w:themeColor="text1"/>
          <w:szCs w:val="24"/>
        </w:rPr>
        <w:t xml:space="preserve">, whereby in certain conditions, </w:t>
      </w:r>
      <w:r w:rsidR="000F1077" w:rsidRPr="00943BD6">
        <w:rPr>
          <w:color w:val="000000" w:themeColor="text1"/>
          <w:szCs w:val="24"/>
        </w:rPr>
        <w:t>CC approach</w:t>
      </w:r>
      <w:r w:rsidR="00B609C4" w:rsidRPr="00943BD6">
        <w:rPr>
          <w:color w:val="000000" w:themeColor="text1"/>
          <w:szCs w:val="24"/>
        </w:rPr>
        <w:t xml:space="preserve"> can help companies </w:t>
      </w:r>
      <w:r w:rsidR="007257AD" w:rsidRPr="00943BD6">
        <w:rPr>
          <w:color w:val="000000" w:themeColor="text1"/>
          <w:szCs w:val="24"/>
        </w:rPr>
        <w:t xml:space="preserve">overcome nationalistic barriers, facilitate globalisation, support socio-cognitive integration so as to operate effectively across diverse local markets, thereby </w:t>
      </w:r>
      <w:r w:rsidR="00B609C4" w:rsidRPr="00943BD6">
        <w:rPr>
          <w:color w:val="000000" w:themeColor="text1"/>
          <w:szCs w:val="24"/>
        </w:rPr>
        <w:t xml:space="preserve">strengthening community ties and enhancing </w:t>
      </w:r>
      <w:r w:rsidR="007257AD" w:rsidRPr="00943BD6">
        <w:rPr>
          <w:color w:val="000000" w:themeColor="text1"/>
          <w:szCs w:val="24"/>
        </w:rPr>
        <w:t>corporate</w:t>
      </w:r>
      <w:r w:rsidR="00B609C4" w:rsidRPr="00943BD6">
        <w:rPr>
          <w:color w:val="000000" w:themeColor="text1"/>
          <w:szCs w:val="24"/>
        </w:rPr>
        <w:t xml:space="preserve"> reputation among potential local employees, customers and regulators</w:t>
      </w:r>
      <w:r w:rsidR="007257AD" w:rsidRPr="00943BD6">
        <w:rPr>
          <w:color w:val="000000" w:themeColor="text1"/>
          <w:szCs w:val="24"/>
        </w:rPr>
        <w:t>, ultimately develop competitive edge over local rivals</w:t>
      </w:r>
      <w:r w:rsidR="00B609C4" w:rsidRPr="00943BD6">
        <w:rPr>
          <w:color w:val="000000" w:themeColor="text1"/>
          <w:szCs w:val="24"/>
        </w:rPr>
        <w:t>.</w:t>
      </w:r>
      <w:r w:rsidR="007703AD" w:rsidRPr="00943BD6">
        <w:rPr>
          <w:color w:val="000000" w:themeColor="text1"/>
          <w:szCs w:val="24"/>
        </w:rPr>
        <w:t xml:space="preserve"> </w:t>
      </w:r>
      <w:r w:rsidR="007703AD" w:rsidRPr="00943BD6">
        <w:rPr>
          <w:color w:val="000000" w:themeColor="text1"/>
        </w:rPr>
        <w:t>Melé</w:t>
      </w:r>
      <w:r w:rsidR="007703AD" w:rsidRPr="00943BD6">
        <w:rPr>
          <w:rFonts w:cs="Times New Roman"/>
          <w:color w:val="000000" w:themeColor="text1"/>
          <w:szCs w:val="24"/>
        </w:rPr>
        <w:t xml:space="preserve"> (2008)</w:t>
      </w:r>
      <w:r w:rsidR="0003394D" w:rsidRPr="00943BD6">
        <w:rPr>
          <w:rFonts w:cs="Times New Roman"/>
          <w:color w:val="000000" w:themeColor="text1"/>
          <w:szCs w:val="24"/>
        </w:rPr>
        <w:t xml:space="preserve"> added that many </w:t>
      </w:r>
      <w:r w:rsidR="0003394D" w:rsidRPr="00943BD6">
        <w:rPr>
          <w:color w:val="000000" w:themeColor="text1"/>
          <w:szCs w:val="24"/>
        </w:rPr>
        <w:t xml:space="preserve">transnational companies prefer </w:t>
      </w:r>
      <w:r w:rsidR="00712809" w:rsidRPr="00943BD6">
        <w:rPr>
          <w:color w:val="000000" w:themeColor="text1"/>
          <w:szCs w:val="24"/>
        </w:rPr>
        <w:t xml:space="preserve">to </w:t>
      </w:r>
      <w:r w:rsidR="00892FC7" w:rsidRPr="00943BD6">
        <w:rPr>
          <w:color w:val="000000" w:themeColor="text1"/>
          <w:szCs w:val="24"/>
        </w:rPr>
        <w:t xml:space="preserve">adopt </w:t>
      </w:r>
      <w:r w:rsidR="0003394D" w:rsidRPr="00943BD6">
        <w:rPr>
          <w:color w:val="000000" w:themeColor="text1"/>
          <w:szCs w:val="24"/>
        </w:rPr>
        <w:t xml:space="preserve">CC </w:t>
      </w:r>
      <w:r w:rsidR="00892FC7" w:rsidRPr="00943BD6">
        <w:rPr>
          <w:color w:val="000000" w:themeColor="text1"/>
          <w:szCs w:val="24"/>
        </w:rPr>
        <w:t>model</w:t>
      </w:r>
      <w:r w:rsidR="0003394D" w:rsidRPr="00943BD6">
        <w:rPr>
          <w:color w:val="000000" w:themeColor="text1"/>
          <w:szCs w:val="24"/>
        </w:rPr>
        <w:t xml:space="preserve">. </w:t>
      </w:r>
    </w:p>
    <w:p w14:paraId="1880B453" w14:textId="77777777" w:rsidR="00892FC7" w:rsidRPr="00943BD6" w:rsidRDefault="00892FC7" w:rsidP="00B609C4">
      <w:pPr>
        <w:adjustRightInd w:val="0"/>
        <w:snapToGrid w:val="0"/>
        <w:spacing w:after="0" w:line="360" w:lineRule="auto"/>
        <w:jc w:val="both"/>
        <w:rPr>
          <w:color w:val="000000" w:themeColor="text1"/>
          <w:szCs w:val="24"/>
        </w:rPr>
      </w:pPr>
    </w:p>
    <w:p w14:paraId="1C92A3F4" w14:textId="3EBBD2B4" w:rsidR="00930F28" w:rsidRPr="00943BD6" w:rsidRDefault="00DD0D89" w:rsidP="004C02D2">
      <w:pPr>
        <w:adjustRightInd w:val="0"/>
        <w:snapToGrid w:val="0"/>
        <w:spacing w:after="0" w:line="360" w:lineRule="auto"/>
        <w:jc w:val="both"/>
        <w:rPr>
          <w:color w:val="000000" w:themeColor="text1"/>
          <w:szCs w:val="24"/>
        </w:rPr>
      </w:pPr>
      <w:r w:rsidRPr="00943BD6">
        <w:rPr>
          <w:color w:val="000000" w:themeColor="text1"/>
          <w:szCs w:val="24"/>
        </w:rPr>
        <w:t xml:space="preserve">Nonetheless, Windsor (2001a, 2001b) </w:t>
      </w:r>
      <w:r w:rsidR="00892FC7" w:rsidRPr="00943BD6">
        <w:rPr>
          <w:color w:val="000000" w:themeColor="text1"/>
          <w:szCs w:val="24"/>
        </w:rPr>
        <w:t>believes that</w:t>
      </w:r>
      <w:r w:rsidRPr="00943BD6">
        <w:rPr>
          <w:color w:val="000000" w:themeColor="text1"/>
          <w:szCs w:val="24"/>
        </w:rPr>
        <w:t xml:space="preserve"> </w:t>
      </w:r>
      <w:r w:rsidR="00CE371A" w:rsidRPr="00943BD6">
        <w:rPr>
          <w:color w:val="000000" w:themeColor="text1"/>
          <w:szCs w:val="24"/>
        </w:rPr>
        <w:t xml:space="preserve">company opts for CC approach is to take advantage of raising </w:t>
      </w:r>
      <w:r w:rsidR="00892FC7" w:rsidRPr="00943BD6">
        <w:rPr>
          <w:color w:val="000000" w:themeColor="text1"/>
          <w:szCs w:val="24"/>
        </w:rPr>
        <w:t xml:space="preserve">social expectations </w:t>
      </w:r>
      <w:r w:rsidR="004C02D2" w:rsidRPr="00943BD6">
        <w:rPr>
          <w:color w:val="000000" w:themeColor="text1"/>
          <w:szCs w:val="24"/>
        </w:rPr>
        <w:t xml:space="preserve">of corporate benefits </w:t>
      </w:r>
      <w:r w:rsidR="00892FC7" w:rsidRPr="00943BD6">
        <w:rPr>
          <w:color w:val="000000" w:themeColor="text1"/>
          <w:szCs w:val="24"/>
        </w:rPr>
        <w:t xml:space="preserve">in an age of government cutbacks </w:t>
      </w:r>
      <w:r w:rsidR="00892FC7" w:rsidRPr="00943BD6">
        <w:rPr>
          <w:color w:val="000000" w:themeColor="text1"/>
          <w:szCs w:val="24"/>
        </w:rPr>
        <w:lastRenderedPageBreak/>
        <w:t xml:space="preserve">and </w:t>
      </w:r>
      <w:r w:rsidR="00CE371A" w:rsidRPr="00943BD6">
        <w:rPr>
          <w:color w:val="000000" w:themeColor="text1"/>
          <w:szCs w:val="24"/>
        </w:rPr>
        <w:t xml:space="preserve">the corporate </w:t>
      </w:r>
      <w:r w:rsidR="00892FC7" w:rsidRPr="00943BD6">
        <w:rPr>
          <w:color w:val="000000" w:themeColor="text1"/>
          <w:szCs w:val="24"/>
        </w:rPr>
        <w:t>strategic management aim</w:t>
      </w:r>
      <w:r w:rsidR="00CE371A" w:rsidRPr="00943BD6">
        <w:rPr>
          <w:color w:val="000000" w:themeColor="text1"/>
          <w:szCs w:val="24"/>
        </w:rPr>
        <w:t>ing</w:t>
      </w:r>
      <w:r w:rsidR="00892FC7" w:rsidRPr="00943BD6">
        <w:rPr>
          <w:color w:val="000000" w:themeColor="text1"/>
          <w:szCs w:val="24"/>
        </w:rPr>
        <w:t xml:space="preserve"> at value</w:t>
      </w:r>
      <w:r w:rsidR="00CE371A" w:rsidRPr="00943BD6">
        <w:rPr>
          <w:color w:val="000000" w:themeColor="text1"/>
          <w:szCs w:val="24"/>
        </w:rPr>
        <w:t xml:space="preserve"> </w:t>
      </w:r>
      <w:r w:rsidR="00892FC7" w:rsidRPr="00943BD6">
        <w:rPr>
          <w:color w:val="000000" w:themeColor="text1"/>
          <w:szCs w:val="24"/>
        </w:rPr>
        <w:t>creation in all functions and activities of</w:t>
      </w:r>
      <w:r w:rsidR="00CE371A" w:rsidRPr="00943BD6">
        <w:rPr>
          <w:color w:val="000000" w:themeColor="text1"/>
          <w:szCs w:val="24"/>
        </w:rPr>
        <w:t xml:space="preserve"> company</w:t>
      </w:r>
      <w:r w:rsidR="004C02D2" w:rsidRPr="00943BD6">
        <w:rPr>
          <w:color w:val="000000" w:themeColor="text1"/>
          <w:szCs w:val="24"/>
        </w:rPr>
        <w:t>. The strategic is to invest in market development and social stability that serve as global state-conditions for corporate wealth creation</w:t>
      </w:r>
      <w:r w:rsidR="00930F28" w:rsidRPr="00943BD6">
        <w:rPr>
          <w:color w:val="000000" w:themeColor="text1"/>
          <w:szCs w:val="24"/>
        </w:rPr>
        <w:t xml:space="preserve"> (Windsor, 2001a</w:t>
      </w:r>
      <w:r w:rsidR="00960272" w:rsidRPr="00943BD6">
        <w:rPr>
          <w:color w:val="000000" w:themeColor="text1"/>
          <w:szCs w:val="24"/>
        </w:rPr>
        <w:t xml:space="preserve">, </w:t>
      </w:r>
      <w:r w:rsidR="00930F28" w:rsidRPr="00943BD6">
        <w:rPr>
          <w:color w:val="000000" w:themeColor="text1"/>
          <w:szCs w:val="24"/>
        </w:rPr>
        <w:t>2001b)</w:t>
      </w:r>
      <w:r w:rsidR="00892FC7" w:rsidRPr="00943BD6">
        <w:rPr>
          <w:color w:val="000000" w:themeColor="text1"/>
          <w:szCs w:val="24"/>
        </w:rPr>
        <w:t>.</w:t>
      </w:r>
      <w:r w:rsidR="00FD2487" w:rsidRPr="00943BD6">
        <w:rPr>
          <w:color w:val="000000" w:themeColor="text1"/>
          <w:szCs w:val="24"/>
        </w:rPr>
        <w:t xml:space="preserve"> </w:t>
      </w:r>
    </w:p>
    <w:p w14:paraId="40A88C46" w14:textId="77777777" w:rsidR="00892FC7" w:rsidRPr="00943BD6" w:rsidRDefault="00892FC7" w:rsidP="009B74ED">
      <w:pPr>
        <w:adjustRightInd w:val="0"/>
        <w:snapToGrid w:val="0"/>
        <w:spacing w:after="0" w:line="360" w:lineRule="auto"/>
        <w:jc w:val="both"/>
        <w:rPr>
          <w:color w:val="000000" w:themeColor="text1"/>
          <w:szCs w:val="24"/>
        </w:rPr>
      </w:pPr>
    </w:p>
    <w:p w14:paraId="5E428777" w14:textId="359E89B6" w:rsidR="009738B1" w:rsidRPr="00943BD6" w:rsidRDefault="00DA0AAC" w:rsidP="009738B1">
      <w:pPr>
        <w:adjustRightInd w:val="0"/>
        <w:snapToGrid w:val="0"/>
        <w:spacing w:after="0" w:line="360" w:lineRule="auto"/>
        <w:jc w:val="both"/>
        <w:rPr>
          <w:rFonts w:cs="Times New Roman"/>
          <w:color w:val="000000" w:themeColor="text1"/>
          <w:kern w:val="0"/>
          <w:szCs w:val="24"/>
        </w:rPr>
      </w:pPr>
      <w:r w:rsidRPr="00943BD6">
        <w:rPr>
          <w:rFonts w:cs="Times New Roman"/>
          <w:color w:val="000000" w:themeColor="text1"/>
          <w:szCs w:val="24"/>
        </w:rPr>
        <w:t>The World Economic Forum</w:t>
      </w:r>
      <w:r w:rsidR="001D5B10" w:rsidRPr="00943BD6">
        <w:rPr>
          <w:rFonts w:cs="Times New Roman"/>
          <w:color w:val="000000" w:themeColor="text1"/>
          <w:szCs w:val="24"/>
        </w:rPr>
        <w:t xml:space="preserve"> (2002)</w:t>
      </w:r>
      <w:r w:rsidRPr="00943BD6">
        <w:rPr>
          <w:rFonts w:cs="Times New Roman"/>
          <w:color w:val="000000" w:themeColor="text1"/>
          <w:kern w:val="0"/>
          <w:szCs w:val="24"/>
        </w:rPr>
        <w:t xml:space="preserve"> reports that in most cases, global CC will include </w:t>
      </w:r>
      <w:r w:rsidR="009738B1" w:rsidRPr="00943BD6">
        <w:rPr>
          <w:rFonts w:cs="Times New Roman"/>
          <w:color w:val="000000" w:themeColor="text1"/>
          <w:kern w:val="0"/>
          <w:szCs w:val="24"/>
        </w:rPr>
        <w:t>four key elements with schematic overview presented in Figure 13, which portrays good CG</w:t>
      </w:r>
      <w:r w:rsidR="00753237" w:rsidRPr="00943BD6">
        <w:rPr>
          <w:rFonts w:cs="Times New Roman"/>
          <w:color w:val="000000" w:themeColor="text1"/>
          <w:kern w:val="0"/>
          <w:szCs w:val="24"/>
        </w:rPr>
        <w:t xml:space="preserve">, ethical conduct and </w:t>
      </w:r>
      <w:r w:rsidR="009738B1" w:rsidRPr="00943BD6">
        <w:rPr>
          <w:rFonts w:cs="Times New Roman"/>
          <w:color w:val="000000" w:themeColor="text1"/>
          <w:szCs w:val="24"/>
        </w:rPr>
        <w:t xml:space="preserve">regulatory </w:t>
      </w:r>
      <w:r w:rsidR="009738B1" w:rsidRPr="00943BD6">
        <w:rPr>
          <w:rFonts w:cs="Times New Roman"/>
          <w:color w:val="000000" w:themeColor="text1"/>
          <w:kern w:val="0"/>
          <w:szCs w:val="24"/>
        </w:rPr>
        <w:t xml:space="preserve">compliance at center, surrounded by responsibility for people and </w:t>
      </w:r>
      <w:r w:rsidR="009738B1" w:rsidRPr="00943BD6">
        <w:rPr>
          <w:color w:val="000000" w:themeColor="text1"/>
          <w:szCs w:val="24"/>
        </w:rPr>
        <w:t xml:space="preserve">environmental impacts, and </w:t>
      </w:r>
      <w:r w:rsidR="00753237" w:rsidRPr="00943BD6">
        <w:rPr>
          <w:color w:val="000000" w:themeColor="text1"/>
          <w:szCs w:val="24"/>
        </w:rPr>
        <w:t xml:space="preserve">ultimately </w:t>
      </w:r>
      <w:r w:rsidR="009738B1" w:rsidRPr="00943BD6">
        <w:rPr>
          <w:color w:val="000000" w:themeColor="text1"/>
          <w:szCs w:val="24"/>
        </w:rPr>
        <w:t>contribut</w:t>
      </w:r>
      <w:r w:rsidR="00753237" w:rsidRPr="00943BD6">
        <w:rPr>
          <w:color w:val="000000" w:themeColor="text1"/>
          <w:szCs w:val="24"/>
        </w:rPr>
        <w:t>e</w:t>
      </w:r>
      <w:r w:rsidR="009738B1" w:rsidRPr="00943BD6">
        <w:rPr>
          <w:color w:val="000000" w:themeColor="text1"/>
          <w:szCs w:val="24"/>
        </w:rPr>
        <w:t xml:space="preserve"> to </w:t>
      </w:r>
      <w:r w:rsidR="00753237" w:rsidRPr="00943BD6">
        <w:rPr>
          <w:color w:val="000000" w:themeColor="text1"/>
          <w:szCs w:val="24"/>
        </w:rPr>
        <w:t>the company’s business development, and social and economic benefits in host countries and communities</w:t>
      </w:r>
      <w:r w:rsidR="00753739" w:rsidRPr="00943BD6">
        <w:rPr>
          <w:color w:val="000000" w:themeColor="text1"/>
          <w:szCs w:val="24"/>
        </w:rPr>
        <w:t>.</w:t>
      </w:r>
    </w:p>
    <w:p w14:paraId="7A6911FE" w14:textId="77777777" w:rsidR="00D85BFF" w:rsidRDefault="00D85BFF" w:rsidP="00E55809">
      <w:pPr>
        <w:adjustRightInd w:val="0"/>
        <w:snapToGrid w:val="0"/>
        <w:spacing w:after="0" w:line="360" w:lineRule="auto"/>
        <w:jc w:val="both"/>
        <w:rPr>
          <w:color w:val="000000" w:themeColor="text1"/>
          <w:szCs w:val="24"/>
        </w:rPr>
      </w:pPr>
    </w:p>
    <w:p w14:paraId="41733CCD" w14:textId="77777777" w:rsidR="00E55809" w:rsidRPr="00992402" w:rsidRDefault="009D3DD7" w:rsidP="00E55809">
      <w:pPr>
        <w:adjustRightInd w:val="0"/>
        <w:snapToGrid w:val="0"/>
        <w:spacing w:after="0" w:line="360" w:lineRule="auto"/>
        <w:jc w:val="center"/>
        <w:rPr>
          <w:b/>
          <w:bCs/>
          <w:color w:val="0000CC"/>
          <w:szCs w:val="24"/>
        </w:rPr>
      </w:pPr>
      <w:r>
        <w:rPr>
          <w:b/>
          <w:bCs/>
          <w:color w:val="0000CC"/>
          <w:szCs w:val="24"/>
        </w:rPr>
        <w:t>Figure 13</w:t>
      </w:r>
      <w:r w:rsidRPr="007474BD">
        <w:rPr>
          <w:b/>
          <w:bCs/>
          <w:color w:val="0000CC"/>
          <w:szCs w:val="24"/>
        </w:rPr>
        <w:t>.</w:t>
      </w:r>
      <w:r w:rsidRPr="000E0E8C">
        <w:rPr>
          <w:rFonts w:eastAsia="SimSun"/>
          <w:color w:val="000000" w:themeColor="text1"/>
        </w:rPr>
        <w:t xml:space="preserve"> </w:t>
      </w:r>
      <w:r w:rsidRPr="000E0E8C">
        <w:rPr>
          <w:b/>
          <w:bCs/>
          <w:color w:val="0000CC"/>
          <w:szCs w:val="24"/>
        </w:rPr>
        <w:t>Schematic Overview of</w:t>
      </w:r>
      <w:r>
        <w:rPr>
          <w:b/>
          <w:bCs/>
          <w:color w:val="0000CC"/>
          <w:szCs w:val="24"/>
        </w:rPr>
        <w:t xml:space="preserve"> </w:t>
      </w:r>
      <w:r w:rsidR="00E55809">
        <w:rPr>
          <w:b/>
          <w:bCs/>
          <w:color w:val="0000CC"/>
          <w:szCs w:val="24"/>
        </w:rPr>
        <w:t xml:space="preserve">Key </w:t>
      </w:r>
      <w:r w:rsidR="00E55809" w:rsidRPr="00E55809">
        <w:rPr>
          <w:b/>
          <w:bCs/>
          <w:color w:val="0000CC"/>
          <w:szCs w:val="24"/>
        </w:rPr>
        <w:t>E</w:t>
      </w:r>
      <w:r w:rsidRPr="00E55809">
        <w:rPr>
          <w:b/>
          <w:bCs/>
          <w:color w:val="0000CC"/>
          <w:szCs w:val="24"/>
        </w:rPr>
        <w:t>lements</w:t>
      </w:r>
      <w:r w:rsidR="00E55809" w:rsidRPr="00E55809">
        <w:rPr>
          <w:b/>
          <w:bCs/>
          <w:color w:val="0000CC"/>
          <w:szCs w:val="24"/>
        </w:rPr>
        <w:t xml:space="preserve"> for Global </w:t>
      </w:r>
      <w:r w:rsidR="00E55809" w:rsidRPr="00992402">
        <w:rPr>
          <w:b/>
          <w:bCs/>
          <w:color w:val="0000CC"/>
          <w:szCs w:val="24"/>
        </w:rPr>
        <w:t>Corporate Citizenship</w:t>
      </w:r>
    </w:p>
    <w:p w14:paraId="7CF050AC" w14:textId="77777777" w:rsidR="009D3DD7" w:rsidRDefault="00E55809" w:rsidP="00D85BFF">
      <w:pPr>
        <w:adjustRightInd w:val="0"/>
        <w:snapToGrid w:val="0"/>
        <w:spacing w:after="0" w:line="360" w:lineRule="auto"/>
        <w:jc w:val="center"/>
        <w:rPr>
          <w:color w:val="000000" w:themeColor="text1"/>
          <w:szCs w:val="24"/>
        </w:rPr>
      </w:pPr>
      <w:r w:rsidRPr="00E55809">
        <w:rPr>
          <w:noProof/>
          <w:color w:val="000000" w:themeColor="text1"/>
          <w:szCs w:val="24"/>
        </w:rPr>
        <w:drawing>
          <wp:inline distT="0" distB="0" distL="0" distR="0" wp14:anchorId="433C0652" wp14:editId="5542DAA6">
            <wp:extent cx="5892765" cy="3537857"/>
            <wp:effectExtent l="0" t="0" r="0" b="5715"/>
            <wp:docPr id="353740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40200" name=""/>
                    <pic:cNvPicPr/>
                  </pic:nvPicPr>
                  <pic:blipFill>
                    <a:blip r:embed="rId30"/>
                    <a:stretch>
                      <a:fillRect/>
                    </a:stretch>
                  </pic:blipFill>
                  <pic:spPr>
                    <a:xfrm>
                      <a:off x="0" y="0"/>
                      <a:ext cx="5978260" cy="3589186"/>
                    </a:xfrm>
                    <a:prstGeom prst="rect">
                      <a:avLst/>
                    </a:prstGeom>
                  </pic:spPr>
                </pic:pic>
              </a:graphicData>
            </a:graphic>
          </wp:inline>
        </w:drawing>
      </w:r>
    </w:p>
    <w:p w14:paraId="2A53CC46" w14:textId="77777777" w:rsidR="009D3DD7" w:rsidRPr="00943BD6" w:rsidRDefault="00E55809" w:rsidP="009B74ED">
      <w:pPr>
        <w:adjustRightInd w:val="0"/>
        <w:snapToGrid w:val="0"/>
        <w:spacing w:after="0" w:line="360" w:lineRule="auto"/>
        <w:jc w:val="both"/>
        <w:rPr>
          <w:color w:val="000000" w:themeColor="text1"/>
          <w:szCs w:val="24"/>
        </w:rPr>
      </w:pPr>
      <w:r>
        <w:rPr>
          <w:color w:val="000000" w:themeColor="text1"/>
          <w:szCs w:val="24"/>
        </w:rPr>
        <w:t>Source:</w:t>
      </w:r>
      <w:r w:rsidRPr="00943BD6">
        <w:rPr>
          <w:color w:val="000000" w:themeColor="text1"/>
          <w:szCs w:val="24"/>
        </w:rPr>
        <w:t xml:space="preserve"> </w:t>
      </w:r>
      <w:r w:rsidRPr="00943BD6">
        <w:rPr>
          <w:rFonts w:cs="Times New Roman"/>
          <w:color w:val="000000" w:themeColor="text1"/>
          <w:szCs w:val="24"/>
        </w:rPr>
        <w:t>World Economic Forum (2002).</w:t>
      </w:r>
    </w:p>
    <w:p w14:paraId="6BD06195" w14:textId="77777777" w:rsidR="009D3DD7" w:rsidRDefault="009D3DD7" w:rsidP="009B74ED">
      <w:pPr>
        <w:adjustRightInd w:val="0"/>
        <w:snapToGrid w:val="0"/>
        <w:spacing w:after="0" w:line="360" w:lineRule="auto"/>
        <w:jc w:val="both"/>
        <w:rPr>
          <w:color w:val="000000" w:themeColor="text1"/>
          <w:szCs w:val="24"/>
        </w:rPr>
      </w:pPr>
    </w:p>
    <w:p w14:paraId="343C8E43" w14:textId="77777777" w:rsidR="002362C4" w:rsidRPr="00943BD6" w:rsidRDefault="00F176CB" w:rsidP="002362C4">
      <w:pPr>
        <w:adjustRightInd w:val="0"/>
        <w:snapToGrid w:val="0"/>
        <w:spacing w:after="0" w:line="360" w:lineRule="auto"/>
        <w:jc w:val="both"/>
        <w:rPr>
          <w:color w:val="000000" w:themeColor="text1"/>
          <w:szCs w:val="24"/>
        </w:rPr>
      </w:pPr>
      <w:r w:rsidRPr="00943BD6">
        <w:rPr>
          <w:color w:val="000000" w:themeColor="text1"/>
          <w:szCs w:val="24"/>
        </w:rPr>
        <w:t xml:space="preserve">In relation thereto, CC concept supports a broader CG conception </w:t>
      </w:r>
      <w:r w:rsidR="009E5642" w:rsidRPr="00943BD6">
        <w:rPr>
          <w:color w:val="000000" w:themeColor="text1"/>
          <w:szCs w:val="24"/>
        </w:rPr>
        <w:t>grounded with</w:t>
      </w:r>
      <w:r w:rsidRPr="00943BD6">
        <w:rPr>
          <w:color w:val="000000" w:themeColor="text1"/>
          <w:szCs w:val="24"/>
        </w:rPr>
        <w:t xml:space="preserve"> a holistic stakeholder-oriented</w:t>
      </w:r>
      <w:r w:rsidR="00C23B9A" w:rsidRPr="00943BD6">
        <w:rPr>
          <w:color w:val="000000" w:themeColor="text1"/>
          <w:szCs w:val="24"/>
        </w:rPr>
        <w:t xml:space="preserve">, networked and multi-actor governance, </w:t>
      </w:r>
      <w:r w:rsidRPr="00943BD6">
        <w:rPr>
          <w:color w:val="000000" w:themeColor="text1"/>
          <w:szCs w:val="24"/>
        </w:rPr>
        <w:t>and globally responsive model</w:t>
      </w:r>
      <w:r w:rsidR="00C23B9A" w:rsidRPr="00943BD6">
        <w:rPr>
          <w:color w:val="000000" w:themeColor="text1"/>
          <w:szCs w:val="24"/>
        </w:rPr>
        <w:t>, thereby promotes shared value creation across stakeholder groups and the sustainability concept</w:t>
      </w:r>
      <w:r w:rsidR="00143C7A" w:rsidRPr="00943BD6">
        <w:rPr>
          <w:color w:val="000000" w:themeColor="text1"/>
          <w:szCs w:val="24"/>
        </w:rPr>
        <w:t xml:space="preserve">. </w:t>
      </w:r>
      <w:r w:rsidR="00873A82" w:rsidRPr="00943BD6">
        <w:rPr>
          <w:color w:val="000000" w:themeColor="text1"/>
          <w:szCs w:val="24"/>
        </w:rPr>
        <w:t xml:space="preserve">CC concept positions CG and CSR </w:t>
      </w:r>
      <w:bookmarkStart w:id="72" w:name="_Hlk196000369"/>
      <w:r w:rsidR="00873A82" w:rsidRPr="00943BD6">
        <w:rPr>
          <w:color w:val="000000" w:themeColor="text1"/>
          <w:szCs w:val="24"/>
        </w:rPr>
        <w:t xml:space="preserve">as complementary </w:t>
      </w:r>
      <w:bookmarkEnd w:id="72"/>
      <w:r w:rsidR="00055FF2" w:rsidRPr="00943BD6">
        <w:rPr>
          <w:color w:val="000000" w:themeColor="text1"/>
          <w:szCs w:val="24"/>
        </w:rPr>
        <w:t>systems</w:t>
      </w:r>
      <w:r w:rsidR="00055FF2" w:rsidRPr="00943BD6">
        <w:rPr>
          <w:rFonts w:eastAsia="Times New Roman" w:cs="Times New Roman"/>
          <w:color w:val="000000" w:themeColor="text1"/>
          <w:kern w:val="0"/>
          <w:szCs w:val="24"/>
          <w14:ligatures w14:val="none"/>
        </w:rPr>
        <w:t xml:space="preserve"> </w:t>
      </w:r>
      <w:r w:rsidR="00055FF2" w:rsidRPr="00943BD6">
        <w:rPr>
          <w:color w:val="000000" w:themeColor="text1"/>
          <w:szCs w:val="24"/>
        </w:rPr>
        <w:t>in practice, though not emphasi</w:t>
      </w:r>
      <w:r w:rsidR="00BE1BCC" w:rsidRPr="00943BD6">
        <w:rPr>
          <w:color w:val="000000" w:themeColor="text1"/>
          <w:szCs w:val="24"/>
        </w:rPr>
        <w:t>s</w:t>
      </w:r>
      <w:r w:rsidR="00055FF2" w:rsidRPr="00943BD6">
        <w:rPr>
          <w:color w:val="000000" w:themeColor="text1"/>
          <w:szCs w:val="24"/>
        </w:rPr>
        <w:t xml:space="preserve">ed </w:t>
      </w:r>
      <w:r w:rsidR="00055FF2" w:rsidRPr="00943BD6">
        <w:rPr>
          <w:color w:val="000000" w:themeColor="text1"/>
          <w:szCs w:val="24"/>
        </w:rPr>
        <w:lastRenderedPageBreak/>
        <w:t xml:space="preserve">in the model. CG ensures corporate accountability, while CSR reflects the values and commitments </w:t>
      </w:r>
      <w:r w:rsidR="0040614E" w:rsidRPr="00943BD6">
        <w:rPr>
          <w:color w:val="000000" w:themeColor="text1"/>
          <w:szCs w:val="24"/>
        </w:rPr>
        <w:t>that guide CG structure, both are necessary for responsible corporate behavior</w:t>
      </w:r>
      <w:r w:rsidR="002362C4" w:rsidRPr="00943BD6">
        <w:rPr>
          <w:color w:val="000000" w:themeColor="text1"/>
          <w:szCs w:val="24"/>
        </w:rPr>
        <w:t xml:space="preserve"> towards maximsie </w:t>
      </w:r>
      <w:r w:rsidR="00D62AF0" w:rsidRPr="00943BD6">
        <w:rPr>
          <w:color w:val="000000" w:themeColor="text1"/>
          <w:szCs w:val="24"/>
        </w:rPr>
        <w:t>Listed C</w:t>
      </w:r>
      <w:r w:rsidR="002362C4" w:rsidRPr="00943BD6">
        <w:rPr>
          <w:color w:val="000000" w:themeColor="text1"/>
          <w:szCs w:val="24"/>
        </w:rPr>
        <w:t>ompan</w:t>
      </w:r>
      <w:r w:rsidR="00D62AF0" w:rsidRPr="00943BD6">
        <w:rPr>
          <w:color w:val="000000" w:themeColor="text1"/>
          <w:szCs w:val="24"/>
        </w:rPr>
        <w:t>ies’</w:t>
      </w:r>
      <w:r w:rsidR="002362C4" w:rsidRPr="00943BD6">
        <w:rPr>
          <w:color w:val="000000" w:themeColor="text1"/>
          <w:szCs w:val="24"/>
        </w:rPr>
        <w:t xml:space="preserve"> contribution to SD.</w:t>
      </w:r>
    </w:p>
    <w:p w14:paraId="122A6102" w14:textId="77777777" w:rsidR="002362C4" w:rsidRPr="00943BD6" w:rsidRDefault="002362C4" w:rsidP="0040614E">
      <w:pPr>
        <w:adjustRightInd w:val="0"/>
        <w:snapToGrid w:val="0"/>
        <w:spacing w:after="0" w:line="360" w:lineRule="auto"/>
        <w:jc w:val="both"/>
        <w:rPr>
          <w:color w:val="000000" w:themeColor="text1"/>
          <w:szCs w:val="24"/>
        </w:rPr>
      </w:pPr>
    </w:p>
    <w:p w14:paraId="7ED833D5" w14:textId="259B36F7" w:rsidR="00143C7A" w:rsidRPr="00943BD6" w:rsidRDefault="00D71B6C" w:rsidP="00084ED2">
      <w:pPr>
        <w:adjustRightInd w:val="0"/>
        <w:snapToGrid w:val="0"/>
        <w:spacing w:after="0" w:line="360" w:lineRule="auto"/>
        <w:jc w:val="both"/>
        <w:rPr>
          <w:color w:val="000000" w:themeColor="text1"/>
          <w:szCs w:val="24"/>
        </w:rPr>
      </w:pPr>
      <w:r w:rsidRPr="00943BD6">
        <w:rPr>
          <w:color w:val="000000" w:themeColor="text1"/>
          <w:szCs w:val="24"/>
        </w:rPr>
        <w:t xml:space="preserve">In essence, CC concept views companies not just as economic actors, but as “citizens” with civil, political, and social responsibilities, particularly in contexts where government capacity is weak. This broader view of corporate responsibility </w:t>
      </w:r>
      <w:r w:rsidR="00467385" w:rsidRPr="00943BD6">
        <w:rPr>
          <w:color w:val="000000" w:themeColor="text1"/>
          <w:szCs w:val="24"/>
        </w:rPr>
        <w:t xml:space="preserve">and accountability </w:t>
      </w:r>
      <w:r w:rsidR="00BF1031" w:rsidRPr="00943BD6">
        <w:rPr>
          <w:rFonts w:eastAsia="SimSun"/>
          <w:color w:val="000000" w:themeColor="text1"/>
        </w:rPr>
        <w:t xml:space="preserve">associates with other CSR literature applied in this study, </w:t>
      </w:r>
      <w:r w:rsidR="00BF1031" w:rsidRPr="00943BD6">
        <w:rPr>
          <w:color w:val="000000" w:themeColor="text1"/>
          <w:szCs w:val="24"/>
        </w:rPr>
        <w:t>ISO 37000</w:t>
      </w:r>
      <w:r w:rsidR="00BF1031" w:rsidRPr="00943BD6">
        <w:rPr>
          <w:color w:val="000000" w:themeColor="text1"/>
        </w:rPr>
        <w:t xml:space="preserve"> Standard, ISO 26000 Standard and Listing Rules on ESG Subject of which all </w:t>
      </w:r>
      <w:r w:rsidR="00143C7A" w:rsidRPr="00943BD6">
        <w:rPr>
          <w:color w:val="000000" w:themeColor="text1"/>
        </w:rPr>
        <w:t xml:space="preserve">of them </w:t>
      </w:r>
      <w:r w:rsidR="00BF1031" w:rsidRPr="00943BD6">
        <w:rPr>
          <w:rFonts w:eastAsia="SimSun"/>
          <w:color w:val="000000" w:themeColor="text1"/>
        </w:rPr>
        <w:t>provide complementary frameworks for CG, CSR and SD agendas</w:t>
      </w:r>
      <w:r w:rsidR="00E53342" w:rsidRPr="00943BD6">
        <w:rPr>
          <w:rFonts w:eastAsia="SimSun"/>
          <w:color w:val="000000" w:themeColor="text1"/>
        </w:rPr>
        <w:t>.</w:t>
      </w:r>
      <w:r w:rsidR="00BF1031" w:rsidRPr="00943BD6">
        <w:rPr>
          <w:rFonts w:eastAsia="SimSun"/>
          <w:color w:val="000000" w:themeColor="text1"/>
        </w:rPr>
        <w:t xml:space="preserve"> </w:t>
      </w:r>
      <w:r w:rsidR="00AF1771" w:rsidRPr="00943BD6">
        <w:rPr>
          <w:rFonts w:eastAsia="SimSun"/>
          <w:color w:val="000000" w:themeColor="text1"/>
        </w:rPr>
        <w:t xml:space="preserve">However, CC addresses gaps of </w:t>
      </w:r>
      <w:r w:rsidR="00AF1771" w:rsidRPr="00943BD6">
        <w:rPr>
          <w:color w:val="000000" w:themeColor="text1"/>
        </w:rPr>
        <w:t xml:space="preserve">civil and political roles in society </w:t>
      </w:r>
      <w:r w:rsidR="00084ED2" w:rsidRPr="00943BD6">
        <w:rPr>
          <w:color w:val="000000" w:themeColor="text1"/>
        </w:rPr>
        <w:t xml:space="preserve">that are not fully covered by these </w:t>
      </w:r>
      <w:r w:rsidR="00E53342" w:rsidRPr="00943BD6">
        <w:rPr>
          <w:rFonts w:eastAsia="SimSun"/>
          <w:color w:val="000000" w:themeColor="text1"/>
        </w:rPr>
        <w:t>CSR literature,</w:t>
      </w:r>
      <w:r w:rsidR="00E53342" w:rsidRPr="00943BD6">
        <w:rPr>
          <w:color w:val="000000" w:themeColor="text1"/>
          <w:szCs w:val="24"/>
        </w:rPr>
        <w:t xml:space="preserve"> </w:t>
      </w:r>
      <w:r w:rsidR="00143C7A" w:rsidRPr="00943BD6">
        <w:rPr>
          <w:color w:val="000000" w:themeColor="text1"/>
          <w:szCs w:val="24"/>
        </w:rPr>
        <w:t>ISO 37000</w:t>
      </w:r>
      <w:r w:rsidR="00143C7A" w:rsidRPr="00943BD6">
        <w:rPr>
          <w:color w:val="000000" w:themeColor="text1"/>
        </w:rPr>
        <w:t xml:space="preserve"> Standard, ISO 26000 Standard and Listing Rules on ESG Subject. </w:t>
      </w:r>
      <w:r w:rsidR="00143C7A" w:rsidRPr="00943BD6">
        <w:rPr>
          <w:color w:val="000000" w:themeColor="text1"/>
          <w:szCs w:val="24"/>
        </w:rPr>
        <w:t xml:space="preserve">CC concept </w:t>
      </w:r>
      <w:r w:rsidR="00143C7A" w:rsidRPr="00943BD6">
        <w:rPr>
          <w:color w:val="000000" w:themeColor="text1"/>
        </w:rPr>
        <w:t>compatibles with</w:t>
      </w:r>
      <w:r w:rsidR="00143C7A" w:rsidRPr="00943BD6">
        <w:rPr>
          <w:color w:val="000000" w:themeColor="text1"/>
          <w:szCs w:val="24"/>
        </w:rPr>
        <w:t xml:space="preserve"> UNSDGs</w:t>
      </w:r>
      <w:r w:rsidR="00143C7A" w:rsidRPr="00943BD6">
        <w:rPr>
          <w:color w:val="000000" w:themeColor="text1"/>
        </w:rPr>
        <w:t xml:space="preserve"> for achieving global sustainability goals.</w:t>
      </w:r>
    </w:p>
    <w:p w14:paraId="474975BA" w14:textId="77777777" w:rsidR="00BF1031" w:rsidRDefault="00BF1031" w:rsidP="00D71B6C">
      <w:pPr>
        <w:adjustRightInd w:val="0"/>
        <w:snapToGrid w:val="0"/>
        <w:spacing w:after="0" w:line="360" w:lineRule="auto"/>
        <w:jc w:val="both"/>
        <w:rPr>
          <w:color w:val="000000" w:themeColor="text1"/>
          <w:szCs w:val="24"/>
        </w:rPr>
      </w:pPr>
    </w:p>
    <w:p w14:paraId="05D2C425" w14:textId="77777777" w:rsidR="00F7246E" w:rsidRDefault="001E5970" w:rsidP="005A75ED">
      <w:pPr>
        <w:snapToGrid w:val="0"/>
        <w:spacing w:after="0" w:line="360" w:lineRule="auto"/>
        <w:rPr>
          <w:b/>
          <w:color w:val="0000CC"/>
          <w:szCs w:val="24"/>
        </w:rPr>
      </w:pPr>
      <w:r w:rsidRPr="001E5970">
        <w:rPr>
          <w:b/>
          <w:color w:val="0000CC"/>
          <w:szCs w:val="24"/>
        </w:rPr>
        <w:t xml:space="preserve">2.3.8 Michael Porter and Mark Kramer’s </w:t>
      </w:r>
      <w:r w:rsidR="005A75ED" w:rsidRPr="005A75ED">
        <w:rPr>
          <w:b/>
          <w:color w:val="0000CC"/>
          <w:szCs w:val="24"/>
        </w:rPr>
        <w:t>Concept of Creating Shared Value</w:t>
      </w:r>
    </w:p>
    <w:p w14:paraId="01BB72EC" w14:textId="77777777" w:rsidR="00437A55" w:rsidRDefault="00437A55" w:rsidP="005A75ED">
      <w:pPr>
        <w:adjustRightInd w:val="0"/>
        <w:snapToGrid w:val="0"/>
        <w:spacing w:after="0" w:line="360" w:lineRule="auto"/>
        <w:jc w:val="both"/>
        <w:rPr>
          <w:b/>
          <w:bCs/>
        </w:rPr>
      </w:pPr>
    </w:p>
    <w:p w14:paraId="0F34730C" w14:textId="51901785" w:rsidR="00992402" w:rsidRPr="00463042" w:rsidRDefault="00CD509E" w:rsidP="005A75ED">
      <w:pPr>
        <w:adjustRightInd w:val="0"/>
        <w:snapToGrid w:val="0"/>
        <w:spacing w:after="0" w:line="360" w:lineRule="auto"/>
        <w:jc w:val="both"/>
        <w:rPr>
          <w:color w:val="000000" w:themeColor="text1"/>
          <w:szCs w:val="24"/>
        </w:rPr>
      </w:pPr>
      <w:r w:rsidRPr="00463042">
        <w:rPr>
          <w:color w:val="000000" w:themeColor="text1"/>
        </w:rPr>
        <w:t xml:space="preserve">Porter </w:t>
      </w:r>
      <w:r w:rsidR="005A75ED" w:rsidRPr="00463042">
        <w:rPr>
          <w:color w:val="000000" w:themeColor="text1"/>
        </w:rPr>
        <w:t>and Kramer</w:t>
      </w:r>
      <w:r w:rsidRPr="00463042">
        <w:rPr>
          <w:color w:val="000000" w:themeColor="text1"/>
        </w:rPr>
        <w:t xml:space="preserve"> (2006, refined in 2011) introduce a business concept “c</w:t>
      </w:r>
      <w:r w:rsidR="00606C40" w:rsidRPr="00463042">
        <w:rPr>
          <w:color w:val="000000" w:themeColor="text1"/>
        </w:rPr>
        <w:t>reating shared value</w:t>
      </w:r>
      <w:r w:rsidRPr="00463042">
        <w:rPr>
          <w:color w:val="000000" w:themeColor="text1"/>
        </w:rPr>
        <w:t>”</w:t>
      </w:r>
      <w:r w:rsidR="00606C40" w:rsidRPr="00463042">
        <w:rPr>
          <w:color w:val="000000" w:themeColor="text1"/>
        </w:rPr>
        <w:t xml:space="preserve"> (CSV) </w:t>
      </w:r>
      <w:r w:rsidR="00437A55" w:rsidRPr="00463042">
        <w:rPr>
          <w:color w:val="000000" w:themeColor="text1"/>
        </w:rPr>
        <w:t xml:space="preserve">and define </w:t>
      </w:r>
      <w:bookmarkStart w:id="73" w:name="_Hlk196136543"/>
      <w:r w:rsidR="00437A55" w:rsidRPr="00463042">
        <w:rPr>
          <w:color w:val="000000" w:themeColor="text1"/>
        </w:rPr>
        <w:t>shared value</w:t>
      </w:r>
      <w:r w:rsidR="000A1312" w:rsidRPr="00463042">
        <w:rPr>
          <w:color w:val="000000" w:themeColor="text1"/>
        </w:rPr>
        <w:t xml:space="preserve"> (SV)</w:t>
      </w:r>
      <w:r w:rsidR="00437A55" w:rsidRPr="00463042">
        <w:rPr>
          <w:color w:val="000000" w:themeColor="text1"/>
        </w:rPr>
        <w:t xml:space="preserve"> </w:t>
      </w:r>
      <w:bookmarkEnd w:id="73"/>
      <w:r w:rsidR="00437A55" w:rsidRPr="00463042">
        <w:rPr>
          <w:color w:val="000000" w:themeColor="text1"/>
        </w:rPr>
        <w:t>as “</w:t>
      </w:r>
      <w:r w:rsidR="00437A55" w:rsidRPr="00463042">
        <w:rPr>
          <w:color w:val="000000" w:themeColor="text1"/>
          <w:szCs w:val="24"/>
        </w:rPr>
        <w:t>policies and operating practices that enhance the competitiveness of a company while simultaneously advancing the economic and social conditions in the communities in which it operates” (</w:t>
      </w:r>
      <w:r w:rsidR="00437A55" w:rsidRPr="00463042">
        <w:rPr>
          <w:color w:val="000000" w:themeColor="text1"/>
        </w:rPr>
        <w:t>Porter and Kramer, 2011, p.</w:t>
      </w:r>
      <w:r w:rsidR="00642FC4" w:rsidRPr="00463042">
        <w:rPr>
          <w:color w:val="000000" w:themeColor="text1"/>
        </w:rPr>
        <w:t xml:space="preserve"> </w:t>
      </w:r>
      <w:r w:rsidR="00775EFA" w:rsidRPr="00463042">
        <w:rPr>
          <w:color w:val="000000" w:themeColor="text1"/>
        </w:rPr>
        <w:t>6</w:t>
      </w:r>
      <w:r w:rsidR="00437A55" w:rsidRPr="00463042">
        <w:rPr>
          <w:color w:val="000000" w:themeColor="text1"/>
          <w:szCs w:val="24"/>
        </w:rPr>
        <w:t>)</w:t>
      </w:r>
      <w:r w:rsidR="00BE5B02" w:rsidRPr="00463042">
        <w:rPr>
          <w:color w:val="000000" w:themeColor="text1"/>
          <w:szCs w:val="24"/>
        </w:rPr>
        <w:t xml:space="preserve">. </w:t>
      </w:r>
      <w:r w:rsidR="00484896" w:rsidRPr="00463042">
        <w:rPr>
          <w:color w:val="000000" w:themeColor="text1"/>
          <w:szCs w:val="24"/>
        </w:rPr>
        <w:t xml:space="preserve"> </w:t>
      </w:r>
      <w:r w:rsidR="000A1312" w:rsidRPr="00463042">
        <w:rPr>
          <w:color w:val="000000" w:themeColor="text1"/>
        </w:rPr>
        <w:t>SV</w:t>
      </w:r>
      <w:r w:rsidR="00F775F1" w:rsidRPr="00463042">
        <w:rPr>
          <w:color w:val="000000" w:themeColor="text1"/>
        </w:rPr>
        <w:t>, as an integral part of strategy,</w:t>
      </w:r>
      <w:r w:rsidR="00BE5B02" w:rsidRPr="00463042">
        <w:rPr>
          <w:color w:val="000000" w:themeColor="text1"/>
        </w:rPr>
        <w:t xml:space="preserve"> is created </w:t>
      </w:r>
      <w:r w:rsidR="00BE5B02" w:rsidRPr="00463042">
        <w:rPr>
          <w:color w:val="000000" w:themeColor="text1"/>
          <w:szCs w:val="24"/>
        </w:rPr>
        <w:t>through</w:t>
      </w:r>
      <w:r w:rsidR="00484896" w:rsidRPr="00463042">
        <w:rPr>
          <w:color w:val="000000" w:themeColor="text1"/>
          <w:szCs w:val="24"/>
        </w:rPr>
        <w:t xml:space="preserve"> </w:t>
      </w:r>
      <w:r w:rsidR="00484896" w:rsidRPr="00463042">
        <w:rPr>
          <w:color w:val="000000" w:themeColor="text1"/>
        </w:rPr>
        <w:t xml:space="preserve">developing deep links between </w:t>
      </w:r>
      <w:r w:rsidR="00D652BB" w:rsidRPr="00463042">
        <w:rPr>
          <w:color w:val="000000" w:themeColor="text1"/>
        </w:rPr>
        <w:t xml:space="preserve">economic and </w:t>
      </w:r>
      <w:r w:rsidR="00484896" w:rsidRPr="00463042">
        <w:rPr>
          <w:color w:val="000000" w:themeColor="text1"/>
        </w:rPr>
        <w:t>societal progress</w:t>
      </w:r>
      <w:r w:rsidR="00100FE6" w:rsidRPr="00463042">
        <w:rPr>
          <w:color w:val="000000" w:themeColor="text1"/>
        </w:rPr>
        <w:t xml:space="preserve"> </w:t>
      </w:r>
      <w:r w:rsidR="002E7EEB" w:rsidRPr="00463042">
        <w:rPr>
          <w:color w:val="000000" w:themeColor="text1"/>
        </w:rPr>
        <w:t>grounded with</w:t>
      </w:r>
      <w:r w:rsidR="00100FE6" w:rsidRPr="00463042">
        <w:rPr>
          <w:color w:val="000000" w:themeColor="text1"/>
        </w:rPr>
        <w:t xml:space="preserve"> value principle of benefits relative to costs, instead of merely </w:t>
      </w:r>
      <w:r w:rsidR="00BE5B02" w:rsidRPr="00463042">
        <w:rPr>
          <w:color w:val="000000" w:themeColor="text1"/>
        </w:rPr>
        <w:t>benefits</w:t>
      </w:r>
      <w:r w:rsidR="00451F0C" w:rsidRPr="00463042">
        <w:rPr>
          <w:color w:val="000000" w:themeColor="text1"/>
        </w:rPr>
        <w:t xml:space="preserve"> (i.e. profit)</w:t>
      </w:r>
      <w:r w:rsidR="00FA2D31" w:rsidRPr="00463042">
        <w:rPr>
          <w:color w:val="000000" w:themeColor="text1"/>
        </w:rPr>
        <w:t xml:space="preserve">. Thus, </w:t>
      </w:r>
      <w:r w:rsidR="00F756A1" w:rsidRPr="00463042">
        <w:rPr>
          <w:color w:val="000000" w:themeColor="text1"/>
        </w:rPr>
        <w:t xml:space="preserve">redefine corporate purpose to </w:t>
      </w:r>
      <w:r w:rsidR="00FA2D31" w:rsidRPr="00463042">
        <w:rPr>
          <w:color w:val="000000" w:themeColor="text1"/>
        </w:rPr>
        <w:t xml:space="preserve">better </w:t>
      </w:r>
      <w:r w:rsidR="0081231C" w:rsidRPr="00463042">
        <w:rPr>
          <w:color w:val="000000" w:themeColor="text1"/>
        </w:rPr>
        <w:t>align</w:t>
      </w:r>
      <w:r w:rsidR="00FA2D31" w:rsidRPr="00463042">
        <w:rPr>
          <w:color w:val="000000" w:themeColor="text1"/>
        </w:rPr>
        <w:t xml:space="preserve"> companies’ success with societal improvement</w:t>
      </w:r>
      <w:r w:rsidR="00755EA2" w:rsidRPr="00463042">
        <w:rPr>
          <w:color w:val="000000" w:themeColor="text1"/>
        </w:rPr>
        <w:t>, including less environmental damage</w:t>
      </w:r>
      <w:r w:rsidR="00BE5B02" w:rsidRPr="00463042">
        <w:rPr>
          <w:color w:val="000000" w:themeColor="text1"/>
        </w:rPr>
        <w:t xml:space="preserve"> </w:t>
      </w:r>
      <w:r w:rsidR="00BE5B02" w:rsidRPr="00463042">
        <w:rPr>
          <w:color w:val="000000" w:themeColor="text1"/>
          <w:szCs w:val="24"/>
        </w:rPr>
        <w:t>(</w:t>
      </w:r>
      <w:r w:rsidR="00100FE6" w:rsidRPr="00463042">
        <w:rPr>
          <w:color w:val="000000" w:themeColor="text1"/>
        </w:rPr>
        <w:t>Porter and Kramer, 2011</w:t>
      </w:r>
      <w:r w:rsidR="00100FE6" w:rsidRPr="00463042">
        <w:rPr>
          <w:color w:val="000000" w:themeColor="text1"/>
          <w:szCs w:val="24"/>
        </w:rPr>
        <w:t>)</w:t>
      </w:r>
      <w:r w:rsidR="00100FE6" w:rsidRPr="00463042">
        <w:rPr>
          <w:color w:val="000000" w:themeColor="text1"/>
        </w:rPr>
        <w:t xml:space="preserve">. </w:t>
      </w:r>
    </w:p>
    <w:p w14:paraId="6A2E4663" w14:textId="77777777" w:rsidR="00D652BB" w:rsidRPr="00463042" w:rsidRDefault="00D652BB" w:rsidP="00110BEF">
      <w:pPr>
        <w:snapToGrid w:val="0"/>
        <w:spacing w:after="0" w:line="360" w:lineRule="auto"/>
        <w:jc w:val="both"/>
        <w:rPr>
          <w:color w:val="000000" w:themeColor="text1"/>
        </w:rPr>
      </w:pPr>
    </w:p>
    <w:p w14:paraId="0C4F2932" w14:textId="56919B7E" w:rsidR="000F5298" w:rsidRPr="00463042" w:rsidRDefault="00A80312" w:rsidP="00110BEF">
      <w:pPr>
        <w:snapToGrid w:val="0"/>
        <w:spacing w:after="0" w:line="360" w:lineRule="auto"/>
        <w:jc w:val="both"/>
        <w:rPr>
          <w:color w:val="000000" w:themeColor="text1"/>
          <w:szCs w:val="24"/>
        </w:rPr>
      </w:pPr>
      <w:r w:rsidRPr="00463042">
        <w:rPr>
          <w:color w:val="000000" w:themeColor="text1"/>
        </w:rPr>
        <w:t xml:space="preserve">Porter and Kramer (2011) claim that companies can gain </w:t>
      </w:r>
      <w:r w:rsidR="00600508" w:rsidRPr="00463042">
        <w:rPr>
          <w:color w:val="000000" w:themeColor="text1"/>
        </w:rPr>
        <w:t>CA</w:t>
      </w:r>
      <w:r w:rsidRPr="00463042">
        <w:rPr>
          <w:color w:val="000000" w:themeColor="text1"/>
        </w:rPr>
        <w:t xml:space="preserve"> by developing </w:t>
      </w:r>
      <w:r w:rsidR="00F775F1" w:rsidRPr="00463042">
        <w:rPr>
          <w:color w:val="000000" w:themeColor="text1"/>
        </w:rPr>
        <w:t>strong</w:t>
      </w:r>
      <w:r w:rsidRPr="00463042">
        <w:rPr>
          <w:color w:val="000000" w:themeColor="text1"/>
        </w:rPr>
        <w:t xml:space="preserve"> links between their business strategies and CSR that comprises of social and environmental considerations.</w:t>
      </w:r>
      <w:r w:rsidR="00F35B83" w:rsidRPr="00463042">
        <w:rPr>
          <w:color w:val="000000" w:themeColor="text1"/>
        </w:rPr>
        <w:t xml:space="preserve"> </w:t>
      </w:r>
      <w:r w:rsidR="000237FA" w:rsidRPr="00463042">
        <w:rPr>
          <w:color w:val="000000" w:themeColor="text1"/>
        </w:rPr>
        <w:t xml:space="preserve">The connection between </w:t>
      </w:r>
      <w:r w:rsidR="006321B2" w:rsidRPr="00463042">
        <w:rPr>
          <w:color w:val="000000" w:themeColor="text1"/>
        </w:rPr>
        <w:t xml:space="preserve">addressing </w:t>
      </w:r>
      <w:r w:rsidR="00ED0CE7" w:rsidRPr="00463042">
        <w:rPr>
          <w:color w:val="000000" w:themeColor="text1"/>
        </w:rPr>
        <w:t>social needs</w:t>
      </w:r>
      <w:r w:rsidR="006321B2" w:rsidRPr="00463042">
        <w:rPr>
          <w:color w:val="000000" w:themeColor="text1"/>
        </w:rPr>
        <w:t xml:space="preserve"> (i.e. </w:t>
      </w:r>
      <w:r w:rsidR="001B3FBE" w:rsidRPr="00463042">
        <w:rPr>
          <w:color w:val="000000" w:themeColor="text1"/>
        </w:rPr>
        <w:t xml:space="preserve">creation </w:t>
      </w:r>
      <w:r w:rsidR="006321B2" w:rsidRPr="00463042">
        <w:rPr>
          <w:color w:val="000000" w:themeColor="text1"/>
        </w:rPr>
        <w:t>social good</w:t>
      </w:r>
      <w:r w:rsidR="00A21FB4" w:rsidRPr="00463042">
        <w:rPr>
          <w:color w:val="000000" w:themeColor="text1"/>
        </w:rPr>
        <w:t xml:space="preserve"> and benefits</w:t>
      </w:r>
      <w:r w:rsidR="006321B2" w:rsidRPr="00463042">
        <w:rPr>
          <w:color w:val="000000" w:themeColor="text1"/>
        </w:rPr>
        <w:t xml:space="preserve">) and contributing to </w:t>
      </w:r>
      <w:r w:rsidR="000237FA" w:rsidRPr="00463042">
        <w:rPr>
          <w:color w:val="000000" w:themeColor="text1"/>
        </w:rPr>
        <w:t>CA (</w:t>
      </w:r>
      <w:r w:rsidR="006321B2" w:rsidRPr="00463042">
        <w:rPr>
          <w:color w:val="000000" w:themeColor="text1"/>
        </w:rPr>
        <w:t xml:space="preserve">i.e. </w:t>
      </w:r>
      <w:r w:rsidR="000237FA" w:rsidRPr="00463042">
        <w:rPr>
          <w:color w:val="000000" w:themeColor="text1"/>
        </w:rPr>
        <w:t xml:space="preserve">better company productivity) </w:t>
      </w:r>
      <w:r w:rsidR="006321B2" w:rsidRPr="00463042">
        <w:rPr>
          <w:color w:val="000000" w:themeColor="text1"/>
        </w:rPr>
        <w:t>is presented in Figure 14</w:t>
      </w:r>
      <w:r w:rsidR="009E0B51" w:rsidRPr="00463042">
        <w:rPr>
          <w:color w:val="000000" w:themeColor="text1"/>
        </w:rPr>
        <w:t xml:space="preserve">, thereby attaining synergy between the </w:t>
      </w:r>
      <w:r w:rsidR="00F601C0" w:rsidRPr="00463042">
        <w:rPr>
          <w:color w:val="000000" w:themeColor="text1"/>
        </w:rPr>
        <w:t xml:space="preserve">sustained profits and business, </w:t>
      </w:r>
      <w:r w:rsidR="009E0B51" w:rsidRPr="00463042">
        <w:rPr>
          <w:color w:val="000000" w:themeColor="text1"/>
        </w:rPr>
        <w:t>and society</w:t>
      </w:r>
      <w:r w:rsidR="00F601C0" w:rsidRPr="00463042">
        <w:rPr>
          <w:color w:val="000000" w:themeColor="text1"/>
        </w:rPr>
        <w:t xml:space="preserve"> prosperity – </w:t>
      </w:r>
      <w:r w:rsidR="000F24A6" w:rsidRPr="00463042">
        <w:rPr>
          <w:color w:val="000000" w:themeColor="text1"/>
        </w:rPr>
        <w:t xml:space="preserve">that is </w:t>
      </w:r>
      <w:r w:rsidR="00F601C0" w:rsidRPr="00463042">
        <w:rPr>
          <w:color w:val="000000" w:themeColor="text1"/>
        </w:rPr>
        <w:t>profits involving a social purpose</w:t>
      </w:r>
      <w:r w:rsidR="009E0B51" w:rsidRPr="00463042">
        <w:rPr>
          <w:color w:val="000000" w:themeColor="text1"/>
        </w:rPr>
        <w:t xml:space="preserve">. </w:t>
      </w:r>
      <w:r w:rsidR="005E2A42" w:rsidRPr="00463042">
        <w:rPr>
          <w:color w:val="000000" w:themeColor="text1"/>
        </w:rPr>
        <w:t>CSV concept redefines capitalism</w:t>
      </w:r>
      <w:r w:rsidR="00045DAF" w:rsidRPr="00463042">
        <w:rPr>
          <w:color w:val="000000" w:themeColor="text1"/>
        </w:rPr>
        <w:t xml:space="preserve">, </w:t>
      </w:r>
      <w:r w:rsidR="0077484F" w:rsidRPr="00463042">
        <w:rPr>
          <w:color w:val="000000" w:themeColor="text1"/>
        </w:rPr>
        <w:t>driving</w:t>
      </w:r>
      <w:r w:rsidR="00045DAF" w:rsidRPr="00463042">
        <w:rPr>
          <w:color w:val="000000" w:themeColor="text1"/>
        </w:rPr>
        <w:t xml:space="preserve"> the </w:t>
      </w:r>
      <w:r w:rsidR="008C7128" w:rsidRPr="00463042">
        <w:rPr>
          <w:color w:val="000000" w:themeColor="text1"/>
        </w:rPr>
        <w:t>new approaches for greater</w:t>
      </w:r>
      <w:r w:rsidR="00045DAF" w:rsidRPr="00463042">
        <w:rPr>
          <w:color w:val="000000" w:themeColor="text1"/>
        </w:rPr>
        <w:t xml:space="preserve"> business innovation and growth</w:t>
      </w:r>
      <w:r w:rsidR="00732200" w:rsidRPr="00463042">
        <w:rPr>
          <w:color w:val="000000" w:themeColor="text1"/>
        </w:rPr>
        <w:t xml:space="preserve"> in the global economy</w:t>
      </w:r>
      <w:r w:rsidR="0033355F" w:rsidRPr="00463042">
        <w:rPr>
          <w:color w:val="000000" w:themeColor="text1"/>
        </w:rPr>
        <w:t>.</w:t>
      </w:r>
      <w:r w:rsidR="00045DAF" w:rsidRPr="00463042">
        <w:rPr>
          <w:color w:val="000000" w:themeColor="text1"/>
        </w:rPr>
        <w:t xml:space="preserve"> </w:t>
      </w:r>
    </w:p>
    <w:p w14:paraId="2574E900" w14:textId="77777777" w:rsidR="00F35B83" w:rsidRDefault="00712A14" w:rsidP="00110BEF">
      <w:pPr>
        <w:snapToGrid w:val="0"/>
        <w:spacing w:after="0" w:line="360" w:lineRule="auto"/>
        <w:jc w:val="center"/>
        <w:rPr>
          <w:b/>
          <w:bCs/>
          <w:color w:val="0000CC"/>
          <w:szCs w:val="24"/>
        </w:rPr>
      </w:pPr>
      <w:bookmarkStart w:id="74" w:name="_Hlk196136518"/>
      <w:r>
        <w:rPr>
          <w:b/>
          <w:bCs/>
          <w:color w:val="0000CC"/>
          <w:szCs w:val="24"/>
        </w:rPr>
        <w:lastRenderedPageBreak/>
        <w:t>Figure 1</w:t>
      </w:r>
      <w:r w:rsidR="00AE17EC">
        <w:rPr>
          <w:b/>
          <w:bCs/>
          <w:color w:val="0000CC"/>
          <w:szCs w:val="24"/>
        </w:rPr>
        <w:t>4</w:t>
      </w:r>
      <w:r w:rsidRPr="007474BD">
        <w:rPr>
          <w:b/>
          <w:bCs/>
          <w:color w:val="0000CC"/>
          <w:szCs w:val="24"/>
        </w:rPr>
        <w:t>.</w:t>
      </w:r>
      <w:r w:rsidRPr="000E0E8C">
        <w:rPr>
          <w:rFonts w:eastAsia="SimSun"/>
          <w:color w:val="000000" w:themeColor="text1"/>
        </w:rPr>
        <w:t xml:space="preserve"> </w:t>
      </w:r>
      <w:r>
        <w:rPr>
          <w:b/>
          <w:bCs/>
          <w:color w:val="0000CC"/>
          <w:szCs w:val="24"/>
        </w:rPr>
        <w:t>The Connection between C</w:t>
      </w:r>
      <w:r w:rsidRPr="00712A14">
        <w:rPr>
          <w:b/>
          <w:bCs/>
          <w:color w:val="0000CC"/>
          <w:szCs w:val="24"/>
        </w:rPr>
        <w:t xml:space="preserve">ompetitive </w:t>
      </w:r>
      <w:r>
        <w:rPr>
          <w:b/>
          <w:bCs/>
          <w:color w:val="0000CC"/>
          <w:szCs w:val="24"/>
        </w:rPr>
        <w:t>A</w:t>
      </w:r>
      <w:r w:rsidRPr="00712A14">
        <w:rPr>
          <w:b/>
          <w:bCs/>
          <w:color w:val="0000CC"/>
          <w:szCs w:val="24"/>
        </w:rPr>
        <w:t xml:space="preserve">dvantage and </w:t>
      </w:r>
      <w:r>
        <w:rPr>
          <w:b/>
          <w:bCs/>
          <w:color w:val="0000CC"/>
          <w:szCs w:val="24"/>
        </w:rPr>
        <w:t>S</w:t>
      </w:r>
      <w:r w:rsidRPr="00712A14">
        <w:rPr>
          <w:b/>
          <w:bCs/>
          <w:color w:val="0000CC"/>
          <w:szCs w:val="24"/>
        </w:rPr>
        <w:t xml:space="preserve">ocial </w:t>
      </w:r>
      <w:r w:rsidR="00110BEF">
        <w:rPr>
          <w:b/>
          <w:bCs/>
          <w:color w:val="0000CC"/>
          <w:szCs w:val="24"/>
        </w:rPr>
        <w:t>Needs</w:t>
      </w:r>
      <w:r w:rsidRPr="00712A14">
        <w:rPr>
          <w:b/>
          <w:bCs/>
          <w:color w:val="0000CC"/>
          <w:szCs w:val="24"/>
        </w:rPr>
        <w:t xml:space="preserve"> </w:t>
      </w:r>
    </w:p>
    <w:bookmarkEnd w:id="74"/>
    <w:p w14:paraId="111B5F72" w14:textId="77777777" w:rsidR="00AE17EC" w:rsidRDefault="00110BEF" w:rsidP="00712A14">
      <w:pPr>
        <w:spacing w:line="360" w:lineRule="auto"/>
        <w:jc w:val="center"/>
        <w:rPr>
          <w:b/>
          <w:bCs/>
          <w:color w:val="0000CC"/>
          <w:szCs w:val="24"/>
        </w:rPr>
      </w:pPr>
      <w:r w:rsidRPr="00110BEF">
        <w:rPr>
          <w:b/>
          <w:bCs/>
          <w:noProof/>
          <w:color w:val="0000CC"/>
          <w:szCs w:val="24"/>
        </w:rPr>
        <w:drawing>
          <wp:inline distT="0" distB="0" distL="0" distR="0" wp14:anchorId="437A59FD" wp14:editId="4C9D176E">
            <wp:extent cx="5899033" cy="3537857"/>
            <wp:effectExtent l="0" t="0" r="6985" b="5715"/>
            <wp:docPr id="99803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38386" name=""/>
                    <pic:cNvPicPr/>
                  </pic:nvPicPr>
                  <pic:blipFill>
                    <a:blip r:embed="rId31"/>
                    <a:stretch>
                      <a:fillRect/>
                    </a:stretch>
                  </pic:blipFill>
                  <pic:spPr>
                    <a:xfrm>
                      <a:off x="0" y="0"/>
                      <a:ext cx="5947071" cy="3566667"/>
                    </a:xfrm>
                    <a:prstGeom prst="rect">
                      <a:avLst/>
                    </a:prstGeom>
                  </pic:spPr>
                </pic:pic>
              </a:graphicData>
            </a:graphic>
          </wp:inline>
        </w:drawing>
      </w:r>
    </w:p>
    <w:p w14:paraId="622965F7" w14:textId="77777777" w:rsidR="00AE17EC" w:rsidRPr="00E55809" w:rsidRDefault="00AE17EC" w:rsidP="00AE17EC">
      <w:pPr>
        <w:adjustRightInd w:val="0"/>
        <w:snapToGrid w:val="0"/>
        <w:spacing w:after="0" w:line="360" w:lineRule="auto"/>
        <w:jc w:val="both"/>
        <w:rPr>
          <w:color w:val="000000" w:themeColor="text1"/>
          <w:szCs w:val="24"/>
        </w:rPr>
      </w:pPr>
      <w:r>
        <w:rPr>
          <w:color w:val="000000" w:themeColor="text1"/>
          <w:szCs w:val="24"/>
        </w:rPr>
        <w:t>Source</w:t>
      </w:r>
      <w:r w:rsidRPr="00463042">
        <w:rPr>
          <w:color w:val="000000" w:themeColor="text1"/>
          <w:szCs w:val="24"/>
        </w:rPr>
        <w:t>:</w:t>
      </w:r>
      <w:r w:rsidR="00F2227F" w:rsidRPr="00463042">
        <w:rPr>
          <w:color w:val="000000" w:themeColor="text1"/>
        </w:rPr>
        <w:t xml:space="preserve"> Harvard Business School (no date</w:t>
      </w:r>
      <w:r w:rsidR="000C1061" w:rsidRPr="00463042">
        <w:rPr>
          <w:color w:val="000000" w:themeColor="text1"/>
        </w:rPr>
        <w:t>, a</w:t>
      </w:r>
      <w:r w:rsidR="00F2227F" w:rsidRPr="00463042">
        <w:rPr>
          <w:color w:val="000000" w:themeColor="text1"/>
        </w:rPr>
        <w:t>)</w:t>
      </w:r>
      <w:r w:rsidRPr="00463042">
        <w:rPr>
          <w:rFonts w:cs="Times New Roman"/>
          <w:color w:val="000000" w:themeColor="text1"/>
          <w:szCs w:val="24"/>
        </w:rPr>
        <w:t>.</w:t>
      </w:r>
    </w:p>
    <w:p w14:paraId="69398E7E" w14:textId="77777777" w:rsidR="00110BEF" w:rsidRDefault="00110BEF" w:rsidP="008B4E02">
      <w:pPr>
        <w:snapToGrid w:val="0"/>
        <w:spacing w:after="0" w:line="360" w:lineRule="auto"/>
        <w:jc w:val="both"/>
        <w:rPr>
          <w:color w:val="000000" w:themeColor="text1"/>
        </w:rPr>
      </w:pPr>
    </w:p>
    <w:p w14:paraId="601C68D7" w14:textId="77777777" w:rsidR="00AE17EC" w:rsidRPr="00463042" w:rsidRDefault="008241CF" w:rsidP="008B4E02">
      <w:pPr>
        <w:snapToGrid w:val="0"/>
        <w:spacing w:after="0" w:line="360" w:lineRule="auto"/>
        <w:jc w:val="both"/>
        <w:rPr>
          <w:color w:val="000000" w:themeColor="text1"/>
        </w:rPr>
      </w:pPr>
      <w:r w:rsidRPr="00463042">
        <w:rPr>
          <w:color w:val="000000" w:themeColor="text1"/>
        </w:rPr>
        <w:t xml:space="preserve">Although </w:t>
      </w:r>
      <w:r w:rsidR="00804E25" w:rsidRPr="00463042">
        <w:rPr>
          <w:color w:val="000000" w:themeColor="text1"/>
          <w:szCs w:val="24"/>
        </w:rPr>
        <w:t xml:space="preserve">societal problems can create economic costs (i.e. externalities) to the company’s value chain, </w:t>
      </w:r>
      <w:r w:rsidR="006333F4" w:rsidRPr="00463042">
        <w:rPr>
          <w:color w:val="000000" w:themeColor="text1"/>
          <w:szCs w:val="24"/>
        </w:rPr>
        <w:t>while</w:t>
      </w:r>
      <w:r w:rsidR="000741F7" w:rsidRPr="00463042">
        <w:rPr>
          <w:color w:val="000000" w:themeColor="text1"/>
          <w:szCs w:val="24"/>
        </w:rPr>
        <w:t xml:space="preserve"> </w:t>
      </w:r>
      <w:r w:rsidRPr="00463042">
        <w:rPr>
          <w:color w:val="000000" w:themeColor="text1"/>
        </w:rPr>
        <w:t>creating societal value can lead to generating economic value</w:t>
      </w:r>
      <w:r w:rsidR="00804E25" w:rsidRPr="00463042">
        <w:rPr>
          <w:color w:val="000000" w:themeColor="text1"/>
        </w:rPr>
        <w:t>,</w:t>
      </w:r>
      <w:r w:rsidR="00A263E2" w:rsidRPr="00463042">
        <w:rPr>
          <w:color w:val="000000" w:themeColor="text1"/>
        </w:rPr>
        <w:t xml:space="preserve"> and businesses have a unique role in developing scalable solutions</w:t>
      </w:r>
      <w:r w:rsidRPr="00463042">
        <w:rPr>
          <w:color w:val="000000" w:themeColor="text1"/>
        </w:rPr>
        <w:t>, Porter and Kramer (2011) war</w:t>
      </w:r>
      <w:r w:rsidR="008B4E02" w:rsidRPr="00463042">
        <w:rPr>
          <w:color w:val="000000" w:themeColor="text1"/>
        </w:rPr>
        <w:t xml:space="preserve">n that businesses cannot solve all societal problems through shared value solutions. However, in the process of mitigating any harm that caused by businesses, they manage to earn the respect of society </w:t>
      </w:r>
      <w:r w:rsidR="0077484F" w:rsidRPr="00463042">
        <w:rPr>
          <w:color w:val="000000" w:themeColor="text1"/>
        </w:rPr>
        <w:t>again</w:t>
      </w:r>
      <w:r w:rsidR="004C1905" w:rsidRPr="00463042">
        <w:rPr>
          <w:color w:val="000000" w:themeColor="text1"/>
        </w:rPr>
        <w:t xml:space="preserve">, </w:t>
      </w:r>
      <w:r w:rsidR="0077484F" w:rsidRPr="00463042">
        <w:rPr>
          <w:color w:val="000000" w:themeColor="text1"/>
        </w:rPr>
        <w:t>restore public trust</w:t>
      </w:r>
      <w:r w:rsidR="004C1905" w:rsidRPr="00463042">
        <w:rPr>
          <w:color w:val="000000" w:themeColor="text1"/>
        </w:rPr>
        <w:t xml:space="preserve"> and rebuild </w:t>
      </w:r>
      <w:r w:rsidR="004C1905" w:rsidRPr="00463042">
        <w:rPr>
          <w:color w:val="000000" w:themeColor="text1"/>
          <w:szCs w:val="24"/>
        </w:rPr>
        <w:t>business legitimacy</w:t>
      </w:r>
      <w:r w:rsidR="0077484F" w:rsidRPr="00463042">
        <w:rPr>
          <w:color w:val="000000" w:themeColor="text1"/>
        </w:rPr>
        <w:t xml:space="preserve"> </w:t>
      </w:r>
      <w:r w:rsidR="00B92CF8" w:rsidRPr="00463042">
        <w:rPr>
          <w:color w:val="000000" w:themeColor="text1"/>
          <w:szCs w:val="24"/>
        </w:rPr>
        <w:t>(</w:t>
      </w:r>
      <w:r w:rsidR="00B92CF8" w:rsidRPr="00463042">
        <w:rPr>
          <w:color w:val="000000" w:themeColor="text1"/>
        </w:rPr>
        <w:t>Porter and Kramer, 2011</w:t>
      </w:r>
      <w:r w:rsidR="00B92CF8" w:rsidRPr="00463042">
        <w:rPr>
          <w:color w:val="000000" w:themeColor="text1"/>
          <w:szCs w:val="24"/>
        </w:rPr>
        <w:t>)</w:t>
      </w:r>
      <w:r w:rsidR="008B4E02" w:rsidRPr="00463042">
        <w:rPr>
          <w:color w:val="000000" w:themeColor="text1"/>
        </w:rPr>
        <w:t xml:space="preserve">.  </w:t>
      </w:r>
    </w:p>
    <w:p w14:paraId="3CEEDD9E" w14:textId="77777777" w:rsidR="004C1905" w:rsidRPr="00463042" w:rsidRDefault="004C1905" w:rsidP="008B4E02">
      <w:pPr>
        <w:snapToGrid w:val="0"/>
        <w:spacing w:after="0" w:line="360" w:lineRule="auto"/>
        <w:jc w:val="both"/>
        <w:rPr>
          <w:color w:val="000000" w:themeColor="text1"/>
        </w:rPr>
      </w:pPr>
    </w:p>
    <w:p w14:paraId="32B8C440" w14:textId="715B19E0" w:rsidR="0037208E" w:rsidRPr="00463042" w:rsidRDefault="002D61F5" w:rsidP="0037208E">
      <w:pPr>
        <w:snapToGrid w:val="0"/>
        <w:spacing w:after="0" w:line="360" w:lineRule="auto"/>
        <w:jc w:val="both"/>
        <w:rPr>
          <w:rFonts w:cs="Times New Roman"/>
          <w:color w:val="000000" w:themeColor="text1"/>
          <w:szCs w:val="24"/>
        </w:rPr>
      </w:pPr>
      <w:r w:rsidRPr="00463042">
        <w:rPr>
          <w:color w:val="000000" w:themeColor="text1"/>
          <w:szCs w:val="24"/>
        </w:rPr>
        <w:t xml:space="preserve">In view of companies should move beyond CSR for CSV when making business and community investment decisions towards achieving synergy </w:t>
      </w:r>
      <w:r w:rsidR="00152E45" w:rsidRPr="00463042">
        <w:rPr>
          <w:color w:val="000000" w:themeColor="text1"/>
          <w:szCs w:val="24"/>
        </w:rPr>
        <w:t xml:space="preserve">of both the </w:t>
      </w:r>
      <w:r w:rsidR="00022138" w:rsidRPr="00463042">
        <w:rPr>
          <w:color w:val="000000" w:themeColor="text1"/>
          <w:szCs w:val="24"/>
        </w:rPr>
        <w:t>company</w:t>
      </w:r>
      <w:r w:rsidR="00C145E7" w:rsidRPr="00463042">
        <w:rPr>
          <w:color w:val="000000" w:themeColor="text1"/>
          <w:szCs w:val="24"/>
        </w:rPr>
        <w:t xml:space="preserve"> (</w:t>
      </w:r>
      <w:r w:rsidR="003C246A" w:rsidRPr="00463042">
        <w:rPr>
          <w:color w:val="000000" w:themeColor="text1"/>
          <w:szCs w:val="24"/>
        </w:rPr>
        <w:t xml:space="preserve">i.e. </w:t>
      </w:r>
      <w:r w:rsidR="00C145E7" w:rsidRPr="00463042">
        <w:rPr>
          <w:color w:val="000000" w:themeColor="text1"/>
          <w:szCs w:val="24"/>
        </w:rPr>
        <w:t>economic)</w:t>
      </w:r>
      <w:r w:rsidR="00022138" w:rsidRPr="00463042">
        <w:rPr>
          <w:color w:val="000000" w:themeColor="text1"/>
          <w:szCs w:val="24"/>
        </w:rPr>
        <w:t xml:space="preserve"> and community’s success</w:t>
      </w:r>
      <w:r w:rsidRPr="00463042">
        <w:rPr>
          <w:color w:val="000000" w:themeColor="text1"/>
          <w:szCs w:val="24"/>
        </w:rPr>
        <w:t xml:space="preserve">, </w:t>
      </w:r>
      <w:r w:rsidRPr="00463042">
        <w:rPr>
          <w:color w:val="000000" w:themeColor="text1"/>
        </w:rPr>
        <w:t>Porter and Kramer (2011) outline the differences between CSR and CSV</w:t>
      </w:r>
      <w:r w:rsidR="00152E45" w:rsidRPr="00463042">
        <w:rPr>
          <w:color w:val="000000" w:themeColor="text1"/>
        </w:rPr>
        <w:t xml:space="preserve"> </w:t>
      </w:r>
      <w:r w:rsidR="000033EE" w:rsidRPr="00463042">
        <w:rPr>
          <w:color w:val="000000" w:themeColor="text1"/>
        </w:rPr>
        <w:t>in Figure 15</w:t>
      </w:r>
      <w:r w:rsidR="00916973" w:rsidRPr="00463042">
        <w:rPr>
          <w:color w:val="000000" w:themeColor="text1"/>
        </w:rPr>
        <w:t>;</w:t>
      </w:r>
      <w:r w:rsidR="000033EE" w:rsidRPr="00463042">
        <w:rPr>
          <w:color w:val="000000" w:themeColor="text1"/>
        </w:rPr>
        <w:t xml:space="preserve"> and </w:t>
      </w:r>
      <w:r w:rsidR="000A1312" w:rsidRPr="00463042">
        <w:rPr>
          <w:color w:val="000000" w:themeColor="text1"/>
        </w:rPr>
        <w:t>describe</w:t>
      </w:r>
      <w:r w:rsidR="000033EE" w:rsidRPr="00463042">
        <w:rPr>
          <w:color w:val="000000" w:themeColor="text1"/>
        </w:rPr>
        <w:t xml:space="preserve"> </w:t>
      </w:r>
      <w:r w:rsidR="00152E45" w:rsidRPr="00463042">
        <w:rPr>
          <w:color w:val="000000" w:themeColor="text1"/>
        </w:rPr>
        <w:t>CSR practices generally aim for gaining reputation with limited linkage to business; whereas, CSV is an integration of the company’s profit and competitive position</w:t>
      </w:r>
      <w:r w:rsidR="00B92CF8" w:rsidRPr="00463042">
        <w:rPr>
          <w:color w:val="000000" w:themeColor="text1"/>
        </w:rPr>
        <w:t xml:space="preserve"> </w:t>
      </w:r>
      <w:r w:rsidR="00B92CF8" w:rsidRPr="00463042">
        <w:rPr>
          <w:color w:val="000000" w:themeColor="text1"/>
          <w:szCs w:val="24"/>
        </w:rPr>
        <w:t>(</w:t>
      </w:r>
      <w:r w:rsidR="00B92CF8" w:rsidRPr="00463042">
        <w:rPr>
          <w:color w:val="000000" w:themeColor="text1"/>
        </w:rPr>
        <w:t>Porter and Kramer, 2011</w:t>
      </w:r>
      <w:r w:rsidR="00B92CF8" w:rsidRPr="00463042">
        <w:rPr>
          <w:color w:val="000000" w:themeColor="text1"/>
          <w:szCs w:val="24"/>
        </w:rPr>
        <w:t>)</w:t>
      </w:r>
      <w:r w:rsidR="00152E45" w:rsidRPr="00463042">
        <w:rPr>
          <w:color w:val="000000" w:themeColor="text1"/>
        </w:rPr>
        <w:t xml:space="preserve">. </w:t>
      </w:r>
      <w:r w:rsidR="00916973" w:rsidRPr="00463042">
        <w:rPr>
          <w:color w:val="000000" w:themeColor="text1"/>
        </w:rPr>
        <w:t xml:space="preserve">As regards the claim for the </w:t>
      </w:r>
      <w:r w:rsidR="00916973" w:rsidRPr="00463042">
        <w:rPr>
          <w:rFonts w:cs="Times New Roman"/>
          <w:color w:val="000000" w:themeColor="text1"/>
          <w:szCs w:val="24"/>
        </w:rPr>
        <w:t>reputation-driven CSR,</w:t>
      </w:r>
      <w:r w:rsidR="0037208E" w:rsidRPr="00463042">
        <w:rPr>
          <w:rFonts w:cs="Times New Roman"/>
          <w:color w:val="000000" w:themeColor="text1"/>
          <w:szCs w:val="24"/>
        </w:rPr>
        <w:t xml:space="preserve"> Fleming and Jones (2013) agreed that CSR has become a key marketing and branding tool for most large and medium-</w:t>
      </w:r>
      <w:r w:rsidR="0037208E" w:rsidRPr="00463042">
        <w:rPr>
          <w:rFonts w:cs="Times New Roman"/>
          <w:color w:val="000000" w:themeColor="text1"/>
          <w:szCs w:val="24"/>
        </w:rPr>
        <w:lastRenderedPageBreak/>
        <w:t xml:space="preserve">sized companies. This comment further concurred by Faust (2006) that CSR has been widely used as PR and </w:t>
      </w:r>
      <w:r w:rsidR="007B4334" w:rsidRPr="00463042">
        <w:rPr>
          <w:rFonts w:cs="Times New Roman"/>
          <w:color w:val="000000" w:themeColor="text1"/>
          <w:szCs w:val="24"/>
        </w:rPr>
        <w:t>IR</w:t>
      </w:r>
      <w:r w:rsidR="0037208E" w:rsidRPr="00463042">
        <w:rPr>
          <w:rFonts w:cs="Times New Roman"/>
          <w:color w:val="000000" w:themeColor="text1"/>
          <w:szCs w:val="24"/>
        </w:rPr>
        <w:t xml:space="preserve"> strategy, and reputation and risk management tool for gaining business legitimacy and reputation, and maintaining goodwill. Consequently, as per </w:t>
      </w:r>
      <w:r w:rsidR="0037208E" w:rsidRPr="00463042">
        <w:rPr>
          <w:color w:val="000000" w:themeColor="text1"/>
        </w:rPr>
        <w:t>Porter and Kramer (2011),</w:t>
      </w:r>
      <w:r w:rsidR="0037208E" w:rsidRPr="00463042">
        <w:rPr>
          <w:rFonts w:cs="Times New Roman"/>
          <w:color w:val="000000" w:themeColor="text1"/>
          <w:szCs w:val="24"/>
        </w:rPr>
        <w:t xml:space="preserve"> </w:t>
      </w:r>
      <w:r w:rsidR="0037208E" w:rsidRPr="00463042">
        <w:rPr>
          <w:rFonts w:cs="Times New Roman"/>
          <w:color w:val="000000" w:themeColor="text1"/>
          <w:kern w:val="0"/>
          <w:szCs w:val="24"/>
        </w:rPr>
        <w:t>businesses need to restore the t</w:t>
      </w:r>
      <w:r w:rsidR="0037208E" w:rsidRPr="00463042">
        <w:rPr>
          <w:rFonts w:cs="Times New Roman"/>
          <w:color w:val="000000" w:themeColor="text1"/>
          <w:szCs w:val="24"/>
        </w:rPr>
        <w:t>rust of stakeholders.</w:t>
      </w:r>
    </w:p>
    <w:p w14:paraId="4AD1ED11" w14:textId="77777777" w:rsidR="00C24D82" w:rsidRPr="00906B42" w:rsidRDefault="00C24D82" w:rsidP="0037208E">
      <w:pPr>
        <w:snapToGrid w:val="0"/>
        <w:spacing w:after="0" w:line="360" w:lineRule="auto"/>
        <w:jc w:val="both"/>
        <w:rPr>
          <w:rFonts w:cs="Times New Roman"/>
          <w:szCs w:val="24"/>
        </w:rPr>
      </w:pPr>
    </w:p>
    <w:p w14:paraId="754D9A85" w14:textId="77777777" w:rsidR="00AE17EC" w:rsidRDefault="00317249" w:rsidP="000033EE">
      <w:pPr>
        <w:snapToGrid w:val="0"/>
        <w:spacing w:after="0" w:line="360" w:lineRule="auto"/>
        <w:jc w:val="center"/>
        <w:rPr>
          <w:szCs w:val="24"/>
        </w:rPr>
      </w:pPr>
      <w:r>
        <w:rPr>
          <w:b/>
          <w:bCs/>
          <w:color w:val="0000CC"/>
          <w:szCs w:val="24"/>
        </w:rPr>
        <w:t>Figure 15</w:t>
      </w:r>
      <w:r w:rsidRPr="007474BD">
        <w:rPr>
          <w:b/>
          <w:bCs/>
          <w:color w:val="0000CC"/>
          <w:szCs w:val="24"/>
        </w:rPr>
        <w:t>.</w:t>
      </w:r>
      <w:r w:rsidRPr="000E0E8C">
        <w:rPr>
          <w:rFonts w:eastAsia="SimSun"/>
          <w:color w:val="000000" w:themeColor="text1"/>
        </w:rPr>
        <w:t xml:space="preserve"> </w:t>
      </w:r>
      <w:r>
        <w:rPr>
          <w:b/>
          <w:bCs/>
          <w:color w:val="0000CC"/>
          <w:szCs w:val="24"/>
        </w:rPr>
        <w:t>Differences between CSR and CSV</w:t>
      </w:r>
    </w:p>
    <w:p w14:paraId="3D2DE743" w14:textId="77777777" w:rsidR="00AE17EC" w:rsidRDefault="00317249" w:rsidP="00317249">
      <w:pPr>
        <w:jc w:val="center"/>
        <w:rPr>
          <w:szCs w:val="24"/>
        </w:rPr>
      </w:pPr>
      <w:r w:rsidRPr="00317249">
        <w:rPr>
          <w:noProof/>
          <w:szCs w:val="24"/>
        </w:rPr>
        <w:drawing>
          <wp:inline distT="0" distB="0" distL="0" distR="0" wp14:anchorId="3990E399" wp14:editId="482F3234">
            <wp:extent cx="5457190" cy="3788228"/>
            <wp:effectExtent l="0" t="0" r="0" b="3175"/>
            <wp:docPr id="202949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98970" name=""/>
                    <pic:cNvPicPr/>
                  </pic:nvPicPr>
                  <pic:blipFill>
                    <a:blip r:embed="rId32"/>
                    <a:stretch>
                      <a:fillRect/>
                    </a:stretch>
                  </pic:blipFill>
                  <pic:spPr>
                    <a:xfrm>
                      <a:off x="0" y="0"/>
                      <a:ext cx="5506450" cy="3822423"/>
                    </a:xfrm>
                    <a:prstGeom prst="rect">
                      <a:avLst/>
                    </a:prstGeom>
                  </pic:spPr>
                </pic:pic>
              </a:graphicData>
            </a:graphic>
          </wp:inline>
        </w:drawing>
      </w:r>
    </w:p>
    <w:p w14:paraId="250DD46D" w14:textId="77777777" w:rsidR="00317249" w:rsidRPr="00463042" w:rsidRDefault="00317249" w:rsidP="00317249">
      <w:pPr>
        <w:adjustRightInd w:val="0"/>
        <w:snapToGrid w:val="0"/>
        <w:spacing w:after="0" w:line="360" w:lineRule="auto"/>
        <w:jc w:val="both"/>
        <w:rPr>
          <w:color w:val="000000" w:themeColor="text1"/>
          <w:szCs w:val="24"/>
        </w:rPr>
      </w:pPr>
      <w:r>
        <w:rPr>
          <w:color w:val="000000" w:themeColor="text1"/>
          <w:szCs w:val="24"/>
        </w:rPr>
        <w:t>Source:</w:t>
      </w:r>
      <w:r w:rsidRPr="00AE17EC">
        <w:rPr>
          <w:color w:val="FF0000"/>
        </w:rPr>
        <w:t xml:space="preserve"> </w:t>
      </w:r>
      <w:r w:rsidRPr="00463042">
        <w:rPr>
          <w:color w:val="000000" w:themeColor="text1"/>
        </w:rPr>
        <w:t>Porter and Kramer (2011)</w:t>
      </w:r>
      <w:r w:rsidRPr="00463042">
        <w:rPr>
          <w:rFonts w:cs="Times New Roman"/>
          <w:color w:val="000000" w:themeColor="text1"/>
          <w:szCs w:val="24"/>
        </w:rPr>
        <w:t>.</w:t>
      </w:r>
    </w:p>
    <w:p w14:paraId="1E9B2055" w14:textId="77777777" w:rsidR="00E269FC" w:rsidRDefault="00E269FC" w:rsidP="00493458">
      <w:pPr>
        <w:snapToGrid w:val="0"/>
        <w:spacing w:after="0" w:line="360" w:lineRule="auto"/>
        <w:jc w:val="both"/>
        <w:rPr>
          <w:szCs w:val="24"/>
        </w:rPr>
      </w:pPr>
    </w:p>
    <w:p w14:paraId="0BB0D916" w14:textId="77777777" w:rsidR="00455706" w:rsidRPr="00463042" w:rsidRDefault="00CC182A" w:rsidP="00041895">
      <w:pPr>
        <w:snapToGrid w:val="0"/>
        <w:spacing w:after="0" w:line="360" w:lineRule="auto"/>
        <w:jc w:val="both"/>
        <w:rPr>
          <w:color w:val="000000" w:themeColor="text1"/>
          <w:szCs w:val="24"/>
        </w:rPr>
      </w:pPr>
      <w:r w:rsidRPr="00463042">
        <w:rPr>
          <w:color w:val="000000" w:themeColor="text1"/>
          <w:szCs w:val="24"/>
        </w:rPr>
        <w:t xml:space="preserve">Companies have </w:t>
      </w:r>
      <w:r w:rsidR="000A1312" w:rsidRPr="00463042">
        <w:rPr>
          <w:color w:val="000000" w:themeColor="text1"/>
          <w:szCs w:val="24"/>
        </w:rPr>
        <w:t xml:space="preserve">the following </w:t>
      </w:r>
      <w:r w:rsidR="00960C79" w:rsidRPr="00463042">
        <w:rPr>
          <w:color w:val="000000" w:themeColor="text1"/>
          <w:szCs w:val="24"/>
        </w:rPr>
        <w:t>key</w:t>
      </w:r>
      <w:r w:rsidRPr="00463042">
        <w:rPr>
          <w:color w:val="000000" w:themeColor="text1"/>
          <w:szCs w:val="24"/>
        </w:rPr>
        <w:t xml:space="preserve"> </w:t>
      </w:r>
      <w:r w:rsidR="00960C79" w:rsidRPr="00463042">
        <w:rPr>
          <w:color w:val="000000" w:themeColor="text1"/>
          <w:szCs w:val="24"/>
        </w:rPr>
        <w:t>mutually reinforcing means</w:t>
      </w:r>
      <w:r w:rsidRPr="00463042">
        <w:rPr>
          <w:color w:val="000000" w:themeColor="text1"/>
          <w:szCs w:val="24"/>
        </w:rPr>
        <w:t xml:space="preserve"> </w:t>
      </w:r>
      <w:r w:rsidR="00960C79" w:rsidRPr="00463042">
        <w:rPr>
          <w:color w:val="000000" w:themeColor="text1"/>
          <w:szCs w:val="24"/>
        </w:rPr>
        <w:t xml:space="preserve">of </w:t>
      </w:r>
      <w:r w:rsidRPr="00463042">
        <w:rPr>
          <w:color w:val="000000" w:themeColor="text1"/>
          <w:szCs w:val="24"/>
        </w:rPr>
        <w:t>CSV opportunities</w:t>
      </w:r>
      <w:r w:rsidR="00AC07D7" w:rsidRPr="00463042">
        <w:rPr>
          <w:color w:val="000000" w:themeColor="text1"/>
          <w:szCs w:val="24"/>
        </w:rPr>
        <w:t xml:space="preserve"> </w:t>
      </w:r>
      <w:r w:rsidR="00AB0FA4" w:rsidRPr="00463042">
        <w:rPr>
          <w:color w:val="000000" w:themeColor="text1"/>
          <w:szCs w:val="24"/>
        </w:rPr>
        <w:t xml:space="preserve">which </w:t>
      </w:r>
      <w:r w:rsidR="006969F3" w:rsidRPr="00463042">
        <w:rPr>
          <w:color w:val="000000" w:themeColor="text1"/>
          <w:szCs w:val="24"/>
        </w:rPr>
        <w:t>considered</w:t>
      </w:r>
      <w:r w:rsidR="00AC07D7" w:rsidRPr="00463042">
        <w:rPr>
          <w:color w:val="000000" w:themeColor="text1"/>
          <w:szCs w:val="24"/>
        </w:rPr>
        <w:t xml:space="preserve"> as the SV strategies</w:t>
      </w:r>
      <w:r w:rsidR="006969F3" w:rsidRPr="00463042">
        <w:rPr>
          <w:color w:val="000000" w:themeColor="text1"/>
          <w:szCs w:val="24"/>
        </w:rPr>
        <w:t xml:space="preserve"> (</w:t>
      </w:r>
      <w:r w:rsidR="006969F3" w:rsidRPr="00463042">
        <w:rPr>
          <w:color w:val="000000" w:themeColor="text1"/>
        </w:rPr>
        <w:t>Porter and Kramer, 2011</w:t>
      </w:r>
      <w:r w:rsidR="006969F3" w:rsidRPr="00463042">
        <w:rPr>
          <w:color w:val="000000" w:themeColor="text1"/>
          <w:szCs w:val="24"/>
        </w:rPr>
        <w:t>)</w:t>
      </w:r>
      <w:r w:rsidRPr="00463042">
        <w:rPr>
          <w:color w:val="000000" w:themeColor="text1"/>
          <w:szCs w:val="24"/>
        </w:rPr>
        <w:t>:</w:t>
      </w:r>
    </w:p>
    <w:p w14:paraId="1A84D60B" w14:textId="77777777" w:rsidR="00CC182A" w:rsidRPr="00463042" w:rsidRDefault="000D6D36" w:rsidP="00463042">
      <w:pPr>
        <w:snapToGrid w:val="0"/>
        <w:spacing w:after="0" w:line="360" w:lineRule="auto"/>
        <w:ind w:left="360" w:hanging="360"/>
        <w:jc w:val="both"/>
        <w:rPr>
          <w:color w:val="000000" w:themeColor="text1"/>
          <w:szCs w:val="24"/>
        </w:rPr>
      </w:pPr>
      <w:r w:rsidRPr="00463042">
        <w:rPr>
          <w:color w:val="000000" w:themeColor="text1"/>
          <w:szCs w:val="24"/>
        </w:rPr>
        <w:t>(a) Reconceive markets and products</w:t>
      </w:r>
      <w:r w:rsidR="0064780D" w:rsidRPr="00463042">
        <w:rPr>
          <w:color w:val="000000" w:themeColor="text1"/>
          <w:szCs w:val="24"/>
        </w:rPr>
        <w:t xml:space="preserve"> - </w:t>
      </w:r>
      <w:r w:rsidR="000A1312" w:rsidRPr="00463042">
        <w:rPr>
          <w:color w:val="000000" w:themeColor="text1"/>
          <w:szCs w:val="24"/>
        </w:rPr>
        <w:t>defin</w:t>
      </w:r>
      <w:r w:rsidR="0064780D" w:rsidRPr="00463042">
        <w:rPr>
          <w:color w:val="000000" w:themeColor="text1"/>
          <w:szCs w:val="24"/>
        </w:rPr>
        <w:t>es</w:t>
      </w:r>
      <w:r w:rsidR="000A1312" w:rsidRPr="00463042">
        <w:rPr>
          <w:color w:val="000000" w:themeColor="text1"/>
          <w:szCs w:val="24"/>
        </w:rPr>
        <w:t xml:space="preserve"> markets regarding social unmet needs</w:t>
      </w:r>
      <w:r w:rsidR="0064780D" w:rsidRPr="00463042">
        <w:rPr>
          <w:color w:val="000000" w:themeColor="text1"/>
          <w:szCs w:val="24"/>
        </w:rPr>
        <w:t xml:space="preserve"> for subsequent </w:t>
      </w:r>
      <w:r w:rsidR="000A1312" w:rsidRPr="00463042">
        <w:rPr>
          <w:color w:val="000000" w:themeColor="text1"/>
          <w:szCs w:val="24"/>
        </w:rPr>
        <w:t>develop</w:t>
      </w:r>
      <w:r w:rsidR="0064780D" w:rsidRPr="00463042">
        <w:rPr>
          <w:color w:val="000000" w:themeColor="text1"/>
          <w:szCs w:val="24"/>
        </w:rPr>
        <w:t>ment of</w:t>
      </w:r>
      <w:r w:rsidR="000A1312" w:rsidRPr="00463042">
        <w:rPr>
          <w:color w:val="000000" w:themeColor="text1"/>
          <w:szCs w:val="24"/>
        </w:rPr>
        <w:t xml:space="preserve"> effective services or products to </w:t>
      </w:r>
      <w:r w:rsidR="0064780D" w:rsidRPr="00463042">
        <w:rPr>
          <w:color w:val="000000" w:themeColor="text1"/>
          <w:szCs w:val="24"/>
        </w:rPr>
        <w:t xml:space="preserve">solve </w:t>
      </w:r>
      <w:r w:rsidR="00BC05EF" w:rsidRPr="00463042">
        <w:rPr>
          <w:color w:val="000000" w:themeColor="text1"/>
          <w:szCs w:val="24"/>
        </w:rPr>
        <w:t>such challenges</w:t>
      </w:r>
      <w:r w:rsidR="000A1312" w:rsidRPr="00463042">
        <w:rPr>
          <w:color w:val="000000" w:themeColor="text1"/>
          <w:szCs w:val="24"/>
        </w:rPr>
        <w:t>.</w:t>
      </w:r>
    </w:p>
    <w:p w14:paraId="75142E8C" w14:textId="77777777" w:rsidR="008C7128" w:rsidRPr="00463042" w:rsidRDefault="000D6D36" w:rsidP="00463042">
      <w:pPr>
        <w:snapToGrid w:val="0"/>
        <w:spacing w:after="0" w:line="360" w:lineRule="auto"/>
        <w:ind w:left="360" w:hanging="360"/>
        <w:jc w:val="both"/>
        <w:rPr>
          <w:color w:val="000000" w:themeColor="text1"/>
          <w:szCs w:val="24"/>
        </w:rPr>
      </w:pPr>
      <w:r w:rsidRPr="00463042">
        <w:rPr>
          <w:color w:val="000000" w:themeColor="text1"/>
          <w:szCs w:val="24"/>
        </w:rPr>
        <w:t xml:space="preserve">(b) Redefine company’s productivity in the value chain </w:t>
      </w:r>
      <w:r w:rsidR="0064780D" w:rsidRPr="00463042">
        <w:rPr>
          <w:color w:val="000000" w:themeColor="text1"/>
          <w:szCs w:val="24"/>
        </w:rPr>
        <w:t>- requires a company (or its suppliers) to increase its productivity by addressing the social and environmental constraints in its value chains.</w:t>
      </w:r>
    </w:p>
    <w:p w14:paraId="224AA6CC" w14:textId="77777777" w:rsidR="00B12B3F" w:rsidRPr="00463042" w:rsidRDefault="000D6D36" w:rsidP="00463042">
      <w:pPr>
        <w:snapToGrid w:val="0"/>
        <w:spacing w:after="0" w:line="360" w:lineRule="auto"/>
        <w:ind w:left="270" w:hanging="270"/>
        <w:jc w:val="both"/>
        <w:rPr>
          <w:color w:val="000000" w:themeColor="text1"/>
          <w:szCs w:val="24"/>
        </w:rPr>
      </w:pPr>
      <w:r w:rsidRPr="00463042">
        <w:rPr>
          <w:color w:val="000000" w:themeColor="text1"/>
          <w:szCs w:val="24"/>
        </w:rPr>
        <w:lastRenderedPageBreak/>
        <w:t>(c) Enable local cluster development</w:t>
      </w:r>
      <w:r w:rsidR="00B12B3F" w:rsidRPr="00463042">
        <w:rPr>
          <w:color w:val="000000" w:themeColor="text1"/>
          <w:szCs w:val="24"/>
        </w:rPr>
        <w:t xml:space="preserve"> - involves strengthening the competitive content in the central regions where the company </w:t>
      </w:r>
      <w:r w:rsidR="00060DE5" w:rsidRPr="00463042">
        <w:rPr>
          <w:color w:val="000000" w:themeColor="text1"/>
          <w:szCs w:val="24"/>
        </w:rPr>
        <w:t>o</w:t>
      </w:r>
      <w:r w:rsidR="00B12B3F" w:rsidRPr="00463042">
        <w:rPr>
          <w:color w:val="000000" w:themeColor="text1"/>
          <w:szCs w:val="24"/>
        </w:rPr>
        <w:t>perates</w:t>
      </w:r>
      <w:r w:rsidR="00060DE5" w:rsidRPr="00463042">
        <w:rPr>
          <w:color w:val="000000" w:themeColor="text1"/>
          <w:szCs w:val="24"/>
        </w:rPr>
        <w:t>, driving productivity, innovation and competitiveness of clusters</w:t>
      </w:r>
      <w:r w:rsidR="00041895" w:rsidRPr="00463042">
        <w:rPr>
          <w:color w:val="000000" w:themeColor="text1"/>
          <w:szCs w:val="24"/>
        </w:rPr>
        <w:t>, which ultimately improving company productivity and innovation</w:t>
      </w:r>
      <w:r w:rsidR="00B12B3F" w:rsidRPr="00463042">
        <w:rPr>
          <w:color w:val="000000" w:themeColor="text1"/>
          <w:szCs w:val="24"/>
        </w:rPr>
        <w:t>.</w:t>
      </w:r>
      <w:r w:rsidR="00041895" w:rsidRPr="00463042">
        <w:rPr>
          <w:color w:val="000000" w:themeColor="text1"/>
          <w:szCs w:val="24"/>
        </w:rPr>
        <w:t xml:space="preserve"> SD </w:t>
      </w:r>
      <w:r w:rsidR="00B12B3F" w:rsidRPr="00463042">
        <w:rPr>
          <w:color w:val="000000" w:themeColor="text1"/>
          <w:szCs w:val="24"/>
        </w:rPr>
        <w:t>must contribute to the productivity and growth of the local community.</w:t>
      </w:r>
    </w:p>
    <w:p w14:paraId="24EDB65B" w14:textId="77777777" w:rsidR="000D6D36" w:rsidRPr="00463042" w:rsidRDefault="000D6D36" w:rsidP="00AD0A99">
      <w:pPr>
        <w:snapToGrid w:val="0"/>
        <w:spacing w:after="0" w:line="360" w:lineRule="auto"/>
        <w:jc w:val="both"/>
        <w:rPr>
          <w:color w:val="000000" w:themeColor="text1"/>
          <w:szCs w:val="24"/>
        </w:rPr>
      </w:pPr>
    </w:p>
    <w:p w14:paraId="4E797728" w14:textId="77777777" w:rsidR="0077484F" w:rsidRPr="00463042" w:rsidRDefault="00C8490A" w:rsidP="00AD0A99">
      <w:pPr>
        <w:snapToGrid w:val="0"/>
        <w:spacing w:after="0" w:line="360" w:lineRule="auto"/>
        <w:jc w:val="both"/>
        <w:rPr>
          <w:color w:val="000000" w:themeColor="text1"/>
          <w:szCs w:val="24"/>
        </w:rPr>
      </w:pPr>
      <w:r w:rsidRPr="00463042">
        <w:rPr>
          <w:color w:val="000000" w:themeColor="text1"/>
          <w:szCs w:val="24"/>
        </w:rPr>
        <w:t>In essence</w:t>
      </w:r>
      <w:r w:rsidR="00293689" w:rsidRPr="00463042">
        <w:rPr>
          <w:color w:val="000000" w:themeColor="text1"/>
          <w:szCs w:val="24"/>
        </w:rPr>
        <w:t xml:space="preserve">, CSV </w:t>
      </w:r>
      <w:r w:rsidRPr="00463042">
        <w:rPr>
          <w:color w:val="000000" w:themeColor="text1"/>
          <w:szCs w:val="24"/>
        </w:rPr>
        <w:t xml:space="preserve">demonstrates </w:t>
      </w:r>
      <w:r w:rsidR="00AE046F" w:rsidRPr="00463042">
        <w:rPr>
          <w:color w:val="000000" w:themeColor="text1"/>
          <w:szCs w:val="24"/>
        </w:rPr>
        <w:t>the integration of</w:t>
      </w:r>
      <w:r w:rsidRPr="00463042">
        <w:rPr>
          <w:color w:val="000000" w:themeColor="text1"/>
          <w:szCs w:val="24"/>
        </w:rPr>
        <w:t xml:space="preserve"> SV </w:t>
      </w:r>
      <w:r w:rsidR="0077484F" w:rsidRPr="00463042">
        <w:rPr>
          <w:color w:val="000000" w:themeColor="text1"/>
          <w:szCs w:val="24"/>
        </w:rPr>
        <w:t xml:space="preserve">into </w:t>
      </w:r>
      <w:r w:rsidRPr="00463042">
        <w:rPr>
          <w:color w:val="000000" w:themeColor="text1"/>
          <w:szCs w:val="24"/>
        </w:rPr>
        <w:t>the public policy</w:t>
      </w:r>
      <w:r w:rsidR="001E37A7" w:rsidRPr="00463042">
        <w:rPr>
          <w:color w:val="000000" w:themeColor="text1"/>
          <w:szCs w:val="24"/>
        </w:rPr>
        <w:t xml:space="preserve"> (concerning </w:t>
      </w:r>
      <w:r w:rsidR="009E1A18" w:rsidRPr="00463042">
        <w:rPr>
          <w:color w:val="000000" w:themeColor="text1"/>
          <w:szCs w:val="24"/>
        </w:rPr>
        <w:t>social needs</w:t>
      </w:r>
      <w:r w:rsidR="00C525D0" w:rsidRPr="00463042">
        <w:rPr>
          <w:color w:val="000000" w:themeColor="text1"/>
          <w:szCs w:val="24"/>
        </w:rPr>
        <w:t xml:space="preserve"> and strategic social investment</w:t>
      </w:r>
      <w:r w:rsidR="001E37A7" w:rsidRPr="00463042">
        <w:rPr>
          <w:color w:val="000000" w:themeColor="text1"/>
          <w:szCs w:val="24"/>
        </w:rPr>
        <w:t>)</w:t>
      </w:r>
      <w:r w:rsidRPr="00463042">
        <w:rPr>
          <w:color w:val="000000" w:themeColor="text1"/>
          <w:szCs w:val="24"/>
        </w:rPr>
        <w:t xml:space="preserve"> </w:t>
      </w:r>
      <w:r w:rsidR="0077484F" w:rsidRPr="00463042">
        <w:rPr>
          <w:color w:val="000000" w:themeColor="text1"/>
          <w:szCs w:val="24"/>
        </w:rPr>
        <w:t>and business strategy</w:t>
      </w:r>
      <w:r w:rsidRPr="00463042">
        <w:rPr>
          <w:color w:val="000000" w:themeColor="text1"/>
          <w:szCs w:val="24"/>
        </w:rPr>
        <w:t xml:space="preserve"> (</w:t>
      </w:r>
      <w:r w:rsidR="009E1A18" w:rsidRPr="00463042">
        <w:rPr>
          <w:color w:val="000000" w:themeColor="text1"/>
          <w:szCs w:val="24"/>
        </w:rPr>
        <w:t xml:space="preserve">concerning business opportunities and </w:t>
      </w:r>
      <w:r w:rsidR="001E37A7" w:rsidRPr="00463042">
        <w:rPr>
          <w:color w:val="000000" w:themeColor="text1"/>
          <w:szCs w:val="24"/>
        </w:rPr>
        <w:t>guiding business investment on,</w:t>
      </w:r>
      <w:r w:rsidR="001E37A7" w:rsidRPr="00463042">
        <w:rPr>
          <w:i/>
          <w:iCs/>
          <w:color w:val="000000" w:themeColor="text1"/>
          <w:szCs w:val="24"/>
        </w:rPr>
        <w:t xml:space="preserve"> inter alia</w:t>
      </w:r>
      <w:r w:rsidR="001E37A7" w:rsidRPr="00463042">
        <w:rPr>
          <w:color w:val="000000" w:themeColor="text1"/>
          <w:szCs w:val="24"/>
        </w:rPr>
        <w:t xml:space="preserve">, assets and expertise, </w:t>
      </w:r>
      <w:r w:rsidR="00CC428E" w:rsidRPr="00463042">
        <w:rPr>
          <w:color w:val="000000" w:themeColor="text1"/>
          <w:szCs w:val="24"/>
        </w:rPr>
        <w:t xml:space="preserve">along with </w:t>
      </w:r>
      <w:r w:rsidR="0077484F" w:rsidRPr="00463042">
        <w:rPr>
          <w:color w:val="000000" w:themeColor="text1"/>
          <w:szCs w:val="24"/>
        </w:rPr>
        <w:t>management strategy</w:t>
      </w:r>
      <w:r w:rsidRPr="00463042">
        <w:rPr>
          <w:color w:val="000000" w:themeColor="text1"/>
          <w:szCs w:val="24"/>
        </w:rPr>
        <w:t xml:space="preserve"> </w:t>
      </w:r>
      <w:r w:rsidR="00CC428E" w:rsidRPr="00463042">
        <w:rPr>
          <w:color w:val="000000" w:themeColor="text1"/>
          <w:szCs w:val="24"/>
        </w:rPr>
        <w:t>for</w:t>
      </w:r>
      <w:r w:rsidR="0077484F" w:rsidRPr="00463042">
        <w:rPr>
          <w:color w:val="000000" w:themeColor="text1"/>
          <w:szCs w:val="24"/>
        </w:rPr>
        <w:t xml:space="preserve"> </w:t>
      </w:r>
      <w:r w:rsidR="00CC428E" w:rsidRPr="00463042">
        <w:rPr>
          <w:color w:val="000000" w:themeColor="text1"/>
          <w:szCs w:val="24"/>
        </w:rPr>
        <w:t xml:space="preserve">building business solutions on </w:t>
      </w:r>
      <w:r w:rsidR="0077484F" w:rsidRPr="00463042">
        <w:rPr>
          <w:color w:val="000000" w:themeColor="text1"/>
          <w:szCs w:val="24"/>
        </w:rPr>
        <w:t xml:space="preserve">addressing social </w:t>
      </w:r>
      <w:r w:rsidR="001E37A7" w:rsidRPr="00463042">
        <w:rPr>
          <w:color w:val="000000" w:themeColor="text1"/>
          <w:szCs w:val="24"/>
        </w:rPr>
        <w:t>challenges t</w:t>
      </w:r>
      <w:r w:rsidR="0077484F" w:rsidRPr="00463042">
        <w:rPr>
          <w:color w:val="000000" w:themeColor="text1"/>
          <w:szCs w:val="24"/>
        </w:rPr>
        <w:t xml:space="preserve">hat </w:t>
      </w:r>
      <w:r w:rsidR="001E37A7" w:rsidRPr="00463042">
        <w:rPr>
          <w:color w:val="000000" w:themeColor="text1"/>
          <w:szCs w:val="24"/>
        </w:rPr>
        <w:t>affect</w:t>
      </w:r>
      <w:r w:rsidR="0077484F" w:rsidRPr="00463042">
        <w:rPr>
          <w:color w:val="000000" w:themeColor="text1"/>
          <w:szCs w:val="24"/>
        </w:rPr>
        <w:t xml:space="preserve"> business operations</w:t>
      </w:r>
      <w:r w:rsidR="001E37A7" w:rsidRPr="00463042">
        <w:rPr>
          <w:color w:val="000000" w:themeColor="text1"/>
          <w:szCs w:val="24"/>
        </w:rPr>
        <w:t>)</w:t>
      </w:r>
      <w:r w:rsidR="003F436F" w:rsidRPr="00463042">
        <w:rPr>
          <w:color w:val="000000" w:themeColor="text1"/>
          <w:szCs w:val="24"/>
        </w:rPr>
        <w:t xml:space="preserve"> (</w:t>
      </w:r>
      <w:r w:rsidR="003F436F" w:rsidRPr="00463042">
        <w:rPr>
          <w:color w:val="000000" w:themeColor="text1"/>
        </w:rPr>
        <w:t xml:space="preserve">Porter and Kramer, 2011; </w:t>
      </w:r>
      <w:r w:rsidR="00A53425" w:rsidRPr="00463042">
        <w:rPr>
          <w:color w:val="000000" w:themeColor="text1"/>
        </w:rPr>
        <w:t>Richtopia, 2016</w:t>
      </w:r>
      <w:r w:rsidR="003F436F" w:rsidRPr="00463042">
        <w:rPr>
          <w:color w:val="000000" w:themeColor="text1"/>
          <w:szCs w:val="24"/>
        </w:rPr>
        <w:t>)</w:t>
      </w:r>
      <w:r w:rsidR="009E1A18" w:rsidRPr="00463042">
        <w:rPr>
          <w:color w:val="000000" w:themeColor="text1"/>
          <w:szCs w:val="24"/>
        </w:rPr>
        <w:t xml:space="preserve">. </w:t>
      </w:r>
      <w:r w:rsidR="00F224B9" w:rsidRPr="00463042">
        <w:rPr>
          <w:color w:val="000000" w:themeColor="text1"/>
          <w:szCs w:val="24"/>
        </w:rPr>
        <w:t xml:space="preserve">Figure 16 presents the </w:t>
      </w:r>
      <w:r w:rsidR="009E1A18" w:rsidRPr="00463042">
        <w:rPr>
          <w:color w:val="000000" w:themeColor="text1"/>
          <w:szCs w:val="24"/>
        </w:rPr>
        <w:t>C</w:t>
      </w:r>
      <w:r w:rsidR="00F224B9" w:rsidRPr="00463042">
        <w:rPr>
          <w:color w:val="000000" w:themeColor="text1"/>
          <w:szCs w:val="24"/>
        </w:rPr>
        <w:t>SV model</w:t>
      </w:r>
      <w:r w:rsidR="009E1A18" w:rsidRPr="00463042">
        <w:rPr>
          <w:color w:val="000000" w:themeColor="text1"/>
          <w:szCs w:val="24"/>
        </w:rPr>
        <w:t xml:space="preserve">. </w:t>
      </w:r>
    </w:p>
    <w:p w14:paraId="24DD18EB" w14:textId="77777777" w:rsidR="00AE046F" w:rsidRDefault="00AE046F" w:rsidP="00AD0A99">
      <w:pPr>
        <w:snapToGrid w:val="0"/>
        <w:spacing w:after="0" w:line="360" w:lineRule="auto"/>
        <w:jc w:val="center"/>
        <w:rPr>
          <w:szCs w:val="24"/>
        </w:rPr>
      </w:pPr>
    </w:p>
    <w:p w14:paraId="5111AB9D" w14:textId="77777777" w:rsidR="00676CA4" w:rsidRPr="00676CA4" w:rsidRDefault="00676CA4" w:rsidP="00AD0A99">
      <w:pPr>
        <w:snapToGrid w:val="0"/>
        <w:spacing w:after="0" w:line="360" w:lineRule="auto"/>
        <w:jc w:val="center"/>
        <w:rPr>
          <w:b/>
          <w:bCs/>
          <w:color w:val="0000CC"/>
          <w:szCs w:val="24"/>
        </w:rPr>
      </w:pPr>
      <w:r>
        <w:rPr>
          <w:b/>
          <w:bCs/>
          <w:color w:val="0000CC"/>
          <w:szCs w:val="24"/>
        </w:rPr>
        <w:t>Figure 16</w:t>
      </w:r>
      <w:r w:rsidRPr="007474BD">
        <w:rPr>
          <w:b/>
          <w:bCs/>
          <w:color w:val="0000CC"/>
          <w:szCs w:val="24"/>
        </w:rPr>
        <w:t>.</w:t>
      </w:r>
      <w:r w:rsidRPr="00676CA4">
        <w:rPr>
          <w:b/>
          <w:bCs/>
          <w:color w:val="0000CC"/>
          <w:szCs w:val="24"/>
        </w:rPr>
        <w:t xml:space="preserve"> CSV Model</w:t>
      </w:r>
    </w:p>
    <w:p w14:paraId="2DF18160" w14:textId="77777777" w:rsidR="009E1A18" w:rsidRDefault="009E1A18" w:rsidP="009E1A18">
      <w:pPr>
        <w:snapToGrid w:val="0"/>
        <w:spacing w:after="0" w:line="360" w:lineRule="auto"/>
        <w:jc w:val="center"/>
        <w:rPr>
          <w:szCs w:val="24"/>
        </w:rPr>
      </w:pPr>
      <w:r w:rsidRPr="009E1A18">
        <w:rPr>
          <w:noProof/>
          <w:szCs w:val="24"/>
        </w:rPr>
        <w:drawing>
          <wp:inline distT="0" distB="0" distL="0" distR="0" wp14:anchorId="4C89D7B8" wp14:editId="7F4D6079">
            <wp:extent cx="3607435" cy="2220686"/>
            <wp:effectExtent l="0" t="0" r="0" b="8255"/>
            <wp:docPr id="189752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27415" name=""/>
                    <pic:cNvPicPr/>
                  </pic:nvPicPr>
                  <pic:blipFill>
                    <a:blip r:embed="rId33"/>
                    <a:stretch>
                      <a:fillRect/>
                    </a:stretch>
                  </pic:blipFill>
                  <pic:spPr>
                    <a:xfrm>
                      <a:off x="0" y="0"/>
                      <a:ext cx="3687019" cy="2269677"/>
                    </a:xfrm>
                    <a:prstGeom prst="rect">
                      <a:avLst/>
                    </a:prstGeom>
                  </pic:spPr>
                </pic:pic>
              </a:graphicData>
            </a:graphic>
          </wp:inline>
        </w:drawing>
      </w:r>
    </w:p>
    <w:p w14:paraId="24FD0376" w14:textId="77777777" w:rsidR="00AD0A99" w:rsidRPr="00463042" w:rsidRDefault="00AD0A99" w:rsidP="00AD0A99">
      <w:pPr>
        <w:adjustRightInd w:val="0"/>
        <w:snapToGrid w:val="0"/>
        <w:spacing w:after="0" w:line="360" w:lineRule="auto"/>
        <w:jc w:val="both"/>
        <w:rPr>
          <w:color w:val="000000" w:themeColor="text1"/>
          <w:szCs w:val="24"/>
        </w:rPr>
      </w:pPr>
      <w:r>
        <w:rPr>
          <w:color w:val="000000" w:themeColor="text1"/>
          <w:szCs w:val="24"/>
        </w:rPr>
        <w:t>Source:</w:t>
      </w:r>
      <w:r w:rsidR="00530DF7" w:rsidRPr="00530DF7">
        <w:rPr>
          <w:rFonts w:cs="Times New Roman"/>
          <w:color w:val="FF0000"/>
          <w:szCs w:val="24"/>
        </w:rPr>
        <w:t xml:space="preserve"> </w:t>
      </w:r>
      <w:r w:rsidR="00530DF7" w:rsidRPr="00463042">
        <w:rPr>
          <w:rFonts w:cs="Times New Roman"/>
          <w:color w:val="000000" w:themeColor="text1"/>
          <w:szCs w:val="24"/>
        </w:rPr>
        <w:t>Motherapp (2025</w:t>
      </w:r>
      <w:r w:rsidRPr="00463042">
        <w:rPr>
          <w:color w:val="000000" w:themeColor="text1"/>
        </w:rPr>
        <w:t>)</w:t>
      </w:r>
      <w:r w:rsidRPr="00463042">
        <w:rPr>
          <w:rFonts w:cs="Times New Roman"/>
          <w:color w:val="000000" w:themeColor="text1"/>
          <w:szCs w:val="24"/>
        </w:rPr>
        <w:t>.</w:t>
      </w:r>
    </w:p>
    <w:p w14:paraId="3D81C2AB" w14:textId="77777777" w:rsidR="00C24D82" w:rsidRDefault="00C24D82" w:rsidP="0073252B">
      <w:pPr>
        <w:snapToGrid w:val="0"/>
        <w:spacing w:after="0" w:line="360" w:lineRule="auto"/>
        <w:jc w:val="both"/>
        <w:rPr>
          <w:rFonts w:cs="Times New Roman"/>
          <w:szCs w:val="24"/>
        </w:rPr>
      </w:pPr>
    </w:p>
    <w:p w14:paraId="197A9991" w14:textId="0BA113D0" w:rsidR="006416DE" w:rsidRPr="00463042" w:rsidRDefault="00707C76" w:rsidP="0073252B">
      <w:pPr>
        <w:snapToGrid w:val="0"/>
        <w:spacing w:after="0" w:line="360" w:lineRule="auto"/>
        <w:jc w:val="both"/>
        <w:rPr>
          <w:rFonts w:cs="Times New Roman"/>
          <w:color w:val="000000" w:themeColor="text1"/>
          <w:szCs w:val="24"/>
        </w:rPr>
      </w:pPr>
      <w:r w:rsidRPr="00463042">
        <w:rPr>
          <w:rFonts w:cs="Times New Roman"/>
          <w:color w:val="000000" w:themeColor="text1"/>
          <w:szCs w:val="24"/>
        </w:rPr>
        <w:t xml:space="preserve">According to Motherapp (2025), </w:t>
      </w:r>
      <w:r w:rsidR="006416DE" w:rsidRPr="00463042">
        <w:rPr>
          <w:rFonts w:cs="Times New Roman"/>
          <w:color w:val="000000" w:themeColor="text1"/>
          <w:szCs w:val="24"/>
        </w:rPr>
        <w:t>CSV approach is a bridge between CA and CSR.</w:t>
      </w:r>
      <w:r w:rsidR="005B5973" w:rsidRPr="00463042">
        <w:rPr>
          <w:rFonts w:cs="Times New Roman"/>
          <w:color w:val="000000" w:themeColor="text1"/>
          <w:szCs w:val="24"/>
        </w:rPr>
        <w:t xml:space="preserve"> </w:t>
      </w:r>
      <w:r w:rsidR="0073252B" w:rsidRPr="00463042">
        <w:rPr>
          <w:rFonts w:cs="Times New Roman"/>
          <w:color w:val="000000" w:themeColor="text1"/>
          <w:szCs w:val="24"/>
        </w:rPr>
        <w:t xml:space="preserve">Value generation in a wider community will </w:t>
      </w:r>
      <w:r w:rsidR="005B5973" w:rsidRPr="00463042">
        <w:rPr>
          <w:rFonts w:cs="Times New Roman"/>
          <w:color w:val="000000" w:themeColor="text1"/>
          <w:szCs w:val="24"/>
        </w:rPr>
        <w:t>ensure</w:t>
      </w:r>
      <w:r w:rsidR="0073252B" w:rsidRPr="00463042">
        <w:rPr>
          <w:rFonts w:cs="Times New Roman"/>
          <w:color w:val="000000" w:themeColor="text1"/>
          <w:szCs w:val="24"/>
        </w:rPr>
        <w:t xml:space="preserve"> the company’s</w:t>
      </w:r>
      <w:r w:rsidR="005B5973" w:rsidRPr="00463042">
        <w:rPr>
          <w:rFonts w:cs="Times New Roman"/>
          <w:color w:val="000000" w:themeColor="text1"/>
          <w:szCs w:val="24"/>
        </w:rPr>
        <w:t xml:space="preserve"> business goal</w:t>
      </w:r>
      <w:r w:rsidR="0073252B" w:rsidRPr="00463042">
        <w:rPr>
          <w:rFonts w:cs="Times New Roman"/>
          <w:color w:val="000000" w:themeColor="text1"/>
          <w:szCs w:val="24"/>
        </w:rPr>
        <w:t>s</w:t>
      </w:r>
      <w:r w:rsidR="005B5973" w:rsidRPr="00463042">
        <w:rPr>
          <w:rFonts w:cs="Times New Roman"/>
          <w:color w:val="000000" w:themeColor="text1"/>
          <w:szCs w:val="24"/>
        </w:rPr>
        <w:t xml:space="preserve"> and the community</w:t>
      </w:r>
      <w:r w:rsidR="0073252B" w:rsidRPr="00463042">
        <w:rPr>
          <w:rFonts w:cs="Times New Roman"/>
          <w:color w:val="000000" w:themeColor="text1"/>
          <w:szCs w:val="24"/>
        </w:rPr>
        <w:t>’s health</w:t>
      </w:r>
      <w:r w:rsidR="005B5973" w:rsidRPr="00463042">
        <w:rPr>
          <w:rFonts w:cs="Times New Roman"/>
          <w:color w:val="000000" w:themeColor="text1"/>
          <w:szCs w:val="24"/>
        </w:rPr>
        <w:t xml:space="preserve"> are mutually dependent.</w:t>
      </w:r>
    </w:p>
    <w:p w14:paraId="0F61FF09" w14:textId="77777777" w:rsidR="00FE26F0" w:rsidRPr="00463042" w:rsidRDefault="00FE26F0" w:rsidP="0073252B">
      <w:pPr>
        <w:snapToGrid w:val="0"/>
        <w:spacing w:after="0" w:line="360" w:lineRule="auto"/>
        <w:jc w:val="both"/>
        <w:rPr>
          <w:rFonts w:cs="Times New Roman"/>
          <w:color w:val="000000" w:themeColor="text1"/>
          <w:szCs w:val="24"/>
        </w:rPr>
      </w:pPr>
    </w:p>
    <w:p w14:paraId="3D81A7F4" w14:textId="30954E2C" w:rsidR="00A8769C" w:rsidRPr="00463042" w:rsidRDefault="00FE26F0" w:rsidP="00D2382E">
      <w:pPr>
        <w:snapToGrid w:val="0"/>
        <w:spacing w:after="0" w:line="360" w:lineRule="auto"/>
        <w:jc w:val="both"/>
        <w:rPr>
          <w:rFonts w:cs="Times New Roman"/>
          <w:dstrike/>
          <w:color w:val="000000" w:themeColor="text1"/>
          <w:szCs w:val="24"/>
        </w:rPr>
      </w:pPr>
      <w:r w:rsidRPr="00463042">
        <w:rPr>
          <w:rFonts w:cs="Times New Roman"/>
          <w:color w:val="000000" w:themeColor="text1"/>
          <w:szCs w:val="24"/>
        </w:rPr>
        <w:t xml:space="preserve">Following the implementation of SV strategies, companies will have an opportunity to turn capitalism into an environmentally, socially and financially sustainable economic system. </w:t>
      </w:r>
    </w:p>
    <w:p w14:paraId="32151182" w14:textId="77777777" w:rsidR="00950116" w:rsidRPr="00463042" w:rsidRDefault="00950116" w:rsidP="00D2382E">
      <w:pPr>
        <w:snapToGrid w:val="0"/>
        <w:spacing w:after="0" w:line="360" w:lineRule="auto"/>
        <w:jc w:val="both"/>
        <w:rPr>
          <w:rFonts w:cs="Times New Roman"/>
          <w:color w:val="000000" w:themeColor="text1"/>
          <w:szCs w:val="24"/>
        </w:rPr>
      </w:pPr>
    </w:p>
    <w:p w14:paraId="5D8D1892" w14:textId="77777777" w:rsidR="00C50370" w:rsidRPr="00463042" w:rsidRDefault="006507B3" w:rsidP="00C50370">
      <w:pPr>
        <w:snapToGrid w:val="0"/>
        <w:spacing w:after="0" w:line="360" w:lineRule="auto"/>
        <w:jc w:val="both"/>
        <w:rPr>
          <w:rFonts w:eastAsia="SimSun"/>
          <w:color w:val="000000" w:themeColor="text1"/>
        </w:rPr>
      </w:pPr>
      <w:r w:rsidRPr="00463042">
        <w:rPr>
          <w:color w:val="000000" w:themeColor="text1"/>
          <w:szCs w:val="24"/>
        </w:rPr>
        <w:lastRenderedPageBreak/>
        <w:t>In summary,</w:t>
      </w:r>
      <w:r w:rsidRPr="00463042">
        <w:rPr>
          <w:rFonts w:cs="Times New Roman"/>
          <w:color w:val="000000" w:themeColor="text1"/>
          <w:szCs w:val="24"/>
        </w:rPr>
        <w:t xml:space="preserve"> CSV strongly </w:t>
      </w:r>
      <w:r w:rsidRPr="00463042">
        <w:rPr>
          <w:color w:val="000000" w:themeColor="text1"/>
          <w:szCs w:val="24"/>
        </w:rPr>
        <w:t xml:space="preserve">supports a broader CG conception by </w:t>
      </w:r>
      <w:r w:rsidRPr="00463042">
        <w:rPr>
          <w:color w:val="000000" w:themeColor="text1"/>
        </w:rPr>
        <w:t xml:space="preserve">expanding the stakeholder model of governance </w:t>
      </w:r>
      <w:r w:rsidRPr="00463042">
        <w:rPr>
          <w:color w:val="000000" w:themeColor="text1"/>
          <w:szCs w:val="24"/>
        </w:rPr>
        <w:t>in the 21st century.</w:t>
      </w:r>
      <w:r w:rsidR="00C50370" w:rsidRPr="00463042">
        <w:rPr>
          <w:rFonts w:eastAsia="SimSun"/>
          <w:color w:val="000000" w:themeColor="text1"/>
        </w:rPr>
        <w:t xml:space="preserve"> The alignment between CSV and ISO 37000</w:t>
      </w:r>
      <w:r w:rsidR="00C50370" w:rsidRPr="00463042">
        <w:rPr>
          <w:color w:val="000000" w:themeColor="text1"/>
        </w:rPr>
        <w:t xml:space="preserve"> Standard </w:t>
      </w:r>
      <w:r w:rsidR="00C50370" w:rsidRPr="00463042">
        <w:rPr>
          <w:rFonts w:eastAsia="SimSun"/>
          <w:color w:val="000000" w:themeColor="text1"/>
        </w:rPr>
        <w:t>lies in their mutual commitment to purpose-led governance, stakeholder-oriented value creation, and long-term sustainability. While CSV offers a strategic framework for integrating societal impact into business models, ISO 37000 provides the governance principles necessary to support such integration in a responsible and ethical manner.</w:t>
      </w:r>
    </w:p>
    <w:p w14:paraId="08F47B80" w14:textId="77777777" w:rsidR="00C50370" w:rsidRPr="00463042" w:rsidRDefault="00C50370" w:rsidP="00F00E99">
      <w:pPr>
        <w:tabs>
          <w:tab w:val="num" w:pos="270"/>
        </w:tabs>
        <w:snapToGrid w:val="0"/>
        <w:spacing w:after="0" w:line="360" w:lineRule="auto"/>
        <w:jc w:val="both"/>
        <w:rPr>
          <w:color w:val="000000" w:themeColor="text1"/>
          <w:szCs w:val="24"/>
        </w:rPr>
      </w:pPr>
    </w:p>
    <w:p w14:paraId="2632848A" w14:textId="3186ABC0" w:rsidR="00CD31B0" w:rsidRPr="00463042" w:rsidRDefault="006507B3" w:rsidP="00F00E99">
      <w:pPr>
        <w:tabs>
          <w:tab w:val="num" w:pos="270"/>
        </w:tabs>
        <w:snapToGrid w:val="0"/>
        <w:spacing w:after="0" w:line="360" w:lineRule="auto"/>
        <w:jc w:val="both"/>
        <w:rPr>
          <w:rFonts w:eastAsia="SimSun"/>
          <w:color w:val="000000" w:themeColor="text1"/>
        </w:rPr>
      </w:pPr>
      <w:r w:rsidRPr="00463042">
        <w:rPr>
          <w:color w:val="000000" w:themeColor="text1"/>
        </w:rPr>
        <w:t xml:space="preserve">CSV is an evolution or refinement of CSR, rather than a replacement, and aligns with CSR in spirit and those CSR </w:t>
      </w:r>
      <w:r w:rsidRPr="00463042">
        <w:rPr>
          <w:rFonts w:eastAsia="SimSun"/>
          <w:color w:val="000000" w:themeColor="text1"/>
        </w:rPr>
        <w:t>literature applied in this study</w:t>
      </w:r>
      <w:r w:rsidR="0090233A" w:rsidRPr="00463042">
        <w:rPr>
          <w:rFonts w:eastAsia="SimSun"/>
          <w:color w:val="000000" w:themeColor="text1"/>
        </w:rPr>
        <w:t>,</w:t>
      </w:r>
      <w:r w:rsidRPr="00463042">
        <w:rPr>
          <w:rFonts w:eastAsia="SimSun"/>
          <w:color w:val="000000" w:themeColor="text1"/>
        </w:rPr>
        <w:t xml:space="preserve"> such as </w:t>
      </w:r>
      <w:r w:rsidR="002876E1" w:rsidRPr="00463042">
        <w:rPr>
          <w:rFonts w:eastAsia="SimSun"/>
          <w:color w:val="000000" w:themeColor="text1"/>
        </w:rPr>
        <w:t xml:space="preserve">(a) </w:t>
      </w:r>
      <w:r w:rsidRPr="00463042">
        <w:rPr>
          <w:color w:val="000000" w:themeColor="text1"/>
          <w:szCs w:val="24"/>
        </w:rPr>
        <w:t xml:space="preserve">Stakeholder Theory; </w:t>
      </w:r>
      <w:r w:rsidR="002876E1" w:rsidRPr="00463042">
        <w:rPr>
          <w:color w:val="000000" w:themeColor="text1"/>
          <w:szCs w:val="24"/>
        </w:rPr>
        <w:t xml:space="preserve">(b) </w:t>
      </w:r>
      <w:r w:rsidRPr="00463042">
        <w:rPr>
          <w:rFonts w:eastAsia="SimSun"/>
          <w:color w:val="000000" w:themeColor="text1"/>
        </w:rPr>
        <w:t xml:space="preserve">TBL concept; </w:t>
      </w:r>
      <w:r w:rsidR="002876E1" w:rsidRPr="00463042">
        <w:rPr>
          <w:rFonts w:eastAsia="SimSun"/>
          <w:color w:val="000000" w:themeColor="text1"/>
        </w:rPr>
        <w:t xml:space="preserve">(c) </w:t>
      </w:r>
      <w:r w:rsidRPr="00463042">
        <w:rPr>
          <w:color w:val="000000" w:themeColor="text1"/>
          <w:szCs w:val="24"/>
        </w:rPr>
        <w:t>ISO 26000 Standard that emphasises on ethical, sustainable and stakeholder-oriented practices</w:t>
      </w:r>
      <w:r w:rsidR="002876E1" w:rsidRPr="00463042">
        <w:rPr>
          <w:color w:val="000000" w:themeColor="text1"/>
          <w:szCs w:val="24"/>
        </w:rPr>
        <w:t xml:space="preserve"> </w:t>
      </w:r>
      <w:r w:rsidR="00267D0C" w:rsidRPr="00463042">
        <w:rPr>
          <w:rFonts w:eastAsia="SimSun"/>
          <w:color w:val="000000" w:themeColor="text1"/>
        </w:rPr>
        <w:t xml:space="preserve">by integrating social and environmental concerns into governance and core operations of companies, </w:t>
      </w:r>
      <w:r w:rsidR="002876E1" w:rsidRPr="00463042">
        <w:rPr>
          <w:rFonts w:eastAsia="SimSun"/>
          <w:color w:val="000000" w:themeColor="text1"/>
        </w:rPr>
        <w:t xml:space="preserve">ultimately </w:t>
      </w:r>
      <w:r w:rsidR="00267D0C" w:rsidRPr="00463042">
        <w:rPr>
          <w:rFonts w:eastAsia="SimSun"/>
          <w:color w:val="000000" w:themeColor="text1"/>
        </w:rPr>
        <w:t>promot</w:t>
      </w:r>
      <w:r w:rsidR="002876E1" w:rsidRPr="00463042">
        <w:rPr>
          <w:rFonts w:eastAsia="SimSun"/>
          <w:color w:val="000000" w:themeColor="text1"/>
        </w:rPr>
        <w:t>es</w:t>
      </w:r>
      <w:r w:rsidR="00267D0C" w:rsidRPr="00463042">
        <w:rPr>
          <w:rFonts w:eastAsia="SimSun"/>
          <w:color w:val="000000" w:themeColor="text1"/>
        </w:rPr>
        <w:t xml:space="preserve"> SD</w:t>
      </w:r>
      <w:r w:rsidRPr="00463042">
        <w:rPr>
          <w:color w:val="000000" w:themeColor="text1"/>
          <w:szCs w:val="24"/>
        </w:rPr>
        <w:t xml:space="preserve">; and </w:t>
      </w:r>
      <w:r w:rsidR="002876E1" w:rsidRPr="00463042">
        <w:rPr>
          <w:color w:val="000000" w:themeColor="text1"/>
          <w:szCs w:val="24"/>
        </w:rPr>
        <w:t xml:space="preserve">(d) </w:t>
      </w:r>
      <w:r w:rsidRPr="00463042">
        <w:rPr>
          <w:rFonts w:eastAsia="SimSun"/>
          <w:color w:val="000000" w:themeColor="text1"/>
        </w:rPr>
        <w:t>Listing Rules on ESG Subject</w:t>
      </w:r>
      <w:r w:rsidRPr="00463042">
        <w:rPr>
          <w:color w:val="000000" w:themeColor="text1"/>
        </w:rPr>
        <w:t xml:space="preserve"> </w:t>
      </w:r>
      <w:r w:rsidRPr="00463042">
        <w:rPr>
          <w:rFonts w:eastAsia="SimSun"/>
          <w:color w:val="000000" w:themeColor="text1"/>
        </w:rPr>
        <w:t>by embedding ESG goals in business strategy</w:t>
      </w:r>
      <w:r w:rsidR="00CD31B0" w:rsidRPr="00463042">
        <w:rPr>
          <w:rFonts w:eastAsia="SimSun"/>
          <w:color w:val="000000" w:themeColor="text1"/>
        </w:rPr>
        <w:t xml:space="preserve">, </w:t>
      </w:r>
      <w:r w:rsidR="00CD31B0" w:rsidRPr="00463042">
        <w:rPr>
          <w:color w:val="000000" w:themeColor="text1"/>
        </w:rPr>
        <w:t xml:space="preserve">fostering </w:t>
      </w:r>
      <w:r w:rsidR="00F00E99" w:rsidRPr="00463042">
        <w:rPr>
          <w:color w:val="000000" w:themeColor="text1"/>
        </w:rPr>
        <w:t>economic, social and</w:t>
      </w:r>
      <w:r w:rsidR="00F00E99" w:rsidRPr="00463042">
        <w:rPr>
          <w:rFonts w:eastAsia="SimSun"/>
          <w:color w:val="000000" w:themeColor="text1"/>
        </w:rPr>
        <w:t xml:space="preserve"> environmental sustainability. </w:t>
      </w:r>
    </w:p>
    <w:p w14:paraId="7B136DF5" w14:textId="77777777" w:rsidR="00CD31B0" w:rsidRPr="00463042" w:rsidRDefault="00CD31B0" w:rsidP="006507B3">
      <w:pPr>
        <w:snapToGrid w:val="0"/>
        <w:spacing w:after="0" w:line="360" w:lineRule="auto"/>
        <w:jc w:val="both"/>
        <w:rPr>
          <w:rFonts w:eastAsia="SimSun"/>
          <w:color w:val="000000" w:themeColor="text1"/>
        </w:rPr>
      </w:pPr>
    </w:p>
    <w:p w14:paraId="336E4950" w14:textId="31C0A906" w:rsidR="006507B3" w:rsidRPr="00463042" w:rsidRDefault="006507B3" w:rsidP="006507B3">
      <w:pPr>
        <w:snapToGrid w:val="0"/>
        <w:spacing w:after="0" w:line="360" w:lineRule="auto"/>
        <w:jc w:val="both"/>
        <w:rPr>
          <w:rFonts w:eastAsia="SimSun"/>
          <w:color w:val="000000" w:themeColor="text1"/>
        </w:rPr>
      </w:pPr>
      <w:r w:rsidRPr="00463042">
        <w:rPr>
          <w:rFonts w:eastAsia="SimSun"/>
          <w:color w:val="000000" w:themeColor="text1"/>
        </w:rPr>
        <w:t xml:space="preserve">In terms of other </w:t>
      </w:r>
      <w:r w:rsidRPr="00463042">
        <w:rPr>
          <w:color w:val="000000" w:themeColor="text1"/>
        </w:rPr>
        <w:t xml:space="preserve">CSR </w:t>
      </w:r>
      <w:r w:rsidRPr="00463042">
        <w:rPr>
          <w:rFonts w:eastAsia="SimSun"/>
          <w:color w:val="000000" w:themeColor="text1"/>
        </w:rPr>
        <w:t xml:space="preserve">literature </w:t>
      </w:r>
      <w:r w:rsidR="00F97905" w:rsidRPr="00463042">
        <w:rPr>
          <w:rFonts w:eastAsia="SimSun"/>
          <w:color w:val="000000" w:themeColor="text1"/>
        </w:rPr>
        <w:t>review</w:t>
      </w:r>
      <w:r w:rsidRPr="00463042">
        <w:rPr>
          <w:rFonts w:eastAsia="SimSun"/>
          <w:color w:val="000000" w:themeColor="text1"/>
        </w:rPr>
        <w:t>, CSV associates with</w:t>
      </w:r>
      <w:r w:rsidRPr="00463042">
        <w:rPr>
          <w:color w:val="000000" w:themeColor="text1"/>
          <w:szCs w:val="24"/>
        </w:rPr>
        <w:t xml:space="preserve"> </w:t>
      </w:r>
      <w:r w:rsidR="00603723" w:rsidRPr="00463042">
        <w:rPr>
          <w:color w:val="000000" w:themeColor="text1"/>
          <w:szCs w:val="24"/>
        </w:rPr>
        <w:t xml:space="preserve">(a) </w:t>
      </w:r>
      <w:r w:rsidR="0011153E" w:rsidRPr="00463042">
        <w:rPr>
          <w:color w:val="000000" w:themeColor="text1"/>
          <w:szCs w:val="24"/>
        </w:rPr>
        <w:t xml:space="preserve">the </w:t>
      </w:r>
      <w:r w:rsidRPr="00463042">
        <w:rPr>
          <w:color w:val="000000" w:themeColor="text1"/>
          <w:szCs w:val="24"/>
        </w:rPr>
        <w:t>Iron Law of Responsibility</w:t>
      </w:r>
      <w:r w:rsidRPr="00463042">
        <w:rPr>
          <w:rFonts w:eastAsia="Times New Roman" w:cs="Times New Roman"/>
          <w:color w:val="000000" w:themeColor="text1"/>
          <w:kern w:val="0"/>
          <w:szCs w:val="24"/>
          <w14:ligatures w14:val="none"/>
        </w:rPr>
        <w:t xml:space="preserve"> that </w:t>
      </w:r>
      <w:r w:rsidRPr="00463042">
        <w:rPr>
          <w:color w:val="000000" w:themeColor="text1"/>
          <w:szCs w:val="24"/>
        </w:rPr>
        <w:t>emphasis the importance of businesses addressing societal expectations to maintain legitimacy;</w:t>
      </w:r>
      <w:r w:rsidR="00603723" w:rsidRPr="00463042">
        <w:rPr>
          <w:color w:val="000000" w:themeColor="text1"/>
          <w:szCs w:val="24"/>
        </w:rPr>
        <w:t xml:space="preserve"> (b)</w:t>
      </w:r>
      <w:r w:rsidRPr="00463042">
        <w:rPr>
          <w:color w:val="000000" w:themeColor="text1"/>
          <w:szCs w:val="24"/>
        </w:rPr>
        <w:t xml:space="preserve"> Legitimacy Theory</w:t>
      </w:r>
      <w:r w:rsidRPr="00463042">
        <w:rPr>
          <w:rFonts w:eastAsia="Times New Roman" w:cs="Times New Roman"/>
          <w:color w:val="000000" w:themeColor="text1"/>
          <w:kern w:val="0"/>
          <w:szCs w:val="24"/>
          <w14:ligatures w14:val="none"/>
        </w:rPr>
        <w:t xml:space="preserve"> that </w:t>
      </w:r>
      <w:r w:rsidRPr="00463042">
        <w:rPr>
          <w:color w:val="000000" w:themeColor="text1"/>
          <w:szCs w:val="24"/>
        </w:rPr>
        <w:t xml:space="preserve">recognises the importance of aligning business </w:t>
      </w:r>
      <w:r w:rsidR="0011153E" w:rsidRPr="00463042">
        <w:rPr>
          <w:color w:val="000000" w:themeColor="text1"/>
          <w:szCs w:val="24"/>
        </w:rPr>
        <w:t>activities</w:t>
      </w:r>
      <w:r w:rsidRPr="00463042">
        <w:rPr>
          <w:color w:val="000000" w:themeColor="text1"/>
          <w:szCs w:val="24"/>
        </w:rPr>
        <w:t xml:space="preserve"> with societal expectations; </w:t>
      </w:r>
      <w:r w:rsidR="00603723" w:rsidRPr="00463042">
        <w:rPr>
          <w:color w:val="000000" w:themeColor="text1"/>
          <w:szCs w:val="24"/>
        </w:rPr>
        <w:t xml:space="preserve">(c) </w:t>
      </w:r>
      <w:r w:rsidRPr="00463042">
        <w:rPr>
          <w:color w:val="000000" w:themeColor="text1"/>
          <w:szCs w:val="24"/>
        </w:rPr>
        <w:t>CSR Pyramid with recognition of the importance of economic, legal and ethical responsibilities to society, but</w:t>
      </w:r>
      <w:r w:rsidRPr="00463042">
        <w:rPr>
          <w:rFonts w:eastAsia="Times New Roman" w:cs="Times New Roman"/>
          <w:color w:val="000000" w:themeColor="text1"/>
          <w:kern w:val="0"/>
          <w:szCs w:val="24"/>
          <w14:ligatures w14:val="none"/>
        </w:rPr>
        <w:t xml:space="preserve"> </w:t>
      </w:r>
      <w:r w:rsidRPr="00463042">
        <w:rPr>
          <w:color w:val="000000" w:themeColor="text1"/>
          <w:szCs w:val="24"/>
        </w:rPr>
        <w:t xml:space="preserve">diverges from Carroll’s model by reframing social responsibility as a source of strategic value, rather than a set of layered obligations; and </w:t>
      </w:r>
      <w:r w:rsidR="00603723" w:rsidRPr="00463042">
        <w:rPr>
          <w:color w:val="000000" w:themeColor="text1"/>
          <w:szCs w:val="24"/>
        </w:rPr>
        <w:t xml:space="preserve">(d) </w:t>
      </w:r>
      <w:r w:rsidR="002B1BEC" w:rsidRPr="00463042">
        <w:rPr>
          <w:color w:val="000000" w:themeColor="text1"/>
          <w:szCs w:val="24"/>
        </w:rPr>
        <w:t>CC</w:t>
      </w:r>
      <w:r w:rsidRPr="00463042">
        <w:rPr>
          <w:color w:val="000000" w:themeColor="text1"/>
          <w:szCs w:val="24"/>
        </w:rPr>
        <w:t xml:space="preserve"> concept with </w:t>
      </w:r>
      <w:r w:rsidRPr="00463042">
        <w:rPr>
          <w:rFonts w:eastAsia="SimSun"/>
          <w:color w:val="000000" w:themeColor="text1"/>
        </w:rPr>
        <w:t xml:space="preserve">recognition of the company’s role in addressing social issues, but CSV emphasises strategic value creation through social impact, whereas </w:t>
      </w:r>
      <w:r w:rsidR="00603723" w:rsidRPr="00463042">
        <w:rPr>
          <w:rFonts w:eastAsia="SimSun"/>
          <w:color w:val="000000" w:themeColor="text1"/>
        </w:rPr>
        <w:t>CC</w:t>
      </w:r>
      <w:r w:rsidRPr="00463042">
        <w:rPr>
          <w:rFonts w:eastAsia="SimSun"/>
          <w:color w:val="000000" w:themeColor="text1"/>
        </w:rPr>
        <w:t xml:space="preserve"> frames corporate responsibility in terms of civic and political </w:t>
      </w:r>
      <w:r w:rsidR="00C20F2A" w:rsidRPr="00463042">
        <w:rPr>
          <w:rFonts w:eastAsia="SimSun"/>
          <w:color w:val="000000" w:themeColor="text1"/>
        </w:rPr>
        <w:t>roles in society</w:t>
      </w:r>
      <w:r w:rsidRPr="00463042">
        <w:rPr>
          <w:rFonts w:eastAsia="SimSun"/>
          <w:color w:val="000000" w:themeColor="text1"/>
        </w:rPr>
        <w:t>.</w:t>
      </w:r>
    </w:p>
    <w:p w14:paraId="28FF5EE6" w14:textId="77777777" w:rsidR="00565115" w:rsidRPr="00463042" w:rsidRDefault="00565115" w:rsidP="006507B3">
      <w:pPr>
        <w:snapToGrid w:val="0"/>
        <w:spacing w:after="0" w:line="360" w:lineRule="auto"/>
        <w:jc w:val="both"/>
        <w:rPr>
          <w:rFonts w:eastAsia="SimSun"/>
          <w:color w:val="000000" w:themeColor="text1"/>
        </w:rPr>
      </w:pPr>
    </w:p>
    <w:p w14:paraId="67E8796A" w14:textId="5729E3B9" w:rsidR="00565115" w:rsidRPr="00463042" w:rsidRDefault="00565115" w:rsidP="00565115">
      <w:pPr>
        <w:snapToGrid w:val="0"/>
        <w:spacing w:after="0" w:line="360" w:lineRule="auto"/>
        <w:jc w:val="both"/>
        <w:rPr>
          <w:rFonts w:cs="Times New Roman"/>
          <w:color w:val="000000" w:themeColor="text1"/>
          <w:szCs w:val="24"/>
        </w:rPr>
      </w:pPr>
      <w:r w:rsidRPr="00463042">
        <w:rPr>
          <w:rFonts w:cs="Times New Roman"/>
          <w:color w:val="000000" w:themeColor="text1"/>
          <w:szCs w:val="24"/>
        </w:rPr>
        <w:t xml:space="preserve">Furthermore, CSV provides a strategic business </w:t>
      </w:r>
      <w:r w:rsidR="00452EEC" w:rsidRPr="00463042">
        <w:rPr>
          <w:rFonts w:cs="Times New Roman"/>
          <w:color w:val="000000" w:themeColor="text1"/>
          <w:szCs w:val="24"/>
        </w:rPr>
        <w:t>model</w:t>
      </w:r>
      <w:r w:rsidRPr="00463042">
        <w:rPr>
          <w:rFonts w:cs="Times New Roman"/>
          <w:color w:val="000000" w:themeColor="text1"/>
          <w:szCs w:val="24"/>
        </w:rPr>
        <w:t xml:space="preserve"> that aligns and supports the achievement of UNSDGs </w:t>
      </w:r>
      <w:r w:rsidR="00766749" w:rsidRPr="00463042">
        <w:rPr>
          <w:rFonts w:cs="Times New Roman"/>
          <w:color w:val="000000" w:themeColor="text1"/>
          <w:szCs w:val="24"/>
        </w:rPr>
        <w:t xml:space="preserve">(Sustainable Brands, 2020) </w:t>
      </w:r>
      <w:r w:rsidRPr="00463042">
        <w:rPr>
          <w:rFonts w:cs="Times New Roman"/>
          <w:color w:val="000000" w:themeColor="text1"/>
          <w:szCs w:val="24"/>
        </w:rPr>
        <w:t>by making social impact core to corporate strategy. Both frameworks are mutually reinforcing and share a vision of business as a positive force for SD.</w:t>
      </w:r>
    </w:p>
    <w:p w14:paraId="5C86CBDF" w14:textId="77777777" w:rsidR="00565115" w:rsidRPr="00463042" w:rsidRDefault="00565115" w:rsidP="006507B3">
      <w:pPr>
        <w:snapToGrid w:val="0"/>
        <w:spacing w:after="0" w:line="360" w:lineRule="auto"/>
        <w:jc w:val="both"/>
        <w:rPr>
          <w:rFonts w:eastAsia="SimSun"/>
          <w:color w:val="000000" w:themeColor="text1"/>
        </w:rPr>
      </w:pPr>
    </w:p>
    <w:p w14:paraId="3A480739" w14:textId="77777777" w:rsidR="00563501" w:rsidRPr="00463042" w:rsidRDefault="006507B3" w:rsidP="00563501">
      <w:pPr>
        <w:snapToGrid w:val="0"/>
        <w:spacing w:after="0" w:line="360" w:lineRule="auto"/>
        <w:jc w:val="both"/>
        <w:rPr>
          <w:rFonts w:cs="Times New Roman"/>
          <w:color w:val="000000" w:themeColor="text1"/>
          <w:szCs w:val="24"/>
        </w:rPr>
      </w:pPr>
      <w:r w:rsidRPr="00463042">
        <w:rPr>
          <w:rFonts w:eastAsia="SimSun"/>
          <w:color w:val="000000" w:themeColor="text1"/>
        </w:rPr>
        <w:t>Pursuant to the context of CSV, CG can be seen as a cornerstone to effective CSR, providing the accountability, leadership, and strategic oversight needed to embed SV principles into core business strategy and operations.</w:t>
      </w:r>
      <w:r w:rsidR="00A9672F" w:rsidRPr="00463042">
        <w:rPr>
          <w:rFonts w:eastAsia="SimSun"/>
          <w:color w:val="000000" w:themeColor="text1"/>
        </w:rPr>
        <w:t xml:space="preserve"> </w:t>
      </w:r>
      <w:r w:rsidR="00D62AF0" w:rsidRPr="00463042">
        <w:rPr>
          <w:rFonts w:eastAsia="SimSun"/>
          <w:color w:val="000000" w:themeColor="text1"/>
        </w:rPr>
        <w:t xml:space="preserve">Listed </w:t>
      </w:r>
      <w:r w:rsidR="00563501" w:rsidRPr="00463042">
        <w:rPr>
          <w:rFonts w:cs="Times New Roman"/>
          <w:color w:val="000000" w:themeColor="text1"/>
          <w:szCs w:val="24"/>
        </w:rPr>
        <w:t>Companies can use CSV</w:t>
      </w:r>
      <w:r w:rsidR="00563501" w:rsidRPr="00463042">
        <w:rPr>
          <w:rFonts w:eastAsia="Times New Roman" w:cs="Times New Roman"/>
          <w:color w:val="000000" w:themeColor="text1"/>
          <w:kern w:val="0"/>
          <w:szCs w:val="24"/>
          <w14:ligatures w14:val="none"/>
        </w:rPr>
        <w:t xml:space="preserve"> </w:t>
      </w:r>
      <w:r w:rsidR="00563501" w:rsidRPr="00463042">
        <w:rPr>
          <w:rFonts w:cs="Times New Roman"/>
          <w:color w:val="000000" w:themeColor="text1"/>
          <w:szCs w:val="24"/>
        </w:rPr>
        <w:t xml:space="preserve">strategic concept to provide </w:t>
      </w:r>
      <w:r w:rsidR="00563501" w:rsidRPr="00463042">
        <w:rPr>
          <w:rFonts w:cs="Times New Roman"/>
          <w:color w:val="000000" w:themeColor="text1"/>
          <w:szCs w:val="24"/>
        </w:rPr>
        <w:lastRenderedPageBreak/>
        <w:t>strategic direction and inspiration in formulating effective CG and CSR frameworks along with using CG and CSR rules and standards as discussed in this study.</w:t>
      </w:r>
    </w:p>
    <w:p w14:paraId="7849EE0B" w14:textId="77777777" w:rsidR="00A9672F" w:rsidRDefault="00A9672F" w:rsidP="00897E73">
      <w:pPr>
        <w:snapToGrid w:val="0"/>
        <w:spacing w:after="0" w:line="360" w:lineRule="auto"/>
        <w:jc w:val="both"/>
        <w:rPr>
          <w:b/>
          <w:bCs/>
          <w:color w:val="0000CC"/>
          <w:szCs w:val="24"/>
        </w:rPr>
      </w:pPr>
    </w:p>
    <w:p w14:paraId="473E221E" w14:textId="77777777" w:rsidR="006A7AF0" w:rsidRPr="0010455C" w:rsidRDefault="0010455C" w:rsidP="00897E73">
      <w:pPr>
        <w:snapToGrid w:val="0"/>
        <w:spacing w:after="0" w:line="360" w:lineRule="auto"/>
        <w:jc w:val="both"/>
        <w:rPr>
          <w:b/>
          <w:bCs/>
          <w:color w:val="0000CC"/>
          <w:szCs w:val="24"/>
        </w:rPr>
      </w:pPr>
      <w:r w:rsidRPr="0010455C">
        <w:rPr>
          <w:b/>
          <w:bCs/>
          <w:color w:val="0000CC"/>
          <w:szCs w:val="24"/>
        </w:rPr>
        <w:t xml:space="preserve">2.4 Environmental, Social and Governance </w:t>
      </w:r>
      <w:r>
        <w:rPr>
          <w:b/>
          <w:bCs/>
          <w:color w:val="0000CC"/>
          <w:szCs w:val="24"/>
        </w:rPr>
        <w:t xml:space="preserve">(ESG) </w:t>
      </w:r>
      <w:r w:rsidRPr="0010455C">
        <w:rPr>
          <w:b/>
          <w:bCs/>
          <w:color w:val="0000CC"/>
          <w:szCs w:val="24"/>
        </w:rPr>
        <w:t>Reporting Guide for Hong Kong’s Main Board Listing Rules</w:t>
      </w:r>
    </w:p>
    <w:p w14:paraId="35AFB822" w14:textId="77777777" w:rsidR="00897E73" w:rsidRDefault="00897E73" w:rsidP="00897E73">
      <w:pPr>
        <w:snapToGrid w:val="0"/>
        <w:spacing w:after="0" w:line="360" w:lineRule="auto"/>
        <w:jc w:val="both"/>
        <w:rPr>
          <w:rFonts w:cs="Times New Roman"/>
          <w:szCs w:val="24"/>
        </w:rPr>
      </w:pPr>
    </w:p>
    <w:p w14:paraId="3137C506" w14:textId="77777777" w:rsidR="008B01F0" w:rsidRPr="006164D6" w:rsidRDefault="00201EEE" w:rsidP="00897E73">
      <w:pPr>
        <w:snapToGrid w:val="0"/>
        <w:spacing w:after="0" w:line="360" w:lineRule="auto"/>
        <w:jc w:val="both"/>
        <w:rPr>
          <w:rFonts w:cs="Times New Roman"/>
          <w:color w:val="000000" w:themeColor="text1"/>
          <w:szCs w:val="24"/>
        </w:rPr>
      </w:pPr>
      <w:r w:rsidRPr="006164D6">
        <w:rPr>
          <w:rFonts w:cs="Times New Roman"/>
          <w:color w:val="000000" w:themeColor="text1"/>
          <w:szCs w:val="24"/>
        </w:rPr>
        <w:t xml:space="preserve">As stated in </w:t>
      </w:r>
      <w:r w:rsidR="0033451E" w:rsidRPr="006164D6">
        <w:rPr>
          <w:rFonts w:cs="Times New Roman"/>
          <w:color w:val="000000" w:themeColor="text1"/>
          <w:szCs w:val="24"/>
        </w:rPr>
        <w:t xml:space="preserve">Section 2.2.2, </w:t>
      </w:r>
      <w:r w:rsidR="0033451E" w:rsidRPr="006164D6">
        <w:rPr>
          <w:color w:val="000000" w:themeColor="text1"/>
        </w:rPr>
        <w:t xml:space="preserve">this study is focus on Appendix C2 (ESG Reporting Guide) to the main board Listing Rules as of 1 October 2024. </w:t>
      </w:r>
      <w:r w:rsidR="00CE0A8E" w:rsidRPr="006164D6">
        <w:rPr>
          <w:rFonts w:eastAsia="SimSun"/>
          <w:color w:val="000000" w:themeColor="text1"/>
        </w:rPr>
        <w:t xml:space="preserve">Since </w:t>
      </w:r>
      <w:r w:rsidR="00CE0A8E" w:rsidRPr="006164D6">
        <w:rPr>
          <w:color w:val="000000" w:themeColor="text1"/>
        </w:rPr>
        <w:t xml:space="preserve">CG subject area (“G”) has been reviewed under Section 2.2.2, </w:t>
      </w:r>
      <w:r w:rsidR="00CE0A8E" w:rsidRPr="006164D6">
        <w:rPr>
          <w:rFonts w:eastAsia="SimSun"/>
          <w:color w:val="000000" w:themeColor="text1"/>
        </w:rPr>
        <w:t xml:space="preserve">this section will focus on the review of </w:t>
      </w:r>
      <w:r w:rsidR="00CE0A8E" w:rsidRPr="006164D6">
        <w:rPr>
          <w:color w:val="000000" w:themeColor="text1"/>
        </w:rPr>
        <w:t xml:space="preserve">environment (“E”) and social (“S”) subject areas. </w:t>
      </w:r>
      <w:r w:rsidR="0033451E" w:rsidRPr="006164D6">
        <w:rPr>
          <w:rFonts w:eastAsia="SimSun"/>
          <w:color w:val="000000" w:themeColor="text1"/>
        </w:rPr>
        <w:t>A schematic</w:t>
      </w:r>
      <w:r w:rsidR="0033451E" w:rsidRPr="006164D6">
        <w:rPr>
          <w:color w:val="000000" w:themeColor="text1"/>
        </w:rPr>
        <w:t xml:space="preserve"> overview of Listing Rules on ESG Subject is presented in Figure 3</w:t>
      </w:r>
      <w:r w:rsidR="00D1694E" w:rsidRPr="006164D6">
        <w:rPr>
          <w:color w:val="000000" w:themeColor="text1"/>
        </w:rPr>
        <w:t xml:space="preserve">, along with the Board’s </w:t>
      </w:r>
      <w:r w:rsidR="0001586E" w:rsidRPr="006164D6">
        <w:rPr>
          <w:color w:val="000000" w:themeColor="text1"/>
        </w:rPr>
        <w:t xml:space="preserve">overall </w:t>
      </w:r>
      <w:r w:rsidR="00D1694E" w:rsidRPr="006164D6">
        <w:rPr>
          <w:color w:val="000000" w:themeColor="text1"/>
        </w:rPr>
        <w:t xml:space="preserve">responsibility for ESG matters and SEHK’s initiatives in advancing the SD of HK economy and supporting ESG development across HK-listed companies community </w:t>
      </w:r>
      <w:r w:rsidR="008A10F7" w:rsidRPr="006164D6">
        <w:rPr>
          <w:color w:val="000000" w:themeColor="text1"/>
        </w:rPr>
        <w:t>presented</w:t>
      </w:r>
      <w:r w:rsidR="00D1694E" w:rsidRPr="006164D6">
        <w:rPr>
          <w:color w:val="000000" w:themeColor="text1"/>
        </w:rPr>
        <w:t xml:space="preserve"> in Section 2.2.2.</w:t>
      </w:r>
    </w:p>
    <w:p w14:paraId="438E3465" w14:textId="77777777" w:rsidR="00694D04" w:rsidRPr="006164D6" w:rsidRDefault="00694D04" w:rsidP="00FA350A">
      <w:pPr>
        <w:snapToGrid w:val="0"/>
        <w:spacing w:after="0" w:line="360" w:lineRule="auto"/>
        <w:jc w:val="both"/>
        <w:rPr>
          <w:rFonts w:cs="Times New Roman"/>
          <w:color w:val="000000" w:themeColor="text1"/>
          <w:szCs w:val="24"/>
        </w:rPr>
      </w:pPr>
    </w:p>
    <w:p w14:paraId="417CEFE4" w14:textId="74FA5303" w:rsidR="00385EBB" w:rsidRPr="006164D6" w:rsidRDefault="0001586E" w:rsidP="00FA350A">
      <w:pPr>
        <w:snapToGrid w:val="0"/>
        <w:spacing w:after="0" w:line="360" w:lineRule="auto"/>
        <w:jc w:val="both"/>
        <w:rPr>
          <w:rFonts w:cs="Times New Roman"/>
          <w:color w:val="000000" w:themeColor="text1"/>
          <w:szCs w:val="24"/>
        </w:rPr>
      </w:pPr>
      <w:r w:rsidRPr="006164D6">
        <w:rPr>
          <w:rFonts w:eastAsia="SimSun"/>
          <w:color w:val="000000" w:themeColor="text1"/>
          <w:szCs w:val="24"/>
        </w:rPr>
        <w:t xml:space="preserve">HK-listed companies must (a) comply with mandatory requirements for disclosure of all information set out in Part B of </w:t>
      </w:r>
      <w:r w:rsidR="00694D04" w:rsidRPr="006164D6">
        <w:rPr>
          <w:color w:val="000000" w:themeColor="text1"/>
        </w:rPr>
        <w:t>ESG Reporting Guide</w:t>
      </w:r>
      <w:r w:rsidRPr="006164D6">
        <w:rPr>
          <w:rFonts w:eastAsia="SimSun"/>
          <w:color w:val="000000" w:themeColor="text1"/>
          <w:szCs w:val="24"/>
        </w:rPr>
        <w:t xml:space="preserve">, covering </w:t>
      </w:r>
      <w:r w:rsidR="007433C3" w:rsidRPr="006164D6">
        <w:rPr>
          <w:rFonts w:eastAsia="SimSun"/>
          <w:color w:val="000000" w:themeColor="text1"/>
          <w:szCs w:val="24"/>
        </w:rPr>
        <w:t xml:space="preserve">ESG </w:t>
      </w:r>
      <w:r w:rsidR="00385EBB" w:rsidRPr="006164D6">
        <w:rPr>
          <w:rFonts w:eastAsia="SimSun"/>
          <w:color w:val="000000" w:themeColor="text1"/>
          <w:szCs w:val="24"/>
        </w:rPr>
        <w:t>g</w:t>
      </w:r>
      <w:r w:rsidRPr="006164D6">
        <w:rPr>
          <w:rFonts w:eastAsia="SimSun"/>
          <w:color w:val="000000" w:themeColor="text1"/>
          <w:szCs w:val="24"/>
        </w:rPr>
        <w:t>overnance</w:t>
      </w:r>
      <w:r w:rsidR="00152EDC" w:rsidRPr="006164D6">
        <w:rPr>
          <w:rFonts w:eastAsia="SimSun"/>
          <w:color w:val="000000" w:themeColor="text1"/>
          <w:szCs w:val="24"/>
        </w:rPr>
        <w:t xml:space="preserve"> structure; materiality, quantitative and consistency </w:t>
      </w:r>
      <w:r w:rsidR="007433C3" w:rsidRPr="006164D6">
        <w:rPr>
          <w:rFonts w:eastAsia="SimSun"/>
          <w:color w:val="000000" w:themeColor="text1"/>
          <w:szCs w:val="24"/>
        </w:rPr>
        <w:t xml:space="preserve">ESG </w:t>
      </w:r>
      <w:r w:rsidR="00385EBB" w:rsidRPr="006164D6">
        <w:rPr>
          <w:rFonts w:eastAsia="SimSun"/>
          <w:color w:val="000000" w:themeColor="text1"/>
          <w:szCs w:val="24"/>
        </w:rPr>
        <w:t>r</w:t>
      </w:r>
      <w:r w:rsidRPr="006164D6">
        <w:rPr>
          <w:rFonts w:eastAsia="SimSun"/>
          <w:color w:val="000000" w:themeColor="text1"/>
          <w:szCs w:val="24"/>
        </w:rPr>
        <w:t xml:space="preserve">eporting </w:t>
      </w:r>
      <w:r w:rsidR="00385EBB" w:rsidRPr="006164D6">
        <w:rPr>
          <w:rFonts w:eastAsia="SimSun"/>
          <w:color w:val="000000" w:themeColor="text1"/>
          <w:szCs w:val="24"/>
        </w:rPr>
        <w:t>p</w:t>
      </w:r>
      <w:r w:rsidRPr="006164D6">
        <w:rPr>
          <w:rFonts w:eastAsia="SimSun"/>
          <w:color w:val="000000" w:themeColor="text1"/>
          <w:szCs w:val="24"/>
        </w:rPr>
        <w:t>rinciples</w:t>
      </w:r>
      <w:r w:rsidR="00152EDC" w:rsidRPr="006164D6">
        <w:rPr>
          <w:rFonts w:eastAsia="SimSun"/>
          <w:color w:val="000000" w:themeColor="text1"/>
          <w:szCs w:val="24"/>
        </w:rPr>
        <w:t xml:space="preserve">; and ESG reporting </w:t>
      </w:r>
      <w:r w:rsidR="00385EBB" w:rsidRPr="006164D6">
        <w:rPr>
          <w:rFonts w:eastAsia="SimSun"/>
          <w:color w:val="000000" w:themeColor="text1"/>
          <w:szCs w:val="24"/>
        </w:rPr>
        <w:t>boundary</w:t>
      </w:r>
      <w:r w:rsidRPr="006164D6">
        <w:rPr>
          <w:rFonts w:eastAsia="SimSun"/>
          <w:color w:val="000000" w:themeColor="text1"/>
          <w:szCs w:val="24"/>
        </w:rPr>
        <w:t xml:space="preserve">; and (b) subject to the “comply or explain” regime for disclosure of environmental and social subject areas as set out in Part C of </w:t>
      </w:r>
      <w:r w:rsidR="00694D04" w:rsidRPr="006164D6">
        <w:rPr>
          <w:color w:val="000000" w:themeColor="text1"/>
        </w:rPr>
        <w:t>ESG Reporting Guide</w:t>
      </w:r>
      <w:r w:rsidR="00385EBB" w:rsidRPr="006164D6">
        <w:rPr>
          <w:rFonts w:eastAsia="SimSun"/>
          <w:color w:val="000000" w:themeColor="text1"/>
          <w:szCs w:val="24"/>
        </w:rPr>
        <w:t>, covering th</w:t>
      </w:r>
      <w:r w:rsidR="007D321B" w:rsidRPr="006164D6">
        <w:rPr>
          <w:rFonts w:eastAsia="SimSun"/>
          <w:color w:val="000000" w:themeColor="text1"/>
          <w:szCs w:val="24"/>
        </w:rPr>
        <w:t>e</w:t>
      </w:r>
      <w:r w:rsidR="00385EBB" w:rsidRPr="006164D6">
        <w:rPr>
          <w:rFonts w:eastAsia="SimSun"/>
          <w:color w:val="000000" w:themeColor="text1"/>
          <w:szCs w:val="24"/>
        </w:rPr>
        <w:t xml:space="preserve"> aspects </w:t>
      </w:r>
      <w:r w:rsidR="007D321B" w:rsidRPr="006164D6">
        <w:rPr>
          <w:rFonts w:eastAsia="SimSun"/>
          <w:color w:val="000000" w:themeColor="text1"/>
          <w:szCs w:val="24"/>
        </w:rPr>
        <w:t xml:space="preserve">of emissions, use of resources, the environment and natural resources, and climate change for </w:t>
      </w:r>
      <w:r w:rsidR="00B1330D" w:rsidRPr="006164D6">
        <w:rPr>
          <w:rFonts w:eastAsia="SimSun"/>
          <w:color w:val="000000" w:themeColor="text1"/>
          <w:szCs w:val="24"/>
        </w:rPr>
        <w:t>environmental subject area</w:t>
      </w:r>
      <w:r w:rsidR="006A2BD4" w:rsidRPr="006164D6">
        <w:rPr>
          <w:rFonts w:eastAsia="SimSun"/>
          <w:color w:val="000000" w:themeColor="text1"/>
          <w:szCs w:val="24"/>
        </w:rPr>
        <w:t>;</w:t>
      </w:r>
      <w:r w:rsidR="00B1330D" w:rsidRPr="006164D6">
        <w:rPr>
          <w:rFonts w:eastAsia="SimSun"/>
          <w:color w:val="000000" w:themeColor="text1"/>
          <w:szCs w:val="24"/>
        </w:rPr>
        <w:t xml:space="preserve"> and </w:t>
      </w:r>
      <w:r w:rsidR="006A2BD4" w:rsidRPr="006164D6">
        <w:rPr>
          <w:rFonts w:eastAsia="SimSun"/>
          <w:color w:val="000000" w:themeColor="text1"/>
          <w:szCs w:val="24"/>
        </w:rPr>
        <w:t xml:space="preserve">the aspects of </w:t>
      </w:r>
      <w:r w:rsidR="00B1330D" w:rsidRPr="006164D6">
        <w:rPr>
          <w:rFonts w:eastAsia="SimSun"/>
          <w:color w:val="000000" w:themeColor="text1"/>
          <w:szCs w:val="24"/>
        </w:rPr>
        <w:t xml:space="preserve">employment, health and safety, development and training, labour standards, supply chain management, product responsibility, anti-corruption, </w:t>
      </w:r>
      <w:r w:rsidR="00A27757" w:rsidRPr="006164D6">
        <w:rPr>
          <w:rFonts w:eastAsia="SimSun"/>
          <w:color w:val="000000" w:themeColor="text1"/>
          <w:szCs w:val="24"/>
        </w:rPr>
        <w:t xml:space="preserve">and </w:t>
      </w:r>
      <w:r w:rsidR="00B1330D" w:rsidRPr="006164D6">
        <w:rPr>
          <w:rFonts w:eastAsia="SimSun"/>
          <w:color w:val="000000" w:themeColor="text1"/>
          <w:szCs w:val="24"/>
        </w:rPr>
        <w:t>community investment</w:t>
      </w:r>
      <w:r w:rsidR="006A2BD4" w:rsidRPr="006164D6">
        <w:rPr>
          <w:rFonts w:eastAsia="SimSun"/>
          <w:color w:val="000000" w:themeColor="text1"/>
          <w:szCs w:val="24"/>
        </w:rPr>
        <w:t xml:space="preserve"> for social subject area, along with the</w:t>
      </w:r>
      <w:r w:rsidR="00385EBB" w:rsidRPr="006164D6">
        <w:rPr>
          <w:rFonts w:cs="Times New Roman"/>
          <w:color w:val="000000" w:themeColor="text1"/>
          <w:szCs w:val="24"/>
        </w:rPr>
        <w:t xml:space="preserve"> </w:t>
      </w:r>
      <w:r w:rsidR="006A2BD4" w:rsidRPr="006164D6">
        <w:rPr>
          <w:rFonts w:cs="Times New Roman"/>
          <w:color w:val="000000" w:themeColor="text1"/>
          <w:szCs w:val="24"/>
        </w:rPr>
        <w:t>general</w:t>
      </w:r>
      <w:r w:rsidR="00385EBB" w:rsidRPr="006164D6">
        <w:rPr>
          <w:rFonts w:cs="Times New Roman"/>
          <w:color w:val="000000" w:themeColor="text1"/>
          <w:szCs w:val="24"/>
        </w:rPr>
        <w:t xml:space="preserve"> disclosures</w:t>
      </w:r>
      <w:r w:rsidR="006A2BD4" w:rsidRPr="006164D6">
        <w:rPr>
          <w:rFonts w:cs="Times New Roman"/>
          <w:color w:val="000000" w:themeColor="text1"/>
          <w:szCs w:val="24"/>
        </w:rPr>
        <w:t xml:space="preserve"> </w:t>
      </w:r>
      <w:r w:rsidR="000E06AE" w:rsidRPr="006164D6">
        <w:rPr>
          <w:rFonts w:cs="Times New Roman"/>
          <w:color w:val="000000" w:themeColor="text1"/>
          <w:szCs w:val="24"/>
        </w:rPr>
        <w:t xml:space="preserve">as </w:t>
      </w:r>
      <w:r w:rsidR="00385EBB" w:rsidRPr="006164D6">
        <w:rPr>
          <w:rFonts w:cs="Times New Roman"/>
          <w:color w:val="000000" w:themeColor="text1"/>
          <w:szCs w:val="24"/>
        </w:rPr>
        <w:t>summarised in Figure 3</w:t>
      </w:r>
      <w:r w:rsidR="00CC39AA" w:rsidRPr="006164D6">
        <w:rPr>
          <w:rFonts w:cs="Times New Roman"/>
          <w:color w:val="000000" w:themeColor="text1"/>
          <w:szCs w:val="24"/>
        </w:rPr>
        <w:t>,</w:t>
      </w:r>
      <w:r w:rsidR="00897E73" w:rsidRPr="006164D6">
        <w:rPr>
          <w:rFonts w:cs="Times New Roman"/>
          <w:color w:val="000000" w:themeColor="text1"/>
          <w:szCs w:val="24"/>
        </w:rPr>
        <w:t xml:space="preserve"> </w:t>
      </w:r>
      <w:r w:rsidR="000E06AE" w:rsidRPr="006164D6">
        <w:rPr>
          <w:rFonts w:cs="Times New Roman"/>
          <w:color w:val="000000" w:themeColor="text1"/>
          <w:szCs w:val="24"/>
        </w:rPr>
        <w:t xml:space="preserve">and </w:t>
      </w:r>
      <w:r w:rsidR="00CC39AA" w:rsidRPr="006164D6">
        <w:rPr>
          <w:rFonts w:cs="Times New Roman"/>
          <w:color w:val="000000" w:themeColor="text1"/>
          <w:szCs w:val="24"/>
        </w:rPr>
        <w:t xml:space="preserve">the relevant </w:t>
      </w:r>
      <w:r w:rsidR="00216C4F" w:rsidRPr="006164D6">
        <w:rPr>
          <w:color w:val="000000" w:themeColor="text1"/>
          <w:szCs w:val="24"/>
        </w:rPr>
        <w:t>key performance indicators (</w:t>
      </w:r>
      <w:r w:rsidR="00216C4F" w:rsidRPr="006164D6">
        <w:rPr>
          <w:rFonts w:cs="Times New Roman"/>
          <w:color w:val="000000" w:themeColor="text1"/>
          <w:szCs w:val="24"/>
        </w:rPr>
        <w:t xml:space="preserve">KPIs) of </w:t>
      </w:r>
      <w:r w:rsidR="00CC39AA" w:rsidRPr="006164D6">
        <w:rPr>
          <w:rFonts w:cs="Times New Roman"/>
          <w:color w:val="000000" w:themeColor="text1"/>
          <w:szCs w:val="24"/>
        </w:rPr>
        <w:t xml:space="preserve">environmental and social </w:t>
      </w:r>
      <w:r w:rsidR="00216C4F" w:rsidRPr="006164D6">
        <w:rPr>
          <w:color w:val="000000" w:themeColor="text1"/>
          <w:szCs w:val="24"/>
        </w:rPr>
        <w:t>dimensions</w:t>
      </w:r>
      <w:r w:rsidR="000E06AE" w:rsidRPr="006164D6">
        <w:rPr>
          <w:rFonts w:cs="Times New Roman"/>
          <w:color w:val="000000" w:themeColor="text1"/>
          <w:szCs w:val="24"/>
        </w:rPr>
        <w:t xml:space="preserve"> </w:t>
      </w:r>
      <w:r w:rsidR="00897E73" w:rsidRPr="006164D6">
        <w:rPr>
          <w:rFonts w:cs="Times New Roman"/>
          <w:color w:val="000000" w:themeColor="text1"/>
          <w:szCs w:val="24"/>
        </w:rPr>
        <w:t>(</w:t>
      </w:r>
      <w:r w:rsidR="00897E73" w:rsidRPr="006164D6">
        <w:rPr>
          <w:color w:val="000000" w:themeColor="text1"/>
        </w:rPr>
        <w:t>HKEx, 2024a)</w:t>
      </w:r>
      <w:r w:rsidR="00385EBB" w:rsidRPr="006164D6">
        <w:rPr>
          <w:rFonts w:cs="Times New Roman"/>
          <w:color w:val="000000" w:themeColor="text1"/>
          <w:szCs w:val="24"/>
        </w:rPr>
        <w:t>.</w:t>
      </w:r>
    </w:p>
    <w:p w14:paraId="710BD890" w14:textId="77777777" w:rsidR="00582238" w:rsidRPr="006164D6" w:rsidRDefault="00582238" w:rsidP="00FA350A">
      <w:pPr>
        <w:snapToGrid w:val="0"/>
        <w:spacing w:after="0" w:line="360" w:lineRule="auto"/>
        <w:jc w:val="both"/>
        <w:rPr>
          <w:rFonts w:cs="Times New Roman"/>
          <w:color w:val="000000" w:themeColor="text1"/>
          <w:szCs w:val="24"/>
        </w:rPr>
      </w:pPr>
    </w:p>
    <w:p w14:paraId="6E800B3D" w14:textId="77777777" w:rsidR="007F62D9" w:rsidRPr="006164D6" w:rsidRDefault="007F62D9" w:rsidP="007F62D9">
      <w:pPr>
        <w:snapToGrid w:val="0"/>
        <w:spacing w:after="0" w:line="360" w:lineRule="auto"/>
        <w:jc w:val="both"/>
        <w:rPr>
          <w:rFonts w:cs="Times New Roman"/>
          <w:color w:val="000000" w:themeColor="text1"/>
          <w:szCs w:val="24"/>
        </w:rPr>
      </w:pPr>
      <w:r w:rsidRPr="006164D6">
        <w:rPr>
          <w:rFonts w:eastAsia="SimSun"/>
          <w:color w:val="000000" w:themeColor="text1"/>
          <w:szCs w:val="24"/>
        </w:rPr>
        <w:t xml:space="preserve">Companies are encouraged </w:t>
      </w:r>
      <w:r w:rsidRPr="006164D6">
        <w:rPr>
          <w:rFonts w:cs="Times New Roman"/>
          <w:color w:val="000000" w:themeColor="text1"/>
          <w:szCs w:val="24"/>
        </w:rPr>
        <w:t xml:space="preserve">to identify and report additional ESG issues and KPIs that are relevant to their major environmental and social impacts; or significantly affect stakeholders’ evaluations and decisions, as well as make reference to the existing international ESG reporting guidance that relevant to their industries. For effective determination of the relevant ESG information, companies should maintain continuous engagement with stakeholders to understand their insights </w:t>
      </w:r>
      <w:r w:rsidRPr="006164D6">
        <w:rPr>
          <w:rFonts w:cs="Times New Roman"/>
          <w:color w:val="000000" w:themeColor="text1"/>
          <w:szCs w:val="24"/>
        </w:rPr>
        <w:lastRenderedPageBreak/>
        <w:t>and better satisfy their expectations. And for enhancement of the credibility of the disclosed ESG information, companies may seek independent assurance (</w:t>
      </w:r>
      <w:r w:rsidRPr="006164D6">
        <w:rPr>
          <w:color w:val="000000" w:themeColor="text1"/>
        </w:rPr>
        <w:t>HKEx, 2024a)</w:t>
      </w:r>
      <w:r w:rsidRPr="006164D6">
        <w:rPr>
          <w:rFonts w:cs="Times New Roman"/>
          <w:color w:val="000000" w:themeColor="text1"/>
          <w:szCs w:val="24"/>
        </w:rPr>
        <w:t>.</w:t>
      </w:r>
    </w:p>
    <w:p w14:paraId="413C17F9" w14:textId="77777777" w:rsidR="00E176D7" w:rsidRPr="006164D6" w:rsidRDefault="00E176D7" w:rsidP="007F62D9">
      <w:pPr>
        <w:snapToGrid w:val="0"/>
        <w:spacing w:after="0" w:line="360" w:lineRule="auto"/>
        <w:jc w:val="both"/>
        <w:rPr>
          <w:rFonts w:cs="Times New Roman"/>
          <w:color w:val="000000" w:themeColor="text1"/>
          <w:szCs w:val="24"/>
        </w:rPr>
      </w:pPr>
    </w:p>
    <w:p w14:paraId="39708C31" w14:textId="77777777" w:rsidR="004D337F" w:rsidRPr="006164D6" w:rsidRDefault="004D337F" w:rsidP="005E4F56">
      <w:pPr>
        <w:snapToGrid w:val="0"/>
        <w:spacing w:after="0" w:line="360" w:lineRule="auto"/>
        <w:jc w:val="both"/>
        <w:rPr>
          <w:rFonts w:cs="Times New Roman"/>
          <w:color w:val="000000" w:themeColor="text1"/>
          <w:szCs w:val="24"/>
        </w:rPr>
      </w:pPr>
      <w:r w:rsidRPr="006164D6">
        <w:rPr>
          <w:color w:val="000000" w:themeColor="text1"/>
        </w:rPr>
        <w:t>There is significant investor demand for ESG products and, correspondingly,</w:t>
      </w:r>
      <w:r w:rsidRPr="006164D6">
        <w:rPr>
          <w:rFonts w:cs="Times New Roman"/>
          <w:color w:val="000000" w:themeColor="text1"/>
          <w:szCs w:val="24"/>
        </w:rPr>
        <w:t xml:space="preserve"> for ESG </w:t>
      </w:r>
      <w:proofErr w:type="gramStart"/>
      <w:r w:rsidRPr="006164D6">
        <w:rPr>
          <w:rFonts w:cs="Times New Roman"/>
          <w:color w:val="000000" w:themeColor="text1"/>
          <w:szCs w:val="24"/>
        </w:rPr>
        <w:t>information</w:t>
      </w:r>
      <w:r w:rsidR="005E4F56" w:rsidRPr="006164D6">
        <w:rPr>
          <w:rFonts w:cs="Times New Roman"/>
          <w:color w:val="000000" w:themeColor="text1"/>
          <w:szCs w:val="24"/>
        </w:rPr>
        <w:t xml:space="preserve">; </w:t>
      </w:r>
      <w:r w:rsidRPr="006164D6">
        <w:rPr>
          <w:rFonts w:ascii="AdvTTa9c1b374" w:hAnsi="AdvTTa9c1b374" w:cs="AdvTTa9c1b374"/>
          <w:color w:val="000000" w:themeColor="text1"/>
          <w:kern w:val="0"/>
          <w:sz w:val="16"/>
          <w:szCs w:val="16"/>
        </w:rPr>
        <w:t xml:space="preserve"> </w:t>
      </w:r>
      <w:r w:rsidRPr="006164D6">
        <w:rPr>
          <w:rFonts w:cs="Times New Roman"/>
          <w:color w:val="000000" w:themeColor="text1"/>
          <w:szCs w:val="24"/>
        </w:rPr>
        <w:t>and</w:t>
      </w:r>
      <w:proofErr w:type="gramEnd"/>
      <w:r w:rsidRPr="006164D6">
        <w:rPr>
          <w:rFonts w:cs="Times New Roman"/>
          <w:color w:val="000000" w:themeColor="text1"/>
          <w:szCs w:val="24"/>
        </w:rPr>
        <w:t xml:space="preserve"> with the increasing integration</w:t>
      </w:r>
      <w:r w:rsidR="005E4F56" w:rsidRPr="006164D6">
        <w:rPr>
          <w:rFonts w:cs="Times New Roman"/>
          <w:color w:val="000000" w:themeColor="text1"/>
          <w:szCs w:val="24"/>
        </w:rPr>
        <w:t xml:space="preserve"> </w:t>
      </w:r>
      <w:r w:rsidRPr="006164D6">
        <w:rPr>
          <w:rFonts w:cs="Times New Roman"/>
          <w:color w:val="000000" w:themeColor="text1"/>
          <w:szCs w:val="24"/>
        </w:rPr>
        <w:t>of sustainability-related risks and opportunities into capital</w:t>
      </w:r>
      <w:r w:rsidR="005E4F56" w:rsidRPr="006164D6">
        <w:rPr>
          <w:rFonts w:cs="Times New Roman"/>
          <w:color w:val="000000" w:themeColor="text1"/>
          <w:szCs w:val="24"/>
        </w:rPr>
        <w:t xml:space="preserve"> </w:t>
      </w:r>
      <w:r w:rsidRPr="006164D6">
        <w:rPr>
          <w:rFonts w:cs="Times New Roman"/>
          <w:color w:val="000000" w:themeColor="text1"/>
          <w:szCs w:val="24"/>
        </w:rPr>
        <w:t>allocation decisions, financial market participants have increasingly</w:t>
      </w:r>
      <w:r w:rsidR="005E4F56" w:rsidRPr="006164D6">
        <w:rPr>
          <w:rFonts w:cs="Times New Roman"/>
          <w:color w:val="000000" w:themeColor="text1"/>
          <w:szCs w:val="24"/>
        </w:rPr>
        <w:t xml:space="preserve"> </w:t>
      </w:r>
      <w:r w:rsidRPr="006164D6">
        <w:rPr>
          <w:rFonts w:cs="Times New Roman"/>
          <w:color w:val="000000" w:themeColor="text1"/>
          <w:szCs w:val="24"/>
        </w:rPr>
        <w:t>been integrating ESG ratings</w:t>
      </w:r>
      <w:r w:rsidR="005E4F56" w:rsidRPr="006164D6">
        <w:rPr>
          <w:rFonts w:cs="Times New Roman"/>
          <w:color w:val="000000" w:themeColor="text1"/>
          <w:szCs w:val="24"/>
        </w:rPr>
        <w:t xml:space="preserve"> (</w:t>
      </w:r>
      <w:r w:rsidR="00A80E43" w:rsidRPr="006164D6">
        <w:rPr>
          <w:rFonts w:cs="Times New Roman"/>
          <w:color w:val="000000" w:themeColor="text1"/>
          <w:szCs w:val="24"/>
        </w:rPr>
        <w:t>The SustainAbility Institute, 2023</w:t>
      </w:r>
      <w:r w:rsidR="005E4F56" w:rsidRPr="006164D6">
        <w:rPr>
          <w:rFonts w:cs="Times New Roman"/>
          <w:color w:val="000000" w:themeColor="text1"/>
          <w:szCs w:val="24"/>
        </w:rPr>
        <w:t>)</w:t>
      </w:r>
      <w:r w:rsidR="005E4F56" w:rsidRPr="006164D6">
        <w:rPr>
          <w:rFonts w:ascii="AdvTTa9c1b374" w:hAnsi="AdvTTa9c1b374" w:cs="AdvTTa9c1b374"/>
          <w:color w:val="000000" w:themeColor="text1"/>
          <w:kern w:val="0"/>
          <w:sz w:val="16"/>
          <w:szCs w:val="16"/>
        </w:rPr>
        <w:t xml:space="preserve"> </w:t>
      </w:r>
      <w:r w:rsidR="005E4F56" w:rsidRPr="006164D6">
        <w:rPr>
          <w:rFonts w:cs="Times New Roman"/>
          <w:color w:val="000000" w:themeColor="text1"/>
          <w:szCs w:val="24"/>
        </w:rPr>
        <w:t>and data products into their investment decisions.</w:t>
      </w:r>
    </w:p>
    <w:p w14:paraId="2DBEFA62" w14:textId="77777777" w:rsidR="00145B19" w:rsidRPr="006164D6" w:rsidRDefault="00145B19" w:rsidP="00FA350A">
      <w:pPr>
        <w:snapToGrid w:val="0"/>
        <w:spacing w:after="0" w:line="360" w:lineRule="auto"/>
        <w:jc w:val="both"/>
        <w:rPr>
          <w:rFonts w:cs="Times New Roman"/>
          <w:color w:val="000000" w:themeColor="text1"/>
          <w:szCs w:val="24"/>
        </w:rPr>
      </w:pPr>
    </w:p>
    <w:p w14:paraId="12985F7D" w14:textId="77777777" w:rsidR="00481DC4" w:rsidRPr="006164D6" w:rsidRDefault="00971D9F" w:rsidP="00EF310D">
      <w:pPr>
        <w:snapToGrid w:val="0"/>
        <w:spacing w:after="0" w:line="360" w:lineRule="auto"/>
        <w:jc w:val="both"/>
        <w:rPr>
          <w:rFonts w:cs="Times New Roman"/>
          <w:color w:val="000000" w:themeColor="text1"/>
          <w:szCs w:val="24"/>
        </w:rPr>
      </w:pPr>
      <w:r w:rsidRPr="006164D6">
        <w:rPr>
          <w:rFonts w:cs="Times New Roman"/>
          <w:color w:val="000000" w:themeColor="text1"/>
          <w:szCs w:val="24"/>
        </w:rPr>
        <w:t>A landmark global agreement called the “Paris Agreement” was adopted in 2015 to substantially reduce global greenhouse gas emissions highlighted the urgency of the climate-related context. Following thereto, t</w:t>
      </w:r>
      <w:r w:rsidR="005837E3" w:rsidRPr="006164D6">
        <w:rPr>
          <w:rFonts w:cs="Times New Roman"/>
          <w:color w:val="000000" w:themeColor="text1"/>
          <w:szCs w:val="24"/>
        </w:rPr>
        <w:t xml:space="preserve">he enhanced </w:t>
      </w:r>
      <w:r w:rsidR="00ED5EEB" w:rsidRPr="006164D6">
        <w:rPr>
          <w:rFonts w:cs="Times New Roman"/>
          <w:color w:val="000000" w:themeColor="text1"/>
          <w:szCs w:val="24"/>
        </w:rPr>
        <w:t xml:space="preserve">ESG Reporting Guide </w:t>
      </w:r>
      <w:r w:rsidR="005837E3" w:rsidRPr="006164D6">
        <w:rPr>
          <w:rFonts w:cs="Times New Roman"/>
          <w:color w:val="000000" w:themeColor="text1"/>
          <w:szCs w:val="24"/>
        </w:rPr>
        <w:t>effect</w:t>
      </w:r>
      <w:r w:rsidRPr="006164D6">
        <w:rPr>
          <w:rFonts w:cs="Times New Roman"/>
          <w:color w:val="000000" w:themeColor="text1"/>
          <w:szCs w:val="24"/>
        </w:rPr>
        <w:t>ive</w:t>
      </w:r>
      <w:r w:rsidR="005837E3" w:rsidRPr="006164D6">
        <w:rPr>
          <w:rFonts w:cs="Times New Roman"/>
          <w:color w:val="000000" w:themeColor="text1"/>
          <w:szCs w:val="24"/>
        </w:rPr>
        <w:t xml:space="preserve"> from July 2020 represents a</w:t>
      </w:r>
      <w:r w:rsidR="00ED5EEB" w:rsidRPr="006164D6">
        <w:rPr>
          <w:rFonts w:cs="Times New Roman"/>
          <w:color w:val="000000" w:themeColor="text1"/>
          <w:szCs w:val="24"/>
        </w:rPr>
        <w:t xml:space="preserve"> direction towards mandatory </w:t>
      </w:r>
      <w:r w:rsidR="005837E3" w:rsidRPr="006164D6">
        <w:rPr>
          <w:rFonts w:cs="Times New Roman"/>
          <w:color w:val="000000" w:themeColor="text1"/>
          <w:szCs w:val="24"/>
        </w:rPr>
        <w:t>Task Force on Climate-Related Financial Disclosures (TCFD)</w:t>
      </w:r>
      <w:r w:rsidR="00ED5EEB" w:rsidRPr="006164D6">
        <w:rPr>
          <w:rFonts w:cs="Times New Roman"/>
          <w:color w:val="000000" w:themeColor="text1"/>
          <w:szCs w:val="24"/>
        </w:rPr>
        <w:t>-aligned climate-related disclosures by 2025</w:t>
      </w:r>
      <w:r w:rsidR="00D32C90" w:rsidRPr="006164D6">
        <w:rPr>
          <w:rFonts w:cs="Times New Roman"/>
          <w:color w:val="000000" w:themeColor="text1"/>
          <w:szCs w:val="24"/>
        </w:rPr>
        <w:t xml:space="preserve"> (HKEx, 2021)</w:t>
      </w:r>
      <w:r w:rsidR="00481DC4" w:rsidRPr="006164D6">
        <w:rPr>
          <w:rFonts w:cs="Times New Roman"/>
          <w:color w:val="000000" w:themeColor="text1"/>
          <w:szCs w:val="24"/>
        </w:rPr>
        <w:t xml:space="preserve">. </w:t>
      </w:r>
    </w:p>
    <w:p w14:paraId="7A9408BC" w14:textId="77777777" w:rsidR="00481DC4" w:rsidRPr="006164D6" w:rsidRDefault="00481DC4" w:rsidP="00481DC4">
      <w:pPr>
        <w:snapToGrid w:val="0"/>
        <w:spacing w:after="0" w:line="360" w:lineRule="auto"/>
        <w:jc w:val="both"/>
        <w:rPr>
          <w:rFonts w:cs="Times New Roman"/>
          <w:color w:val="000000" w:themeColor="text1"/>
          <w:szCs w:val="24"/>
        </w:rPr>
      </w:pPr>
    </w:p>
    <w:p w14:paraId="1C201BB2" w14:textId="77777777" w:rsidR="00481DC4" w:rsidRPr="006164D6" w:rsidRDefault="00481DC4" w:rsidP="00481DC4">
      <w:pPr>
        <w:snapToGrid w:val="0"/>
        <w:spacing w:after="0" w:line="360" w:lineRule="auto"/>
        <w:jc w:val="both"/>
        <w:rPr>
          <w:color w:val="000000" w:themeColor="text1"/>
        </w:rPr>
      </w:pPr>
      <w:r w:rsidRPr="006164D6">
        <w:rPr>
          <w:rFonts w:cs="Times New Roman"/>
          <w:color w:val="000000" w:themeColor="text1"/>
          <w:szCs w:val="24"/>
        </w:rPr>
        <w:t xml:space="preserve">The amendments to the </w:t>
      </w:r>
      <w:r w:rsidRPr="006164D6">
        <w:rPr>
          <w:color w:val="000000" w:themeColor="text1"/>
        </w:rPr>
        <w:t xml:space="preserve">ESG Reporting Guide which requires, </w:t>
      </w:r>
      <w:r w:rsidRPr="006164D6">
        <w:rPr>
          <w:i/>
          <w:iCs/>
          <w:color w:val="000000" w:themeColor="text1"/>
        </w:rPr>
        <w:t>inter alia</w:t>
      </w:r>
      <w:r w:rsidRPr="006164D6">
        <w:rPr>
          <w:color w:val="000000" w:themeColor="text1"/>
        </w:rPr>
        <w:t xml:space="preserve">, all </w:t>
      </w:r>
      <w:r w:rsidR="00C43BD8" w:rsidRPr="006164D6">
        <w:rPr>
          <w:color w:val="000000" w:themeColor="text1"/>
        </w:rPr>
        <w:t>HK-</w:t>
      </w:r>
      <w:r w:rsidRPr="006164D6">
        <w:rPr>
          <w:color w:val="000000" w:themeColor="text1"/>
        </w:rPr>
        <w:t>listed companies to publish their ESG reports for the financial years commencing from 1 July 2020 with attention given to the greater ESG integration into companies’ business strategies and models, Board’s role in the ESG governance structure, and</w:t>
      </w:r>
      <w:r w:rsidRPr="006164D6">
        <w:rPr>
          <w:rFonts w:cs="Times New Roman"/>
          <w:color w:val="000000" w:themeColor="text1"/>
          <w:szCs w:val="24"/>
        </w:rPr>
        <w:t xml:space="preserve"> disclosure of the impact of significant climate-related issues</w:t>
      </w:r>
      <w:r w:rsidRPr="006164D6">
        <w:rPr>
          <w:color w:val="000000" w:themeColor="text1"/>
        </w:rPr>
        <w:t xml:space="preserve">  (HKEx, 2019) represent a good move from a mere ESG reporting to improving ESG management and enhancing ESG reporting quality, embracing true benefits for long-term value creation and sustainability (KPMG, CLP and HKICS, 2020).  </w:t>
      </w:r>
    </w:p>
    <w:p w14:paraId="16D337D6" w14:textId="77777777" w:rsidR="00481DC4" w:rsidRPr="006164D6" w:rsidRDefault="00481DC4" w:rsidP="00EF310D">
      <w:pPr>
        <w:snapToGrid w:val="0"/>
        <w:spacing w:after="0" w:line="360" w:lineRule="auto"/>
        <w:jc w:val="both"/>
        <w:rPr>
          <w:rFonts w:cs="Times New Roman"/>
          <w:color w:val="000000" w:themeColor="text1"/>
          <w:szCs w:val="24"/>
        </w:rPr>
      </w:pPr>
    </w:p>
    <w:p w14:paraId="4011BAC0" w14:textId="3622B0E3" w:rsidR="000442CD" w:rsidRPr="006164D6" w:rsidRDefault="00347FC6" w:rsidP="00EF310D">
      <w:pPr>
        <w:snapToGrid w:val="0"/>
        <w:spacing w:after="0" w:line="360" w:lineRule="auto"/>
        <w:jc w:val="both"/>
        <w:rPr>
          <w:rFonts w:cs="Times New Roman"/>
          <w:color w:val="000000" w:themeColor="text1"/>
          <w:szCs w:val="24"/>
        </w:rPr>
      </w:pPr>
      <w:r w:rsidRPr="006164D6">
        <w:rPr>
          <w:rFonts w:cs="Times New Roman"/>
          <w:color w:val="000000" w:themeColor="text1"/>
          <w:szCs w:val="24"/>
        </w:rPr>
        <w:t>ESG d</w:t>
      </w:r>
      <w:r w:rsidR="008C60BC" w:rsidRPr="006164D6">
        <w:rPr>
          <w:rFonts w:cs="Times New Roman"/>
          <w:color w:val="000000" w:themeColor="text1"/>
          <w:szCs w:val="24"/>
        </w:rPr>
        <w:t xml:space="preserve">isclosures </w:t>
      </w:r>
      <w:r w:rsidRPr="006164D6">
        <w:rPr>
          <w:rFonts w:cs="Times New Roman"/>
          <w:color w:val="000000" w:themeColor="text1"/>
          <w:szCs w:val="24"/>
        </w:rPr>
        <w:t xml:space="preserve">are </w:t>
      </w:r>
      <w:r w:rsidR="008C60BC" w:rsidRPr="006164D6">
        <w:rPr>
          <w:rFonts w:cs="Times New Roman"/>
          <w:color w:val="000000" w:themeColor="text1"/>
          <w:szCs w:val="24"/>
        </w:rPr>
        <w:t xml:space="preserve">structured in accordance with </w:t>
      </w:r>
      <w:r w:rsidR="00393ED3" w:rsidRPr="006164D6">
        <w:rPr>
          <w:rFonts w:cs="Times New Roman"/>
          <w:color w:val="000000" w:themeColor="text1"/>
          <w:szCs w:val="24"/>
        </w:rPr>
        <w:t xml:space="preserve">TCFD recommendations </w:t>
      </w:r>
      <w:r w:rsidRPr="006164D6">
        <w:rPr>
          <w:rFonts w:cs="Times New Roman"/>
          <w:color w:val="000000" w:themeColor="text1"/>
          <w:szCs w:val="24"/>
        </w:rPr>
        <w:t>(ESGpedia, 2024; Phang</w:t>
      </w:r>
      <w:r w:rsidR="004838C7" w:rsidRPr="006164D6">
        <w:rPr>
          <w:rFonts w:cs="Times New Roman"/>
          <w:color w:val="000000" w:themeColor="text1"/>
          <w:szCs w:val="24"/>
        </w:rPr>
        <w:t xml:space="preserve"> and Chia</w:t>
      </w:r>
      <w:r w:rsidRPr="006164D6">
        <w:rPr>
          <w:rFonts w:cs="Times New Roman"/>
          <w:color w:val="000000" w:themeColor="text1"/>
          <w:szCs w:val="24"/>
        </w:rPr>
        <w:t xml:space="preserve">, 2024) that </w:t>
      </w:r>
      <w:r w:rsidR="008C60BC" w:rsidRPr="006164D6">
        <w:rPr>
          <w:rFonts w:cs="Times New Roman"/>
          <w:color w:val="000000" w:themeColor="text1"/>
          <w:szCs w:val="24"/>
        </w:rPr>
        <w:t>concern</w:t>
      </w:r>
      <w:r w:rsidR="00393ED3" w:rsidRPr="006164D6">
        <w:rPr>
          <w:rFonts w:cs="Times New Roman"/>
          <w:color w:val="000000" w:themeColor="text1"/>
          <w:szCs w:val="24"/>
        </w:rPr>
        <w:t xml:space="preserve"> four thematic </w:t>
      </w:r>
      <w:r w:rsidR="008C60BC" w:rsidRPr="006164D6">
        <w:rPr>
          <w:rFonts w:cs="Times New Roman"/>
          <w:color w:val="000000" w:themeColor="text1"/>
          <w:szCs w:val="24"/>
        </w:rPr>
        <w:t>of</w:t>
      </w:r>
      <w:r w:rsidR="00393ED3" w:rsidRPr="006164D6">
        <w:rPr>
          <w:rFonts w:cs="Times New Roman"/>
          <w:color w:val="000000" w:themeColor="text1"/>
          <w:szCs w:val="24"/>
        </w:rPr>
        <w:t xml:space="preserve"> climate-related risks and opportunities</w:t>
      </w:r>
      <w:r w:rsidR="00486E7D" w:rsidRPr="006164D6">
        <w:rPr>
          <w:rFonts w:cs="Times New Roman"/>
          <w:color w:val="000000" w:themeColor="text1"/>
          <w:szCs w:val="24"/>
        </w:rPr>
        <w:t xml:space="preserve">, </w:t>
      </w:r>
      <w:r w:rsidR="007237F2" w:rsidRPr="006164D6">
        <w:rPr>
          <w:rFonts w:cs="Times New Roman"/>
          <w:color w:val="000000" w:themeColor="text1"/>
          <w:szCs w:val="24"/>
        </w:rPr>
        <w:t>namely</w:t>
      </w:r>
      <w:r w:rsidR="00E93177" w:rsidRPr="006164D6">
        <w:rPr>
          <w:rFonts w:cs="Times New Roman"/>
          <w:color w:val="000000" w:themeColor="text1"/>
          <w:szCs w:val="24"/>
        </w:rPr>
        <w:t xml:space="preserve"> </w:t>
      </w:r>
      <w:r w:rsidR="00393ED3" w:rsidRPr="006164D6">
        <w:rPr>
          <w:rFonts w:cs="Times New Roman"/>
          <w:color w:val="000000" w:themeColor="text1"/>
          <w:szCs w:val="24"/>
        </w:rPr>
        <w:t xml:space="preserve">company’s governance, strategy, risk management, and metrics and targets </w:t>
      </w:r>
      <w:r w:rsidR="00D32C90" w:rsidRPr="006164D6">
        <w:rPr>
          <w:rFonts w:cs="Times New Roman"/>
          <w:color w:val="000000" w:themeColor="text1"/>
          <w:szCs w:val="24"/>
        </w:rPr>
        <w:t>(TCFD, 2017</w:t>
      </w:r>
      <w:r w:rsidR="00D32C90" w:rsidRPr="006164D6">
        <w:rPr>
          <w:color w:val="000000" w:themeColor="text1"/>
        </w:rPr>
        <w:t>).</w:t>
      </w:r>
      <w:r w:rsidR="00603DAF" w:rsidRPr="006164D6">
        <w:rPr>
          <w:rFonts w:cs="Times New Roman"/>
          <w:color w:val="000000" w:themeColor="text1"/>
          <w:szCs w:val="24"/>
        </w:rPr>
        <w:t xml:space="preserve"> </w:t>
      </w:r>
      <w:r w:rsidR="00D32C90" w:rsidRPr="006164D6">
        <w:rPr>
          <w:rFonts w:cs="Times New Roman"/>
          <w:color w:val="000000" w:themeColor="text1"/>
          <w:szCs w:val="24"/>
        </w:rPr>
        <w:t>S</w:t>
      </w:r>
      <w:r w:rsidR="00603DAF" w:rsidRPr="006164D6">
        <w:rPr>
          <w:rFonts w:cs="Times New Roman"/>
          <w:color w:val="000000" w:themeColor="text1"/>
          <w:szCs w:val="24"/>
        </w:rPr>
        <w:t xml:space="preserve">ee Figure 17 for TCFD’s </w:t>
      </w:r>
      <w:r w:rsidR="008C60BC" w:rsidRPr="006164D6">
        <w:rPr>
          <w:rFonts w:cs="Times New Roman"/>
          <w:color w:val="000000" w:themeColor="text1"/>
          <w:szCs w:val="24"/>
        </w:rPr>
        <w:t xml:space="preserve">four </w:t>
      </w:r>
      <w:r w:rsidR="00603DAF" w:rsidRPr="006164D6">
        <w:rPr>
          <w:rFonts w:cs="Times New Roman"/>
          <w:color w:val="000000" w:themeColor="text1"/>
          <w:szCs w:val="24"/>
        </w:rPr>
        <w:t>core elements</w:t>
      </w:r>
      <w:r w:rsidR="00393ED3" w:rsidRPr="006164D6">
        <w:rPr>
          <w:rFonts w:cs="Times New Roman"/>
          <w:color w:val="000000" w:themeColor="text1"/>
          <w:szCs w:val="24"/>
        </w:rPr>
        <w:t>.</w:t>
      </w:r>
      <w:r w:rsidR="007A5137" w:rsidRPr="006164D6">
        <w:rPr>
          <w:rFonts w:cs="Times New Roman"/>
          <w:color w:val="000000" w:themeColor="text1"/>
          <w:szCs w:val="24"/>
        </w:rPr>
        <w:t xml:space="preserve"> The purpose is to </w:t>
      </w:r>
      <w:r w:rsidR="005837E3" w:rsidRPr="006164D6">
        <w:rPr>
          <w:rFonts w:cs="Times New Roman"/>
          <w:color w:val="000000" w:themeColor="text1"/>
          <w:szCs w:val="24"/>
        </w:rPr>
        <w:t xml:space="preserve">help </w:t>
      </w:r>
      <w:r w:rsidR="00C43BD8" w:rsidRPr="006164D6">
        <w:rPr>
          <w:rFonts w:cs="Times New Roman"/>
          <w:color w:val="000000" w:themeColor="text1"/>
          <w:szCs w:val="24"/>
        </w:rPr>
        <w:t>HK-</w:t>
      </w:r>
      <w:r w:rsidR="00885552" w:rsidRPr="006164D6">
        <w:rPr>
          <w:rFonts w:cs="Times New Roman"/>
          <w:color w:val="000000" w:themeColor="text1"/>
          <w:szCs w:val="24"/>
        </w:rPr>
        <w:t xml:space="preserve">listed </w:t>
      </w:r>
      <w:r w:rsidR="005837E3" w:rsidRPr="006164D6">
        <w:rPr>
          <w:rFonts w:cs="Times New Roman"/>
          <w:color w:val="000000" w:themeColor="text1"/>
          <w:szCs w:val="24"/>
        </w:rPr>
        <w:t>companies tackle</w:t>
      </w:r>
      <w:r w:rsidR="00486E7D" w:rsidRPr="006164D6">
        <w:rPr>
          <w:rFonts w:cs="Times New Roman"/>
          <w:color w:val="000000" w:themeColor="text1"/>
          <w:szCs w:val="24"/>
        </w:rPr>
        <w:t xml:space="preserve"> and response to</w:t>
      </w:r>
      <w:r w:rsidR="005837E3" w:rsidRPr="006164D6">
        <w:rPr>
          <w:rFonts w:cs="Times New Roman"/>
          <w:color w:val="000000" w:themeColor="text1"/>
          <w:szCs w:val="24"/>
        </w:rPr>
        <w:t xml:space="preserve"> climate change effectively, and to facilitate a smooth transition to a more sustainable</w:t>
      </w:r>
      <w:r w:rsidR="00486E7D" w:rsidRPr="006164D6">
        <w:rPr>
          <w:rFonts w:cs="Times New Roman"/>
          <w:color w:val="000000" w:themeColor="text1"/>
          <w:szCs w:val="24"/>
        </w:rPr>
        <w:t xml:space="preserve"> and</w:t>
      </w:r>
      <w:r w:rsidR="005837E3" w:rsidRPr="006164D6">
        <w:rPr>
          <w:rFonts w:cs="Times New Roman"/>
          <w:color w:val="000000" w:themeColor="text1"/>
          <w:szCs w:val="24"/>
        </w:rPr>
        <w:t xml:space="preserve"> lower-carbon economy</w:t>
      </w:r>
      <w:r w:rsidR="00603DAF" w:rsidRPr="006164D6">
        <w:rPr>
          <w:rFonts w:cs="Times New Roman"/>
          <w:color w:val="000000" w:themeColor="text1"/>
          <w:szCs w:val="24"/>
        </w:rPr>
        <w:t xml:space="preserve"> </w:t>
      </w:r>
      <w:r w:rsidR="00A67793" w:rsidRPr="006164D6">
        <w:rPr>
          <w:rFonts w:cs="Times New Roman"/>
          <w:color w:val="000000" w:themeColor="text1"/>
          <w:szCs w:val="24"/>
        </w:rPr>
        <w:t>(HKEx, 2021)</w:t>
      </w:r>
      <w:r w:rsidR="00603DAF" w:rsidRPr="006164D6">
        <w:rPr>
          <w:rFonts w:cs="Times New Roman"/>
          <w:color w:val="000000" w:themeColor="text1"/>
          <w:szCs w:val="24"/>
        </w:rPr>
        <w:t>.</w:t>
      </w:r>
      <w:r w:rsidR="000442CD" w:rsidRPr="006164D6">
        <w:rPr>
          <w:rFonts w:cs="Times New Roman"/>
          <w:color w:val="000000" w:themeColor="text1"/>
          <w:szCs w:val="24"/>
        </w:rPr>
        <w:t xml:space="preserve"> This </w:t>
      </w:r>
      <w:r w:rsidR="00885552" w:rsidRPr="006164D6">
        <w:rPr>
          <w:rFonts w:cs="Times New Roman"/>
          <w:color w:val="000000" w:themeColor="text1"/>
          <w:szCs w:val="24"/>
        </w:rPr>
        <w:t>resiliency and sustainability</w:t>
      </w:r>
      <w:r w:rsidR="000442CD" w:rsidRPr="006164D6">
        <w:rPr>
          <w:rFonts w:cs="Times New Roman"/>
          <w:color w:val="000000" w:themeColor="text1"/>
          <w:szCs w:val="24"/>
        </w:rPr>
        <w:t xml:space="preserve"> journey </w:t>
      </w:r>
      <w:r w:rsidR="004A4500" w:rsidRPr="006164D6">
        <w:rPr>
          <w:rFonts w:cs="Times New Roman"/>
          <w:color w:val="000000" w:themeColor="text1"/>
          <w:szCs w:val="24"/>
        </w:rPr>
        <w:t xml:space="preserve">supports and facilitates </w:t>
      </w:r>
      <w:r w:rsidR="000442CD" w:rsidRPr="006164D6">
        <w:rPr>
          <w:rFonts w:cs="Times New Roman"/>
          <w:color w:val="000000" w:themeColor="text1"/>
          <w:szCs w:val="24"/>
        </w:rPr>
        <w:t>HK government’s Climate Action Plan 2050 launched in 2021 that would lead HK towards the goal of carbon neutrality before 2050 (</w:t>
      </w:r>
      <w:r w:rsidR="00AD18AD" w:rsidRPr="006164D6">
        <w:rPr>
          <w:rFonts w:cs="Times New Roman"/>
          <w:color w:val="000000" w:themeColor="text1"/>
          <w:szCs w:val="24"/>
        </w:rPr>
        <w:t>HK Government, 2021</w:t>
      </w:r>
      <w:r w:rsidR="000442CD" w:rsidRPr="006164D6">
        <w:rPr>
          <w:rFonts w:cs="Times New Roman"/>
          <w:color w:val="000000" w:themeColor="text1"/>
          <w:szCs w:val="24"/>
        </w:rPr>
        <w:t>). </w:t>
      </w:r>
      <w:r w:rsidR="00EF310D" w:rsidRPr="006164D6">
        <w:rPr>
          <w:rFonts w:cs="Times New Roman"/>
          <w:color w:val="000000" w:themeColor="text1"/>
          <w:szCs w:val="24"/>
        </w:rPr>
        <w:t xml:space="preserve">The development and implementation of </w:t>
      </w:r>
      <w:r w:rsidR="004A5B1B" w:rsidRPr="006164D6">
        <w:rPr>
          <w:rFonts w:cs="Times New Roman"/>
          <w:color w:val="000000" w:themeColor="text1"/>
          <w:szCs w:val="24"/>
        </w:rPr>
        <w:t xml:space="preserve">sustainability </w:t>
      </w:r>
      <w:r w:rsidR="00EF310D" w:rsidRPr="006164D6">
        <w:rPr>
          <w:rFonts w:cs="Times New Roman"/>
          <w:color w:val="000000" w:themeColor="text1"/>
          <w:szCs w:val="24"/>
        </w:rPr>
        <w:t>disclosure and reporting standards ha</w:t>
      </w:r>
      <w:r w:rsidR="00092B95" w:rsidRPr="006164D6">
        <w:rPr>
          <w:rFonts w:cs="Times New Roman"/>
          <w:color w:val="000000" w:themeColor="text1"/>
          <w:szCs w:val="24"/>
        </w:rPr>
        <w:t>ve</w:t>
      </w:r>
      <w:r w:rsidR="00EF310D" w:rsidRPr="006164D6">
        <w:rPr>
          <w:rFonts w:cs="Times New Roman"/>
          <w:color w:val="000000" w:themeColor="text1"/>
          <w:szCs w:val="24"/>
        </w:rPr>
        <w:t xml:space="preserve"> been </w:t>
      </w:r>
      <w:r w:rsidR="00EF310D" w:rsidRPr="006164D6">
        <w:rPr>
          <w:rFonts w:cs="Times New Roman"/>
          <w:color w:val="000000" w:themeColor="text1"/>
          <w:szCs w:val="24"/>
        </w:rPr>
        <w:lastRenderedPageBreak/>
        <w:t>identified as a key enabler of HK’s development into a green</w:t>
      </w:r>
      <w:r w:rsidR="00863638" w:rsidRPr="006164D6">
        <w:rPr>
          <w:rFonts w:cs="Times New Roman"/>
          <w:color w:val="000000" w:themeColor="text1"/>
          <w:szCs w:val="24"/>
        </w:rPr>
        <w:t xml:space="preserve"> and sustainable</w:t>
      </w:r>
      <w:r w:rsidR="00EF310D" w:rsidRPr="006164D6">
        <w:rPr>
          <w:rFonts w:cs="Times New Roman"/>
          <w:color w:val="000000" w:themeColor="text1"/>
          <w:szCs w:val="24"/>
        </w:rPr>
        <w:t xml:space="preserve"> finance centre</w:t>
      </w:r>
      <w:r w:rsidR="00863638" w:rsidRPr="006164D6">
        <w:rPr>
          <w:rFonts w:cs="Times New Roman"/>
          <w:color w:val="000000" w:themeColor="text1"/>
          <w:szCs w:val="24"/>
        </w:rPr>
        <w:t xml:space="preserve"> (</w:t>
      </w:r>
      <w:r w:rsidR="00863638" w:rsidRPr="006164D6">
        <w:rPr>
          <w:color w:val="000000" w:themeColor="text1"/>
          <w:szCs w:val="24"/>
        </w:rPr>
        <w:t>Securities and Futures Commission</w:t>
      </w:r>
      <w:r w:rsidR="00863638" w:rsidRPr="006164D6">
        <w:rPr>
          <w:rFonts w:cs="Times New Roman"/>
          <w:color w:val="000000" w:themeColor="text1"/>
          <w:szCs w:val="24"/>
        </w:rPr>
        <w:t>, 2018</w:t>
      </w:r>
      <w:r w:rsidR="00CA2129" w:rsidRPr="006164D6">
        <w:rPr>
          <w:rFonts w:cs="Times New Roman"/>
          <w:color w:val="000000" w:themeColor="text1"/>
          <w:szCs w:val="24"/>
        </w:rPr>
        <w:t>; Hong Kong Monetary Authority, 2023</w:t>
      </w:r>
      <w:r w:rsidR="00863638" w:rsidRPr="006164D6">
        <w:rPr>
          <w:rFonts w:cs="Times New Roman"/>
          <w:color w:val="000000" w:themeColor="text1"/>
          <w:szCs w:val="24"/>
        </w:rPr>
        <w:t>)</w:t>
      </w:r>
      <w:r w:rsidR="00EF310D" w:rsidRPr="006164D6">
        <w:rPr>
          <w:rFonts w:cs="Times New Roman"/>
          <w:color w:val="000000" w:themeColor="text1"/>
          <w:szCs w:val="24"/>
        </w:rPr>
        <w:t>.</w:t>
      </w:r>
    </w:p>
    <w:p w14:paraId="03361F76" w14:textId="77777777" w:rsidR="000442CD" w:rsidRDefault="000442CD" w:rsidP="00FA350A">
      <w:pPr>
        <w:snapToGrid w:val="0"/>
        <w:spacing w:after="0" w:line="360" w:lineRule="auto"/>
        <w:jc w:val="both"/>
        <w:rPr>
          <w:rFonts w:cs="Times New Roman"/>
          <w:color w:val="FF0000"/>
          <w:szCs w:val="24"/>
        </w:rPr>
      </w:pPr>
    </w:p>
    <w:p w14:paraId="4E619ED3" w14:textId="77777777" w:rsidR="00E93177" w:rsidRPr="00603DAF" w:rsidRDefault="00603DAF" w:rsidP="002324C3">
      <w:pPr>
        <w:snapToGrid w:val="0"/>
        <w:spacing w:after="0" w:line="360" w:lineRule="auto"/>
        <w:jc w:val="center"/>
        <w:rPr>
          <w:b/>
          <w:bCs/>
          <w:color w:val="0000CC"/>
          <w:szCs w:val="24"/>
        </w:rPr>
      </w:pPr>
      <w:r>
        <w:rPr>
          <w:b/>
          <w:bCs/>
          <w:color w:val="0000CC"/>
          <w:szCs w:val="24"/>
        </w:rPr>
        <w:t xml:space="preserve">Figure </w:t>
      </w:r>
      <w:r w:rsidR="002324C3">
        <w:rPr>
          <w:b/>
          <w:bCs/>
          <w:color w:val="0000CC"/>
          <w:szCs w:val="24"/>
        </w:rPr>
        <w:t xml:space="preserve">17. </w:t>
      </w:r>
      <w:r w:rsidR="002324C3" w:rsidRPr="002324C3">
        <w:rPr>
          <w:b/>
          <w:bCs/>
          <w:color w:val="0000CC"/>
          <w:szCs w:val="24"/>
        </w:rPr>
        <w:t>TCFD</w:t>
      </w:r>
      <w:r w:rsidR="008C60BC">
        <w:rPr>
          <w:b/>
          <w:bCs/>
          <w:color w:val="0000CC"/>
          <w:szCs w:val="24"/>
        </w:rPr>
        <w:t xml:space="preserve"> Recommendations</w:t>
      </w:r>
      <w:r w:rsidR="002324C3" w:rsidRPr="002324C3">
        <w:rPr>
          <w:b/>
          <w:bCs/>
          <w:color w:val="0000CC"/>
          <w:szCs w:val="24"/>
        </w:rPr>
        <w:t>’</w:t>
      </w:r>
      <w:r w:rsidR="008C60BC">
        <w:rPr>
          <w:b/>
          <w:bCs/>
          <w:color w:val="0000CC"/>
          <w:szCs w:val="24"/>
        </w:rPr>
        <w:t xml:space="preserve"> Four</w:t>
      </w:r>
      <w:r w:rsidR="002324C3">
        <w:rPr>
          <w:b/>
          <w:bCs/>
          <w:color w:val="0000CC"/>
          <w:szCs w:val="24"/>
        </w:rPr>
        <w:t xml:space="preserve"> C</w:t>
      </w:r>
      <w:r w:rsidRPr="00603DAF">
        <w:rPr>
          <w:b/>
          <w:bCs/>
          <w:color w:val="0000CC"/>
          <w:szCs w:val="24"/>
        </w:rPr>
        <w:t xml:space="preserve">ore </w:t>
      </w:r>
      <w:r w:rsidR="002324C3">
        <w:rPr>
          <w:b/>
          <w:bCs/>
          <w:color w:val="0000CC"/>
          <w:szCs w:val="24"/>
        </w:rPr>
        <w:t>E</w:t>
      </w:r>
      <w:r w:rsidRPr="00603DAF">
        <w:rPr>
          <w:b/>
          <w:bCs/>
          <w:color w:val="0000CC"/>
          <w:szCs w:val="24"/>
        </w:rPr>
        <w:t xml:space="preserve">lements </w:t>
      </w:r>
    </w:p>
    <w:p w14:paraId="1216DDE6" w14:textId="77777777" w:rsidR="00E93177" w:rsidRDefault="002324C3" w:rsidP="002324C3">
      <w:pPr>
        <w:snapToGrid w:val="0"/>
        <w:spacing w:after="0" w:line="360" w:lineRule="auto"/>
        <w:jc w:val="center"/>
        <w:rPr>
          <w:rFonts w:cs="Times New Roman"/>
          <w:color w:val="FF0000"/>
          <w:szCs w:val="24"/>
        </w:rPr>
      </w:pPr>
      <w:r w:rsidRPr="002324C3">
        <w:rPr>
          <w:rFonts w:cs="Times New Roman"/>
          <w:noProof/>
          <w:color w:val="FF0000"/>
          <w:szCs w:val="24"/>
        </w:rPr>
        <w:drawing>
          <wp:inline distT="0" distB="0" distL="0" distR="0" wp14:anchorId="3D8E195A" wp14:editId="01AE636E">
            <wp:extent cx="6003290" cy="2982686"/>
            <wp:effectExtent l="0" t="0" r="0" b="8255"/>
            <wp:docPr id="1487452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52498" name=""/>
                    <pic:cNvPicPr/>
                  </pic:nvPicPr>
                  <pic:blipFill>
                    <a:blip r:embed="rId34"/>
                    <a:stretch>
                      <a:fillRect/>
                    </a:stretch>
                  </pic:blipFill>
                  <pic:spPr>
                    <a:xfrm>
                      <a:off x="0" y="0"/>
                      <a:ext cx="6009087" cy="2985566"/>
                    </a:xfrm>
                    <a:prstGeom prst="rect">
                      <a:avLst/>
                    </a:prstGeom>
                  </pic:spPr>
                </pic:pic>
              </a:graphicData>
            </a:graphic>
          </wp:inline>
        </w:drawing>
      </w:r>
    </w:p>
    <w:p w14:paraId="124B717C" w14:textId="77777777" w:rsidR="002324C3" w:rsidRPr="006164D6" w:rsidRDefault="002324C3" w:rsidP="002324C3">
      <w:pPr>
        <w:adjustRightInd w:val="0"/>
        <w:snapToGrid w:val="0"/>
        <w:spacing w:after="0" w:line="360" w:lineRule="auto"/>
        <w:jc w:val="both"/>
        <w:rPr>
          <w:color w:val="000000" w:themeColor="text1"/>
          <w:szCs w:val="24"/>
        </w:rPr>
      </w:pPr>
      <w:r>
        <w:rPr>
          <w:color w:val="000000" w:themeColor="text1"/>
          <w:szCs w:val="24"/>
        </w:rPr>
        <w:t>Source:</w:t>
      </w:r>
      <w:r w:rsidRPr="006164D6">
        <w:rPr>
          <w:rFonts w:cs="Times New Roman"/>
          <w:color w:val="000000" w:themeColor="text1"/>
          <w:szCs w:val="24"/>
        </w:rPr>
        <w:t xml:space="preserve"> TCFD (2017</w:t>
      </w:r>
      <w:r w:rsidRPr="006164D6">
        <w:rPr>
          <w:color w:val="000000" w:themeColor="text1"/>
        </w:rPr>
        <w:t>)</w:t>
      </w:r>
      <w:r w:rsidRPr="006164D6">
        <w:rPr>
          <w:rFonts w:cs="Times New Roman"/>
          <w:color w:val="000000" w:themeColor="text1"/>
          <w:szCs w:val="24"/>
        </w:rPr>
        <w:t>.</w:t>
      </w:r>
    </w:p>
    <w:p w14:paraId="734D6CF9" w14:textId="77777777" w:rsidR="002324C3" w:rsidRDefault="002324C3" w:rsidP="002324C3">
      <w:pPr>
        <w:rPr>
          <w:rFonts w:cs="Times New Roman"/>
          <w:szCs w:val="24"/>
        </w:rPr>
      </w:pPr>
    </w:p>
    <w:p w14:paraId="7C5A7EDF" w14:textId="258AB6CF" w:rsidR="0061264D" w:rsidRPr="006164D6" w:rsidRDefault="00CE0AC4" w:rsidP="0098050E">
      <w:pPr>
        <w:snapToGrid w:val="0"/>
        <w:spacing w:after="0" w:line="360" w:lineRule="auto"/>
        <w:jc w:val="both"/>
        <w:rPr>
          <w:rFonts w:cs="Times New Roman"/>
          <w:color w:val="000000" w:themeColor="text1"/>
          <w:szCs w:val="24"/>
        </w:rPr>
      </w:pPr>
      <w:r w:rsidRPr="006164D6">
        <w:rPr>
          <w:rFonts w:cs="Times New Roman"/>
          <w:color w:val="000000" w:themeColor="text1"/>
          <w:szCs w:val="24"/>
        </w:rPr>
        <w:t>TCFD has been disbanded in October 2023 following the fulfilment of its remit</w:t>
      </w:r>
      <w:r w:rsidR="00FC7D16" w:rsidRPr="006164D6">
        <w:rPr>
          <w:rFonts w:cs="Times New Roman"/>
          <w:color w:val="000000" w:themeColor="text1"/>
          <w:szCs w:val="24"/>
        </w:rPr>
        <w:t>, thereby</w:t>
      </w:r>
      <w:r w:rsidRPr="006164D6">
        <w:rPr>
          <w:rFonts w:cs="Times New Roman"/>
          <w:color w:val="000000" w:themeColor="text1"/>
          <w:szCs w:val="24"/>
        </w:rPr>
        <w:t> </w:t>
      </w:r>
      <w:r w:rsidR="00FC7D16" w:rsidRPr="006164D6">
        <w:rPr>
          <w:rFonts w:cs="Times New Roman"/>
          <w:color w:val="000000" w:themeColor="text1"/>
          <w:szCs w:val="24"/>
        </w:rPr>
        <w:t xml:space="preserve">the International Sustainability Standards Board (ISSB) </w:t>
      </w:r>
      <w:r w:rsidRPr="006164D6">
        <w:rPr>
          <w:rFonts w:cs="Times New Roman"/>
          <w:color w:val="000000" w:themeColor="text1"/>
          <w:szCs w:val="24"/>
        </w:rPr>
        <w:t xml:space="preserve">Standards have effectively replaced TCFD as the next evolution of </w:t>
      </w:r>
      <w:r w:rsidR="001E64B0" w:rsidRPr="006164D6">
        <w:rPr>
          <w:rFonts w:cs="Times New Roman"/>
          <w:color w:val="000000" w:themeColor="text1"/>
          <w:szCs w:val="24"/>
        </w:rPr>
        <w:t>c</w:t>
      </w:r>
      <w:r w:rsidRPr="006164D6">
        <w:rPr>
          <w:rFonts w:cs="Times New Roman"/>
          <w:color w:val="000000" w:themeColor="text1"/>
          <w:szCs w:val="24"/>
        </w:rPr>
        <w:t xml:space="preserve">limate-related </w:t>
      </w:r>
      <w:r w:rsidR="001E64B0" w:rsidRPr="006164D6">
        <w:rPr>
          <w:rFonts w:cs="Times New Roman"/>
          <w:color w:val="000000" w:themeColor="text1"/>
          <w:szCs w:val="24"/>
        </w:rPr>
        <w:t>d</w:t>
      </w:r>
      <w:r w:rsidRPr="006164D6">
        <w:rPr>
          <w:rFonts w:cs="Times New Roman"/>
          <w:color w:val="000000" w:themeColor="text1"/>
          <w:szCs w:val="24"/>
        </w:rPr>
        <w:t>isclosures</w:t>
      </w:r>
      <w:r w:rsidR="00A32E7D" w:rsidRPr="006164D6">
        <w:rPr>
          <w:rFonts w:cs="Times New Roman"/>
          <w:color w:val="000000" w:themeColor="text1"/>
          <w:szCs w:val="24"/>
        </w:rPr>
        <w:t xml:space="preserve"> </w:t>
      </w:r>
      <w:r w:rsidR="001E64B0" w:rsidRPr="006164D6">
        <w:rPr>
          <w:rFonts w:cs="Times New Roman"/>
          <w:color w:val="000000" w:themeColor="text1"/>
          <w:szCs w:val="24"/>
        </w:rPr>
        <w:t>with</w:t>
      </w:r>
      <w:r w:rsidR="0061264D" w:rsidRPr="006164D6">
        <w:rPr>
          <w:rFonts w:ascii="Arial" w:hAnsi="Arial" w:cs="Arial"/>
          <w:color w:val="000000" w:themeColor="text1"/>
          <w:shd w:val="clear" w:color="auto" w:fill="FFFFFF"/>
        </w:rPr>
        <w:t xml:space="preserve"> </w:t>
      </w:r>
      <w:r w:rsidR="0061264D" w:rsidRPr="006164D6">
        <w:rPr>
          <w:rFonts w:cs="Times New Roman"/>
          <w:color w:val="000000" w:themeColor="text1"/>
          <w:szCs w:val="24"/>
        </w:rPr>
        <w:t>International Financial Reporting Standards (</w:t>
      </w:r>
      <w:r w:rsidR="00FC7D16" w:rsidRPr="006164D6">
        <w:rPr>
          <w:rFonts w:cs="Times New Roman"/>
          <w:color w:val="000000" w:themeColor="text1"/>
          <w:szCs w:val="24"/>
        </w:rPr>
        <w:t>IFRS</w:t>
      </w:r>
      <w:r w:rsidR="0061264D" w:rsidRPr="006164D6">
        <w:rPr>
          <w:rFonts w:cs="Times New Roman"/>
          <w:color w:val="000000" w:themeColor="text1"/>
          <w:szCs w:val="24"/>
        </w:rPr>
        <w:t>)</w:t>
      </w:r>
      <w:r w:rsidR="00FC7D16" w:rsidRPr="006164D6">
        <w:rPr>
          <w:rFonts w:cs="Times New Roman"/>
          <w:color w:val="000000" w:themeColor="text1"/>
          <w:szCs w:val="24"/>
        </w:rPr>
        <w:t xml:space="preserve"> S2 built on the TCFD framework</w:t>
      </w:r>
      <w:r w:rsidRPr="006164D6">
        <w:rPr>
          <w:rFonts w:cs="Times New Roman"/>
          <w:color w:val="000000" w:themeColor="text1"/>
          <w:szCs w:val="24"/>
        </w:rPr>
        <w:t xml:space="preserve"> (IFRS, 2025).</w:t>
      </w:r>
      <w:r w:rsidR="001E64B0" w:rsidRPr="006164D6">
        <w:rPr>
          <w:rFonts w:cs="Times New Roman"/>
          <w:color w:val="000000" w:themeColor="text1"/>
          <w:szCs w:val="24"/>
        </w:rPr>
        <w:t xml:space="preserve"> </w:t>
      </w:r>
      <w:r w:rsidR="00FE3BE7" w:rsidRPr="006164D6">
        <w:rPr>
          <w:rFonts w:cs="Times New Roman"/>
          <w:color w:val="000000" w:themeColor="text1"/>
          <w:szCs w:val="24"/>
        </w:rPr>
        <w:t>In line with this commitment, SEHK has revised the climate-related disclosure requirements for ESG reporting framework to closely align with the</w:t>
      </w:r>
      <w:r w:rsidR="007A75DB" w:rsidRPr="006164D6">
        <w:rPr>
          <w:rFonts w:cs="Times New Roman"/>
          <w:color w:val="000000" w:themeColor="text1"/>
          <w:szCs w:val="24"/>
        </w:rPr>
        <w:t xml:space="preserve"> ISSB global baseline for</w:t>
      </w:r>
      <w:r w:rsidR="00FE3BE7" w:rsidRPr="006164D6">
        <w:rPr>
          <w:rFonts w:cs="Times New Roman"/>
          <w:color w:val="000000" w:themeColor="text1"/>
          <w:szCs w:val="24"/>
        </w:rPr>
        <w:t xml:space="preserve"> IFRS S2 </w:t>
      </w:r>
      <w:r w:rsidR="007A75DB" w:rsidRPr="006164D6">
        <w:rPr>
          <w:rFonts w:cs="Times New Roman"/>
          <w:color w:val="000000" w:themeColor="text1"/>
          <w:szCs w:val="24"/>
        </w:rPr>
        <w:t>c</w:t>
      </w:r>
      <w:r w:rsidR="00FE3BE7" w:rsidRPr="006164D6">
        <w:rPr>
          <w:rFonts w:cs="Times New Roman"/>
          <w:color w:val="000000" w:themeColor="text1"/>
          <w:szCs w:val="24"/>
        </w:rPr>
        <w:t xml:space="preserve">limate-related </w:t>
      </w:r>
      <w:r w:rsidR="007A75DB" w:rsidRPr="006164D6">
        <w:rPr>
          <w:rFonts w:cs="Times New Roman"/>
          <w:color w:val="000000" w:themeColor="text1"/>
          <w:szCs w:val="24"/>
        </w:rPr>
        <w:t>reporting standard</w:t>
      </w:r>
      <w:r w:rsidR="00FE3BE7" w:rsidRPr="006164D6">
        <w:rPr>
          <w:rFonts w:cs="Times New Roman"/>
          <w:color w:val="000000" w:themeColor="text1"/>
          <w:szCs w:val="24"/>
        </w:rPr>
        <w:t xml:space="preserve">. </w:t>
      </w:r>
      <w:r w:rsidR="00096B3C" w:rsidRPr="006164D6">
        <w:rPr>
          <w:rFonts w:cs="Times New Roman"/>
          <w:color w:val="000000" w:themeColor="text1"/>
          <w:szCs w:val="24"/>
        </w:rPr>
        <w:t>Publicly l</w:t>
      </w:r>
      <w:r w:rsidR="00FE3BE7" w:rsidRPr="006164D6">
        <w:rPr>
          <w:rFonts w:cs="Times New Roman"/>
          <w:color w:val="000000" w:themeColor="text1"/>
          <w:szCs w:val="24"/>
        </w:rPr>
        <w:t xml:space="preserve">isted companies must prepare for internationally recognised sustainability reporting </w:t>
      </w:r>
      <w:r w:rsidR="007A10CD" w:rsidRPr="006164D6">
        <w:rPr>
          <w:rFonts w:cs="Times New Roman"/>
          <w:color w:val="000000" w:themeColor="text1"/>
          <w:szCs w:val="24"/>
        </w:rPr>
        <w:t>from the</w:t>
      </w:r>
      <w:r w:rsidR="00FE3BE7" w:rsidRPr="006164D6">
        <w:rPr>
          <w:rFonts w:cs="Times New Roman"/>
          <w:color w:val="000000" w:themeColor="text1"/>
          <w:szCs w:val="24"/>
        </w:rPr>
        <w:t xml:space="preserve"> financial years </w:t>
      </w:r>
      <w:r w:rsidR="007A10CD" w:rsidRPr="006164D6">
        <w:rPr>
          <w:rFonts w:cs="Times New Roman"/>
          <w:color w:val="000000" w:themeColor="text1"/>
          <w:szCs w:val="24"/>
        </w:rPr>
        <w:t xml:space="preserve">commencing </w:t>
      </w:r>
      <w:r w:rsidR="00FE3BE7" w:rsidRPr="006164D6">
        <w:rPr>
          <w:rFonts w:cs="Times New Roman"/>
          <w:color w:val="000000" w:themeColor="text1"/>
          <w:szCs w:val="24"/>
        </w:rPr>
        <w:t>1 January, 2025</w:t>
      </w:r>
      <w:r w:rsidR="002C69A2" w:rsidRPr="006164D6">
        <w:rPr>
          <w:rFonts w:cs="Times New Roman"/>
          <w:color w:val="000000" w:themeColor="text1"/>
          <w:szCs w:val="24"/>
        </w:rPr>
        <w:t xml:space="preserve"> (</w:t>
      </w:r>
      <w:r w:rsidR="008A5691" w:rsidRPr="006164D6">
        <w:rPr>
          <w:rFonts w:cs="Times New Roman"/>
          <w:color w:val="000000" w:themeColor="text1"/>
          <w:szCs w:val="24"/>
        </w:rPr>
        <w:t xml:space="preserve">HKEx, </w:t>
      </w:r>
      <w:r w:rsidR="00B4140E" w:rsidRPr="006164D6">
        <w:rPr>
          <w:rFonts w:cs="Times New Roman"/>
          <w:color w:val="000000" w:themeColor="text1"/>
          <w:szCs w:val="24"/>
        </w:rPr>
        <w:t xml:space="preserve">2024b, </w:t>
      </w:r>
      <w:r w:rsidR="008A5691" w:rsidRPr="006164D6">
        <w:rPr>
          <w:rFonts w:cs="Times New Roman"/>
          <w:color w:val="000000" w:themeColor="text1"/>
          <w:szCs w:val="24"/>
        </w:rPr>
        <w:t>2024</w:t>
      </w:r>
      <w:r w:rsidR="00E0182A" w:rsidRPr="006164D6">
        <w:rPr>
          <w:rFonts w:cs="Times New Roman"/>
          <w:color w:val="000000" w:themeColor="text1"/>
          <w:szCs w:val="24"/>
        </w:rPr>
        <w:t>c</w:t>
      </w:r>
      <w:r w:rsidR="006E5D49" w:rsidRPr="006164D6">
        <w:rPr>
          <w:rFonts w:cs="Times New Roman"/>
          <w:color w:val="000000" w:themeColor="text1"/>
          <w:szCs w:val="24"/>
        </w:rPr>
        <w:t>; Debevoise &amp; Plimpton LLP, 2024</w:t>
      </w:r>
      <w:r w:rsidR="002C69A2" w:rsidRPr="006164D6">
        <w:rPr>
          <w:rFonts w:cs="Times New Roman"/>
          <w:color w:val="000000" w:themeColor="text1"/>
          <w:szCs w:val="24"/>
        </w:rPr>
        <w:t>)</w:t>
      </w:r>
      <w:r w:rsidR="00FE3BE7" w:rsidRPr="006164D6">
        <w:rPr>
          <w:rFonts w:cs="Times New Roman"/>
          <w:color w:val="000000" w:themeColor="text1"/>
          <w:szCs w:val="24"/>
        </w:rPr>
        <w:t>.</w:t>
      </w:r>
      <w:r w:rsidR="00DD5400" w:rsidRPr="006164D6">
        <w:rPr>
          <w:rFonts w:cs="Times New Roman"/>
          <w:color w:val="000000" w:themeColor="text1"/>
          <w:szCs w:val="24"/>
        </w:rPr>
        <w:t xml:space="preserve"> </w:t>
      </w:r>
      <w:r w:rsidR="0061264D" w:rsidRPr="006164D6">
        <w:rPr>
          <w:rFonts w:cs="Times New Roman"/>
          <w:color w:val="000000" w:themeColor="text1"/>
          <w:szCs w:val="24"/>
        </w:rPr>
        <w:t xml:space="preserve">The upgrading of climate disclosure regime aims to accelerate the building of resiliency and the sustainability journey of </w:t>
      </w:r>
      <w:r w:rsidR="00916512" w:rsidRPr="006164D6">
        <w:rPr>
          <w:rFonts w:cs="Times New Roman"/>
          <w:color w:val="000000" w:themeColor="text1"/>
          <w:szCs w:val="24"/>
        </w:rPr>
        <w:t>HK-</w:t>
      </w:r>
      <w:r w:rsidR="0061264D" w:rsidRPr="006164D6">
        <w:rPr>
          <w:rFonts w:cs="Times New Roman"/>
          <w:color w:val="000000" w:themeColor="text1"/>
          <w:szCs w:val="24"/>
        </w:rPr>
        <w:t>listed companies, further strengthening HK’s position as a trusted and attractive venue for capital raising, and position HK as a leading green and sustainable finance hub within the region and globally</w:t>
      </w:r>
      <w:r w:rsidR="0098050E" w:rsidRPr="006164D6">
        <w:rPr>
          <w:rFonts w:cs="Times New Roman"/>
          <w:color w:val="000000" w:themeColor="text1"/>
          <w:szCs w:val="24"/>
        </w:rPr>
        <w:t xml:space="preserve"> (HKCGI, 2023).</w:t>
      </w:r>
    </w:p>
    <w:p w14:paraId="36C218F0" w14:textId="77777777" w:rsidR="0061264D" w:rsidRDefault="0061264D" w:rsidP="00E176D7">
      <w:pPr>
        <w:snapToGrid w:val="0"/>
        <w:spacing w:after="0" w:line="360" w:lineRule="auto"/>
        <w:jc w:val="both"/>
        <w:rPr>
          <w:rFonts w:cs="Times New Roman"/>
          <w:szCs w:val="24"/>
        </w:rPr>
      </w:pPr>
    </w:p>
    <w:p w14:paraId="047111DF" w14:textId="67C2C872" w:rsidR="00443163" w:rsidRPr="00953635" w:rsidRDefault="00443163" w:rsidP="00443163">
      <w:pPr>
        <w:tabs>
          <w:tab w:val="left" w:pos="0"/>
        </w:tabs>
        <w:adjustRightInd w:val="0"/>
        <w:snapToGrid w:val="0"/>
        <w:spacing w:after="0" w:line="360" w:lineRule="auto"/>
        <w:jc w:val="both"/>
        <w:rPr>
          <w:rFonts w:cs="Times New Roman"/>
          <w:color w:val="000000" w:themeColor="text1"/>
          <w:szCs w:val="24"/>
        </w:rPr>
      </w:pPr>
      <w:r w:rsidRPr="006164D6">
        <w:rPr>
          <w:rFonts w:cs="Times New Roman"/>
          <w:szCs w:val="24"/>
        </w:rPr>
        <w:lastRenderedPageBreak/>
        <w:t xml:space="preserve">ESG Reporting Guide that consists of ESG subject areas aligns with </w:t>
      </w:r>
      <w:r w:rsidRPr="006164D6">
        <w:rPr>
          <w:rFonts w:eastAsia="SimSun" w:cs="Times New Roman"/>
          <w:color w:val="000000" w:themeColor="text1"/>
          <w:szCs w:val="24"/>
        </w:rPr>
        <w:t>a broader CG conception</w:t>
      </w:r>
      <w:r w:rsidR="00FA2D29" w:rsidRPr="006164D6">
        <w:rPr>
          <w:rFonts w:eastAsia="SimSun" w:cs="Times New Roman"/>
          <w:color w:val="000000" w:themeColor="text1"/>
          <w:szCs w:val="24"/>
        </w:rPr>
        <w:t xml:space="preserve"> </w:t>
      </w:r>
      <w:r w:rsidR="00D95466" w:rsidRPr="006164D6">
        <w:rPr>
          <w:rFonts w:eastAsia="SimSun" w:cs="Times New Roman"/>
          <w:color w:val="000000" w:themeColor="text1"/>
          <w:szCs w:val="24"/>
        </w:rPr>
        <w:t xml:space="preserve">and </w:t>
      </w:r>
      <w:r w:rsidR="00F453ED" w:rsidRPr="006164D6">
        <w:rPr>
          <w:rFonts w:eastAsia="SimSun" w:cs="Times New Roman"/>
          <w:color w:val="000000" w:themeColor="text1"/>
          <w:szCs w:val="24"/>
        </w:rPr>
        <w:t>aligns conceptually and thematically with</w:t>
      </w:r>
      <w:r w:rsidR="00F453ED" w:rsidRPr="006164D6">
        <w:rPr>
          <w:rFonts w:cs="Times New Roman"/>
          <w:szCs w:val="24"/>
        </w:rPr>
        <w:t xml:space="preserve"> </w:t>
      </w:r>
      <w:r w:rsidR="00F453ED" w:rsidRPr="006164D6">
        <w:rPr>
          <w:rFonts w:eastAsia="SimSun" w:cs="Times New Roman"/>
          <w:color w:val="000000" w:themeColor="text1"/>
          <w:szCs w:val="24"/>
        </w:rPr>
        <w:t>ISO 37000</w:t>
      </w:r>
      <w:r w:rsidR="00F453ED" w:rsidRPr="006164D6">
        <w:rPr>
          <w:rFonts w:cs="Times New Roman"/>
          <w:color w:val="000000" w:themeColor="text1"/>
          <w:szCs w:val="24"/>
        </w:rPr>
        <w:t xml:space="preserve"> Standard and ISO 26000 Standard</w:t>
      </w:r>
      <w:r w:rsidR="00F453ED" w:rsidRPr="006164D6">
        <w:rPr>
          <w:rFonts w:eastAsia="SimSun"/>
          <w:color w:val="000000" w:themeColor="text1"/>
        </w:rPr>
        <w:t>; and associates with other CSR literature</w:t>
      </w:r>
      <w:r w:rsidR="00513B60" w:rsidRPr="006164D6">
        <w:rPr>
          <w:rFonts w:eastAsia="SimSun"/>
          <w:color w:val="000000" w:themeColor="text1"/>
        </w:rPr>
        <w:t xml:space="preserve"> review of which </w:t>
      </w:r>
      <w:r w:rsidR="00F453ED" w:rsidRPr="006164D6">
        <w:rPr>
          <w:rFonts w:eastAsia="SimSun"/>
          <w:color w:val="000000" w:themeColor="text1"/>
        </w:rPr>
        <w:t>both provide complementary frameworks for CG, CSR and SD agendas.</w:t>
      </w:r>
      <w:r w:rsidR="00F453ED" w:rsidRPr="006164D6">
        <w:rPr>
          <w:rFonts w:cs="Times New Roman"/>
          <w:szCs w:val="24"/>
        </w:rPr>
        <w:t xml:space="preserve"> ESG Reporting Guide </w:t>
      </w:r>
      <w:r w:rsidR="00563E81" w:rsidRPr="006164D6">
        <w:rPr>
          <w:rFonts w:cs="Times New Roman"/>
          <w:color w:val="000000" w:themeColor="text1"/>
          <w:szCs w:val="24"/>
        </w:rPr>
        <w:t xml:space="preserve">promotes shared value creation across stakeholder groups, the sustainability concept, and </w:t>
      </w:r>
      <w:r w:rsidR="00563E81" w:rsidRPr="006164D6">
        <w:rPr>
          <w:rFonts w:eastAsia="SimSun" w:cs="Times New Roman"/>
          <w:color w:val="000000" w:themeColor="text1"/>
          <w:szCs w:val="24"/>
        </w:rPr>
        <w:t>UNSDGs.</w:t>
      </w:r>
      <w:r w:rsidR="00563E81" w:rsidRPr="006164D6">
        <w:rPr>
          <w:rFonts w:cs="Times New Roman"/>
          <w:color w:val="000000" w:themeColor="text1"/>
          <w:szCs w:val="24"/>
        </w:rPr>
        <w:t xml:space="preserve"> </w:t>
      </w:r>
      <w:r w:rsidR="00F453ED" w:rsidRPr="006164D6">
        <w:rPr>
          <w:rFonts w:cs="Times New Roman"/>
          <w:szCs w:val="24"/>
        </w:rPr>
        <w:t>The g</w:t>
      </w:r>
      <w:r w:rsidR="00563E81" w:rsidRPr="006164D6">
        <w:rPr>
          <w:rFonts w:cs="Times New Roman"/>
          <w:szCs w:val="24"/>
        </w:rPr>
        <w:t>uide</w:t>
      </w:r>
      <w:r w:rsidR="00563E81" w:rsidRPr="006164D6">
        <w:rPr>
          <w:rFonts w:cs="Times New Roman"/>
          <w:color w:val="000000" w:themeColor="text1"/>
          <w:szCs w:val="24"/>
        </w:rPr>
        <w:t xml:space="preserve"> positions</w:t>
      </w:r>
      <w:r w:rsidR="00177189" w:rsidRPr="006164D6">
        <w:rPr>
          <w:rFonts w:eastAsia="Times New Roman" w:cs="Times New Roman"/>
          <w:kern w:val="0"/>
          <w:szCs w:val="24"/>
          <w14:ligatures w14:val="none"/>
        </w:rPr>
        <w:t xml:space="preserve"> </w:t>
      </w:r>
      <w:r w:rsidR="00B3701A" w:rsidRPr="006164D6">
        <w:rPr>
          <w:rFonts w:eastAsia="SimSun"/>
          <w:color w:val="000000" w:themeColor="text1"/>
        </w:rPr>
        <w:t>good CG is the cornerstone for sustainable CSR towards enhancing</w:t>
      </w:r>
      <w:r w:rsidR="00B3701A" w:rsidRPr="006164D6">
        <w:rPr>
          <w:rFonts w:eastAsia="Times New Roman" w:cs="Times New Roman"/>
          <w:kern w:val="0"/>
          <w:szCs w:val="24"/>
          <w14:ligatures w14:val="none"/>
        </w:rPr>
        <w:t xml:space="preserve"> </w:t>
      </w:r>
      <w:r w:rsidR="00177189" w:rsidRPr="006164D6">
        <w:rPr>
          <w:rFonts w:eastAsia="Times New Roman" w:cs="Times New Roman"/>
          <w:kern w:val="0"/>
          <w:szCs w:val="24"/>
          <w14:ligatures w14:val="none"/>
        </w:rPr>
        <w:t xml:space="preserve">long-term sustainability. </w:t>
      </w:r>
      <w:r w:rsidRPr="006164D6">
        <w:rPr>
          <w:rFonts w:cs="Times New Roman"/>
          <w:szCs w:val="24"/>
        </w:rPr>
        <w:t xml:space="preserve"> </w:t>
      </w:r>
      <w:r w:rsidR="00177189" w:rsidRPr="006164D6">
        <w:rPr>
          <w:rFonts w:eastAsia="SimSun" w:cs="Times New Roman"/>
          <w:color w:val="000000" w:themeColor="text1"/>
          <w:szCs w:val="24"/>
        </w:rPr>
        <w:t>In summary,</w:t>
      </w:r>
      <w:r w:rsidRPr="006164D6">
        <w:rPr>
          <w:rFonts w:eastAsia="SimSun" w:cs="Times New Roman"/>
          <w:color w:val="000000" w:themeColor="text1"/>
          <w:szCs w:val="24"/>
        </w:rPr>
        <w:t xml:space="preserve"> </w:t>
      </w:r>
      <w:r w:rsidR="00177189" w:rsidRPr="006164D6">
        <w:rPr>
          <w:rFonts w:cs="Times New Roman"/>
          <w:szCs w:val="24"/>
        </w:rPr>
        <w:t xml:space="preserve">ESG Reporting Guide </w:t>
      </w:r>
      <w:r w:rsidRPr="006164D6">
        <w:rPr>
          <w:rFonts w:cs="Times New Roman"/>
          <w:szCs w:val="24"/>
        </w:rPr>
        <w:t>can provid</w:t>
      </w:r>
      <w:r w:rsidR="001E6C1F" w:rsidRPr="006164D6">
        <w:rPr>
          <w:rFonts w:cs="Times New Roman"/>
          <w:szCs w:val="24"/>
        </w:rPr>
        <w:t>e</w:t>
      </w:r>
      <w:r w:rsidRPr="006164D6">
        <w:rPr>
          <w:rFonts w:cs="Times New Roman"/>
          <w:szCs w:val="24"/>
        </w:rPr>
        <w:t xml:space="preserve"> comprehensive and extensive guidance to the </w:t>
      </w:r>
      <w:r w:rsidRPr="006164D6">
        <w:rPr>
          <w:rFonts w:cs="Times New Roman"/>
          <w:color w:val="000000" w:themeColor="text1"/>
          <w:szCs w:val="24"/>
        </w:rPr>
        <w:t xml:space="preserve">Listed Companies in formulating and implementing their CG </w:t>
      </w:r>
      <w:r w:rsidR="00177189" w:rsidRPr="006164D6">
        <w:rPr>
          <w:rFonts w:cs="Times New Roman"/>
          <w:color w:val="000000" w:themeColor="text1"/>
          <w:szCs w:val="24"/>
        </w:rPr>
        <w:t xml:space="preserve">and CSR </w:t>
      </w:r>
      <w:r w:rsidRPr="006164D6">
        <w:rPr>
          <w:rFonts w:cs="Times New Roman"/>
          <w:color w:val="000000" w:themeColor="text1"/>
          <w:szCs w:val="24"/>
        </w:rPr>
        <w:t>framework</w:t>
      </w:r>
      <w:r w:rsidR="00177189" w:rsidRPr="006164D6">
        <w:rPr>
          <w:rFonts w:cs="Times New Roman"/>
          <w:color w:val="000000" w:themeColor="text1"/>
          <w:szCs w:val="24"/>
        </w:rPr>
        <w:t>s effectively.</w:t>
      </w:r>
    </w:p>
    <w:p w14:paraId="00C75A54" w14:textId="77777777" w:rsidR="0026372C" w:rsidRDefault="0026372C" w:rsidP="00E176D7">
      <w:pPr>
        <w:snapToGrid w:val="0"/>
        <w:spacing w:after="0" w:line="360" w:lineRule="auto"/>
        <w:jc w:val="both"/>
        <w:rPr>
          <w:rFonts w:cs="Times New Roman"/>
          <w:szCs w:val="24"/>
        </w:rPr>
      </w:pPr>
    </w:p>
    <w:p w14:paraId="7AE0F279" w14:textId="77777777" w:rsidR="00443163" w:rsidRDefault="00953635" w:rsidP="00E176D7">
      <w:pPr>
        <w:snapToGrid w:val="0"/>
        <w:spacing w:after="0" w:line="360" w:lineRule="auto"/>
        <w:jc w:val="both"/>
        <w:rPr>
          <w:b/>
          <w:bCs/>
          <w:color w:val="0000CC"/>
          <w:szCs w:val="24"/>
        </w:rPr>
      </w:pPr>
      <w:r w:rsidRPr="00953635">
        <w:rPr>
          <w:b/>
          <w:bCs/>
          <w:color w:val="0000CC"/>
          <w:szCs w:val="24"/>
        </w:rPr>
        <w:t>2.5 Three Relational Models portray the Relationships between CG and CSR</w:t>
      </w:r>
    </w:p>
    <w:p w14:paraId="22C3015F" w14:textId="77777777" w:rsidR="00B654FB" w:rsidRDefault="00B654FB" w:rsidP="001157B7">
      <w:pPr>
        <w:adjustRightInd w:val="0"/>
        <w:snapToGrid w:val="0"/>
        <w:spacing w:after="0" w:line="360" w:lineRule="auto"/>
        <w:ind w:firstLine="720"/>
        <w:jc w:val="both"/>
        <w:rPr>
          <w:color w:val="000000" w:themeColor="text1"/>
        </w:rPr>
      </w:pPr>
    </w:p>
    <w:p w14:paraId="2E1870CE" w14:textId="77777777" w:rsidR="00DC1A9E" w:rsidRPr="006164D6" w:rsidRDefault="00DC1A9E" w:rsidP="001157B7">
      <w:pPr>
        <w:adjustRightInd w:val="0"/>
        <w:snapToGrid w:val="0"/>
        <w:spacing w:after="0" w:line="360" w:lineRule="auto"/>
        <w:jc w:val="both"/>
        <w:rPr>
          <w:color w:val="000000" w:themeColor="text1"/>
        </w:rPr>
      </w:pPr>
      <w:r w:rsidRPr="006164D6">
        <w:rPr>
          <w:color w:val="000000" w:themeColor="text1"/>
        </w:rPr>
        <w:t xml:space="preserve">Several </w:t>
      </w:r>
      <w:r w:rsidRPr="006164D6">
        <w:rPr>
          <w:rFonts w:cs="Times New Roman"/>
          <w:color w:val="000000" w:themeColor="text1"/>
          <w:szCs w:val="24"/>
        </w:rPr>
        <w:t xml:space="preserve">persistence </w:t>
      </w:r>
      <w:r w:rsidRPr="006164D6">
        <w:rPr>
          <w:color w:val="000000" w:themeColor="text1"/>
        </w:rPr>
        <w:t xml:space="preserve">questions remain regarding the relationships between CG and CSR. These questions inquire about the independence or interdependence of CG and CSR, as well as whether they are mutually exclusive or mutually </w:t>
      </w:r>
      <w:r w:rsidRPr="006164D6">
        <w:rPr>
          <w:rFonts w:cs="Times New Roman"/>
          <w:color w:val="000000" w:themeColor="text1"/>
          <w:szCs w:val="24"/>
        </w:rPr>
        <w:t xml:space="preserve">coexistent </w:t>
      </w:r>
      <w:r w:rsidRPr="006164D6">
        <w:rPr>
          <w:color w:val="000000" w:themeColor="text1"/>
        </w:rPr>
        <w:t xml:space="preserve">and gradually </w:t>
      </w:r>
      <w:r w:rsidRPr="006164D6">
        <w:rPr>
          <w:rFonts w:cs="Times New Roman"/>
          <w:color w:val="000000" w:themeColor="text1"/>
          <w:szCs w:val="24"/>
        </w:rPr>
        <w:t>convergent</w:t>
      </w:r>
      <w:r w:rsidRPr="006164D6">
        <w:rPr>
          <w:color w:val="000000" w:themeColor="text1"/>
        </w:rPr>
        <w:t xml:space="preserve">. The </w:t>
      </w:r>
      <w:r w:rsidR="005F7B8F" w:rsidRPr="006164D6">
        <w:rPr>
          <w:color w:val="000000" w:themeColor="text1"/>
        </w:rPr>
        <w:t xml:space="preserve">following </w:t>
      </w:r>
      <w:r w:rsidRPr="006164D6">
        <w:rPr>
          <w:color w:val="000000" w:themeColor="text1"/>
        </w:rPr>
        <w:t xml:space="preserve">models </w:t>
      </w:r>
      <w:r w:rsidR="005F7B8F" w:rsidRPr="006164D6">
        <w:rPr>
          <w:color w:val="000000" w:themeColor="text1"/>
        </w:rPr>
        <w:t xml:space="preserve">presented </w:t>
      </w:r>
      <w:r w:rsidRPr="006164D6">
        <w:rPr>
          <w:color w:val="000000" w:themeColor="text1"/>
        </w:rPr>
        <w:t xml:space="preserve">by Jamali, Safieddine, and Rabbath (2008) </w:t>
      </w:r>
      <w:r w:rsidR="005F7B8F" w:rsidRPr="006164D6">
        <w:rPr>
          <w:color w:val="000000" w:themeColor="text1"/>
        </w:rPr>
        <w:t>posit</w:t>
      </w:r>
      <w:r w:rsidRPr="006164D6">
        <w:rPr>
          <w:color w:val="000000" w:themeColor="text1"/>
        </w:rPr>
        <w:t xml:space="preserve"> a relationship between CG and CSR</w:t>
      </w:r>
      <w:r w:rsidR="005F7B8F" w:rsidRPr="006164D6">
        <w:rPr>
          <w:color w:val="000000" w:themeColor="text1"/>
        </w:rPr>
        <w:t xml:space="preserve">, </w:t>
      </w:r>
      <w:r w:rsidR="005F7B8F" w:rsidRPr="006164D6">
        <w:rPr>
          <w:rFonts w:cs="Times New Roman"/>
          <w:color w:val="000000" w:themeColor="text1"/>
          <w:szCs w:val="24"/>
        </w:rPr>
        <w:t xml:space="preserve">namely: (1) CG as a pillar for CSR, </w:t>
      </w:r>
      <w:r w:rsidR="00B654FB" w:rsidRPr="006164D6">
        <w:rPr>
          <w:rFonts w:cs="Times New Roman"/>
          <w:color w:val="000000" w:themeColor="text1"/>
          <w:szCs w:val="24"/>
        </w:rPr>
        <w:t xml:space="preserve">(2) CG and CSR as coexisting components of the same continuum, and (3) </w:t>
      </w:r>
      <w:r w:rsidR="005F7B8F" w:rsidRPr="006164D6">
        <w:rPr>
          <w:rFonts w:cs="Times New Roman"/>
          <w:color w:val="000000" w:themeColor="text1"/>
          <w:szCs w:val="24"/>
        </w:rPr>
        <w:t>CSR as an attribute of CG</w:t>
      </w:r>
      <w:r w:rsidRPr="006164D6">
        <w:rPr>
          <w:color w:val="000000" w:themeColor="text1"/>
        </w:rPr>
        <w:t xml:space="preserve"> (Jamali, Safieddine and Rabbath, 2008).</w:t>
      </w:r>
    </w:p>
    <w:p w14:paraId="7AAC59C3" w14:textId="77777777" w:rsidR="001021F3" w:rsidRPr="002B28AC" w:rsidRDefault="001021F3" w:rsidP="001C157D">
      <w:pPr>
        <w:snapToGrid w:val="0"/>
        <w:spacing w:after="0" w:line="360" w:lineRule="auto"/>
        <w:jc w:val="both"/>
        <w:rPr>
          <w:color w:val="000000" w:themeColor="text1"/>
          <w:szCs w:val="24"/>
        </w:rPr>
      </w:pPr>
    </w:p>
    <w:p w14:paraId="40FC8041" w14:textId="77777777" w:rsidR="001C157D" w:rsidRPr="001C157D" w:rsidRDefault="001C157D" w:rsidP="006A2A40">
      <w:pPr>
        <w:snapToGrid w:val="0"/>
        <w:spacing w:after="0" w:line="360" w:lineRule="auto"/>
        <w:jc w:val="both"/>
        <w:rPr>
          <w:b/>
          <w:bCs/>
          <w:color w:val="0000CC"/>
          <w:szCs w:val="24"/>
        </w:rPr>
      </w:pPr>
      <w:r w:rsidRPr="001C157D">
        <w:rPr>
          <w:b/>
          <w:bCs/>
          <w:color w:val="0000CC"/>
          <w:szCs w:val="24"/>
        </w:rPr>
        <w:t>2.5.1 John Hancock’s Four Key Pillars of CSR Model</w:t>
      </w:r>
    </w:p>
    <w:p w14:paraId="72FC8BA7" w14:textId="77777777" w:rsidR="00E94EF6" w:rsidRDefault="00E94EF6" w:rsidP="00E94EF6">
      <w:pPr>
        <w:autoSpaceDE w:val="0"/>
        <w:autoSpaceDN w:val="0"/>
        <w:adjustRightInd w:val="0"/>
        <w:snapToGrid w:val="0"/>
        <w:spacing w:after="0" w:line="360" w:lineRule="auto"/>
        <w:jc w:val="both"/>
        <w:rPr>
          <w:rFonts w:cs="Times New Roman"/>
          <w:color w:val="000000" w:themeColor="text1"/>
          <w:szCs w:val="24"/>
        </w:rPr>
      </w:pPr>
    </w:p>
    <w:p w14:paraId="445E4180" w14:textId="32549E27" w:rsidR="007F6B30" w:rsidRPr="006164D6" w:rsidRDefault="00E94EF6" w:rsidP="00F2523D">
      <w:pPr>
        <w:autoSpaceDE w:val="0"/>
        <w:autoSpaceDN w:val="0"/>
        <w:adjustRightInd w:val="0"/>
        <w:snapToGrid w:val="0"/>
        <w:spacing w:after="0" w:line="360" w:lineRule="auto"/>
        <w:jc w:val="both"/>
        <w:rPr>
          <w:rFonts w:cs="Times New Roman"/>
          <w:b/>
          <w:color w:val="000000" w:themeColor="text1"/>
          <w:szCs w:val="24"/>
        </w:rPr>
      </w:pPr>
      <w:r w:rsidRPr="006164D6">
        <w:rPr>
          <w:rFonts w:cs="Times New Roman"/>
          <w:color w:val="000000" w:themeColor="text1"/>
          <w:szCs w:val="24"/>
        </w:rPr>
        <w:t>Hancock (2005) outlines four core pillars of CSR</w:t>
      </w:r>
      <w:r w:rsidR="002F17A9" w:rsidRPr="006164D6">
        <w:rPr>
          <w:rFonts w:cs="Times New Roman"/>
          <w:color w:val="000000" w:themeColor="text1"/>
          <w:szCs w:val="24"/>
        </w:rPr>
        <w:t xml:space="preserve"> (see Figure 18)</w:t>
      </w:r>
      <w:r w:rsidRPr="006164D6">
        <w:rPr>
          <w:rFonts w:cs="Times New Roman"/>
          <w:color w:val="000000" w:themeColor="text1"/>
          <w:szCs w:val="24"/>
        </w:rPr>
        <w:t xml:space="preserve">: strategic governance, combining traditional CG concerns with strategic management capability, </w:t>
      </w:r>
      <w:r w:rsidR="007F6B30" w:rsidRPr="006164D6">
        <w:rPr>
          <w:rFonts w:cs="Times New Roman"/>
          <w:color w:val="000000" w:themeColor="text1"/>
          <w:szCs w:val="24"/>
        </w:rPr>
        <w:t xml:space="preserve">along with </w:t>
      </w:r>
      <w:r w:rsidR="007F6B30" w:rsidRPr="006164D6">
        <w:rPr>
          <w:rFonts w:cs="Times New Roman"/>
          <w:iCs/>
          <w:color w:val="000000" w:themeColor="text1"/>
          <w:szCs w:val="24"/>
        </w:rPr>
        <w:t>human capital</w:t>
      </w:r>
      <w:r w:rsidR="007F6B30" w:rsidRPr="006164D6">
        <w:rPr>
          <w:rFonts w:cs="Times New Roman"/>
          <w:color w:val="000000" w:themeColor="text1"/>
          <w:szCs w:val="24"/>
        </w:rPr>
        <w:t xml:space="preserve">, </w:t>
      </w:r>
      <w:r w:rsidR="007F6B30" w:rsidRPr="006164D6">
        <w:rPr>
          <w:rFonts w:cs="Times New Roman"/>
          <w:iCs/>
          <w:color w:val="000000" w:themeColor="text1"/>
          <w:szCs w:val="24"/>
        </w:rPr>
        <w:t>stakeholder capital</w:t>
      </w:r>
      <w:r w:rsidR="007F6B30" w:rsidRPr="006164D6">
        <w:rPr>
          <w:rFonts w:cs="Times New Roman"/>
          <w:color w:val="000000" w:themeColor="text1"/>
          <w:szCs w:val="24"/>
        </w:rPr>
        <w:t xml:space="preserve"> and the </w:t>
      </w:r>
      <w:r w:rsidR="007F6B30" w:rsidRPr="006164D6">
        <w:rPr>
          <w:rFonts w:cs="Times New Roman"/>
          <w:iCs/>
          <w:color w:val="000000" w:themeColor="text1"/>
          <w:szCs w:val="24"/>
        </w:rPr>
        <w:t>environment</w:t>
      </w:r>
      <w:r w:rsidR="007F6B30" w:rsidRPr="006164D6">
        <w:rPr>
          <w:rFonts w:cs="Times New Roman"/>
          <w:color w:val="000000" w:themeColor="text1"/>
          <w:szCs w:val="24"/>
        </w:rPr>
        <w:t xml:space="preserve">. </w:t>
      </w:r>
      <w:r w:rsidR="00F2523D" w:rsidRPr="006164D6">
        <w:rPr>
          <w:rFonts w:cs="Times New Roman"/>
          <w:color w:val="000000" w:themeColor="text1"/>
          <w:szCs w:val="24"/>
        </w:rPr>
        <w:t>Despite Hancock (2005) positions CG as one of four core CSR pillars,</w:t>
      </w:r>
      <w:r w:rsidR="007F6B30" w:rsidRPr="006164D6">
        <w:rPr>
          <w:color w:val="000000" w:themeColor="text1"/>
          <w:szCs w:val="24"/>
        </w:rPr>
        <w:t xml:space="preserve"> this depiction still implies that an effective CG system is a necessary pillar for </w:t>
      </w:r>
      <w:r w:rsidR="007F6B30" w:rsidRPr="006164D6">
        <w:rPr>
          <w:rFonts w:cs="Times New Roman"/>
          <w:color w:val="000000" w:themeColor="text1"/>
          <w:szCs w:val="24"/>
        </w:rPr>
        <w:t>sustainable CSR</w:t>
      </w:r>
      <w:r w:rsidR="007F6B30" w:rsidRPr="006164D6">
        <w:rPr>
          <w:color w:val="000000" w:themeColor="text1"/>
          <w:szCs w:val="24"/>
        </w:rPr>
        <w:t xml:space="preserve">, and aligned with performance objectives to (a) increase revenue growth, and loyalty of customers, investors and talented workforce; (b) reduce operating expenses and legal risk; and (c) strengthen relationship with key stakeholders, innovative culture, and investment capital </w:t>
      </w:r>
      <w:r w:rsidR="007F6B30" w:rsidRPr="006164D6">
        <w:rPr>
          <w:rFonts w:cs="Times New Roman"/>
          <w:color w:val="000000" w:themeColor="text1"/>
          <w:szCs w:val="24"/>
        </w:rPr>
        <w:t>(Hancock, 2005; Jamali, Safieddine and Rabbath, 2008)</w:t>
      </w:r>
      <w:r w:rsidR="007F6B30" w:rsidRPr="006164D6">
        <w:rPr>
          <w:color w:val="000000" w:themeColor="text1"/>
          <w:szCs w:val="24"/>
        </w:rPr>
        <w:t xml:space="preserve">. </w:t>
      </w:r>
    </w:p>
    <w:p w14:paraId="3B2837B3" w14:textId="77777777" w:rsidR="007351FF" w:rsidRPr="006164D6" w:rsidRDefault="007351FF" w:rsidP="009B56AE">
      <w:pPr>
        <w:snapToGrid w:val="0"/>
        <w:spacing w:after="0" w:line="360" w:lineRule="auto"/>
        <w:jc w:val="both"/>
        <w:rPr>
          <w:rFonts w:cs="Times New Roman"/>
          <w:color w:val="000000" w:themeColor="text1"/>
          <w:szCs w:val="24"/>
        </w:rPr>
      </w:pPr>
    </w:p>
    <w:p w14:paraId="74A17314" w14:textId="14B692BE" w:rsidR="009B56AE" w:rsidRPr="006164D6" w:rsidRDefault="009B56AE" w:rsidP="009B56AE">
      <w:pPr>
        <w:snapToGrid w:val="0"/>
        <w:spacing w:after="0" w:line="360" w:lineRule="auto"/>
        <w:jc w:val="both"/>
        <w:rPr>
          <w:rFonts w:cs="Times New Roman"/>
          <w:color w:val="000000" w:themeColor="text1"/>
          <w:szCs w:val="24"/>
        </w:rPr>
      </w:pPr>
      <w:r w:rsidRPr="006164D6">
        <w:rPr>
          <w:rFonts w:cs="Times New Roman"/>
          <w:color w:val="000000" w:themeColor="text1"/>
          <w:szCs w:val="24"/>
        </w:rPr>
        <w:t>Hancock (2005) contends that investors and senior management should prioriti</w:t>
      </w:r>
      <w:r w:rsidR="007351FF" w:rsidRPr="006164D6">
        <w:rPr>
          <w:rFonts w:cs="Times New Roman"/>
          <w:color w:val="000000" w:themeColor="text1"/>
          <w:szCs w:val="24"/>
        </w:rPr>
        <w:t>s</w:t>
      </w:r>
      <w:r w:rsidRPr="006164D6">
        <w:rPr>
          <w:rFonts w:cs="Times New Roman"/>
          <w:color w:val="000000" w:themeColor="text1"/>
          <w:szCs w:val="24"/>
        </w:rPr>
        <w:t xml:space="preserve">e four core CSR pillars, which collectively explain </w:t>
      </w:r>
      <w:r w:rsidR="007351FF" w:rsidRPr="006164D6">
        <w:rPr>
          <w:rFonts w:cs="Times New Roman"/>
          <w:color w:val="000000" w:themeColor="text1"/>
          <w:szCs w:val="24"/>
        </w:rPr>
        <w:t xml:space="preserve">approximately </w:t>
      </w:r>
      <w:r w:rsidRPr="006164D6">
        <w:rPr>
          <w:rFonts w:cs="Times New Roman"/>
          <w:color w:val="000000" w:themeColor="text1"/>
          <w:szCs w:val="24"/>
        </w:rPr>
        <w:t xml:space="preserve">80% of a </w:t>
      </w:r>
      <w:r w:rsidR="007351FF" w:rsidRPr="006164D6">
        <w:rPr>
          <w:rFonts w:cs="Times New Roman"/>
          <w:color w:val="000000" w:themeColor="text1"/>
          <w:szCs w:val="24"/>
        </w:rPr>
        <w:t>company</w:t>
      </w:r>
      <w:r w:rsidRPr="006164D6">
        <w:rPr>
          <w:rFonts w:cs="Times New Roman"/>
          <w:color w:val="000000" w:themeColor="text1"/>
          <w:szCs w:val="24"/>
        </w:rPr>
        <w:t>’s real worth and future value-</w:t>
      </w:r>
      <w:r w:rsidRPr="006164D6">
        <w:rPr>
          <w:rFonts w:cs="Times New Roman"/>
          <w:color w:val="000000" w:themeColor="text1"/>
          <w:szCs w:val="24"/>
        </w:rPr>
        <w:lastRenderedPageBreak/>
        <w:t xml:space="preserve">creation capacity. Aligned with a resource-based view (Barney, 1995; Wright, Dunford and Snell, 2001), the model holds that value creation in CSR depends on leveraging human, stakeholder, and environmental capital through, or in conjunction with, strong strategic governance. By effectively managing these </w:t>
      </w:r>
      <w:r w:rsidR="007351FF" w:rsidRPr="006164D6">
        <w:rPr>
          <w:rFonts w:cs="Times New Roman"/>
          <w:color w:val="000000" w:themeColor="text1"/>
          <w:szCs w:val="24"/>
        </w:rPr>
        <w:t xml:space="preserve">CSR </w:t>
      </w:r>
      <w:r w:rsidRPr="006164D6">
        <w:rPr>
          <w:rFonts w:cs="Times New Roman"/>
          <w:color w:val="000000" w:themeColor="text1"/>
          <w:szCs w:val="24"/>
        </w:rPr>
        <w:t>pillars, companies can improve CA, enhance brand value and reputation, and ultimately boost profitability and shareholder value (Hancock, 2005). This view accords with Elkington’s (2006) perspective that Boards bear responsibility for CSR.</w:t>
      </w:r>
    </w:p>
    <w:p w14:paraId="1930F7EC" w14:textId="77777777" w:rsidR="009B56AE" w:rsidRPr="006164D6" w:rsidRDefault="009B56AE" w:rsidP="006A2A40">
      <w:pPr>
        <w:snapToGrid w:val="0"/>
        <w:spacing w:after="0" w:line="360" w:lineRule="auto"/>
        <w:jc w:val="both"/>
        <w:rPr>
          <w:rFonts w:cs="Times New Roman"/>
          <w:color w:val="000000" w:themeColor="text1"/>
          <w:szCs w:val="24"/>
        </w:rPr>
      </w:pPr>
    </w:p>
    <w:p w14:paraId="1918FDCF" w14:textId="77777777" w:rsidR="001D2E96" w:rsidRPr="006164D6" w:rsidRDefault="004F663E" w:rsidP="001D2E96">
      <w:pPr>
        <w:snapToGrid w:val="0"/>
        <w:spacing w:after="0" w:line="360" w:lineRule="auto"/>
        <w:jc w:val="both"/>
        <w:rPr>
          <w:color w:val="000000" w:themeColor="text1"/>
        </w:rPr>
      </w:pPr>
      <w:r w:rsidRPr="006164D6">
        <w:rPr>
          <w:color w:val="000000" w:themeColor="text1"/>
        </w:rPr>
        <w:t xml:space="preserve">Corporations acknowledge that an effective CG system </w:t>
      </w:r>
      <w:r w:rsidR="00930A9C" w:rsidRPr="006164D6">
        <w:rPr>
          <w:color w:val="000000" w:themeColor="text1"/>
        </w:rPr>
        <w:t xml:space="preserve">that equipped with a proper management     </w:t>
      </w:r>
      <w:r w:rsidRPr="006164D6">
        <w:rPr>
          <w:color w:val="000000" w:themeColor="text1"/>
        </w:rPr>
        <w:t>is essential for successful and integrated CSR initiatives</w:t>
      </w:r>
      <w:r w:rsidR="00930A9C" w:rsidRPr="006164D6">
        <w:rPr>
          <w:color w:val="000000" w:themeColor="text1"/>
        </w:rPr>
        <w:t xml:space="preserve"> </w:t>
      </w:r>
      <w:r w:rsidRPr="006164D6">
        <w:rPr>
          <w:color w:val="000000" w:themeColor="text1"/>
        </w:rPr>
        <w:t>that serves the interests of all stakeholders involved.</w:t>
      </w:r>
      <w:r w:rsidR="003807EE" w:rsidRPr="006164D6">
        <w:rPr>
          <w:color w:val="000000" w:themeColor="text1"/>
        </w:rPr>
        <w:t xml:space="preserve"> </w:t>
      </w:r>
      <w:r w:rsidR="001D2E96" w:rsidRPr="006164D6">
        <w:rPr>
          <w:color w:val="000000" w:themeColor="text1"/>
        </w:rPr>
        <w:t xml:space="preserve">These </w:t>
      </w:r>
      <w:r w:rsidR="002952A9" w:rsidRPr="006164D6">
        <w:rPr>
          <w:color w:val="000000" w:themeColor="text1"/>
        </w:rPr>
        <w:t xml:space="preserve">four </w:t>
      </w:r>
      <w:r w:rsidR="001D2E96" w:rsidRPr="006164D6">
        <w:rPr>
          <w:color w:val="000000" w:themeColor="text1"/>
        </w:rPr>
        <w:t xml:space="preserve">pillars align </w:t>
      </w:r>
      <w:r w:rsidR="00524CFB" w:rsidRPr="006164D6">
        <w:rPr>
          <w:color w:val="000000" w:themeColor="text1"/>
        </w:rPr>
        <w:t>well</w:t>
      </w:r>
      <w:r w:rsidR="001D2E96" w:rsidRPr="006164D6">
        <w:rPr>
          <w:color w:val="000000" w:themeColor="text1"/>
        </w:rPr>
        <w:t xml:space="preserve"> with </w:t>
      </w:r>
      <w:r w:rsidR="002952A9" w:rsidRPr="006164D6">
        <w:rPr>
          <w:color w:val="000000" w:themeColor="text1"/>
        </w:rPr>
        <w:t>the</w:t>
      </w:r>
      <w:r w:rsidR="001D2E96" w:rsidRPr="006164D6">
        <w:rPr>
          <w:color w:val="000000" w:themeColor="text1"/>
        </w:rPr>
        <w:t xml:space="preserve"> fundamental dimensions of SD</w:t>
      </w:r>
      <w:r w:rsidR="002952A9" w:rsidRPr="006164D6">
        <w:rPr>
          <w:color w:val="000000" w:themeColor="text1"/>
        </w:rPr>
        <w:t>, thereby through</w:t>
      </w:r>
      <w:r w:rsidR="001D2E96" w:rsidRPr="006164D6">
        <w:rPr>
          <w:rFonts w:eastAsia="Times New Roman" w:cs="Times New Roman"/>
          <w:color w:val="000000" w:themeColor="text1"/>
          <w:kern w:val="0"/>
          <w:szCs w:val="24"/>
          <w14:ligatures w14:val="none"/>
        </w:rPr>
        <w:t xml:space="preserve"> </w:t>
      </w:r>
      <w:r w:rsidR="001D2E96" w:rsidRPr="006164D6">
        <w:rPr>
          <w:color w:val="000000" w:themeColor="text1"/>
        </w:rPr>
        <w:t xml:space="preserve">integrating these four pillars into </w:t>
      </w:r>
      <w:r w:rsidR="00D91804" w:rsidRPr="006164D6">
        <w:rPr>
          <w:color w:val="000000" w:themeColor="text1"/>
        </w:rPr>
        <w:t>Listed C</w:t>
      </w:r>
      <w:r w:rsidR="001D2E96" w:rsidRPr="006164D6">
        <w:rPr>
          <w:color w:val="000000" w:themeColor="text1"/>
        </w:rPr>
        <w:t>ompanies’ core strategy</w:t>
      </w:r>
      <w:r w:rsidR="00524CFB" w:rsidRPr="006164D6">
        <w:rPr>
          <w:color w:val="000000" w:themeColor="text1"/>
        </w:rPr>
        <w:t xml:space="preserve"> and operations</w:t>
      </w:r>
      <w:r w:rsidR="001D2E96" w:rsidRPr="006164D6">
        <w:rPr>
          <w:color w:val="000000" w:themeColor="text1"/>
        </w:rPr>
        <w:t xml:space="preserve">, companies can maximise their contribution to economic, social and environmental sustainability. </w:t>
      </w:r>
    </w:p>
    <w:p w14:paraId="6ECDAF9C" w14:textId="77777777" w:rsidR="001D2E96" w:rsidRDefault="001D2E96" w:rsidP="006A2A40">
      <w:pPr>
        <w:adjustRightInd w:val="0"/>
        <w:snapToGrid w:val="0"/>
        <w:spacing w:after="0" w:line="360" w:lineRule="auto"/>
        <w:jc w:val="center"/>
        <w:rPr>
          <w:b/>
          <w:bCs/>
          <w:color w:val="0000CC"/>
          <w:szCs w:val="24"/>
        </w:rPr>
      </w:pPr>
    </w:p>
    <w:p w14:paraId="12638BE5" w14:textId="77777777" w:rsidR="001F3CD0" w:rsidRDefault="00847AA3" w:rsidP="00211C95">
      <w:pPr>
        <w:adjustRightInd w:val="0"/>
        <w:snapToGrid w:val="0"/>
        <w:spacing w:after="0" w:line="360" w:lineRule="auto"/>
        <w:jc w:val="center"/>
        <w:rPr>
          <w:b/>
          <w:bCs/>
          <w:color w:val="0000CC"/>
          <w:szCs w:val="24"/>
        </w:rPr>
      </w:pPr>
      <w:r>
        <w:rPr>
          <w:b/>
          <w:bCs/>
          <w:color w:val="0000CC"/>
          <w:szCs w:val="24"/>
        </w:rPr>
        <w:t>Figure 1</w:t>
      </w:r>
      <w:r w:rsidR="00F260E2">
        <w:rPr>
          <w:b/>
          <w:bCs/>
          <w:color w:val="0000CC"/>
          <w:szCs w:val="24"/>
        </w:rPr>
        <w:t>8</w:t>
      </w:r>
      <w:r>
        <w:rPr>
          <w:b/>
          <w:bCs/>
          <w:color w:val="0000CC"/>
          <w:szCs w:val="24"/>
        </w:rPr>
        <w:t xml:space="preserve">. </w:t>
      </w:r>
      <w:r w:rsidRPr="00847AA3">
        <w:rPr>
          <w:b/>
          <w:bCs/>
          <w:color w:val="0000CC"/>
          <w:szCs w:val="24"/>
        </w:rPr>
        <w:t>Four Key Pillars of CSR Model</w:t>
      </w:r>
    </w:p>
    <w:p w14:paraId="2D84217C" w14:textId="3EFE1217" w:rsidR="001F3CD0" w:rsidRDefault="001F3CD0" w:rsidP="00211C95">
      <w:pPr>
        <w:adjustRightInd w:val="0"/>
        <w:snapToGrid w:val="0"/>
        <w:spacing w:after="0" w:line="360" w:lineRule="auto"/>
        <w:jc w:val="center"/>
        <w:rPr>
          <w:b/>
          <w:bCs/>
          <w:color w:val="0000CC"/>
          <w:szCs w:val="24"/>
        </w:rPr>
      </w:pPr>
      <w:r w:rsidRPr="001F3CD0">
        <w:rPr>
          <w:b/>
          <w:bCs/>
          <w:noProof/>
          <w:color w:val="0000CC"/>
          <w:szCs w:val="24"/>
        </w:rPr>
        <w:drawing>
          <wp:inline distT="0" distB="0" distL="0" distR="0" wp14:anchorId="3408E2A2" wp14:editId="412272C4">
            <wp:extent cx="5943600" cy="3821430"/>
            <wp:effectExtent l="0" t="0" r="0" b="7620"/>
            <wp:docPr id="386588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88405" name=""/>
                    <pic:cNvPicPr/>
                  </pic:nvPicPr>
                  <pic:blipFill>
                    <a:blip r:embed="rId35"/>
                    <a:stretch>
                      <a:fillRect/>
                    </a:stretch>
                  </pic:blipFill>
                  <pic:spPr>
                    <a:xfrm>
                      <a:off x="0" y="0"/>
                      <a:ext cx="5943600" cy="3821430"/>
                    </a:xfrm>
                    <a:prstGeom prst="rect">
                      <a:avLst/>
                    </a:prstGeom>
                  </pic:spPr>
                </pic:pic>
              </a:graphicData>
            </a:graphic>
          </wp:inline>
        </w:drawing>
      </w:r>
    </w:p>
    <w:p w14:paraId="1780E3B1" w14:textId="77777777" w:rsidR="001F3CD0" w:rsidRDefault="001F3CD0" w:rsidP="00211C95">
      <w:pPr>
        <w:adjustRightInd w:val="0"/>
        <w:snapToGrid w:val="0"/>
        <w:spacing w:after="0" w:line="360" w:lineRule="auto"/>
        <w:jc w:val="center"/>
        <w:rPr>
          <w:b/>
          <w:bCs/>
          <w:color w:val="0000CC"/>
          <w:szCs w:val="24"/>
        </w:rPr>
      </w:pPr>
    </w:p>
    <w:p w14:paraId="6E748705" w14:textId="77777777" w:rsidR="001F3CD0" w:rsidRDefault="001F3CD0" w:rsidP="00211C95">
      <w:pPr>
        <w:adjustRightInd w:val="0"/>
        <w:snapToGrid w:val="0"/>
        <w:spacing w:after="0" w:line="360" w:lineRule="auto"/>
        <w:jc w:val="center"/>
        <w:rPr>
          <w:b/>
          <w:bCs/>
          <w:color w:val="0000CC"/>
          <w:szCs w:val="24"/>
        </w:rPr>
      </w:pPr>
    </w:p>
    <w:p w14:paraId="45E1265F" w14:textId="6AE4BA69" w:rsidR="001C157D" w:rsidRPr="001C157D" w:rsidRDefault="001C157D" w:rsidP="003C608F">
      <w:pPr>
        <w:autoSpaceDE w:val="0"/>
        <w:autoSpaceDN w:val="0"/>
        <w:adjustRightInd w:val="0"/>
        <w:snapToGrid w:val="0"/>
        <w:spacing w:after="0" w:line="360" w:lineRule="auto"/>
        <w:jc w:val="both"/>
        <w:rPr>
          <w:b/>
          <w:bCs/>
          <w:color w:val="0000CC"/>
          <w:szCs w:val="24"/>
        </w:rPr>
      </w:pPr>
      <w:r w:rsidRPr="001C157D">
        <w:rPr>
          <w:b/>
          <w:bCs/>
          <w:color w:val="0000CC"/>
          <w:szCs w:val="24"/>
        </w:rPr>
        <w:lastRenderedPageBreak/>
        <w:t xml:space="preserve">2.5.2 Alnoor Bhimani and Kazbi Soonawalla’s </w:t>
      </w:r>
      <w:proofErr w:type="gramStart"/>
      <w:r w:rsidRPr="001C157D">
        <w:rPr>
          <w:b/>
          <w:bCs/>
          <w:color w:val="0000CC"/>
          <w:szCs w:val="24"/>
        </w:rPr>
        <w:t>The</w:t>
      </w:r>
      <w:proofErr w:type="gramEnd"/>
      <w:r w:rsidRPr="001C157D">
        <w:rPr>
          <w:b/>
          <w:bCs/>
          <w:color w:val="0000CC"/>
          <w:szCs w:val="24"/>
        </w:rPr>
        <w:t xml:space="preserve"> Corporate Responsibilities Continuum</w:t>
      </w:r>
    </w:p>
    <w:p w14:paraId="1D687B0A" w14:textId="77777777" w:rsidR="00617FFC" w:rsidRDefault="00617FFC" w:rsidP="00617FFC">
      <w:pPr>
        <w:autoSpaceDE w:val="0"/>
        <w:autoSpaceDN w:val="0"/>
        <w:adjustRightInd w:val="0"/>
        <w:snapToGrid w:val="0"/>
        <w:spacing w:after="0" w:line="360" w:lineRule="auto"/>
        <w:jc w:val="both"/>
        <w:rPr>
          <w:rFonts w:cs="Times New Roman"/>
          <w:color w:val="FF0000"/>
          <w:szCs w:val="24"/>
        </w:rPr>
      </w:pPr>
    </w:p>
    <w:p w14:paraId="263DBBCB" w14:textId="68D0A460" w:rsidR="00617FFC" w:rsidRPr="006164D6" w:rsidRDefault="00617FFC" w:rsidP="00617FFC">
      <w:pPr>
        <w:autoSpaceDE w:val="0"/>
        <w:autoSpaceDN w:val="0"/>
        <w:adjustRightInd w:val="0"/>
        <w:snapToGrid w:val="0"/>
        <w:spacing w:after="0" w:line="360" w:lineRule="auto"/>
        <w:jc w:val="both"/>
        <w:rPr>
          <w:rFonts w:cs="Times New Roman"/>
          <w:color w:val="000000" w:themeColor="text1"/>
          <w:szCs w:val="24"/>
        </w:rPr>
      </w:pPr>
      <w:r w:rsidRPr="006164D6">
        <w:rPr>
          <w:rFonts w:cs="Times New Roman"/>
          <w:color w:val="000000" w:themeColor="text1"/>
          <w:szCs w:val="24"/>
        </w:rPr>
        <w:t xml:space="preserve">Bhimani and Soonawalla (2005) depict CG and CSR as complementary parts of a single corporate accountability spectrum. Their corporate responsibilities continuum, shown in Figure 19, serves as an integrative framework meant to align conformance and performance reporting, arguing these should be presented cohesively rather than in isolation. The spectrum spans different levels of adherence to laws and enforceable standards: the left side emphasises corporate conformance, while the right side focuses on corporate performance, where formulating and enforcing codes or standards is far more challenging and oversight mechanisms are comparatively </w:t>
      </w:r>
      <w:r w:rsidR="00FE1AC1" w:rsidRPr="006164D6">
        <w:rPr>
          <w:rFonts w:cs="Times New Roman"/>
          <w:color w:val="000000" w:themeColor="text1"/>
          <w:szCs w:val="24"/>
        </w:rPr>
        <w:t xml:space="preserve">less evident </w:t>
      </w:r>
      <w:r w:rsidRPr="006164D6">
        <w:rPr>
          <w:rFonts w:cs="Times New Roman"/>
          <w:color w:val="000000" w:themeColor="text1"/>
          <w:szCs w:val="24"/>
        </w:rPr>
        <w:t>(Bhimani and Soonawalla, 2005)</w:t>
      </w:r>
      <w:r w:rsidR="00FE1AC1" w:rsidRPr="006164D6">
        <w:rPr>
          <w:rFonts w:cs="Times New Roman"/>
          <w:color w:val="000000" w:themeColor="text1"/>
          <w:szCs w:val="24"/>
        </w:rPr>
        <w:t>, often due to CSR practices are voluntary, regulations are incomplete, and greenwashing or social-washing</w:t>
      </w:r>
      <w:r w:rsidR="00283ABF" w:rsidRPr="006164D6">
        <w:rPr>
          <w:rFonts w:cs="Times New Roman"/>
          <w:color w:val="000000" w:themeColor="text1"/>
          <w:szCs w:val="24"/>
        </w:rPr>
        <w:t xml:space="preserve"> occurs</w:t>
      </w:r>
      <w:r w:rsidR="00FE1AC1" w:rsidRPr="006164D6">
        <w:rPr>
          <w:rFonts w:cs="Times New Roman"/>
          <w:color w:val="000000" w:themeColor="text1"/>
          <w:szCs w:val="24"/>
        </w:rPr>
        <w:t>.</w:t>
      </w:r>
    </w:p>
    <w:p w14:paraId="4A635482" w14:textId="77777777" w:rsidR="00617FFC" w:rsidRPr="006164D6" w:rsidRDefault="00617FFC" w:rsidP="00D91804">
      <w:pPr>
        <w:autoSpaceDE w:val="0"/>
        <w:autoSpaceDN w:val="0"/>
        <w:adjustRightInd w:val="0"/>
        <w:snapToGrid w:val="0"/>
        <w:spacing w:after="0" w:line="360" w:lineRule="auto"/>
        <w:jc w:val="both"/>
        <w:rPr>
          <w:rFonts w:cs="Times New Roman"/>
          <w:color w:val="000000" w:themeColor="text1"/>
          <w:szCs w:val="24"/>
        </w:rPr>
      </w:pPr>
    </w:p>
    <w:p w14:paraId="5938FEDE" w14:textId="18CC8EE2" w:rsidR="001157B7" w:rsidRPr="006164D6" w:rsidRDefault="007351FF" w:rsidP="004203AB">
      <w:pPr>
        <w:autoSpaceDE w:val="0"/>
        <w:autoSpaceDN w:val="0"/>
        <w:adjustRightInd w:val="0"/>
        <w:snapToGrid w:val="0"/>
        <w:spacing w:after="0" w:line="360" w:lineRule="auto"/>
        <w:jc w:val="both"/>
        <w:rPr>
          <w:rFonts w:cs="Times New Roman"/>
          <w:color w:val="000000" w:themeColor="text1"/>
          <w:szCs w:val="24"/>
        </w:rPr>
      </w:pPr>
      <w:r w:rsidRPr="006164D6">
        <w:rPr>
          <w:rFonts w:cs="Times New Roman"/>
          <w:color w:val="000000" w:themeColor="text1"/>
          <w:szCs w:val="24"/>
        </w:rPr>
        <w:t xml:space="preserve">The model suggests that </w:t>
      </w:r>
      <w:r w:rsidR="00A14ED7" w:rsidRPr="006164D6">
        <w:rPr>
          <w:rFonts w:cs="Times New Roman"/>
          <w:color w:val="000000" w:themeColor="text1"/>
          <w:szCs w:val="24"/>
        </w:rPr>
        <w:t>CG</w:t>
      </w:r>
      <w:r w:rsidRPr="006164D6">
        <w:rPr>
          <w:rFonts w:cs="Times New Roman"/>
          <w:color w:val="000000" w:themeColor="text1"/>
          <w:szCs w:val="24"/>
        </w:rPr>
        <w:t xml:space="preserve"> has dominated research and practice, but growing interest in CSR (including </w:t>
      </w:r>
      <w:r w:rsidR="00A14ED7" w:rsidRPr="006164D6">
        <w:rPr>
          <w:rFonts w:cs="Times New Roman"/>
          <w:color w:val="000000" w:themeColor="text1"/>
          <w:szCs w:val="24"/>
        </w:rPr>
        <w:t>CSR disclosure</w:t>
      </w:r>
      <w:r w:rsidRPr="006164D6">
        <w:rPr>
          <w:rFonts w:cs="Times New Roman"/>
          <w:color w:val="000000" w:themeColor="text1"/>
          <w:szCs w:val="24"/>
        </w:rPr>
        <w:t>) and stakeholder value creation</w:t>
      </w:r>
      <w:r w:rsidR="00A14ED7" w:rsidRPr="006164D6">
        <w:rPr>
          <w:rFonts w:cs="Times New Roman"/>
          <w:color w:val="000000" w:themeColor="text1"/>
          <w:szCs w:val="24"/>
        </w:rPr>
        <w:t xml:space="preserve">, </w:t>
      </w:r>
      <w:r w:rsidRPr="006164D6">
        <w:rPr>
          <w:rFonts w:cs="Times New Roman"/>
          <w:color w:val="000000" w:themeColor="text1"/>
          <w:szCs w:val="24"/>
        </w:rPr>
        <w:t>though still voluntary</w:t>
      </w:r>
      <w:r w:rsidR="00A14ED7" w:rsidRPr="006164D6">
        <w:rPr>
          <w:rFonts w:cs="Times New Roman"/>
          <w:color w:val="000000" w:themeColor="text1"/>
          <w:szCs w:val="24"/>
        </w:rPr>
        <w:t xml:space="preserve">, </w:t>
      </w:r>
      <w:r w:rsidRPr="006164D6">
        <w:rPr>
          <w:rFonts w:cs="Times New Roman"/>
          <w:color w:val="000000" w:themeColor="text1"/>
          <w:szCs w:val="24"/>
        </w:rPr>
        <w:t xml:space="preserve">is increasingly </w:t>
      </w:r>
      <w:r w:rsidR="00A14ED7" w:rsidRPr="006164D6">
        <w:rPr>
          <w:rFonts w:cs="Times New Roman"/>
          <w:color w:val="000000" w:themeColor="text1"/>
          <w:szCs w:val="24"/>
        </w:rPr>
        <w:t>valued</w:t>
      </w:r>
      <w:r w:rsidRPr="006164D6">
        <w:rPr>
          <w:rFonts w:cs="Times New Roman"/>
          <w:color w:val="000000" w:themeColor="text1"/>
          <w:szCs w:val="24"/>
        </w:rPr>
        <w:t xml:space="preserve"> (Bhimani and Soonawalla, 2005). It is further supported by prior </w:t>
      </w:r>
      <w:r w:rsidR="00A14ED7" w:rsidRPr="006164D6">
        <w:rPr>
          <w:rFonts w:cs="Times New Roman"/>
          <w:color w:val="000000" w:themeColor="text1"/>
          <w:szCs w:val="24"/>
        </w:rPr>
        <w:t>studies</w:t>
      </w:r>
      <w:r w:rsidRPr="006164D6">
        <w:rPr>
          <w:rFonts w:cs="Times New Roman"/>
          <w:color w:val="000000" w:themeColor="text1"/>
          <w:szCs w:val="24"/>
        </w:rPr>
        <w:t xml:space="preserve"> (Marsiglia </w:t>
      </w:r>
      <w:r w:rsidR="007E2F4E" w:rsidRPr="006164D6">
        <w:rPr>
          <w:rFonts w:cs="Times New Roman"/>
          <w:color w:val="000000" w:themeColor="text1"/>
          <w:szCs w:val="24"/>
        </w:rPr>
        <w:t>and</w:t>
      </w:r>
      <w:r w:rsidRPr="006164D6">
        <w:rPr>
          <w:rFonts w:cs="Times New Roman"/>
          <w:color w:val="000000" w:themeColor="text1"/>
          <w:szCs w:val="24"/>
        </w:rPr>
        <w:t xml:space="preserve"> Falautano, 2005; Clarke, 2007) distinguishing between legally enforceable governance mechanisms that demand compliance and conformance, and voluntary, self-regulatory stakeholder and CSR initiatives indicative of discretionary CSP. Even now, CG and adherence to evolving legal standards attract more attention than voluntary CSR performance. Nonetheless, the continuum clarifies the foundational elements of corporate accountability: CG and compliance form the cornerstone on the left, while the other components are progressively incorporated to bolster global accountability overall (Jamali, Safieddine</w:t>
      </w:r>
      <w:r w:rsidR="007E2F4E" w:rsidRPr="006164D6">
        <w:rPr>
          <w:rFonts w:cs="Times New Roman"/>
          <w:color w:val="000000" w:themeColor="text1"/>
          <w:szCs w:val="24"/>
        </w:rPr>
        <w:t xml:space="preserve"> and</w:t>
      </w:r>
      <w:r w:rsidRPr="006164D6">
        <w:rPr>
          <w:rFonts w:cs="Times New Roman"/>
          <w:color w:val="000000" w:themeColor="text1"/>
          <w:szCs w:val="24"/>
        </w:rPr>
        <w:t xml:space="preserve"> Rabbath, 2008).</w:t>
      </w:r>
      <w:r w:rsidR="004203AB" w:rsidRPr="006164D6">
        <w:rPr>
          <w:rFonts w:cs="Times New Roman"/>
          <w:color w:val="000000" w:themeColor="text1"/>
          <w:szCs w:val="24"/>
        </w:rPr>
        <w:t xml:space="preserve"> </w:t>
      </w:r>
      <w:r w:rsidR="00BD7C44" w:rsidRPr="006164D6">
        <w:rPr>
          <w:rFonts w:cs="Times New Roman"/>
          <w:color w:val="000000" w:themeColor="text1"/>
          <w:szCs w:val="24"/>
        </w:rPr>
        <w:t>Gupta (2019), on the other hand, argues that CSR is no longer a voluntary act of the corporate world as it has become the law in some countries. Such assertion</w:t>
      </w:r>
      <w:r w:rsidR="003A51F4" w:rsidRPr="006164D6">
        <w:rPr>
          <w:rFonts w:cs="Times New Roman"/>
          <w:color w:val="000000" w:themeColor="text1"/>
          <w:szCs w:val="24"/>
        </w:rPr>
        <w:t xml:space="preserve"> is validated by the current regulatory regime outlined in Section 1.2. </w:t>
      </w:r>
    </w:p>
    <w:p w14:paraId="27668EA7" w14:textId="77777777" w:rsidR="003C608F" w:rsidRPr="007F233E" w:rsidRDefault="003C608F" w:rsidP="003C608F">
      <w:pPr>
        <w:snapToGrid w:val="0"/>
        <w:spacing w:after="0" w:line="360" w:lineRule="auto"/>
        <w:jc w:val="center"/>
        <w:rPr>
          <w:color w:val="0000CC"/>
          <w:szCs w:val="24"/>
        </w:rPr>
      </w:pPr>
    </w:p>
    <w:p w14:paraId="13E4FCA8" w14:textId="4822AC80" w:rsidR="00DC50BC" w:rsidRPr="007F233E" w:rsidRDefault="00DC50BC" w:rsidP="00DC50BC">
      <w:pPr>
        <w:snapToGrid w:val="0"/>
        <w:spacing w:after="0" w:line="360" w:lineRule="auto"/>
        <w:jc w:val="both"/>
        <w:rPr>
          <w:color w:val="000000" w:themeColor="text1"/>
          <w:szCs w:val="24"/>
        </w:rPr>
      </w:pPr>
      <w:r w:rsidRPr="006164D6">
        <w:rPr>
          <w:color w:val="000000" w:themeColor="text1"/>
          <w:szCs w:val="24"/>
        </w:rPr>
        <w:t xml:space="preserve">Companies operate along a continuum, from compliance obligations to broader, ethics- and sustainability-focused roles, where effective alignment of </w:t>
      </w:r>
      <w:r w:rsidR="00201D7D" w:rsidRPr="006164D6">
        <w:rPr>
          <w:color w:val="000000" w:themeColor="text1"/>
          <w:szCs w:val="24"/>
        </w:rPr>
        <w:t>robust</w:t>
      </w:r>
      <w:r w:rsidRPr="006164D6">
        <w:rPr>
          <w:color w:val="000000" w:themeColor="text1"/>
          <w:szCs w:val="24"/>
        </w:rPr>
        <w:t xml:space="preserve"> governance structure</w:t>
      </w:r>
      <w:r w:rsidR="00201D7D" w:rsidRPr="006164D6">
        <w:rPr>
          <w:color w:val="000000" w:themeColor="text1"/>
          <w:szCs w:val="24"/>
        </w:rPr>
        <w:t>s</w:t>
      </w:r>
      <w:r w:rsidRPr="006164D6">
        <w:rPr>
          <w:color w:val="000000" w:themeColor="text1"/>
          <w:szCs w:val="24"/>
        </w:rPr>
        <w:t xml:space="preserve"> with responsible conduct delivers value and sustainable growth in a globali</w:t>
      </w:r>
      <w:r w:rsidR="00201D7D" w:rsidRPr="006164D6">
        <w:rPr>
          <w:color w:val="000000" w:themeColor="text1"/>
          <w:szCs w:val="24"/>
        </w:rPr>
        <w:t>s</w:t>
      </w:r>
      <w:r w:rsidRPr="006164D6">
        <w:rPr>
          <w:color w:val="000000" w:themeColor="text1"/>
          <w:szCs w:val="24"/>
        </w:rPr>
        <w:t>ed context, serving both shareholders and stakeholders</w:t>
      </w:r>
      <w:r w:rsidR="00201D7D" w:rsidRPr="006164D6">
        <w:rPr>
          <w:color w:val="000000" w:themeColor="text1"/>
          <w:szCs w:val="24"/>
        </w:rPr>
        <w:t>,</w:t>
      </w:r>
      <w:r w:rsidRPr="006164D6">
        <w:rPr>
          <w:color w:val="000000" w:themeColor="text1"/>
          <w:szCs w:val="24"/>
        </w:rPr>
        <w:t xml:space="preserve"> </w:t>
      </w:r>
      <w:r w:rsidR="00201D7D" w:rsidRPr="006164D6">
        <w:rPr>
          <w:color w:val="000000" w:themeColor="text1"/>
          <w:szCs w:val="24"/>
        </w:rPr>
        <w:t xml:space="preserve">thereby </w:t>
      </w:r>
      <w:r w:rsidRPr="006164D6">
        <w:rPr>
          <w:color w:val="000000" w:themeColor="text1"/>
          <w:szCs w:val="24"/>
        </w:rPr>
        <w:t xml:space="preserve">contributing to </w:t>
      </w:r>
      <w:r w:rsidR="00201D7D" w:rsidRPr="006164D6">
        <w:rPr>
          <w:color w:val="000000" w:themeColor="text1"/>
          <w:szCs w:val="24"/>
        </w:rPr>
        <w:t>SD</w:t>
      </w:r>
      <w:r w:rsidRPr="006164D6">
        <w:rPr>
          <w:color w:val="000000" w:themeColor="text1"/>
          <w:szCs w:val="24"/>
        </w:rPr>
        <w:t xml:space="preserve">. Within this framework, </w:t>
      </w:r>
      <w:r w:rsidR="00201D7D" w:rsidRPr="006164D6">
        <w:rPr>
          <w:color w:val="000000" w:themeColor="text1"/>
          <w:szCs w:val="24"/>
        </w:rPr>
        <w:t>CG</w:t>
      </w:r>
      <w:r w:rsidRPr="006164D6">
        <w:rPr>
          <w:color w:val="000000" w:themeColor="text1"/>
          <w:szCs w:val="24"/>
        </w:rPr>
        <w:t xml:space="preserve"> and CSR </w:t>
      </w:r>
      <w:r w:rsidRPr="006164D6">
        <w:rPr>
          <w:color w:val="000000" w:themeColor="text1"/>
          <w:szCs w:val="24"/>
        </w:rPr>
        <w:lastRenderedPageBreak/>
        <w:t xml:space="preserve">are complementary parts of a single corporate accountability spectrum, implying they should be addressed </w:t>
      </w:r>
      <w:r w:rsidR="00201D7D" w:rsidRPr="006164D6">
        <w:rPr>
          <w:color w:val="000000" w:themeColor="text1"/>
          <w:szCs w:val="24"/>
        </w:rPr>
        <w:t xml:space="preserve">concurrently in </w:t>
      </w:r>
      <w:r w:rsidRPr="006164D6">
        <w:rPr>
          <w:color w:val="000000" w:themeColor="text1"/>
          <w:szCs w:val="24"/>
        </w:rPr>
        <w:t xml:space="preserve">an ongoing basis </w:t>
      </w:r>
      <w:r w:rsidR="00201D7D" w:rsidRPr="006164D6">
        <w:rPr>
          <w:color w:val="000000" w:themeColor="text1"/>
          <w:szCs w:val="24"/>
        </w:rPr>
        <w:t>of</w:t>
      </w:r>
      <w:r w:rsidRPr="006164D6">
        <w:rPr>
          <w:color w:val="000000" w:themeColor="text1"/>
          <w:szCs w:val="24"/>
        </w:rPr>
        <w:t xml:space="preserve"> corporate and managerial decision-making.</w:t>
      </w:r>
    </w:p>
    <w:p w14:paraId="02117246" w14:textId="77777777" w:rsidR="00DC50BC" w:rsidRDefault="00DC50BC" w:rsidP="003C608F">
      <w:pPr>
        <w:snapToGrid w:val="0"/>
        <w:spacing w:after="0" w:line="360" w:lineRule="auto"/>
        <w:jc w:val="center"/>
        <w:rPr>
          <w:b/>
          <w:bCs/>
          <w:color w:val="0000CC"/>
          <w:szCs w:val="24"/>
        </w:rPr>
      </w:pPr>
    </w:p>
    <w:p w14:paraId="247B5CE2" w14:textId="77777777" w:rsidR="001157B7" w:rsidRDefault="001157B7" w:rsidP="003C608F">
      <w:pPr>
        <w:snapToGrid w:val="0"/>
        <w:spacing w:after="0" w:line="360" w:lineRule="auto"/>
        <w:jc w:val="center"/>
        <w:rPr>
          <w:b/>
          <w:bCs/>
          <w:color w:val="0000CC"/>
          <w:szCs w:val="24"/>
        </w:rPr>
      </w:pPr>
      <w:r>
        <w:rPr>
          <w:b/>
          <w:bCs/>
          <w:color w:val="0000CC"/>
          <w:szCs w:val="24"/>
        </w:rPr>
        <w:t xml:space="preserve">Figure 19. </w:t>
      </w:r>
      <w:r w:rsidRPr="001157B7">
        <w:rPr>
          <w:b/>
          <w:bCs/>
          <w:color w:val="0000CC"/>
          <w:szCs w:val="24"/>
        </w:rPr>
        <w:t>The Corporate Responsibilities Continuum</w:t>
      </w:r>
    </w:p>
    <w:p w14:paraId="208DAA54" w14:textId="291E8058" w:rsidR="003964DF" w:rsidRDefault="003964DF" w:rsidP="003C608F">
      <w:pPr>
        <w:snapToGrid w:val="0"/>
        <w:spacing w:after="0" w:line="360" w:lineRule="auto"/>
        <w:jc w:val="center"/>
        <w:rPr>
          <w:b/>
          <w:bCs/>
          <w:color w:val="0000CC"/>
          <w:szCs w:val="24"/>
        </w:rPr>
      </w:pPr>
      <w:r w:rsidRPr="003964DF">
        <w:rPr>
          <w:b/>
          <w:bCs/>
          <w:noProof/>
          <w:color w:val="0000CC"/>
          <w:szCs w:val="24"/>
        </w:rPr>
        <w:drawing>
          <wp:inline distT="0" distB="0" distL="0" distR="0" wp14:anchorId="122E74FB" wp14:editId="7A4AE5A6">
            <wp:extent cx="5943600" cy="1846580"/>
            <wp:effectExtent l="0" t="0" r="0" b="1270"/>
            <wp:docPr id="31027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71764" name=""/>
                    <pic:cNvPicPr/>
                  </pic:nvPicPr>
                  <pic:blipFill>
                    <a:blip r:embed="rId36"/>
                    <a:stretch>
                      <a:fillRect/>
                    </a:stretch>
                  </pic:blipFill>
                  <pic:spPr>
                    <a:xfrm>
                      <a:off x="0" y="0"/>
                      <a:ext cx="5943600" cy="1846580"/>
                    </a:xfrm>
                    <a:prstGeom prst="rect">
                      <a:avLst/>
                    </a:prstGeom>
                  </pic:spPr>
                </pic:pic>
              </a:graphicData>
            </a:graphic>
          </wp:inline>
        </w:drawing>
      </w:r>
    </w:p>
    <w:p w14:paraId="442F1C56" w14:textId="77777777" w:rsidR="001157B7" w:rsidRPr="00FF6540" w:rsidRDefault="001157B7" w:rsidP="001157B7">
      <w:pPr>
        <w:snapToGrid w:val="0"/>
        <w:spacing w:after="0" w:line="276" w:lineRule="auto"/>
        <w:rPr>
          <w:b/>
          <w:bCs/>
          <w:color w:val="000000" w:themeColor="text1"/>
          <w:sz w:val="26"/>
        </w:rPr>
      </w:pPr>
    </w:p>
    <w:p w14:paraId="5E5EF6CB" w14:textId="77777777" w:rsidR="001C157D" w:rsidRDefault="001C157D" w:rsidP="001C157D">
      <w:pPr>
        <w:snapToGrid w:val="0"/>
        <w:spacing w:after="0" w:line="360" w:lineRule="auto"/>
        <w:jc w:val="both"/>
        <w:rPr>
          <w:b/>
          <w:bCs/>
          <w:color w:val="0000CC"/>
          <w:szCs w:val="24"/>
        </w:rPr>
      </w:pPr>
      <w:r w:rsidRPr="001C157D">
        <w:rPr>
          <w:b/>
          <w:bCs/>
          <w:color w:val="0000CC"/>
          <w:szCs w:val="24"/>
        </w:rPr>
        <w:t>2.5.3 Chi-Kun Ho’s CSR Embedded in CG Model</w:t>
      </w:r>
    </w:p>
    <w:p w14:paraId="7C2EA4A1" w14:textId="77777777" w:rsidR="004B6FDC" w:rsidRDefault="004B6FDC" w:rsidP="006C3A19">
      <w:pPr>
        <w:snapToGrid w:val="0"/>
        <w:spacing w:after="0" w:line="360" w:lineRule="auto"/>
        <w:jc w:val="both"/>
        <w:rPr>
          <w:b/>
          <w:bCs/>
          <w:color w:val="0000CC"/>
          <w:szCs w:val="24"/>
        </w:rPr>
      </w:pPr>
    </w:p>
    <w:p w14:paraId="246EC15B" w14:textId="72DA6509" w:rsidR="00606E77" w:rsidRPr="006164D6" w:rsidRDefault="005732B4" w:rsidP="006C3A19">
      <w:pPr>
        <w:autoSpaceDE w:val="0"/>
        <w:autoSpaceDN w:val="0"/>
        <w:adjustRightInd w:val="0"/>
        <w:snapToGrid w:val="0"/>
        <w:spacing w:after="0" w:line="360" w:lineRule="auto"/>
        <w:jc w:val="both"/>
        <w:rPr>
          <w:rFonts w:cs="Times New Roman"/>
          <w:b/>
          <w:bCs/>
          <w:color w:val="000000" w:themeColor="text1"/>
          <w:szCs w:val="24"/>
        </w:rPr>
      </w:pPr>
      <w:r w:rsidRPr="006164D6">
        <w:rPr>
          <w:rFonts w:cs="Times New Roman"/>
          <w:color w:val="000000" w:themeColor="text1"/>
          <w:szCs w:val="24"/>
        </w:rPr>
        <w:t>Ho (2005) treats CSR as a dimension of CG, expanding CG’s scope to encompass a broader set of attributes</w:t>
      </w:r>
      <w:r w:rsidR="00DB18D6" w:rsidRPr="006164D6">
        <w:rPr>
          <w:rFonts w:cs="Times New Roman"/>
          <w:color w:val="000000" w:themeColor="text1"/>
          <w:szCs w:val="24"/>
        </w:rPr>
        <w:t xml:space="preserve">, </w:t>
      </w:r>
      <w:r w:rsidRPr="006164D6">
        <w:rPr>
          <w:rFonts w:cs="Times New Roman"/>
          <w:color w:val="000000" w:themeColor="text1"/>
          <w:szCs w:val="24"/>
        </w:rPr>
        <w:t>including CSR</w:t>
      </w:r>
      <w:r w:rsidR="00DB18D6" w:rsidRPr="006164D6">
        <w:rPr>
          <w:rFonts w:cs="Times New Roman"/>
          <w:color w:val="000000" w:themeColor="text1"/>
          <w:szCs w:val="24"/>
        </w:rPr>
        <w:t xml:space="preserve">, </w:t>
      </w:r>
      <w:r w:rsidRPr="006164D6">
        <w:rPr>
          <w:rFonts w:cs="Times New Roman"/>
          <w:color w:val="000000" w:themeColor="text1"/>
          <w:szCs w:val="24"/>
        </w:rPr>
        <w:t xml:space="preserve">and to integrate non-financial risks into governance-related risk mitigation (Ho, 2005; Jamali, Safieddine and Rabbath, 2008). As shown in Figure 20, this view of CG spans traditional attributes such as </w:t>
      </w:r>
      <w:r w:rsidR="00DB18D6" w:rsidRPr="006164D6">
        <w:rPr>
          <w:rFonts w:cs="Times New Roman"/>
          <w:color w:val="000000" w:themeColor="text1"/>
          <w:szCs w:val="24"/>
        </w:rPr>
        <w:t>B</w:t>
      </w:r>
      <w:r w:rsidRPr="006164D6">
        <w:rPr>
          <w:rFonts w:cs="Times New Roman"/>
          <w:color w:val="000000" w:themeColor="text1"/>
          <w:szCs w:val="24"/>
        </w:rPr>
        <w:t>oard structure, strategic leadership, stewardship, social responsibilities (i.e. CSR), and capital structure and market relations (Ho, 2005).</w:t>
      </w:r>
      <w:r w:rsidR="00DB18D6" w:rsidRPr="006164D6">
        <w:rPr>
          <w:rFonts w:cs="Times New Roman"/>
          <w:color w:val="000000" w:themeColor="text1"/>
          <w:szCs w:val="24"/>
        </w:rPr>
        <w:t xml:space="preserve"> </w:t>
      </w:r>
      <w:r w:rsidR="00606E77" w:rsidRPr="006164D6">
        <w:rPr>
          <w:rFonts w:cs="Times New Roman"/>
          <w:color w:val="000000" w:themeColor="text1"/>
          <w:szCs w:val="24"/>
        </w:rPr>
        <w:t xml:space="preserve">This </w:t>
      </w:r>
      <w:r w:rsidR="00810E1F" w:rsidRPr="006164D6">
        <w:rPr>
          <w:color w:val="000000" w:themeColor="text1"/>
        </w:rPr>
        <w:t xml:space="preserve">insight </w:t>
      </w:r>
      <w:r w:rsidR="00606E77" w:rsidRPr="006164D6">
        <w:rPr>
          <w:rFonts w:cs="Times New Roman"/>
          <w:color w:val="000000" w:themeColor="text1"/>
          <w:szCs w:val="24"/>
        </w:rPr>
        <w:t xml:space="preserve">consistent with the </w:t>
      </w:r>
      <w:r w:rsidR="00810E1F" w:rsidRPr="006164D6">
        <w:rPr>
          <w:color w:val="000000" w:themeColor="text1"/>
        </w:rPr>
        <w:t>perspective</w:t>
      </w:r>
      <w:r w:rsidR="00810E1F" w:rsidRPr="006164D6">
        <w:rPr>
          <w:rFonts w:cs="Times New Roman"/>
          <w:color w:val="000000" w:themeColor="text1"/>
          <w:szCs w:val="24"/>
        </w:rPr>
        <w:t xml:space="preserve"> of </w:t>
      </w:r>
      <w:r w:rsidR="00606E77" w:rsidRPr="006164D6">
        <w:rPr>
          <w:rFonts w:cs="Times New Roman"/>
          <w:color w:val="000000" w:themeColor="text1"/>
          <w:szCs w:val="24"/>
        </w:rPr>
        <w:t>Kendall (1999) and Organisation for Economic Co-operation and Development</w:t>
      </w:r>
      <w:r w:rsidR="008D3EB6" w:rsidRPr="006164D6">
        <w:rPr>
          <w:rFonts w:cs="Times New Roman"/>
          <w:color w:val="000000" w:themeColor="text1"/>
          <w:szCs w:val="24"/>
        </w:rPr>
        <w:t>’s</w:t>
      </w:r>
      <w:r w:rsidR="00606E77" w:rsidRPr="006164D6">
        <w:rPr>
          <w:rFonts w:cs="Times New Roman"/>
          <w:color w:val="000000" w:themeColor="text1"/>
          <w:szCs w:val="24"/>
        </w:rPr>
        <w:t xml:space="preserve"> </w:t>
      </w:r>
      <w:r w:rsidR="008D3EB6" w:rsidRPr="006164D6">
        <w:rPr>
          <w:rFonts w:cs="Times New Roman"/>
          <w:color w:val="000000" w:themeColor="text1"/>
          <w:szCs w:val="24"/>
        </w:rPr>
        <w:t xml:space="preserve">Principles of CG </w:t>
      </w:r>
      <w:r w:rsidR="00606E77" w:rsidRPr="006164D6">
        <w:rPr>
          <w:rFonts w:cs="Times New Roman"/>
          <w:color w:val="000000" w:themeColor="text1"/>
          <w:szCs w:val="24"/>
        </w:rPr>
        <w:t>(OECD</w:t>
      </w:r>
      <w:r w:rsidR="008D3EB6" w:rsidRPr="006164D6">
        <w:rPr>
          <w:rFonts w:cs="Times New Roman"/>
          <w:color w:val="000000" w:themeColor="text1"/>
          <w:szCs w:val="24"/>
        </w:rPr>
        <w:t>, 1999</w:t>
      </w:r>
      <w:r w:rsidR="009C65E4" w:rsidRPr="006164D6">
        <w:rPr>
          <w:rFonts w:cs="Times New Roman"/>
          <w:color w:val="000000" w:themeColor="text1"/>
          <w:szCs w:val="24"/>
        </w:rPr>
        <w:t>, 2004</w:t>
      </w:r>
      <w:r w:rsidR="00606E77" w:rsidRPr="006164D6">
        <w:rPr>
          <w:rFonts w:cs="Times New Roman"/>
          <w:color w:val="000000" w:themeColor="text1"/>
          <w:szCs w:val="24"/>
        </w:rPr>
        <w:t>),</w:t>
      </w:r>
      <w:r w:rsidR="00606E77" w:rsidRPr="006164D6">
        <w:rPr>
          <w:rFonts w:cs="Times New Roman"/>
          <w:b/>
          <w:iCs/>
          <w:color w:val="000000" w:themeColor="text1"/>
          <w:szCs w:val="24"/>
        </w:rPr>
        <w:t xml:space="preserve"> </w:t>
      </w:r>
      <w:r w:rsidR="00810E1F" w:rsidRPr="006164D6">
        <w:rPr>
          <w:rFonts w:cs="Times New Roman"/>
          <w:color w:val="000000" w:themeColor="text1"/>
          <w:szCs w:val="24"/>
        </w:rPr>
        <w:t>which</w:t>
      </w:r>
      <w:r w:rsidR="00606E77" w:rsidRPr="006164D6">
        <w:rPr>
          <w:rFonts w:cs="Times New Roman"/>
          <w:color w:val="000000" w:themeColor="text1"/>
          <w:szCs w:val="24"/>
        </w:rPr>
        <w:t xml:space="preserve"> consider CSR</w:t>
      </w:r>
      <w:r w:rsidR="00281754" w:rsidRPr="006164D6">
        <w:rPr>
          <w:rFonts w:cs="Times New Roman"/>
          <w:color w:val="000000" w:themeColor="text1"/>
          <w:szCs w:val="24"/>
        </w:rPr>
        <w:t xml:space="preserve">-related themes </w:t>
      </w:r>
      <w:r w:rsidR="00606E77" w:rsidRPr="006164D6">
        <w:rPr>
          <w:rFonts w:cs="Times New Roman"/>
          <w:color w:val="000000" w:themeColor="text1"/>
          <w:szCs w:val="24"/>
        </w:rPr>
        <w:t xml:space="preserve">as an </w:t>
      </w:r>
      <w:r w:rsidR="00281754" w:rsidRPr="006164D6">
        <w:rPr>
          <w:rFonts w:cs="Times New Roman"/>
          <w:color w:val="000000" w:themeColor="text1"/>
          <w:szCs w:val="24"/>
        </w:rPr>
        <w:t>important dimension of CG</w:t>
      </w:r>
      <w:r w:rsidR="00A866C4" w:rsidRPr="006164D6">
        <w:rPr>
          <w:rFonts w:cs="Times New Roman"/>
          <w:color w:val="000000" w:themeColor="text1"/>
          <w:szCs w:val="24"/>
        </w:rPr>
        <w:t xml:space="preserve"> or CSR as an integral part of CG</w:t>
      </w:r>
      <w:r w:rsidR="00281754" w:rsidRPr="006164D6">
        <w:rPr>
          <w:rFonts w:cs="Times New Roman"/>
          <w:color w:val="000000" w:themeColor="text1"/>
          <w:szCs w:val="24"/>
        </w:rPr>
        <w:t xml:space="preserve"> </w:t>
      </w:r>
      <w:r w:rsidR="00606E77" w:rsidRPr="006164D6">
        <w:rPr>
          <w:rFonts w:cs="Times New Roman"/>
          <w:color w:val="000000" w:themeColor="text1"/>
          <w:szCs w:val="24"/>
        </w:rPr>
        <w:t xml:space="preserve">(Jamali, Safieddine and Rabbath, 2008). </w:t>
      </w:r>
    </w:p>
    <w:p w14:paraId="4A1D8B55" w14:textId="77777777" w:rsidR="00770E22" w:rsidRPr="006164D6" w:rsidRDefault="00770E22" w:rsidP="00D106A5">
      <w:pPr>
        <w:adjustRightInd w:val="0"/>
        <w:snapToGrid w:val="0"/>
        <w:spacing w:after="0" w:line="360" w:lineRule="auto"/>
        <w:jc w:val="both"/>
        <w:rPr>
          <w:iCs/>
          <w:color w:val="000000" w:themeColor="text1"/>
        </w:rPr>
      </w:pPr>
    </w:p>
    <w:p w14:paraId="69A66406" w14:textId="579D56F3" w:rsidR="00D106A5" w:rsidRPr="006164D6" w:rsidRDefault="00D106A5" w:rsidP="00D106A5">
      <w:pPr>
        <w:adjustRightInd w:val="0"/>
        <w:snapToGrid w:val="0"/>
        <w:spacing w:after="0" w:line="360" w:lineRule="auto"/>
        <w:jc w:val="both"/>
        <w:rPr>
          <w:iCs/>
          <w:color w:val="000000" w:themeColor="text1"/>
        </w:rPr>
      </w:pPr>
      <w:r w:rsidRPr="006164D6">
        <w:rPr>
          <w:iCs/>
          <w:color w:val="000000" w:themeColor="text1"/>
        </w:rPr>
        <w:t xml:space="preserve">Building on Kendall’s (1999) study, Ho (2005) argues that effective CG should embed ethical values into business operations so companies act socially responsibly and align with societal norms. In this view, accountability to external stakeholders and to employees should be integral to CG structures and policies. Ho (2005) also finds that stronger CSR commitments are closely and positively associated with director qualifications and tenure, </w:t>
      </w:r>
      <w:r w:rsidR="00770E22" w:rsidRPr="006164D6">
        <w:rPr>
          <w:iCs/>
          <w:color w:val="000000" w:themeColor="text1"/>
        </w:rPr>
        <w:t>B</w:t>
      </w:r>
      <w:r w:rsidRPr="006164D6">
        <w:rPr>
          <w:iCs/>
          <w:color w:val="000000" w:themeColor="text1"/>
        </w:rPr>
        <w:t>oards that demonstrate robust stewardship and strategic leadership, and effective management of capital market pressures; together, these attributes characteri</w:t>
      </w:r>
      <w:r w:rsidR="00770E22" w:rsidRPr="006164D6">
        <w:rPr>
          <w:iCs/>
          <w:color w:val="000000" w:themeColor="text1"/>
        </w:rPr>
        <w:t>s</w:t>
      </w:r>
      <w:r w:rsidRPr="006164D6">
        <w:rPr>
          <w:iCs/>
          <w:color w:val="000000" w:themeColor="text1"/>
        </w:rPr>
        <w:t xml:space="preserve">e </w:t>
      </w:r>
      <w:r w:rsidR="00770E22" w:rsidRPr="006164D6">
        <w:rPr>
          <w:iCs/>
          <w:color w:val="000000" w:themeColor="text1"/>
        </w:rPr>
        <w:t xml:space="preserve">effective CG </w:t>
      </w:r>
      <w:r w:rsidRPr="006164D6">
        <w:rPr>
          <w:iCs/>
          <w:color w:val="000000" w:themeColor="text1"/>
        </w:rPr>
        <w:t>(Jamali, Safieddine and Rabbath, 2008).</w:t>
      </w:r>
    </w:p>
    <w:p w14:paraId="18CBF434" w14:textId="7F99807B" w:rsidR="00770E22" w:rsidRPr="006164D6" w:rsidRDefault="007364EB" w:rsidP="00770E22">
      <w:pPr>
        <w:adjustRightInd w:val="0"/>
        <w:snapToGrid w:val="0"/>
        <w:spacing w:after="0" w:line="360" w:lineRule="auto"/>
        <w:jc w:val="both"/>
        <w:rPr>
          <w:iCs/>
          <w:color w:val="000000" w:themeColor="text1"/>
        </w:rPr>
      </w:pPr>
      <w:r w:rsidRPr="006164D6">
        <w:rPr>
          <w:color w:val="000000" w:themeColor="text1"/>
        </w:rPr>
        <w:lastRenderedPageBreak/>
        <w:t>This represents</w:t>
      </w:r>
      <w:r w:rsidRPr="006164D6">
        <w:rPr>
          <w:iCs/>
          <w:color w:val="000000" w:themeColor="text1"/>
        </w:rPr>
        <w:t xml:space="preserve"> </w:t>
      </w:r>
      <w:r w:rsidRPr="006164D6">
        <w:rPr>
          <w:color w:val="000000" w:themeColor="text1"/>
        </w:rPr>
        <w:t>a more advanced and refined model of CG</w:t>
      </w:r>
      <w:r w:rsidR="00CC0D58" w:rsidRPr="006164D6">
        <w:rPr>
          <w:color w:val="000000" w:themeColor="text1"/>
        </w:rPr>
        <w:t xml:space="preserve"> </w:t>
      </w:r>
      <w:r w:rsidRPr="006164D6">
        <w:rPr>
          <w:iCs/>
          <w:color w:val="000000" w:themeColor="text1"/>
        </w:rPr>
        <w:t>where good CG and sustainability go hand-in-hand, aiming for long-term value creation for all stakeholders.</w:t>
      </w:r>
      <w:r w:rsidR="00CC0D58" w:rsidRPr="006164D6">
        <w:rPr>
          <w:iCs/>
          <w:color w:val="000000" w:themeColor="text1"/>
        </w:rPr>
        <w:t xml:space="preserve"> </w:t>
      </w:r>
      <w:r w:rsidR="00770E22" w:rsidRPr="006164D6">
        <w:rPr>
          <w:iCs/>
          <w:color w:val="000000" w:themeColor="text1"/>
        </w:rPr>
        <w:t>This model also signals that SD is central to the group’s philosophy, with CSR positioned as a key strategic priority.</w:t>
      </w:r>
    </w:p>
    <w:p w14:paraId="715B640E" w14:textId="77777777" w:rsidR="00CC0D58" w:rsidRDefault="00CC0D58" w:rsidP="0069067C">
      <w:pPr>
        <w:adjustRightInd w:val="0"/>
        <w:snapToGrid w:val="0"/>
        <w:spacing w:after="0" w:line="276" w:lineRule="auto"/>
        <w:ind w:left="720" w:hanging="720"/>
        <w:jc w:val="both"/>
        <w:rPr>
          <w:iCs/>
          <w:color w:val="000000" w:themeColor="text1"/>
        </w:rPr>
      </w:pPr>
    </w:p>
    <w:p w14:paraId="5A1A57A2" w14:textId="77777777" w:rsidR="0069067C" w:rsidRPr="0069067C" w:rsidRDefault="0069067C" w:rsidP="0069067C">
      <w:pPr>
        <w:adjustRightInd w:val="0"/>
        <w:snapToGrid w:val="0"/>
        <w:spacing w:after="0" w:line="276" w:lineRule="auto"/>
        <w:ind w:left="720" w:hanging="720"/>
        <w:jc w:val="center"/>
        <w:rPr>
          <w:b/>
          <w:bCs/>
          <w:color w:val="0000CC"/>
          <w:szCs w:val="24"/>
        </w:rPr>
      </w:pPr>
      <w:r>
        <w:rPr>
          <w:b/>
          <w:bCs/>
          <w:color w:val="0000CC"/>
          <w:szCs w:val="24"/>
        </w:rPr>
        <w:t>Figure 20.</w:t>
      </w:r>
      <w:r w:rsidRPr="0069067C">
        <w:rPr>
          <w:b/>
          <w:bCs/>
          <w:color w:val="0000CC"/>
          <w:szCs w:val="24"/>
        </w:rPr>
        <w:t xml:space="preserve"> CSR Embedded in CG Model</w:t>
      </w:r>
    </w:p>
    <w:p w14:paraId="3FA0C714" w14:textId="3E10BBA5" w:rsidR="0069067C" w:rsidRDefault="007E0927" w:rsidP="007E0927">
      <w:pPr>
        <w:adjustRightInd w:val="0"/>
        <w:snapToGrid w:val="0"/>
        <w:spacing w:after="0" w:line="276" w:lineRule="auto"/>
        <w:ind w:left="720" w:hanging="720"/>
        <w:jc w:val="center"/>
        <w:rPr>
          <w:b/>
          <w:bCs/>
          <w:color w:val="0000CC"/>
          <w:szCs w:val="24"/>
        </w:rPr>
      </w:pPr>
      <w:r w:rsidRPr="007E0927">
        <w:rPr>
          <w:b/>
          <w:bCs/>
          <w:noProof/>
          <w:color w:val="0000CC"/>
          <w:szCs w:val="24"/>
        </w:rPr>
        <w:drawing>
          <wp:inline distT="0" distB="0" distL="0" distR="0" wp14:anchorId="22FB899A" wp14:editId="563B4765">
            <wp:extent cx="5397500" cy="4523015"/>
            <wp:effectExtent l="0" t="0" r="0" b="0"/>
            <wp:docPr id="358614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14857" name=""/>
                    <pic:cNvPicPr/>
                  </pic:nvPicPr>
                  <pic:blipFill>
                    <a:blip r:embed="rId37"/>
                    <a:stretch>
                      <a:fillRect/>
                    </a:stretch>
                  </pic:blipFill>
                  <pic:spPr>
                    <a:xfrm>
                      <a:off x="0" y="0"/>
                      <a:ext cx="5401626" cy="4526472"/>
                    </a:xfrm>
                    <a:prstGeom prst="rect">
                      <a:avLst/>
                    </a:prstGeom>
                  </pic:spPr>
                </pic:pic>
              </a:graphicData>
            </a:graphic>
          </wp:inline>
        </w:drawing>
      </w:r>
    </w:p>
    <w:p w14:paraId="54FCF1C2" w14:textId="77777777" w:rsidR="007E0927" w:rsidRDefault="007E0927" w:rsidP="0069067C">
      <w:pPr>
        <w:adjustRightInd w:val="0"/>
        <w:snapToGrid w:val="0"/>
        <w:spacing w:after="0" w:line="276" w:lineRule="auto"/>
        <w:ind w:left="720" w:hanging="720"/>
        <w:jc w:val="both"/>
        <w:rPr>
          <w:b/>
          <w:bCs/>
          <w:color w:val="0000CC"/>
          <w:szCs w:val="24"/>
        </w:rPr>
      </w:pPr>
    </w:p>
    <w:p w14:paraId="0925062E" w14:textId="77777777" w:rsidR="007E0927" w:rsidRDefault="007E0927" w:rsidP="0069067C">
      <w:pPr>
        <w:adjustRightInd w:val="0"/>
        <w:snapToGrid w:val="0"/>
        <w:spacing w:after="0" w:line="276" w:lineRule="auto"/>
        <w:ind w:left="720" w:hanging="720"/>
        <w:jc w:val="both"/>
        <w:rPr>
          <w:b/>
          <w:bCs/>
          <w:color w:val="0000CC"/>
          <w:szCs w:val="24"/>
        </w:rPr>
      </w:pPr>
    </w:p>
    <w:p w14:paraId="30FB4E42" w14:textId="77777777" w:rsidR="007E0927" w:rsidRDefault="007E0927" w:rsidP="0069067C">
      <w:pPr>
        <w:adjustRightInd w:val="0"/>
        <w:snapToGrid w:val="0"/>
        <w:spacing w:after="0" w:line="276" w:lineRule="auto"/>
        <w:ind w:left="720" w:hanging="720"/>
        <w:jc w:val="both"/>
        <w:rPr>
          <w:b/>
          <w:bCs/>
          <w:color w:val="0000CC"/>
          <w:szCs w:val="24"/>
        </w:rPr>
      </w:pPr>
    </w:p>
    <w:p w14:paraId="57404AAD" w14:textId="77777777" w:rsidR="006164D6" w:rsidRDefault="006164D6" w:rsidP="0069067C">
      <w:pPr>
        <w:adjustRightInd w:val="0"/>
        <w:snapToGrid w:val="0"/>
        <w:spacing w:after="0" w:line="276" w:lineRule="auto"/>
        <w:ind w:left="720" w:hanging="720"/>
        <w:jc w:val="both"/>
        <w:rPr>
          <w:b/>
          <w:bCs/>
          <w:color w:val="0000CC"/>
          <w:szCs w:val="24"/>
        </w:rPr>
      </w:pPr>
    </w:p>
    <w:p w14:paraId="1274D896" w14:textId="77777777" w:rsidR="006164D6" w:rsidRDefault="006164D6" w:rsidP="0069067C">
      <w:pPr>
        <w:adjustRightInd w:val="0"/>
        <w:snapToGrid w:val="0"/>
        <w:spacing w:after="0" w:line="276" w:lineRule="auto"/>
        <w:ind w:left="720" w:hanging="720"/>
        <w:jc w:val="both"/>
        <w:rPr>
          <w:b/>
          <w:bCs/>
          <w:color w:val="0000CC"/>
          <w:szCs w:val="24"/>
        </w:rPr>
      </w:pPr>
    </w:p>
    <w:p w14:paraId="5F1E275C" w14:textId="77777777" w:rsidR="006164D6" w:rsidRDefault="006164D6" w:rsidP="0069067C">
      <w:pPr>
        <w:adjustRightInd w:val="0"/>
        <w:snapToGrid w:val="0"/>
        <w:spacing w:after="0" w:line="276" w:lineRule="auto"/>
        <w:ind w:left="720" w:hanging="720"/>
        <w:jc w:val="both"/>
        <w:rPr>
          <w:b/>
          <w:bCs/>
          <w:color w:val="0000CC"/>
          <w:szCs w:val="24"/>
        </w:rPr>
      </w:pPr>
    </w:p>
    <w:p w14:paraId="2E932220" w14:textId="77777777" w:rsidR="006164D6" w:rsidRDefault="006164D6" w:rsidP="0069067C">
      <w:pPr>
        <w:adjustRightInd w:val="0"/>
        <w:snapToGrid w:val="0"/>
        <w:spacing w:after="0" w:line="276" w:lineRule="auto"/>
        <w:ind w:left="720" w:hanging="720"/>
        <w:jc w:val="both"/>
        <w:rPr>
          <w:b/>
          <w:bCs/>
          <w:color w:val="0000CC"/>
          <w:szCs w:val="24"/>
        </w:rPr>
      </w:pPr>
    </w:p>
    <w:p w14:paraId="7A2AA5AA" w14:textId="77777777" w:rsidR="006164D6" w:rsidRDefault="006164D6" w:rsidP="0069067C">
      <w:pPr>
        <w:adjustRightInd w:val="0"/>
        <w:snapToGrid w:val="0"/>
        <w:spacing w:after="0" w:line="276" w:lineRule="auto"/>
        <w:ind w:left="720" w:hanging="720"/>
        <w:jc w:val="both"/>
        <w:rPr>
          <w:b/>
          <w:bCs/>
          <w:color w:val="0000CC"/>
          <w:szCs w:val="24"/>
        </w:rPr>
      </w:pPr>
    </w:p>
    <w:p w14:paraId="625EF9EF" w14:textId="77777777" w:rsidR="006164D6" w:rsidRDefault="006164D6" w:rsidP="0069067C">
      <w:pPr>
        <w:adjustRightInd w:val="0"/>
        <w:snapToGrid w:val="0"/>
        <w:spacing w:after="0" w:line="276" w:lineRule="auto"/>
        <w:ind w:left="720" w:hanging="720"/>
        <w:jc w:val="both"/>
        <w:rPr>
          <w:b/>
          <w:bCs/>
          <w:color w:val="0000CC"/>
          <w:szCs w:val="24"/>
        </w:rPr>
      </w:pPr>
    </w:p>
    <w:p w14:paraId="1B4471A7" w14:textId="77777777" w:rsidR="006164D6" w:rsidRDefault="006164D6" w:rsidP="0069067C">
      <w:pPr>
        <w:adjustRightInd w:val="0"/>
        <w:snapToGrid w:val="0"/>
        <w:spacing w:after="0" w:line="276" w:lineRule="auto"/>
        <w:ind w:left="720" w:hanging="720"/>
        <w:jc w:val="both"/>
        <w:rPr>
          <w:b/>
          <w:bCs/>
          <w:color w:val="0000CC"/>
          <w:szCs w:val="24"/>
        </w:rPr>
      </w:pPr>
    </w:p>
    <w:p w14:paraId="373DF215" w14:textId="77777777" w:rsidR="006164D6" w:rsidRDefault="006164D6" w:rsidP="0069067C">
      <w:pPr>
        <w:adjustRightInd w:val="0"/>
        <w:snapToGrid w:val="0"/>
        <w:spacing w:after="0" w:line="276" w:lineRule="auto"/>
        <w:ind w:left="720" w:hanging="720"/>
        <w:jc w:val="both"/>
        <w:rPr>
          <w:b/>
          <w:bCs/>
          <w:color w:val="0000CC"/>
          <w:szCs w:val="24"/>
        </w:rPr>
      </w:pPr>
    </w:p>
    <w:p w14:paraId="35BE9209" w14:textId="77777777" w:rsidR="006164D6" w:rsidRDefault="006164D6" w:rsidP="0069067C">
      <w:pPr>
        <w:adjustRightInd w:val="0"/>
        <w:snapToGrid w:val="0"/>
        <w:spacing w:after="0" w:line="276" w:lineRule="auto"/>
        <w:ind w:left="720" w:hanging="720"/>
        <w:jc w:val="both"/>
        <w:rPr>
          <w:b/>
          <w:bCs/>
          <w:color w:val="0000CC"/>
          <w:szCs w:val="24"/>
        </w:rPr>
      </w:pPr>
    </w:p>
    <w:p w14:paraId="1E4C4403" w14:textId="46F3E6EF" w:rsidR="0069067C" w:rsidRPr="00020F4F" w:rsidRDefault="00020F4F" w:rsidP="00D40A11">
      <w:pPr>
        <w:snapToGrid w:val="0"/>
        <w:spacing w:after="0" w:line="360" w:lineRule="auto"/>
        <w:rPr>
          <w:b/>
          <w:bCs/>
          <w:color w:val="0000CC"/>
          <w:szCs w:val="24"/>
        </w:rPr>
      </w:pPr>
      <w:r w:rsidRPr="00020F4F">
        <w:rPr>
          <w:b/>
          <w:bCs/>
          <w:color w:val="0000CC"/>
          <w:szCs w:val="24"/>
        </w:rPr>
        <w:lastRenderedPageBreak/>
        <w:t>2.6 Sustainab</w:t>
      </w:r>
      <w:r w:rsidR="00396711">
        <w:rPr>
          <w:b/>
          <w:bCs/>
          <w:color w:val="0000CC"/>
          <w:szCs w:val="24"/>
        </w:rPr>
        <w:t>le</w:t>
      </w:r>
      <w:r w:rsidRPr="00020F4F">
        <w:rPr>
          <w:b/>
          <w:bCs/>
          <w:color w:val="0000CC"/>
          <w:szCs w:val="24"/>
        </w:rPr>
        <w:t xml:space="preserve"> Development</w:t>
      </w:r>
      <w:r w:rsidR="008B7007">
        <w:rPr>
          <w:b/>
          <w:bCs/>
          <w:color w:val="0000CC"/>
          <w:szCs w:val="24"/>
        </w:rPr>
        <w:t xml:space="preserve"> (SD)</w:t>
      </w:r>
    </w:p>
    <w:p w14:paraId="6ED9DE3C" w14:textId="77777777" w:rsidR="00D40A11" w:rsidRDefault="00D40A11" w:rsidP="00D40A11">
      <w:pPr>
        <w:snapToGrid w:val="0"/>
        <w:spacing w:after="0" w:line="360" w:lineRule="auto"/>
        <w:jc w:val="both"/>
        <w:rPr>
          <w:color w:val="000000" w:themeColor="text1"/>
          <w:szCs w:val="24"/>
          <w:highlight w:val="cyan"/>
        </w:rPr>
      </w:pPr>
    </w:p>
    <w:p w14:paraId="372F9803" w14:textId="0B924732" w:rsidR="0069067C" w:rsidRPr="00D629DA" w:rsidRDefault="008B7007" w:rsidP="00D40A11">
      <w:pPr>
        <w:snapToGrid w:val="0"/>
        <w:spacing w:after="0" w:line="360" w:lineRule="auto"/>
        <w:jc w:val="both"/>
        <w:rPr>
          <w:color w:val="000000" w:themeColor="text1"/>
          <w:szCs w:val="24"/>
        </w:rPr>
      </w:pPr>
      <w:r w:rsidRPr="00D629DA">
        <w:rPr>
          <w:color w:val="000000" w:themeColor="text1"/>
          <w:szCs w:val="24"/>
        </w:rPr>
        <w:t xml:space="preserve">SD was first defined in the World Commission on Environment and Development’s 1987 Brundtland Report </w:t>
      </w:r>
      <w:r w:rsidRPr="00D629DA">
        <w:rPr>
          <w:rFonts w:cs="Times New Roman"/>
          <w:color w:val="000000" w:themeColor="text1"/>
          <w:szCs w:val="24"/>
        </w:rPr>
        <w:t xml:space="preserve">entitled </w:t>
      </w:r>
      <w:r w:rsidRPr="00D629DA">
        <w:rPr>
          <w:color w:val="000000" w:themeColor="text1"/>
          <w:szCs w:val="24"/>
        </w:rPr>
        <w:t>“Our common future” as “development that meets the needs of the present without compromising the ability of future generations to meet their own needs”</w:t>
      </w:r>
      <w:r w:rsidR="00C524DA" w:rsidRPr="00D629DA">
        <w:rPr>
          <w:color w:val="000000" w:themeColor="text1"/>
        </w:rPr>
        <w:t xml:space="preserve"> (</w:t>
      </w:r>
      <w:r w:rsidR="00C524DA" w:rsidRPr="00D629DA">
        <w:rPr>
          <w:color w:val="000000" w:themeColor="text1"/>
          <w:szCs w:val="24"/>
        </w:rPr>
        <w:t>World Commission on Environment and Development</w:t>
      </w:r>
      <w:r w:rsidR="00C524DA" w:rsidRPr="00D629DA">
        <w:rPr>
          <w:rFonts w:cs="Times New Roman"/>
          <w:color w:val="000000" w:themeColor="text1"/>
          <w:szCs w:val="24"/>
        </w:rPr>
        <w:t>, 1987, p.</w:t>
      </w:r>
      <w:r w:rsidR="006E7151" w:rsidRPr="00D629DA">
        <w:rPr>
          <w:rFonts w:cs="Times New Roman"/>
          <w:color w:val="000000" w:themeColor="text1"/>
          <w:szCs w:val="24"/>
        </w:rPr>
        <w:t xml:space="preserve"> </w:t>
      </w:r>
      <w:r w:rsidR="00C524DA" w:rsidRPr="00D629DA">
        <w:rPr>
          <w:rFonts w:cs="Times New Roman"/>
          <w:color w:val="000000" w:themeColor="text1"/>
          <w:szCs w:val="24"/>
        </w:rPr>
        <w:t>43)</w:t>
      </w:r>
      <w:r w:rsidRPr="00D629DA">
        <w:rPr>
          <w:color w:val="000000" w:themeColor="text1"/>
          <w:szCs w:val="24"/>
        </w:rPr>
        <w:t xml:space="preserve">, seeking reconciliation of promoting economic prosperity with social inclusion and environmental stewardship. It laid the </w:t>
      </w:r>
      <w:r w:rsidRPr="00D629DA">
        <w:rPr>
          <w:color w:val="000000" w:themeColor="text1"/>
        </w:rPr>
        <w:t>foundation for modern sustainability policies (</w:t>
      </w:r>
      <w:r w:rsidRPr="00D629DA">
        <w:rPr>
          <w:color w:val="000000" w:themeColor="text1"/>
          <w:szCs w:val="24"/>
        </w:rPr>
        <w:t>World Commission on Environment and Development</w:t>
      </w:r>
      <w:r w:rsidRPr="00D629DA">
        <w:rPr>
          <w:rFonts w:cs="Times New Roman"/>
          <w:color w:val="000000" w:themeColor="text1"/>
          <w:szCs w:val="24"/>
        </w:rPr>
        <w:t xml:space="preserve">, 1987). </w:t>
      </w:r>
      <w:r w:rsidRPr="00D629DA">
        <w:rPr>
          <w:color w:val="000000" w:themeColor="text1"/>
          <w:szCs w:val="24"/>
        </w:rPr>
        <w:t xml:space="preserve">ISO 26000 </w:t>
      </w:r>
      <w:r w:rsidR="0021543B" w:rsidRPr="00D629DA">
        <w:rPr>
          <w:color w:val="000000" w:themeColor="text1"/>
          <w:szCs w:val="24"/>
        </w:rPr>
        <w:t xml:space="preserve">Standard </w:t>
      </w:r>
      <w:r w:rsidRPr="00D629DA">
        <w:rPr>
          <w:color w:val="000000" w:themeColor="text1"/>
          <w:szCs w:val="24"/>
        </w:rPr>
        <w:t xml:space="preserve">provides the same definition as Brundtland Report and asserts that </w:t>
      </w:r>
      <w:r w:rsidR="006E7151" w:rsidRPr="00D629DA">
        <w:rPr>
          <w:color w:val="000000" w:themeColor="text1"/>
          <w:szCs w:val="24"/>
        </w:rPr>
        <w:t>“</w:t>
      </w:r>
      <w:r w:rsidRPr="00D629DA">
        <w:rPr>
          <w:color w:val="000000" w:themeColor="text1"/>
          <w:szCs w:val="24"/>
        </w:rPr>
        <w:t>these social, economic and environmental goals are interdependent and mutually reinforcing</w:t>
      </w:r>
      <w:r w:rsidR="006E7151" w:rsidRPr="00D629DA">
        <w:rPr>
          <w:color w:val="000000" w:themeColor="text1"/>
          <w:szCs w:val="24"/>
        </w:rPr>
        <w:t>”</w:t>
      </w:r>
      <w:r w:rsidRPr="00D629DA">
        <w:rPr>
          <w:color w:val="000000" w:themeColor="text1"/>
          <w:szCs w:val="24"/>
        </w:rPr>
        <w:t xml:space="preserve"> (ISO, 2010a, p.</w:t>
      </w:r>
      <w:r w:rsidR="00DE0D79" w:rsidRPr="00D629DA">
        <w:rPr>
          <w:color w:val="000000" w:themeColor="text1"/>
          <w:szCs w:val="24"/>
        </w:rPr>
        <w:t xml:space="preserve"> </w:t>
      </w:r>
      <w:r w:rsidR="006E7151" w:rsidRPr="00D629DA">
        <w:rPr>
          <w:color w:val="000000" w:themeColor="text1"/>
          <w:szCs w:val="24"/>
        </w:rPr>
        <w:t xml:space="preserve"> </w:t>
      </w:r>
      <w:r w:rsidRPr="00D629DA">
        <w:rPr>
          <w:color w:val="000000" w:themeColor="text1"/>
          <w:szCs w:val="24"/>
        </w:rPr>
        <w:t>4)</w:t>
      </w:r>
      <w:r w:rsidR="00D40A11" w:rsidRPr="00D629DA">
        <w:rPr>
          <w:color w:val="000000" w:themeColor="text1"/>
          <w:szCs w:val="24"/>
        </w:rPr>
        <w:t>.</w:t>
      </w:r>
    </w:p>
    <w:p w14:paraId="37E77A71" w14:textId="77777777" w:rsidR="008B7007" w:rsidRPr="00D629DA" w:rsidRDefault="008B7007" w:rsidP="00D40A11">
      <w:pPr>
        <w:snapToGrid w:val="0"/>
        <w:spacing w:after="0" w:line="360" w:lineRule="auto"/>
        <w:jc w:val="both"/>
        <w:rPr>
          <w:color w:val="000000" w:themeColor="text1"/>
          <w:szCs w:val="24"/>
        </w:rPr>
      </w:pPr>
    </w:p>
    <w:p w14:paraId="4651023D" w14:textId="41F71203" w:rsidR="00720FF6" w:rsidRPr="00D629DA" w:rsidRDefault="00142A99" w:rsidP="00720FF6">
      <w:pPr>
        <w:adjustRightInd w:val="0"/>
        <w:snapToGrid w:val="0"/>
        <w:spacing w:after="0" w:line="360" w:lineRule="auto"/>
        <w:jc w:val="both"/>
        <w:rPr>
          <w:color w:val="000000" w:themeColor="text1"/>
          <w:szCs w:val="24"/>
        </w:rPr>
      </w:pPr>
      <w:r w:rsidRPr="00D629DA">
        <w:rPr>
          <w:color w:val="000000" w:themeColor="text1"/>
          <w:szCs w:val="24"/>
        </w:rPr>
        <w:t xml:space="preserve">As presented in Section 2.3.6 that Elkington’s TBL model (also known as the Triple P: People, Planet, Profit) is fully aligned with SD and is widely regarded as one of the foundational frameworks for </w:t>
      </w:r>
      <w:r w:rsidR="00905590" w:rsidRPr="00D629DA">
        <w:rPr>
          <w:color w:val="000000" w:themeColor="text1"/>
          <w:szCs w:val="24"/>
        </w:rPr>
        <w:t xml:space="preserve">encouraging companies to implement sustainability in business </w:t>
      </w:r>
      <w:r w:rsidRPr="00D629DA">
        <w:rPr>
          <w:color w:val="000000" w:themeColor="text1"/>
          <w:szCs w:val="24"/>
        </w:rPr>
        <w:t>across economic, social, and environmental domains</w:t>
      </w:r>
      <w:r w:rsidR="00B123BE" w:rsidRPr="00D629DA">
        <w:rPr>
          <w:color w:val="000000" w:themeColor="text1"/>
          <w:szCs w:val="24"/>
        </w:rPr>
        <w:t xml:space="preserve"> (i.e. SD Domains)</w:t>
      </w:r>
      <w:r w:rsidR="00720FF6" w:rsidRPr="00D629DA">
        <w:rPr>
          <w:color w:val="000000" w:themeColor="text1"/>
          <w:szCs w:val="24"/>
        </w:rPr>
        <w:t xml:space="preserve">, </w:t>
      </w:r>
      <w:r w:rsidR="00A5617D" w:rsidRPr="00D629DA">
        <w:rPr>
          <w:color w:val="000000" w:themeColor="text1"/>
          <w:szCs w:val="24"/>
        </w:rPr>
        <w:t>that is</w:t>
      </w:r>
      <w:r w:rsidR="00275644" w:rsidRPr="00D629DA">
        <w:rPr>
          <w:color w:val="000000" w:themeColor="text1"/>
          <w:szCs w:val="24"/>
        </w:rPr>
        <w:t xml:space="preserve"> </w:t>
      </w:r>
      <w:r w:rsidR="00905590" w:rsidRPr="00D629DA">
        <w:rPr>
          <w:color w:val="000000" w:themeColor="text1"/>
          <w:szCs w:val="24"/>
        </w:rPr>
        <w:t>t</w:t>
      </w:r>
      <w:r w:rsidRPr="00D629DA">
        <w:rPr>
          <w:color w:val="000000" w:themeColor="text1"/>
          <w:szCs w:val="24"/>
        </w:rPr>
        <w:t xml:space="preserve">he exact pillars of </w:t>
      </w:r>
      <w:r w:rsidR="00720FF6" w:rsidRPr="00D629DA">
        <w:rPr>
          <w:color w:val="000000" w:themeColor="text1"/>
          <w:szCs w:val="24"/>
        </w:rPr>
        <w:t xml:space="preserve">SD, whereby sustainability is </w:t>
      </w:r>
      <w:r w:rsidR="00751582" w:rsidRPr="00D629DA">
        <w:rPr>
          <w:color w:val="000000" w:themeColor="text1"/>
          <w:szCs w:val="24"/>
        </w:rPr>
        <w:t>occurred</w:t>
      </w:r>
      <w:r w:rsidR="00720FF6" w:rsidRPr="00D629DA">
        <w:rPr>
          <w:color w:val="000000" w:themeColor="text1"/>
          <w:szCs w:val="24"/>
        </w:rPr>
        <w:t xml:space="preserve"> at the intersection of these three domains </w:t>
      </w:r>
      <w:r w:rsidR="00142FA0" w:rsidRPr="00D629DA">
        <w:rPr>
          <w:color w:val="000000" w:themeColor="text1"/>
          <w:szCs w:val="24"/>
        </w:rPr>
        <w:t xml:space="preserve">(Elkington, 1994, 1997) </w:t>
      </w:r>
      <w:r w:rsidR="0030010A" w:rsidRPr="00D629DA">
        <w:rPr>
          <w:color w:val="000000" w:themeColor="text1"/>
          <w:szCs w:val="24"/>
        </w:rPr>
        <w:t xml:space="preserve">as illustrated in </w:t>
      </w:r>
      <w:r w:rsidR="00720FF6" w:rsidRPr="00D629DA">
        <w:rPr>
          <w:color w:val="000000" w:themeColor="text1"/>
          <w:szCs w:val="24"/>
        </w:rPr>
        <w:t>Figure 8.</w:t>
      </w:r>
      <w:r w:rsidR="00BF4EEF" w:rsidRPr="00D629DA">
        <w:rPr>
          <w:color w:val="000000" w:themeColor="text1"/>
          <w:szCs w:val="24"/>
        </w:rPr>
        <w:t xml:space="preserve"> </w:t>
      </w:r>
      <w:r w:rsidR="00ED4702" w:rsidRPr="00D629DA">
        <w:rPr>
          <w:color w:val="000000" w:themeColor="text1"/>
          <w:szCs w:val="24"/>
        </w:rPr>
        <w:t>Miller (202</w:t>
      </w:r>
      <w:r w:rsidR="00D201BC" w:rsidRPr="00D629DA">
        <w:rPr>
          <w:color w:val="000000" w:themeColor="text1"/>
          <w:szCs w:val="24"/>
        </w:rPr>
        <w:t>3</w:t>
      </w:r>
      <w:r w:rsidR="00ED4702" w:rsidRPr="00D629DA">
        <w:rPr>
          <w:color w:val="000000" w:themeColor="text1"/>
          <w:szCs w:val="24"/>
        </w:rPr>
        <w:t>) asserts that the common goal of a sustainable business strategy is to positively impact the environment, society, or both, while also benefiting shareholders through generating good financial performance. The power of sustainable business strategies is addressing the world’s most pressing challenges and driving business success. TBL model</w:t>
      </w:r>
      <w:r w:rsidR="00172572" w:rsidRPr="00D629DA">
        <w:rPr>
          <w:color w:val="000000" w:themeColor="text1"/>
          <w:szCs w:val="24"/>
        </w:rPr>
        <w:t xml:space="preserve"> is therefore employed</w:t>
      </w:r>
      <w:r w:rsidR="00ED4702" w:rsidRPr="00D629DA">
        <w:rPr>
          <w:color w:val="000000" w:themeColor="text1"/>
          <w:szCs w:val="24"/>
        </w:rPr>
        <w:t xml:space="preserve"> to understand business’s sustainability effort</w:t>
      </w:r>
      <w:r w:rsidR="00172572" w:rsidRPr="00D629DA">
        <w:rPr>
          <w:color w:val="000000" w:themeColor="text1"/>
          <w:szCs w:val="24"/>
        </w:rPr>
        <w:t xml:space="preserve"> (Miller, 202</w:t>
      </w:r>
      <w:r w:rsidR="00D201BC" w:rsidRPr="00D629DA">
        <w:rPr>
          <w:color w:val="000000" w:themeColor="text1"/>
          <w:szCs w:val="24"/>
        </w:rPr>
        <w:t>3</w:t>
      </w:r>
      <w:r w:rsidR="00172572" w:rsidRPr="00D629DA">
        <w:rPr>
          <w:color w:val="000000" w:themeColor="text1"/>
          <w:szCs w:val="24"/>
        </w:rPr>
        <w:t>) and to track progress of business’s sustainability goals</w:t>
      </w:r>
      <w:r w:rsidR="00D201BC" w:rsidRPr="00D629DA">
        <w:rPr>
          <w:color w:val="000000" w:themeColor="text1"/>
          <w:szCs w:val="24"/>
        </w:rPr>
        <w:t xml:space="preserve"> (Cote, 2021).</w:t>
      </w:r>
    </w:p>
    <w:p w14:paraId="2CCFB90D" w14:textId="77777777" w:rsidR="008B7007" w:rsidRPr="00D629DA" w:rsidRDefault="008B7007" w:rsidP="00020F4F">
      <w:pPr>
        <w:snapToGrid w:val="0"/>
        <w:spacing w:after="0" w:line="360" w:lineRule="auto"/>
        <w:jc w:val="both"/>
        <w:rPr>
          <w:color w:val="000000" w:themeColor="text1"/>
          <w:szCs w:val="24"/>
        </w:rPr>
      </w:pPr>
    </w:p>
    <w:p w14:paraId="37FAE7DD" w14:textId="0564D29F" w:rsidR="00D5714E" w:rsidRPr="00D629DA" w:rsidRDefault="00BF4EEF" w:rsidP="004C4ADD">
      <w:pPr>
        <w:snapToGrid w:val="0"/>
        <w:spacing w:after="0" w:line="360" w:lineRule="auto"/>
        <w:jc w:val="both"/>
        <w:rPr>
          <w:color w:val="000000" w:themeColor="text1"/>
          <w:szCs w:val="24"/>
        </w:rPr>
      </w:pPr>
      <w:r w:rsidRPr="00D629DA">
        <w:rPr>
          <w:color w:val="000000" w:themeColor="text1"/>
          <w:szCs w:val="24"/>
        </w:rPr>
        <w:t>Dyllick and Hockerts (2002) identify</w:t>
      </w:r>
      <w:r w:rsidR="006D3B30" w:rsidRPr="00D629DA">
        <w:rPr>
          <w:color w:val="000000" w:themeColor="text1"/>
          <w:szCs w:val="24"/>
        </w:rPr>
        <w:t xml:space="preserve"> three domains of </w:t>
      </w:r>
      <w:r w:rsidR="00B123BE" w:rsidRPr="00D629DA">
        <w:rPr>
          <w:color w:val="000000" w:themeColor="text1"/>
          <w:szCs w:val="24"/>
        </w:rPr>
        <w:t xml:space="preserve">sustainability </w:t>
      </w:r>
      <w:r w:rsidR="006D3B30" w:rsidRPr="00D629DA">
        <w:rPr>
          <w:color w:val="000000" w:themeColor="text1"/>
          <w:szCs w:val="24"/>
        </w:rPr>
        <w:t xml:space="preserve">that same </w:t>
      </w:r>
      <w:r w:rsidRPr="00D629DA">
        <w:rPr>
          <w:color w:val="000000" w:themeColor="text1"/>
          <w:szCs w:val="24"/>
        </w:rPr>
        <w:t>as Elkington’s TBL model</w:t>
      </w:r>
      <w:r w:rsidR="003E582A" w:rsidRPr="00D629DA">
        <w:rPr>
          <w:color w:val="000000" w:themeColor="text1"/>
          <w:szCs w:val="24"/>
        </w:rPr>
        <w:t>; and define corporate sustainability in the business context as meeting the needs of a company’s direct and indirect stakeholders, including</w:t>
      </w:r>
      <w:r w:rsidR="003E582A" w:rsidRPr="00D629DA">
        <w:rPr>
          <w:rFonts w:ascii="Arial" w:hAnsi="Arial" w:cs="Arial"/>
          <w:color w:val="000000" w:themeColor="text1"/>
          <w:sz w:val="21"/>
          <w:szCs w:val="21"/>
          <w:shd w:val="clear" w:color="auto" w:fill="FFFFFF"/>
        </w:rPr>
        <w:t xml:space="preserve"> </w:t>
      </w:r>
      <w:r w:rsidR="003E582A" w:rsidRPr="00D629DA">
        <w:rPr>
          <w:color w:val="000000" w:themeColor="text1"/>
          <w:szCs w:val="24"/>
        </w:rPr>
        <w:t>among others, shareholders, employees, customers</w:t>
      </w:r>
      <w:r w:rsidR="00570F7C" w:rsidRPr="00D629DA">
        <w:rPr>
          <w:color w:val="000000" w:themeColor="text1"/>
          <w:szCs w:val="24"/>
        </w:rPr>
        <w:t xml:space="preserve"> and</w:t>
      </w:r>
      <w:r w:rsidR="003E582A" w:rsidRPr="00D629DA">
        <w:rPr>
          <w:color w:val="000000" w:themeColor="text1"/>
          <w:szCs w:val="24"/>
        </w:rPr>
        <w:t xml:space="preserve"> communities, without compromising its ability to meet the needs of future stakeholders as well.</w:t>
      </w:r>
      <w:r w:rsidR="00AC7953" w:rsidRPr="00D629DA">
        <w:rPr>
          <w:color w:val="000000" w:themeColor="text1"/>
          <w:szCs w:val="24"/>
        </w:rPr>
        <w:t xml:space="preserve"> </w:t>
      </w:r>
      <w:r w:rsidR="00BD4313" w:rsidRPr="00D629DA">
        <w:rPr>
          <w:color w:val="000000" w:themeColor="text1"/>
          <w:szCs w:val="24"/>
        </w:rPr>
        <w:t>They emphasise the</w:t>
      </w:r>
      <w:r w:rsidR="00B123BE" w:rsidRPr="00D629DA">
        <w:rPr>
          <w:color w:val="000000" w:themeColor="text1"/>
          <w:szCs w:val="24"/>
        </w:rPr>
        <w:t xml:space="preserve"> importance of</w:t>
      </w:r>
      <w:r w:rsidR="00BD4313" w:rsidRPr="00D629DA">
        <w:rPr>
          <w:color w:val="000000" w:themeColor="text1"/>
          <w:szCs w:val="24"/>
        </w:rPr>
        <w:t xml:space="preserve"> </w:t>
      </w:r>
      <w:r w:rsidR="00B123BE" w:rsidRPr="00D629DA">
        <w:rPr>
          <w:color w:val="000000" w:themeColor="text1"/>
          <w:szCs w:val="24"/>
        </w:rPr>
        <w:t xml:space="preserve">integrating SD Domains in TBL; and </w:t>
      </w:r>
      <w:r w:rsidR="00FC7627" w:rsidRPr="00D629DA">
        <w:rPr>
          <w:color w:val="000000" w:themeColor="text1"/>
          <w:szCs w:val="24"/>
        </w:rPr>
        <w:t xml:space="preserve">integrating </w:t>
      </w:r>
      <w:r w:rsidR="00B123BE" w:rsidRPr="00D629DA">
        <w:rPr>
          <w:color w:val="000000" w:themeColor="text1"/>
          <w:szCs w:val="24"/>
        </w:rPr>
        <w:t xml:space="preserve">short-term profits and long-terms aspects </w:t>
      </w:r>
      <w:r w:rsidR="00F01FAA" w:rsidRPr="00D629DA">
        <w:rPr>
          <w:color w:val="000000" w:themeColor="text1"/>
          <w:szCs w:val="24"/>
        </w:rPr>
        <w:t xml:space="preserve">that </w:t>
      </w:r>
      <w:r w:rsidR="00B123BE" w:rsidRPr="00D629DA">
        <w:rPr>
          <w:color w:val="000000" w:themeColor="text1"/>
          <w:szCs w:val="24"/>
        </w:rPr>
        <w:t>underpin the spirit of sustainability</w:t>
      </w:r>
      <w:r w:rsidR="00AD589F" w:rsidRPr="00D629DA">
        <w:rPr>
          <w:color w:val="000000" w:themeColor="text1"/>
          <w:szCs w:val="24"/>
        </w:rPr>
        <w:t xml:space="preserve">. </w:t>
      </w:r>
    </w:p>
    <w:p w14:paraId="0F57BB27" w14:textId="77777777" w:rsidR="00A72209" w:rsidRPr="00D629DA" w:rsidRDefault="00A72209" w:rsidP="006D3B30">
      <w:pPr>
        <w:snapToGrid w:val="0"/>
        <w:spacing w:after="0" w:line="360" w:lineRule="auto"/>
        <w:jc w:val="both"/>
        <w:rPr>
          <w:color w:val="000000" w:themeColor="text1"/>
          <w:szCs w:val="24"/>
        </w:rPr>
      </w:pPr>
    </w:p>
    <w:p w14:paraId="2561BFDA" w14:textId="13E54906" w:rsidR="00554029" w:rsidRPr="00D629DA" w:rsidRDefault="00554029" w:rsidP="00554029">
      <w:pPr>
        <w:snapToGrid w:val="0"/>
        <w:spacing w:after="0" w:line="360" w:lineRule="auto"/>
        <w:jc w:val="both"/>
        <w:rPr>
          <w:color w:val="000000" w:themeColor="text1"/>
          <w:szCs w:val="24"/>
        </w:rPr>
      </w:pPr>
      <w:r w:rsidRPr="00D629DA">
        <w:rPr>
          <w:color w:val="000000" w:themeColor="text1"/>
          <w:szCs w:val="24"/>
        </w:rPr>
        <w:lastRenderedPageBreak/>
        <w:t>Prior sustainability scholars, such as Carter and Rogers (2008), White (2009), Paulraj (2011), and Jum’a et al. (2022), contend that sustainability comprises environmental, economic and social dimensions. Empirical work</w:t>
      </w:r>
      <w:r w:rsidR="00492890" w:rsidRPr="00D629DA">
        <w:rPr>
          <w:color w:val="000000" w:themeColor="text1"/>
          <w:szCs w:val="24"/>
        </w:rPr>
        <w:t>s</w:t>
      </w:r>
      <w:r w:rsidRPr="00D629DA">
        <w:rPr>
          <w:color w:val="000000" w:themeColor="text1"/>
          <w:szCs w:val="24"/>
        </w:rPr>
        <w:t xml:space="preserve"> by Gangi et al. (2018</w:t>
      </w:r>
      <w:r w:rsidR="001B77F1" w:rsidRPr="00D629DA">
        <w:rPr>
          <w:color w:val="000000" w:themeColor="text1"/>
          <w:szCs w:val="24"/>
        </w:rPr>
        <w:t>b</w:t>
      </w:r>
      <w:r w:rsidRPr="00D629DA">
        <w:rPr>
          <w:color w:val="000000" w:themeColor="text1"/>
          <w:szCs w:val="24"/>
        </w:rPr>
        <w:t>), Yip and Bocken (2018), and Nosratabadi et al. (2020) demonstrate the interdependence of these TBL pillars, reinforcing Elkington’s (1997) perspective.</w:t>
      </w:r>
    </w:p>
    <w:p w14:paraId="27C20994" w14:textId="77777777" w:rsidR="00A72209" w:rsidRPr="00D629DA" w:rsidRDefault="00A72209" w:rsidP="00CB29B3">
      <w:pPr>
        <w:snapToGrid w:val="0"/>
        <w:spacing w:after="0" w:line="360" w:lineRule="auto"/>
        <w:jc w:val="both"/>
        <w:rPr>
          <w:color w:val="000000" w:themeColor="text1"/>
          <w:szCs w:val="24"/>
        </w:rPr>
      </w:pPr>
    </w:p>
    <w:p w14:paraId="6A60F5B1" w14:textId="5DBC9C38" w:rsidR="00571904" w:rsidRPr="00D629DA" w:rsidRDefault="007B17CD" w:rsidP="00CB29B3">
      <w:pPr>
        <w:snapToGrid w:val="0"/>
        <w:spacing w:after="0" w:line="360" w:lineRule="auto"/>
        <w:jc w:val="both"/>
        <w:rPr>
          <w:color w:val="000000" w:themeColor="text1"/>
          <w:szCs w:val="24"/>
        </w:rPr>
      </w:pPr>
      <w:r w:rsidRPr="00D629DA">
        <w:rPr>
          <w:color w:val="000000" w:themeColor="text1"/>
          <w:szCs w:val="24"/>
        </w:rPr>
        <w:t>However, i</w:t>
      </w:r>
      <w:r w:rsidR="00571904" w:rsidRPr="00D629DA">
        <w:rPr>
          <w:color w:val="000000" w:themeColor="text1"/>
          <w:szCs w:val="24"/>
        </w:rPr>
        <w:t xml:space="preserve">n the </w:t>
      </w:r>
      <w:r w:rsidR="00491381" w:rsidRPr="00D629DA">
        <w:rPr>
          <w:color w:val="000000" w:themeColor="text1"/>
          <w:szCs w:val="24"/>
        </w:rPr>
        <w:t xml:space="preserve">ever-changing, </w:t>
      </w:r>
      <w:r w:rsidR="00571904" w:rsidRPr="00D629DA">
        <w:rPr>
          <w:color w:val="000000" w:themeColor="text1"/>
          <w:szCs w:val="24"/>
        </w:rPr>
        <w:t xml:space="preserve">increasingly challenging </w:t>
      </w:r>
      <w:r w:rsidR="00491381" w:rsidRPr="00D629DA">
        <w:rPr>
          <w:color w:val="000000" w:themeColor="text1"/>
          <w:szCs w:val="24"/>
        </w:rPr>
        <w:t xml:space="preserve">and vulnerability of social-ecological system, </w:t>
      </w:r>
      <w:r w:rsidR="00571904" w:rsidRPr="00D629DA">
        <w:rPr>
          <w:color w:val="000000" w:themeColor="text1"/>
          <w:szCs w:val="24"/>
        </w:rPr>
        <w:t>businesses have to consider how a resilience approach (Holling</w:t>
      </w:r>
      <w:r w:rsidR="00B82916" w:rsidRPr="00D629DA">
        <w:rPr>
          <w:color w:val="000000" w:themeColor="text1"/>
          <w:szCs w:val="24"/>
        </w:rPr>
        <w:t>,</w:t>
      </w:r>
      <w:r w:rsidR="00571904" w:rsidRPr="00D629DA">
        <w:rPr>
          <w:color w:val="000000" w:themeColor="text1"/>
          <w:szCs w:val="24"/>
        </w:rPr>
        <w:t xml:space="preserve"> 1973) can contribute to the goals of SD.</w:t>
      </w:r>
      <w:r w:rsidR="00491381" w:rsidRPr="00D629DA">
        <w:rPr>
          <w:color w:val="000000" w:themeColor="text1"/>
          <w:szCs w:val="24"/>
        </w:rPr>
        <w:t xml:space="preserve"> </w:t>
      </w:r>
      <w:r w:rsidR="00496560" w:rsidRPr="00D629DA">
        <w:rPr>
          <w:color w:val="000000" w:themeColor="text1"/>
          <w:szCs w:val="24"/>
        </w:rPr>
        <w:t xml:space="preserve">Walker et al. (2004) comment that </w:t>
      </w:r>
      <w:bookmarkStart w:id="75" w:name="_Hlk196736181"/>
      <w:r w:rsidR="00496560" w:rsidRPr="00D629DA">
        <w:rPr>
          <w:color w:val="000000" w:themeColor="text1"/>
          <w:szCs w:val="24"/>
        </w:rPr>
        <w:t xml:space="preserve">strategies for sustainability must be context dependent and subject to change, where appropriate, for maintaining </w:t>
      </w:r>
      <w:r w:rsidR="003D0F81" w:rsidRPr="00D629DA">
        <w:rPr>
          <w:color w:val="000000" w:themeColor="text1"/>
          <w:szCs w:val="24"/>
        </w:rPr>
        <w:t xml:space="preserve">long-term </w:t>
      </w:r>
      <w:r w:rsidR="00496560" w:rsidRPr="00D629DA">
        <w:rPr>
          <w:color w:val="000000" w:themeColor="text1"/>
          <w:szCs w:val="24"/>
        </w:rPr>
        <w:t xml:space="preserve">sustainability. </w:t>
      </w:r>
      <w:r w:rsidR="00491381" w:rsidRPr="00D629DA">
        <w:rPr>
          <w:color w:val="000000" w:themeColor="text1"/>
          <w:szCs w:val="24"/>
        </w:rPr>
        <w:t xml:space="preserve">In </w:t>
      </w:r>
      <w:r w:rsidR="002D30AE" w:rsidRPr="00D629DA">
        <w:rPr>
          <w:color w:val="000000" w:themeColor="text1"/>
          <w:szCs w:val="24"/>
        </w:rPr>
        <w:t>essence</w:t>
      </w:r>
      <w:r w:rsidR="00491381" w:rsidRPr="00D629DA">
        <w:rPr>
          <w:color w:val="000000" w:themeColor="text1"/>
          <w:szCs w:val="24"/>
        </w:rPr>
        <w:t>,</w:t>
      </w:r>
      <w:r w:rsidR="002D30AE" w:rsidRPr="00D629DA">
        <w:rPr>
          <w:color w:val="000000" w:themeColor="text1"/>
          <w:szCs w:val="24"/>
        </w:rPr>
        <w:t xml:space="preserve"> the governance of t</w:t>
      </w:r>
      <w:r w:rsidR="00491381" w:rsidRPr="00D629DA">
        <w:rPr>
          <w:color w:val="000000" w:themeColor="text1"/>
          <w:szCs w:val="24"/>
        </w:rPr>
        <w:t xml:space="preserve">he stability dynamics of all linked systems of </w:t>
      </w:r>
      <w:r w:rsidR="00A40B4F" w:rsidRPr="00D629DA">
        <w:rPr>
          <w:color w:val="000000" w:themeColor="text1"/>
          <w:szCs w:val="24"/>
        </w:rPr>
        <w:t>social (</w:t>
      </w:r>
      <w:r w:rsidR="00491381" w:rsidRPr="00D629DA">
        <w:rPr>
          <w:color w:val="000000" w:themeColor="text1"/>
          <w:szCs w:val="24"/>
        </w:rPr>
        <w:t>human</w:t>
      </w:r>
      <w:r w:rsidR="00A40B4F" w:rsidRPr="00D629DA">
        <w:rPr>
          <w:color w:val="000000" w:themeColor="text1"/>
          <w:szCs w:val="24"/>
        </w:rPr>
        <w:t>)</w:t>
      </w:r>
      <w:r w:rsidR="00491381" w:rsidRPr="00D629DA">
        <w:rPr>
          <w:color w:val="000000" w:themeColor="text1"/>
          <w:szCs w:val="24"/>
        </w:rPr>
        <w:t xml:space="preserve"> and </w:t>
      </w:r>
      <w:r w:rsidR="00A40B4F" w:rsidRPr="00D629DA">
        <w:rPr>
          <w:color w:val="000000" w:themeColor="text1"/>
          <w:szCs w:val="24"/>
        </w:rPr>
        <w:t>ecological (</w:t>
      </w:r>
      <w:r w:rsidR="00491381" w:rsidRPr="00D629DA">
        <w:rPr>
          <w:color w:val="000000" w:themeColor="text1"/>
          <w:szCs w:val="24"/>
        </w:rPr>
        <w:t>nature</w:t>
      </w:r>
      <w:r w:rsidR="00A40B4F" w:rsidRPr="00D629DA">
        <w:rPr>
          <w:color w:val="000000" w:themeColor="text1"/>
          <w:szCs w:val="24"/>
        </w:rPr>
        <w:t>)</w:t>
      </w:r>
      <w:r w:rsidR="00491381" w:rsidRPr="00D629DA">
        <w:rPr>
          <w:color w:val="000000" w:themeColor="text1"/>
          <w:szCs w:val="24"/>
        </w:rPr>
        <w:t xml:space="preserve"> </w:t>
      </w:r>
      <w:r w:rsidR="00496560" w:rsidRPr="00D629DA">
        <w:rPr>
          <w:color w:val="000000" w:themeColor="text1"/>
          <w:szCs w:val="24"/>
        </w:rPr>
        <w:t xml:space="preserve">derived </w:t>
      </w:r>
      <w:r w:rsidR="00491381" w:rsidRPr="00D629DA">
        <w:rPr>
          <w:color w:val="000000" w:themeColor="text1"/>
          <w:szCs w:val="24"/>
        </w:rPr>
        <w:t xml:space="preserve">from </w:t>
      </w:r>
      <w:r w:rsidR="002D30AE" w:rsidRPr="00D629DA">
        <w:rPr>
          <w:color w:val="000000" w:themeColor="text1"/>
          <w:szCs w:val="24"/>
        </w:rPr>
        <w:t>the</w:t>
      </w:r>
      <w:r w:rsidR="00491381" w:rsidRPr="00D629DA">
        <w:rPr>
          <w:color w:val="000000" w:themeColor="text1"/>
          <w:szCs w:val="24"/>
        </w:rPr>
        <w:t xml:space="preserve"> complementary attributes</w:t>
      </w:r>
      <w:r w:rsidR="002D30AE" w:rsidRPr="00D629DA">
        <w:rPr>
          <w:color w:val="000000" w:themeColor="text1"/>
          <w:szCs w:val="24"/>
        </w:rPr>
        <w:t xml:space="preserve"> of </w:t>
      </w:r>
      <w:r w:rsidR="00652FCC" w:rsidRPr="00D629DA">
        <w:rPr>
          <w:color w:val="000000" w:themeColor="text1"/>
          <w:szCs w:val="24"/>
        </w:rPr>
        <w:t xml:space="preserve">(a) </w:t>
      </w:r>
      <w:r w:rsidR="00491381" w:rsidRPr="00D629DA">
        <w:rPr>
          <w:color w:val="000000" w:themeColor="text1"/>
          <w:szCs w:val="24"/>
        </w:rPr>
        <w:t>resilience</w:t>
      </w:r>
      <w:r w:rsidR="002D30AE" w:rsidRPr="00D629DA">
        <w:rPr>
          <w:color w:val="000000" w:themeColor="text1"/>
          <w:szCs w:val="24"/>
        </w:rPr>
        <w:t xml:space="preserve"> (</w:t>
      </w:r>
      <w:r w:rsidR="00CB29B3" w:rsidRPr="00D629DA">
        <w:rPr>
          <w:color w:val="000000" w:themeColor="text1"/>
          <w:szCs w:val="24"/>
        </w:rPr>
        <w:t xml:space="preserve">refers as the capacity of </w:t>
      </w:r>
      <w:r w:rsidR="00594F12" w:rsidRPr="00D629DA">
        <w:rPr>
          <w:color w:val="000000" w:themeColor="text1"/>
          <w:szCs w:val="24"/>
        </w:rPr>
        <w:t xml:space="preserve">a </w:t>
      </w:r>
      <w:r w:rsidR="00CB29B3" w:rsidRPr="00D629DA">
        <w:rPr>
          <w:color w:val="000000" w:themeColor="text1"/>
          <w:szCs w:val="24"/>
        </w:rPr>
        <w:t>system to absorb disturbance and reorganise while undergoing change so as to retain essentially the same function, structure, identity, and feedbacks);</w:t>
      </w:r>
      <w:r w:rsidR="00652FCC" w:rsidRPr="00D629DA">
        <w:rPr>
          <w:color w:val="000000" w:themeColor="text1"/>
          <w:szCs w:val="24"/>
        </w:rPr>
        <w:t xml:space="preserve"> (b)</w:t>
      </w:r>
      <w:r w:rsidR="00CB29B3" w:rsidRPr="00D629DA">
        <w:rPr>
          <w:color w:val="000000" w:themeColor="text1"/>
          <w:szCs w:val="24"/>
        </w:rPr>
        <w:t xml:space="preserve"> </w:t>
      </w:r>
      <w:r w:rsidR="00491381" w:rsidRPr="00D629DA">
        <w:rPr>
          <w:color w:val="000000" w:themeColor="text1"/>
          <w:szCs w:val="24"/>
        </w:rPr>
        <w:t xml:space="preserve">adaptability </w:t>
      </w:r>
      <w:r w:rsidR="00CB29B3" w:rsidRPr="00D629DA">
        <w:rPr>
          <w:color w:val="000000" w:themeColor="text1"/>
          <w:szCs w:val="24"/>
        </w:rPr>
        <w:t xml:space="preserve">(refers as the capacity of </w:t>
      </w:r>
      <w:r w:rsidR="00A34F14" w:rsidRPr="00D629DA">
        <w:rPr>
          <w:color w:val="000000" w:themeColor="text1"/>
          <w:szCs w:val="24"/>
        </w:rPr>
        <w:t>management</w:t>
      </w:r>
      <w:r w:rsidR="00CB29B3" w:rsidRPr="00D629DA">
        <w:rPr>
          <w:color w:val="000000" w:themeColor="text1"/>
          <w:szCs w:val="24"/>
        </w:rPr>
        <w:t xml:space="preserve"> in the system to manage resilience); and</w:t>
      </w:r>
      <w:r w:rsidR="00652FCC" w:rsidRPr="00D629DA">
        <w:rPr>
          <w:color w:val="000000" w:themeColor="text1"/>
          <w:szCs w:val="24"/>
        </w:rPr>
        <w:t xml:space="preserve"> (c)</w:t>
      </w:r>
      <w:r w:rsidR="00CB29B3" w:rsidRPr="00D629DA">
        <w:rPr>
          <w:color w:val="000000" w:themeColor="text1"/>
          <w:szCs w:val="24"/>
        </w:rPr>
        <w:t xml:space="preserve"> </w:t>
      </w:r>
      <w:r w:rsidR="00491381" w:rsidRPr="00D629DA">
        <w:rPr>
          <w:color w:val="000000" w:themeColor="text1"/>
          <w:szCs w:val="24"/>
        </w:rPr>
        <w:t>transformability</w:t>
      </w:r>
      <w:r w:rsidR="00CB29B3" w:rsidRPr="00D629DA">
        <w:rPr>
          <w:color w:val="000000" w:themeColor="text1"/>
          <w:szCs w:val="24"/>
        </w:rPr>
        <w:t xml:space="preserve"> </w:t>
      </w:r>
      <w:bookmarkEnd w:id="75"/>
      <w:r w:rsidR="00CB29B3" w:rsidRPr="00D629DA">
        <w:rPr>
          <w:color w:val="000000" w:themeColor="text1"/>
          <w:szCs w:val="24"/>
        </w:rPr>
        <w:t xml:space="preserve">(refers as </w:t>
      </w:r>
      <w:r w:rsidR="002D30AE" w:rsidRPr="00D629DA">
        <w:rPr>
          <w:color w:val="000000" w:themeColor="text1"/>
          <w:szCs w:val="24"/>
        </w:rPr>
        <w:t xml:space="preserve">the capacity to create a fundamentally new </w:t>
      </w:r>
      <w:r w:rsidR="00CB29B3" w:rsidRPr="00D629DA">
        <w:rPr>
          <w:color w:val="000000" w:themeColor="text1"/>
          <w:szCs w:val="24"/>
        </w:rPr>
        <w:t xml:space="preserve">system </w:t>
      </w:r>
      <w:r w:rsidR="002D30AE" w:rsidRPr="00D629DA">
        <w:rPr>
          <w:color w:val="000000" w:themeColor="text1"/>
          <w:szCs w:val="24"/>
        </w:rPr>
        <w:t xml:space="preserve">when ecological, economic, or social structures make the existing system </w:t>
      </w:r>
      <w:r w:rsidR="00FE0470" w:rsidRPr="00D629DA">
        <w:rPr>
          <w:color w:val="000000" w:themeColor="text1"/>
          <w:szCs w:val="24"/>
        </w:rPr>
        <w:t>unsustainable)</w:t>
      </w:r>
      <w:r w:rsidRPr="00D629DA">
        <w:rPr>
          <w:color w:val="000000" w:themeColor="text1"/>
          <w:szCs w:val="24"/>
        </w:rPr>
        <w:t xml:space="preserve"> (Walker et al., 2004).</w:t>
      </w:r>
    </w:p>
    <w:p w14:paraId="24BE8269" w14:textId="77777777" w:rsidR="00C0775F" w:rsidRPr="00D629DA" w:rsidRDefault="00C0775F" w:rsidP="009D1F1B">
      <w:pPr>
        <w:snapToGrid w:val="0"/>
        <w:spacing w:after="0" w:line="360" w:lineRule="auto"/>
        <w:jc w:val="both"/>
        <w:rPr>
          <w:color w:val="000000" w:themeColor="text1"/>
          <w:szCs w:val="24"/>
        </w:rPr>
      </w:pPr>
    </w:p>
    <w:p w14:paraId="3B9DBA54" w14:textId="77777777" w:rsidR="004C4ADD" w:rsidRPr="00D629DA" w:rsidRDefault="00C616A0" w:rsidP="00482247">
      <w:pPr>
        <w:snapToGrid w:val="0"/>
        <w:spacing w:after="0" w:line="360" w:lineRule="auto"/>
        <w:jc w:val="both"/>
        <w:rPr>
          <w:color w:val="000000" w:themeColor="text1"/>
          <w:szCs w:val="24"/>
        </w:rPr>
      </w:pPr>
      <w:r w:rsidRPr="00D629DA">
        <w:rPr>
          <w:color w:val="000000" w:themeColor="text1"/>
          <w:szCs w:val="24"/>
        </w:rPr>
        <w:t xml:space="preserve">According to </w:t>
      </w:r>
      <w:r w:rsidR="00482247" w:rsidRPr="00D629DA">
        <w:rPr>
          <w:color w:val="000000" w:themeColor="text1"/>
          <w:szCs w:val="24"/>
        </w:rPr>
        <w:t>Kantabutra and Ketprapakorn (2020)</w:t>
      </w:r>
      <w:r w:rsidRPr="00D629DA">
        <w:rPr>
          <w:color w:val="000000" w:themeColor="text1"/>
          <w:szCs w:val="24"/>
        </w:rPr>
        <w:t>, CSR concept and stakeholder</w:t>
      </w:r>
      <w:r w:rsidR="00C0775F" w:rsidRPr="00D629DA">
        <w:rPr>
          <w:color w:val="000000" w:themeColor="text1"/>
          <w:szCs w:val="24"/>
        </w:rPr>
        <w:t xml:space="preserve"> concept have</w:t>
      </w:r>
      <w:r w:rsidRPr="00D629DA">
        <w:rPr>
          <w:color w:val="000000" w:themeColor="text1"/>
          <w:szCs w:val="24"/>
        </w:rPr>
        <w:t xml:space="preserve"> through their ethical and business reasons, explain </w:t>
      </w:r>
      <w:r w:rsidR="00C0775F" w:rsidRPr="00D629DA">
        <w:rPr>
          <w:color w:val="000000" w:themeColor="text1"/>
          <w:szCs w:val="24"/>
        </w:rPr>
        <w:t xml:space="preserve">to </w:t>
      </w:r>
      <w:r w:rsidRPr="00D629DA">
        <w:rPr>
          <w:color w:val="000000" w:themeColor="text1"/>
          <w:szCs w:val="24"/>
        </w:rPr>
        <w:t xml:space="preserve">the companies </w:t>
      </w:r>
      <w:r w:rsidR="00C0775F" w:rsidRPr="00D629DA">
        <w:rPr>
          <w:color w:val="000000" w:themeColor="text1"/>
          <w:szCs w:val="24"/>
        </w:rPr>
        <w:t>the necessity of</w:t>
      </w:r>
      <w:r w:rsidRPr="00D629DA">
        <w:rPr>
          <w:color w:val="000000" w:themeColor="text1"/>
          <w:szCs w:val="24"/>
        </w:rPr>
        <w:t xml:space="preserve"> sustain</w:t>
      </w:r>
      <w:r w:rsidR="00C0775F" w:rsidRPr="00D629DA">
        <w:rPr>
          <w:color w:val="000000" w:themeColor="text1"/>
          <w:szCs w:val="24"/>
        </w:rPr>
        <w:t>ing</w:t>
      </w:r>
      <w:r w:rsidRPr="00D629DA">
        <w:rPr>
          <w:color w:val="000000" w:themeColor="text1"/>
          <w:szCs w:val="24"/>
        </w:rPr>
        <w:t xml:space="preserve"> economic, social and environmental outputs</w:t>
      </w:r>
      <w:r w:rsidR="00C0775F" w:rsidRPr="00D629DA">
        <w:rPr>
          <w:color w:val="000000" w:themeColor="text1"/>
          <w:szCs w:val="24"/>
        </w:rPr>
        <w:t xml:space="preserve"> for </w:t>
      </w:r>
      <w:r w:rsidRPr="00D629DA">
        <w:rPr>
          <w:color w:val="000000" w:themeColor="text1"/>
          <w:szCs w:val="24"/>
        </w:rPr>
        <w:t xml:space="preserve">allowing </w:t>
      </w:r>
      <w:r w:rsidR="00B01079" w:rsidRPr="00D629DA">
        <w:rPr>
          <w:color w:val="000000" w:themeColor="text1"/>
          <w:szCs w:val="24"/>
        </w:rPr>
        <w:t xml:space="preserve">the </w:t>
      </w:r>
      <w:r w:rsidR="00C0775F" w:rsidRPr="00D629DA">
        <w:rPr>
          <w:color w:val="000000" w:themeColor="text1"/>
          <w:szCs w:val="24"/>
        </w:rPr>
        <w:t>companies</w:t>
      </w:r>
      <w:r w:rsidRPr="00D629DA">
        <w:rPr>
          <w:color w:val="000000" w:themeColor="text1"/>
          <w:szCs w:val="24"/>
        </w:rPr>
        <w:t xml:space="preserve"> to meet their moral and business objectives</w:t>
      </w:r>
      <w:r w:rsidR="00C0775F" w:rsidRPr="00D629DA">
        <w:rPr>
          <w:color w:val="000000" w:themeColor="text1"/>
          <w:szCs w:val="24"/>
        </w:rPr>
        <w:t xml:space="preserve">. </w:t>
      </w:r>
      <w:r w:rsidR="00482247" w:rsidRPr="00D629DA">
        <w:rPr>
          <w:color w:val="000000" w:themeColor="text1"/>
          <w:szCs w:val="24"/>
        </w:rPr>
        <w:t xml:space="preserve">The corporate accountability </w:t>
      </w:r>
      <w:r w:rsidR="00C0775F" w:rsidRPr="00D629DA">
        <w:rPr>
          <w:color w:val="000000" w:themeColor="text1"/>
          <w:szCs w:val="24"/>
        </w:rPr>
        <w:t xml:space="preserve">concept </w:t>
      </w:r>
      <w:r w:rsidR="00482247" w:rsidRPr="00D629DA">
        <w:rPr>
          <w:color w:val="000000" w:themeColor="text1"/>
          <w:szCs w:val="24"/>
        </w:rPr>
        <w:t xml:space="preserve">finally explains that </w:t>
      </w:r>
      <w:r w:rsidR="00C0775F" w:rsidRPr="00D629DA">
        <w:rPr>
          <w:color w:val="000000" w:themeColor="text1"/>
          <w:szCs w:val="24"/>
        </w:rPr>
        <w:t>companies</w:t>
      </w:r>
      <w:r w:rsidR="00482247" w:rsidRPr="00D629DA">
        <w:rPr>
          <w:color w:val="000000" w:themeColor="text1"/>
          <w:szCs w:val="24"/>
        </w:rPr>
        <w:t xml:space="preserve"> </w:t>
      </w:r>
      <w:r w:rsidR="00C0775F" w:rsidRPr="00D629DA">
        <w:rPr>
          <w:color w:val="000000" w:themeColor="text1"/>
          <w:szCs w:val="24"/>
        </w:rPr>
        <w:t xml:space="preserve">are accountable to a broad range of stakeholders </w:t>
      </w:r>
      <w:r w:rsidR="00B01079" w:rsidRPr="00D629DA">
        <w:rPr>
          <w:color w:val="000000" w:themeColor="text1"/>
          <w:szCs w:val="24"/>
        </w:rPr>
        <w:t>for</w:t>
      </w:r>
      <w:r w:rsidR="00C0775F" w:rsidRPr="00D629DA">
        <w:rPr>
          <w:color w:val="000000" w:themeColor="text1"/>
          <w:szCs w:val="24"/>
        </w:rPr>
        <w:t xml:space="preserve"> produc</w:t>
      </w:r>
      <w:r w:rsidR="00B01079" w:rsidRPr="00D629DA">
        <w:rPr>
          <w:color w:val="000000" w:themeColor="text1"/>
          <w:szCs w:val="24"/>
        </w:rPr>
        <w:t>ing</w:t>
      </w:r>
      <w:r w:rsidR="00C0775F" w:rsidRPr="00D629DA">
        <w:rPr>
          <w:color w:val="000000" w:themeColor="text1"/>
          <w:szCs w:val="24"/>
        </w:rPr>
        <w:t xml:space="preserve"> TBL</w:t>
      </w:r>
      <w:r w:rsidR="00482247" w:rsidRPr="00D629DA">
        <w:rPr>
          <w:color w:val="000000" w:themeColor="text1"/>
          <w:szCs w:val="24"/>
        </w:rPr>
        <w:t xml:space="preserve"> outputs</w:t>
      </w:r>
      <w:r w:rsidR="00BD1A12" w:rsidRPr="00D629DA">
        <w:rPr>
          <w:color w:val="000000" w:themeColor="text1"/>
          <w:szCs w:val="24"/>
        </w:rPr>
        <w:t xml:space="preserve"> (Kantabutra and Ketprapakorn, 2020)</w:t>
      </w:r>
      <w:r w:rsidR="00C0775F" w:rsidRPr="00D629DA">
        <w:rPr>
          <w:color w:val="000000" w:themeColor="text1"/>
          <w:szCs w:val="24"/>
        </w:rPr>
        <w:t>.</w:t>
      </w:r>
    </w:p>
    <w:p w14:paraId="2D020D98" w14:textId="77777777" w:rsidR="00BD1A12" w:rsidRPr="00D629DA" w:rsidRDefault="00BD1A12" w:rsidP="00486117">
      <w:pPr>
        <w:snapToGrid w:val="0"/>
        <w:spacing w:after="0" w:line="360" w:lineRule="auto"/>
        <w:jc w:val="both"/>
        <w:rPr>
          <w:color w:val="000000" w:themeColor="text1"/>
          <w:szCs w:val="24"/>
        </w:rPr>
      </w:pPr>
    </w:p>
    <w:p w14:paraId="42D05B55" w14:textId="038DD342" w:rsidR="00760FCF" w:rsidRPr="00D629DA" w:rsidRDefault="00760FCF" w:rsidP="00760FCF">
      <w:pPr>
        <w:snapToGrid w:val="0"/>
        <w:spacing w:after="0" w:line="360" w:lineRule="auto"/>
        <w:jc w:val="both"/>
        <w:rPr>
          <w:rFonts w:cs="Times New Roman"/>
          <w:color w:val="000000" w:themeColor="text1"/>
          <w:szCs w:val="24"/>
        </w:rPr>
      </w:pPr>
      <w:r w:rsidRPr="00D629DA">
        <w:rPr>
          <w:color w:val="000000" w:themeColor="text1"/>
          <w:szCs w:val="24"/>
        </w:rPr>
        <w:t xml:space="preserve">Among the CG </w:t>
      </w:r>
      <w:r w:rsidRPr="00D629DA">
        <w:rPr>
          <w:bCs/>
          <w:color w:val="000000" w:themeColor="text1"/>
        </w:rPr>
        <w:t xml:space="preserve">literature presented under Section 2.2, </w:t>
      </w:r>
      <w:r w:rsidRPr="00D629DA">
        <w:rPr>
          <w:rFonts w:cs="Times New Roman"/>
          <w:color w:val="000000" w:themeColor="text1"/>
          <w:szCs w:val="24"/>
        </w:rPr>
        <w:t xml:space="preserve">a broader concept of CG, emphasising business responsibilities towards multiple stakeholders, directly influences corporate contributions to sustainability and </w:t>
      </w:r>
      <w:r w:rsidR="0082215C" w:rsidRPr="00D629DA">
        <w:rPr>
          <w:rFonts w:cs="Times New Roman"/>
          <w:color w:val="000000" w:themeColor="text1"/>
          <w:szCs w:val="24"/>
        </w:rPr>
        <w:t>SD</w:t>
      </w:r>
      <w:r w:rsidRPr="00D629DA">
        <w:rPr>
          <w:rFonts w:cs="Times New Roman"/>
          <w:color w:val="000000" w:themeColor="text1"/>
          <w:szCs w:val="24"/>
        </w:rPr>
        <w:t xml:space="preserve"> across economic, social and environmental dimensions.</w:t>
      </w:r>
      <w:r w:rsidRPr="00D629DA">
        <w:rPr>
          <w:rFonts w:eastAsia="Times New Roman" w:cs="Times New Roman"/>
          <w:color w:val="000000" w:themeColor="text1"/>
          <w:kern w:val="0"/>
          <w:szCs w:val="24"/>
          <w14:ligatures w14:val="none"/>
        </w:rPr>
        <w:t xml:space="preserve"> </w:t>
      </w:r>
      <w:r w:rsidR="00400F11" w:rsidRPr="00D629DA">
        <w:rPr>
          <w:rFonts w:eastAsia="Times New Roman" w:cs="Times New Roman"/>
          <w:color w:val="000000" w:themeColor="text1"/>
          <w:kern w:val="0"/>
          <w:szCs w:val="24"/>
          <w14:ligatures w14:val="none"/>
        </w:rPr>
        <w:t xml:space="preserve">UN 2030 </w:t>
      </w:r>
      <w:r w:rsidR="00400F11" w:rsidRPr="00D629DA">
        <w:rPr>
          <w:color w:val="000000" w:themeColor="text1"/>
        </w:rPr>
        <w:t>Agenda for SD</w:t>
      </w:r>
      <w:r w:rsidR="002C0ED6" w:rsidRPr="00D629DA">
        <w:rPr>
          <w:color w:val="000000" w:themeColor="text1"/>
        </w:rPr>
        <w:t xml:space="preserve"> presented that </w:t>
      </w:r>
      <w:r w:rsidR="0082215C" w:rsidRPr="00D629DA">
        <w:rPr>
          <w:rFonts w:eastAsia="Times New Roman" w:cs="Times New Roman"/>
          <w:color w:val="000000" w:themeColor="text1"/>
          <w:kern w:val="0"/>
          <w:szCs w:val="24"/>
          <w14:ligatures w14:val="none"/>
        </w:rPr>
        <w:t xml:space="preserve">good CG at all levels, and corporate transparency, effectiveness and accountability form part of the core factors for achieving SD </w:t>
      </w:r>
      <w:r w:rsidR="002C0ED6" w:rsidRPr="00D629DA">
        <w:rPr>
          <w:color w:val="000000" w:themeColor="text1"/>
          <w:szCs w:val="24"/>
        </w:rPr>
        <w:t>(United Nations, no date, a)</w:t>
      </w:r>
      <w:r w:rsidR="002C0ED6" w:rsidRPr="00D629DA">
        <w:rPr>
          <w:rFonts w:eastAsia="SimSun"/>
          <w:color w:val="000000" w:themeColor="text1"/>
          <w:szCs w:val="24"/>
        </w:rPr>
        <w:t xml:space="preserve">. </w:t>
      </w:r>
      <w:r w:rsidR="008A3E8E" w:rsidRPr="00D629DA">
        <w:rPr>
          <w:rFonts w:eastAsia="Times New Roman" w:cs="Times New Roman"/>
          <w:color w:val="000000" w:themeColor="text1"/>
          <w:kern w:val="0"/>
          <w:szCs w:val="24"/>
          <w14:ligatures w14:val="none"/>
        </w:rPr>
        <w:t xml:space="preserve">CG-SD </w:t>
      </w:r>
      <w:r w:rsidR="008A3E8E" w:rsidRPr="00D629DA">
        <w:rPr>
          <w:rFonts w:eastAsia="Times New Roman" w:cs="Times New Roman"/>
          <w:color w:val="000000" w:themeColor="text1"/>
          <w:kern w:val="0"/>
          <w:szCs w:val="24"/>
          <w14:ligatures w14:val="none"/>
        </w:rPr>
        <w:lastRenderedPageBreak/>
        <w:t xml:space="preserve">relationship is </w:t>
      </w:r>
      <w:r w:rsidR="008A3E8E" w:rsidRPr="00D629DA">
        <w:rPr>
          <w:color w:val="000000" w:themeColor="text1"/>
          <w:szCs w:val="24"/>
        </w:rPr>
        <w:t xml:space="preserve">presented by </w:t>
      </w:r>
      <w:r w:rsidR="006C7302" w:rsidRPr="00D629DA">
        <w:rPr>
          <w:color w:val="000000" w:themeColor="text1"/>
          <w:szCs w:val="24"/>
        </w:rPr>
        <w:t xml:space="preserve">the </w:t>
      </w:r>
      <w:r w:rsidR="008A3E8E" w:rsidRPr="00D629DA">
        <w:rPr>
          <w:color w:val="000000" w:themeColor="text1"/>
          <w:szCs w:val="24"/>
        </w:rPr>
        <w:t xml:space="preserve">researcher in Section 1.4. </w:t>
      </w:r>
      <w:r w:rsidRPr="00D629DA">
        <w:rPr>
          <w:rFonts w:cs="Times New Roman"/>
          <w:color w:val="000000" w:themeColor="text1"/>
          <w:szCs w:val="24"/>
        </w:rPr>
        <w:t>This broader view aligns with ISO 37000 Standard, Listing Rules on CG Code, and Meyer and Rowan’s Institutional Theory.</w:t>
      </w:r>
    </w:p>
    <w:p w14:paraId="4E4CA0EC" w14:textId="77777777" w:rsidR="006A38A3" w:rsidRPr="00D629DA" w:rsidRDefault="006A38A3" w:rsidP="00486117">
      <w:pPr>
        <w:snapToGrid w:val="0"/>
        <w:spacing w:after="0" w:line="360" w:lineRule="auto"/>
        <w:jc w:val="both"/>
        <w:rPr>
          <w:bCs/>
          <w:color w:val="000000" w:themeColor="text1"/>
        </w:rPr>
      </w:pPr>
    </w:p>
    <w:p w14:paraId="6CC65DCA" w14:textId="36EDF8B3" w:rsidR="00C3572A" w:rsidRPr="00D629DA" w:rsidRDefault="002623D6" w:rsidP="003B6856">
      <w:pPr>
        <w:snapToGrid w:val="0"/>
        <w:spacing w:after="0" w:line="360" w:lineRule="auto"/>
        <w:jc w:val="both"/>
        <w:rPr>
          <w:color w:val="000000" w:themeColor="text1"/>
        </w:rPr>
      </w:pPr>
      <w:r w:rsidRPr="00D629DA">
        <w:rPr>
          <w:color w:val="000000" w:themeColor="text1"/>
          <w:szCs w:val="24"/>
        </w:rPr>
        <w:t xml:space="preserve">The eight core </w:t>
      </w:r>
      <w:r w:rsidRPr="00D629DA">
        <w:rPr>
          <w:bCs/>
          <w:color w:val="000000" w:themeColor="text1"/>
        </w:rPr>
        <w:t xml:space="preserve">CSR literature presented under Section 2.3 (including </w:t>
      </w:r>
      <w:r w:rsidRPr="00D629DA">
        <w:rPr>
          <w:color w:val="000000" w:themeColor="text1"/>
        </w:rPr>
        <w:t>Porter and Kramer’s CSV concept that represents a shift toward</w:t>
      </w:r>
      <w:r w:rsidR="0013066D" w:rsidRPr="00D629DA">
        <w:rPr>
          <w:color w:val="000000" w:themeColor="text1"/>
        </w:rPr>
        <w:t>s</w:t>
      </w:r>
      <w:r w:rsidRPr="00D629DA">
        <w:rPr>
          <w:color w:val="000000" w:themeColor="text1"/>
        </w:rPr>
        <w:t xml:space="preserve"> a more strategic, business-integrated approach compared to traditional CSR) </w:t>
      </w:r>
      <w:r w:rsidR="003B6856" w:rsidRPr="00D629DA">
        <w:rPr>
          <w:color w:val="000000" w:themeColor="text1"/>
        </w:rPr>
        <w:t>cover the three core CSR domains: economic, social and environmental responsibilities.</w:t>
      </w:r>
      <w:r w:rsidR="00712EE2" w:rsidRPr="00D629DA">
        <w:rPr>
          <w:color w:val="000000" w:themeColor="text1"/>
        </w:rPr>
        <w:t xml:space="preserve"> </w:t>
      </w:r>
      <w:r w:rsidR="00C3572A" w:rsidRPr="00D629DA">
        <w:rPr>
          <w:color w:val="000000" w:themeColor="text1"/>
        </w:rPr>
        <w:t xml:space="preserve">This demonstrates that </w:t>
      </w:r>
      <w:r w:rsidR="00C3572A" w:rsidRPr="00D629DA">
        <w:rPr>
          <w:color w:val="000000" w:themeColor="text1"/>
          <w:szCs w:val="24"/>
        </w:rPr>
        <w:t xml:space="preserve">CSR is the micro aspect of SD as presented by </w:t>
      </w:r>
      <w:r w:rsidR="006C7302" w:rsidRPr="00D629DA">
        <w:rPr>
          <w:color w:val="000000" w:themeColor="text1"/>
          <w:szCs w:val="24"/>
        </w:rPr>
        <w:t xml:space="preserve">the </w:t>
      </w:r>
      <w:r w:rsidR="00C3572A" w:rsidRPr="00D629DA">
        <w:rPr>
          <w:color w:val="000000" w:themeColor="text1"/>
          <w:szCs w:val="24"/>
        </w:rPr>
        <w:t>researcher in Section 1.4.</w:t>
      </w:r>
    </w:p>
    <w:p w14:paraId="11090958" w14:textId="77777777" w:rsidR="004C4ADD" w:rsidRPr="00D629DA" w:rsidRDefault="004C4ADD" w:rsidP="009D1F1B">
      <w:pPr>
        <w:snapToGrid w:val="0"/>
        <w:spacing w:after="0" w:line="360" w:lineRule="auto"/>
        <w:jc w:val="both"/>
        <w:rPr>
          <w:color w:val="000000" w:themeColor="text1"/>
          <w:szCs w:val="24"/>
        </w:rPr>
      </w:pPr>
    </w:p>
    <w:p w14:paraId="22B82B4B" w14:textId="77777777" w:rsidR="00905590" w:rsidRPr="00D629DA" w:rsidRDefault="00B01079" w:rsidP="00A40E39">
      <w:pPr>
        <w:snapToGrid w:val="0"/>
        <w:spacing w:after="0" w:line="360" w:lineRule="auto"/>
        <w:jc w:val="both"/>
        <w:rPr>
          <w:color w:val="000000" w:themeColor="text1"/>
          <w:szCs w:val="24"/>
        </w:rPr>
      </w:pPr>
      <w:r w:rsidRPr="00D629DA">
        <w:rPr>
          <w:color w:val="000000" w:themeColor="text1"/>
          <w:szCs w:val="24"/>
        </w:rPr>
        <w:t xml:space="preserve">In relation thereto, SD concept (and also TBL concept) </w:t>
      </w:r>
      <w:r w:rsidR="00905590" w:rsidRPr="00D629DA">
        <w:rPr>
          <w:color w:val="000000" w:themeColor="text1"/>
          <w:szCs w:val="24"/>
        </w:rPr>
        <w:t>support</w:t>
      </w:r>
      <w:r w:rsidRPr="00D629DA">
        <w:rPr>
          <w:color w:val="000000" w:themeColor="text1"/>
          <w:szCs w:val="24"/>
        </w:rPr>
        <w:t>s</w:t>
      </w:r>
      <w:r w:rsidR="00905590" w:rsidRPr="00D629DA">
        <w:rPr>
          <w:color w:val="000000" w:themeColor="text1"/>
          <w:szCs w:val="24"/>
        </w:rPr>
        <w:t xml:space="preserve"> the UN</w:t>
      </w:r>
      <w:r w:rsidRPr="00D629DA">
        <w:rPr>
          <w:color w:val="000000" w:themeColor="text1"/>
          <w:szCs w:val="24"/>
        </w:rPr>
        <w:t>SDGs</w:t>
      </w:r>
      <w:r w:rsidRPr="00D629DA">
        <w:rPr>
          <w:b/>
          <w:bCs/>
          <w:color w:val="000000" w:themeColor="text1"/>
          <w:szCs w:val="24"/>
        </w:rPr>
        <w:t xml:space="preserve"> </w:t>
      </w:r>
      <w:r w:rsidR="00905590" w:rsidRPr="00D629DA">
        <w:rPr>
          <w:color w:val="000000" w:themeColor="text1"/>
          <w:szCs w:val="24"/>
        </w:rPr>
        <w:t>by aligning corporate action with global sustainability targets.</w:t>
      </w:r>
    </w:p>
    <w:p w14:paraId="0E61AA2D" w14:textId="77777777" w:rsidR="00905590" w:rsidRDefault="00905590" w:rsidP="00A40E39">
      <w:pPr>
        <w:snapToGrid w:val="0"/>
        <w:spacing w:after="0" w:line="360" w:lineRule="auto"/>
        <w:jc w:val="both"/>
        <w:rPr>
          <w:color w:val="000000" w:themeColor="text1"/>
          <w:szCs w:val="24"/>
        </w:rPr>
      </w:pPr>
    </w:p>
    <w:p w14:paraId="53CA303A" w14:textId="77777777" w:rsidR="00F16484" w:rsidRDefault="00A40E39" w:rsidP="00A40E39">
      <w:pPr>
        <w:snapToGrid w:val="0"/>
        <w:spacing w:after="0" w:line="360" w:lineRule="auto"/>
        <w:jc w:val="both"/>
        <w:rPr>
          <w:b/>
          <w:bCs/>
          <w:color w:val="0000CC"/>
          <w:szCs w:val="24"/>
        </w:rPr>
      </w:pPr>
      <w:r w:rsidRPr="00A40E39">
        <w:rPr>
          <w:b/>
          <w:bCs/>
          <w:color w:val="0000CC"/>
          <w:szCs w:val="24"/>
        </w:rPr>
        <w:t>2.7 United Nations’ Sustainable Development Goals</w:t>
      </w:r>
      <w:r w:rsidR="0068324F">
        <w:rPr>
          <w:b/>
          <w:bCs/>
          <w:color w:val="0000CC"/>
          <w:szCs w:val="24"/>
        </w:rPr>
        <w:t xml:space="preserve"> (UNSDGs)</w:t>
      </w:r>
    </w:p>
    <w:p w14:paraId="0EA8FD89" w14:textId="77777777" w:rsidR="00C27924" w:rsidRPr="00C27924" w:rsidRDefault="00C27924" w:rsidP="00C27924">
      <w:pPr>
        <w:adjustRightInd w:val="0"/>
        <w:snapToGrid w:val="0"/>
        <w:spacing w:after="0" w:line="360" w:lineRule="auto"/>
        <w:jc w:val="both"/>
        <w:rPr>
          <w:color w:val="000000" w:themeColor="text1"/>
        </w:rPr>
      </w:pPr>
    </w:p>
    <w:p w14:paraId="041329CB" w14:textId="77777777" w:rsidR="003900A8" w:rsidRPr="00D629DA" w:rsidRDefault="00F13C56" w:rsidP="00F13C56">
      <w:pPr>
        <w:adjustRightInd w:val="0"/>
        <w:snapToGrid w:val="0"/>
        <w:spacing w:after="0" w:line="360" w:lineRule="auto"/>
        <w:jc w:val="both"/>
        <w:rPr>
          <w:color w:val="000000" w:themeColor="text1"/>
        </w:rPr>
      </w:pPr>
      <w:r w:rsidRPr="00D629DA">
        <w:rPr>
          <w:rStyle w:val="Hyperlink"/>
          <w:color w:val="000000" w:themeColor="text1"/>
          <w:u w:val="none"/>
        </w:rPr>
        <w:t xml:space="preserve">The </w:t>
      </w:r>
      <w:r w:rsidR="00F625D3" w:rsidRPr="00D629DA">
        <w:rPr>
          <w:rStyle w:val="Hyperlink"/>
          <w:color w:val="000000" w:themeColor="text1"/>
          <w:u w:val="none"/>
        </w:rPr>
        <w:t>UN</w:t>
      </w:r>
      <w:r w:rsidRPr="00D629DA">
        <w:rPr>
          <w:rStyle w:val="Hyperlink"/>
          <w:color w:val="000000" w:themeColor="text1"/>
          <w:u w:val="none"/>
        </w:rPr>
        <w:t xml:space="preserve">SDGs consist of a collection of 17 goals and 169 targets </w:t>
      </w:r>
      <w:r w:rsidR="00F625D3" w:rsidRPr="00D629DA">
        <w:rPr>
          <w:rStyle w:val="Hyperlink"/>
          <w:color w:val="000000" w:themeColor="text1"/>
          <w:u w:val="none"/>
        </w:rPr>
        <w:t xml:space="preserve">as presented in </w:t>
      </w:r>
      <w:r w:rsidRPr="00D629DA">
        <w:rPr>
          <w:rStyle w:val="Hyperlink"/>
          <w:color w:val="000000" w:themeColor="text1"/>
          <w:u w:val="none"/>
        </w:rPr>
        <w:t xml:space="preserve">Figure </w:t>
      </w:r>
      <w:r w:rsidR="00F625D3" w:rsidRPr="00D629DA">
        <w:rPr>
          <w:rStyle w:val="Hyperlink"/>
          <w:color w:val="000000" w:themeColor="text1"/>
          <w:u w:val="none"/>
        </w:rPr>
        <w:t>21</w:t>
      </w:r>
      <w:r w:rsidR="00912D4E" w:rsidRPr="00D629DA">
        <w:rPr>
          <w:rStyle w:val="Hyperlink"/>
          <w:color w:val="000000" w:themeColor="text1"/>
          <w:u w:val="none"/>
        </w:rPr>
        <w:t xml:space="preserve"> </w:t>
      </w:r>
      <w:r w:rsidR="00912D4E" w:rsidRPr="00D629DA">
        <w:rPr>
          <w:color w:val="000000" w:themeColor="text1"/>
        </w:rPr>
        <w:t>based on five values: People, Planet, Prosperity, Peace and Partnership</w:t>
      </w:r>
      <w:r w:rsidR="00F625D3" w:rsidRPr="00D629DA">
        <w:rPr>
          <w:rStyle w:val="Hyperlink"/>
          <w:color w:val="000000" w:themeColor="text1"/>
          <w:u w:val="none"/>
        </w:rPr>
        <w:t xml:space="preserve">, </w:t>
      </w:r>
      <w:r w:rsidRPr="00D629DA">
        <w:rPr>
          <w:rStyle w:val="Hyperlink"/>
          <w:color w:val="000000" w:themeColor="text1"/>
          <w:u w:val="none"/>
        </w:rPr>
        <w:t>aiming to work towards accomplishing a more prosperous and sustainable future for everyone by 2030</w:t>
      </w:r>
      <w:r w:rsidR="000350BF" w:rsidRPr="00D629DA">
        <w:rPr>
          <w:rStyle w:val="Hyperlink"/>
          <w:color w:val="000000" w:themeColor="text1"/>
          <w:u w:val="none"/>
        </w:rPr>
        <w:t xml:space="preserve"> </w:t>
      </w:r>
      <w:r w:rsidR="00210374" w:rsidRPr="00D629DA">
        <w:rPr>
          <w:rStyle w:val="Hyperlink"/>
          <w:color w:val="000000" w:themeColor="text1"/>
          <w:u w:val="none"/>
        </w:rPr>
        <w:t>through</w:t>
      </w:r>
      <w:r w:rsidR="000350BF" w:rsidRPr="00D629DA">
        <w:rPr>
          <w:rStyle w:val="Hyperlink"/>
          <w:color w:val="000000" w:themeColor="text1"/>
          <w:u w:val="none"/>
        </w:rPr>
        <w:t xml:space="preserve"> using</w:t>
      </w:r>
      <w:r w:rsidR="00210374" w:rsidRPr="00D629DA">
        <w:rPr>
          <w:rStyle w:val="Hyperlink"/>
          <w:color w:val="000000" w:themeColor="text1"/>
          <w:u w:val="none"/>
        </w:rPr>
        <w:t xml:space="preserve"> an</w:t>
      </w:r>
      <w:r w:rsidR="000350BF" w:rsidRPr="00D629DA">
        <w:rPr>
          <w:rStyle w:val="Hyperlink"/>
          <w:color w:val="000000" w:themeColor="text1"/>
          <w:u w:val="none"/>
        </w:rPr>
        <w:t xml:space="preserve"> integrated </w:t>
      </w:r>
      <w:r w:rsidR="00B70818" w:rsidRPr="00D629DA">
        <w:rPr>
          <w:color w:val="000000" w:themeColor="text1"/>
        </w:rPr>
        <w:t xml:space="preserve">and indivisible </w:t>
      </w:r>
      <w:r w:rsidR="000350BF" w:rsidRPr="00D629DA">
        <w:rPr>
          <w:rStyle w:val="Hyperlink"/>
          <w:color w:val="000000" w:themeColor="text1"/>
          <w:u w:val="none"/>
        </w:rPr>
        <w:t xml:space="preserve">approach for </w:t>
      </w:r>
      <w:r w:rsidRPr="00D629DA">
        <w:rPr>
          <w:color w:val="000000" w:themeColor="text1"/>
        </w:rPr>
        <w:t>balancing environmental, social and economic sustainability</w:t>
      </w:r>
      <w:r w:rsidR="00F625D3" w:rsidRPr="00D629DA">
        <w:rPr>
          <w:color w:val="000000" w:themeColor="text1"/>
        </w:rPr>
        <w:t xml:space="preserve">, </w:t>
      </w:r>
      <w:r w:rsidR="00912D4E" w:rsidRPr="00D629DA">
        <w:rPr>
          <w:color w:val="000000" w:themeColor="text1"/>
        </w:rPr>
        <w:t>which takes into account the interests of</w:t>
      </w:r>
      <w:r w:rsidRPr="00D629DA">
        <w:rPr>
          <w:color w:val="000000" w:themeColor="text1"/>
          <w:spacing w:val="-5"/>
          <w:shd w:val="clear" w:color="auto" w:fill="FFFFFF"/>
        </w:rPr>
        <w:t xml:space="preserve"> all stakeholders</w:t>
      </w:r>
      <w:r w:rsidRPr="00D629DA">
        <w:rPr>
          <w:color w:val="000000" w:themeColor="text1"/>
        </w:rPr>
        <w:t xml:space="preserve"> (</w:t>
      </w:r>
      <w:r w:rsidR="007A3BC8" w:rsidRPr="00D629DA">
        <w:rPr>
          <w:color w:val="000000" w:themeColor="text1"/>
        </w:rPr>
        <w:t>United Nations, no date, a)</w:t>
      </w:r>
      <w:r w:rsidRPr="00D629DA">
        <w:rPr>
          <w:color w:val="000000" w:themeColor="text1"/>
        </w:rPr>
        <w:t xml:space="preserve">. </w:t>
      </w:r>
    </w:p>
    <w:p w14:paraId="6E370CFC" w14:textId="77777777" w:rsidR="00964C44" w:rsidRDefault="00964C44" w:rsidP="00F13C56">
      <w:pPr>
        <w:adjustRightInd w:val="0"/>
        <w:snapToGrid w:val="0"/>
        <w:spacing w:after="0" w:line="360" w:lineRule="auto"/>
        <w:jc w:val="both"/>
        <w:rPr>
          <w:color w:val="000000" w:themeColor="text1"/>
        </w:rPr>
      </w:pPr>
    </w:p>
    <w:p w14:paraId="50FA213F" w14:textId="77777777" w:rsidR="00446228" w:rsidRDefault="00446228" w:rsidP="00F13C56">
      <w:pPr>
        <w:adjustRightInd w:val="0"/>
        <w:snapToGrid w:val="0"/>
        <w:spacing w:after="0" w:line="360" w:lineRule="auto"/>
        <w:jc w:val="both"/>
        <w:rPr>
          <w:color w:val="000000" w:themeColor="text1"/>
        </w:rPr>
      </w:pPr>
    </w:p>
    <w:p w14:paraId="2F25C7DE" w14:textId="77777777" w:rsidR="00987C8F" w:rsidRDefault="00987C8F" w:rsidP="00F13C56">
      <w:pPr>
        <w:adjustRightInd w:val="0"/>
        <w:snapToGrid w:val="0"/>
        <w:spacing w:after="0" w:line="360" w:lineRule="auto"/>
        <w:jc w:val="both"/>
        <w:rPr>
          <w:color w:val="000000" w:themeColor="text1"/>
        </w:rPr>
      </w:pPr>
    </w:p>
    <w:p w14:paraId="5FB0F546" w14:textId="77777777" w:rsidR="00987C8F" w:rsidRDefault="00987C8F" w:rsidP="00F13C56">
      <w:pPr>
        <w:adjustRightInd w:val="0"/>
        <w:snapToGrid w:val="0"/>
        <w:spacing w:after="0" w:line="360" w:lineRule="auto"/>
        <w:jc w:val="both"/>
        <w:rPr>
          <w:color w:val="000000" w:themeColor="text1"/>
        </w:rPr>
      </w:pPr>
    </w:p>
    <w:p w14:paraId="2AE7F2C0" w14:textId="77777777" w:rsidR="00987C8F" w:rsidRDefault="00987C8F" w:rsidP="00F13C56">
      <w:pPr>
        <w:adjustRightInd w:val="0"/>
        <w:snapToGrid w:val="0"/>
        <w:spacing w:after="0" w:line="360" w:lineRule="auto"/>
        <w:jc w:val="both"/>
        <w:rPr>
          <w:color w:val="000000" w:themeColor="text1"/>
        </w:rPr>
      </w:pPr>
    </w:p>
    <w:p w14:paraId="70B021DA" w14:textId="77777777" w:rsidR="00987C8F" w:rsidRDefault="00987C8F" w:rsidP="00F13C56">
      <w:pPr>
        <w:adjustRightInd w:val="0"/>
        <w:snapToGrid w:val="0"/>
        <w:spacing w:after="0" w:line="360" w:lineRule="auto"/>
        <w:jc w:val="both"/>
        <w:rPr>
          <w:color w:val="000000" w:themeColor="text1"/>
        </w:rPr>
      </w:pPr>
    </w:p>
    <w:p w14:paraId="7419B13E" w14:textId="77777777" w:rsidR="00987C8F" w:rsidRDefault="00987C8F" w:rsidP="000F7868">
      <w:pPr>
        <w:snapToGrid w:val="0"/>
        <w:spacing w:after="0" w:line="360" w:lineRule="auto"/>
        <w:jc w:val="center"/>
        <w:rPr>
          <w:b/>
          <w:bCs/>
          <w:color w:val="0000CC"/>
          <w:szCs w:val="24"/>
        </w:rPr>
      </w:pPr>
    </w:p>
    <w:p w14:paraId="4482F019" w14:textId="77777777" w:rsidR="00987C8F" w:rsidRDefault="00987C8F" w:rsidP="000F7868">
      <w:pPr>
        <w:snapToGrid w:val="0"/>
        <w:spacing w:after="0" w:line="360" w:lineRule="auto"/>
        <w:jc w:val="center"/>
        <w:rPr>
          <w:b/>
          <w:bCs/>
          <w:color w:val="0000CC"/>
          <w:szCs w:val="24"/>
        </w:rPr>
      </w:pPr>
    </w:p>
    <w:p w14:paraId="2D89400E" w14:textId="77777777" w:rsidR="00987C8F" w:rsidRDefault="00987C8F" w:rsidP="000F7868">
      <w:pPr>
        <w:snapToGrid w:val="0"/>
        <w:spacing w:after="0" w:line="360" w:lineRule="auto"/>
        <w:jc w:val="center"/>
        <w:rPr>
          <w:b/>
          <w:bCs/>
          <w:color w:val="0000CC"/>
          <w:szCs w:val="24"/>
        </w:rPr>
      </w:pPr>
    </w:p>
    <w:p w14:paraId="46F0B672" w14:textId="77777777" w:rsidR="00987C8F" w:rsidRDefault="00987C8F" w:rsidP="000F7868">
      <w:pPr>
        <w:snapToGrid w:val="0"/>
        <w:spacing w:after="0" w:line="360" w:lineRule="auto"/>
        <w:jc w:val="center"/>
        <w:rPr>
          <w:b/>
          <w:bCs/>
          <w:color w:val="0000CC"/>
          <w:szCs w:val="24"/>
        </w:rPr>
      </w:pPr>
    </w:p>
    <w:p w14:paraId="4F585079" w14:textId="77777777" w:rsidR="00987C8F" w:rsidRDefault="00987C8F" w:rsidP="000F7868">
      <w:pPr>
        <w:snapToGrid w:val="0"/>
        <w:spacing w:after="0" w:line="360" w:lineRule="auto"/>
        <w:jc w:val="center"/>
        <w:rPr>
          <w:b/>
          <w:bCs/>
          <w:color w:val="0000CC"/>
          <w:szCs w:val="24"/>
        </w:rPr>
      </w:pPr>
    </w:p>
    <w:p w14:paraId="216B604F" w14:textId="3581CB12" w:rsidR="000F7868" w:rsidRDefault="000F7868" w:rsidP="000F7868">
      <w:pPr>
        <w:snapToGrid w:val="0"/>
        <w:spacing w:after="0" w:line="360" w:lineRule="auto"/>
        <w:jc w:val="center"/>
        <w:rPr>
          <w:b/>
          <w:bCs/>
          <w:color w:val="0000CC"/>
          <w:szCs w:val="24"/>
        </w:rPr>
      </w:pPr>
      <w:r>
        <w:rPr>
          <w:b/>
          <w:bCs/>
          <w:color w:val="0000CC"/>
          <w:szCs w:val="24"/>
        </w:rPr>
        <w:lastRenderedPageBreak/>
        <w:t>Figure 21. UNSDGs</w:t>
      </w:r>
    </w:p>
    <w:p w14:paraId="2F5A884C" w14:textId="77777777" w:rsidR="003900A8" w:rsidRDefault="000F7868" w:rsidP="000F7868">
      <w:pPr>
        <w:adjustRightInd w:val="0"/>
        <w:snapToGrid w:val="0"/>
        <w:spacing w:after="0" w:line="360" w:lineRule="auto"/>
        <w:jc w:val="center"/>
        <w:rPr>
          <w:color w:val="000000" w:themeColor="text1"/>
        </w:rPr>
      </w:pPr>
      <w:r w:rsidRPr="00FF6540">
        <w:rPr>
          <w:noProof/>
          <w:color w:val="000000" w:themeColor="text1"/>
        </w:rPr>
        <w:drawing>
          <wp:inline distT="0" distB="0" distL="0" distR="0" wp14:anchorId="24C3F21F" wp14:editId="315B39AF">
            <wp:extent cx="5594350" cy="1866900"/>
            <wp:effectExtent l="0" t="0" r="0" b="0"/>
            <wp:docPr id="2062343832"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59741" cy="1922093"/>
                    </a:xfrm>
                    <a:prstGeom prst="rect">
                      <a:avLst/>
                    </a:prstGeom>
                    <a:noFill/>
                    <a:ln>
                      <a:noFill/>
                    </a:ln>
                  </pic:spPr>
                </pic:pic>
              </a:graphicData>
            </a:graphic>
          </wp:inline>
        </w:drawing>
      </w:r>
    </w:p>
    <w:p w14:paraId="3159C6A3" w14:textId="038EF7D4" w:rsidR="00987C8F" w:rsidRDefault="00987C8F" w:rsidP="000F7868">
      <w:pPr>
        <w:adjustRightInd w:val="0"/>
        <w:snapToGrid w:val="0"/>
        <w:spacing w:after="0" w:line="360" w:lineRule="auto"/>
        <w:jc w:val="center"/>
        <w:rPr>
          <w:color w:val="000000" w:themeColor="text1"/>
        </w:rPr>
      </w:pPr>
      <w:r w:rsidRPr="00987C8F">
        <w:rPr>
          <w:noProof/>
          <w:color w:val="000000" w:themeColor="text1"/>
        </w:rPr>
        <w:drawing>
          <wp:inline distT="0" distB="0" distL="0" distR="0" wp14:anchorId="1EC63478" wp14:editId="0FA8E701">
            <wp:extent cx="5810058" cy="5589814"/>
            <wp:effectExtent l="0" t="0" r="635" b="0"/>
            <wp:docPr id="31173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38548" name=""/>
                    <pic:cNvPicPr/>
                  </pic:nvPicPr>
                  <pic:blipFill>
                    <a:blip r:embed="rId39"/>
                    <a:stretch>
                      <a:fillRect/>
                    </a:stretch>
                  </pic:blipFill>
                  <pic:spPr>
                    <a:xfrm>
                      <a:off x="0" y="0"/>
                      <a:ext cx="5818733" cy="5598160"/>
                    </a:xfrm>
                    <a:prstGeom prst="rect">
                      <a:avLst/>
                    </a:prstGeom>
                  </pic:spPr>
                </pic:pic>
              </a:graphicData>
            </a:graphic>
          </wp:inline>
        </w:drawing>
      </w:r>
    </w:p>
    <w:p w14:paraId="075A6B42" w14:textId="77777777" w:rsidR="000F7868" w:rsidRPr="00D629DA" w:rsidRDefault="000F7868" w:rsidP="000F7868">
      <w:pPr>
        <w:adjustRightInd w:val="0"/>
        <w:snapToGrid w:val="0"/>
        <w:spacing w:after="0" w:line="276" w:lineRule="auto"/>
        <w:ind w:left="720" w:hanging="720"/>
        <w:jc w:val="both"/>
        <w:rPr>
          <w:color w:val="000000" w:themeColor="text1"/>
        </w:rPr>
      </w:pPr>
      <w:r w:rsidRPr="00FF6540">
        <w:rPr>
          <w:color w:val="000000" w:themeColor="text1"/>
        </w:rPr>
        <w:t xml:space="preserve">Source: </w:t>
      </w:r>
      <w:r w:rsidRPr="00D629DA">
        <w:rPr>
          <w:color w:val="000000" w:themeColor="text1"/>
        </w:rPr>
        <w:t>United Nations (no date, b).</w:t>
      </w:r>
    </w:p>
    <w:p w14:paraId="268F4AC6" w14:textId="5F4EE306" w:rsidR="00484031" w:rsidRPr="007619F5" w:rsidRDefault="00484031" w:rsidP="00F13C56">
      <w:pPr>
        <w:adjustRightInd w:val="0"/>
        <w:snapToGrid w:val="0"/>
        <w:spacing w:after="0" w:line="360" w:lineRule="auto"/>
        <w:jc w:val="both"/>
        <w:rPr>
          <w:color w:val="000000" w:themeColor="text1"/>
        </w:rPr>
      </w:pPr>
      <w:r w:rsidRPr="007619F5">
        <w:rPr>
          <w:color w:val="000000" w:themeColor="text1"/>
        </w:rPr>
        <w:lastRenderedPageBreak/>
        <w:t xml:space="preserve">Given the </w:t>
      </w:r>
      <w:r w:rsidRPr="0060195B">
        <w:rPr>
          <w:color w:val="000000" w:themeColor="text1"/>
        </w:rPr>
        <w:t>interlinked</w:t>
      </w:r>
      <w:r w:rsidRPr="007619F5">
        <w:rPr>
          <w:color w:val="000000" w:themeColor="text1"/>
        </w:rPr>
        <w:t xml:space="preserve"> nature of </w:t>
      </w:r>
      <w:r w:rsidR="00322E81" w:rsidRPr="007619F5">
        <w:rPr>
          <w:color w:val="000000" w:themeColor="text1"/>
        </w:rPr>
        <w:t xml:space="preserve">the </w:t>
      </w:r>
      <w:r w:rsidRPr="007619F5">
        <w:rPr>
          <w:color w:val="000000" w:themeColor="text1"/>
        </w:rPr>
        <w:t>UNSDGs</w:t>
      </w:r>
      <w:r w:rsidR="00791A11" w:rsidRPr="007619F5">
        <w:rPr>
          <w:color w:val="000000" w:themeColor="text1"/>
        </w:rPr>
        <w:t xml:space="preserve"> that poses many implementation challenges</w:t>
      </w:r>
      <w:r w:rsidRPr="007619F5">
        <w:rPr>
          <w:color w:val="000000" w:themeColor="text1"/>
        </w:rPr>
        <w:t xml:space="preserve">, it is crucial to </w:t>
      </w:r>
      <w:r w:rsidR="00B70818" w:rsidRPr="007619F5">
        <w:rPr>
          <w:color w:val="000000" w:themeColor="text1"/>
        </w:rPr>
        <w:t xml:space="preserve">apply a more </w:t>
      </w:r>
      <w:r w:rsidR="00B70818" w:rsidRPr="0060195B">
        <w:rPr>
          <w:color w:val="000000" w:themeColor="text1"/>
        </w:rPr>
        <w:t>innovative and integrated approach</w:t>
      </w:r>
      <w:r w:rsidR="00322E81" w:rsidRPr="007619F5">
        <w:rPr>
          <w:color w:val="000000" w:themeColor="text1"/>
        </w:rPr>
        <w:t>es</w:t>
      </w:r>
      <w:r w:rsidR="00B70818" w:rsidRPr="007619F5">
        <w:rPr>
          <w:color w:val="000000" w:themeColor="text1"/>
        </w:rPr>
        <w:t xml:space="preserve"> to SD </w:t>
      </w:r>
      <w:r w:rsidR="00B70818" w:rsidRPr="0060195B">
        <w:rPr>
          <w:color w:val="000000" w:themeColor="text1"/>
        </w:rPr>
        <w:t>(Bennich et al., 2023)</w:t>
      </w:r>
      <w:r w:rsidR="00B70818" w:rsidRPr="007619F5">
        <w:rPr>
          <w:color w:val="000000" w:themeColor="text1"/>
        </w:rPr>
        <w:t>,</w:t>
      </w:r>
      <w:r w:rsidR="00B70818" w:rsidRPr="0060195B">
        <w:rPr>
          <w:color w:val="000000" w:themeColor="text1"/>
        </w:rPr>
        <w:t xml:space="preserve"> </w:t>
      </w:r>
      <w:r w:rsidRPr="007619F5">
        <w:rPr>
          <w:color w:val="000000" w:themeColor="text1"/>
        </w:rPr>
        <w:t xml:space="preserve">identify and </w:t>
      </w:r>
      <w:r w:rsidR="00322E81" w:rsidRPr="007619F5">
        <w:rPr>
          <w:color w:val="000000" w:themeColor="text1"/>
        </w:rPr>
        <w:t xml:space="preserve">assess </w:t>
      </w:r>
      <w:r w:rsidRPr="0060195B">
        <w:rPr>
          <w:color w:val="000000" w:themeColor="text1"/>
        </w:rPr>
        <w:t>trade-offs</w:t>
      </w:r>
      <w:r w:rsidR="00322E81" w:rsidRPr="007619F5">
        <w:rPr>
          <w:color w:val="000000" w:themeColor="text1"/>
        </w:rPr>
        <w:t xml:space="preserve"> where goals cannot be achieved simultaneously</w:t>
      </w:r>
      <w:r w:rsidRPr="007619F5">
        <w:rPr>
          <w:color w:val="000000" w:themeColor="text1"/>
        </w:rPr>
        <w:t xml:space="preserve">, and </w:t>
      </w:r>
      <w:r w:rsidR="00322E81" w:rsidRPr="007619F5">
        <w:rPr>
          <w:color w:val="000000" w:themeColor="text1"/>
        </w:rPr>
        <w:t xml:space="preserve">pursue </w:t>
      </w:r>
      <w:r w:rsidRPr="0060195B">
        <w:rPr>
          <w:color w:val="000000" w:themeColor="text1"/>
        </w:rPr>
        <w:t>synergies (i.e. co-benefits)</w:t>
      </w:r>
      <w:r w:rsidRPr="007619F5">
        <w:rPr>
          <w:color w:val="000000" w:themeColor="text1"/>
        </w:rPr>
        <w:t xml:space="preserve"> </w:t>
      </w:r>
      <w:r w:rsidR="00322E81" w:rsidRPr="007619F5">
        <w:rPr>
          <w:color w:val="000000" w:themeColor="text1"/>
        </w:rPr>
        <w:t xml:space="preserve">across goals </w:t>
      </w:r>
      <w:r w:rsidR="002F7811" w:rsidRPr="0060195B">
        <w:rPr>
          <w:color w:val="000000" w:themeColor="text1"/>
        </w:rPr>
        <w:t>(</w:t>
      </w:r>
      <w:r w:rsidR="002F7811" w:rsidRPr="0060195B">
        <w:rPr>
          <w:color w:val="000000" w:themeColor="text1"/>
          <w:shd w:val="clear" w:color="auto" w:fill="FFFFFF"/>
        </w:rPr>
        <w:t>Eurostat, 2022, 2023</w:t>
      </w:r>
      <w:r w:rsidR="002F7811" w:rsidRPr="0060195B">
        <w:rPr>
          <w:color w:val="000000" w:themeColor="text1"/>
        </w:rPr>
        <w:t>)</w:t>
      </w:r>
      <w:r w:rsidR="00322E81" w:rsidRPr="0060195B">
        <w:rPr>
          <w:color w:val="000000" w:themeColor="text1"/>
        </w:rPr>
        <w:t>.</w:t>
      </w:r>
      <w:r w:rsidR="00322E81" w:rsidRPr="007619F5">
        <w:rPr>
          <w:color w:val="000000" w:themeColor="text1"/>
        </w:rPr>
        <w:t xml:space="preserve"> This is to </w:t>
      </w:r>
      <w:r w:rsidR="003900A8" w:rsidRPr="007619F5">
        <w:rPr>
          <w:color w:val="000000" w:themeColor="text1"/>
        </w:rPr>
        <w:t>ensur</w:t>
      </w:r>
      <w:r w:rsidR="00322E81" w:rsidRPr="007619F5">
        <w:rPr>
          <w:color w:val="000000" w:themeColor="text1"/>
        </w:rPr>
        <w:t>e advances</w:t>
      </w:r>
      <w:r w:rsidR="003900A8" w:rsidRPr="007619F5">
        <w:rPr>
          <w:color w:val="000000" w:themeColor="text1"/>
        </w:rPr>
        <w:t xml:space="preserve"> in some areas </w:t>
      </w:r>
      <w:r w:rsidR="00322E81" w:rsidRPr="007619F5">
        <w:rPr>
          <w:color w:val="000000" w:themeColor="text1"/>
        </w:rPr>
        <w:t>do</w:t>
      </w:r>
      <w:r w:rsidR="003900A8" w:rsidRPr="007619F5">
        <w:rPr>
          <w:color w:val="000000" w:themeColor="text1"/>
        </w:rPr>
        <w:t xml:space="preserve"> not ma</w:t>
      </w:r>
      <w:r w:rsidR="00A302BB" w:rsidRPr="007619F5">
        <w:rPr>
          <w:color w:val="000000" w:themeColor="text1"/>
        </w:rPr>
        <w:t>k</w:t>
      </w:r>
      <w:r w:rsidR="003900A8" w:rsidRPr="007619F5">
        <w:rPr>
          <w:color w:val="000000" w:themeColor="text1"/>
        </w:rPr>
        <w:t xml:space="preserve">e at the expense of others, </w:t>
      </w:r>
      <w:r w:rsidR="00322E81" w:rsidRPr="007619F5">
        <w:rPr>
          <w:color w:val="000000" w:themeColor="text1"/>
        </w:rPr>
        <w:t xml:space="preserve">leading to </w:t>
      </w:r>
      <w:r w:rsidR="0056328C" w:rsidRPr="0060195B">
        <w:rPr>
          <w:color w:val="000000" w:themeColor="text1"/>
        </w:rPr>
        <w:t>long-lasting SD outcomes</w:t>
      </w:r>
      <w:r w:rsidR="00DE338D" w:rsidRPr="007619F5">
        <w:rPr>
          <w:color w:val="000000" w:themeColor="text1"/>
        </w:rPr>
        <w:t xml:space="preserve"> </w:t>
      </w:r>
      <w:r w:rsidR="00DE338D" w:rsidRPr="0060195B">
        <w:rPr>
          <w:color w:val="000000" w:themeColor="text1"/>
        </w:rPr>
        <w:t>(</w:t>
      </w:r>
      <w:r w:rsidR="00F52F55" w:rsidRPr="0060195B">
        <w:rPr>
          <w:color w:val="000000" w:themeColor="text1"/>
        </w:rPr>
        <w:t>ICSU</w:t>
      </w:r>
      <w:r w:rsidR="00DE338D" w:rsidRPr="0060195B">
        <w:rPr>
          <w:color w:val="000000" w:themeColor="text1"/>
        </w:rPr>
        <w:t>, 2017)</w:t>
      </w:r>
      <w:r w:rsidR="0056328C" w:rsidRPr="007619F5">
        <w:rPr>
          <w:color w:val="000000" w:themeColor="text1"/>
        </w:rPr>
        <w:t>.</w:t>
      </w:r>
      <w:r w:rsidR="003900A8" w:rsidRPr="007619F5">
        <w:rPr>
          <w:color w:val="000000" w:themeColor="text1"/>
        </w:rPr>
        <w:t xml:space="preserve"> </w:t>
      </w:r>
      <w:r w:rsidR="002F7811" w:rsidRPr="007619F5">
        <w:rPr>
          <w:color w:val="000000" w:themeColor="text1"/>
        </w:rPr>
        <w:t xml:space="preserve">See </w:t>
      </w:r>
      <w:r w:rsidRPr="0060195B">
        <w:rPr>
          <w:color w:val="000000" w:themeColor="text1"/>
        </w:rPr>
        <w:t>Figure 22</w:t>
      </w:r>
      <w:r w:rsidR="002F7811" w:rsidRPr="007619F5">
        <w:rPr>
          <w:color w:val="000000" w:themeColor="text1"/>
          <w:shd w:val="clear" w:color="auto" w:fill="FFFFFF"/>
        </w:rPr>
        <w:t xml:space="preserve"> for </w:t>
      </w:r>
      <w:r w:rsidR="0038184E" w:rsidRPr="007619F5">
        <w:rPr>
          <w:color w:val="000000" w:themeColor="text1"/>
          <w:shd w:val="clear" w:color="auto" w:fill="FFFFFF"/>
        </w:rPr>
        <w:t xml:space="preserve">reference of </w:t>
      </w:r>
      <w:r w:rsidR="004E0A9F" w:rsidRPr="007619F5">
        <w:rPr>
          <w:color w:val="000000" w:themeColor="text1"/>
          <w:shd w:val="clear" w:color="auto" w:fill="FFFFFF"/>
        </w:rPr>
        <w:t xml:space="preserve">synergistic and trade-offs relations </w:t>
      </w:r>
      <w:r w:rsidR="002F7811" w:rsidRPr="007619F5">
        <w:rPr>
          <w:color w:val="000000" w:themeColor="text1"/>
        </w:rPr>
        <w:t xml:space="preserve">between the </w:t>
      </w:r>
      <w:r w:rsidR="00815F27" w:rsidRPr="007619F5">
        <w:rPr>
          <w:color w:val="000000" w:themeColor="text1"/>
        </w:rPr>
        <w:t xml:space="preserve">different </w:t>
      </w:r>
      <w:r w:rsidR="004B67A1" w:rsidRPr="007619F5">
        <w:rPr>
          <w:color w:val="000000" w:themeColor="text1"/>
        </w:rPr>
        <w:t>goals</w:t>
      </w:r>
      <w:r w:rsidRPr="007619F5">
        <w:rPr>
          <w:color w:val="000000" w:themeColor="text1"/>
        </w:rPr>
        <w:t>.</w:t>
      </w:r>
    </w:p>
    <w:p w14:paraId="1E3CDA0D" w14:textId="77777777" w:rsidR="00D629DA" w:rsidRDefault="00D629DA" w:rsidP="0047581F">
      <w:pPr>
        <w:snapToGrid w:val="0"/>
        <w:spacing w:after="0" w:line="360" w:lineRule="auto"/>
        <w:jc w:val="center"/>
        <w:rPr>
          <w:b/>
          <w:bCs/>
          <w:color w:val="0000CC"/>
          <w:szCs w:val="24"/>
        </w:rPr>
      </w:pPr>
    </w:p>
    <w:p w14:paraId="3495ECD4" w14:textId="77777777" w:rsidR="0060195B" w:rsidRDefault="0060195B" w:rsidP="0060195B">
      <w:pPr>
        <w:snapToGrid w:val="0"/>
        <w:spacing w:after="0" w:line="360" w:lineRule="auto"/>
        <w:jc w:val="center"/>
        <w:rPr>
          <w:b/>
          <w:bCs/>
          <w:color w:val="0000CC"/>
          <w:szCs w:val="24"/>
        </w:rPr>
      </w:pPr>
      <w:r>
        <w:rPr>
          <w:b/>
          <w:bCs/>
          <w:color w:val="0000CC"/>
          <w:szCs w:val="24"/>
        </w:rPr>
        <w:t>Figure 22.</w:t>
      </w:r>
      <w:r w:rsidRPr="0047581F">
        <w:rPr>
          <w:b/>
          <w:bCs/>
          <w:color w:val="0000CC"/>
          <w:szCs w:val="24"/>
        </w:rPr>
        <w:t xml:space="preserve"> The Interlinked Nature of the </w:t>
      </w:r>
      <w:r>
        <w:rPr>
          <w:b/>
          <w:bCs/>
          <w:color w:val="0000CC"/>
          <w:szCs w:val="24"/>
        </w:rPr>
        <w:t>UN</w:t>
      </w:r>
      <w:r w:rsidRPr="0047581F">
        <w:rPr>
          <w:b/>
          <w:bCs/>
          <w:color w:val="0000CC"/>
          <w:szCs w:val="24"/>
        </w:rPr>
        <w:t>SDGs</w:t>
      </w:r>
    </w:p>
    <w:p w14:paraId="4FDCC7DC" w14:textId="77777777" w:rsidR="0060195B" w:rsidRDefault="0060195B" w:rsidP="0060195B">
      <w:pPr>
        <w:snapToGrid w:val="0"/>
        <w:spacing w:after="0" w:line="360" w:lineRule="auto"/>
        <w:jc w:val="center"/>
        <w:rPr>
          <w:b/>
          <w:bCs/>
          <w:color w:val="0000CC"/>
          <w:szCs w:val="24"/>
        </w:rPr>
      </w:pPr>
    </w:p>
    <w:p w14:paraId="5E2504AC" w14:textId="73A5F68C" w:rsidR="0060195B" w:rsidRDefault="0060195B" w:rsidP="0047581F">
      <w:pPr>
        <w:snapToGrid w:val="0"/>
        <w:spacing w:after="0" w:line="360" w:lineRule="auto"/>
        <w:jc w:val="center"/>
        <w:rPr>
          <w:b/>
          <w:bCs/>
          <w:color w:val="0000CC"/>
          <w:szCs w:val="24"/>
        </w:rPr>
      </w:pPr>
      <w:r w:rsidRPr="0060195B">
        <w:rPr>
          <w:b/>
          <w:bCs/>
          <w:noProof/>
          <w:color w:val="0000CC"/>
          <w:szCs w:val="24"/>
        </w:rPr>
        <w:drawing>
          <wp:inline distT="0" distB="0" distL="0" distR="0" wp14:anchorId="40F05EC2" wp14:editId="1B22DD14">
            <wp:extent cx="5943600" cy="4351655"/>
            <wp:effectExtent l="0" t="0" r="0" b="0"/>
            <wp:docPr id="144712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21772" name=""/>
                    <pic:cNvPicPr/>
                  </pic:nvPicPr>
                  <pic:blipFill>
                    <a:blip r:embed="rId40"/>
                    <a:stretch>
                      <a:fillRect/>
                    </a:stretch>
                  </pic:blipFill>
                  <pic:spPr>
                    <a:xfrm>
                      <a:off x="0" y="0"/>
                      <a:ext cx="5943600" cy="4351655"/>
                    </a:xfrm>
                    <a:prstGeom prst="rect">
                      <a:avLst/>
                    </a:prstGeom>
                  </pic:spPr>
                </pic:pic>
              </a:graphicData>
            </a:graphic>
          </wp:inline>
        </w:drawing>
      </w:r>
    </w:p>
    <w:p w14:paraId="4B7DEF6D" w14:textId="77777777" w:rsidR="00D629DA" w:rsidRDefault="00D629DA" w:rsidP="0047581F">
      <w:pPr>
        <w:snapToGrid w:val="0"/>
        <w:spacing w:after="0" w:line="360" w:lineRule="auto"/>
        <w:jc w:val="center"/>
        <w:rPr>
          <w:b/>
          <w:bCs/>
          <w:color w:val="0000CC"/>
          <w:szCs w:val="24"/>
        </w:rPr>
      </w:pPr>
    </w:p>
    <w:p w14:paraId="6D3BED99" w14:textId="77777777" w:rsidR="00D629DA" w:rsidRDefault="00D629DA" w:rsidP="0047581F">
      <w:pPr>
        <w:snapToGrid w:val="0"/>
        <w:spacing w:after="0" w:line="360" w:lineRule="auto"/>
        <w:jc w:val="center"/>
        <w:rPr>
          <w:b/>
          <w:bCs/>
          <w:color w:val="0000CC"/>
          <w:szCs w:val="24"/>
        </w:rPr>
      </w:pPr>
    </w:p>
    <w:p w14:paraId="747505BC" w14:textId="77777777" w:rsidR="00D629DA" w:rsidRDefault="00D629DA" w:rsidP="0047581F">
      <w:pPr>
        <w:snapToGrid w:val="0"/>
        <w:spacing w:after="0" w:line="360" w:lineRule="auto"/>
        <w:jc w:val="center"/>
        <w:rPr>
          <w:b/>
          <w:bCs/>
          <w:color w:val="0000CC"/>
          <w:szCs w:val="24"/>
        </w:rPr>
      </w:pPr>
    </w:p>
    <w:p w14:paraId="021910FE" w14:textId="77777777" w:rsidR="00D629DA" w:rsidRDefault="00D629DA" w:rsidP="0047581F">
      <w:pPr>
        <w:snapToGrid w:val="0"/>
        <w:spacing w:after="0" w:line="360" w:lineRule="auto"/>
        <w:jc w:val="center"/>
        <w:rPr>
          <w:b/>
          <w:bCs/>
          <w:color w:val="0000CC"/>
          <w:szCs w:val="24"/>
        </w:rPr>
      </w:pPr>
    </w:p>
    <w:p w14:paraId="6DCE14D0" w14:textId="77777777" w:rsidR="00D629DA" w:rsidRDefault="00D629DA" w:rsidP="0047581F">
      <w:pPr>
        <w:snapToGrid w:val="0"/>
        <w:spacing w:after="0" w:line="360" w:lineRule="auto"/>
        <w:jc w:val="center"/>
        <w:rPr>
          <w:b/>
          <w:bCs/>
          <w:color w:val="0000CC"/>
          <w:szCs w:val="24"/>
        </w:rPr>
      </w:pPr>
    </w:p>
    <w:p w14:paraId="10AA3E9A" w14:textId="4D580D05" w:rsidR="00D629DA" w:rsidRDefault="0060195B" w:rsidP="0047581F">
      <w:pPr>
        <w:snapToGrid w:val="0"/>
        <w:spacing w:after="0" w:line="360" w:lineRule="auto"/>
        <w:jc w:val="center"/>
        <w:rPr>
          <w:b/>
          <w:bCs/>
          <w:color w:val="0000CC"/>
          <w:szCs w:val="24"/>
        </w:rPr>
      </w:pPr>
      <w:r w:rsidRPr="0060195B">
        <w:rPr>
          <w:b/>
          <w:bCs/>
          <w:noProof/>
          <w:color w:val="0000CC"/>
          <w:szCs w:val="24"/>
        </w:rPr>
        <w:lastRenderedPageBreak/>
        <w:drawing>
          <wp:inline distT="0" distB="0" distL="0" distR="0" wp14:anchorId="138302AD" wp14:editId="2222560A">
            <wp:extent cx="5900057" cy="4767580"/>
            <wp:effectExtent l="0" t="0" r="5715" b="0"/>
            <wp:docPr id="183158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87306" name=""/>
                    <pic:cNvPicPr/>
                  </pic:nvPicPr>
                  <pic:blipFill>
                    <a:blip r:embed="rId41"/>
                    <a:stretch>
                      <a:fillRect/>
                    </a:stretch>
                  </pic:blipFill>
                  <pic:spPr>
                    <a:xfrm>
                      <a:off x="0" y="0"/>
                      <a:ext cx="5909248" cy="4775007"/>
                    </a:xfrm>
                    <a:prstGeom prst="rect">
                      <a:avLst/>
                    </a:prstGeom>
                  </pic:spPr>
                </pic:pic>
              </a:graphicData>
            </a:graphic>
          </wp:inline>
        </w:drawing>
      </w:r>
      <w:r w:rsidRPr="0060195B">
        <w:rPr>
          <w:noProof/>
        </w:rPr>
        <w:t xml:space="preserve"> </w:t>
      </w:r>
    </w:p>
    <w:p w14:paraId="0E81C568" w14:textId="77777777" w:rsidR="00D629DA" w:rsidRDefault="00D629DA" w:rsidP="0047581F">
      <w:pPr>
        <w:snapToGrid w:val="0"/>
        <w:spacing w:after="0" w:line="360" w:lineRule="auto"/>
        <w:jc w:val="center"/>
        <w:rPr>
          <w:b/>
          <w:bCs/>
          <w:color w:val="0000CC"/>
          <w:szCs w:val="24"/>
        </w:rPr>
      </w:pPr>
    </w:p>
    <w:p w14:paraId="1600FA91" w14:textId="4EC3A7CB" w:rsidR="0038184E" w:rsidRPr="0060195B" w:rsidRDefault="000F7868" w:rsidP="0060451D">
      <w:pPr>
        <w:snapToGrid w:val="0"/>
        <w:spacing w:after="0" w:line="360" w:lineRule="auto"/>
        <w:jc w:val="both"/>
        <w:rPr>
          <w:color w:val="000000" w:themeColor="text1"/>
        </w:rPr>
      </w:pPr>
      <w:r w:rsidRPr="0060195B">
        <w:rPr>
          <w:color w:val="000000" w:themeColor="text1"/>
        </w:rPr>
        <w:t xml:space="preserve">Resulting therefrom, apart from </w:t>
      </w:r>
      <w:r w:rsidR="00DD53A0" w:rsidRPr="0060195B">
        <w:rPr>
          <w:color w:val="000000" w:themeColor="text1"/>
        </w:rPr>
        <w:t>applying</w:t>
      </w:r>
      <w:r w:rsidRPr="0060195B">
        <w:rPr>
          <w:color w:val="000000" w:themeColor="text1"/>
        </w:rPr>
        <w:t xml:space="preserve"> </w:t>
      </w:r>
      <w:r w:rsidR="00DD53A0" w:rsidRPr="0060195B">
        <w:rPr>
          <w:color w:val="000000" w:themeColor="text1"/>
        </w:rPr>
        <w:t xml:space="preserve">adaptable </w:t>
      </w:r>
      <w:r w:rsidRPr="0060195B">
        <w:rPr>
          <w:color w:val="000000" w:themeColor="text1"/>
        </w:rPr>
        <w:t xml:space="preserve">strategies that maximise synergies and mitigate </w:t>
      </w:r>
      <w:r w:rsidR="00C15E9B" w:rsidRPr="0060195B">
        <w:rPr>
          <w:color w:val="000000" w:themeColor="text1"/>
        </w:rPr>
        <w:t xml:space="preserve">negative </w:t>
      </w:r>
      <w:r w:rsidRPr="0060195B">
        <w:rPr>
          <w:color w:val="000000" w:themeColor="text1"/>
        </w:rPr>
        <w:t xml:space="preserve">trade-offs and conflicts among the goals, or </w:t>
      </w:r>
      <w:r w:rsidR="005807C7" w:rsidRPr="0060195B">
        <w:rPr>
          <w:color w:val="000000" w:themeColor="text1"/>
        </w:rPr>
        <w:t>make</w:t>
      </w:r>
      <w:r w:rsidRPr="0060195B">
        <w:rPr>
          <w:color w:val="000000" w:themeColor="text1"/>
        </w:rPr>
        <w:t xml:space="preserve"> priorities</w:t>
      </w:r>
      <w:r w:rsidR="00DD53A0" w:rsidRPr="0060195B">
        <w:rPr>
          <w:color w:val="000000" w:themeColor="text1"/>
        </w:rPr>
        <w:t xml:space="preserve"> to </w:t>
      </w:r>
      <w:r w:rsidR="005807C7" w:rsidRPr="0060195B">
        <w:rPr>
          <w:color w:val="000000" w:themeColor="text1"/>
        </w:rPr>
        <w:t>secure</w:t>
      </w:r>
      <w:r w:rsidR="00DD53A0" w:rsidRPr="0060195B">
        <w:rPr>
          <w:b/>
          <w:bCs/>
          <w:color w:val="000000" w:themeColor="text1"/>
        </w:rPr>
        <w:t xml:space="preserve"> </w:t>
      </w:r>
      <w:r w:rsidR="00DD53A0" w:rsidRPr="0060195B">
        <w:rPr>
          <w:color w:val="000000" w:themeColor="text1"/>
        </w:rPr>
        <w:t xml:space="preserve">the most significant impact (i.e. strategic focus) </w:t>
      </w:r>
      <w:r w:rsidRPr="0060195B">
        <w:rPr>
          <w:color w:val="000000" w:themeColor="text1"/>
        </w:rPr>
        <w:t>(Bennich et al., 2023</w:t>
      </w:r>
      <w:r w:rsidR="0060451D" w:rsidRPr="0060195B">
        <w:rPr>
          <w:color w:val="000000" w:themeColor="text1"/>
        </w:rPr>
        <w:t>; Council on Foreign Relations, 2023</w:t>
      </w:r>
      <w:r w:rsidRPr="0060195B">
        <w:rPr>
          <w:color w:val="000000" w:themeColor="text1"/>
        </w:rPr>
        <w:t xml:space="preserve">), it is </w:t>
      </w:r>
      <w:r w:rsidR="003244E9" w:rsidRPr="0060195B">
        <w:rPr>
          <w:color w:val="000000" w:themeColor="text1"/>
        </w:rPr>
        <w:t xml:space="preserve">essential </w:t>
      </w:r>
      <w:r w:rsidRPr="0060195B">
        <w:rPr>
          <w:color w:val="000000" w:themeColor="text1"/>
        </w:rPr>
        <w:t xml:space="preserve">to </w:t>
      </w:r>
      <w:r w:rsidR="003244E9" w:rsidRPr="0060195B">
        <w:rPr>
          <w:color w:val="000000" w:themeColor="text1"/>
        </w:rPr>
        <w:t>align</w:t>
      </w:r>
      <w:r w:rsidRPr="0060195B">
        <w:rPr>
          <w:color w:val="000000" w:themeColor="text1"/>
        </w:rPr>
        <w:t xml:space="preserve"> </w:t>
      </w:r>
      <w:r w:rsidR="003244E9" w:rsidRPr="0060195B">
        <w:rPr>
          <w:color w:val="000000" w:themeColor="text1"/>
        </w:rPr>
        <w:t xml:space="preserve">the </w:t>
      </w:r>
      <w:r w:rsidRPr="0060195B">
        <w:rPr>
          <w:color w:val="000000" w:themeColor="text1"/>
        </w:rPr>
        <w:t xml:space="preserve">17 goals </w:t>
      </w:r>
      <w:r w:rsidR="003244E9" w:rsidRPr="0060195B">
        <w:rPr>
          <w:color w:val="000000" w:themeColor="text1"/>
        </w:rPr>
        <w:t xml:space="preserve">with </w:t>
      </w:r>
      <w:r w:rsidRPr="0060195B">
        <w:rPr>
          <w:color w:val="000000" w:themeColor="text1"/>
        </w:rPr>
        <w:t xml:space="preserve">the three </w:t>
      </w:r>
      <w:r w:rsidR="003244E9" w:rsidRPr="0060195B">
        <w:rPr>
          <w:color w:val="000000" w:themeColor="text1"/>
        </w:rPr>
        <w:t xml:space="preserve">overarching ESG </w:t>
      </w:r>
      <w:r w:rsidRPr="0060195B">
        <w:rPr>
          <w:color w:val="000000" w:themeColor="text1"/>
        </w:rPr>
        <w:t>categories (see Figure 23</w:t>
      </w:r>
      <w:r w:rsidR="0038184E" w:rsidRPr="0060195B">
        <w:rPr>
          <w:color w:val="000000" w:themeColor="text1"/>
        </w:rPr>
        <w:t xml:space="preserve"> for reference</w:t>
      </w:r>
      <w:r w:rsidRPr="0060195B">
        <w:rPr>
          <w:color w:val="000000" w:themeColor="text1"/>
        </w:rPr>
        <w:t xml:space="preserve">) </w:t>
      </w:r>
      <w:r w:rsidR="003244E9" w:rsidRPr="0060195B">
        <w:rPr>
          <w:color w:val="000000" w:themeColor="text1"/>
        </w:rPr>
        <w:t xml:space="preserve">to access goal </w:t>
      </w:r>
      <w:r w:rsidRPr="0060195B">
        <w:rPr>
          <w:color w:val="000000" w:themeColor="text1"/>
        </w:rPr>
        <w:t xml:space="preserve">synergies. Additionally, companies can use UNSDGs as a guide to formulate their ESG framework </w:t>
      </w:r>
      <w:hyperlink r:id="rId42" w:tgtFrame="_blank" w:history="1">
        <w:r w:rsidRPr="0060195B">
          <w:rPr>
            <w:rStyle w:val="Hyperlink"/>
            <w:color w:val="000000" w:themeColor="text1"/>
            <w:u w:val="none"/>
          </w:rPr>
          <w:t>by incorporating UNSDGs</w:t>
        </w:r>
        <w:r w:rsidR="008F6D98" w:rsidRPr="0060195B">
          <w:rPr>
            <w:rStyle w:val="Hyperlink"/>
            <w:color w:val="000000" w:themeColor="text1"/>
            <w:u w:val="none"/>
          </w:rPr>
          <w:t xml:space="preserve"> (</w:t>
        </w:r>
        <w:r w:rsidR="00EE6E47" w:rsidRPr="0060195B">
          <w:rPr>
            <w:rStyle w:val="Hyperlink"/>
            <w:color w:val="000000" w:themeColor="text1"/>
            <w:u w:val="none"/>
          </w:rPr>
          <w:t>tailored</w:t>
        </w:r>
        <w:r w:rsidR="008F6D98" w:rsidRPr="0060195B">
          <w:rPr>
            <w:rStyle w:val="Hyperlink"/>
            <w:color w:val="000000" w:themeColor="text1"/>
            <w:u w:val="none"/>
          </w:rPr>
          <w:t xml:space="preserve"> to </w:t>
        </w:r>
        <w:r w:rsidR="008F6D98" w:rsidRPr="0060195B">
          <w:rPr>
            <w:color w:val="000000" w:themeColor="text1"/>
            <w:szCs w:val="24"/>
          </w:rPr>
          <w:t>context-specific targets,</w:t>
        </w:r>
        <w:r w:rsidR="008F6D98" w:rsidRPr="0060195B">
          <w:rPr>
            <w:rStyle w:val="Hyperlink"/>
            <w:color w:val="000000" w:themeColor="text1"/>
            <w:u w:val="none"/>
          </w:rPr>
          <w:t xml:space="preserve"> where appropriate)</w:t>
        </w:r>
        <w:r w:rsidRPr="0060195B">
          <w:rPr>
            <w:rStyle w:val="Hyperlink"/>
            <w:color w:val="000000" w:themeColor="text1"/>
            <w:u w:val="none"/>
          </w:rPr>
          <w:t xml:space="preserve"> into their business strategies so as to create long-term value for all stakeholders. </w:t>
        </w:r>
      </w:hyperlink>
      <w:hyperlink r:id="rId43" w:history="1">
        <w:r w:rsidR="00DF3734" w:rsidRPr="0060195B">
          <w:rPr>
            <w:color w:val="000000" w:themeColor="text1"/>
          </w:rPr>
          <w:t>Elalfy</w:t>
        </w:r>
      </w:hyperlink>
      <w:r w:rsidR="00DF3734" w:rsidRPr="0060195B">
        <w:rPr>
          <w:color w:val="000000" w:themeColor="text1"/>
        </w:rPr>
        <w:t xml:space="preserve"> et al. (2020) profess</w:t>
      </w:r>
      <w:r w:rsidR="0038184E" w:rsidRPr="0060195B">
        <w:rPr>
          <w:color w:val="000000" w:themeColor="text1"/>
        </w:rPr>
        <w:t xml:space="preserve"> that by aligning business approaches with the UNSDGs, corporate leaders can begin to redirect investment flows in a manner that maximises value creation opportunities on SD. </w:t>
      </w:r>
    </w:p>
    <w:p w14:paraId="78A8ADF8" w14:textId="355888E8" w:rsidR="003244E9" w:rsidRPr="0060195B" w:rsidRDefault="0060451D" w:rsidP="000F7868">
      <w:pPr>
        <w:snapToGrid w:val="0"/>
        <w:spacing w:after="0" w:line="360" w:lineRule="auto"/>
        <w:jc w:val="both"/>
        <w:rPr>
          <w:b/>
          <w:bCs/>
          <w:color w:val="000000" w:themeColor="text1"/>
          <w:szCs w:val="24"/>
        </w:rPr>
      </w:pPr>
      <w:r w:rsidRPr="0060195B">
        <w:rPr>
          <w:b/>
          <w:bCs/>
          <w:color w:val="000000" w:themeColor="text1"/>
          <w:szCs w:val="24"/>
        </w:rPr>
        <w:t> </w:t>
      </w:r>
    </w:p>
    <w:p w14:paraId="1C32BC52" w14:textId="77777777" w:rsidR="000F7868" w:rsidRPr="0060195B" w:rsidRDefault="000F7868" w:rsidP="000F7868">
      <w:pPr>
        <w:snapToGrid w:val="0"/>
        <w:spacing w:after="0" w:line="360" w:lineRule="auto"/>
        <w:jc w:val="both"/>
        <w:rPr>
          <w:color w:val="000000" w:themeColor="text1"/>
        </w:rPr>
      </w:pPr>
      <w:r w:rsidRPr="0060195B">
        <w:rPr>
          <w:color w:val="000000" w:themeColor="text1"/>
        </w:rPr>
        <w:lastRenderedPageBreak/>
        <w:t>Bennich et al. (2023) urge for better integration of the environmental dimension in decision-making so as to mitigate trade-offs caused by the implementation of socio-economic UNSDGs and to better acknowledge and maximise the synergies resulting from making progress on the environmental goals.</w:t>
      </w:r>
      <w:r w:rsidR="00804156" w:rsidRPr="0060195B">
        <w:rPr>
          <w:color w:val="000000" w:themeColor="text1"/>
        </w:rPr>
        <w:t xml:space="preserve"> Pursuant to Council on Foreign Relations (2023),</w:t>
      </w:r>
      <w:r w:rsidR="00804156" w:rsidRPr="0060195B">
        <w:rPr>
          <w:color w:val="000000" w:themeColor="text1"/>
          <w:sz w:val="30"/>
          <w:szCs w:val="30"/>
        </w:rPr>
        <w:t xml:space="preserve"> </w:t>
      </w:r>
      <w:r w:rsidR="00804156" w:rsidRPr="0060195B">
        <w:rPr>
          <w:color w:val="000000" w:themeColor="text1"/>
        </w:rPr>
        <w:t xml:space="preserve">the realisation of the transformative power of UNSDGs depends on addressing their </w:t>
      </w:r>
      <w:r w:rsidR="00240A3E" w:rsidRPr="0060195B">
        <w:rPr>
          <w:color w:val="000000" w:themeColor="text1"/>
        </w:rPr>
        <w:t xml:space="preserve">inherent </w:t>
      </w:r>
      <w:r w:rsidR="00804156" w:rsidRPr="0060195B">
        <w:rPr>
          <w:color w:val="000000" w:themeColor="text1"/>
        </w:rPr>
        <w:t>interconnectedness.</w:t>
      </w:r>
    </w:p>
    <w:p w14:paraId="616F5002" w14:textId="77777777" w:rsidR="000F7868" w:rsidRDefault="000F7868" w:rsidP="00EB6C84">
      <w:pPr>
        <w:adjustRightInd w:val="0"/>
        <w:snapToGrid w:val="0"/>
        <w:spacing w:after="0" w:line="360" w:lineRule="auto"/>
        <w:jc w:val="center"/>
        <w:rPr>
          <w:b/>
          <w:bCs/>
          <w:color w:val="0000CC"/>
          <w:szCs w:val="24"/>
        </w:rPr>
      </w:pPr>
    </w:p>
    <w:p w14:paraId="065D3BBD" w14:textId="77777777" w:rsidR="00EB6C84" w:rsidRPr="00EB6C84" w:rsidRDefault="00EB6C84" w:rsidP="00EB6C84">
      <w:pPr>
        <w:adjustRightInd w:val="0"/>
        <w:snapToGrid w:val="0"/>
        <w:spacing w:after="0" w:line="360" w:lineRule="auto"/>
        <w:jc w:val="center"/>
        <w:rPr>
          <w:b/>
          <w:bCs/>
          <w:color w:val="0000CC"/>
          <w:szCs w:val="24"/>
        </w:rPr>
      </w:pPr>
      <w:r>
        <w:rPr>
          <w:b/>
          <w:bCs/>
          <w:color w:val="0000CC"/>
          <w:szCs w:val="24"/>
        </w:rPr>
        <w:t>Figure 23.</w:t>
      </w:r>
      <w:r w:rsidRPr="00EB6C84">
        <w:rPr>
          <w:b/>
          <w:bCs/>
          <w:color w:val="0000CC"/>
          <w:szCs w:val="24"/>
        </w:rPr>
        <w:t xml:space="preserve"> </w:t>
      </w:r>
      <w:r w:rsidR="00E01944">
        <w:rPr>
          <w:b/>
          <w:bCs/>
          <w:color w:val="0000CC"/>
          <w:szCs w:val="24"/>
        </w:rPr>
        <w:t>UN</w:t>
      </w:r>
      <w:r w:rsidRPr="00EB6C84">
        <w:rPr>
          <w:b/>
          <w:bCs/>
          <w:color w:val="0000CC"/>
          <w:szCs w:val="24"/>
        </w:rPr>
        <w:t>SDGs Mapped Against ESG Categories</w:t>
      </w:r>
    </w:p>
    <w:p w14:paraId="41C9816D" w14:textId="77777777" w:rsidR="00EB6C84" w:rsidRPr="003041CC" w:rsidRDefault="00EB6C84" w:rsidP="0056328C">
      <w:pPr>
        <w:jc w:val="center"/>
        <w:rPr>
          <w:color w:val="000000" w:themeColor="text1"/>
        </w:rPr>
      </w:pPr>
      <w:r w:rsidRPr="003041CC">
        <w:rPr>
          <w:noProof/>
          <w:color w:val="000000" w:themeColor="text1"/>
        </w:rPr>
        <w:drawing>
          <wp:inline distT="0" distB="0" distL="0" distR="0" wp14:anchorId="741B1C6D" wp14:editId="11C3D186">
            <wp:extent cx="5750560" cy="4539343"/>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22961" cy="4596495"/>
                    </a:xfrm>
                    <a:prstGeom prst="rect">
                      <a:avLst/>
                    </a:prstGeom>
                    <a:noFill/>
                    <a:ln>
                      <a:noFill/>
                    </a:ln>
                  </pic:spPr>
                </pic:pic>
              </a:graphicData>
            </a:graphic>
          </wp:inline>
        </w:drawing>
      </w:r>
    </w:p>
    <w:p w14:paraId="6A76FC2D" w14:textId="77777777" w:rsidR="00EB6C84" w:rsidRPr="0060195B" w:rsidRDefault="00EB6C84" w:rsidP="00EB6C84">
      <w:pPr>
        <w:adjustRightInd w:val="0"/>
        <w:snapToGrid w:val="0"/>
        <w:spacing w:after="0" w:line="360" w:lineRule="auto"/>
        <w:ind w:left="720" w:hanging="720"/>
        <w:jc w:val="both"/>
        <w:rPr>
          <w:color w:val="000000" w:themeColor="text1"/>
        </w:rPr>
      </w:pPr>
      <w:r w:rsidRPr="003041CC">
        <w:rPr>
          <w:color w:val="000000" w:themeColor="text1"/>
        </w:rPr>
        <w:t>Sourc</w:t>
      </w:r>
      <w:r w:rsidRPr="00A004D2">
        <w:rPr>
          <w:color w:val="000000" w:themeColor="text1"/>
        </w:rPr>
        <w:t xml:space="preserve">e: </w:t>
      </w:r>
      <w:r w:rsidRPr="0060195B">
        <w:rPr>
          <w:color w:val="000000" w:themeColor="text1"/>
        </w:rPr>
        <w:t>Ocean Prosperity Company Limited (202</w:t>
      </w:r>
      <w:r w:rsidR="00E01944" w:rsidRPr="0060195B">
        <w:rPr>
          <w:color w:val="000000" w:themeColor="text1"/>
        </w:rPr>
        <w:t>5</w:t>
      </w:r>
      <w:r w:rsidRPr="0060195B">
        <w:rPr>
          <w:color w:val="000000" w:themeColor="text1"/>
        </w:rPr>
        <w:t>).</w:t>
      </w:r>
    </w:p>
    <w:p w14:paraId="71B5326C" w14:textId="77777777" w:rsidR="00EB6C84" w:rsidRPr="00327E37" w:rsidRDefault="00EB6C84" w:rsidP="00C73BFB">
      <w:pPr>
        <w:snapToGrid w:val="0"/>
        <w:spacing w:after="0" w:line="360" w:lineRule="auto"/>
        <w:rPr>
          <w:color w:val="000000" w:themeColor="text1"/>
        </w:rPr>
      </w:pPr>
    </w:p>
    <w:p w14:paraId="4F5C3E89" w14:textId="23FC6585" w:rsidR="00FE2889" w:rsidRPr="0060195B" w:rsidRDefault="00F16508" w:rsidP="007A2E3F">
      <w:pPr>
        <w:snapToGrid w:val="0"/>
        <w:spacing w:after="0" w:line="360" w:lineRule="auto"/>
        <w:jc w:val="both"/>
        <w:rPr>
          <w:color w:val="000000" w:themeColor="text1"/>
          <w:szCs w:val="24"/>
        </w:rPr>
      </w:pPr>
      <w:r w:rsidRPr="0060195B">
        <w:rPr>
          <w:color w:val="000000" w:themeColor="text1"/>
        </w:rPr>
        <w:t>ICSU (2017) advice</w:t>
      </w:r>
      <w:r w:rsidR="00D3767B" w:rsidRPr="0060195B">
        <w:rPr>
          <w:color w:val="000000" w:themeColor="text1"/>
        </w:rPr>
        <w:t>s</w:t>
      </w:r>
      <w:r w:rsidRPr="0060195B">
        <w:rPr>
          <w:color w:val="000000" w:themeColor="text1"/>
        </w:rPr>
        <w:t xml:space="preserve"> that w</w:t>
      </w:r>
      <w:r w:rsidR="00327E37" w:rsidRPr="0060195B">
        <w:rPr>
          <w:color w:val="000000" w:themeColor="text1"/>
          <w:szCs w:val="24"/>
        </w:rPr>
        <w:t xml:space="preserve">hile not legally binding, </w:t>
      </w:r>
      <w:r w:rsidR="00D3767B" w:rsidRPr="0060195B">
        <w:rPr>
          <w:color w:val="000000" w:themeColor="text1"/>
          <w:szCs w:val="24"/>
        </w:rPr>
        <w:t xml:space="preserve">the </w:t>
      </w:r>
      <w:r w:rsidR="00327E37" w:rsidRPr="0060195B">
        <w:rPr>
          <w:color w:val="000000" w:themeColor="text1"/>
          <w:szCs w:val="24"/>
        </w:rPr>
        <w:t xml:space="preserve">UNSDGs do provide a globally endorsed normative framework for development. </w:t>
      </w:r>
      <w:r w:rsidR="000747B9" w:rsidRPr="0060195B">
        <w:rPr>
          <w:color w:val="000000" w:themeColor="text1"/>
          <w:szCs w:val="24"/>
        </w:rPr>
        <w:t>The nature, strengths and</w:t>
      </w:r>
      <w:r w:rsidR="001402EB" w:rsidRPr="0060195B">
        <w:rPr>
          <w:color w:val="000000" w:themeColor="text1"/>
          <w:szCs w:val="24"/>
        </w:rPr>
        <w:t xml:space="preserve"> </w:t>
      </w:r>
      <w:r w:rsidR="000747B9" w:rsidRPr="0060195B">
        <w:rPr>
          <w:color w:val="000000" w:themeColor="text1"/>
          <w:szCs w:val="24"/>
        </w:rPr>
        <w:t>potential impact of these UNSDGs interactions are largely context-specific,</w:t>
      </w:r>
      <w:r w:rsidR="001402EB" w:rsidRPr="0060195B">
        <w:rPr>
          <w:color w:val="000000" w:themeColor="text1"/>
          <w:szCs w:val="24"/>
        </w:rPr>
        <w:t xml:space="preserve"> </w:t>
      </w:r>
      <w:r w:rsidR="000747B9" w:rsidRPr="0060195B">
        <w:rPr>
          <w:color w:val="000000" w:themeColor="text1"/>
          <w:szCs w:val="24"/>
        </w:rPr>
        <w:t>and depend on the polic</w:t>
      </w:r>
      <w:r w:rsidR="001402EB" w:rsidRPr="0060195B">
        <w:rPr>
          <w:color w:val="000000" w:themeColor="text1"/>
          <w:szCs w:val="24"/>
        </w:rPr>
        <w:t xml:space="preserve">ies </w:t>
      </w:r>
      <w:r w:rsidR="000747B9" w:rsidRPr="0060195B">
        <w:rPr>
          <w:color w:val="000000" w:themeColor="text1"/>
          <w:szCs w:val="24"/>
        </w:rPr>
        <w:t>and strategies chosen to pursue</w:t>
      </w:r>
      <w:r w:rsidR="001402EB" w:rsidRPr="0060195B">
        <w:rPr>
          <w:color w:val="000000" w:themeColor="text1"/>
          <w:szCs w:val="24"/>
        </w:rPr>
        <w:t xml:space="preserve"> </w:t>
      </w:r>
      <w:r w:rsidR="000747B9" w:rsidRPr="0060195B">
        <w:rPr>
          <w:color w:val="000000" w:themeColor="text1"/>
          <w:szCs w:val="24"/>
        </w:rPr>
        <w:t>them</w:t>
      </w:r>
      <w:r w:rsidR="001402EB" w:rsidRPr="0060195B">
        <w:rPr>
          <w:color w:val="000000" w:themeColor="text1"/>
          <w:szCs w:val="24"/>
        </w:rPr>
        <w:t xml:space="preserve">, which are subject to </w:t>
      </w:r>
      <w:r w:rsidR="00EC2F3C" w:rsidRPr="0060195B">
        <w:rPr>
          <w:color w:val="000000" w:themeColor="text1"/>
          <w:szCs w:val="24"/>
        </w:rPr>
        <w:t>regular systematic reviews</w:t>
      </w:r>
      <w:r w:rsidR="002849B1" w:rsidRPr="0060195B">
        <w:rPr>
          <w:color w:val="000000" w:themeColor="text1"/>
          <w:szCs w:val="24"/>
        </w:rPr>
        <w:t xml:space="preserve"> (</w:t>
      </w:r>
      <w:r w:rsidR="00695C8F" w:rsidRPr="0060195B">
        <w:rPr>
          <w:color w:val="000000" w:themeColor="text1"/>
          <w:szCs w:val="24"/>
        </w:rPr>
        <w:t xml:space="preserve">Allen, Metternicht </w:t>
      </w:r>
      <w:r w:rsidRPr="0060195B">
        <w:rPr>
          <w:color w:val="000000" w:themeColor="text1"/>
          <w:szCs w:val="24"/>
        </w:rPr>
        <w:t xml:space="preserve">and </w:t>
      </w:r>
      <w:r w:rsidRPr="0060195B">
        <w:rPr>
          <w:color w:val="000000" w:themeColor="text1"/>
          <w:szCs w:val="24"/>
        </w:rPr>
        <w:lastRenderedPageBreak/>
        <w:t>Wiedmann, 2018</w:t>
      </w:r>
      <w:r w:rsidR="002849B1" w:rsidRPr="0060195B">
        <w:rPr>
          <w:color w:val="000000" w:themeColor="text1"/>
          <w:szCs w:val="24"/>
        </w:rPr>
        <w:t>)</w:t>
      </w:r>
      <w:r w:rsidR="001402EB" w:rsidRPr="0060195B">
        <w:rPr>
          <w:color w:val="000000" w:themeColor="text1"/>
          <w:szCs w:val="24"/>
        </w:rPr>
        <w:t xml:space="preserve"> and </w:t>
      </w:r>
      <w:r w:rsidR="00530649" w:rsidRPr="0060195B">
        <w:rPr>
          <w:rFonts w:cs="Times New Roman"/>
          <w:color w:val="000000" w:themeColor="text1"/>
          <w:szCs w:val="24"/>
        </w:rPr>
        <w:t xml:space="preserve">continuous </w:t>
      </w:r>
      <w:r w:rsidR="001402EB" w:rsidRPr="0060195B">
        <w:rPr>
          <w:color w:val="000000" w:themeColor="text1"/>
          <w:szCs w:val="24"/>
        </w:rPr>
        <w:t xml:space="preserve">improvement </w:t>
      </w:r>
      <w:r w:rsidRPr="0060195B">
        <w:rPr>
          <w:color w:val="000000" w:themeColor="text1"/>
        </w:rPr>
        <w:t xml:space="preserve">(ICSU, 2017) </w:t>
      </w:r>
      <w:r w:rsidR="002849B1" w:rsidRPr="0060195B">
        <w:rPr>
          <w:color w:val="000000" w:themeColor="text1"/>
          <w:szCs w:val="24"/>
        </w:rPr>
        <w:t>through an integrated</w:t>
      </w:r>
      <w:r w:rsidR="00401357" w:rsidRPr="0060195B">
        <w:rPr>
          <w:rFonts w:ascii="DM Sans" w:hAnsi="DM Sans"/>
          <w:color w:val="000000" w:themeColor="text1"/>
          <w:shd w:val="clear" w:color="auto" w:fill="FFFFFF"/>
        </w:rPr>
        <w:t xml:space="preserve"> </w:t>
      </w:r>
      <w:r w:rsidR="00401357" w:rsidRPr="0060195B">
        <w:rPr>
          <w:color w:val="000000" w:themeColor="text1"/>
          <w:szCs w:val="24"/>
        </w:rPr>
        <w:t>analytical</w:t>
      </w:r>
      <w:r w:rsidR="002849B1" w:rsidRPr="0060195B">
        <w:rPr>
          <w:color w:val="000000" w:themeColor="text1"/>
          <w:szCs w:val="24"/>
        </w:rPr>
        <w:t xml:space="preserve"> systems approach (</w:t>
      </w:r>
      <w:r w:rsidR="00695C8F" w:rsidRPr="0060195B">
        <w:rPr>
          <w:color w:val="000000" w:themeColor="text1"/>
          <w:szCs w:val="24"/>
        </w:rPr>
        <w:t xml:space="preserve">Allen, Metternicht </w:t>
      </w:r>
      <w:r w:rsidRPr="0060195B">
        <w:rPr>
          <w:color w:val="000000" w:themeColor="text1"/>
          <w:szCs w:val="24"/>
        </w:rPr>
        <w:t>and Wiedmann, 2018</w:t>
      </w:r>
      <w:r w:rsidR="002849B1" w:rsidRPr="0060195B">
        <w:rPr>
          <w:color w:val="000000" w:themeColor="text1"/>
          <w:szCs w:val="24"/>
        </w:rPr>
        <w:t xml:space="preserve">). </w:t>
      </w:r>
      <w:r w:rsidR="007A2E3F" w:rsidRPr="0060195B">
        <w:rPr>
          <w:color w:val="000000" w:themeColor="text1"/>
          <w:szCs w:val="24"/>
        </w:rPr>
        <w:t>Localisation of UNSDGs implementation</w:t>
      </w:r>
      <w:r w:rsidR="00C970ED" w:rsidRPr="0060195B">
        <w:rPr>
          <w:color w:val="000000" w:themeColor="text1"/>
          <w:szCs w:val="24"/>
        </w:rPr>
        <w:t xml:space="preserve"> (Patole, 2018; Soonsiripanichkul and Ngamcharoenmongkol, 2019)</w:t>
      </w:r>
      <w:r w:rsidR="007A2E3F" w:rsidRPr="0060195B">
        <w:rPr>
          <w:color w:val="000000" w:themeColor="text1"/>
          <w:szCs w:val="24"/>
        </w:rPr>
        <w:t xml:space="preserve"> alongside KPIs evaluation of the progress at the local level </w:t>
      </w:r>
      <w:r w:rsidR="006C3093" w:rsidRPr="0060195B">
        <w:rPr>
          <w:color w:val="000000" w:themeColor="text1"/>
          <w:szCs w:val="24"/>
        </w:rPr>
        <w:t>are</w:t>
      </w:r>
      <w:r w:rsidR="00C970ED" w:rsidRPr="0060195B">
        <w:rPr>
          <w:color w:val="000000" w:themeColor="text1"/>
          <w:szCs w:val="24"/>
        </w:rPr>
        <w:t xml:space="preserve"> essential </w:t>
      </w:r>
      <w:r w:rsidR="006C3093" w:rsidRPr="0060195B">
        <w:rPr>
          <w:color w:val="000000" w:themeColor="text1"/>
          <w:szCs w:val="24"/>
        </w:rPr>
        <w:t>because</w:t>
      </w:r>
      <w:r w:rsidR="00C970ED" w:rsidRPr="0060195B">
        <w:rPr>
          <w:color w:val="000000" w:themeColor="text1"/>
          <w:szCs w:val="24"/>
        </w:rPr>
        <w:t xml:space="preserve"> t</w:t>
      </w:r>
      <w:r w:rsidR="000747B9" w:rsidRPr="0060195B">
        <w:rPr>
          <w:color w:val="000000" w:themeColor="text1"/>
          <w:szCs w:val="24"/>
        </w:rPr>
        <w:t>here is no one-size-fits-all approach</w:t>
      </w:r>
      <w:r w:rsidR="001402EB" w:rsidRPr="0060195B">
        <w:rPr>
          <w:color w:val="000000" w:themeColor="text1"/>
          <w:szCs w:val="24"/>
        </w:rPr>
        <w:t xml:space="preserve">. </w:t>
      </w:r>
      <w:r w:rsidR="000747B9" w:rsidRPr="0060195B">
        <w:rPr>
          <w:color w:val="000000" w:themeColor="text1"/>
          <w:szCs w:val="24"/>
        </w:rPr>
        <w:t xml:space="preserve"> </w:t>
      </w:r>
      <w:r w:rsidR="00327E37" w:rsidRPr="0060195B">
        <w:rPr>
          <w:color w:val="000000" w:themeColor="text1"/>
          <w:szCs w:val="24"/>
        </w:rPr>
        <w:t>UNSDG</w:t>
      </w:r>
      <w:r w:rsidR="000747B9" w:rsidRPr="0060195B">
        <w:rPr>
          <w:color w:val="000000" w:themeColor="text1"/>
          <w:szCs w:val="24"/>
        </w:rPr>
        <w:t xml:space="preserve"> 16 (good </w:t>
      </w:r>
      <w:r w:rsidR="009E0C72" w:rsidRPr="0060195B">
        <w:rPr>
          <w:color w:val="000000" w:themeColor="text1"/>
          <w:szCs w:val="24"/>
        </w:rPr>
        <w:t>governance</w:t>
      </w:r>
      <w:r w:rsidR="000747B9" w:rsidRPr="0060195B">
        <w:rPr>
          <w:color w:val="000000" w:themeColor="text1"/>
          <w:szCs w:val="24"/>
        </w:rPr>
        <w:t xml:space="preserve">) and </w:t>
      </w:r>
      <w:r w:rsidR="00327E37" w:rsidRPr="0060195B">
        <w:rPr>
          <w:color w:val="000000" w:themeColor="text1"/>
          <w:szCs w:val="24"/>
        </w:rPr>
        <w:t>UNSDG</w:t>
      </w:r>
      <w:r w:rsidR="000747B9" w:rsidRPr="0060195B">
        <w:rPr>
          <w:color w:val="000000" w:themeColor="text1"/>
          <w:szCs w:val="24"/>
        </w:rPr>
        <w:t xml:space="preserve"> 17 (means of implementation)</w:t>
      </w:r>
      <w:r w:rsidR="001402EB" w:rsidRPr="0060195B">
        <w:rPr>
          <w:color w:val="000000" w:themeColor="text1"/>
          <w:szCs w:val="24"/>
        </w:rPr>
        <w:t xml:space="preserve"> </w:t>
      </w:r>
      <w:r w:rsidR="000747B9" w:rsidRPr="0060195B">
        <w:rPr>
          <w:color w:val="000000" w:themeColor="text1"/>
          <w:szCs w:val="24"/>
        </w:rPr>
        <w:t>are key to turning the potential for synergies into reality</w:t>
      </w:r>
      <w:r w:rsidR="001402EB" w:rsidRPr="0060195B">
        <w:rPr>
          <w:color w:val="000000" w:themeColor="text1"/>
          <w:szCs w:val="24"/>
        </w:rPr>
        <w:t xml:space="preserve">. </w:t>
      </w:r>
      <w:r w:rsidR="00327E37" w:rsidRPr="0060195B">
        <w:rPr>
          <w:color w:val="000000" w:themeColor="text1"/>
          <w:szCs w:val="24"/>
        </w:rPr>
        <w:t xml:space="preserve">In </w:t>
      </w:r>
      <w:r w:rsidR="00743D8E" w:rsidRPr="0060195B">
        <w:rPr>
          <w:color w:val="000000" w:themeColor="text1"/>
          <w:szCs w:val="24"/>
        </w:rPr>
        <w:t>short</w:t>
      </w:r>
      <w:r w:rsidR="00327E37" w:rsidRPr="0060195B">
        <w:rPr>
          <w:color w:val="000000" w:themeColor="text1"/>
          <w:szCs w:val="24"/>
        </w:rPr>
        <w:t xml:space="preserve">, </w:t>
      </w:r>
      <w:r w:rsidR="00644535" w:rsidRPr="0060195B">
        <w:rPr>
          <w:color w:val="000000" w:themeColor="text1"/>
          <w:szCs w:val="24"/>
        </w:rPr>
        <w:t xml:space="preserve">having </w:t>
      </w:r>
      <w:r w:rsidR="000747B9" w:rsidRPr="0060195B">
        <w:rPr>
          <w:color w:val="000000" w:themeColor="text1"/>
          <w:szCs w:val="24"/>
        </w:rPr>
        <w:t xml:space="preserve">effective </w:t>
      </w:r>
      <w:r w:rsidR="009E0C72" w:rsidRPr="0060195B">
        <w:rPr>
          <w:color w:val="000000" w:themeColor="text1"/>
          <w:szCs w:val="24"/>
        </w:rPr>
        <w:t>governance</w:t>
      </w:r>
      <w:r w:rsidR="001402EB" w:rsidRPr="0060195B">
        <w:rPr>
          <w:color w:val="000000" w:themeColor="text1"/>
          <w:szCs w:val="24"/>
        </w:rPr>
        <w:t xml:space="preserve"> </w:t>
      </w:r>
      <w:r w:rsidR="00644535" w:rsidRPr="0060195B">
        <w:rPr>
          <w:color w:val="000000" w:themeColor="text1"/>
          <w:szCs w:val="24"/>
        </w:rPr>
        <w:t>s</w:t>
      </w:r>
      <w:r w:rsidR="000747B9" w:rsidRPr="0060195B">
        <w:rPr>
          <w:color w:val="000000" w:themeColor="text1"/>
          <w:szCs w:val="24"/>
        </w:rPr>
        <w:t>ystems, institutions, partnerships, and</w:t>
      </w:r>
      <w:r w:rsidR="001402EB" w:rsidRPr="0060195B">
        <w:rPr>
          <w:color w:val="000000" w:themeColor="text1"/>
          <w:szCs w:val="24"/>
        </w:rPr>
        <w:t xml:space="preserve"> </w:t>
      </w:r>
      <w:r w:rsidR="000747B9" w:rsidRPr="0060195B">
        <w:rPr>
          <w:color w:val="000000" w:themeColor="text1"/>
          <w:szCs w:val="24"/>
        </w:rPr>
        <w:t>intellectual and financial resources is key to an effective, efficient</w:t>
      </w:r>
      <w:r w:rsidR="001402EB" w:rsidRPr="0060195B">
        <w:rPr>
          <w:color w:val="000000" w:themeColor="text1"/>
          <w:szCs w:val="24"/>
        </w:rPr>
        <w:t xml:space="preserve"> </w:t>
      </w:r>
      <w:r w:rsidR="000747B9" w:rsidRPr="0060195B">
        <w:rPr>
          <w:color w:val="000000" w:themeColor="text1"/>
          <w:szCs w:val="24"/>
        </w:rPr>
        <w:t xml:space="preserve">and coherent approach to </w:t>
      </w:r>
      <w:r w:rsidR="00602691" w:rsidRPr="0060195B">
        <w:rPr>
          <w:color w:val="000000" w:themeColor="text1"/>
          <w:szCs w:val="24"/>
        </w:rPr>
        <w:t xml:space="preserve">the </w:t>
      </w:r>
      <w:r w:rsidR="000747B9" w:rsidRPr="0060195B">
        <w:rPr>
          <w:color w:val="000000" w:themeColor="text1"/>
          <w:szCs w:val="24"/>
        </w:rPr>
        <w:t xml:space="preserve">implementation </w:t>
      </w:r>
      <w:r w:rsidR="00644535" w:rsidRPr="0060195B">
        <w:rPr>
          <w:color w:val="000000" w:themeColor="text1"/>
          <w:szCs w:val="24"/>
        </w:rPr>
        <w:t xml:space="preserve">of many (if not all) </w:t>
      </w:r>
      <w:r w:rsidR="000747B9" w:rsidRPr="0060195B">
        <w:rPr>
          <w:color w:val="000000" w:themeColor="text1"/>
          <w:szCs w:val="24"/>
        </w:rPr>
        <w:t>goals</w:t>
      </w:r>
      <w:r w:rsidR="00A6526A" w:rsidRPr="0060195B">
        <w:rPr>
          <w:color w:val="000000" w:themeColor="text1"/>
          <w:szCs w:val="24"/>
        </w:rPr>
        <w:t xml:space="preserve"> </w:t>
      </w:r>
      <w:r w:rsidR="00A6526A" w:rsidRPr="0060195B">
        <w:rPr>
          <w:color w:val="000000" w:themeColor="text1"/>
        </w:rPr>
        <w:t>(ICSU, 2017)</w:t>
      </w:r>
      <w:r w:rsidR="00644535" w:rsidRPr="0060195B">
        <w:rPr>
          <w:color w:val="000000" w:themeColor="text1"/>
          <w:szCs w:val="24"/>
        </w:rPr>
        <w:t xml:space="preserve">. </w:t>
      </w:r>
    </w:p>
    <w:p w14:paraId="20D7FDCA" w14:textId="77777777" w:rsidR="00A82E96" w:rsidRPr="0060195B" w:rsidRDefault="00A82E96" w:rsidP="007A2E3F">
      <w:pPr>
        <w:snapToGrid w:val="0"/>
        <w:spacing w:after="0" w:line="360" w:lineRule="auto"/>
        <w:jc w:val="both"/>
        <w:rPr>
          <w:color w:val="000000" w:themeColor="text1"/>
          <w:szCs w:val="24"/>
        </w:rPr>
      </w:pPr>
    </w:p>
    <w:p w14:paraId="192FF711" w14:textId="13B70F7C" w:rsidR="006A22A3" w:rsidRPr="0060195B" w:rsidRDefault="005F334B" w:rsidP="006A22A3">
      <w:pPr>
        <w:snapToGrid w:val="0"/>
        <w:spacing w:after="0" w:line="360" w:lineRule="auto"/>
        <w:jc w:val="both"/>
        <w:rPr>
          <w:color w:val="000000" w:themeColor="text1"/>
        </w:rPr>
      </w:pPr>
      <w:r w:rsidRPr="0060195B">
        <w:rPr>
          <w:color w:val="000000" w:themeColor="text1"/>
          <w:szCs w:val="24"/>
        </w:rPr>
        <w:t xml:space="preserve">Aguilera and </w:t>
      </w:r>
      <w:r w:rsidR="00583945" w:rsidRPr="0060195B">
        <w:rPr>
          <w:color w:val="000000" w:themeColor="text1"/>
        </w:rPr>
        <w:t>Ruiz-</w:t>
      </w:r>
      <w:r w:rsidRPr="0060195B">
        <w:rPr>
          <w:color w:val="000000" w:themeColor="text1"/>
          <w:szCs w:val="24"/>
        </w:rPr>
        <w:t>Castillo (2025)</w:t>
      </w:r>
      <w:r w:rsidR="0080506E" w:rsidRPr="0060195B">
        <w:rPr>
          <w:color w:val="000000" w:themeColor="text1"/>
          <w:szCs w:val="24"/>
        </w:rPr>
        <w:t xml:space="preserve"> argue that companies need a</w:t>
      </w:r>
      <w:r w:rsidR="002027D5" w:rsidRPr="0060195B">
        <w:rPr>
          <w:color w:val="000000" w:themeColor="text1"/>
          <w:szCs w:val="24"/>
        </w:rPr>
        <w:t>n</w:t>
      </w:r>
      <w:r w:rsidR="0080506E" w:rsidRPr="0060195B">
        <w:rPr>
          <w:color w:val="000000" w:themeColor="text1"/>
          <w:szCs w:val="24"/>
        </w:rPr>
        <w:t xml:space="preserve"> updated CG framework </w:t>
      </w:r>
      <w:r w:rsidR="00323467" w:rsidRPr="0060195B">
        <w:rPr>
          <w:color w:val="000000" w:themeColor="text1"/>
          <w:szCs w:val="24"/>
        </w:rPr>
        <w:t xml:space="preserve">(and even a robust CG systems) </w:t>
      </w:r>
      <w:r w:rsidR="0080506E" w:rsidRPr="0060195B">
        <w:rPr>
          <w:color w:val="000000" w:themeColor="text1"/>
          <w:szCs w:val="24"/>
        </w:rPr>
        <w:t>that integrate</w:t>
      </w:r>
      <w:r w:rsidR="00323467" w:rsidRPr="0060195B">
        <w:rPr>
          <w:color w:val="000000" w:themeColor="text1"/>
          <w:szCs w:val="24"/>
        </w:rPr>
        <w:t>s</w:t>
      </w:r>
      <w:r w:rsidR="0080506E" w:rsidRPr="0060195B">
        <w:rPr>
          <w:color w:val="000000" w:themeColor="text1"/>
          <w:szCs w:val="24"/>
        </w:rPr>
        <w:t xml:space="preserve"> </w:t>
      </w:r>
      <w:r w:rsidR="007D481E" w:rsidRPr="0060195B">
        <w:rPr>
          <w:color w:val="000000" w:themeColor="text1"/>
          <w:szCs w:val="24"/>
        </w:rPr>
        <w:t xml:space="preserve">strategic decisions, </w:t>
      </w:r>
      <w:r w:rsidR="0080506E" w:rsidRPr="0060195B">
        <w:rPr>
          <w:color w:val="000000" w:themeColor="text1"/>
          <w:szCs w:val="24"/>
        </w:rPr>
        <w:t>ethical leadership, transparency, and a commitment to sustainability</w:t>
      </w:r>
      <w:r w:rsidR="00323467" w:rsidRPr="0060195B">
        <w:rPr>
          <w:color w:val="000000" w:themeColor="text1"/>
          <w:szCs w:val="24"/>
        </w:rPr>
        <w:t xml:space="preserve"> by incorporating broader societal and environmental considerations so as to maintain legitimacy </w:t>
      </w:r>
      <w:r w:rsidR="0080506E" w:rsidRPr="0060195B">
        <w:rPr>
          <w:color w:val="000000" w:themeColor="text1"/>
          <w:szCs w:val="24"/>
        </w:rPr>
        <w:t>in a rapidly changing global marketplace</w:t>
      </w:r>
      <w:r w:rsidR="007D481E" w:rsidRPr="0060195B">
        <w:rPr>
          <w:color w:val="000000" w:themeColor="text1"/>
          <w:szCs w:val="24"/>
        </w:rPr>
        <w:t xml:space="preserve">. </w:t>
      </w:r>
      <w:r w:rsidR="003F0950" w:rsidRPr="0060195B">
        <w:rPr>
          <w:color w:val="000000" w:themeColor="text1"/>
          <w:szCs w:val="24"/>
        </w:rPr>
        <w:t xml:space="preserve">Basumatary and Sar (2025) added that for a successful alignment of CG framework with UNSDGs, accountability and openness, sustainability concerns in risk management and performance assessments are key governance criteria. </w:t>
      </w:r>
      <w:r w:rsidR="00435FF2" w:rsidRPr="0060195B">
        <w:rPr>
          <w:color w:val="000000" w:themeColor="text1"/>
          <w:szCs w:val="24"/>
        </w:rPr>
        <w:t xml:space="preserve">Pursuant to the research results of </w:t>
      </w:r>
      <w:r w:rsidR="007570C7" w:rsidRPr="0060195B">
        <w:rPr>
          <w:color w:val="000000" w:themeColor="text1"/>
          <w:szCs w:val="24"/>
        </w:rPr>
        <w:t>Buniamin et al. (2022)</w:t>
      </w:r>
      <w:r w:rsidR="00435FF2" w:rsidRPr="0060195B">
        <w:rPr>
          <w:color w:val="000000" w:themeColor="text1"/>
          <w:szCs w:val="24"/>
        </w:rPr>
        <w:t>,</w:t>
      </w:r>
      <w:r w:rsidR="0091612A" w:rsidRPr="0060195B">
        <w:rPr>
          <w:color w:val="000000" w:themeColor="text1"/>
          <w:szCs w:val="24"/>
        </w:rPr>
        <w:t xml:space="preserve"> when a company supports UNSDGs, it often has better and effective CG practices</w:t>
      </w:r>
      <w:r w:rsidR="00E76FCD" w:rsidRPr="0060195B">
        <w:rPr>
          <w:color w:val="000000" w:themeColor="text1"/>
          <w:szCs w:val="24"/>
        </w:rPr>
        <w:t xml:space="preserve">; </w:t>
      </w:r>
      <w:r w:rsidR="003F0950" w:rsidRPr="0060195B">
        <w:rPr>
          <w:color w:val="000000" w:themeColor="text1"/>
          <w:szCs w:val="24"/>
        </w:rPr>
        <w:t xml:space="preserve">and </w:t>
      </w:r>
      <w:r w:rsidR="000579B8" w:rsidRPr="0060195B">
        <w:rPr>
          <w:color w:val="000000" w:themeColor="text1"/>
          <w:szCs w:val="24"/>
        </w:rPr>
        <w:t xml:space="preserve">the </w:t>
      </w:r>
      <w:r w:rsidR="00E76FCD" w:rsidRPr="0060195B">
        <w:rPr>
          <w:color w:val="000000" w:themeColor="text1"/>
          <w:szCs w:val="24"/>
        </w:rPr>
        <w:t xml:space="preserve">research results of Correa-Mejía, García-Benau and Correa-García (2024) show </w:t>
      </w:r>
      <w:r w:rsidR="008B69A9" w:rsidRPr="0060195B">
        <w:rPr>
          <w:color w:val="000000" w:themeColor="text1"/>
          <w:szCs w:val="24"/>
        </w:rPr>
        <w:t>that good CG may enhance companies’ financial performance and commitment to UNSDGs</w:t>
      </w:r>
      <w:r w:rsidR="003F0950" w:rsidRPr="0060195B">
        <w:rPr>
          <w:color w:val="000000" w:themeColor="text1"/>
          <w:szCs w:val="24"/>
        </w:rPr>
        <w:t xml:space="preserve">. </w:t>
      </w:r>
      <w:r w:rsidR="00535914" w:rsidRPr="0060195B">
        <w:rPr>
          <w:color w:val="000000" w:themeColor="text1"/>
          <w:szCs w:val="24"/>
        </w:rPr>
        <w:t xml:space="preserve">Besides, KPMG (2017) claims that </w:t>
      </w:r>
      <w:r w:rsidR="00A82E96" w:rsidRPr="0060195B">
        <w:rPr>
          <w:color w:val="000000" w:themeColor="text1"/>
          <w:szCs w:val="24"/>
        </w:rPr>
        <w:t xml:space="preserve">UNSDGs and CSR thematic development areas share a lot of overlap in terms of activities needed to achieve either. </w:t>
      </w:r>
      <w:r w:rsidR="00131A66" w:rsidRPr="0060195B">
        <w:rPr>
          <w:color w:val="000000" w:themeColor="text1"/>
          <w:szCs w:val="24"/>
        </w:rPr>
        <w:t xml:space="preserve">This assertation aligns with </w:t>
      </w:r>
      <w:r w:rsidR="00C3572A" w:rsidRPr="0060195B">
        <w:rPr>
          <w:color w:val="000000" w:themeColor="text1"/>
          <w:szCs w:val="24"/>
        </w:rPr>
        <w:t xml:space="preserve">the </w:t>
      </w:r>
      <w:r w:rsidR="006A22A3" w:rsidRPr="0060195B">
        <w:rPr>
          <w:color w:val="000000" w:themeColor="text1"/>
          <w:szCs w:val="24"/>
        </w:rPr>
        <w:t xml:space="preserve">theoretical framework for this research as presented by </w:t>
      </w:r>
      <w:r w:rsidR="000579B8" w:rsidRPr="0060195B">
        <w:rPr>
          <w:color w:val="000000" w:themeColor="text1"/>
          <w:szCs w:val="24"/>
        </w:rPr>
        <w:t xml:space="preserve">the </w:t>
      </w:r>
      <w:r w:rsidR="006A22A3" w:rsidRPr="0060195B">
        <w:rPr>
          <w:color w:val="000000" w:themeColor="text1"/>
          <w:szCs w:val="24"/>
        </w:rPr>
        <w:t xml:space="preserve">researcher in Section 1.4. </w:t>
      </w:r>
    </w:p>
    <w:p w14:paraId="602601FE" w14:textId="77777777" w:rsidR="00A82E96" w:rsidRPr="0060195B" w:rsidRDefault="00A82E96" w:rsidP="007A2E3F">
      <w:pPr>
        <w:snapToGrid w:val="0"/>
        <w:spacing w:after="0" w:line="360" w:lineRule="auto"/>
        <w:jc w:val="both"/>
        <w:rPr>
          <w:color w:val="000000" w:themeColor="text1"/>
          <w:szCs w:val="24"/>
        </w:rPr>
      </w:pPr>
    </w:p>
    <w:p w14:paraId="2D275DAB" w14:textId="77777777" w:rsidR="00D91A83" w:rsidRPr="0060195B" w:rsidRDefault="009E0C72" w:rsidP="00C73BFB">
      <w:pPr>
        <w:snapToGrid w:val="0"/>
        <w:spacing w:after="0" w:line="360" w:lineRule="auto"/>
        <w:jc w:val="both"/>
        <w:rPr>
          <w:color w:val="000000" w:themeColor="text1"/>
          <w:szCs w:val="24"/>
        </w:rPr>
      </w:pPr>
      <w:r w:rsidRPr="0060195B">
        <w:rPr>
          <w:color w:val="000000" w:themeColor="text1"/>
          <w:szCs w:val="24"/>
        </w:rPr>
        <w:t xml:space="preserve">In relation thereto, </w:t>
      </w:r>
      <w:r w:rsidR="00766E82" w:rsidRPr="0060195B">
        <w:rPr>
          <w:color w:val="000000" w:themeColor="text1"/>
          <w:szCs w:val="24"/>
        </w:rPr>
        <w:t>Listed C</w:t>
      </w:r>
      <w:r w:rsidR="00E972E2" w:rsidRPr="0060195B">
        <w:rPr>
          <w:color w:val="000000" w:themeColor="text1"/>
          <w:szCs w:val="24"/>
        </w:rPr>
        <w:t>ompanies can relate UNSDG 16 (p</w:t>
      </w:r>
      <w:r w:rsidRPr="0060195B">
        <w:rPr>
          <w:color w:val="000000" w:themeColor="text1"/>
        </w:rPr>
        <w:t>eace, justice and strong institutions</w:t>
      </w:r>
      <w:r w:rsidR="00E972E2" w:rsidRPr="0060195B">
        <w:rPr>
          <w:color w:val="000000" w:themeColor="text1"/>
        </w:rPr>
        <w:t xml:space="preserve">) to </w:t>
      </w:r>
      <w:r w:rsidR="00E97DD9" w:rsidRPr="0060195B">
        <w:rPr>
          <w:color w:val="000000" w:themeColor="text1"/>
        </w:rPr>
        <w:t>their</w:t>
      </w:r>
      <w:r w:rsidR="00E972E2" w:rsidRPr="0060195B">
        <w:rPr>
          <w:color w:val="000000" w:themeColor="text1"/>
        </w:rPr>
        <w:t xml:space="preserve"> CG </w:t>
      </w:r>
      <w:r w:rsidR="0022168C" w:rsidRPr="0060195B">
        <w:rPr>
          <w:color w:val="000000" w:themeColor="text1"/>
        </w:rPr>
        <w:t>system</w:t>
      </w:r>
      <w:r w:rsidR="00E972E2" w:rsidRPr="0060195B">
        <w:rPr>
          <w:color w:val="000000" w:themeColor="text1"/>
        </w:rPr>
        <w:t xml:space="preserve"> (building effective, accountable, transparent, ethical </w:t>
      </w:r>
      <w:r w:rsidR="006F7822" w:rsidRPr="0060195B">
        <w:rPr>
          <w:color w:val="000000" w:themeColor="text1"/>
        </w:rPr>
        <w:t>CG</w:t>
      </w:r>
      <w:r w:rsidR="00E972E2" w:rsidRPr="0060195B">
        <w:rPr>
          <w:color w:val="000000" w:themeColor="text1"/>
        </w:rPr>
        <w:t xml:space="preserve"> structure) and CSR </w:t>
      </w:r>
      <w:r w:rsidR="0022168C" w:rsidRPr="0060195B">
        <w:rPr>
          <w:color w:val="000000" w:themeColor="text1"/>
        </w:rPr>
        <w:t>system</w:t>
      </w:r>
      <w:r w:rsidR="00E972E2" w:rsidRPr="0060195B">
        <w:rPr>
          <w:color w:val="000000" w:themeColor="text1"/>
        </w:rPr>
        <w:t xml:space="preserve"> (promoting </w:t>
      </w:r>
      <w:r w:rsidR="006F7822" w:rsidRPr="0060195B">
        <w:rPr>
          <w:color w:val="000000" w:themeColor="text1"/>
        </w:rPr>
        <w:t>justice, human rights, inclusive CSR</w:t>
      </w:r>
      <w:r w:rsidR="00E972E2" w:rsidRPr="0060195B">
        <w:rPr>
          <w:color w:val="000000" w:themeColor="text1"/>
        </w:rPr>
        <w:t xml:space="preserve"> principles and practices)</w:t>
      </w:r>
      <w:r w:rsidR="00FE2889" w:rsidRPr="0060195B">
        <w:rPr>
          <w:color w:val="000000" w:themeColor="text1"/>
        </w:rPr>
        <w:t xml:space="preserve"> through </w:t>
      </w:r>
      <w:r w:rsidR="00FE2889" w:rsidRPr="0060195B">
        <w:rPr>
          <w:rFonts w:hint="eastAsia"/>
          <w:color w:val="000000" w:themeColor="text1"/>
          <w:szCs w:val="24"/>
        </w:rPr>
        <w:t xml:space="preserve">embedding </w:t>
      </w:r>
      <w:r w:rsidR="00A771BD" w:rsidRPr="0060195B">
        <w:rPr>
          <w:color w:val="000000" w:themeColor="text1"/>
          <w:szCs w:val="24"/>
        </w:rPr>
        <w:t>UN</w:t>
      </w:r>
      <w:r w:rsidR="00FE2889" w:rsidRPr="0060195B">
        <w:rPr>
          <w:rFonts w:hint="eastAsia"/>
          <w:color w:val="000000" w:themeColor="text1"/>
          <w:szCs w:val="24"/>
        </w:rPr>
        <w:t xml:space="preserve">SDG-oriented targets </w:t>
      </w:r>
      <w:r w:rsidR="002B6058" w:rsidRPr="0060195B">
        <w:rPr>
          <w:color w:val="000000" w:themeColor="text1"/>
          <w:szCs w:val="24"/>
        </w:rPr>
        <w:t xml:space="preserve">or guiding principles </w:t>
      </w:r>
      <w:r w:rsidR="00FE2889" w:rsidRPr="0060195B">
        <w:rPr>
          <w:rFonts w:hint="eastAsia"/>
          <w:color w:val="000000" w:themeColor="text1"/>
          <w:szCs w:val="24"/>
        </w:rPr>
        <w:t>into</w:t>
      </w:r>
      <w:r w:rsidR="00D91A83" w:rsidRPr="0060195B">
        <w:rPr>
          <w:color w:val="000000" w:themeColor="text1"/>
          <w:szCs w:val="24"/>
        </w:rPr>
        <w:t>:</w:t>
      </w:r>
    </w:p>
    <w:p w14:paraId="5A412E47" w14:textId="21BEB650" w:rsidR="00D91A83" w:rsidRPr="0060195B" w:rsidRDefault="00D91A83" w:rsidP="0060195B">
      <w:pPr>
        <w:snapToGrid w:val="0"/>
        <w:spacing w:after="0" w:line="360" w:lineRule="auto"/>
        <w:ind w:left="360" w:hanging="360"/>
        <w:jc w:val="both"/>
        <w:rPr>
          <w:color w:val="000000" w:themeColor="text1"/>
        </w:rPr>
      </w:pPr>
      <w:r w:rsidRPr="0060195B">
        <w:rPr>
          <w:color w:val="000000" w:themeColor="text1"/>
          <w:szCs w:val="24"/>
        </w:rPr>
        <w:t>(a)</w:t>
      </w:r>
      <w:r w:rsidR="00FE2889" w:rsidRPr="0060195B">
        <w:rPr>
          <w:color w:val="000000" w:themeColor="text1"/>
          <w:szCs w:val="24"/>
        </w:rPr>
        <w:t xml:space="preserve"> CG and </w:t>
      </w:r>
      <w:r w:rsidR="00FE2889" w:rsidRPr="0060195B">
        <w:rPr>
          <w:rFonts w:hint="eastAsia"/>
          <w:color w:val="000000" w:themeColor="text1"/>
          <w:szCs w:val="24"/>
        </w:rPr>
        <w:t xml:space="preserve">CSR </w:t>
      </w:r>
      <w:r w:rsidR="00FE2889" w:rsidRPr="0060195B">
        <w:rPr>
          <w:color w:val="000000" w:themeColor="text1"/>
        </w:rPr>
        <w:t>initiatives</w:t>
      </w:r>
      <w:r w:rsidRPr="0060195B">
        <w:rPr>
          <w:color w:val="000000" w:themeColor="text1"/>
        </w:rPr>
        <w:t xml:space="preserve"> towards maximising </w:t>
      </w:r>
      <w:r w:rsidR="00D777CC" w:rsidRPr="0060195B">
        <w:rPr>
          <w:color w:val="000000" w:themeColor="text1"/>
        </w:rPr>
        <w:t>companies’</w:t>
      </w:r>
      <w:r w:rsidRPr="0060195B">
        <w:rPr>
          <w:color w:val="000000" w:themeColor="text1"/>
        </w:rPr>
        <w:t xml:space="preserve"> contribution to </w:t>
      </w:r>
      <w:r w:rsidR="00D777CC" w:rsidRPr="0060195B">
        <w:rPr>
          <w:rFonts w:cs="Times New Roman"/>
          <w:color w:val="000000" w:themeColor="text1"/>
          <w:szCs w:val="24"/>
        </w:rPr>
        <w:t xml:space="preserve">economic, social </w:t>
      </w:r>
      <w:proofErr w:type="gramStart"/>
      <w:r w:rsidR="00D777CC" w:rsidRPr="0060195B">
        <w:rPr>
          <w:rFonts w:cs="Times New Roman"/>
          <w:color w:val="000000" w:themeColor="text1"/>
          <w:szCs w:val="24"/>
        </w:rPr>
        <w:t xml:space="preserve">and </w:t>
      </w:r>
      <w:r w:rsidR="0060195B">
        <w:rPr>
          <w:rFonts w:cs="Times New Roman"/>
          <w:color w:val="000000" w:themeColor="text1"/>
          <w:szCs w:val="24"/>
        </w:rPr>
        <w:t xml:space="preserve"> </w:t>
      </w:r>
      <w:r w:rsidR="00D777CC" w:rsidRPr="0060195B">
        <w:rPr>
          <w:rFonts w:cs="Times New Roman"/>
          <w:color w:val="000000" w:themeColor="text1"/>
          <w:szCs w:val="24"/>
        </w:rPr>
        <w:t>environmental</w:t>
      </w:r>
      <w:proofErr w:type="gramEnd"/>
      <w:r w:rsidR="00D777CC" w:rsidRPr="0060195B">
        <w:rPr>
          <w:rFonts w:cs="Times New Roman"/>
          <w:color w:val="000000" w:themeColor="text1"/>
          <w:szCs w:val="24"/>
        </w:rPr>
        <w:t xml:space="preserve"> sustainability</w:t>
      </w:r>
      <w:r w:rsidR="00CD008E" w:rsidRPr="0060195B">
        <w:rPr>
          <w:color w:val="000000" w:themeColor="text1"/>
        </w:rPr>
        <w:t>; and</w:t>
      </w:r>
    </w:p>
    <w:p w14:paraId="11994CBC" w14:textId="096D8CC3" w:rsidR="00E972E2" w:rsidRPr="0060195B" w:rsidRDefault="00CD008E" w:rsidP="0060195B">
      <w:pPr>
        <w:snapToGrid w:val="0"/>
        <w:spacing w:after="0" w:line="360" w:lineRule="auto"/>
        <w:ind w:left="360" w:hanging="360"/>
        <w:jc w:val="both"/>
        <w:rPr>
          <w:color w:val="000000" w:themeColor="text1"/>
        </w:rPr>
      </w:pPr>
      <w:r w:rsidRPr="0060195B">
        <w:rPr>
          <w:color w:val="000000" w:themeColor="text1"/>
        </w:rPr>
        <w:lastRenderedPageBreak/>
        <w:t xml:space="preserve">(b) </w:t>
      </w:r>
      <w:r w:rsidR="00100D90" w:rsidRPr="0060195B">
        <w:rPr>
          <w:color w:val="000000" w:themeColor="text1"/>
        </w:rPr>
        <w:t xml:space="preserve">ESG </w:t>
      </w:r>
      <w:r w:rsidR="004E4625" w:rsidRPr="0060195B">
        <w:rPr>
          <w:color w:val="000000" w:themeColor="text1"/>
        </w:rPr>
        <w:t xml:space="preserve">framework that underpin </w:t>
      </w:r>
      <w:r w:rsidR="00100D90" w:rsidRPr="0060195B">
        <w:rPr>
          <w:color w:val="000000" w:themeColor="text1"/>
        </w:rPr>
        <w:t>business strategies</w:t>
      </w:r>
      <w:r w:rsidR="00100D90" w:rsidRPr="0060195B">
        <w:rPr>
          <w:rFonts w:cs="Times New Roman"/>
          <w:color w:val="000000" w:themeColor="text1"/>
          <w:szCs w:val="24"/>
        </w:rPr>
        <w:t xml:space="preserve"> </w:t>
      </w:r>
      <w:r w:rsidR="004E4625" w:rsidRPr="0060195B">
        <w:rPr>
          <w:rFonts w:cs="Times New Roman"/>
          <w:color w:val="000000" w:themeColor="text1"/>
          <w:szCs w:val="24"/>
        </w:rPr>
        <w:t>with</w:t>
      </w:r>
      <w:r w:rsidR="00ED32E6" w:rsidRPr="0060195B">
        <w:rPr>
          <w:rFonts w:cs="Times New Roman"/>
          <w:color w:val="000000" w:themeColor="text1"/>
          <w:szCs w:val="24"/>
        </w:rPr>
        <w:t xml:space="preserve"> </w:t>
      </w:r>
      <w:r w:rsidR="00100D90" w:rsidRPr="0060195B">
        <w:rPr>
          <w:rFonts w:cs="Times New Roman"/>
          <w:color w:val="000000" w:themeColor="text1"/>
          <w:szCs w:val="24"/>
        </w:rPr>
        <w:t>SD goals</w:t>
      </w:r>
      <w:r w:rsidR="004E4625" w:rsidRPr="0060195B">
        <w:rPr>
          <w:rFonts w:cs="Times New Roman"/>
          <w:color w:val="000000" w:themeColor="text1"/>
          <w:szCs w:val="24"/>
        </w:rPr>
        <w:t>, leading to the enhancement of ESG performance and consequently contributing to economic, social and environmental sustainability.</w:t>
      </w:r>
    </w:p>
    <w:p w14:paraId="41219433" w14:textId="77777777" w:rsidR="003D4E0A" w:rsidRPr="0060195B" w:rsidRDefault="003D4E0A" w:rsidP="00A771BD">
      <w:pPr>
        <w:snapToGrid w:val="0"/>
        <w:spacing w:after="0" w:line="360" w:lineRule="auto"/>
        <w:jc w:val="both"/>
        <w:rPr>
          <w:color w:val="000000" w:themeColor="text1"/>
        </w:rPr>
      </w:pPr>
    </w:p>
    <w:p w14:paraId="403F4271" w14:textId="77777777" w:rsidR="005F1BBB" w:rsidRPr="0060195B" w:rsidRDefault="003D4E0A" w:rsidP="005F1BBB">
      <w:pPr>
        <w:snapToGrid w:val="0"/>
        <w:spacing w:after="0" w:line="360" w:lineRule="auto"/>
        <w:jc w:val="both"/>
        <w:rPr>
          <w:color w:val="000000" w:themeColor="text1"/>
        </w:rPr>
      </w:pPr>
      <w:r w:rsidRPr="0060195B">
        <w:rPr>
          <w:color w:val="000000" w:themeColor="text1"/>
        </w:rPr>
        <w:t xml:space="preserve">Nonetheless, corporate leaders are consistently encountered </w:t>
      </w:r>
      <w:r w:rsidR="00A771BD" w:rsidRPr="0060195B">
        <w:rPr>
          <w:color w:val="000000" w:themeColor="text1"/>
        </w:rPr>
        <w:t>challenge</w:t>
      </w:r>
      <w:r w:rsidR="00500B89" w:rsidRPr="0060195B">
        <w:rPr>
          <w:color w:val="000000" w:themeColor="text1"/>
        </w:rPr>
        <w:t xml:space="preserve">s in strategic management of CG and CSR for </w:t>
      </w:r>
      <w:r w:rsidRPr="0060195B">
        <w:rPr>
          <w:color w:val="000000" w:themeColor="text1"/>
        </w:rPr>
        <w:t xml:space="preserve">allocating scarce corporate resources </w:t>
      </w:r>
      <w:r w:rsidR="00500B89" w:rsidRPr="0060195B">
        <w:rPr>
          <w:color w:val="000000" w:themeColor="text1"/>
        </w:rPr>
        <w:t>in</w:t>
      </w:r>
      <w:r w:rsidR="00A771BD" w:rsidRPr="0060195B">
        <w:rPr>
          <w:color w:val="000000" w:themeColor="text1"/>
        </w:rPr>
        <w:t xml:space="preserve"> </w:t>
      </w:r>
      <w:r w:rsidR="000B2863" w:rsidRPr="0060195B">
        <w:rPr>
          <w:color w:val="000000" w:themeColor="text1"/>
        </w:rPr>
        <w:t>driv</w:t>
      </w:r>
      <w:r w:rsidR="00500B89" w:rsidRPr="0060195B">
        <w:rPr>
          <w:color w:val="000000" w:themeColor="text1"/>
        </w:rPr>
        <w:t>ing</w:t>
      </w:r>
      <w:r w:rsidR="00A771BD" w:rsidRPr="0060195B">
        <w:rPr>
          <w:color w:val="000000" w:themeColor="text1"/>
        </w:rPr>
        <w:t xml:space="preserve"> a dynamic equilibrium, balancing short-term benefits with the long-term vision of </w:t>
      </w:r>
      <w:r w:rsidR="000B2863" w:rsidRPr="0060195B">
        <w:rPr>
          <w:color w:val="000000" w:themeColor="text1"/>
        </w:rPr>
        <w:t>SD</w:t>
      </w:r>
      <w:r w:rsidRPr="0060195B">
        <w:rPr>
          <w:color w:val="000000" w:themeColor="text1"/>
        </w:rPr>
        <w:t xml:space="preserve"> (Waddock and Graves, 1997).</w:t>
      </w:r>
      <w:r w:rsidR="00DD57B8" w:rsidRPr="0060195B">
        <w:rPr>
          <w:color w:val="000000" w:themeColor="text1"/>
        </w:rPr>
        <w:t xml:space="preserve"> </w:t>
      </w:r>
      <w:r w:rsidR="005F1BBB" w:rsidRPr="0060195B">
        <w:rPr>
          <w:color w:val="000000" w:themeColor="text1"/>
        </w:rPr>
        <w:t xml:space="preserve">Moreover, given the voluntary nature of UNSDGs, </w:t>
      </w:r>
      <w:r w:rsidR="00DD57B8" w:rsidRPr="0060195B">
        <w:rPr>
          <w:color w:val="000000" w:themeColor="text1"/>
        </w:rPr>
        <w:t xml:space="preserve">there is hindrance to invest </w:t>
      </w:r>
      <w:r w:rsidR="005F1BBB" w:rsidRPr="0060195B">
        <w:rPr>
          <w:color w:val="000000" w:themeColor="text1"/>
        </w:rPr>
        <w:t xml:space="preserve">continuous efforts </w:t>
      </w:r>
      <w:r w:rsidR="00DD57B8" w:rsidRPr="0060195B">
        <w:rPr>
          <w:color w:val="000000" w:themeColor="text1"/>
        </w:rPr>
        <w:t xml:space="preserve">in </w:t>
      </w:r>
      <w:r w:rsidR="005F1BBB" w:rsidRPr="0060195B">
        <w:rPr>
          <w:color w:val="000000" w:themeColor="text1"/>
        </w:rPr>
        <w:t xml:space="preserve">CG and CSR </w:t>
      </w:r>
      <w:r w:rsidR="00DD57B8" w:rsidRPr="0060195B">
        <w:rPr>
          <w:color w:val="000000" w:themeColor="text1"/>
        </w:rPr>
        <w:t xml:space="preserve">initiatives </w:t>
      </w:r>
      <w:r w:rsidR="005F1BBB" w:rsidRPr="0060195B">
        <w:rPr>
          <w:color w:val="000000" w:themeColor="text1"/>
        </w:rPr>
        <w:t xml:space="preserve">to positively drive the global sustainability agenda and build sustainable and resilient communities </w:t>
      </w:r>
      <w:r w:rsidR="00DD57B8" w:rsidRPr="0060195B">
        <w:rPr>
          <w:color w:val="000000" w:themeColor="text1"/>
        </w:rPr>
        <w:t>(</w:t>
      </w:r>
      <w:hyperlink r:id="rId45" w:history="1">
        <w:r w:rsidR="005F1BBB" w:rsidRPr="0060195B">
          <w:rPr>
            <w:color w:val="000000" w:themeColor="text1"/>
          </w:rPr>
          <w:t>Elalfy</w:t>
        </w:r>
      </w:hyperlink>
      <w:r w:rsidR="005F1BBB" w:rsidRPr="0060195B">
        <w:rPr>
          <w:color w:val="000000" w:themeColor="text1"/>
        </w:rPr>
        <w:t xml:space="preserve"> et al.</w:t>
      </w:r>
      <w:r w:rsidR="00DD57B8" w:rsidRPr="0060195B">
        <w:rPr>
          <w:color w:val="000000" w:themeColor="text1"/>
        </w:rPr>
        <w:t xml:space="preserve">, </w:t>
      </w:r>
      <w:r w:rsidR="005F1BBB" w:rsidRPr="0060195B">
        <w:rPr>
          <w:color w:val="000000" w:themeColor="text1"/>
        </w:rPr>
        <w:t>2020).</w:t>
      </w:r>
    </w:p>
    <w:p w14:paraId="55E4C1B1" w14:textId="77777777" w:rsidR="0011033E" w:rsidRPr="0060195B" w:rsidRDefault="0011033E" w:rsidP="00E23F0E">
      <w:pPr>
        <w:snapToGrid w:val="0"/>
        <w:spacing w:after="0" w:line="360" w:lineRule="auto"/>
        <w:jc w:val="both"/>
        <w:rPr>
          <w:color w:val="000000" w:themeColor="text1"/>
          <w:szCs w:val="24"/>
        </w:rPr>
      </w:pPr>
    </w:p>
    <w:p w14:paraId="43E77892" w14:textId="77777777" w:rsidR="00521323" w:rsidRPr="0060195B" w:rsidRDefault="00CF1A90" w:rsidP="00E23F0E">
      <w:pPr>
        <w:snapToGrid w:val="0"/>
        <w:spacing w:after="0" w:line="360" w:lineRule="auto"/>
        <w:jc w:val="both"/>
        <w:rPr>
          <w:color w:val="000000" w:themeColor="text1"/>
          <w:szCs w:val="24"/>
          <w:u w:val="double"/>
        </w:rPr>
      </w:pPr>
      <w:r w:rsidRPr="0060195B">
        <w:rPr>
          <w:color w:val="000000" w:themeColor="text1"/>
          <w:szCs w:val="24"/>
        </w:rPr>
        <w:t xml:space="preserve">According to </w:t>
      </w:r>
      <w:r w:rsidR="00344558" w:rsidRPr="0060195B">
        <w:rPr>
          <w:color w:val="000000" w:themeColor="text1"/>
          <w:szCs w:val="24"/>
        </w:rPr>
        <w:t>Gupta</w:t>
      </w:r>
      <w:r w:rsidR="00C73BFB" w:rsidRPr="0060195B">
        <w:rPr>
          <w:color w:val="000000" w:themeColor="text1"/>
          <w:szCs w:val="24"/>
        </w:rPr>
        <w:t xml:space="preserve"> (2019)</w:t>
      </w:r>
      <w:r w:rsidRPr="0060195B">
        <w:rPr>
          <w:color w:val="000000" w:themeColor="text1"/>
          <w:szCs w:val="24"/>
        </w:rPr>
        <w:t xml:space="preserve">, in terms of the adoption of pathway analysis in analysing the number of UNSDGs achieved by the </w:t>
      </w:r>
      <w:r w:rsidR="00211AAE" w:rsidRPr="0060195B">
        <w:rPr>
          <w:color w:val="000000" w:themeColor="text1"/>
          <w:szCs w:val="24"/>
        </w:rPr>
        <w:t>research sample, due to t</w:t>
      </w:r>
      <w:r w:rsidRPr="0060195B">
        <w:rPr>
          <w:color w:val="000000" w:themeColor="text1"/>
          <w:szCs w:val="24"/>
        </w:rPr>
        <w:t>he characteristic of inter</w:t>
      </w:r>
      <w:r w:rsidR="009764C3" w:rsidRPr="0060195B">
        <w:rPr>
          <w:color w:val="000000" w:themeColor="text1"/>
          <w:szCs w:val="24"/>
        </w:rPr>
        <w:t>linked</w:t>
      </w:r>
      <w:r w:rsidRPr="0060195B">
        <w:rPr>
          <w:color w:val="000000" w:themeColor="text1"/>
          <w:szCs w:val="24"/>
        </w:rPr>
        <w:t xml:space="preserve"> nature of the UNSDGs</w:t>
      </w:r>
      <w:r w:rsidR="00211AAE" w:rsidRPr="0060195B">
        <w:rPr>
          <w:color w:val="000000" w:themeColor="text1"/>
          <w:szCs w:val="24"/>
        </w:rPr>
        <w:t>, and the direct and indirect nature of pathways</w:t>
      </w:r>
      <w:r w:rsidRPr="0060195B">
        <w:rPr>
          <w:color w:val="000000" w:themeColor="text1"/>
          <w:szCs w:val="24"/>
        </w:rPr>
        <w:t xml:space="preserve"> impl</w:t>
      </w:r>
      <w:r w:rsidR="00211AAE" w:rsidRPr="0060195B">
        <w:rPr>
          <w:color w:val="000000" w:themeColor="text1"/>
          <w:szCs w:val="24"/>
        </w:rPr>
        <w:t>y</w:t>
      </w:r>
      <w:r w:rsidRPr="0060195B">
        <w:rPr>
          <w:color w:val="000000" w:themeColor="text1"/>
          <w:szCs w:val="24"/>
        </w:rPr>
        <w:t xml:space="preserve"> that companies can always argue that they are achieving all the 17 UNSDGs. A direct pathway assumes direct affirmative action in the </w:t>
      </w:r>
      <w:r w:rsidR="009764C3" w:rsidRPr="0060195B">
        <w:rPr>
          <w:color w:val="000000" w:themeColor="text1"/>
          <w:szCs w:val="24"/>
        </w:rPr>
        <w:t>attainment</w:t>
      </w:r>
      <w:r w:rsidRPr="0060195B">
        <w:rPr>
          <w:color w:val="000000" w:themeColor="text1"/>
          <w:szCs w:val="24"/>
        </w:rPr>
        <w:t xml:space="preserve"> of that specific </w:t>
      </w:r>
      <w:r w:rsidR="00211AAE" w:rsidRPr="0060195B">
        <w:rPr>
          <w:color w:val="000000" w:themeColor="text1"/>
          <w:szCs w:val="24"/>
        </w:rPr>
        <w:t>UN</w:t>
      </w:r>
      <w:r w:rsidRPr="0060195B">
        <w:rPr>
          <w:color w:val="000000" w:themeColor="text1"/>
          <w:szCs w:val="24"/>
        </w:rPr>
        <w:t>SDG</w:t>
      </w:r>
      <w:r w:rsidR="00211AAE" w:rsidRPr="0060195B">
        <w:rPr>
          <w:color w:val="000000" w:themeColor="text1"/>
          <w:szCs w:val="24"/>
        </w:rPr>
        <w:t>; w</w:t>
      </w:r>
      <w:r w:rsidRPr="0060195B">
        <w:rPr>
          <w:color w:val="000000" w:themeColor="text1"/>
          <w:szCs w:val="24"/>
        </w:rPr>
        <w:t xml:space="preserve">hereas an indirect pathway emerges when in </w:t>
      </w:r>
      <w:r w:rsidR="00211AAE" w:rsidRPr="0060195B">
        <w:rPr>
          <w:color w:val="000000" w:themeColor="text1"/>
          <w:szCs w:val="24"/>
        </w:rPr>
        <w:t>attainment</w:t>
      </w:r>
      <w:r w:rsidRPr="0060195B">
        <w:rPr>
          <w:color w:val="000000" w:themeColor="text1"/>
          <w:szCs w:val="24"/>
        </w:rPr>
        <w:t xml:space="preserve"> of a direct </w:t>
      </w:r>
      <w:r w:rsidR="00211AAE" w:rsidRPr="0060195B">
        <w:rPr>
          <w:color w:val="000000" w:themeColor="text1"/>
          <w:szCs w:val="24"/>
        </w:rPr>
        <w:t>UN</w:t>
      </w:r>
      <w:r w:rsidRPr="0060195B">
        <w:rPr>
          <w:color w:val="000000" w:themeColor="text1"/>
          <w:szCs w:val="24"/>
        </w:rPr>
        <w:t>SDG</w:t>
      </w:r>
      <w:r w:rsidR="00211AAE" w:rsidRPr="0060195B">
        <w:rPr>
          <w:color w:val="000000" w:themeColor="text1"/>
          <w:szCs w:val="24"/>
        </w:rPr>
        <w:t>,</w:t>
      </w:r>
      <w:r w:rsidRPr="0060195B">
        <w:rPr>
          <w:color w:val="000000" w:themeColor="text1"/>
          <w:szCs w:val="24"/>
        </w:rPr>
        <w:t xml:space="preserve"> achievement of another </w:t>
      </w:r>
      <w:r w:rsidR="00211AAE" w:rsidRPr="0060195B">
        <w:rPr>
          <w:color w:val="000000" w:themeColor="text1"/>
          <w:szCs w:val="24"/>
        </w:rPr>
        <w:t>UN</w:t>
      </w:r>
      <w:r w:rsidRPr="0060195B">
        <w:rPr>
          <w:color w:val="000000" w:themeColor="text1"/>
          <w:szCs w:val="24"/>
        </w:rPr>
        <w:t xml:space="preserve">SDG is indirectly implied. For example, a company takes direct affirmative action for </w:t>
      </w:r>
      <w:r w:rsidR="00211AAE" w:rsidRPr="0060195B">
        <w:rPr>
          <w:color w:val="000000" w:themeColor="text1"/>
          <w:szCs w:val="24"/>
        </w:rPr>
        <w:t>UN</w:t>
      </w:r>
      <w:r w:rsidRPr="0060195B">
        <w:rPr>
          <w:color w:val="000000" w:themeColor="text1"/>
          <w:szCs w:val="24"/>
        </w:rPr>
        <w:t>SDG</w:t>
      </w:r>
      <w:r w:rsidR="009764C3" w:rsidRPr="0060195B">
        <w:rPr>
          <w:color w:val="000000" w:themeColor="text1"/>
          <w:szCs w:val="24"/>
        </w:rPr>
        <w:t xml:space="preserve"> </w:t>
      </w:r>
      <w:r w:rsidRPr="0060195B">
        <w:rPr>
          <w:color w:val="000000" w:themeColor="text1"/>
          <w:szCs w:val="24"/>
        </w:rPr>
        <w:t xml:space="preserve">8 </w:t>
      </w:r>
      <w:r w:rsidR="00211AAE" w:rsidRPr="0060195B">
        <w:rPr>
          <w:color w:val="000000" w:themeColor="text1"/>
          <w:szCs w:val="24"/>
        </w:rPr>
        <w:t>(</w:t>
      </w:r>
      <w:r w:rsidRPr="0060195B">
        <w:rPr>
          <w:color w:val="000000" w:themeColor="text1"/>
          <w:szCs w:val="24"/>
        </w:rPr>
        <w:t xml:space="preserve">Decent </w:t>
      </w:r>
      <w:r w:rsidR="00211AAE" w:rsidRPr="0060195B">
        <w:rPr>
          <w:color w:val="000000" w:themeColor="text1"/>
          <w:szCs w:val="24"/>
        </w:rPr>
        <w:t>w</w:t>
      </w:r>
      <w:r w:rsidRPr="0060195B">
        <w:rPr>
          <w:color w:val="000000" w:themeColor="text1"/>
          <w:szCs w:val="24"/>
        </w:rPr>
        <w:t xml:space="preserve">ork and </w:t>
      </w:r>
      <w:r w:rsidR="00211AAE" w:rsidRPr="0060195B">
        <w:rPr>
          <w:color w:val="000000" w:themeColor="text1"/>
          <w:szCs w:val="24"/>
        </w:rPr>
        <w:t>e</w:t>
      </w:r>
      <w:r w:rsidRPr="0060195B">
        <w:rPr>
          <w:color w:val="000000" w:themeColor="text1"/>
          <w:szCs w:val="24"/>
        </w:rPr>
        <w:t xml:space="preserve">conomic </w:t>
      </w:r>
      <w:r w:rsidR="00211AAE" w:rsidRPr="0060195B">
        <w:rPr>
          <w:color w:val="000000" w:themeColor="text1"/>
          <w:szCs w:val="24"/>
        </w:rPr>
        <w:t>g</w:t>
      </w:r>
      <w:r w:rsidRPr="0060195B">
        <w:rPr>
          <w:color w:val="000000" w:themeColor="text1"/>
          <w:szCs w:val="24"/>
        </w:rPr>
        <w:t>rowth</w:t>
      </w:r>
      <w:r w:rsidR="00211AAE" w:rsidRPr="0060195B">
        <w:rPr>
          <w:color w:val="000000" w:themeColor="text1"/>
          <w:szCs w:val="24"/>
        </w:rPr>
        <w:t>)</w:t>
      </w:r>
      <w:r w:rsidRPr="0060195B">
        <w:rPr>
          <w:color w:val="000000" w:themeColor="text1"/>
          <w:szCs w:val="24"/>
        </w:rPr>
        <w:t xml:space="preserve"> and </w:t>
      </w:r>
      <w:r w:rsidR="009764C3" w:rsidRPr="0060195B">
        <w:rPr>
          <w:color w:val="000000" w:themeColor="text1"/>
          <w:szCs w:val="24"/>
        </w:rPr>
        <w:t>claims</w:t>
      </w:r>
      <w:r w:rsidRPr="0060195B">
        <w:rPr>
          <w:color w:val="000000" w:themeColor="text1"/>
          <w:szCs w:val="24"/>
        </w:rPr>
        <w:t xml:space="preserve"> that because of economic uplifting of the marginalised poor it has simultaneously achieved </w:t>
      </w:r>
      <w:r w:rsidR="009764C3" w:rsidRPr="0060195B">
        <w:rPr>
          <w:color w:val="000000" w:themeColor="text1"/>
          <w:szCs w:val="24"/>
        </w:rPr>
        <w:t>UN</w:t>
      </w:r>
      <w:r w:rsidRPr="0060195B">
        <w:rPr>
          <w:color w:val="000000" w:themeColor="text1"/>
          <w:szCs w:val="24"/>
        </w:rPr>
        <w:t>SDG</w:t>
      </w:r>
      <w:r w:rsidR="009764C3" w:rsidRPr="0060195B">
        <w:rPr>
          <w:color w:val="000000" w:themeColor="text1"/>
          <w:szCs w:val="24"/>
        </w:rPr>
        <w:t xml:space="preserve"> </w:t>
      </w:r>
      <w:r w:rsidRPr="0060195B">
        <w:rPr>
          <w:color w:val="000000" w:themeColor="text1"/>
          <w:szCs w:val="24"/>
        </w:rPr>
        <w:t xml:space="preserve">10 </w:t>
      </w:r>
      <w:r w:rsidR="009764C3" w:rsidRPr="0060195B">
        <w:rPr>
          <w:color w:val="000000" w:themeColor="text1"/>
          <w:szCs w:val="24"/>
        </w:rPr>
        <w:t>(</w:t>
      </w:r>
      <w:r w:rsidRPr="0060195B">
        <w:rPr>
          <w:color w:val="000000" w:themeColor="text1"/>
          <w:szCs w:val="24"/>
        </w:rPr>
        <w:t xml:space="preserve">Reduction in </w:t>
      </w:r>
      <w:r w:rsidR="009764C3" w:rsidRPr="0060195B">
        <w:rPr>
          <w:color w:val="000000" w:themeColor="text1"/>
          <w:szCs w:val="24"/>
        </w:rPr>
        <w:t>i</w:t>
      </w:r>
      <w:r w:rsidRPr="0060195B">
        <w:rPr>
          <w:color w:val="000000" w:themeColor="text1"/>
          <w:szCs w:val="24"/>
        </w:rPr>
        <w:t>nequality</w:t>
      </w:r>
      <w:r w:rsidR="009764C3" w:rsidRPr="0060195B">
        <w:rPr>
          <w:color w:val="000000" w:themeColor="text1"/>
          <w:szCs w:val="24"/>
        </w:rPr>
        <w:t xml:space="preserve">), also </w:t>
      </w:r>
      <w:r w:rsidRPr="0060195B">
        <w:rPr>
          <w:color w:val="000000" w:themeColor="text1"/>
          <w:szCs w:val="24"/>
        </w:rPr>
        <w:t>resulting in</w:t>
      </w:r>
      <w:r w:rsidR="009764C3" w:rsidRPr="0060195B">
        <w:rPr>
          <w:color w:val="000000" w:themeColor="text1"/>
          <w:szCs w:val="24"/>
        </w:rPr>
        <w:t xml:space="preserve"> achievement of</w:t>
      </w:r>
      <w:r w:rsidRPr="0060195B">
        <w:rPr>
          <w:color w:val="000000" w:themeColor="text1"/>
          <w:szCs w:val="24"/>
        </w:rPr>
        <w:t xml:space="preserve"> </w:t>
      </w:r>
      <w:r w:rsidR="009764C3" w:rsidRPr="0060195B">
        <w:rPr>
          <w:color w:val="000000" w:themeColor="text1"/>
          <w:szCs w:val="24"/>
        </w:rPr>
        <w:t>UN</w:t>
      </w:r>
      <w:r w:rsidRPr="0060195B">
        <w:rPr>
          <w:color w:val="000000" w:themeColor="text1"/>
          <w:szCs w:val="24"/>
        </w:rPr>
        <w:t>SDG</w:t>
      </w:r>
      <w:r w:rsidR="009764C3" w:rsidRPr="0060195B">
        <w:rPr>
          <w:color w:val="000000" w:themeColor="text1"/>
          <w:szCs w:val="24"/>
        </w:rPr>
        <w:t xml:space="preserve"> </w:t>
      </w:r>
      <w:r w:rsidRPr="0060195B">
        <w:rPr>
          <w:color w:val="000000" w:themeColor="text1"/>
          <w:szCs w:val="24"/>
        </w:rPr>
        <w:t>1</w:t>
      </w:r>
      <w:r w:rsidR="009764C3" w:rsidRPr="0060195B">
        <w:rPr>
          <w:color w:val="000000" w:themeColor="text1"/>
          <w:szCs w:val="24"/>
        </w:rPr>
        <w:t xml:space="preserve"> (</w:t>
      </w:r>
      <w:r w:rsidRPr="0060195B">
        <w:rPr>
          <w:color w:val="000000" w:themeColor="text1"/>
          <w:szCs w:val="24"/>
        </w:rPr>
        <w:t xml:space="preserve">No </w:t>
      </w:r>
      <w:r w:rsidR="009764C3" w:rsidRPr="0060195B">
        <w:rPr>
          <w:color w:val="000000" w:themeColor="text1"/>
          <w:szCs w:val="24"/>
        </w:rPr>
        <w:t>p</w:t>
      </w:r>
      <w:r w:rsidRPr="0060195B">
        <w:rPr>
          <w:color w:val="000000" w:themeColor="text1"/>
          <w:szCs w:val="24"/>
        </w:rPr>
        <w:t>overty</w:t>
      </w:r>
      <w:r w:rsidR="009764C3" w:rsidRPr="0060195B">
        <w:rPr>
          <w:color w:val="000000" w:themeColor="text1"/>
          <w:szCs w:val="24"/>
        </w:rPr>
        <w:t>)</w:t>
      </w:r>
      <w:r w:rsidRPr="0060195B">
        <w:rPr>
          <w:color w:val="000000" w:themeColor="text1"/>
          <w:szCs w:val="24"/>
        </w:rPr>
        <w:t xml:space="preserve"> and </w:t>
      </w:r>
      <w:r w:rsidR="009764C3" w:rsidRPr="0060195B">
        <w:rPr>
          <w:color w:val="000000" w:themeColor="text1"/>
          <w:szCs w:val="24"/>
        </w:rPr>
        <w:t>UN</w:t>
      </w:r>
      <w:r w:rsidRPr="0060195B">
        <w:rPr>
          <w:color w:val="000000" w:themeColor="text1"/>
          <w:szCs w:val="24"/>
        </w:rPr>
        <w:t>SDG</w:t>
      </w:r>
      <w:r w:rsidR="009764C3" w:rsidRPr="0060195B">
        <w:rPr>
          <w:color w:val="000000" w:themeColor="text1"/>
          <w:szCs w:val="24"/>
        </w:rPr>
        <w:t xml:space="preserve"> </w:t>
      </w:r>
      <w:r w:rsidRPr="0060195B">
        <w:rPr>
          <w:color w:val="000000" w:themeColor="text1"/>
          <w:szCs w:val="24"/>
        </w:rPr>
        <w:t>2</w:t>
      </w:r>
      <w:r w:rsidR="009764C3" w:rsidRPr="0060195B">
        <w:rPr>
          <w:color w:val="000000" w:themeColor="text1"/>
          <w:szCs w:val="24"/>
        </w:rPr>
        <w:t xml:space="preserve"> (</w:t>
      </w:r>
      <w:r w:rsidRPr="0060195B">
        <w:rPr>
          <w:color w:val="000000" w:themeColor="text1"/>
          <w:szCs w:val="24"/>
        </w:rPr>
        <w:t xml:space="preserve">Zero </w:t>
      </w:r>
      <w:r w:rsidR="009764C3" w:rsidRPr="0060195B">
        <w:rPr>
          <w:color w:val="000000" w:themeColor="text1"/>
          <w:szCs w:val="24"/>
        </w:rPr>
        <w:t>h</w:t>
      </w:r>
      <w:r w:rsidRPr="0060195B">
        <w:rPr>
          <w:color w:val="000000" w:themeColor="text1"/>
          <w:szCs w:val="24"/>
        </w:rPr>
        <w:t>unger</w:t>
      </w:r>
      <w:r w:rsidR="009764C3" w:rsidRPr="0060195B">
        <w:rPr>
          <w:color w:val="000000" w:themeColor="text1"/>
          <w:szCs w:val="24"/>
        </w:rPr>
        <w:t>),</w:t>
      </w:r>
      <w:r w:rsidRPr="0060195B">
        <w:rPr>
          <w:color w:val="000000" w:themeColor="text1"/>
          <w:szCs w:val="24"/>
        </w:rPr>
        <w:t xml:space="preserve"> and because of better nutrition due to affordability also achieved </w:t>
      </w:r>
      <w:r w:rsidR="009764C3" w:rsidRPr="0060195B">
        <w:rPr>
          <w:color w:val="000000" w:themeColor="text1"/>
          <w:szCs w:val="24"/>
        </w:rPr>
        <w:t>UN</w:t>
      </w:r>
      <w:r w:rsidRPr="0060195B">
        <w:rPr>
          <w:color w:val="000000" w:themeColor="text1"/>
          <w:szCs w:val="24"/>
        </w:rPr>
        <w:t>SDG</w:t>
      </w:r>
      <w:r w:rsidR="009764C3" w:rsidRPr="0060195B">
        <w:rPr>
          <w:color w:val="000000" w:themeColor="text1"/>
          <w:szCs w:val="24"/>
        </w:rPr>
        <w:t xml:space="preserve"> </w:t>
      </w:r>
      <w:r w:rsidRPr="0060195B">
        <w:rPr>
          <w:color w:val="000000" w:themeColor="text1"/>
          <w:szCs w:val="24"/>
        </w:rPr>
        <w:t>3</w:t>
      </w:r>
      <w:r w:rsidR="009764C3" w:rsidRPr="0060195B">
        <w:rPr>
          <w:color w:val="000000" w:themeColor="text1"/>
          <w:szCs w:val="24"/>
        </w:rPr>
        <w:t xml:space="preserve"> (</w:t>
      </w:r>
      <w:r w:rsidRPr="0060195B">
        <w:rPr>
          <w:color w:val="000000" w:themeColor="text1"/>
          <w:szCs w:val="24"/>
        </w:rPr>
        <w:t xml:space="preserve">Good </w:t>
      </w:r>
      <w:r w:rsidR="009764C3" w:rsidRPr="0060195B">
        <w:rPr>
          <w:color w:val="000000" w:themeColor="text1"/>
          <w:szCs w:val="24"/>
        </w:rPr>
        <w:t>h</w:t>
      </w:r>
      <w:r w:rsidRPr="0060195B">
        <w:rPr>
          <w:color w:val="000000" w:themeColor="text1"/>
          <w:szCs w:val="24"/>
        </w:rPr>
        <w:t xml:space="preserve">ealth and </w:t>
      </w:r>
      <w:r w:rsidR="009764C3" w:rsidRPr="0060195B">
        <w:rPr>
          <w:color w:val="000000" w:themeColor="text1"/>
          <w:szCs w:val="24"/>
        </w:rPr>
        <w:t>w</w:t>
      </w:r>
      <w:r w:rsidRPr="0060195B">
        <w:rPr>
          <w:color w:val="000000" w:themeColor="text1"/>
          <w:szCs w:val="24"/>
        </w:rPr>
        <w:t>ell</w:t>
      </w:r>
      <w:r w:rsidR="009764C3" w:rsidRPr="0060195B">
        <w:rPr>
          <w:color w:val="000000" w:themeColor="text1"/>
          <w:szCs w:val="24"/>
        </w:rPr>
        <w:t>-b</w:t>
      </w:r>
      <w:r w:rsidRPr="0060195B">
        <w:rPr>
          <w:color w:val="000000" w:themeColor="text1"/>
          <w:szCs w:val="24"/>
        </w:rPr>
        <w:t>eing</w:t>
      </w:r>
      <w:r w:rsidR="009764C3" w:rsidRPr="0060195B">
        <w:rPr>
          <w:color w:val="000000" w:themeColor="text1"/>
          <w:szCs w:val="24"/>
        </w:rPr>
        <w:t>).</w:t>
      </w:r>
    </w:p>
    <w:p w14:paraId="220947A4" w14:textId="77777777" w:rsidR="00521323" w:rsidRDefault="00521323" w:rsidP="00C3612D">
      <w:pPr>
        <w:snapToGrid w:val="0"/>
        <w:spacing w:after="0" w:line="360" w:lineRule="auto"/>
        <w:jc w:val="both"/>
        <w:rPr>
          <w:color w:val="000000" w:themeColor="text1"/>
          <w:szCs w:val="24"/>
          <w:u w:val="double"/>
        </w:rPr>
      </w:pPr>
    </w:p>
    <w:p w14:paraId="590E26CF" w14:textId="77777777" w:rsidR="007B4F3F" w:rsidRDefault="007B4F3F" w:rsidP="00C3612D">
      <w:pPr>
        <w:snapToGrid w:val="0"/>
        <w:spacing w:after="0" w:line="360" w:lineRule="auto"/>
        <w:jc w:val="both"/>
        <w:rPr>
          <w:color w:val="000000" w:themeColor="text1"/>
          <w:szCs w:val="24"/>
          <w:u w:val="double"/>
        </w:rPr>
      </w:pPr>
    </w:p>
    <w:p w14:paraId="0EF3B0F0" w14:textId="77777777" w:rsidR="007B4F3F" w:rsidRDefault="007B4F3F" w:rsidP="00C3612D">
      <w:pPr>
        <w:snapToGrid w:val="0"/>
        <w:spacing w:after="0" w:line="360" w:lineRule="auto"/>
        <w:jc w:val="both"/>
        <w:rPr>
          <w:color w:val="000000" w:themeColor="text1"/>
          <w:szCs w:val="24"/>
          <w:u w:val="double"/>
        </w:rPr>
      </w:pPr>
    </w:p>
    <w:p w14:paraId="35D7A395" w14:textId="77777777" w:rsidR="007B4F3F" w:rsidRDefault="007B4F3F" w:rsidP="00C3612D">
      <w:pPr>
        <w:snapToGrid w:val="0"/>
        <w:spacing w:after="0" w:line="360" w:lineRule="auto"/>
        <w:jc w:val="both"/>
        <w:rPr>
          <w:color w:val="000000" w:themeColor="text1"/>
          <w:szCs w:val="24"/>
          <w:u w:val="double"/>
        </w:rPr>
      </w:pPr>
    </w:p>
    <w:p w14:paraId="2CAB4E0B" w14:textId="77777777" w:rsidR="007B4F3F" w:rsidRDefault="007B4F3F" w:rsidP="00C3612D">
      <w:pPr>
        <w:snapToGrid w:val="0"/>
        <w:spacing w:after="0" w:line="360" w:lineRule="auto"/>
        <w:jc w:val="both"/>
        <w:rPr>
          <w:color w:val="000000" w:themeColor="text1"/>
          <w:szCs w:val="24"/>
          <w:u w:val="double"/>
        </w:rPr>
      </w:pPr>
    </w:p>
    <w:p w14:paraId="5184859F" w14:textId="77777777" w:rsidR="0060195B" w:rsidRDefault="0060195B" w:rsidP="00C3612D">
      <w:pPr>
        <w:snapToGrid w:val="0"/>
        <w:spacing w:after="0" w:line="360" w:lineRule="auto"/>
        <w:jc w:val="both"/>
        <w:rPr>
          <w:color w:val="000000" w:themeColor="text1"/>
          <w:szCs w:val="24"/>
          <w:u w:val="double"/>
        </w:rPr>
      </w:pPr>
    </w:p>
    <w:p w14:paraId="01A2864B" w14:textId="77777777" w:rsidR="0060195B" w:rsidRDefault="0060195B" w:rsidP="00C3612D">
      <w:pPr>
        <w:snapToGrid w:val="0"/>
        <w:spacing w:after="0" w:line="360" w:lineRule="auto"/>
        <w:jc w:val="both"/>
        <w:rPr>
          <w:color w:val="000000" w:themeColor="text1"/>
          <w:szCs w:val="24"/>
          <w:u w:val="double"/>
        </w:rPr>
      </w:pPr>
    </w:p>
    <w:p w14:paraId="6D11CC64" w14:textId="77777777" w:rsidR="0060195B" w:rsidRDefault="0060195B" w:rsidP="00C3612D">
      <w:pPr>
        <w:snapToGrid w:val="0"/>
        <w:spacing w:after="0" w:line="360" w:lineRule="auto"/>
        <w:jc w:val="both"/>
        <w:rPr>
          <w:color w:val="000000" w:themeColor="text1"/>
          <w:szCs w:val="24"/>
          <w:u w:val="double"/>
        </w:rPr>
      </w:pPr>
    </w:p>
    <w:p w14:paraId="3AA6BF95" w14:textId="77777777" w:rsidR="0060195B" w:rsidRDefault="0060195B" w:rsidP="00C3612D">
      <w:pPr>
        <w:snapToGrid w:val="0"/>
        <w:spacing w:after="0" w:line="360" w:lineRule="auto"/>
        <w:jc w:val="both"/>
        <w:rPr>
          <w:color w:val="000000" w:themeColor="text1"/>
          <w:szCs w:val="24"/>
          <w:u w:val="double"/>
        </w:rPr>
      </w:pPr>
    </w:p>
    <w:p w14:paraId="1563388C" w14:textId="300B7A56" w:rsidR="0059613B" w:rsidRDefault="00AA4C11" w:rsidP="007C5763">
      <w:pPr>
        <w:snapToGrid w:val="0"/>
        <w:spacing w:after="0" w:line="360" w:lineRule="auto"/>
        <w:jc w:val="both"/>
        <w:rPr>
          <w:b/>
          <w:bCs/>
          <w:color w:val="0000CC"/>
          <w:szCs w:val="24"/>
        </w:rPr>
      </w:pPr>
      <w:r w:rsidRPr="00AA4C11">
        <w:rPr>
          <w:b/>
          <w:bCs/>
          <w:color w:val="0000CC"/>
          <w:szCs w:val="24"/>
        </w:rPr>
        <w:lastRenderedPageBreak/>
        <w:t>2.8 The Development of CG, CSR and SD Literature</w:t>
      </w:r>
      <w:r w:rsidR="00652138">
        <w:rPr>
          <w:b/>
          <w:bCs/>
          <w:color w:val="0000CC"/>
          <w:szCs w:val="24"/>
        </w:rPr>
        <w:t xml:space="preserve"> Review</w:t>
      </w:r>
    </w:p>
    <w:p w14:paraId="7289F8F8" w14:textId="77777777" w:rsidR="007C5763" w:rsidRDefault="007C5763" w:rsidP="007C5763">
      <w:pPr>
        <w:snapToGrid w:val="0"/>
        <w:spacing w:after="0" w:line="360" w:lineRule="auto"/>
        <w:jc w:val="both"/>
        <w:rPr>
          <w:color w:val="EE0000"/>
          <w:szCs w:val="24"/>
          <w:highlight w:val="magenta"/>
        </w:rPr>
      </w:pPr>
    </w:p>
    <w:p w14:paraId="4F5D2A78" w14:textId="1DA7ACC2" w:rsidR="007C5763" w:rsidRPr="005814C7" w:rsidRDefault="007C5763" w:rsidP="007C5763">
      <w:pPr>
        <w:snapToGrid w:val="0"/>
        <w:spacing w:after="0" w:line="360" w:lineRule="auto"/>
        <w:jc w:val="both"/>
        <w:rPr>
          <w:color w:val="000000" w:themeColor="text1"/>
        </w:rPr>
      </w:pPr>
      <w:r w:rsidRPr="005814C7">
        <w:rPr>
          <w:color w:val="000000" w:themeColor="text1"/>
          <w:szCs w:val="24"/>
        </w:rPr>
        <w:t xml:space="preserve">Davis’ </w:t>
      </w:r>
      <w:r w:rsidR="003D0964" w:rsidRPr="005814C7">
        <w:rPr>
          <w:color w:val="000000" w:themeColor="text1"/>
          <w:szCs w:val="24"/>
        </w:rPr>
        <w:t xml:space="preserve">(1960) </w:t>
      </w:r>
      <w:r w:rsidRPr="005814C7">
        <w:rPr>
          <w:color w:val="000000" w:themeColor="text1"/>
          <w:szCs w:val="24"/>
        </w:rPr>
        <w:t xml:space="preserve">the “Iron Law of Responsibility” </w:t>
      </w:r>
      <w:r w:rsidRPr="005814C7">
        <w:rPr>
          <w:color w:val="000000" w:themeColor="text1"/>
        </w:rPr>
        <w:t>emerge</w:t>
      </w:r>
      <w:r w:rsidR="00A8587A" w:rsidRPr="005814C7">
        <w:rPr>
          <w:color w:val="000000" w:themeColor="text1"/>
        </w:rPr>
        <w:t>s</w:t>
      </w:r>
      <w:r w:rsidRPr="005814C7">
        <w:rPr>
          <w:color w:val="000000" w:themeColor="text1"/>
        </w:rPr>
        <w:t xml:space="preserve"> in response to the rising power and influence of corporations during the Post-World War II of rapid industrialisation and economic growth context, and the increasing societal expectations for businesses to act ethically and contribute to social well-being, whereby great social power comes with great social responsibility. In the mid-20th century, high c</w:t>
      </w:r>
      <w:r w:rsidRPr="005814C7">
        <w:rPr>
          <w:rFonts w:cs="Times New Roman"/>
          <w:color w:val="000000" w:themeColor="text1"/>
          <w:szCs w:val="24"/>
        </w:rPr>
        <w:t>orporate scandals, misconduct and ethical failures</w:t>
      </w:r>
      <w:r w:rsidRPr="005814C7">
        <w:rPr>
          <w:rFonts w:eastAsia="Times New Roman" w:cs="Times New Roman"/>
          <w:color w:val="000000" w:themeColor="text1"/>
          <w:kern w:val="0"/>
          <w:szCs w:val="24"/>
          <w14:ligatures w14:val="none"/>
        </w:rPr>
        <w:t xml:space="preserve"> </w:t>
      </w:r>
      <w:r w:rsidRPr="005814C7">
        <w:rPr>
          <w:rFonts w:cs="Times New Roman"/>
          <w:color w:val="000000" w:themeColor="text1"/>
          <w:szCs w:val="24"/>
        </w:rPr>
        <w:t>led to public distrust and government intervention</w:t>
      </w:r>
      <w:r w:rsidR="00A8587A" w:rsidRPr="005814C7">
        <w:rPr>
          <w:rFonts w:cs="Times New Roman"/>
          <w:color w:val="000000" w:themeColor="text1"/>
          <w:szCs w:val="24"/>
        </w:rPr>
        <w:t>s</w:t>
      </w:r>
      <w:r w:rsidRPr="005814C7">
        <w:rPr>
          <w:rFonts w:cs="Times New Roman"/>
          <w:color w:val="000000" w:themeColor="text1"/>
          <w:szCs w:val="24"/>
        </w:rPr>
        <w:t xml:space="preserve">, thereby raising the demand for greater corporate accountability and responsibilities in order to maintain </w:t>
      </w:r>
      <w:r w:rsidRPr="005814C7">
        <w:rPr>
          <w:color w:val="000000" w:themeColor="text1"/>
        </w:rPr>
        <w:t xml:space="preserve">legitimacy for business continuity, being a principle that remains highly relevant in today’s globalised business environment. </w:t>
      </w:r>
      <w:r w:rsidRPr="005814C7">
        <w:rPr>
          <w:rFonts w:cs="Times New Roman"/>
          <w:bCs/>
          <w:color w:val="000000" w:themeColor="text1"/>
          <w:szCs w:val="24"/>
        </w:rPr>
        <w:t xml:space="preserve">Davis </w:t>
      </w:r>
      <w:r w:rsidR="003D0964" w:rsidRPr="005814C7">
        <w:rPr>
          <w:color w:val="000000" w:themeColor="text1"/>
          <w:szCs w:val="24"/>
        </w:rPr>
        <w:t xml:space="preserve">(1960) </w:t>
      </w:r>
      <w:r w:rsidRPr="005814C7">
        <w:rPr>
          <w:rFonts w:cs="Times New Roman"/>
          <w:bCs/>
          <w:color w:val="000000" w:themeColor="text1"/>
          <w:szCs w:val="24"/>
        </w:rPr>
        <w:t xml:space="preserve">was among the early scholars advocating for a </w:t>
      </w:r>
      <w:r w:rsidRPr="005814C7">
        <w:rPr>
          <w:rFonts w:cs="Times New Roman"/>
          <w:color w:val="000000" w:themeColor="text1"/>
          <w:szCs w:val="24"/>
        </w:rPr>
        <w:t>proactive and ethical role of business in society</w:t>
      </w:r>
      <w:r w:rsidRPr="005814C7">
        <w:rPr>
          <w:rFonts w:cs="Times New Roman"/>
          <w:bCs/>
          <w:color w:val="000000" w:themeColor="text1"/>
          <w:szCs w:val="24"/>
        </w:rPr>
        <w:t xml:space="preserve">, contrasting with the dominant profit-maximisation viewpoint, such as </w:t>
      </w:r>
      <w:r w:rsidRPr="005814C7">
        <w:rPr>
          <w:color w:val="000000" w:themeColor="text1"/>
        </w:rPr>
        <w:t xml:space="preserve">Friedman’s </w:t>
      </w:r>
      <w:r w:rsidR="003D0964" w:rsidRPr="005814C7">
        <w:rPr>
          <w:color w:val="000000" w:themeColor="text1"/>
        </w:rPr>
        <w:t>(1962, 1970</w:t>
      </w:r>
      <w:r w:rsidR="00144643" w:rsidRPr="005814C7">
        <w:rPr>
          <w:color w:val="000000" w:themeColor="text1"/>
        </w:rPr>
        <w:t>a</w:t>
      </w:r>
      <w:r w:rsidR="003D0964" w:rsidRPr="005814C7">
        <w:rPr>
          <w:color w:val="000000" w:themeColor="text1"/>
        </w:rPr>
        <w:t>)</w:t>
      </w:r>
      <w:r w:rsidR="009006E3" w:rsidRPr="005814C7">
        <w:rPr>
          <w:color w:val="000000" w:themeColor="text1"/>
        </w:rPr>
        <w:t xml:space="preserve"> </w:t>
      </w:r>
      <w:r w:rsidRPr="005814C7">
        <w:rPr>
          <w:color w:val="000000" w:themeColor="text1"/>
        </w:rPr>
        <w:t>Shareholder Theory</w:t>
      </w:r>
      <w:r w:rsidRPr="005814C7">
        <w:rPr>
          <w:rFonts w:cs="Times New Roman"/>
          <w:bCs/>
          <w:color w:val="000000" w:themeColor="text1"/>
          <w:szCs w:val="24"/>
        </w:rPr>
        <w:t>.</w:t>
      </w:r>
    </w:p>
    <w:p w14:paraId="44332EF6" w14:textId="77777777" w:rsidR="007C5763" w:rsidRPr="005814C7" w:rsidRDefault="007C5763" w:rsidP="007C5763">
      <w:pPr>
        <w:snapToGrid w:val="0"/>
        <w:spacing w:after="0" w:line="360" w:lineRule="auto"/>
        <w:jc w:val="both"/>
        <w:rPr>
          <w:color w:val="000000" w:themeColor="text1"/>
        </w:rPr>
      </w:pPr>
    </w:p>
    <w:p w14:paraId="7A9D6662" w14:textId="449B4027" w:rsidR="007C5763" w:rsidRPr="005814C7" w:rsidRDefault="007C5763" w:rsidP="007C5763">
      <w:pPr>
        <w:snapToGrid w:val="0"/>
        <w:spacing w:after="0" w:line="360" w:lineRule="auto"/>
        <w:jc w:val="both"/>
        <w:rPr>
          <w:color w:val="000000" w:themeColor="text1"/>
        </w:rPr>
      </w:pPr>
      <w:r w:rsidRPr="005814C7">
        <w:rPr>
          <w:color w:val="000000" w:themeColor="text1"/>
        </w:rPr>
        <w:t>The evolution of stakeholder analysis within CG, CSR and SD discourses reflects a shift from shareholder primacy toward</w:t>
      </w:r>
      <w:r w:rsidR="00A8587A" w:rsidRPr="005814C7">
        <w:rPr>
          <w:color w:val="000000" w:themeColor="text1"/>
        </w:rPr>
        <w:t>s</w:t>
      </w:r>
      <w:r w:rsidRPr="005814C7">
        <w:rPr>
          <w:color w:val="000000" w:themeColor="text1"/>
        </w:rPr>
        <w:t xml:space="preserve"> a more inclusive, integrated model of corporate accountability to stakeholders. Historically anchored in Friedman’s </w:t>
      </w:r>
      <w:r w:rsidR="009006E3" w:rsidRPr="005814C7">
        <w:rPr>
          <w:color w:val="000000" w:themeColor="text1"/>
        </w:rPr>
        <w:t>(1962, 1970</w:t>
      </w:r>
      <w:r w:rsidR="00144643" w:rsidRPr="005814C7">
        <w:rPr>
          <w:color w:val="000000" w:themeColor="text1"/>
        </w:rPr>
        <w:t>a</w:t>
      </w:r>
      <w:r w:rsidR="009006E3" w:rsidRPr="005814C7">
        <w:rPr>
          <w:color w:val="000000" w:themeColor="text1"/>
        </w:rPr>
        <w:t xml:space="preserve">) </w:t>
      </w:r>
      <w:r w:rsidRPr="005814C7">
        <w:rPr>
          <w:color w:val="000000" w:themeColor="text1"/>
        </w:rPr>
        <w:t xml:space="preserve">Shareholder Theory, earliest CG thinking that prioritised profit maximisation and fiduciary duty to </w:t>
      </w:r>
      <w:r w:rsidRPr="005814C7">
        <w:rPr>
          <w:rFonts w:cs="Times New Roman"/>
          <w:color w:val="000000" w:themeColor="text1"/>
          <w:szCs w:val="24"/>
        </w:rPr>
        <w:t xml:space="preserve">the business’ </w:t>
      </w:r>
      <w:r w:rsidRPr="005814C7">
        <w:rPr>
          <w:color w:val="000000" w:themeColor="text1"/>
        </w:rPr>
        <w:t>owners</w:t>
      </w:r>
      <w:r w:rsidRPr="005814C7">
        <w:rPr>
          <w:rFonts w:cs="Times New Roman"/>
          <w:color w:val="000000" w:themeColor="text1"/>
          <w:szCs w:val="24"/>
        </w:rPr>
        <w:t xml:space="preserve"> while conforming to the laws and </w:t>
      </w:r>
      <w:r w:rsidRPr="005814C7">
        <w:rPr>
          <w:color w:val="000000" w:themeColor="text1"/>
        </w:rPr>
        <w:t xml:space="preserve">societal ethical </w:t>
      </w:r>
      <w:r w:rsidRPr="005814C7">
        <w:rPr>
          <w:rFonts w:cs="Times New Roman"/>
          <w:color w:val="000000" w:themeColor="text1"/>
          <w:szCs w:val="24"/>
        </w:rPr>
        <w:t>custom</w:t>
      </w:r>
      <w:r w:rsidRPr="005814C7">
        <w:rPr>
          <w:color w:val="000000" w:themeColor="text1"/>
        </w:rPr>
        <w:t xml:space="preserve">, which is </w:t>
      </w:r>
      <w:r w:rsidRPr="005814C7">
        <w:rPr>
          <w:rFonts w:cs="Times New Roman"/>
          <w:color w:val="000000" w:themeColor="text1"/>
          <w:szCs w:val="24"/>
        </w:rPr>
        <w:t xml:space="preserve">a </w:t>
      </w:r>
      <w:r w:rsidRPr="005814C7">
        <w:rPr>
          <w:rFonts w:eastAsia="SimSun"/>
          <w:color w:val="000000" w:themeColor="text1"/>
        </w:rPr>
        <w:t>shareholder-centric approach</w:t>
      </w:r>
      <w:r w:rsidRPr="005814C7">
        <w:rPr>
          <w:color w:val="000000" w:themeColor="text1"/>
        </w:rPr>
        <w:t>. However, globalisation and rising societal and</w:t>
      </w:r>
      <w:r w:rsidRPr="005814C7">
        <w:rPr>
          <w:rFonts w:eastAsia="Times New Roman" w:cs="Times New Roman"/>
          <w:b/>
          <w:bCs/>
          <w:color w:val="000000" w:themeColor="text1"/>
          <w:kern w:val="0"/>
          <w:szCs w:val="24"/>
          <w14:ligatures w14:val="none"/>
        </w:rPr>
        <w:t xml:space="preserve"> </w:t>
      </w:r>
      <w:r w:rsidRPr="005814C7">
        <w:rPr>
          <w:color w:val="000000" w:themeColor="text1"/>
        </w:rPr>
        <w:t xml:space="preserve">institutional expectations catalysed the broadening of this narrow view of CG. </w:t>
      </w:r>
    </w:p>
    <w:p w14:paraId="036DC7B3" w14:textId="77777777" w:rsidR="007C5763" w:rsidRPr="005814C7" w:rsidRDefault="007C5763" w:rsidP="007C5763">
      <w:pPr>
        <w:snapToGrid w:val="0"/>
        <w:spacing w:after="0" w:line="360" w:lineRule="auto"/>
        <w:jc w:val="both"/>
        <w:rPr>
          <w:color w:val="000000" w:themeColor="text1"/>
        </w:rPr>
      </w:pPr>
    </w:p>
    <w:p w14:paraId="2592C883" w14:textId="6D31F643" w:rsidR="007C5763" w:rsidRPr="005814C7" w:rsidRDefault="007C5763" w:rsidP="007C5763">
      <w:pPr>
        <w:snapToGrid w:val="0"/>
        <w:spacing w:after="0" w:line="360" w:lineRule="auto"/>
        <w:jc w:val="both"/>
        <w:rPr>
          <w:snapToGrid w:val="0"/>
          <w:color w:val="000000" w:themeColor="text1"/>
          <w:kern w:val="0"/>
        </w:rPr>
      </w:pPr>
      <w:r w:rsidRPr="005814C7">
        <w:rPr>
          <w:color w:val="000000" w:themeColor="text1"/>
        </w:rPr>
        <w:t xml:space="preserve">The broader conception of CG, supported by an integrated </w:t>
      </w:r>
      <w:r w:rsidR="004455AA" w:rsidRPr="005814C7">
        <w:rPr>
          <w:color w:val="000000" w:themeColor="text1"/>
        </w:rPr>
        <w:t xml:space="preserve">contemporary </w:t>
      </w:r>
      <w:r w:rsidRPr="005814C7">
        <w:rPr>
          <w:color w:val="000000" w:themeColor="text1"/>
        </w:rPr>
        <w:t>CG framework such as ISO 37000</w:t>
      </w:r>
      <w:r w:rsidR="004464E9" w:rsidRPr="005814C7">
        <w:rPr>
          <w:color w:val="000000" w:themeColor="text1"/>
        </w:rPr>
        <w:t xml:space="preserve"> Standard for promoting</w:t>
      </w:r>
      <w:r w:rsidR="004464E9" w:rsidRPr="005814C7">
        <w:rPr>
          <w:snapToGrid w:val="0"/>
          <w:color w:val="000000" w:themeColor="text1"/>
          <w:kern w:val="0"/>
        </w:rPr>
        <w:t xml:space="preserve"> a new CG norm</w:t>
      </w:r>
      <w:r w:rsidRPr="005814C7">
        <w:rPr>
          <w:color w:val="000000" w:themeColor="text1"/>
        </w:rPr>
        <w:t xml:space="preserve"> and </w:t>
      </w:r>
      <w:r w:rsidRPr="005814C7">
        <w:rPr>
          <w:color w:val="000000" w:themeColor="text1"/>
          <w:szCs w:val="24"/>
        </w:rPr>
        <w:t>CG Code for Listing Rules,</w:t>
      </w:r>
      <w:r w:rsidRPr="005814C7">
        <w:rPr>
          <w:rFonts w:eastAsia="Times New Roman" w:cs="Times New Roman"/>
          <w:snapToGrid w:val="0"/>
          <w:color w:val="000000" w:themeColor="text1"/>
          <w:kern w:val="0"/>
          <w:szCs w:val="24"/>
          <w:bdr w:val="none" w:sz="0" w:space="0" w:color="auto" w:frame="1"/>
        </w:rPr>
        <w:t xml:space="preserve"> portray</w:t>
      </w:r>
      <w:r w:rsidR="00144554" w:rsidRPr="005814C7">
        <w:rPr>
          <w:rFonts w:eastAsia="Times New Roman" w:cs="Times New Roman"/>
          <w:snapToGrid w:val="0"/>
          <w:color w:val="000000" w:themeColor="text1"/>
          <w:kern w:val="0"/>
          <w:szCs w:val="24"/>
          <w:bdr w:val="none" w:sz="0" w:space="0" w:color="auto" w:frame="1"/>
        </w:rPr>
        <w:t>s</w:t>
      </w:r>
      <w:r w:rsidRPr="005814C7">
        <w:rPr>
          <w:rFonts w:eastAsia="Times New Roman" w:cs="Times New Roman"/>
          <w:snapToGrid w:val="0"/>
          <w:color w:val="000000" w:themeColor="text1"/>
          <w:kern w:val="0"/>
          <w:szCs w:val="24"/>
          <w:bdr w:val="none" w:sz="0" w:space="0" w:color="auto" w:frame="1"/>
        </w:rPr>
        <w:t xml:space="preserve"> </w:t>
      </w:r>
      <w:r w:rsidRPr="005814C7">
        <w:rPr>
          <w:snapToGrid w:val="0"/>
          <w:color w:val="000000" w:themeColor="text1"/>
          <w:kern w:val="0"/>
        </w:rPr>
        <w:t xml:space="preserve">as central to strengthening resilience and sustainable long-term value creation, thereby facilitating the achievement of </w:t>
      </w:r>
      <w:r w:rsidR="008975C5" w:rsidRPr="005814C7">
        <w:rPr>
          <w:color w:val="000000" w:themeColor="text1"/>
        </w:rPr>
        <w:t xml:space="preserve">stakeholder trusts, </w:t>
      </w:r>
      <w:r w:rsidR="005952F4" w:rsidRPr="005814C7">
        <w:rPr>
          <w:color w:val="000000" w:themeColor="text1"/>
        </w:rPr>
        <w:t xml:space="preserve">business </w:t>
      </w:r>
      <w:r w:rsidR="008975C5" w:rsidRPr="005814C7">
        <w:rPr>
          <w:color w:val="000000" w:themeColor="text1"/>
        </w:rPr>
        <w:t>legitimacy, and</w:t>
      </w:r>
      <w:r w:rsidR="008975C5" w:rsidRPr="005814C7">
        <w:rPr>
          <w:snapToGrid w:val="0"/>
          <w:color w:val="000000" w:themeColor="text1"/>
          <w:kern w:val="0"/>
        </w:rPr>
        <w:t xml:space="preserve"> </w:t>
      </w:r>
      <w:r w:rsidR="008975C5" w:rsidRPr="005814C7">
        <w:rPr>
          <w:color w:val="000000" w:themeColor="text1"/>
        </w:rPr>
        <w:t>businesses and countries’ sustainability</w:t>
      </w:r>
      <w:r w:rsidRPr="005814C7">
        <w:rPr>
          <w:snapToGrid w:val="0"/>
          <w:color w:val="000000" w:themeColor="text1"/>
          <w:kern w:val="0"/>
        </w:rPr>
        <w:t>.</w:t>
      </w:r>
      <w:r w:rsidRPr="005814C7">
        <w:rPr>
          <w:color w:val="000000" w:themeColor="text1"/>
          <w:szCs w:val="24"/>
        </w:rPr>
        <w:t xml:space="preserve"> </w:t>
      </w:r>
      <w:r w:rsidR="00144554" w:rsidRPr="005814C7">
        <w:rPr>
          <w:color w:val="000000" w:themeColor="text1"/>
          <w:szCs w:val="24"/>
        </w:rPr>
        <w:t xml:space="preserve">The </w:t>
      </w:r>
      <w:r w:rsidRPr="005814C7">
        <w:rPr>
          <w:color w:val="000000" w:themeColor="text1"/>
          <w:szCs w:val="24"/>
        </w:rPr>
        <w:t xml:space="preserve">CG Code that </w:t>
      </w:r>
      <w:r w:rsidRPr="005814C7">
        <w:rPr>
          <w:rFonts w:eastAsia="SimSun"/>
          <w:color w:val="000000" w:themeColor="text1"/>
          <w:szCs w:val="24"/>
        </w:rPr>
        <w:t xml:space="preserve">covers </w:t>
      </w:r>
      <w:r w:rsidRPr="005814C7">
        <w:rPr>
          <w:color w:val="000000" w:themeColor="text1"/>
          <w:szCs w:val="24"/>
        </w:rPr>
        <w:t xml:space="preserve">good CG principles and practices </w:t>
      </w:r>
      <w:r w:rsidR="00144554" w:rsidRPr="005814C7">
        <w:rPr>
          <w:color w:val="000000" w:themeColor="text1"/>
          <w:szCs w:val="24"/>
        </w:rPr>
        <w:t xml:space="preserve">formed </w:t>
      </w:r>
      <w:r w:rsidRPr="005814C7">
        <w:rPr>
          <w:color w:val="000000" w:themeColor="text1"/>
          <w:szCs w:val="24"/>
        </w:rPr>
        <w:t xml:space="preserve">part of </w:t>
      </w:r>
      <w:r w:rsidRPr="005814C7">
        <w:rPr>
          <w:color w:val="000000" w:themeColor="text1"/>
        </w:rPr>
        <w:t>the ESG Reporting Guide</w:t>
      </w:r>
      <w:r w:rsidRPr="005814C7">
        <w:rPr>
          <w:color w:val="000000" w:themeColor="text1"/>
          <w:szCs w:val="24"/>
        </w:rPr>
        <w:t xml:space="preserve"> for Listing Rules, which is applicable </w:t>
      </w:r>
      <w:r w:rsidRPr="005814C7">
        <w:rPr>
          <w:snapToGrid w:val="0"/>
          <w:color w:val="000000" w:themeColor="text1"/>
          <w:kern w:val="0"/>
          <w:szCs w:val="24"/>
        </w:rPr>
        <w:t xml:space="preserve">to </w:t>
      </w:r>
      <w:r w:rsidRPr="005814C7">
        <w:rPr>
          <w:rFonts w:eastAsia="Times New Roman" w:cs="Times New Roman"/>
          <w:snapToGrid w:val="0"/>
          <w:color w:val="000000" w:themeColor="text1"/>
          <w:kern w:val="0"/>
          <w:szCs w:val="24"/>
          <w:bdr w:val="none" w:sz="0" w:space="0" w:color="auto" w:frame="1"/>
        </w:rPr>
        <w:t xml:space="preserve">HK-listed companies. ESG reporting is increasingly expected by investors and stakeholders worldwide, and act as </w:t>
      </w:r>
      <w:r w:rsidR="00764B66" w:rsidRPr="005814C7">
        <w:rPr>
          <w:rFonts w:eastAsia="Times New Roman" w:cs="Times New Roman"/>
          <w:snapToGrid w:val="0"/>
          <w:color w:val="000000" w:themeColor="text1"/>
          <w:kern w:val="0"/>
          <w:szCs w:val="24"/>
          <w:bdr w:val="none" w:sz="0" w:space="0" w:color="auto" w:frame="1"/>
        </w:rPr>
        <w:t>the</w:t>
      </w:r>
      <w:r w:rsidRPr="005814C7">
        <w:rPr>
          <w:rFonts w:eastAsia="Times New Roman" w:cs="Times New Roman"/>
          <w:snapToGrid w:val="0"/>
          <w:color w:val="000000" w:themeColor="text1"/>
          <w:kern w:val="0"/>
          <w:szCs w:val="24"/>
          <w:bdr w:val="none" w:sz="0" w:space="0" w:color="auto" w:frame="1"/>
        </w:rPr>
        <w:t xml:space="preserve"> means of </w:t>
      </w:r>
      <w:r w:rsidRPr="005814C7">
        <w:rPr>
          <w:rFonts w:eastAsia="SimSun"/>
          <w:color w:val="000000" w:themeColor="text1"/>
          <w:szCs w:val="24"/>
        </w:rPr>
        <w:t xml:space="preserve">enhancing (a) </w:t>
      </w:r>
      <w:proofErr w:type="spellStart"/>
      <w:r w:rsidRPr="005814C7">
        <w:rPr>
          <w:rFonts w:eastAsia="SimSun"/>
          <w:color w:val="000000" w:themeColor="text1"/>
          <w:szCs w:val="24"/>
        </w:rPr>
        <w:t>investor</w:t>
      </w:r>
      <w:r w:rsidR="004464E9" w:rsidRPr="005814C7">
        <w:rPr>
          <w:rFonts w:eastAsia="SimSun"/>
          <w:color w:val="000000" w:themeColor="text1"/>
          <w:szCs w:val="24"/>
        </w:rPr>
        <w:t>s</w:t>
      </w:r>
      <w:proofErr w:type="spellEnd"/>
      <w:r w:rsidRPr="005814C7">
        <w:rPr>
          <w:rFonts w:eastAsia="SimSun"/>
          <w:color w:val="000000" w:themeColor="text1"/>
          <w:szCs w:val="24"/>
        </w:rPr>
        <w:t xml:space="preserve"> confidence </w:t>
      </w:r>
      <w:r w:rsidRPr="005814C7">
        <w:rPr>
          <w:color w:val="000000" w:themeColor="text1"/>
          <w:szCs w:val="24"/>
        </w:rPr>
        <w:t xml:space="preserve">to drive long-term growth and attractiveness of HK financial markets; and (b) </w:t>
      </w:r>
      <w:r w:rsidRPr="005814C7">
        <w:rPr>
          <w:rFonts w:eastAsia="SimSun"/>
          <w:color w:val="000000" w:themeColor="text1"/>
          <w:szCs w:val="24"/>
        </w:rPr>
        <w:t>corporate sustainability performance</w:t>
      </w:r>
      <w:r w:rsidRPr="005814C7">
        <w:rPr>
          <w:snapToGrid w:val="0"/>
          <w:color w:val="000000" w:themeColor="text1"/>
          <w:kern w:val="0"/>
        </w:rPr>
        <w:t xml:space="preserve">. </w:t>
      </w:r>
    </w:p>
    <w:p w14:paraId="734582C9" w14:textId="504B0D19" w:rsidR="007C5763" w:rsidRPr="005814C7" w:rsidRDefault="007C5763" w:rsidP="007C5763">
      <w:pPr>
        <w:snapToGrid w:val="0"/>
        <w:spacing w:after="0" w:line="360" w:lineRule="auto"/>
        <w:jc w:val="both"/>
        <w:rPr>
          <w:color w:val="000000" w:themeColor="text1"/>
        </w:rPr>
      </w:pPr>
      <w:r w:rsidRPr="005814C7">
        <w:rPr>
          <w:color w:val="000000" w:themeColor="text1"/>
        </w:rPr>
        <w:lastRenderedPageBreak/>
        <w:t xml:space="preserve">In the late 20th century, </w:t>
      </w:r>
      <w:r w:rsidR="00014089" w:rsidRPr="005814C7">
        <w:rPr>
          <w:color w:val="000000" w:themeColor="text1"/>
        </w:rPr>
        <w:t>advances in</w:t>
      </w:r>
      <w:r w:rsidRPr="005814C7">
        <w:rPr>
          <w:color w:val="000000" w:themeColor="text1"/>
        </w:rPr>
        <w:t xml:space="preserve"> stakeholder analysis </w:t>
      </w:r>
      <w:r w:rsidR="00014089" w:rsidRPr="005814C7">
        <w:rPr>
          <w:color w:val="000000" w:themeColor="text1"/>
        </w:rPr>
        <w:t xml:space="preserve">significantly boosted </w:t>
      </w:r>
      <w:r w:rsidRPr="005814C7">
        <w:rPr>
          <w:color w:val="000000" w:themeColor="text1"/>
        </w:rPr>
        <w:t xml:space="preserve">the </w:t>
      </w:r>
      <w:r w:rsidR="00014089" w:rsidRPr="005814C7">
        <w:rPr>
          <w:color w:val="000000" w:themeColor="text1"/>
        </w:rPr>
        <w:t xml:space="preserve">growth </w:t>
      </w:r>
      <w:r w:rsidRPr="005814C7">
        <w:rPr>
          <w:color w:val="000000" w:themeColor="text1"/>
        </w:rPr>
        <w:t>of CSR. Stakeholder theory, pioneered by Freeman (1984), redefine</w:t>
      </w:r>
      <w:r w:rsidR="00A11A62" w:rsidRPr="005814C7">
        <w:rPr>
          <w:color w:val="000000" w:themeColor="text1"/>
        </w:rPr>
        <w:t>s</w:t>
      </w:r>
      <w:r w:rsidRPr="005814C7">
        <w:rPr>
          <w:color w:val="000000" w:themeColor="text1"/>
        </w:rPr>
        <w:t xml:space="preserve"> corporate purpose to encompass diverse interests, including the relevant </w:t>
      </w:r>
      <w:r w:rsidRPr="005814C7">
        <w:rPr>
          <w:rFonts w:cs="Times New Roman"/>
          <w:color w:val="000000" w:themeColor="text1"/>
          <w:szCs w:val="24"/>
        </w:rPr>
        <w:t>p</w:t>
      </w:r>
      <w:r w:rsidRPr="005814C7">
        <w:rPr>
          <w:color w:val="000000" w:themeColor="text1"/>
          <w:szCs w:val="24"/>
        </w:rPr>
        <w:t>rimary and secondary stakeholders</w:t>
      </w:r>
      <w:r w:rsidRPr="005814C7">
        <w:rPr>
          <w:color w:val="000000" w:themeColor="text1"/>
        </w:rPr>
        <w:t xml:space="preserve">, whereby </w:t>
      </w:r>
      <w:r w:rsidRPr="005814C7">
        <w:rPr>
          <w:rFonts w:cs="Times New Roman"/>
          <w:color w:val="000000" w:themeColor="text1"/>
          <w:szCs w:val="24"/>
        </w:rPr>
        <w:t xml:space="preserve">managers owe a fiduciary responsibility to shareholders and all stakeholders who have a legitimate interest in the company. This theory thus </w:t>
      </w:r>
      <w:r w:rsidRPr="005814C7">
        <w:rPr>
          <w:color w:val="000000" w:themeColor="text1"/>
        </w:rPr>
        <w:t>lays a foundation for modern CSR and ESG frameworks.</w:t>
      </w:r>
    </w:p>
    <w:p w14:paraId="4CB74BBC" w14:textId="77777777" w:rsidR="007C5763" w:rsidRPr="005814C7" w:rsidRDefault="007C5763" w:rsidP="007C5763">
      <w:pPr>
        <w:snapToGrid w:val="0"/>
        <w:spacing w:after="0" w:line="360" w:lineRule="auto"/>
        <w:jc w:val="both"/>
        <w:rPr>
          <w:color w:val="000000" w:themeColor="text1"/>
        </w:rPr>
      </w:pPr>
    </w:p>
    <w:p w14:paraId="2EE148BC" w14:textId="4BFB5FCD" w:rsidR="007C5763" w:rsidRPr="005814C7" w:rsidRDefault="007C5763" w:rsidP="007C5763">
      <w:pPr>
        <w:snapToGrid w:val="0"/>
        <w:spacing w:after="0" w:line="360" w:lineRule="auto"/>
        <w:jc w:val="both"/>
        <w:rPr>
          <w:color w:val="000000" w:themeColor="text1"/>
          <w:szCs w:val="24"/>
        </w:rPr>
      </w:pPr>
      <w:r w:rsidRPr="005814C7">
        <w:rPr>
          <w:color w:val="000000" w:themeColor="text1"/>
        </w:rPr>
        <w:t xml:space="preserve">These stakeholder analysis and CSR ideas </w:t>
      </w:r>
      <w:r w:rsidR="001C5B34" w:rsidRPr="005814C7">
        <w:rPr>
          <w:color w:val="000000" w:themeColor="text1"/>
        </w:rPr>
        <w:t>are</w:t>
      </w:r>
      <w:r w:rsidRPr="005814C7">
        <w:rPr>
          <w:color w:val="000000" w:themeColor="text1"/>
        </w:rPr>
        <w:t xml:space="preserve"> reinforced by </w:t>
      </w:r>
      <w:r w:rsidR="00144554" w:rsidRPr="005814C7">
        <w:rPr>
          <w:color w:val="000000" w:themeColor="text1"/>
        </w:rPr>
        <w:t>L</w:t>
      </w:r>
      <w:r w:rsidRPr="005814C7">
        <w:rPr>
          <w:color w:val="000000" w:themeColor="text1"/>
        </w:rPr>
        <w:t xml:space="preserve">egitimacy </w:t>
      </w:r>
      <w:r w:rsidR="00144554" w:rsidRPr="005814C7">
        <w:rPr>
          <w:color w:val="000000" w:themeColor="text1"/>
        </w:rPr>
        <w:t>T</w:t>
      </w:r>
      <w:r w:rsidRPr="005814C7">
        <w:rPr>
          <w:color w:val="000000" w:themeColor="text1"/>
        </w:rPr>
        <w:t xml:space="preserve">heory (Dowling and Pfeffer, 1975) and </w:t>
      </w:r>
      <w:r w:rsidR="00144554" w:rsidRPr="005814C7">
        <w:rPr>
          <w:color w:val="000000" w:themeColor="text1"/>
        </w:rPr>
        <w:t>I</w:t>
      </w:r>
      <w:r w:rsidRPr="005814C7">
        <w:rPr>
          <w:color w:val="000000" w:themeColor="text1"/>
        </w:rPr>
        <w:t xml:space="preserve">nstitutional </w:t>
      </w:r>
      <w:r w:rsidR="00144554" w:rsidRPr="005814C7">
        <w:rPr>
          <w:color w:val="000000" w:themeColor="text1"/>
        </w:rPr>
        <w:t>T</w:t>
      </w:r>
      <w:r w:rsidRPr="005814C7">
        <w:rPr>
          <w:color w:val="000000" w:themeColor="text1"/>
        </w:rPr>
        <w:t xml:space="preserve">heory (Meyer and Rowan, 1977) in an increasingly global and regulated economy, </w:t>
      </w:r>
      <w:r w:rsidRPr="005814C7">
        <w:rPr>
          <w:color w:val="000000" w:themeColor="text1"/>
          <w:szCs w:val="24"/>
        </w:rPr>
        <w:t>intense corporate scandals and a highly competitive business environment,</w:t>
      </w:r>
      <w:r w:rsidRPr="005814C7">
        <w:rPr>
          <w:color w:val="000000" w:themeColor="text1"/>
        </w:rPr>
        <w:t xml:space="preserve"> which explain how corporations </w:t>
      </w:r>
      <w:r w:rsidRPr="005814C7">
        <w:rPr>
          <w:color w:val="000000" w:themeColor="text1"/>
          <w:szCs w:val="24"/>
        </w:rPr>
        <w:t xml:space="preserve">construct their operational activities, corporate behaviour, and Formal Governance Framework for </w:t>
      </w:r>
      <w:r w:rsidRPr="005814C7">
        <w:rPr>
          <w:color w:val="000000" w:themeColor="text1"/>
        </w:rPr>
        <w:t xml:space="preserve">seeking societal acceptance, responding to </w:t>
      </w:r>
      <w:r w:rsidRPr="005814C7">
        <w:rPr>
          <w:color w:val="000000" w:themeColor="text1"/>
          <w:szCs w:val="24"/>
        </w:rPr>
        <w:t xml:space="preserve">societal rules, norms and expectations, and institutional pressures so as to </w:t>
      </w:r>
      <w:r w:rsidRPr="005814C7">
        <w:rPr>
          <w:color w:val="000000" w:themeColor="text1"/>
        </w:rPr>
        <w:t xml:space="preserve">gain and maintain </w:t>
      </w:r>
      <w:r w:rsidR="00932FAD" w:rsidRPr="005814C7">
        <w:rPr>
          <w:color w:val="000000" w:themeColor="text1"/>
        </w:rPr>
        <w:t xml:space="preserve">business </w:t>
      </w:r>
      <w:r w:rsidRPr="005814C7">
        <w:rPr>
          <w:color w:val="000000" w:themeColor="text1"/>
        </w:rPr>
        <w:t>legitimacy</w:t>
      </w:r>
      <w:r w:rsidR="00932FAD" w:rsidRPr="005814C7">
        <w:rPr>
          <w:color w:val="000000" w:themeColor="text1"/>
        </w:rPr>
        <w:t>,</w:t>
      </w:r>
      <w:r w:rsidRPr="005814C7">
        <w:rPr>
          <w:color w:val="000000" w:themeColor="text1"/>
        </w:rPr>
        <w:t xml:space="preserve"> </w:t>
      </w:r>
      <w:r w:rsidRPr="005814C7">
        <w:rPr>
          <w:color w:val="000000" w:themeColor="text1"/>
          <w:szCs w:val="24"/>
        </w:rPr>
        <w:t>and avoid reputational risk</w:t>
      </w:r>
      <w:r w:rsidR="00932FAD" w:rsidRPr="005814C7">
        <w:rPr>
          <w:color w:val="000000" w:themeColor="text1"/>
          <w:szCs w:val="24"/>
        </w:rPr>
        <w:t>.</w:t>
      </w:r>
    </w:p>
    <w:p w14:paraId="13B01B2F" w14:textId="77777777" w:rsidR="007C5763" w:rsidRPr="005814C7" w:rsidRDefault="007C5763" w:rsidP="007C5763">
      <w:pPr>
        <w:snapToGrid w:val="0"/>
        <w:spacing w:after="0" w:line="360" w:lineRule="auto"/>
        <w:jc w:val="both"/>
        <w:rPr>
          <w:color w:val="000000" w:themeColor="text1"/>
          <w:szCs w:val="24"/>
        </w:rPr>
      </w:pPr>
    </w:p>
    <w:p w14:paraId="660F871B" w14:textId="3AA4315C" w:rsidR="007C5763" w:rsidRPr="005814C7" w:rsidRDefault="007C5763" w:rsidP="007C5763">
      <w:pPr>
        <w:snapToGrid w:val="0"/>
        <w:spacing w:after="0" w:line="360" w:lineRule="auto"/>
        <w:jc w:val="both"/>
        <w:rPr>
          <w:color w:val="000000" w:themeColor="text1"/>
        </w:rPr>
      </w:pPr>
      <w:r w:rsidRPr="005814C7">
        <w:rPr>
          <w:rFonts w:cs="Times New Roman"/>
          <w:color w:val="000000" w:themeColor="text1"/>
          <w:szCs w:val="24"/>
        </w:rPr>
        <w:t>Leveraging</w:t>
      </w:r>
      <w:r w:rsidRPr="005814C7">
        <w:rPr>
          <w:color w:val="000000" w:themeColor="text1"/>
          <w:szCs w:val="24"/>
        </w:rPr>
        <w:t xml:space="preserve"> from the necessity of achieving legitimacy, </w:t>
      </w:r>
      <w:r w:rsidRPr="005814C7">
        <w:rPr>
          <w:color w:val="000000" w:themeColor="text1"/>
        </w:rPr>
        <w:t xml:space="preserve">Carroll’s </w:t>
      </w:r>
      <w:r w:rsidR="009006E3" w:rsidRPr="005814C7">
        <w:rPr>
          <w:color w:val="000000" w:themeColor="text1"/>
        </w:rPr>
        <w:t xml:space="preserve">(1979, refined in 1991) </w:t>
      </w:r>
      <w:r w:rsidRPr="005814C7">
        <w:rPr>
          <w:color w:val="000000" w:themeColor="text1"/>
        </w:rPr>
        <w:t xml:space="preserve">CSR Pyramid </w:t>
      </w:r>
      <w:r w:rsidR="0099528E" w:rsidRPr="005814C7">
        <w:rPr>
          <w:color w:val="000000" w:themeColor="text1"/>
        </w:rPr>
        <w:t xml:space="preserve">portrays </w:t>
      </w:r>
      <w:r w:rsidRPr="005814C7">
        <w:rPr>
          <w:color w:val="000000" w:themeColor="text1"/>
        </w:rPr>
        <w:t xml:space="preserve">the total CSR foundation for corporates to fulfill their economic, legal, ethical, and philanthropic responsibilities </w:t>
      </w:r>
      <w:r w:rsidRPr="005814C7">
        <w:rPr>
          <w:rFonts w:cs="Times New Roman"/>
          <w:color w:val="000000" w:themeColor="text1"/>
          <w:spacing w:val="-2"/>
          <w:szCs w:val="24"/>
        </w:rPr>
        <w:t xml:space="preserve">simultaneously in order to meet greater </w:t>
      </w:r>
      <w:r w:rsidRPr="005814C7">
        <w:rPr>
          <w:rFonts w:cs="Times New Roman"/>
          <w:color w:val="000000" w:themeColor="text1"/>
          <w:szCs w:val="24"/>
        </w:rPr>
        <w:t xml:space="preserve">societal expectations. </w:t>
      </w:r>
      <w:r w:rsidRPr="005814C7">
        <w:rPr>
          <w:color w:val="000000" w:themeColor="text1"/>
        </w:rPr>
        <w:t xml:space="preserve">The CSR Pyramid was further advanced by Elkington’s </w:t>
      </w:r>
      <w:r w:rsidR="009006E3" w:rsidRPr="005814C7">
        <w:rPr>
          <w:color w:val="000000" w:themeColor="text1"/>
        </w:rPr>
        <w:t xml:space="preserve">(1994, 1997) </w:t>
      </w:r>
      <w:r w:rsidRPr="005814C7">
        <w:rPr>
          <w:color w:val="000000" w:themeColor="text1"/>
        </w:rPr>
        <w:t xml:space="preserve">TBL concept that </w:t>
      </w:r>
      <w:r w:rsidRPr="005814C7">
        <w:rPr>
          <w:color w:val="000000" w:themeColor="text1"/>
          <w:szCs w:val="24"/>
        </w:rPr>
        <w:t>serves as the predecessor to many of today’s global sustainability standards which laid the intellectual foundation on sustainability perspective. Sustainabil</w:t>
      </w:r>
      <w:r w:rsidRPr="005814C7">
        <w:rPr>
          <w:color w:val="000000" w:themeColor="text1"/>
          <w:szCs w:val="24"/>
        </w:rPr>
        <w:softHyphen/>
        <w:t xml:space="preserve">ity is achieved through the overlap of all environmental, social and economic </w:t>
      </w:r>
      <w:r w:rsidRPr="005814C7">
        <w:rPr>
          <w:bCs/>
          <w:color w:val="000000" w:themeColor="text1"/>
        </w:rPr>
        <w:t>dimensions</w:t>
      </w:r>
      <w:r w:rsidRPr="005814C7">
        <w:rPr>
          <w:color w:val="000000" w:themeColor="text1"/>
          <w:szCs w:val="24"/>
        </w:rPr>
        <w:t xml:space="preserve">. </w:t>
      </w:r>
      <w:r w:rsidRPr="005814C7">
        <w:rPr>
          <w:color w:val="000000" w:themeColor="text1"/>
        </w:rPr>
        <w:t xml:space="preserve">Building on these CSR and sustainability foundational literature and </w:t>
      </w:r>
      <w:r w:rsidR="00932FAD" w:rsidRPr="005814C7">
        <w:rPr>
          <w:color w:val="000000" w:themeColor="text1"/>
        </w:rPr>
        <w:t xml:space="preserve">contemporary </w:t>
      </w:r>
      <w:r w:rsidRPr="005814C7">
        <w:rPr>
          <w:color w:val="000000" w:themeColor="text1"/>
        </w:rPr>
        <w:t>business context, the ISO 26000</w:t>
      </w:r>
      <w:r w:rsidR="009006E3" w:rsidRPr="005814C7">
        <w:rPr>
          <w:color w:val="000000" w:themeColor="text1"/>
        </w:rPr>
        <w:t xml:space="preserve"> Standard</w:t>
      </w:r>
      <w:r w:rsidRPr="005814C7">
        <w:rPr>
          <w:b/>
          <w:bCs/>
          <w:color w:val="000000" w:themeColor="text1"/>
        </w:rPr>
        <w:t xml:space="preserve"> </w:t>
      </w:r>
      <w:r w:rsidRPr="005814C7">
        <w:rPr>
          <w:color w:val="000000" w:themeColor="text1"/>
        </w:rPr>
        <w:t xml:space="preserve">provides a comprehensive, globally recognised CSR framework for ethical and responsible business practices, covering </w:t>
      </w:r>
      <w:r w:rsidR="00EB6F8D" w:rsidRPr="005814C7">
        <w:rPr>
          <w:color w:val="000000" w:themeColor="text1"/>
        </w:rPr>
        <w:t>ESG</w:t>
      </w:r>
      <w:r w:rsidRPr="005814C7">
        <w:rPr>
          <w:color w:val="000000" w:themeColor="text1"/>
        </w:rPr>
        <w:t xml:space="preserve"> dimensions, towards maximising corporate’s contribution to SD. </w:t>
      </w:r>
    </w:p>
    <w:p w14:paraId="6EFEA046" w14:textId="77777777" w:rsidR="00EB6F8D" w:rsidRPr="005814C7" w:rsidRDefault="00EB6F8D" w:rsidP="007C5763">
      <w:pPr>
        <w:snapToGrid w:val="0"/>
        <w:spacing w:after="0" w:line="360" w:lineRule="auto"/>
        <w:jc w:val="both"/>
        <w:rPr>
          <w:rFonts w:eastAsia="Times New Roman" w:cs="Times New Roman"/>
          <w:color w:val="000000" w:themeColor="text1"/>
          <w:kern w:val="0"/>
          <w:szCs w:val="24"/>
          <w14:ligatures w14:val="none"/>
        </w:rPr>
      </w:pPr>
    </w:p>
    <w:p w14:paraId="451736FC" w14:textId="1B389F6F" w:rsidR="007C5763" w:rsidRPr="005814C7" w:rsidRDefault="007C5763" w:rsidP="007C5763">
      <w:pPr>
        <w:snapToGrid w:val="0"/>
        <w:spacing w:after="0" w:line="360" w:lineRule="auto"/>
        <w:jc w:val="both"/>
      </w:pPr>
      <w:r w:rsidRPr="005814C7">
        <w:rPr>
          <w:rFonts w:eastAsia="Times New Roman" w:cs="Times New Roman"/>
          <w:color w:val="000000" w:themeColor="text1"/>
          <w:kern w:val="0"/>
          <w:szCs w:val="24"/>
          <w14:ligatures w14:val="none"/>
        </w:rPr>
        <w:t xml:space="preserve">In </w:t>
      </w:r>
      <w:r w:rsidRPr="005814C7">
        <w:rPr>
          <w:color w:val="000000" w:themeColor="text1"/>
        </w:rPr>
        <w:t>the early 21st century, globalisation had become a dominant force in shaping economic, political and social dynamics worldwide</w:t>
      </w:r>
      <w:r w:rsidR="00EB6F8D" w:rsidRPr="005814C7">
        <w:rPr>
          <w:color w:val="000000" w:themeColor="text1"/>
        </w:rPr>
        <w:t>, and acted as a catalyst for the rise of CSR worldwide</w:t>
      </w:r>
      <w:r w:rsidRPr="005814C7">
        <w:rPr>
          <w:color w:val="000000" w:themeColor="text1"/>
        </w:rPr>
        <w:t xml:space="preserve">, including, </w:t>
      </w:r>
      <w:r w:rsidRPr="005814C7">
        <w:rPr>
          <w:i/>
          <w:iCs/>
          <w:color w:val="000000" w:themeColor="text1"/>
        </w:rPr>
        <w:t>inter alia</w:t>
      </w:r>
      <w:r w:rsidRPr="005814C7">
        <w:rPr>
          <w:color w:val="000000" w:themeColor="text1"/>
        </w:rPr>
        <w:t>, liberalisation of trade and investment policies, the rise of global CSR initiatives like the U</w:t>
      </w:r>
      <w:r w:rsidR="0016012E" w:rsidRPr="005814C7">
        <w:rPr>
          <w:color w:val="000000" w:themeColor="text1"/>
        </w:rPr>
        <w:t xml:space="preserve">nited </w:t>
      </w:r>
      <w:r w:rsidRPr="005814C7">
        <w:rPr>
          <w:color w:val="000000" w:themeColor="text1"/>
        </w:rPr>
        <w:t>N</w:t>
      </w:r>
      <w:r w:rsidR="0016012E" w:rsidRPr="005814C7">
        <w:rPr>
          <w:color w:val="000000" w:themeColor="text1"/>
        </w:rPr>
        <w:t>ations</w:t>
      </w:r>
      <w:r w:rsidRPr="005814C7">
        <w:rPr>
          <w:color w:val="000000" w:themeColor="text1"/>
        </w:rPr>
        <w:t xml:space="preserve"> Global Compact, and multinational corporations begin widespread adoption of CSR in response to global supply chain scrutiny and stakeholder activism. </w:t>
      </w:r>
      <w:r w:rsidRPr="005814C7">
        <w:rPr>
          <w:color w:val="000000" w:themeColor="text1"/>
          <w:szCs w:val="24"/>
        </w:rPr>
        <w:t>Crane and Matten</w:t>
      </w:r>
      <w:r w:rsidR="009006E3" w:rsidRPr="005814C7">
        <w:rPr>
          <w:color w:val="000000" w:themeColor="text1"/>
          <w:szCs w:val="24"/>
        </w:rPr>
        <w:t xml:space="preserve"> </w:t>
      </w:r>
      <w:r w:rsidR="009006E3" w:rsidRPr="005814C7">
        <w:rPr>
          <w:color w:val="000000" w:themeColor="text1"/>
        </w:rPr>
        <w:t>(2004)</w:t>
      </w:r>
      <w:r w:rsidRPr="005814C7">
        <w:rPr>
          <w:color w:val="000000" w:themeColor="text1"/>
        </w:rPr>
        <w:t xml:space="preserve"> </w:t>
      </w:r>
      <w:r w:rsidRPr="005814C7">
        <w:rPr>
          <w:snapToGrid w:val="0"/>
          <w:color w:val="000000" w:themeColor="text1"/>
          <w:kern w:val="0"/>
        </w:rPr>
        <w:t>introduce their CC concept in response to globalisation’s impact during this transformative perio</w:t>
      </w:r>
      <w:r w:rsidRPr="005814C7">
        <w:rPr>
          <w:snapToGrid w:val="0"/>
          <w:kern w:val="0"/>
        </w:rPr>
        <w:t>d.</w:t>
      </w:r>
      <w:r w:rsidRPr="005814C7">
        <w:t xml:space="preserve"> </w:t>
      </w:r>
      <w:r w:rsidRPr="005814C7">
        <w:lastRenderedPageBreak/>
        <w:t>In view of corporations became more powerful and operated across borders, especially in under-regulated or developing regions or countries</w:t>
      </w:r>
      <w:r w:rsidR="00626429" w:rsidRPr="005814C7">
        <w:t>; or where public sectors (governments) are weak</w:t>
      </w:r>
      <w:r w:rsidRPr="005814C7">
        <w:t>,</w:t>
      </w:r>
      <w:r w:rsidRPr="005814C7">
        <w:rPr>
          <w:rStyle w:val="st1"/>
          <w:rFonts w:cs="Times New Roman"/>
          <w:color w:val="000000" w:themeColor="text1"/>
          <w:szCs w:val="24"/>
        </w:rPr>
        <w:t xml:space="preserve"> as well as making business strategies and activities in different </w:t>
      </w:r>
      <w:r w:rsidRPr="005814C7">
        <w:rPr>
          <w:rFonts w:cs="Times New Roman"/>
          <w:color w:val="000000" w:themeColor="text1"/>
          <w:szCs w:val="24"/>
        </w:rPr>
        <w:t xml:space="preserve">socio-cultural </w:t>
      </w:r>
      <w:r w:rsidRPr="005814C7">
        <w:rPr>
          <w:rStyle w:val="st1"/>
          <w:rFonts w:cs="Times New Roman"/>
          <w:color w:val="000000" w:themeColor="text1"/>
          <w:szCs w:val="24"/>
        </w:rPr>
        <w:t xml:space="preserve">context, </w:t>
      </w:r>
      <w:r w:rsidRPr="005814C7">
        <w:t xml:space="preserve">the need to reconceptualise their societal, civil and political roles </w:t>
      </w:r>
      <w:r w:rsidRPr="005814C7">
        <w:rPr>
          <w:rFonts w:cs="Times New Roman"/>
          <w:color w:val="000000" w:themeColor="text1"/>
          <w:szCs w:val="24"/>
        </w:rPr>
        <w:t>in the broader social system</w:t>
      </w:r>
      <w:r w:rsidRPr="005814C7">
        <w:t xml:space="preserve">, and </w:t>
      </w:r>
      <w:r w:rsidRPr="005814C7">
        <w:rPr>
          <w:rStyle w:val="st1"/>
          <w:rFonts w:cs="Times New Roman"/>
          <w:color w:val="000000" w:themeColor="text1"/>
          <w:szCs w:val="24"/>
        </w:rPr>
        <w:t xml:space="preserve">the demand for changing the nature of corporate power, governance, accountability and responsibility in a globalised world </w:t>
      </w:r>
      <w:r w:rsidRPr="005814C7">
        <w:t xml:space="preserve">became urgent. </w:t>
      </w:r>
      <w:r w:rsidR="00765EE3" w:rsidRPr="005814C7">
        <w:rPr>
          <w:color w:val="000000" w:themeColor="text1"/>
        </w:rPr>
        <w:t xml:space="preserve">The civil and political roles in </w:t>
      </w:r>
      <w:r w:rsidR="00721AAB" w:rsidRPr="005814C7">
        <w:t xml:space="preserve">CC </w:t>
      </w:r>
      <w:r w:rsidRPr="005814C7">
        <w:t>challenge</w:t>
      </w:r>
      <w:r w:rsidR="00721AAB" w:rsidRPr="005814C7">
        <w:t>s</w:t>
      </w:r>
      <w:r w:rsidRPr="005814C7">
        <w:t xml:space="preserve"> the traditional boundaries of CSR, making the </w:t>
      </w:r>
      <w:r w:rsidR="00626429" w:rsidRPr="005814C7">
        <w:t xml:space="preserve">citizenship-like responsibilities </w:t>
      </w:r>
      <w:r w:rsidRPr="005814C7">
        <w:t>more realistic, critical, and politically informed. This new corporate role fill</w:t>
      </w:r>
      <w:r w:rsidR="00721AAB" w:rsidRPr="005814C7">
        <w:t>s</w:t>
      </w:r>
      <w:r w:rsidRPr="005814C7">
        <w:t xml:space="preserve"> in the theoretical gap.</w:t>
      </w:r>
    </w:p>
    <w:p w14:paraId="26A535FE" w14:textId="77777777" w:rsidR="007C5763" w:rsidRPr="005814C7" w:rsidRDefault="007C5763" w:rsidP="007C5763">
      <w:pPr>
        <w:snapToGrid w:val="0"/>
        <w:spacing w:after="0" w:line="360" w:lineRule="auto"/>
        <w:jc w:val="both"/>
      </w:pPr>
    </w:p>
    <w:p w14:paraId="2B151FF3" w14:textId="6A1A6035" w:rsidR="007C5763" w:rsidRPr="005814C7" w:rsidRDefault="007C5763" w:rsidP="007C5763">
      <w:pPr>
        <w:snapToGrid w:val="0"/>
        <w:spacing w:after="0" w:line="360" w:lineRule="auto"/>
        <w:jc w:val="both"/>
      </w:pPr>
      <w:r w:rsidRPr="005814C7">
        <w:t xml:space="preserve">Capitalism expanded rapidly with globalisation and free trade in the early 21st century. While </w:t>
      </w:r>
      <w:r w:rsidR="005B6BA9" w:rsidRPr="005814C7">
        <w:t xml:space="preserve">driving economic growth and innovation, capitalism </w:t>
      </w:r>
      <w:r w:rsidRPr="005814C7">
        <w:t>pose</w:t>
      </w:r>
      <w:r w:rsidR="00966776" w:rsidRPr="005814C7">
        <w:t>s</w:t>
      </w:r>
      <w:r w:rsidRPr="005814C7">
        <w:t xml:space="preserve"> global challenges for, </w:t>
      </w:r>
      <w:r w:rsidRPr="005814C7">
        <w:rPr>
          <w:i/>
          <w:iCs/>
        </w:rPr>
        <w:t>inter alia</w:t>
      </w:r>
      <w:r w:rsidRPr="005814C7">
        <w:t>, poverty and inequality, exploitation of labour rights, especially in developing countries, environmental degradation, resource scarcity, education and skills gaps limiting economic mobility and innovation, short-termism, neglect of social welfare, and loss of trust in business and increase of corporate scandals that calls for corporations to take more responsibility for social and environmental outcomes. These global challenges were a wake-up call for businesses to move beyond traditional CSR and toward</w:t>
      </w:r>
      <w:r w:rsidR="0013066D" w:rsidRPr="005814C7">
        <w:t>s</w:t>
      </w:r>
      <w:r w:rsidRPr="005814C7">
        <w:t xml:space="preserve"> integ</w:t>
      </w:r>
      <w:r w:rsidRPr="005814C7">
        <w:rPr>
          <w:color w:val="000000" w:themeColor="text1"/>
        </w:rPr>
        <w:t xml:space="preserve">rating social issues into corporate and business strategies, which is exactly CSV, as introduced by Porter and Kramer (2006, refined in 2011), aims to do. </w:t>
      </w:r>
      <w:r w:rsidRPr="005814C7">
        <w:rPr>
          <w:color w:val="000000" w:themeColor="text1"/>
          <w:szCs w:val="24"/>
        </w:rPr>
        <w:t xml:space="preserve">Porter and Kramer’s CSV demands for </w:t>
      </w:r>
      <w:r w:rsidRPr="005814C7">
        <w:rPr>
          <w:color w:val="000000" w:themeColor="text1"/>
        </w:rPr>
        <w:t xml:space="preserve">redefining (a) corporate purpose to better align companies’ </w:t>
      </w:r>
      <w:r w:rsidRPr="005814C7">
        <w:t xml:space="preserve">economic success (profit) with societal improvement, including less environmental damage; and (b) capitalism to drive new approaches for greater business innovation and growth in the global economy. The </w:t>
      </w:r>
      <w:r w:rsidRPr="005814C7">
        <w:rPr>
          <w:color w:val="000000" w:themeColor="text1"/>
        </w:rPr>
        <w:t xml:space="preserve">redefined business-society relationship and </w:t>
      </w:r>
      <w:r w:rsidRPr="005814C7">
        <w:t>capitalism are embedded with inclusive and sustainable values. B</w:t>
      </w:r>
      <w:r w:rsidRPr="005814C7">
        <w:rPr>
          <w:rFonts w:cs="Times New Roman"/>
          <w:kern w:val="0"/>
          <w:szCs w:val="24"/>
        </w:rPr>
        <w:t>usinesses need to restore the t</w:t>
      </w:r>
      <w:r w:rsidRPr="005814C7">
        <w:rPr>
          <w:rFonts w:cs="Times New Roman"/>
          <w:szCs w:val="24"/>
        </w:rPr>
        <w:t xml:space="preserve">rust of stakeholders and </w:t>
      </w:r>
      <w:r w:rsidRPr="005814C7">
        <w:rPr>
          <w:szCs w:val="24"/>
        </w:rPr>
        <w:t>business legitimacy</w:t>
      </w:r>
      <w:r w:rsidRPr="005814C7">
        <w:rPr>
          <w:rFonts w:cs="Times New Roman"/>
          <w:szCs w:val="24"/>
        </w:rPr>
        <w:t xml:space="preserve">; and </w:t>
      </w:r>
      <w:r w:rsidRPr="005814C7">
        <w:t>extend CSR for the achievement of CA by integrating business strategies with social innovation and inclusive growth.</w:t>
      </w:r>
    </w:p>
    <w:p w14:paraId="64777C7A" w14:textId="77777777" w:rsidR="007C5763" w:rsidRPr="005814C7" w:rsidRDefault="007C5763" w:rsidP="007C5763">
      <w:pPr>
        <w:snapToGrid w:val="0"/>
        <w:spacing w:after="0" w:line="360" w:lineRule="auto"/>
        <w:jc w:val="both"/>
      </w:pPr>
    </w:p>
    <w:p w14:paraId="56EF2DEF" w14:textId="77777777" w:rsidR="007C5763" w:rsidRPr="005814C7" w:rsidRDefault="007C5763" w:rsidP="007C5763">
      <w:pPr>
        <w:snapToGrid w:val="0"/>
        <w:spacing w:after="0" w:line="360" w:lineRule="auto"/>
        <w:jc w:val="both"/>
      </w:pPr>
      <w:r w:rsidRPr="005814C7">
        <w:t>The UNSDGs, under the SD agenda, were launched as a collective response to the global challenges intensified by globalisation (as described above), aiming to</w:t>
      </w:r>
      <w:r w:rsidRPr="005814C7">
        <w:rPr>
          <w:rFonts w:eastAsia="Times New Roman" w:cs="Times New Roman"/>
          <w:kern w:val="0"/>
          <w:szCs w:val="24"/>
          <w14:ligatures w14:val="none"/>
        </w:rPr>
        <w:t xml:space="preserve"> address the world’s most pressing social, economic, and environmental challenges by 2030; and </w:t>
      </w:r>
      <w:r w:rsidRPr="005814C7">
        <w:t xml:space="preserve">promote inclusive, sustainable development. Their creation was also grounded in extensive stakeholder consultation and participation, ensuring that the goals reflected global priorities and shared accountability, </w:t>
      </w:r>
      <w:r w:rsidRPr="005814C7">
        <w:lastRenderedPageBreak/>
        <w:t>which emphasise partnerships across all sectors, including business, making them more holistic and globally relevant.</w:t>
      </w:r>
    </w:p>
    <w:p w14:paraId="30C20CF5" w14:textId="77777777" w:rsidR="007C5763" w:rsidRPr="005814C7" w:rsidRDefault="007C5763" w:rsidP="007C5763">
      <w:pPr>
        <w:snapToGrid w:val="0"/>
        <w:spacing w:after="0" w:line="360" w:lineRule="auto"/>
        <w:jc w:val="both"/>
      </w:pPr>
    </w:p>
    <w:p w14:paraId="1F77D265" w14:textId="684F44B1" w:rsidR="007C5763" w:rsidRPr="008B5E54" w:rsidRDefault="007C5763" w:rsidP="007C5763">
      <w:pPr>
        <w:snapToGrid w:val="0"/>
        <w:spacing w:after="0" w:line="360" w:lineRule="auto"/>
        <w:jc w:val="both"/>
      </w:pPr>
      <w:r w:rsidRPr="005814C7">
        <w:t>The convergence of CG, CSR, and sustainability under global standards reflects the institutionalisation of stakeholder-centric governance where legitimacy, accountability, and shared value are essential imperatives in a globalised, interconnected economy.</w:t>
      </w:r>
    </w:p>
    <w:p w14:paraId="48C7EA28" w14:textId="77777777" w:rsidR="0059613B" w:rsidRDefault="0059613B" w:rsidP="00C3612D">
      <w:pPr>
        <w:snapToGrid w:val="0"/>
        <w:spacing w:after="0" w:line="360" w:lineRule="auto"/>
        <w:jc w:val="both"/>
        <w:rPr>
          <w:b/>
          <w:bCs/>
          <w:color w:val="0000CC"/>
          <w:szCs w:val="24"/>
        </w:rPr>
      </w:pPr>
    </w:p>
    <w:p w14:paraId="42DDB757" w14:textId="748279BB" w:rsidR="00521323" w:rsidRPr="00521323" w:rsidRDefault="00521323" w:rsidP="00C3612D">
      <w:pPr>
        <w:snapToGrid w:val="0"/>
        <w:spacing w:after="0" w:line="360" w:lineRule="auto"/>
        <w:jc w:val="both"/>
        <w:rPr>
          <w:b/>
          <w:bCs/>
          <w:color w:val="0000CC"/>
          <w:szCs w:val="24"/>
        </w:rPr>
      </w:pPr>
      <w:r w:rsidRPr="00521323">
        <w:rPr>
          <w:b/>
          <w:bCs/>
          <w:color w:val="0000CC"/>
          <w:szCs w:val="24"/>
        </w:rPr>
        <w:t>2.</w:t>
      </w:r>
      <w:r w:rsidR="0059613B">
        <w:rPr>
          <w:b/>
          <w:bCs/>
          <w:color w:val="0000CC"/>
          <w:szCs w:val="24"/>
        </w:rPr>
        <w:t>9</w:t>
      </w:r>
      <w:r w:rsidRPr="00521323">
        <w:rPr>
          <w:b/>
          <w:bCs/>
          <w:color w:val="0000CC"/>
          <w:szCs w:val="24"/>
        </w:rPr>
        <w:t xml:space="preserve"> </w:t>
      </w:r>
      <w:r w:rsidR="00005583" w:rsidRPr="00005583">
        <w:rPr>
          <w:b/>
          <w:bCs/>
          <w:color w:val="0000CC"/>
          <w:szCs w:val="24"/>
        </w:rPr>
        <w:t xml:space="preserve">An Overview of the Relationships </w:t>
      </w:r>
      <w:r w:rsidRPr="00521323">
        <w:rPr>
          <w:b/>
          <w:bCs/>
          <w:color w:val="0000CC"/>
          <w:szCs w:val="24"/>
        </w:rPr>
        <w:t>among CG, CSR and SD</w:t>
      </w:r>
    </w:p>
    <w:p w14:paraId="4ECF590D" w14:textId="77777777" w:rsidR="00521323" w:rsidRDefault="00521323" w:rsidP="00C3612D">
      <w:pPr>
        <w:snapToGrid w:val="0"/>
        <w:spacing w:after="0" w:line="360" w:lineRule="auto"/>
        <w:jc w:val="both"/>
        <w:rPr>
          <w:color w:val="000000" w:themeColor="text1"/>
          <w:szCs w:val="24"/>
          <w:u w:val="double"/>
        </w:rPr>
      </w:pPr>
    </w:p>
    <w:p w14:paraId="78E3BCC8" w14:textId="060D7FAB" w:rsidR="00E879BD" w:rsidRPr="005814C7" w:rsidRDefault="00E879BD" w:rsidP="00E879BD">
      <w:pPr>
        <w:autoSpaceDE w:val="0"/>
        <w:autoSpaceDN w:val="0"/>
        <w:adjustRightInd w:val="0"/>
        <w:snapToGrid w:val="0"/>
        <w:spacing w:after="0" w:line="360" w:lineRule="auto"/>
        <w:jc w:val="both"/>
        <w:rPr>
          <w:rFonts w:cs="Times New Roman"/>
          <w:color w:val="000000" w:themeColor="text1"/>
          <w:szCs w:val="24"/>
        </w:rPr>
      </w:pPr>
      <w:r w:rsidRPr="005814C7">
        <w:rPr>
          <w:rFonts w:cs="Times New Roman"/>
          <w:color w:val="000000" w:themeColor="text1"/>
          <w:szCs w:val="24"/>
        </w:rPr>
        <w:t>In the years following the Enron</w:t>
      </w:r>
      <w:r w:rsidRPr="005814C7">
        <w:rPr>
          <w:color w:val="000000" w:themeColor="text1"/>
        </w:rPr>
        <w:t xml:space="preserve"> </w:t>
      </w:r>
      <w:r w:rsidRPr="005814C7">
        <w:rPr>
          <w:rFonts w:cs="Times New Roman"/>
          <w:color w:val="000000" w:themeColor="text1"/>
          <w:szCs w:val="24"/>
        </w:rPr>
        <w:t xml:space="preserve">scandal, CG expanded beyond its traditional agency-conflict focus to encompass ethics, accountability, transparency, and disclosure (reporting). At the same time, CSR has increasingly </w:t>
      </w:r>
      <w:r w:rsidR="00EF3C54" w:rsidRPr="005814C7">
        <w:rPr>
          <w:rFonts w:cs="Times New Roman"/>
          <w:color w:val="000000" w:themeColor="text1"/>
          <w:szCs w:val="24"/>
        </w:rPr>
        <w:t>focused on</w:t>
      </w:r>
      <w:r w:rsidRPr="005814C7">
        <w:rPr>
          <w:rFonts w:cs="Times New Roman"/>
          <w:color w:val="000000" w:themeColor="text1"/>
          <w:szCs w:val="24"/>
        </w:rPr>
        <w:t xml:space="preserve"> CG as a means to embed social and environmental considerations into corporate</w:t>
      </w:r>
      <w:r w:rsidR="00EF3C54" w:rsidRPr="005814C7">
        <w:rPr>
          <w:rFonts w:cs="Times New Roman"/>
          <w:color w:val="000000" w:themeColor="text1"/>
          <w:szCs w:val="24"/>
        </w:rPr>
        <w:t xml:space="preserve"> and business</w:t>
      </w:r>
      <w:r w:rsidRPr="005814C7">
        <w:rPr>
          <w:rFonts w:cs="Times New Roman"/>
          <w:color w:val="000000" w:themeColor="text1"/>
          <w:szCs w:val="24"/>
        </w:rPr>
        <w:t xml:space="preserve"> decision-making, benefiting not only investors but also employees, customers and communities. As a result, CG is increasingly associated with stakeholder-oriented business practices and public policies (Gill, 2008). In this vein, Aguilera et al. (2007) argue that CSR enhances corporate reputation and fortifies ties with key stakeholders. If managers deploy effective CG mechanisms alongside CSR initiatives to mitigate stakeholder conflicts, CSR engagement should correlate positively with </w:t>
      </w:r>
      <w:r w:rsidR="00EF3C54" w:rsidRPr="005814C7">
        <w:rPr>
          <w:rFonts w:cs="Times New Roman"/>
          <w:color w:val="000000" w:themeColor="text1"/>
          <w:szCs w:val="24"/>
        </w:rPr>
        <w:t>effective</w:t>
      </w:r>
      <w:r w:rsidRPr="005814C7">
        <w:rPr>
          <w:rFonts w:cs="Times New Roman"/>
          <w:color w:val="000000" w:themeColor="text1"/>
          <w:szCs w:val="24"/>
        </w:rPr>
        <w:t xml:space="preserve"> CG. Likewise, if CG mechanisms view CSR as a tool to reconcile stakeholder interests, a positive relationship between CG and CSR engagement is expected.</w:t>
      </w:r>
    </w:p>
    <w:p w14:paraId="7CA01640" w14:textId="77777777" w:rsidR="0002357E" w:rsidRPr="005814C7" w:rsidRDefault="0002357E" w:rsidP="0002357E">
      <w:pPr>
        <w:autoSpaceDE w:val="0"/>
        <w:autoSpaceDN w:val="0"/>
        <w:adjustRightInd w:val="0"/>
        <w:snapToGrid w:val="0"/>
        <w:spacing w:after="0" w:line="360" w:lineRule="auto"/>
        <w:jc w:val="both"/>
        <w:rPr>
          <w:rFonts w:cs="Times New Roman"/>
          <w:color w:val="000000" w:themeColor="text1"/>
          <w:szCs w:val="24"/>
        </w:rPr>
      </w:pPr>
    </w:p>
    <w:p w14:paraId="2482953B" w14:textId="1ACA93E0" w:rsidR="0002357E" w:rsidRDefault="00A65EEC" w:rsidP="0002357E">
      <w:pPr>
        <w:autoSpaceDE w:val="0"/>
        <w:autoSpaceDN w:val="0"/>
        <w:adjustRightInd w:val="0"/>
        <w:snapToGrid w:val="0"/>
        <w:spacing w:after="0" w:line="360" w:lineRule="auto"/>
        <w:jc w:val="both"/>
        <w:rPr>
          <w:rFonts w:cs="Times New Roman"/>
          <w:color w:val="000000" w:themeColor="text1"/>
          <w:szCs w:val="24"/>
        </w:rPr>
      </w:pPr>
      <w:r w:rsidRPr="005814C7">
        <w:rPr>
          <w:rFonts w:cs="Times New Roman"/>
          <w:color w:val="000000" w:themeColor="text1"/>
          <w:szCs w:val="24"/>
        </w:rPr>
        <w:t>Perrini, Pogutz and Tencati (2006), Rosam and Peddle (2004), and Grosser and Moon (2005) assert that n</w:t>
      </w:r>
      <w:r w:rsidR="00892B90" w:rsidRPr="005814C7">
        <w:rPr>
          <w:rFonts w:cs="Times New Roman"/>
          <w:color w:val="000000" w:themeColor="text1"/>
          <w:szCs w:val="24"/>
        </w:rPr>
        <w:t xml:space="preserve">umerous CSR scholars </w:t>
      </w:r>
      <w:r w:rsidRPr="005814C7">
        <w:rPr>
          <w:rFonts w:cs="Times New Roman"/>
          <w:color w:val="000000" w:themeColor="text1"/>
          <w:szCs w:val="24"/>
        </w:rPr>
        <w:t xml:space="preserve">underscore the importance of </w:t>
      </w:r>
      <w:r w:rsidR="00892B90" w:rsidRPr="005814C7">
        <w:rPr>
          <w:rFonts w:cs="Times New Roman"/>
          <w:color w:val="000000" w:themeColor="text1"/>
          <w:szCs w:val="24"/>
        </w:rPr>
        <w:t>maintaining exemplary internal governance standards, especially when addressing CSR’s internal dimension</w:t>
      </w:r>
      <w:r w:rsidR="0002357E" w:rsidRPr="005814C7">
        <w:rPr>
          <w:rFonts w:cs="Times New Roman"/>
          <w:color w:val="000000" w:themeColor="text1"/>
          <w:szCs w:val="24"/>
        </w:rPr>
        <w:t xml:space="preserve">. These preliminary </w:t>
      </w:r>
      <w:r w:rsidR="00911BA2" w:rsidRPr="005814C7">
        <w:rPr>
          <w:rFonts w:cs="Times New Roman"/>
          <w:color w:val="000000" w:themeColor="text1"/>
          <w:szCs w:val="24"/>
        </w:rPr>
        <w:t xml:space="preserve">links </w:t>
      </w:r>
      <w:r w:rsidR="0002357E" w:rsidRPr="005814C7">
        <w:rPr>
          <w:rFonts w:cs="Times New Roman"/>
          <w:color w:val="000000" w:themeColor="text1"/>
          <w:szCs w:val="24"/>
        </w:rPr>
        <w:t xml:space="preserve">are </w:t>
      </w:r>
      <w:r w:rsidR="00892B90" w:rsidRPr="005814C7">
        <w:rPr>
          <w:rFonts w:cs="Times New Roman"/>
          <w:color w:val="000000" w:themeColor="text1"/>
          <w:szCs w:val="24"/>
        </w:rPr>
        <w:t xml:space="preserve">depicted </w:t>
      </w:r>
      <w:r w:rsidR="0002357E" w:rsidRPr="005814C7">
        <w:rPr>
          <w:rFonts w:cs="Times New Roman"/>
          <w:color w:val="000000" w:themeColor="text1"/>
          <w:szCs w:val="24"/>
        </w:rPr>
        <w:t>in Figure 24.</w:t>
      </w:r>
    </w:p>
    <w:p w14:paraId="08AB8D8A" w14:textId="77777777" w:rsidR="00892B90" w:rsidRDefault="00892B90" w:rsidP="0002357E">
      <w:pPr>
        <w:autoSpaceDE w:val="0"/>
        <w:autoSpaceDN w:val="0"/>
        <w:adjustRightInd w:val="0"/>
        <w:snapToGrid w:val="0"/>
        <w:spacing w:after="0" w:line="360" w:lineRule="auto"/>
        <w:jc w:val="both"/>
        <w:rPr>
          <w:rFonts w:cs="Times New Roman"/>
          <w:color w:val="000000" w:themeColor="text1"/>
          <w:szCs w:val="24"/>
        </w:rPr>
      </w:pPr>
    </w:p>
    <w:p w14:paraId="743AAB74" w14:textId="77777777" w:rsidR="00892B90" w:rsidRDefault="00892B90" w:rsidP="0002357E">
      <w:pPr>
        <w:autoSpaceDE w:val="0"/>
        <w:autoSpaceDN w:val="0"/>
        <w:adjustRightInd w:val="0"/>
        <w:snapToGrid w:val="0"/>
        <w:spacing w:after="0" w:line="360" w:lineRule="auto"/>
        <w:jc w:val="both"/>
        <w:rPr>
          <w:rFonts w:cs="Times New Roman"/>
          <w:color w:val="000000" w:themeColor="text1"/>
          <w:szCs w:val="24"/>
        </w:rPr>
      </w:pPr>
    </w:p>
    <w:p w14:paraId="1062C60A" w14:textId="77777777" w:rsidR="00892B90" w:rsidRDefault="00892B90" w:rsidP="0002357E">
      <w:pPr>
        <w:autoSpaceDE w:val="0"/>
        <w:autoSpaceDN w:val="0"/>
        <w:adjustRightInd w:val="0"/>
        <w:snapToGrid w:val="0"/>
        <w:spacing w:after="0" w:line="360" w:lineRule="auto"/>
        <w:jc w:val="both"/>
        <w:rPr>
          <w:rFonts w:cs="Times New Roman"/>
          <w:color w:val="000000" w:themeColor="text1"/>
          <w:szCs w:val="24"/>
        </w:rPr>
      </w:pPr>
    </w:p>
    <w:p w14:paraId="7F383496" w14:textId="140B94AF" w:rsidR="00EF3C54" w:rsidRDefault="00EF3C54" w:rsidP="0002357E">
      <w:pPr>
        <w:autoSpaceDE w:val="0"/>
        <w:autoSpaceDN w:val="0"/>
        <w:adjustRightInd w:val="0"/>
        <w:snapToGrid w:val="0"/>
        <w:spacing w:after="0" w:line="360" w:lineRule="auto"/>
        <w:jc w:val="both"/>
        <w:rPr>
          <w:rFonts w:cs="Times New Roman"/>
          <w:color w:val="000000" w:themeColor="text1"/>
          <w:szCs w:val="24"/>
        </w:rPr>
      </w:pPr>
    </w:p>
    <w:p w14:paraId="14E55E68" w14:textId="77777777" w:rsidR="005814C7" w:rsidRDefault="005814C7" w:rsidP="0002357E">
      <w:pPr>
        <w:autoSpaceDE w:val="0"/>
        <w:autoSpaceDN w:val="0"/>
        <w:adjustRightInd w:val="0"/>
        <w:snapToGrid w:val="0"/>
        <w:spacing w:after="0" w:line="360" w:lineRule="auto"/>
        <w:jc w:val="both"/>
        <w:rPr>
          <w:rFonts w:cs="Times New Roman"/>
          <w:color w:val="000000" w:themeColor="text1"/>
          <w:szCs w:val="24"/>
        </w:rPr>
      </w:pPr>
    </w:p>
    <w:p w14:paraId="2637FF21" w14:textId="77777777" w:rsidR="00892B90" w:rsidRDefault="00892B90" w:rsidP="0002357E">
      <w:pPr>
        <w:autoSpaceDE w:val="0"/>
        <w:autoSpaceDN w:val="0"/>
        <w:adjustRightInd w:val="0"/>
        <w:snapToGrid w:val="0"/>
        <w:spacing w:after="0" w:line="360" w:lineRule="auto"/>
        <w:jc w:val="both"/>
        <w:rPr>
          <w:rFonts w:cs="Times New Roman"/>
          <w:color w:val="000000" w:themeColor="text1"/>
          <w:szCs w:val="24"/>
        </w:rPr>
      </w:pPr>
    </w:p>
    <w:p w14:paraId="40A3B533" w14:textId="77777777" w:rsidR="0002357E" w:rsidRDefault="0002357E" w:rsidP="0002357E">
      <w:pPr>
        <w:autoSpaceDE w:val="0"/>
        <w:autoSpaceDN w:val="0"/>
        <w:adjustRightInd w:val="0"/>
        <w:snapToGrid w:val="0"/>
        <w:spacing w:after="0" w:line="360" w:lineRule="auto"/>
        <w:jc w:val="center"/>
        <w:rPr>
          <w:b/>
          <w:bCs/>
          <w:color w:val="0000CC"/>
          <w:szCs w:val="24"/>
        </w:rPr>
      </w:pPr>
      <w:r>
        <w:rPr>
          <w:b/>
          <w:bCs/>
          <w:color w:val="0000CC"/>
          <w:szCs w:val="24"/>
        </w:rPr>
        <w:lastRenderedPageBreak/>
        <w:t>Figure 24.</w:t>
      </w:r>
      <w:r w:rsidRPr="00EB6C84">
        <w:rPr>
          <w:b/>
          <w:bCs/>
          <w:color w:val="0000CC"/>
          <w:szCs w:val="24"/>
        </w:rPr>
        <w:t xml:space="preserve"> </w:t>
      </w:r>
      <w:r w:rsidRPr="00631433">
        <w:rPr>
          <w:b/>
          <w:bCs/>
          <w:color w:val="0000CC"/>
          <w:szCs w:val="24"/>
        </w:rPr>
        <w:t>Preliminary Links between CG and CSR</w:t>
      </w:r>
    </w:p>
    <w:p w14:paraId="7C71ECE2" w14:textId="7C991D8A" w:rsidR="00B30D5D" w:rsidRDefault="00B30D5D" w:rsidP="0002357E">
      <w:pPr>
        <w:autoSpaceDE w:val="0"/>
        <w:autoSpaceDN w:val="0"/>
        <w:adjustRightInd w:val="0"/>
        <w:snapToGrid w:val="0"/>
        <w:spacing w:after="0" w:line="360" w:lineRule="auto"/>
        <w:jc w:val="center"/>
        <w:rPr>
          <w:b/>
          <w:bCs/>
          <w:color w:val="0000CC"/>
          <w:szCs w:val="24"/>
        </w:rPr>
      </w:pPr>
      <w:r w:rsidRPr="00B30D5D">
        <w:rPr>
          <w:b/>
          <w:bCs/>
          <w:noProof/>
          <w:color w:val="0000CC"/>
          <w:szCs w:val="24"/>
        </w:rPr>
        <w:drawing>
          <wp:inline distT="0" distB="0" distL="0" distR="0" wp14:anchorId="190F31CB" wp14:editId="1E12DF64">
            <wp:extent cx="5742214" cy="3348990"/>
            <wp:effectExtent l="0" t="0" r="0" b="3810"/>
            <wp:docPr id="1719164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64145" name=""/>
                    <pic:cNvPicPr/>
                  </pic:nvPicPr>
                  <pic:blipFill>
                    <a:blip r:embed="rId46"/>
                    <a:stretch>
                      <a:fillRect/>
                    </a:stretch>
                  </pic:blipFill>
                  <pic:spPr>
                    <a:xfrm>
                      <a:off x="0" y="0"/>
                      <a:ext cx="5744550" cy="3350353"/>
                    </a:xfrm>
                    <a:prstGeom prst="rect">
                      <a:avLst/>
                    </a:prstGeom>
                  </pic:spPr>
                </pic:pic>
              </a:graphicData>
            </a:graphic>
          </wp:inline>
        </w:drawing>
      </w:r>
    </w:p>
    <w:p w14:paraId="636B4B47" w14:textId="06853236" w:rsidR="0002357E" w:rsidRPr="005814C7" w:rsidRDefault="0002357E" w:rsidP="0002357E">
      <w:pPr>
        <w:jc w:val="center"/>
        <w:rPr>
          <w:color w:val="000000" w:themeColor="text1"/>
        </w:rPr>
      </w:pPr>
    </w:p>
    <w:p w14:paraId="7A479071" w14:textId="4613B6AF" w:rsidR="007E4742" w:rsidRPr="005814C7" w:rsidRDefault="007E4742" w:rsidP="007E4742">
      <w:pPr>
        <w:adjustRightInd w:val="0"/>
        <w:snapToGrid w:val="0"/>
        <w:spacing w:after="0" w:line="360" w:lineRule="auto"/>
        <w:jc w:val="both"/>
        <w:rPr>
          <w:rFonts w:cs="Times New Roman"/>
          <w:color w:val="000000" w:themeColor="text1"/>
          <w:szCs w:val="24"/>
        </w:rPr>
      </w:pPr>
      <w:r w:rsidRPr="005814C7">
        <w:rPr>
          <w:rFonts w:cs="Times New Roman"/>
          <w:color w:val="000000" w:themeColor="text1"/>
          <w:szCs w:val="24"/>
        </w:rPr>
        <w:t>Drawing on the CG and CSR literature in Sections 2.2, 2.3 and 2.4, a clear overlap emerges between the</w:t>
      </w:r>
      <w:r w:rsidR="00997C9F" w:rsidRPr="005814C7">
        <w:rPr>
          <w:rFonts w:cs="Times New Roman"/>
          <w:color w:val="000000" w:themeColor="text1"/>
          <w:szCs w:val="24"/>
        </w:rPr>
        <w:t>se</w:t>
      </w:r>
      <w:r w:rsidRPr="005814C7">
        <w:rPr>
          <w:rFonts w:cs="Times New Roman"/>
          <w:color w:val="000000" w:themeColor="text1"/>
          <w:szCs w:val="24"/>
        </w:rPr>
        <w:t xml:space="preserve"> two concepts. Under a broader conception of CG, sound governance requires attention to all stakeholders’ interests and accountability to primary stakeholders (Dunlop, 1998; Kendall, 1999; Page, 2005). This aligns closely with the stakeholder-oriented view of CSR, which holds that businesses are accountable to a complex network of interdependent stakeholders who sustain and create value for the compan</w:t>
      </w:r>
      <w:r w:rsidR="00997C9F" w:rsidRPr="005814C7">
        <w:rPr>
          <w:rFonts w:cs="Times New Roman"/>
          <w:color w:val="000000" w:themeColor="text1"/>
          <w:szCs w:val="24"/>
        </w:rPr>
        <w:t>ies</w:t>
      </w:r>
      <w:r w:rsidRPr="005814C7">
        <w:rPr>
          <w:rFonts w:cs="Times New Roman"/>
          <w:color w:val="000000" w:themeColor="text1"/>
          <w:szCs w:val="24"/>
        </w:rPr>
        <w:t xml:space="preserve"> (Freeman, 1984; Post, Preston and Sachs, 2002; Jamali, 2008).</w:t>
      </w:r>
    </w:p>
    <w:p w14:paraId="5C9ECFE0" w14:textId="77777777" w:rsidR="007E4742" w:rsidRPr="005814C7" w:rsidRDefault="007E4742" w:rsidP="006A30D6">
      <w:pPr>
        <w:adjustRightInd w:val="0"/>
        <w:snapToGrid w:val="0"/>
        <w:spacing w:after="0" w:line="360" w:lineRule="auto"/>
        <w:jc w:val="both"/>
        <w:rPr>
          <w:rFonts w:cs="Times New Roman"/>
          <w:color w:val="000000" w:themeColor="text1"/>
          <w:szCs w:val="24"/>
        </w:rPr>
      </w:pPr>
    </w:p>
    <w:p w14:paraId="582B50C6" w14:textId="2002D092" w:rsidR="00285353" w:rsidRPr="005814C7" w:rsidRDefault="00736B76" w:rsidP="00285353">
      <w:pPr>
        <w:snapToGrid w:val="0"/>
        <w:spacing w:after="0" w:line="360" w:lineRule="auto"/>
        <w:jc w:val="both"/>
        <w:rPr>
          <w:color w:val="000000" w:themeColor="text1"/>
        </w:rPr>
      </w:pPr>
      <w:r w:rsidRPr="005814C7">
        <w:rPr>
          <w:rFonts w:cs="Times New Roman"/>
          <w:color w:val="000000" w:themeColor="text1"/>
          <w:szCs w:val="24"/>
        </w:rPr>
        <w:t xml:space="preserve">All </w:t>
      </w:r>
      <w:r w:rsidR="009313CB" w:rsidRPr="005814C7">
        <w:rPr>
          <w:rFonts w:cs="Times New Roman"/>
          <w:color w:val="000000" w:themeColor="text1"/>
          <w:szCs w:val="24"/>
        </w:rPr>
        <w:t xml:space="preserve">CSR literature </w:t>
      </w:r>
      <w:r w:rsidR="00E915ED" w:rsidRPr="005814C7">
        <w:rPr>
          <w:rFonts w:cs="Times New Roman"/>
          <w:color w:val="000000" w:themeColor="text1"/>
          <w:szCs w:val="24"/>
        </w:rPr>
        <w:t xml:space="preserve">(including </w:t>
      </w:r>
      <w:r w:rsidR="00E915ED" w:rsidRPr="005814C7">
        <w:rPr>
          <w:color w:val="000000" w:themeColor="text1"/>
        </w:rPr>
        <w:t>Listing Rules on ESG Subject)</w:t>
      </w:r>
      <w:r w:rsidR="00E915ED" w:rsidRPr="005814C7">
        <w:rPr>
          <w:rFonts w:cs="Times New Roman"/>
          <w:color w:val="000000" w:themeColor="text1"/>
          <w:szCs w:val="24"/>
        </w:rPr>
        <w:t xml:space="preserve"> </w:t>
      </w:r>
      <w:r w:rsidR="009313CB" w:rsidRPr="005814C7">
        <w:rPr>
          <w:rFonts w:cs="Times New Roman"/>
          <w:color w:val="000000" w:themeColor="text1"/>
          <w:szCs w:val="24"/>
        </w:rPr>
        <w:t>presented in this study</w:t>
      </w:r>
      <w:r w:rsidR="009313CB" w:rsidRPr="005814C7">
        <w:rPr>
          <w:szCs w:val="24"/>
        </w:rPr>
        <w:t xml:space="preserve"> </w:t>
      </w:r>
      <w:r w:rsidR="009313CB" w:rsidRPr="005814C7">
        <w:rPr>
          <w:rFonts w:eastAsia="SimSun"/>
          <w:color w:val="000000" w:themeColor="text1"/>
        </w:rPr>
        <w:t>promote</w:t>
      </w:r>
      <w:r w:rsidR="00BD4795" w:rsidRPr="005814C7">
        <w:rPr>
          <w:rFonts w:eastAsia="SimSun"/>
          <w:color w:val="000000" w:themeColor="text1"/>
        </w:rPr>
        <w:t>s</w:t>
      </w:r>
      <w:r w:rsidR="009313CB" w:rsidRPr="005814C7">
        <w:rPr>
          <w:rFonts w:eastAsia="SimSun"/>
          <w:color w:val="000000" w:themeColor="text1"/>
        </w:rPr>
        <w:t xml:space="preserve"> stakeholder-oriented, CSR- and-sustainability-driven governance model, encompassing </w:t>
      </w:r>
      <w:r w:rsidR="009313CB" w:rsidRPr="005814C7">
        <w:rPr>
          <w:rFonts w:cs="Times New Roman"/>
          <w:color w:val="000000" w:themeColor="text1"/>
          <w:szCs w:val="24"/>
        </w:rPr>
        <w:t>economic, social and environmental responsibilities</w:t>
      </w:r>
      <w:r w:rsidR="006F3BA0" w:rsidRPr="005814C7">
        <w:rPr>
          <w:rFonts w:cs="Times New Roman"/>
          <w:color w:val="000000" w:themeColor="text1"/>
          <w:szCs w:val="24"/>
        </w:rPr>
        <w:t xml:space="preserve"> and </w:t>
      </w:r>
      <w:r w:rsidR="00F9681D" w:rsidRPr="005814C7">
        <w:rPr>
          <w:rFonts w:cs="Times New Roman"/>
          <w:color w:val="000000" w:themeColor="text1"/>
          <w:szCs w:val="24"/>
        </w:rPr>
        <w:t xml:space="preserve">aiming to </w:t>
      </w:r>
      <w:r w:rsidR="004F4D37" w:rsidRPr="005814C7">
        <w:rPr>
          <w:rFonts w:cs="Times New Roman"/>
          <w:color w:val="000000" w:themeColor="text1"/>
          <w:szCs w:val="24"/>
        </w:rPr>
        <w:t>attain</w:t>
      </w:r>
      <w:r w:rsidR="00F9681D" w:rsidRPr="005814C7">
        <w:rPr>
          <w:rFonts w:cs="Times New Roman"/>
          <w:color w:val="000000" w:themeColor="text1"/>
          <w:szCs w:val="24"/>
        </w:rPr>
        <w:t xml:space="preserve"> sustainability in </w:t>
      </w:r>
      <w:r w:rsidR="00A479B4" w:rsidRPr="005814C7">
        <w:rPr>
          <w:color w:val="000000" w:themeColor="text1"/>
          <w:szCs w:val="24"/>
        </w:rPr>
        <w:t>economic prosperity</w:t>
      </w:r>
      <w:r w:rsidR="00F9681D" w:rsidRPr="005814C7">
        <w:rPr>
          <w:rFonts w:cs="Times New Roman"/>
          <w:color w:val="000000" w:themeColor="text1"/>
          <w:szCs w:val="24"/>
        </w:rPr>
        <w:t xml:space="preserve">, </w:t>
      </w:r>
      <w:r w:rsidR="00A479B4" w:rsidRPr="005814C7">
        <w:rPr>
          <w:color w:val="000000" w:themeColor="text1"/>
          <w:szCs w:val="24"/>
        </w:rPr>
        <w:t>social justice</w:t>
      </w:r>
      <w:r w:rsidR="00A479B4" w:rsidRPr="005814C7">
        <w:rPr>
          <w:rFonts w:cs="Times New Roman"/>
          <w:color w:val="000000" w:themeColor="text1"/>
          <w:szCs w:val="24"/>
        </w:rPr>
        <w:t xml:space="preserve"> </w:t>
      </w:r>
      <w:r w:rsidR="00F9681D" w:rsidRPr="005814C7">
        <w:rPr>
          <w:rFonts w:cs="Times New Roman"/>
          <w:color w:val="000000" w:themeColor="text1"/>
          <w:szCs w:val="24"/>
        </w:rPr>
        <w:t>and environmental</w:t>
      </w:r>
      <w:r w:rsidR="00A479B4" w:rsidRPr="005814C7">
        <w:rPr>
          <w:color w:val="000000" w:themeColor="text1"/>
          <w:szCs w:val="24"/>
        </w:rPr>
        <w:t xml:space="preserve"> quality</w:t>
      </w:r>
      <w:r w:rsidR="00F9681D" w:rsidRPr="005814C7">
        <w:rPr>
          <w:rFonts w:cs="Times New Roman"/>
          <w:color w:val="000000" w:themeColor="text1"/>
          <w:szCs w:val="24"/>
        </w:rPr>
        <w:t xml:space="preserve">. </w:t>
      </w:r>
      <w:r w:rsidR="00F2363C" w:rsidRPr="005814C7">
        <w:rPr>
          <w:rFonts w:cs="Times New Roman"/>
          <w:color w:val="000000" w:themeColor="text1"/>
          <w:szCs w:val="24"/>
        </w:rPr>
        <w:t xml:space="preserve">This </w:t>
      </w:r>
      <w:r w:rsidR="002A0960" w:rsidRPr="005814C7">
        <w:rPr>
          <w:rFonts w:cs="Times New Roman"/>
          <w:color w:val="000000" w:themeColor="text1"/>
          <w:szCs w:val="24"/>
        </w:rPr>
        <w:t>context describes</w:t>
      </w:r>
      <w:r w:rsidR="00F2363C" w:rsidRPr="005814C7">
        <w:rPr>
          <w:rFonts w:cs="Times New Roman"/>
          <w:color w:val="000000" w:themeColor="text1"/>
          <w:szCs w:val="24"/>
        </w:rPr>
        <w:t xml:space="preserve"> </w:t>
      </w:r>
      <w:r w:rsidR="00F2363C" w:rsidRPr="005814C7">
        <w:rPr>
          <w:color w:val="000000" w:themeColor="text1"/>
          <w:szCs w:val="24"/>
        </w:rPr>
        <w:t>CSR is the micro aspect of SD</w:t>
      </w:r>
      <w:r w:rsidR="002A0960" w:rsidRPr="005814C7">
        <w:rPr>
          <w:color w:val="000000" w:themeColor="text1"/>
          <w:szCs w:val="24"/>
        </w:rPr>
        <w:t xml:space="preserve"> as outlined in Section 1.4</w:t>
      </w:r>
      <w:r w:rsidR="002A0960" w:rsidRPr="005814C7">
        <w:rPr>
          <w:b/>
          <w:bCs/>
          <w:color w:val="0000CC"/>
          <w:szCs w:val="24"/>
        </w:rPr>
        <w:t xml:space="preserve"> -</w:t>
      </w:r>
      <w:r w:rsidR="002A0960" w:rsidRPr="005814C7">
        <w:rPr>
          <w:color w:val="000000" w:themeColor="text1"/>
          <w:szCs w:val="24"/>
        </w:rPr>
        <w:t xml:space="preserve"> theoretical framework for this research (item 2).</w:t>
      </w:r>
      <w:r w:rsidR="00C205C2" w:rsidRPr="005814C7">
        <w:rPr>
          <w:color w:val="000000" w:themeColor="text1"/>
          <w:szCs w:val="24"/>
        </w:rPr>
        <w:t xml:space="preserve"> </w:t>
      </w:r>
      <w:r w:rsidR="006A30D6" w:rsidRPr="005814C7">
        <w:rPr>
          <w:rFonts w:cs="Times New Roman"/>
          <w:color w:val="000000" w:themeColor="text1"/>
          <w:szCs w:val="24"/>
        </w:rPr>
        <w:t xml:space="preserve">Among the CSR literature, each provides a </w:t>
      </w:r>
      <w:r w:rsidR="006A30D6" w:rsidRPr="005814C7">
        <w:rPr>
          <w:rFonts w:eastAsia="SimSun"/>
          <w:color w:val="000000" w:themeColor="text1"/>
        </w:rPr>
        <w:t>complementary framework for CG, CSR and SD agendas</w:t>
      </w:r>
      <w:r w:rsidR="00E32AA1" w:rsidRPr="005814C7">
        <w:rPr>
          <w:rFonts w:eastAsia="SimSun"/>
          <w:color w:val="000000" w:themeColor="text1"/>
        </w:rPr>
        <w:t xml:space="preserve">. </w:t>
      </w:r>
      <w:r w:rsidR="00285353" w:rsidRPr="005814C7">
        <w:rPr>
          <w:rFonts w:eastAsia="SimSun"/>
          <w:color w:val="000000" w:themeColor="text1"/>
        </w:rPr>
        <w:t xml:space="preserve">While the </w:t>
      </w:r>
      <w:r w:rsidR="006A30D6" w:rsidRPr="005814C7">
        <w:rPr>
          <w:rFonts w:eastAsia="SimSun"/>
          <w:color w:val="000000" w:themeColor="text1"/>
        </w:rPr>
        <w:t xml:space="preserve">CC concept addresses gaps </w:t>
      </w:r>
      <w:r w:rsidR="00FD1B7B" w:rsidRPr="005814C7">
        <w:rPr>
          <w:rFonts w:eastAsia="SimSun"/>
          <w:color w:val="000000" w:themeColor="text1"/>
        </w:rPr>
        <w:t xml:space="preserve">concerning the </w:t>
      </w:r>
      <w:r w:rsidR="006A30D6" w:rsidRPr="005814C7">
        <w:rPr>
          <w:color w:val="000000" w:themeColor="text1"/>
        </w:rPr>
        <w:t xml:space="preserve">civil and political </w:t>
      </w:r>
      <w:r w:rsidR="003F1533" w:rsidRPr="005814C7">
        <w:rPr>
          <w:szCs w:val="24"/>
        </w:rPr>
        <w:t>citizenship-like responsibilities</w:t>
      </w:r>
      <w:r w:rsidR="003F1533" w:rsidRPr="005814C7">
        <w:rPr>
          <w:color w:val="000000" w:themeColor="text1"/>
        </w:rPr>
        <w:t xml:space="preserve"> </w:t>
      </w:r>
      <w:r w:rsidR="006A30D6" w:rsidRPr="005814C7">
        <w:rPr>
          <w:color w:val="000000" w:themeColor="text1"/>
        </w:rPr>
        <w:t xml:space="preserve">in society </w:t>
      </w:r>
      <w:r w:rsidR="00010A33" w:rsidRPr="005814C7">
        <w:rPr>
          <w:color w:val="000000" w:themeColor="text1"/>
        </w:rPr>
        <w:t xml:space="preserve">that are not fully covered by </w:t>
      </w:r>
      <w:r w:rsidR="003F1533" w:rsidRPr="005814C7">
        <w:rPr>
          <w:color w:val="000000" w:themeColor="text1"/>
        </w:rPr>
        <w:t xml:space="preserve">the </w:t>
      </w:r>
      <w:r w:rsidR="006A30D6" w:rsidRPr="005814C7">
        <w:rPr>
          <w:rFonts w:eastAsia="SimSun"/>
          <w:color w:val="000000" w:themeColor="text1"/>
        </w:rPr>
        <w:t>CSR literature</w:t>
      </w:r>
      <w:r w:rsidR="002F560F" w:rsidRPr="005814C7">
        <w:rPr>
          <w:rFonts w:eastAsia="SimSun"/>
          <w:color w:val="000000" w:themeColor="text1"/>
        </w:rPr>
        <w:t xml:space="preserve"> </w:t>
      </w:r>
      <w:r w:rsidR="00E915ED" w:rsidRPr="005814C7">
        <w:rPr>
          <w:rFonts w:cs="Times New Roman"/>
          <w:color w:val="000000" w:themeColor="text1"/>
          <w:szCs w:val="24"/>
        </w:rPr>
        <w:t xml:space="preserve">(including </w:t>
      </w:r>
      <w:r w:rsidR="00E915ED" w:rsidRPr="005814C7">
        <w:rPr>
          <w:color w:val="000000" w:themeColor="text1"/>
        </w:rPr>
        <w:t xml:space="preserve">Listing Rules on ESG Subject) as discussed </w:t>
      </w:r>
      <w:r w:rsidR="00E915ED" w:rsidRPr="005814C7">
        <w:rPr>
          <w:color w:val="000000" w:themeColor="text1"/>
        </w:rPr>
        <w:lastRenderedPageBreak/>
        <w:t>herein</w:t>
      </w:r>
      <w:r w:rsidR="00285353" w:rsidRPr="005814C7">
        <w:rPr>
          <w:color w:val="000000" w:themeColor="text1"/>
        </w:rPr>
        <w:t>, the CSV concept redefines corporate purpose and capitalism, moving beyond traditional CSR by enabling the achievement of synergies and CA to advance SD.</w:t>
      </w:r>
    </w:p>
    <w:p w14:paraId="415E9CE4" w14:textId="77777777" w:rsidR="003F1533" w:rsidRPr="005814C7" w:rsidRDefault="003F1533" w:rsidP="00C205C2">
      <w:pPr>
        <w:snapToGrid w:val="0"/>
        <w:spacing w:after="0" w:line="360" w:lineRule="auto"/>
        <w:jc w:val="both"/>
        <w:rPr>
          <w:color w:val="000000" w:themeColor="text1"/>
        </w:rPr>
      </w:pPr>
    </w:p>
    <w:p w14:paraId="11963528" w14:textId="0682694D" w:rsidR="00C00B9D" w:rsidRPr="005814C7" w:rsidRDefault="00E445ED" w:rsidP="00C205C2">
      <w:pPr>
        <w:snapToGrid w:val="0"/>
        <w:spacing w:after="0" w:line="360" w:lineRule="auto"/>
        <w:jc w:val="both"/>
        <w:rPr>
          <w:color w:val="000000" w:themeColor="text1"/>
        </w:rPr>
      </w:pPr>
      <w:r w:rsidRPr="005814C7">
        <w:rPr>
          <w:color w:val="000000" w:themeColor="text1"/>
        </w:rPr>
        <w:t xml:space="preserve">Moreover, save for </w:t>
      </w:r>
      <w:r w:rsidRPr="005814C7">
        <w:rPr>
          <w:rFonts w:eastAsia="SimSun"/>
          <w:color w:val="000000" w:themeColor="text1"/>
        </w:rPr>
        <w:t xml:space="preserve">Friedman’s Shareholder Theory that adopts shareholder-centric approach and a narrow view of CG, all </w:t>
      </w:r>
      <w:r w:rsidR="005C181B" w:rsidRPr="005814C7">
        <w:rPr>
          <w:rFonts w:eastAsia="SimSun"/>
          <w:color w:val="000000" w:themeColor="text1"/>
        </w:rPr>
        <w:t xml:space="preserve">other </w:t>
      </w:r>
      <w:r w:rsidRPr="005814C7">
        <w:rPr>
          <w:rFonts w:eastAsia="SimSun"/>
          <w:color w:val="000000" w:themeColor="text1"/>
        </w:rPr>
        <w:t xml:space="preserve">CG literature </w:t>
      </w:r>
      <w:r w:rsidRPr="005814C7">
        <w:rPr>
          <w:rFonts w:cs="Times New Roman"/>
          <w:color w:val="000000" w:themeColor="text1"/>
          <w:szCs w:val="24"/>
        </w:rPr>
        <w:t>presented in this study</w:t>
      </w:r>
      <w:r w:rsidR="005C181B" w:rsidRPr="005814C7">
        <w:rPr>
          <w:rFonts w:cs="Times New Roman"/>
          <w:color w:val="000000" w:themeColor="text1"/>
          <w:szCs w:val="24"/>
        </w:rPr>
        <w:t xml:space="preserve"> adopt</w:t>
      </w:r>
      <w:r w:rsidR="00301248" w:rsidRPr="005814C7">
        <w:rPr>
          <w:rFonts w:cs="Times New Roman"/>
          <w:color w:val="000000" w:themeColor="text1"/>
          <w:szCs w:val="24"/>
        </w:rPr>
        <w:t>s</w:t>
      </w:r>
      <w:r w:rsidR="005C181B" w:rsidRPr="005814C7">
        <w:rPr>
          <w:rFonts w:cs="Times New Roman"/>
          <w:color w:val="000000" w:themeColor="text1"/>
          <w:szCs w:val="24"/>
        </w:rPr>
        <w:t xml:space="preserve"> </w:t>
      </w:r>
      <w:r w:rsidR="00647654" w:rsidRPr="005814C7">
        <w:rPr>
          <w:rFonts w:cs="Times New Roman"/>
          <w:color w:val="000000" w:themeColor="text1"/>
          <w:szCs w:val="24"/>
        </w:rPr>
        <w:t>a</w:t>
      </w:r>
      <w:r w:rsidR="005C181B" w:rsidRPr="005814C7">
        <w:rPr>
          <w:rFonts w:cs="Times New Roman"/>
          <w:color w:val="000000" w:themeColor="text1"/>
          <w:szCs w:val="24"/>
        </w:rPr>
        <w:t xml:space="preserve"> </w:t>
      </w:r>
      <w:bookmarkStart w:id="76" w:name="_Hlk199423266"/>
      <w:r w:rsidR="005C181B" w:rsidRPr="005814C7">
        <w:rPr>
          <w:rFonts w:cs="Times New Roman"/>
          <w:color w:val="000000" w:themeColor="text1"/>
          <w:szCs w:val="24"/>
        </w:rPr>
        <w:t xml:space="preserve">broader conception of CG </w:t>
      </w:r>
      <w:r w:rsidR="005E6BD1" w:rsidRPr="005814C7">
        <w:rPr>
          <w:rFonts w:cs="Times New Roman"/>
          <w:color w:val="000000" w:themeColor="text1"/>
          <w:szCs w:val="24"/>
        </w:rPr>
        <w:t xml:space="preserve">of which </w:t>
      </w:r>
      <w:r w:rsidR="005E6BD1" w:rsidRPr="005814C7">
        <w:rPr>
          <w:color w:val="000000" w:themeColor="text1"/>
          <w:szCs w:val="24"/>
        </w:rPr>
        <w:t>the</w:t>
      </w:r>
      <w:r w:rsidR="00CB4058" w:rsidRPr="005814C7">
        <w:rPr>
          <w:color w:val="000000" w:themeColor="text1"/>
          <w:szCs w:val="24"/>
        </w:rPr>
        <w:t xml:space="preserve"> attributes and related</w:t>
      </w:r>
      <w:r w:rsidR="005E6BD1" w:rsidRPr="005814C7">
        <w:rPr>
          <w:color w:val="000000" w:themeColor="text1"/>
          <w:szCs w:val="24"/>
        </w:rPr>
        <w:t xml:space="preserve"> variables of</w:t>
      </w:r>
      <w:r w:rsidR="005E6BD1" w:rsidRPr="005814C7">
        <w:rPr>
          <w:color w:val="000000" w:themeColor="text1"/>
          <w:szCs w:val="24"/>
          <w:shd w:val="clear" w:color="auto" w:fill="FFFFFF"/>
        </w:rPr>
        <w:t xml:space="preserve"> such CG </w:t>
      </w:r>
      <w:r w:rsidR="005E6BD1" w:rsidRPr="005814C7">
        <w:rPr>
          <w:rFonts w:eastAsia="SimSun"/>
          <w:color w:val="000000" w:themeColor="text1"/>
        </w:rPr>
        <w:t xml:space="preserve">literature </w:t>
      </w:r>
      <w:r w:rsidR="005E6BD1" w:rsidRPr="005814C7">
        <w:rPr>
          <w:color w:val="000000" w:themeColor="text1"/>
          <w:szCs w:val="24"/>
          <w:shd w:val="clear" w:color="auto" w:fill="FFFFFF"/>
        </w:rPr>
        <w:t>do influent the extent of contribution to SD</w:t>
      </w:r>
      <w:bookmarkEnd w:id="76"/>
      <w:r w:rsidR="00F72240" w:rsidRPr="005814C7">
        <w:rPr>
          <w:color w:val="000000" w:themeColor="text1"/>
          <w:szCs w:val="24"/>
          <w:shd w:val="clear" w:color="auto" w:fill="FFFFFF"/>
        </w:rPr>
        <w:t xml:space="preserve">. Thus, each </w:t>
      </w:r>
      <w:r w:rsidR="005C181B" w:rsidRPr="005814C7">
        <w:rPr>
          <w:rFonts w:cs="Times New Roman"/>
          <w:color w:val="000000" w:themeColor="text1"/>
          <w:szCs w:val="24"/>
        </w:rPr>
        <w:t>provide</w:t>
      </w:r>
      <w:r w:rsidR="00F72240" w:rsidRPr="005814C7">
        <w:rPr>
          <w:rFonts w:cs="Times New Roman"/>
          <w:color w:val="000000" w:themeColor="text1"/>
          <w:szCs w:val="24"/>
        </w:rPr>
        <w:t>s</w:t>
      </w:r>
      <w:r w:rsidR="005C181B" w:rsidRPr="005814C7">
        <w:rPr>
          <w:rFonts w:cs="Times New Roman"/>
          <w:color w:val="000000" w:themeColor="text1"/>
          <w:szCs w:val="24"/>
        </w:rPr>
        <w:t xml:space="preserve"> </w:t>
      </w:r>
      <w:r w:rsidR="00F72240" w:rsidRPr="005814C7">
        <w:rPr>
          <w:rFonts w:cs="Times New Roman"/>
          <w:color w:val="000000" w:themeColor="text1"/>
          <w:szCs w:val="24"/>
        </w:rPr>
        <w:t xml:space="preserve">a </w:t>
      </w:r>
      <w:r w:rsidR="005C181B" w:rsidRPr="005814C7">
        <w:rPr>
          <w:rFonts w:eastAsia="SimSun"/>
          <w:color w:val="000000" w:themeColor="text1"/>
        </w:rPr>
        <w:t>complementary framework for CG, CSR and SD agendas.</w:t>
      </w:r>
      <w:r w:rsidR="00C205C2" w:rsidRPr="005814C7">
        <w:rPr>
          <w:color w:val="000000" w:themeColor="text1"/>
          <w:szCs w:val="24"/>
        </w:rPr>
        <w:t xml:space="preserve"> </w:t>
      </w:r>
      <w:r w:rsidR="005E6BD1" w:rsidRPr="005814C7">
        <w:rPr>
          <w:color w:val="000000" w:themeColor="text1"/>
          <w:szCs w:val="24"/>
        </w:rPr>
        <w:t xml:space="preserve">This </w:t>
      </w:r>
      <w:bookmarkStart w:id="77" w:name="_Hlk199423312"/>
      <w:r w:rsidR="005E6BD1" w:rsidRPr="005814C7">
        <w:rPr>
          <w:color w:val="000000" w:themeColor="text1"/>
          <w:szCs w:val="24"/>
        </w:rPr>
        <w:t>CG-SD relationship</w:t>
      </w:r>
      <w:bookmarkEnd w:id="77"/>
      <w:r w:rsidR="005E6BD1" w:rsidRPr="005814C7">
        <w:rPr>
          <w:color w:val="000000" w:themeColor="text1"/>
          <w:szCs w:val="24"/>
        </w:rPr>
        <w:t xml:space="preserve"> i</w:t>
      </w:r>
      <w:r w:rsidR="00C205C2" w:rsidRPr="005814C7">
        <w:rPr>
          <w:color w:val="000000" w:themeColor="text1"/>
          <w:szCs w:val="24"/>
        </w:rPr>
        <w:t>s described in Section 1.4</w:t>
      </w:r>
      <w:r w:rsidR="00C205C2" w:rsidRPr="005814C7">
        <w:rPr>
          <w:b/>
          <w:bCs/>
          <w:color w:val="0000CC"/>
          <w:szCs w:val="24"/>
        </w:rPr>
        <w:t xml:space="preserve"> -</w:t>
      </w:r>
      <w:r w:rsidR="00C205C2" w:rsidRPr="005814C7">
        <w:rPr>
          <w:color w:val="000000" w:themeColor="text1"/>
          <w:szCs w:val="24"/>
        </w:rPr>
        <w:t xml:space="preserve"> theoretical framework for this research (item 3).</w:t>
      </w:r>
    </w:p>
    <w:p w14:paraId="4A81F10F" w14:textId="77777777" w:rsidR="00E445ED" w:rsidRPr="005814C7" w:rsidRDefault="00E445ED" w:rsidP="004201A6">
      <w:pPr>
        <w:tabs>
          <w:tab w:val="left" w:pos="0"/>
        </w:tabs>
        <w:adjustRightInd w:val="0"/>
        <w:snapToGrid w:val="0"/>
        <w:spacing w:after="0" w:line="360" w:lineRule="auto"/>
        <w:jc w:val="both"/>
        <w:rPr>
          <w:color w:val="000000" w:themeColor="text1"/>
          <w:szCs w:val="24"/>
        </w:rPr>
      </w:pPr>
    </w:p>
    <w:p w14:paraId="7609A8C2" w14:textId="4D8E4880" w:rsidR="002777A7" w:rsidRPr="005814C7" w:rsidRDefault="00C26BF4" w:rsidP="001B66E9">
      <w:pPr>
        <w:snapToGrid w:val="0"/>
        <w:spacing w:after="0" w:line="360" w:lineRule="auto"/>
        <w:jc w:val="both"/>
        <w:rPr>
          <w:color w:val="000000" w:themeColor="text1"/>
          <w:szCs w:val="24"/>
        </w:rPr>
      </w:pPr>
      <w:r w:rsidRPr="005814C7">
        <w:rPr>
          <w:color w:val="000000" w:themeColor="text1"/>
          <w:szCs w:val="24"/>
        </w:rPr>
        <w:t>Pursuant to the CG-CSR r</w:t>
      </w:r>
      <w:r w:rsidR="002061B5" w:rsidRPr="005814C7">
        <w:rPr>
          <w:color w:val="000000" w:themeColor="text1"/>
          <w:szCs w:val="24"/>
        </w:rPr>
        <w:t>elationship</w:t>
      </w:r>
      <w:r w:rsidRPr="005814C7">
        <w:rPr>
          <w:color w:val="000000" w:themeColor="text1"/>
          <w:szCs w:val="24"/>
        </w:rPr>
        <w:t xml:space="preserve"> models presented in Section 2.5, </w:t>
      </w:r>
      <w:r w:rsidRPr="005814C7">
        <w:rPr>
          <w:rFonts w:cs="Times New Roman"/>
          <w:color w:val="000000" w:themeColor="text1"/>
          <w:szCs w:val="24"/>
        </w:rPr>
        <w:t xml:space="preserve">namely (a) CG as a pillar </w:t>
      </w:r>
      <w:r w:rsidR="004201A6" w:rsidRPr="005814C7">
        <w:rPr>
          <w:rFonts w:cs="Times New Roman"/>
          <w:color w:val="000000" w:themeColor="text1"/>
          <w:szCs w:val="24"/>
        </w:rPr>
        <w:t>of</w:t>
      </w:r>
      <w:r w:rsidRPr="005814C7">
        <w:rPr>
          <w:rFonts w:cs="Times New Roman"/>
          <w:color w:val="000000" w:themeColor="text1"/>
          <w:szCs w:val="24"/>
        </w:rPr>
        <w:t xml:space="preserve"> CSR</w:t>
      </w:r>
      <w:r w:rsidR="004201A6" w:rsidRPr="005814C7">
        <w:rPr>
          <w:rFonts w:cs="Times New Roman"/>
          <w:color w:val="000000" w:themeColor="text1"/>
          <w:szCs w:val="24"/>
        </w:rPr>
        <w:t xml:space="preserve"> model</w:t>
      </w:r>
      <w:r w:rsidRPr="005814C7">
        <w:rPr>
          <w:rFonts w:cs="Times New Roman"/>
          <w:color w:val="000000" w:themeColor="text1"/>
          <w:szCs w:val="24"/>
        </w:rPr>
        <w:t xml:space="preserve">, (b) </w:t>
      </w:r>
      <w:r w:rsidR="004201A6" w:rsidRPr="005814C7">
        <w:rPr>
          <w:rFonts w:cs="Times New Roman"/>
          <w:color w:val="000000" w:themeColor="text1"/>
          <w:szCs w:val="24"/>
        </w:rPr>
        <w:t>CG and CSR as complementary constituents of the same corporate accountability (responsibility) continuum</w:t>
      </w:r>
      <w:r w:rsidRPr="005814C7">
        <w:rPr>
          <w:rFonts w:cs="Times New Roman"/>
          <w:color w:val="000000" w:themeColor="text1"/>
          <w:szCs w:val="24"/>
        </w:rPr>
        <w:t>, and (c) CSR as an attribute of CG</w:t>
      </w:r>
      <w:r w:rsidR="004201A6" w:rsidRPr="005814C7">
        <w:rPr>
          <w:rFonts w:cs="Times New Roman"/>
          <w:color w:val="000000" w:themeColor="text1"/>
          <w:szCs w:val="24"/>
        </w:rPr>
        <w:t xml:space="preserve"> model</w:t>
      </w:r>
      <w:r w:rsidR="005F1B91" w:rsidRPr="005814C7">
        <w:rPr>
          <w:rFonts w:cs="Times New Roman"/>
          <w:color w:val="000000" w:themeColor="text1"/>
          <w:szCs w:val="24"/>
        </w:rPr>
        <w:t xml:space="preserve">, save for CSR Pyramid and </w:t>
      </w:r>
      <w:r w:rsidR="005F1B91" w:rsidRPr="005814C7">
        <w:rPr>
          <w:szCs w:val="24"/>
        </w:rPr>
        <w:t xml:space="preserve">CC concept that </w:t>
      </w:r>
      <w:r w:rsidR="00736B76" w:rsidRPr="005814C7">
        <w:rPr>
          <w:szCs w:val="24"/>
        </w:rPr>
        <w:t xml:space="preserve">uphold </w:t>
      </w:r>
      <w:r w:rsidR="005F1B91" w:rsidRPr="005814C7">
        <w:rPr>
          <w:rFonts w:cs="Times New Roman"/>
          <w:color w:val="000000" w:themeColor="text1"/>
          <w:szCs w:val="24"/>
        </w:rPr>
        <w:t>CG and CSR as complementary constituents</w:t>
      </w:r>
      <w:r w:rsidR="00736B76" w:rsidRPr="005814C7">
        <w:rPr>
          <w:rFonts w:cs="Times New Roman"/>
          <w:color w:val="000000" w:themeColor="text1"/>
          <w:szCs w:val="24"/>
        </w:rPr>
        <w:t>, all other CG and CSR literature</w:t>
      </w:r>
      <w:r w:rsidR="004F6EA6" w:rsidRPr="005814C7">
        <w:rPr>
          <w:rFonts w:cs="Times New Roman"/>
          <w:color w:val="000000" w:themeColor="text1"/>
          <w:szCs w:val="24"/>
        </w:rPr>
        <w:t xml:space="preserve"> (including </w:t>
      </w:r>
      <w:r w:rsidR="004F6EA6" w:rsidRPr="005814C7">
        <w:rPr>
          <w:color w:val="000000" w:themeColor="text1"/>
        </w:rPr>
        <w:t>Listing Rules on ESG Subject)</w:t>
      </w:r>
      <w:r w:rsidR="004F6EA6" w:rsidRPr="005814C7">
        <w:rPr>
          <w:rFonts w:cs="Times New Roman"/>
          <w:color w:val="000000" w:themeColor="text1"/>
          <w:szCs w:val="24"/>
        </w:rPr>
        <w:t xml:space="preserve"> </w:t>
      </w:r>
      <w:r w:rsidR="00736B76" w:rsidRPr="005814C7">
        <w:rPr>
          <w:rFonts w:cs="Times New Roman"/>
          <w:color w:val="000000" w:themeColor="text1"/>
          <w:szCs w:val="24"/>
        </w:rPr>
        <w:t>support</w:t>
      </w:r>
      <w:r w:rsidR="00BD4795" w:rsidRPr="005814C7">
        <w:rPr>
          <w:rFonts w:cs="Times New Roman"/>
          <w:color w:val="000000" w:themeColor="text1"/>
          <w:szCs w:val="24"/>
        </w:rPr>
        <w:t>s</w:t>
      </w:r>
      <w:r w:rsidR="00736B76" w:rsidRPr="005814C7">
        <w:rPr>
          <w:rFonts w:cs="Times New Roman"/>
          <w:color w:val="000000" w:themeColor="text1"/>
          <w:szCs w:val="24"/>
        </w:rPr>
        <w:t xml:space="preserve"> t</w:t>
      </w:r>
      <w:r w:rsidR="00736B76" w:rsidRPr="005814C7">
        <w:rPr>
          <w:rFonts w:eastAsia="SimSun"/>
          <w:color w:val="000000" w:themeColor="text1"/>
          <w:szCs w:val="24"/>
        </w:rPr>
        <w:t xml:space="preserve">he notion of </w:t>
      </w:r>
      <w:r w:rsidR="00736B76" w:rsidRPr="005814C7">
        <w:rPr>
          <w:color w:val="000000" w:themeColor="text1"/>
          <w:szCs w:val="24"/>
        </w:rPr>
        <w:t>good CG is the cornerstone for sustainable CSR.</w:t>
      </w:r>
      <w:r w:rsidR="002777A7" w:rsidRPr="005814C7">
        <w:rPr>
          <w:color w:val="000000" w:themeColor="text1"/>
          <w:szCs w:val="24"/>
        </w:rPr>
        <w:t xml:space="preserve"> Therefore,</w:t>
      </w:r>
      <w:r w:rsidR="002777A7" w:rsidRPr="005814C7">
        <w:rPr>
          <w:b/>
          <w:bCs/>
          <w:color w:val="000000" w:themeColor="text1"/>
          <w:szCs w:val="24"/>
        </w:rPr>
        <w:t xml:space="preserve"> </w:t>
      </w:r>
      <w:r w:rsidR="002777A7" w:rsidRPr="005814C7">
        <w:rPr>
          <w:color w:val="000000" w:themeColor="text1"/>
          <w:szCs w:val="24"/>
        </w:rPr>
        <w:t xml:space="preserve">an effective CG </w:t>
      </w:r>
      <w:r w:rsidR="0075484B" w:rsidRPr="005814C7">
        <w:rPr>
          <w:color w:val="000000" w:themeColor="text1"/>
          <w:szCs w:val="24"/>
        </w:rPr>
        <w:t>framework</w:t>
      </w:r>
      <w:r w:rsidR="002777A7" w:rsidRPr="005814C7">
        <w:rPr>
          <w:color w:val="000000" w:themeColor="text1"/>
          <w:szCs w:val="24"/>
        </w:rPr>
        <w:t xml:space="preserve"> contributes to sustainable CSR engagement</w:t>
      </w:r>
      <w:r w:rsidR="00CD5C06" w:rsidRPr="005814C7">
        <w:rPr>
          <w:color w:val="000000" w:themeColor="text1"/>
          <w:szCs w:val="24"/>
        </w:rPr>
        <w:t xml:space="preserve">. </w:t>
      </w:r>
      <w:r w:rsidR="006432FC" w:rsidRPr="005814C7">
        <w:rPr>
          <w:color w:val="000000" w:themeColor="text1"/>
          <w:szCs w:val="24"/>
        </w:rPr>
        <w:t>This CG-CSR relationship is presented in Section 1.4</w:t>
      </w:r>
      <w:r w:rsidR="001B66E9" w:rsidRPr="005814C7">
        <w:rPr>
          <w:b/>
          <w:bCs/>
          <w:color w:val="0000CC"/>
          <w:szCs w:val="24"/>
        </w:rPr>
        <w:t xml:space="preserve"> -</w:t>
      </w:r>
      <w:r w:rsidR="001B66E9" w:rsidRPr="005814C7">
        <w:rPr>
          <w:color w:val="000000" w:themeColor="text1"/>
          <w:szCs w:val="24"/>
        </w:rPr>
        <w:t xml:space="preserve"> theoretical framework for this research </w:t>
      </w:r>
      <w:r w:rsidR="006432FC" w:rsidRPr="005814C7">
        <w:rPr>
          <w:color w:val="000000" w:themeColor="text1"/>
          <w:szCs w:val="24"/>
        </w:rPr>
        <w:t>(item 1).</w:t>
      </w:r>
    </w:p>
    <w:p w14:paraId="6B9C1249" w14:textId="77777777" w:rsidR="002061B5" w:rsidRPr="005814C7" w:rsidRDefault="002061B5" w:rsidP="009D2803">
      <w:pPr>
        <w:tabs>
          <w:tab w:val="left" w:pos="0"/>
        </w:tabs>
        <w:adjustRightInd w:val="0"/>
        <w:snapToGrid w:val="0"/>
        <w:spacing w:after="0" w:line="360" w:lineRule="auto"/>
        <w:jc w:val="both"/>
        <w:rPr>
          <w:color w:val="000000" w:themeColor="text1"/>
          <w:szCs w:val="24"/>
        </w:rPr>
      </w:pPr>
    </w:p>
    <w:p w14:paraId="5D766571" w14:textId="77777777" w:rsidR="00B64607" w:rsidRPr="005814C7" w:rsidRDefault="00B64607" w:rsidP="00B64607">
      <w:pPr>
        <w:tabs>
          <w:tab w:val="left" w:pos="0"/>
        </w:tabs>
        <w:adjustRightInd w:val="0"/>
        <w:snapToGrid w:val="0"/>
        <w:spacing w:after="0" w:line="360" w:lineRule="auto"/>
        <w:jc w:val="both"/>
        <w:rPr>
          <w:color w:val="000000" w:themeColor="text1"/>
          <w:szCs w:val="24"/>
        </w:rPr>
      </w:pPr>
      <w:r w:rsidRPr="005814C7">
        <w:rPr>
          <w:color w:val="000000" w:themeColor="text1"/>
          <w:szCs w:val="24"/>
        </w:rPr>
        <w:t xml:space="preserve">Following the above-mentioned CG-CSR relationship and their </w:t>
      </w:r>
      <w:r w:rsidRPr="005814C7">
        <w:rPr>
          <w:rFonts w:eastAsia="SimSun"/>
          <w:color w:val="000000" w:themeColor="text1"/>
        </w:rPr>
        <w:t xml:space="preserve">complementary disciplines </w:t>
      </w:r>
      <w:r w:rsidRPr="005814C7">
        <w:rPr>
          <w:color w:val="000000" w:themeColor="text1"/>
          <w:szCs w:val="24"/>
        </w:rPr>
        <w:t>which are interrelated and mutually reinforcing</w:t>
      </w:r>
      <w:r w:rsidRPr="005814C7">
        <w:rPr>
          <w:rFonts w:eastAsia="SimSun"/>
          <w:color w:val="000000" w:themeColor="text1"/>
        </w:rPr>
        <w:t xml:space="preserve"> within ethics</w:t>
      </w:r>
      <w:r w:rsidR="00647654" w:rsidRPr="005814C7">
        <w:rPr>
          <w:rFonts w:eastAsia="SimSun"/>
          <w:color w:val="000000" w:themeColor="text1"/>
        </w:rPr>
        <w:t>, ESG</w:t>
      </w:r>
      <w:r w:rsidRPr="005814C7">
        <w:rPr>
          <w:rFonts w:eastAsia="SimSun"/>
          <w:color w:val="000000" w:themeColor="text1"/>
        </w:rPr>
        <w:t xml:space="preserve"> and business management, </w:t>
      </w:r>
      <w:r w:rsidRPr="005814C7">
        <w:rPr>
          <w:color w:val="000000" w:themeColor="text1"/>
          <w:szCs w:val="24"/>
        </w:rPr>
        <w:t>CG and CSR disciplines share common factors substantially.</w:t>
      </w:r>
      <w:r w:rsidRPr="005814C7">
        <w:rPr>
          <w:b/>
          <w:bCs/>
          <w:color w:val="000000" w:themeColor="text1"/>
          <w:szCs w:val="24"/>
        </w:rPr>
        <w:t xml:space="preserve"> </w:t>
      </w:r>
      <w:r w:rsidR="005C1E82" w:rsidRPr="005814C7">
        <w:rPr>
          <w:color w:val="000000" w:themeColor="text1"/>
          <w:szCs w:val="24"/>
        </w:rPr>
        <w:t>As presented in Section 1.4</w:t>
      </w:r>
      <w:r w:rsidR="005C1E82" w:rsidRPr="005814C7">
        <w:rPr>
          <w:b/>
          <w:bCs/>
          <w:color w:val="0000CC"/>
          <w:szCs w:val="24"/>
        </w:rPr>
        <w:t xml:space="preserve"> -</w:t>
      </w:r>
      <w:r w:rsidR="005C1E82" w:rsidRPr="005814C7">
        <w:rPr>
          <w:color w:val="000000" w:themeColor="text1"/>
          <w:szCs w:val="24"/>
        </w:rPr>
        <w:t xml:space="preserve"> theoretical framework for this research (item 4), t</w:t>
      </w:r>
      <w:r w:rsidRPr="005814C7">
        <w:rPr>
          <w:color w:val="000000" w:themeColor="text1"/>
          <w:szCs w:val="24"/>
        </w:rPr>
        <w:t xml:space="preserve">here are significant linkages between CG and CSR agendas with ultimate objective of achieving sustainability performance </w:t>
      </w:r>
      <w:r w:rsidR="005C1E82" w:rsidRPr="005814C7">
        <w:rPr>
          <w:color w:val="000000" w:themeColor="text1"/>
          <w:szCs w:val="24"/>
        </w:rPr>
        <w:t>in f</w:t>
      </w:r>
      <w:r w:rsidRPr="005814C7">
        <w:rPr>
          <w:color w:val="000000" w:themeColor="text1"/>
          <w:szCs w:val="24"/>
        </w:rPr>
        <w:t>inancial, social and environmental</w:t>
      </w:r>
      <w:r w:rsidR="005C1E82" w:rsidRPr="005814C7">
        <w:rPr>
          <w:color w:val="000000" w:themeColor="text1"/>
          <w:szCs w:val="24"/>
        </w:rPr>
        <w:t xml:space="preserve"> aspects. </w:t>
      </w:r>
    </w:p>
    <w:p w14:paraId="221E81AF" w14:textId="77777777" w:rsidR="002061B5" w:rsidRPr="005814C7" w:rsidRDefault="002061B5" w:rsidP="009D2803">
      <w:pPr>
        <w:tabs>
          <w:tab w:val="left" w:pos="0"/>
        </w:tabs>
        <w:adjustRightInd w:val="0"/>
        <w:snapToGrid w:val="0"/>
        <w:spacing w:after="0" w:line="360" w:lineRule="auto"/>
        <w:jc w:val="both"/>
        <w:rPr>
          <w:color w:val="000000" w:themeColor="text1"/>
          <w:szCs w:val="24"/>
        </w:rPr>
      </w:pPr>
    </w:p>
    <w:p w14:paraId="0761E40E" w14:textId="78BFAA66" w:rsidR="00A65815" w:rsidRPr="005814C7" w:rsidRDefault="00A65815" w:rsidP="00EB7186">
      <w:pPr>
        <w:tabs>
          <w:tab w:val="left" w:pos="0"/>
        </w:tabs>
        <w:adjustRightInd w:val="0"/>
        <w:snapToGrid w:val="0"/>
        <w:spacing w:after="0" w:line="360" w:lineRule="auto"/>
        <w:jc w:val="both"/>
        <w:rPr>
          <w:color w:val="000000" w:themeColor="text1"/>
          <w:szCs w:val="24"/>
        </w:rPr>
      </w:pPr>
      <w:r w:rsidRPr="005814C7">
        <w:rPr>
          <w:color w:val="000000" w:themeColor="text1"/>
          <w:szCs w:val="24"/>
        </w:rPr>
        <w:t>Pursuant to the above-mentioned CG-CSR relationship, CG-SD relationship, CSR-SD relationship, and CG-CSR-SD relationship</w:t>
      </w:r>
      <w:r w:rsidR="00051EB5" w:rsidRPr="005814C7">
        <w:rPr>
          <w:color w:val="000000" w:themeColor="text1"/>
          <w:szCs w:val="24"/>
        </w:rPr>
        <w:t>, t</w:t>
      </w:r>
      <w:r w:rsidRPr="005814C7">
        <w:rPr>
          <w:color w:val="000000" w:themeColor="text1"/>
          <w:szCs w:val="24"/>
        </w:rPr>
        <w:t>here is convergence of CG, CSR and SD agendas of which these three agendas are on progressive cross-connections with each other</w:t>
      </w:r>
      <w:r w:rsidR="003E6467" w:rsidRPr="005814C7">
        <w:rPr>
          <w:color w:val="000000" w:themeColor="text1"/>
          <w:szCs w:val="24"/>
        </w:rPr>
        <w:t>,</w:t>
      </w:r>
      <w:r w:rsidR="00051EB5" w:rsidRPr="005814C7">
        <w:rPr>
          <w:color w:val="000000" w:themeColor="text1"/>
          <w:szCs w:val="24"/>
        </w:rPr>
        <w:t xml:space="preserve"> as presented in Section 1.4</w:t>
      </w:r>
      <w:r w:rsidR="00051EB5" w:rsidRPr="005814C7">
        <w:rPr>
          <w:b/>
          <w:bCs/>
          <w:color w:val="0000CC"/>
          <w:szCs w:val="24"/>
        </w:rPr>
        <w:t xml:space="preserve"> -</w:t>
      </w:r>
      <w:r w:rsidR="00051EB5" w:rsidRPr="005814C7">
        <w:rPr>
          <w:color w:val="000000" w:themeColor="text1"/>
          <w:szCs w:val="24"/>
        </w:rPr>
        <w:t xml:space="preserve"> theoretical framework for this research (item 5).</w:t>
      </w:r>
      <w:r w:rsidR="009B2D39" w:rsidRPr="005814C7">
        <w:rPr>
          <w:color w:val="000000" w:themeColor="text1"/>
          <w:szCs w:val="24"/>
        </w:rPr>
        <w:t xml:space="preserve"> This context forms the basis for</w:t>
      </w:r>
      <w:r w:rsidR="00085CD0" w:rsidRPr="005814C7">
        <w:rPr>
          <w:color w:val="000000" w:themeColor="text1"/>
          <w:szCs w:val="24"/>
        </w:rPr>
        <w:t xml:space="preserve"> exploring </w:t>
      </w:r>
      <w:r w:rsidR="00085CD0" w:rsidRPr="005814C7">
        <w:rPr>
          <w:rFonts w:cs="Times New Roman"/>
          <w:color w:val="000000" w:themeColor="text1"/>
          <w:szCs w:val="24"/>
        </w:rPr>
        <w:t xml:space="preserve">the </w:t>
      </w:r>
      <w:r w:rsidR="00085CD0" w:rsidRPr="005814C7">
        <w:rPr>
          <w:rFonts w:cs="Times New Roman"/>
          <w:color w:val="000000" w:themeColor="text1"/>
          <w:szCs w:val="24"/>
        </w:rPr>
        <w:lastRenderedPageBreak/>
        <w:t>relationship among CG, CSR and SD with respect to L</w:t>
      </w:r>
      <w:r w:rsidR="00085CD0" w:rsidRPr="005814C7">
        <w:rPr>
          <w:color w:val="000000" w:themeColor="text1"/>
          <w:szCs w:val="24"/>
        </w:rPr>
        <w:t>isted Companies</w:t>
      </w:r>
      <w:r w:rsidR="003E6467" w:rsidRPr="005814C7">
        <w:rPr>
          <w:color w:val="000000" w:themeColor="text1"/>
          <w:szCs w:val="24"/>
        </w:rPr>
        <w:t>,</w:t>
      </w:r>
      <w:r w:rsidR="00085CD0" w:rsidRPr="005814C7">
        <w:rPr>
          <w:color w:val="000000" w:themeColor="text1"/>
          <w:szCs w:val="24"/>
        </w:rPr>
        <w:t xml:space="preserve"> as per </w:t>
      </w:r>
      <w:r w:rsidR="009B2D39" w:rsidRPr="005814C7">
        <w:rPr>
          <w:color w:val="000000" w:themeColor="text1"/>
          <w:szCs w:val="24"/>
        </w:rPr>
        <w:t xml:space="preserve">research </w:t>
      </w:r>
      <w:r w:rsidR="00BD6670" w:rsidRPr="005814C7">
        <w:rPr>
          <w:color w:val="000000" w:themeColor="text1"/>
          <w:szCs w:val="24"/>
        </w:rPr>
        <w:t>aim</w:t>
      </w:r>
      <w:r w:rsidR="00BD6670">
        <w:rPr>
          <w:color w:val="000000" w:themeColor="text1"/>
          <w:szCs w:val="24"/>
        </w:rPr>
        <w:t>s</w:t>
      </w:r>
      <w:r w:rsidR="00BD6670" w:rsidRPr="005814C7">
        <w:rPr>
          <w:color w:val="000000" w:themeColor="text1"/>
          <w:szCs w:val="24"/>
        </w:rPr>
        <w:t xml:space="preserve"> presented</w:t>
      </w:r>
      <w:r w:rsidR="009B2D39" w:rsidRPr="005814C7">
        <w:rPr>
          <w:color w:val="000000" w:themeColor="text1"/>
          <w:szCs w:val="24"/>
        </w:rPr>
        <w:t xml:space="preserve"> in Section 1.5.</w:t>
      </w:r>
    </w:p>
    <w:p w14:paraId="51769985" w14:textId="77777777" w:rsidR="00F36729" w:rsidRPr="005814C7" w:rsidRDefault="00F36729" w:rsidP="004031F9">
      <w:pPr>
        <w:autoSpaceDE w:val="0"/>
        <w:autoSpaceDN w:val="0"/>
        <w:adjustRightInd w:val="0"/>
        <w:snapToGrid w:val="0"/>
        <w:spacing w:after="0" w:line="360" w:lineRule="auto"/>
        <w:jc w:val="both"/>
        <w:rPr>
          <w:rFonts w:cs="Times New Roman"/>
          <w:color w:val="000000" w:themeColor="text1"/>
          <w:szCs w:val="24"/>
        </w:rPr>
      </w:pPr>
    </w:p>
    <w:p w14:paraId="4DEC5224" w14:textId="06C5AEB2" w:rsidR="00EB7186" w:rsidRPr="005814C7" w:rsidRDefault="00885CB0" w:rsidP="00EB7186">
      <w:pPr>
        <w:tabs>
          <w:tab w:val="left" w:pos="0"/>
        </w:tabs>
        <w:adjustRightInd w:val="0"/>
        <w:snapToGrid w:val="0"/>
        <w:spacing w:after="0" w:line="360" w:lineRule="auto"/>
        <w:jc w:val="both"/>
        <w:rPr>
          <w:color w:val="000000" w:themeColor="text1"/>
          <w:szCs w:val="24"/>
        </w:rPr>
      </w:pPr>
      <w:r w:rsidRPr="005814C7">
        <w:rPr>
          <w:color w:val="000000" w:themeColor="text1"/>
          <w:szCs w:val="24"/>
        </w:rPr>
        <w:t>In relation thereto, SD concept supports the UNSDGs</w:t>
      </w:r>
      <w:r w:rsidR="0055726B" w:rsidRPr="005814C7">
        <w:rPr>
          <w:color w:val="000000" w:themeColor="text1"/>
          <w:szCs w:val="24"/>
        </w:rPr>
        <w:t>. Companies can embed UN</w:t>
      </w:r>
      <w:r w:rsidR="0055726B" w:rsidRPr="005814C7">
        <w:rPr>
          <w:rFonts w:hint="eastAsia"/>
          <w:color w:val="000000" w:themeColor="text1"/>
          <w:szCs w:val="24"/>
        </w:rPr>
        <w:t xml:space="preserve">SDG-oriented targets </w:t>
      </w:r>
      <w:r w:rsidR="0055726B" w:rsidRPr="005814C7">
        <w:rPr>
          <w:color w:val="000000" w:themeColor="text1"/>
          <w:szCs w:val="24"/>
        </w:rPr>
        <w:t xml:space="preserve">or guiding principles </w:t>
      </w:r>
      <w:r w:rsidR="0055726B" w:rsidRPr="005814C7">
        <w:rPr>
          <w:rFonts w:hint="eastAsia"/>
          <w:color w:val="000000" w:themeColor="text1"/>
          <w:szCs w:val="24"/>
        </w:rPr>
        <w:t>into</w:t>
      </w:r>
      <w:r w:rsidR="0055726B" w:rsidRPr="005814C7">
        <w:rPr>
          <w:color w:val="000000" w:themeColor="text1"/>
          <w:szCs w:val="24"/>
        </w:rPr>
        <w:t xml:space="preserve"> </w:t>
      </w:r>
      <w:r w:rsidR="0055726B" w:rsidRPr="005814C7">
        <w:t xml:space="preserve">their (a) CG and CSR systems that underpin SD goals; and (b) </w:t>
      </w:r>
      <w:r w:rsidR="0055726B" w:rsidRPr="005814C7">
        <w:rPr>
          <w:color w:val="000000" w:themeColor="text1"/>
        </w:rPr>
        <w:t>ESG framework that underpin business strategies</w:t>
      </w:r>
      <w:r w:rsidR="0055726B" w:rsidRPr="005814C7">
        <w:rPr>
          <w:rFonts w:cs="Times New Roman"/>
          <w:color w:val="000000" w:themeColor="text1"/>
          <w:szCs w:val="24"/>
        </w:rPr>
        <w:t xml:space="preserve"> with SD goals, leading to the enhancement of ESG performance and consequently contributing to economic, social and environmental sustainability.</w:t>
      </w:r>
      <w:r w:rsidR="007572C5" w:rsidRPr="005814C7">
        <w:rPr>
          <w:color w:val="000000" w:themeColor="text1"/>
        </w:rPr>
        <w:t xml:space="preserve"> For achieving long-lasting SD outcomes, it is crucial to balance </w:t>
      </w:r>
      <w:r w:rsidR="007572C5" w:rsidRPr="005814C7">
        <w:rPr>
          <w:rFonts w:cs="Times New Roman"/>
          <w:color w:val="000000" w:themeColor="text1"/>
          <w:szCs w:val="24"/>
        </w:rPr>
        <w:t>economic, social and environmental sustainability</w:t>
      </w:r>
      <w:r w:rsidR="007B19F8" w:rsidRPr="005814C7">
        <w:rPr>
          <w:rFonts w:cs="Times New Roman"/>
          <w:color w:val="000000" w:themeColor="text1"/>
          <w:szCs w:val="24"/>
        </w:rPr>
        <w:t xml:space="preserve">. Therefore, </w:t>
      </w:r>
      <w:r w:rsidR="007B19F8" w:rsidRPr="005814C7">
        <w:rPr>
          <w:color w:val="000000" w:themeColor="text1"/>
          <w:szCs w:val="24"/>
        </w:rPr>
        <w:t>as presented in Section 1.4</w:t>
      </w:r>
      <w:r w:rsidR="007B19F8" w:rsidRPr="005814C7">
        <w:rPr>
          <w:b/>
          <w:bCs/>
          <w:color w:val="0000CC"/>
          <w:szCs w:val="24"/>
        </w:rPr>
        <w:t xml:space="preserve"> -</w:t>
      </w:r>
      <w:r w:rsidR="007B19F8" w:rsidRPr="005814C7">
        <w:rPr>
          <w:color w:val="000000" w:themeColor="text1"/>
          <w:szCs w:val="24"/>
        </w:rPr>
        <w:t xml:space="preserve"> theoretical framework for this research (item 6), UNSDGs will influent corporate decision-making on CG, CSR and SD agendas.</w:t>
      </w:r>
      <w:r w:rsidR="00EB7186" w:rsidRPr="005814C7">
        <w:rPr>
          <w:color w:val="000000" w:themeColor="text1"/>
          <w:szCs w:val="24"/>
        </w:rPr>
        <w:t xml:space="preserve"> Th</w:t>
      </w:r>
      <w:r w:rsidR="002262DA" w:rsidRPr="005814C7">
        <w:rPr>
          <w:color w:val="000000" w:themeColor="text1"/>
          <w:szCs w:val="24"/>
        </w:rPr>
        <w:t>e</w:t>
      </w:r>
      <w:r w:rsidR="00EB7186" w:rsidRPr="005814C7">
        <w:rPr>
          <w:color w:val="000000" w:themeColor="text1"/>
          <w:szCs w:val="24"/>
        </w:rPr>
        <w:t xml:space="preserve"> above context forms the basis for</w:t>
      </w:r>
      <w:r w:rsidR="002262DA" w:rsidRPr="005814C7">
        <w:rPr>
          <w:color w:val="000000" w:themeColor="text1"/>
          <w:szCs w:val="24"/>
        </w:rPr>
        <w:t xml:space="preserve"> exploring the influenc</w:t>
      </w:r>
      <w:r w:rsidR="006A21C6" w:rsidRPr="005814C7">
        <w:rPr>
          <w:color w:val="000000" w:themeColor="text1"/>
          <w:szCs w:val="24"/>
        </w:rPr>
        <w:t xml:space="preserve">e </w:t>
      </w:r>
      <w:r w:rsidR="002262DA" w:rsidRPr="005814C7">
        <w:rPr>
          <w:color w:val="000000" w:themeColor="text1"/>
          <w:szCs w:val="24"/>
        </w:rPr>
        <w:t xml:space="preserve">of </w:t>
      </w:r>
      <w:r w:rsidR="006A21C6" w:rsidRPr="005814C7">
        <w:rPr>
          <w:color w:val="000000" w:themeColor="text1"/>
          <w:szCs w:val="24"/>
        </w:rPr>
        <w:t xml:space="preserve">the </w:t>
      </w:r>
      <w:r w:rsidR="002262DA" w:rsidRPr="005814C7">
        <w:rPr>
          <w:color w:val="000000" w:themeColor="text1"/>
          <w:szCs w:val="24"/>
        </w:rPr>
        <w:t xml:space="preserve">UNSDGs initiative </w:t>
      </w:r>
      <w:r w:rsidR="009B6F7D" w:rsidRPr="005814C7">
        <w:rPr>
          <w:color w:val="000000" w:themeColor="text1"/>
          <w:szCs w:val="24"/>
        </w:rPr>
        <w:t>on</w:t>
      </w:r>
      <w:r w:rsidR="002262DA" w:rsidRPr="005814C7">
        <w:rPr>
          <w:color w:val="000000" w:themeColor="text1"/>
          <w:szCs w:val="24"/>
        </w:rPr>
        <w:t xml:space="preserve"> Listed Companies’ </w:t>
      </w:r>
      <w:r w:rsidR="002262DA" w:rsidRPr="005814C7">
        <w:rPr>
          <w:rFonts w:cs="Times New Roman"/>
          <w:color w:val="000000" w:themeColor="text1"/>
          <w:szCs w:val="24"/>
        </w:rPr>
        <w:t>CG, CSR and SD agendas</w:t>
      </w:r>
      <w:r w:rsidR="003E6467" w:rsidRPr="005814C7">
        <w:rPr>
          <w:rFonts w:cs="Times New Roman"/>
          <w:color w:val="000000" w:themeColor="text1"/>
          <w:szCs w:val="24"/>
        </w:rPr>
        <w:t>,</w:t>
      </w:r>
      <w:r w:rsidR="009B6F7D" w:rsidRPr="005814C7">
        <w:rPr>
          <w:rFonts w:cs="Times New Roman"/>
          <w:color w:val="000000" w:themeColor="text1"/>
          <w:szCs w:val="24"/>
        </w:rPr>
        <w:t xml:space="preserve"> as per </w:t>
      </w:r>
      <w:r w:rsidR="00EB7186" w:rsidRPr="005814C7">
        <w:rPr>
          <w:color w:val="000000" w:themeColor="text1"/>
          <w:szCs w:val="24"/>
        </w:rPr>
        <w:t>research aim presented in Section 1.5.</w:t>
      </w:r>
    </w:p>
    <w:p w14:paraId="7E180C36" w14:textId="77777777" w:rsidR="007B19F8" w:rsidRPr="005814C7" w:rsidRDefault="007B19F8" w:rsidP="007B19F8">
      <w:pPr>
        <w:tabs>
          <w:tab w:val="left" w:pos="720"/>
        </w:tabs>
        <w:snapToGrid w:val="0"/>
        <w:spacing w:after="0" w:line="360" w:lineRule="auto"/>
        <w:jc w:val="both"/>
        <w:rPr>
          <w:color w:val="000000" w:themeColor="text1"/>
          <w:szCs w:val="24"/>
        </w:rPr>
      </w:pPr>
    </w:p>
    <w:p w14:paraId="7B996B59" w14:textId="4C4BC265" w:rsidR="00676BF7" w:rsidRPr="005814C7" w:rsidRDefault="004C2E6C" w:rsidP="00676BF7">
      <w:pPr>
        <w:tabs>
          <w:tab w:val="left" w:pos="0"/>
        </w:tabs>
        <w:adjustRightInd w:val="0"/>
        <w:snapToGrid w:val="0"/>
        <w:spacing w:after="0" w:line="360" w:lineRule="auto"/>
        <w:jc w:val="both"/>
        <w:rPr>
          <w:color w:val="000000" w:themeColor="text1"/>
          <w:szCs w:val="24"/>
        </w:rPr>
      </w:pPr>
      <w:bookmarkStart w:id="78" w:name="_Hlk197072351"/>
      <w:r w:rsidRPr="005814C7">
        <w:rPr>
          <w:rFonts w:eastAsia="SimSun"/>
          <w:color w:val="000000" w:themeColor="text1"/>
        </w:rPr>
        <w:t xml:space="preserve">ISO 37000 Standard, ISO 26000 Standard, and Listing Rules on ESG Subject are conceptually and thematically aligned, sharing the ultimate goal of promoting corporate sustainability and SD; and associate with </w:t>
      </w:r>
      <w:r w:rsidR="00071073" w:rsidRPr="005814C7">
        <w:rPr>
          <w:color w:val="000000" w:themeColor="text1"/>
          <w:szCs w:val="24"/>
        </w:rPr>
        <w:t>Institutional Theory</w:t>
      </w:r>
      <w:r w:rsidR="00071073" w:rsidRPr="005814C7">
        <w:rPr>
          <w:rFonts w:eastAsia="SimSun"/>
          <w:color w:val="000000" w:themeColor="text1"/>
        </w:rPr>
        <w:t xml:space="preserve"> and </w:t>
      </w:r>
      <w:r w:rsidRPr="005814C7">
        <w:rPr>
          <w:rFonts w:eastAsia="SimSun"/>
          <w:color w:val="000000" w:themeColor="text1"/>
        </w:rPr>
        <w:t>CSR literature presented in this study by providing complementary frameworks for CG, CSR and SD agendas.</w:t>
      </w:r>
      <w:bookmarkEnd w:id="78"/>
      <w:r w:rsidRPr="005814C7">
        <w:rPr>
          <w:rFonts w:eastAsia="SimSun"/>
          <w:color w:val="000000" w:themeColor="text1"/>
        </w:rPr>
        <w:t xml:space="preserve"> Therefore, it appears that </w:t>
      </w:r>
      <w:r w:rsidRPr="005814C7">
        <w:rPr>
          <w:szCs w:val="24"/>
        </w:rPr>
        <w:t xml:space="preserve">these international standards and </w:t>
      </w:r>
      <w:r w:rsidR="007D389F" w:rsidRPr="005814C7">
        <w:rPr>
          <w:szCs w:val="24"/>
        </w:rPr>
        <w:t>Listing Rules</w:t>
      </w:r>
      <w:r w:rsidRPr="005814C7">
        <w:rPr>
          <w:szCs w:val="24"/>
        </w:rPr>
        <w:t xml:space="preserve"> can provide comprehensive and extensive guidance to the </w:t>
      </w:r>
      <w:r w:rsidRPr="005814C7">
        <w:rPr>
          <w:rFonts w:cs="Times New Roman"/>
          <w:color w:val="000000" w:themeColor="text1"/>
        </w:rPr>
        <w:t xml:space="preserve">Listed Companies in formulating and implementing their CG and CSR frameworks </w:t>
      </w:r>
      <w:r w:rsidRPr="005814C7">
        <w:rPr>
          <w:rFonts w:cs="Times New Roman"/>
          <w:color w:val="000000" w:themeColor="text1"/>
          <w:szCs w:val="24"/>
        </w:rPr>
        <w:t>effectively</w:t>
      </w:r>
      <w:r w:rsidRPr="005814C7">
        <w:rPr>
          <w:rFonts w:cs="Times New Roman"/>
          <w:color w:val="000000" w:themeColor="text1"/>
        </w:rPr>
        <w:t xml:space="preserve"> with an </w:t>
      </w:r>
      <w:r w:rsidRPr="005814C7">
        <w:rPr>
          <w:rFonts w:eastAsia="SimSun"/>
          <w:color w:val="000000" w:themeColor="text1"/>
        </w:rPr>
        <w:t xml:space="preserve">overarching objective of </w:t>
      </w:r>
      <w:r w:rsidRPr="005814C7">
        <w:rPr>
          <w:rFonts w:cs="Times New Roman"/>
          <w:color w:val="000000" w:themeColor="text1"/>
          <w:szCs w:val="24"/>
        </w:rPr>
        <w:t>building resilience and strengthen long-term sustainability of company</w:t>
      </w:r>
      <w:r w:rsidRPr="005814C7">
        <w:rPr>
          <w:rFonts w:eastAsia="SimSun"/>
          <w:color w:val="000000" w:themeColor="text1"/>
        </w:rPr>
        <w:t xml:space="preserve"> in contributing to SD and UNSDGs.</w:t>
      </w:r>
      <w:r w:rsidR="00676BF7" w:rsidRPr="005814C7">
        <w:rPr>
          <w:color w:val="000000" w:themeColor="text1"/>
          <w:szCs w:val="24"/>
        </w:rPr>
        <w:t xml:space="preserve"> </w:t>
      </w:r>
    </w:p>
    <w:p w14:paraId="47B83FB9" w14:textId="77777777" w:rsidR="00AE5FFD" w:rsidRPr="005814C7" w:rsidRDefault="00AE5FFD" w:rsidP="00631433">
      <w:pPr>
        <w:autoSpaceDE w:val="0"/>
        <w:autoSpaceDN w:val="0"/>
        <w:adjustRightInd w:val="0"/>
        <w:snapToGrid w:val="0"/>
        <w:spacing w:after="0" w:line="300" w:lineRule="exact"/>
        <w:jc w:val="both"/>
        <w:rPr>
          <w:b/>
          <w:bCs/>
          <w:color w:val="000000" w:themeColor="text1"/>
          <w:szCs w:val="24"/>
        </w:rPr>
      </w:pPr>
    </w:p>
    <w:p w14:paraId="7FEFB4BE" w14:textId="77777777" w:rsidR="00AC01C8" w:rsidRDefault="00AC01C8" w:rsidP="00631433">
      <w:pPr>
        <w:autoSpaceDE w:val="0"/>
        <w:autoSpaceDN w:val="0"/>
        <w:adjustRightInd w:val="0"/>
        <w:snapToGrid w:val="0"/>
        <w:spacing w:after="0" w:line="300" w:lineRule="exact"/>
        <w:jc w:val="both"/>
        <w:rPr>
          <w:b/>
          <w:bCs/>
          <w:color w:val="0000CC"/>
          <w:szCs w:val="24"/>
        </w:rPr>
      </w:pPr>
    </w:p>
    <w:p w14:paraId="20A9D1E5" w14:textId="77777777" w:rsidR="00AC01C8" w:rsidRDefault="00AC01C8" w:rsidP="00631433">
      <w:pPr>
        <w:autoSpaceDE w:val="0"/>
        <w:autoSpaceDN w:val="0"/>
        <w:adjustRightInd w:val="0"/>
        <w:snapToGrid w:val="0"/>
        <w:spacing w:after="0" w:line="300" w:lineRule="exact"/>
        <w:jc w:val="both"/>
        <w:rPr>
          <w:b/>
          <w:bCs/>
          <w:color w:val="0000CC"/>
          <w:szCs w:val="24"/>
        </w:rPr>
      </w:pPr>
    </w:p>
    <w:p w14:paraId="431AAA98" w14:textId="77777777" w:rsidR="00AC01C8" w:rsidRDefault="00AC01C8" w:rsidP="00631433">
      <w:pPr>
        <w:autoSpaceDE w:val="0"/>
        <w:autoSpaceDN w:val="0"/>
        <w:adjustRightInd w:val="0"/>
        <w:snapToGrid w:val="0"/>
        <w:spacing w:after="0" w:line="300" w:lineRule="exact"/>
        <w:jc w:val="both"/>
        <w:rPr>
          <w:b/>
          <w:bCs/>
          <w:color w:val="0000CC"/>
          <w:szCs w:val="24"/>
        </w:rPr>
      </w:pPr>
    </w:p>
    <w:p w14:paraId="3D1F2E74" w14:textId="77777777" w:rsidR="00AC01C8" w:rsidRDefault="00AC01C8" w:rsidP="00631433">
      <w:pPr>
        <w:autoSpaceDE w:val="0"/>
        <w:autoSpaceDN w:val="0"/>
        <w:adjustRightInd w:val="0"/>
        <w:snapToGrid w:val="0"/>
        <w:spacing w:after="0" w:line="300" w:lineRule="exact"/>
        <w:jc w:val="both"/>
        <w:rPr>
          <w:b/>
          <w:bCs/>
          <w:color w:val="0000CC"/>
          <w:szCs w:val="24"/>
        </w:rPr>
      </w:pPr>
    </w:p>
    <w:p w14:paraId="2DC5E88B" w14:textId="77777777" w:rsidR="00AC01C8" w:rsidRDefault="00AC01C8" w:rsidP="00631433">
      <w:pPr>
        <w:autoSpaceDE w:val="0"/>
        <w:autoSpaceDN w:val="0"/>
        <w:adjustRightInd w:val="0"/>
        <w:snapToGrid w:val="0"/>
        <w:spacing w:after="0" w:line="300" w:lineRule="exact"/>
        <w:jc w:val="both"/>
        <w:rPr>
          <w:b/>
          <w:bCs/>
          <w:color w:val="0000CC"/>
          <w:szCs w:val="24"/>
        </w:rPr>
      </w:pPr>
    </w:p>
    <w:p w14:paraId="4AE38AA6" w14:textId="77777777" w:rsidR="00AC01C8" w:rsidRDefault="00AC01C8" w:rsidP="00631433">
      <w:pPr>
        <w:autoSpaceDE w:val="0"/>
        <w:autoSpaceDN w:val="0"/>
        <w:adjustRightInd w:val="0"/>
        <w:snapToGrid w:val="0"/>
        <w:spacing w:after="0" w:line="300" w:lineRule="exact"/>
        <w:jc w:val="both"/>
        <w:rPr>
          <w:b/>
          <w:bCs/>
          <w:color w:val="0000CC"/>
          <w:szCs w:val="24"/>
        </w:rPr>
      </w:pPr>
    </w:p>
    <w:p w14:paraId="7DD48DC3" w14:textId="77777777" w:rsidR="00AC01C8" w:rsidRDefault="00AC01C8" w:rsidP="00631433">
      <w:pPr>
        <w:autoSpaceDE w:val="0"/>
        <w:autoSpaceDN w:val="0"/>
        <w:adjustRightInd w:val="0"/>
        <w:snapToGrid w:val="0"/>
        <w:spacing w:after="0" w:line="300" w:lineRule="exact"/>
        <w:jc w:val="both"/>
        <w:rPr>
          <w:b/>
          <w:bCs/>
          <w:color w:val="0000CC"/>
          <w:szCs w:val="24"/>
        </w:rPr>
      </w:pPr>
    </w:p>
    <w:p w14:paraId="23AD0690" w14:textId="77777777" w:rsidR="00AC01C8" w:rsidRDefault="00AC01C8" w:rsidP="00631433">
      <w:pPr>
        <w:autoSpaceDE w:val="0"/>
        <w:autoSpaceDN w:val="0"/>
        <w:adjustRightInd w:val="0"/>
        <w:snapToGrid w:val="0"/>
        <w:spacing w:after="0" w:line="300" w:lineRule="exact"/>
        <w:jc w:val="both"/>
        <w:rPr>
          <w:b/>
          <w:bCs/>
          <w:color w:val="0000CC"/>
          <w:szCs w:val="24"/>
        </w:rPr>
      </w:pPr>
    </w:p>
    <w:p w14:paraId="6318A65E" w14:textId="77777777" w:rsidR="00AC01C8" w:rsidRDefault="00AC01C8" w:rsidP="00631433">
      <w:pPr>
        <w:autoSpaceDE w:val="0"/>
        <w:autoSpaceDN w:val="0"/>
        <w:adjustRightInd w:val="0"/>
        <w:snapToGrid w:val="0"/>
        <w:spacing w:after="0" w:line="300" w:lineRule="exact"/>
        <w:jc w:val="both"/>
        <w:rPr>
          <w:b/>
          <w:bCs/>
          <w:color w:val="0000CC"/>
          <w:szCs w:val="24"/>
        </w:rPr>
      </w:pPr>
    </w:p>
    <w:p w14:paraId="0AED0970" w14:textId="77777777" w:rsidR="00AC01C8" w:rsidRDefault="00AC01C8" w:rsidP="00631433">
      <w:pPr>
        <w:autoSpaceDE w:val="0"/>
        <w:autoSpaceDN w:val="0"/>
        <w:adjustRightInd w:val="0"/>
        <w:snapToGrid w:val="0"/>
        <w:spacing w:after="0" w:line="300" w:lineRule="exact"/>
        <w:jc w:val="both"/>
        <w:rPr>
          <w:b/>
          <w:bCs/>
          <w:color w:val="0000CC"/>
          <w:szCs w:val="24"/>
        </w:rPr>
      </w:pPr>
    </w:p>
    <w:p w14:paraId="3B4C688B" w14:textId="77777777" w:rsidR="00AC01C8" w:rsidRDefault="00AC01C8" w:rsidP="00631433">
      <w:pPr>
        <w:autoSpaceDE w:val="0"/>
        <w:autoSpaceDN w:val="0"/>
        <w:adjustRightInd w:val="0"/>
        <w:snapToGrid w:val="0"/>
        <w:spacing w:after="0" w:line="300" w:lineRule="exact"/>
        <w:jc w:val="both"/>
        <w:rPr>
          <w:b/>
          <w:bCs/>
          <w:color w:val="0000CC"/>
          <w:szCs w:val="24"/>
        </w:rPr>
      </w:pPr>
    </w:p>
    <w:p w14:paraId="7E50661F" w14:textId="77777777" w:rsidR="00AC01C8" w:rsidRDefault="00AC01C8" w:rsidP="00631433">
      <w:pPr>
        <w:autoSpaceDE w:val="0"/>
        <w:autoSpaceDN w:val="0"/>
        <w:adjustRightInd w:val="0"/>
        <w:snapToGrid w:val="0"/>
        <w:spacing w:after="0" w:line="300" w:lineRule="exact"/>
        <w:jc w:val="both"/>
        <w:rPr>
          <w:b/>
          <w:bCs/>
          <w:color w:val="0000CC"/>
          <w:szCs w:val="24"/>
        </w:rPr>
      </w:pPr>
    </w:p>
    <w:p w14:paraId="4360EEF4" w14:textId="77777777" w:rsidR="00AC01C8" w:rsidRDefault="00AC01C8" w:rsidP="00631433">
      <w:pPr>
        <w:autoSpaceDE w:val="0"/>
        <w:autoSpaceDN w:val="0"/>
        <w:adjustRightInd w:val="0"/>
        <w:snapToGrid w:val="0"/>
        <w:spacing w:after="0" w:line="300" w:lineRule="exact"/>
        <w:jc w:val="both"/>
        <w:rPr>
          <w:b/>
          <w:bCs/>
          <w:color w:val="0000CC"/>
          <w:szCs w:val="24"/>
        </w:rPr>
      </w:pPr>
    </w:p>
    <w:p w14:paraId="027188EF" w14:textId="2161E37D" w:rsidR="00F66358" w:rsidRPr="005814C7" w:rsidRDefault="009D1364" w:rsidP="00631433">
      <w:pPr>
        <w:autoSpaceDE w:val="0"/>
        <w:autoSpaceDN w:val="0"/>
        <w:adjustRightInd w:val="0"/>
        <w:snapToGrid w:val="0"/>
        <w:spacing w:after="0" w:line="300" w:lineRule="exact"/>
        <w:jc w:val="both"/>
        <w:rPr>
          <w:b/>
          <w:bCs/>
          <w:color w:val="0000CC"/>
          <w:szCs w:val="24"/>
        </w:rPr>
      </w:pPr>
      <w:r w:rsidRPr="005814C7">
        <w:rPr>
          <w:b/>
          <w:bCs/>
          <w:color w:val="0000CC"/>
          <w:szCs w:val="24"/>
        </w:rPr>
        <w:lastRenderedPageBreak/>
        <w:t>2.</w:t>
      </w:r>
      <w:r w:rsidR="0059613B" w:rsidRPr="005814C7">
        <w:rPr>
          <w:b/>
          <w:bCs/>
          <w:color w:val="0000CC"/>
          <w:szCs w:val="24"/>
        </w:rPr>
        <w:t>10</w:t>
      </w:r>
      <w:r w:rsidRPr="005814C7">
        <w:rPr>
          <w:b/>
          <w:bCs/>
          <w:color w:val="0000CC"/>
          <w:szCs w:val="24"/>
        </w:rPr>
        <w:t xml:space="preserve"> Chapter Summary</w:t>
      </w:r>
    </w:p>
    <w:p w14:paraId="589EDB71" w14:textId="77777777" w:rsidR="00B15ED7" w:rsidRPr="005814C7" w:rsidRDefault="00B15ED7" w:rsidP="000E6BCF">
      <w:pPr>
        <w:autoSpaceDE w:val="0"/>
        <w:autoSpaceDN w:val="0"/>
        <w:adjustRightInd w:val="0"/>
        <w:snapToGrid w:val="0"/>
        <w:spacing w:after="0" w:line="360" w:lineRule="auto"/>
        <w:jc w:val="both"/>
        <w:rPr>
          <w:rFonts w:cs="Times New Roman"/>
          <w:color w:val="000000" w:themeColor="text1"/>
          <w:szCs w:val="24"/>
        </w:rPr>
      </w:pPr>
    </w:p>
    <w:p w14:paraId="615554BE" w14:textId="75DC0D08" w:rsidR="00E97B4A" w:rsidRPr="005814C7" w:rsidRDefault="000E6BCF" w:rsidP="00E97B4A">
      <w:pPr>
        <w:tabs>
          <w:tab w:val="left" w:pos="0"/>
        </w:tabs>
        <w:adjustRightInd w:val="0"/>
        <w:snapToGrid w:val="0"/>
        <w:spacing w:after="0" w:line="360" w:lineRule="auto"/>
        <w:jc w:val="both"/>
        <w:rPr>
          <w:color w:val="000000" w:themeColor="text1"/>
          <w:szCs w:val="24"/>
        </w:rPr>
      </w:pPr>
      <w:bookmarkStart w:id="79" w:name="_Hlk197104677"/>
      <w:r w:rsidRPr="005814C7">
        <w:rPr>
          <w:rFonts w:cs="Times New Roman"/>
          <w:color w:val="000000" w:themeColor="text1"/>
          <w:szCs w:val="24"/>
        </w:rPr>
        <w:t xml:space="preserve">The literature review described the essence of CG, CSR and SD literature, </w:t>
      </w:r>
      <w:r w:rsidR="00605B0C" w:rsidRPr="005814C7">
        <w:rPr>
          <w:rFonts w:cs="Times New Roman"/>
          <w:color w:val="000000" w:themeColor="text1"/>
          <w:szCs w:val="24"/>
        </w:rPr>
        <w:t>including</w:t>
      </w:r>
      <w:r w:rsidRPr="005814C7">
        <w:rPr>
          <w:rFonts w:cs="Times New Roman"/>
          <w:color w:val="000000" w:themeColor="text1"/>
          <w:szCs w:val="24"/>
        </w:rPr>
        <w:t xml:space="preserve"> ISO 37000 on CG guidance, ISO 26000 on </w:t>
      </w:r>
      <w:r w:rsidR="00FD694B" w:rsidRPr="005814C7">
        <w:rPr>
          <w:rFonts w:cs="Times New Roman"/>
          <w:color w:val="000000" w:themeColor="text1"/>
          <w:szCs w:val="24"/>
        </w:rPr>
        <w:t>CSR</w:t>
      </w:r>
      <w:r w:rsidRPr="005814C7">
        <w:rPr>
          <w:rFonts w:cs="Times New Roman"/>
          <w:color w:val="000000" w:themeColor="text1"/>
          <w:szCs w:val="24"/>
        </w:rPr>
        <w:t xml:space="preserve"> guidance</w:t>
      </w:r>
      <w:r w:rsidR="00746FC5" w:rsidRPr="005814C7">
        <w:rPr>
          <w:rFonts w:cs="Times New Roman"/>
          <w:color w:val="000000" w:themeColor="text1"/>
          <w:szCs w:val="24"/>
        </w:rPr>
        <w:t xml:space="preserve">, </w:t>
      </w:r>
      <w:r w:rsidRPr="005814C7">
        <w:rPr>
          <w:rFonts w:cs="Times New Roman"/>
          <w:color w:val="000000" w:themeColor="text1"/>
          <w:szCs w:val="24"/>
        </w:rPr>
        <w:t>Listing Rules on ESG Subject</w:t>
      </w:r>
      <w:r w:rsidR="00C8323B" w:rsidRPr="005814C7">
        <w:rPr>
          <w:rFonts w:cs="Times New Roman"/>
          <w:color w:val="000000" w:themeColor="text1"/>
          <w:szCs w:val="24"/>
        </w:rPr>
        <w:t xml:space="preserve"> and </w:t>
      </w:r>
      <w:r w:rsidR="00FD64AE" w:rsidRPr="005814C7">
        <w:rPr>
          <w:rFonts w:cs="Times New Roman"/>
          <w:color w:val="000000" w:themeColor="text1"/>
          <w:szCs w:val="24"/>
        </w:rPr>
        <w:t xml:space="preserve">the </w:t>
      </w:r>
      <w:r w:rsidR="00C8323B" w:rsidRPr="005814C7">
        <w:rPr>
          <w:rFonts w:cs="Times New Roman"/>
          <w:color w:val="000000" w:themeColor="text1"/>
          <w:szCs w:val="24"/>
        </w:rPr>
        <w:t>UNSDGs</w:t>
      </w:r>
      <w:r w:rsidR="00605B0C" w:rsidRPr="005814C7">
        <w:rPr>
          <w:rFonts w:cs="Times New Roman"/>
          <w:color w:val="000000" w:themeColor="text1"/>
          <w:szCs w:val="24"/>
        </w:rPr>
        <w:t xml:space="preserve"> initiative,</w:t>
      </w:r>
      <w:r w:rsidR="00C31CF0" w:rsidRPr="005814C7">
        <w:rPr>
          <w:rFonts w:cs="Times New Roman"/>
          <w:color w:val="000000" w:themeColor="text1"/>
          <w:szCs w:val="24"/>
        </w:rPr>
        <w:t xml:space="preserve"> underpinning the </w:t>
      </w:r>
      <w:r w:rsidR="00C31CF0" w:rsidRPr="005814C7">
        <w:rPr>
          <w:bCs/>
          <w:color w:val="000000" w:themeColor="text1"/>
          <w:szCs w:val="24"/>
        </w:rPr>
        <w:t xml:space="preserve">theoretical framework of this study </w:t>
      </w:r>
      <w:r w:rsidR="00605B0C" w:rsidRPr="005814C7">
        <w:rPr>
          <w:bCs/>
          <w:color w:val="000000" w:themeColor="text1"/>
          <w:szCs w:val="24"/>
        </w:rPr>
        <w:t>(</w:t>
      </w:r>
      <w:r w:rsidR="00C31CF0" w:rsidRPr="005814C7">
        <w:rPr>
          <w:bCs/>
          <w:color w:val="000000" w:themeColor="text1"/>
          <w:szCs w:val="24"/>
        </w:rPr>
        <w:t>Figure1</w:t>
      </w:r>
      <w:r w:rsidR="00605B0C" w:rsidRPr="005814C7">
        <w:rPr>
          <w:bCs/>
          <w:color w:val="000000" w:themeColor="text1"/>
          <w:szCs w:val="24"/>
        </w:rPr>
        <w:t xml:space="preserve">) which </w:t>
      </w:r>
      <w:r w:rsidR="00F01092" w:rsidRPr="005814C7">
        <w:rPr>
          <w:rFonts w:cs="Times New Roman"/>
          <w:color w:val="000000" w:themeColor="text1"/>
          <w:szCs w:val="24"/>
        </w:rPr>
        <w:t xml:space="preserve"> </w:t>
      </w:r>
      <w:r w:rsidR="00746FC5" w:rsidRPr="005814C7">
        <w:rPr>
          <w:rFonts w:cs="Times New Roman"/>
          <w:color w:val="000000" w:themeColor="text1"/>
          <w:szCs w:val="24"/>
        </w:rPr>
        <w:t xml:space="preserve">principally focusing on the ground </w:t>
      </w:r>
      <w:r w:rsidR="00477CB5" w:rsidRPr="005814C7">
        <w:rPr>
          <w:rFonts w:cs="Times New Roman"/>
          <w:color w:val="000000" w:themeColor="text1"/>
          <w:szCs w:val="24"/>
        </w:rPr>
        <w:t xml:space="preserve">that </w:t>
      </w:r>
      <w:r w:rsidR="00746FC5" w:rsidRPr="005814C7">
        <w:rPr>
          <w:rFonts w:cs="Times New Roman"/>
          <w:color w:val="000000" w:themeColor="text1"/>
          <w:szCs w:val="24"/>
        </w:rPr>
        <w:t>serves the basis for exploring</w:t>
      </w:r>
      <w:r w:rsidR="00C8323B" w:rsidRPr="005814C7">
        <w:rPr>
          <w:rFonts w:cs="Times New Roman"/>
          <w:color w:val="000000" w:themeColor="text1"/>
          <w:szCs w:val="24"/>
        </w:rPr>
        <w:t xml:space="preserve"> </w:t>
      </w:r>
      <w:r w:rsidR="00BA31B0" w:rsidRPr="005814C7">
        <w:rPr>
          <w:rFonts w:cs="Times New Roman"/>
          <w:color w:val="000000" w:themeColor="text1"/>
          <w:szCs w:val="24"/>
        </w:rPr>
        <w:t xml:space="preserve">(a) </w:t>
      </w:r>
      <w:r w:rsidR="00746FC5" w:rsidRPr="005814C7">
        <w:rPr>
          <w:rFonts w:eastAsia="Times New Roman" w:cs="Times New Roman"/>
          <w:color w:val="000000" w:themeColor="text1"/>
          <w:szCs w:val="24"/>
          <w:bdr w:val="none" w:sz="0" w:space="0" w:color="auto" w:frame="1"/>
        </w:rPr>
        <w:t xml:space="preserve">the relationship among CG, CSR and SD with respect to </w:t>
      </w:r>
      <w:r w:rsidR="00746FC5" w:rsidRPr="005814C7">
        <w:rPr>
          <w:color w:val="000000" w:themeColor="text1"/>
          <w:szCs w:val="24"/>
        </w:rPr>
        <w:t>Listed Companies</w:t>
      </w:r>
      <w:r w:rsidR="00094228" w:rsidRPr="005814C7">
        <w:rPr>
          <w:color w:val="000000" w:themeColor="text1"/>
          <w:szCs w:val="24"/>
        </w:rPr>
        <w:t xml:space="preserve">; and </w:t>
      </w:r>
      <w:r w:rsidR="00BA31B0" w:rsidRPr="005814C7">
        <w:rPr>
          <w:color w:val="000000" w:themeColor="text1"/>
          <w:szCs w:val="24"/>
        </w:rPr>
        <w:t xml:space="preserve">(b) </w:t>
      </w:r>
      <w:r w:rsidR="00094228" w:rsidRPr="005814C7">
        <w:rPr>
          <w:color w:val="000000" w:themeColor="text1"/>
          <w:szCs w:val="24"/>
        </w:rPr>
        <w:t xml:space="preserve">research gaps in the </w:t>
      </w:r>
      <w:r w:rsidR="00094228" w:rsidRPr="005814C7">
        <w:rPr>
          <w:rFonts w:cs="Times New Roman"/>
          <w:color w:val="000000" w:themeColor="text1"/>
          <w:szCs w:val="24"/>
        </w:rPr>
        <w:t>real-life issues on CG, CSR and SD research field</w:t>
      </w:r>
      <w:r w:rsidR="003A45D3" w:rsidRPr="005814C7">
        <w:rPr>
          <w:rFonts w:cs="Times New Roman"/>
          <w:color w:val="000000" w:themeColor="text1"/>
          <w:szCs w:val="24"/>
        </w:rPr>
        <w:t>s</w:t>
      </w:r>
      <w:r w:rsidR="00BA31B0" w:rsidRPr="005814C7">
        <w:rPr>
          <w:rFonts w:cs="Times New Roman"/>
          <w:color w:val="000000" w:themeColor="text1"/>
          <w:szCs w:val="24"/>
        </w:rPr>
        <w:t xml:space="preserve"> (</w:t>
      </w:r>
      <w:r w:rsidR="00094228" w:rsidRPr="005814C7">
        <w:rPr>
          <w:color w:val="000000" w:themeColor="text1"/>
          <w:szCs w:val="24"/>
        </w:rPr>
        <w:t>as per research aim presented in Section 1.5</w:t>
      </w:r>
      <w:r w:rsidR="00BA31B0" w:rsidRPr="005814C7">
        <w:rPr>
          <w:rFonts w:cs="Times New Roman"/>
          <w:color w:val="000000" w:themeColor="text1"/>
          <w:szCs w:val="24"/>
        </w:rPr>
        <w:t xml:space="preserve">), leading to refining or modifying the existing </w:t>
      </w:r>
      <w:r w:rsidR="00BA31B0" w:rsidRPr="005814C7">
        <w:rPr>
          <w:bCs/>
          <w:color w:val="000000" w:themeColor="text1"/>
          <w:szCs w:val="24"/>
        </w:rPr>
        <w:t>theoretical framework</w:t>
      </w:r>
      <w:r w:rsidR="00E97B4A" w:rsidRPr="005814C7">
        <w:rPr>
          <w:bCs/>
          <w:color w:val="000000" w:themeColor="text1"/>
          <w:szCs w:val="24"/>
        </w:rPr>
        <w:t xml:space="preserve">. </w:t>
      </w:r>
      <w:r w:rsidR="00E97B4A" w:rsidRPr="005814C7">
        <w:rPr>
          <w:color w:val="000000" w:themeColor="text1"/>
          <w:szCs w:val="24"/>
        </w:rPr>
        <w:t>This contributes to enhanced understanding and knowledge of the relationship among these three concepts amid contemporary globalisation and evolving regulatory frameworks (as per research aim presented in Section 1.5).</w:t>
      </w:r>
    </w:p>
    <w:p w14:paraId="21A0F3F0" w14:textId="77777777" w:rsidR="00E726E8" w:rsidRPr="005814C7" w:rsidRDefault="00E726E8" w:rsidP="00297C96">
      <w:pPr>
        <w:autoSpaceDE w:val="0"/>
        <w:autoSpaceDN w:val="0"/>
        <w:adjustRightInd w:val="0"/>
        <w:snapToGrid w:val="0"/>
        <w:spacing w:after="0" w:line="360" w:lineRule="auto"/>
        <w:jc w:val="both"/>
        <w:rPr>
          <w:color w:val="000000" w:themeColor="text1"/>
          <w:szCs w:val="24"/>
        </w:rPr>
      </w:pPr>
    </w:p>
    <w:p w14:paraId="36BAFBC8" w14:textId="38279013" w:rsidR="003E6467" w:rsidRPr="005814C7" w:rsidRDefault="003E6467" w:rsidP="00297C96">
      <w:pPr>
        <w:snapToGrid w:val="0"/>
        <w:spacing w:after="0" w:line="360" w:lineRule="auto"/>
        <w:jc w:val="both"/>
        <w:rPr>
          <w:color w:val="000000" w:themeColor="text1"/>
        </w:rPr>
      </w:pPr>
      <w:r w:rsidRPr="005814C7">
        <w:rPr>
          <w:color w:val="000000" w:themeColor="text1"/>
        </w:rPr>
        <w:t>Th</w:t>
      </w:r>
      <w:r w:rsidR="00463F55" w:rsidRPr="005814C7">
        <w:rPr>
          <w:color w:val="000000" w:themeColor="text1"/>
        </w:rPr>
        <w:t>e</w:t>
      </w:r>
      <w:r w:rsidRPr="005814C7">
        <w:rPr>
          <w:color w:val="000000" w:themeColor="text1"/>
        </w:rPr>
        <w:t xml:space="preserve"> literature</w:t>
      </w:r>
      <w:r w:rsidR="00463F55" w:rsidRPr="005814C7">
        <w:rPr>
          <w:color w:val="000000" w:themeColor="text1"/>
        </w:rPr>
        <w:t xml:space="preserve"> review</w:t>
      </w:r>
      <w:r w:rsidRPr="005814C7">
        <w:rPr>
          <w:color w:val="000000" w:themeColor="text1"/>
        </w:rPr>
        <w:t xml:space="preserve"> provided a comprehensive and complementary set of factors, principles</w:t>
      </w:r>
      <w:r w:rsidR="00CB4058" w:rsidRPr="005814C7">
        <w:rPr>
          <w:color w:val="000000" w:themeColor="text1"/>
        </w:rPr>
        <w:t xml:space="preserve"> (attributes)</w:t>
      </w:r>
      <w:r w:rsidRPr="005814C7">
        <w:rPr>
          <w:color w:val="000000" w:themeColor="text1"/>
        </w:rPr>
        <w:t xml:space="preserve"> and </w:t>
      </w:r>
      <w:r w:rsidR="006A41C7" w:rsidRPr="005814C7">
        <w:t>practical features</w:t>
      </w:r>
      <w:r w:rsidR="006A41C7" w:rsidRPr="005814C7">
        <w:rPr>
          <w:color w:val="000000" w:themeColor="text1"/>
        </w:rPr>
        <w:t xml:space="preserve"> (</w:t>
      </w:r>
      <w:r w:rsidRPr="005814C7">
        <w:rPr>
          <w:color w:val="000000" w:themeColor="text1"/>
        </w:rPr>
        <w:t>variables</w:t>
      </w:r>
      <w:r w:rsidR="006A41C7" w:rsidRPr="005814C7">
        <w:rPr>
          <w:color w:val="000000" w:themeColor="text1"/>
        </w:rPr>
        <w:t>)</w:t>
      </w:r>
      <w:r w:rsidRPr="005814C7">
        <w:rPr>
          <w:color w:val="000000" w:themeColor="text1"/>
        </w:rPr>
        <w:t xml:space="preserve"> across various theories, concepts, standards and rules related to CG, CSR and SD. Th</w:t>
      </w:r>
      <w:r w:rsidR="00301248" w:rsidRPr="005814C7">
        <w:rPr>
          <w:color w:val="000000" w:themeColor="text1"/>
        </w:rPr>
        <w:t xml:space="preserve">is </w:t>
      </w:r>
      <w:r w:rsidRPr="005814C7">
        <w:rPr>
          <w:color w:val="000000" w:themeColor="text1"/>
        </w:rPr>
        <w:t>literature also emphasise</w:t>
      </w:r>
      <w:r w:rsidR="00301248" w:rsidRPr="005814C7">
        <w:rPr>
          <w:color w:val="000000" w:themeColor="text1"/>
        </w:rPr>
        <w:t>s</w:t>
      </w:r>
      <w:r w:rsidRPr="005814C7">
        <w:rPr>
          <w:color w:val="000000" w:themeColor="text1"/>
        </w:rPr>
        <w:t xml:space="preserve"> an integrated approach to balancing economic, social and environmental sustainability while considering the interests of multiple stakeholders.</w:t>
      </w:r>
    </w:p>
    <w:p w14:paraId="5CBB901D" w14:textId="77777777" w:rsidR="008D22D6" w:rsidRPr="005814C7" w:rsidRDefault="008D22D6" w:rsidP="00297C96">
      <w:pPr>
        <w:snapToGrid w:val="0"/>
        <w:spacing w:after="0" w:line="360" w:lineRule="auto"/>
        <w:jc w:val="both"/>
        <w:rPr>
          <w:color w:val="000000" w:themeColor="text1"/>
        </w:rPr>
      </w:pPr>
    </w:p>
    <w:p w14:paraId="4DCACF44" w14:textId="3D1A2209" w:rsidR="008D22D6" w:rsidRPr="005814C7" w:rsidRDefault="003E6467" w:rsidP="00B06B3D">
      <w:pPr>
        <w:snapToGrid w:val="0"/>
        <w:spacing w:after="0" w:line="360" w:lineRule="auto"/>
        <w:jc w:val="both"/>
        <w:rPr>
          <w:color w:val="000000" w:themeColor="text1"/>
        </w:rPr>
      </w:pPr>
      <w:r w:rsidRPr="005814C7">
        <w:rPr>
          <w:color w:val="000000" w:themeColor="text1"/>
        </w:rPr>
        <w:t xml:space="preserve">However, there </w:t>
      </w:r>
      <w:r w:rsidR="00BE256A" w:rsidRPr="005814C7">
        <w:rPr>
          <w:color w:val="000000" w:themeColor="text1"/>
        </w:rPr>
        <w:t>are</w:t>
      </w:r>
      <w:r w:rsidRPr="005814C7">
        <w:rPr>
          <w:color w:val="000000" w:themeColor="text1"/>
        </w:rPr>
        <w:t xml:space="preserve"> </w:t>
      </w:r>
      <w:r w:rsidR="0035536A" w:rsidRPr="005814C7">
        <w:rPr>
          <w:color w:val="000000" w:themeColor="text1"/>
        </w:rPr>
        <w:t xml:space="preserve">research </w:t>
      </w:r>
      <w:r w:rsidRPr="005814C7">
        <w:rPr>
          <w:color w:val="000000" w:themeColor="text1"/>
        </w:rPr>
        <w:t>gap</w:t>
      </w:r>
      <w:r w:rsidR="00BE256A" w:rsidRPr="005814C7">
        <w:rPr>
          <w:color w:val="000000" w:themeColor="text1"/>
        </w:rPr>
        <w:t>s</w:t>
      </w:r>
      <w:r w:rsidRPr="005814C7">
        <w:rPr>
          <w:color w:val="000000" w:themeColor="text1"/>
        </w:rPr>
        <w:t xml:space="preserve"> </w:t>
      </w:r>
      <w:r w:rsidR="00C91354" w:rsidRPr="005814C7">
        <w:rPr>
          <w:color w:val="000000" w:themeColor="text1"/>
        </w:rPr>
        <w:t xml:space="preserve">identified </w:t>
      </w:r>
      <w:r w:rsidRPr="005814C7">
        <w:rPr>
          <w:color w:val="000000" w:themeColor="text1"/>
        </w:rPr>
        <w:t>in the literature</w:t>
      </w:r>
      <w:r w:rsidR="00F919CC" w:rsidRPr="005814C7">
        <w:rPr>
          <w:color w:val="000000" w:themeColor="text1"/>
        </w:rPr>
        <w:t xml:space="preserve"> review</w:t>
      </w:r>
      <w:r w:rsidR="008D22D6" w:rsidRPr="005814C7">
        <w:rPr>
          <w:color w:val="000000" w:themeColor="text1"/>
        </w:rPr>
        <w:t xml:space="preserve"> </w:t>
      </w:r>
      <w:r w:rsidR="008D22D6" w:rsidRPr="005814C7">
        <w:rPr>
          <w:rFonts w:cs="Times New Roman"/>
          <w:color w:val="000000" w:themeColor="text1"/>
          <w:szCs w:val="24"/>
        </w:rPr>
        <w:t>(</w:t>
      </w:r>
      <w:r w:rsidR="008D22D6" w:rsidRPr="005814C7">
        <w:rPr>
          <w:color w:val="000000" w:themeColor="text1"/>
          <w:szCs w:val="24"/>
        </w:rPr>
        <w:t>as per research aim presented in Section 1.5</w:t>
      </w:r>
      <w:r w:rsidR="008D22D6" w:rsidRPr="005814C7">
        <w:rPr>
          <w:rFonts w:cs="Times New Roman"/>
          <w:color w:val="000000" w:themeColor="text1"/>
          <w:szCs w:val="24"/>
        </w:rPr>
        <w:t>)</w:t>
      </w:r>
      <w:r w:rsidR="00BE256A" w:rsidRPr="005814C7">
        <w:rPr>
          <w:color w:val="000000" w:themeColor="text1"/>
        </w:rPr>
        <w:t xml:space="preserve">. </w:t>
      </w:r>
      <w:r w:rsidR="008D22D6" w:rsidRPr="005814C7">
        <w:rPr>
          <w:color w:val="000000" w:themeColor="text1"/>
        </w:rPr>
        <w:t xml:space="preserve">While adopting an integrated or balanced approach that </w:t>
      </w:r>
      <w:r w:rsidR="00B62367" w:rsidRPr="005814C7">
        <w:rPr>
          <w:color w:val="000000" w:themeColor="text1"/>
        </w:rPr>
        <w:t>promotes</w:t>
      </w:r>
      <w:r w:rsidR="008D22D6" w:rsidRPr="005814C7">
        <w:rPr>
          <w:color w:val="000000" w:themeColor="text1"/>
        </w:rPr>
        <w:t xml:space="preserve"> simultaneous progress in the SD Domains is widely regarded as the pathway to true sustainability, it is also possible for business entities with unbalanced sustainability efforts - for instance, economically-driven investment with limited emphasis on social and environmental concerns - to reach an intersection point among SD Domains. This overlapping area, though imperfect, may still offer opportunities to generate social and environmental co-benefits and contribute to a form of integrated sustainability. Hence, the first gap is to explore the consequences of imbalanced investment across SD Domains resulting in an imperfect intersection (refers as an imperfect or imbalanced sustainability). This gap is critical as such imbalances </w:t>
      </w:r>
      <w:r w:rsidR="008D22D6" w:rsidRPr="005814C7">
        <w:t>will result in asymmetry in</w:t>
      </w:r>
      <w:r w:rsidR="008D22D6" w:rsidRPr="005814C7">
        <w:rPr>
          <w:color w:val="000000" w:themeColor="text1"/>
        </w:rPr>
        <w:t xml:space="preserve"> economic, social and environmental performances,</w:t>
      </w:r>
      <w:r w:rsidR="008D22D6" w:rsidRPr="005814C7">
        <w:t xml:space="preserve"> and </w:t>
      </w:r>
      <w:r w:rsidR="008D22D6" w:rsidRPr="005814C7">
        <w:rPr>
          <w:color w:val="000000" w:themeColor="text1"/>
        </w:rPr>
        <w:t>may lead to misleading claims of being truly sustainable or ESG-aligned (i.e. a signal of</w:t>
      </w:r>
      <w:r w:rsidR="008D22D6" w:rsidRPr="005814C7">
        <w:rPr>
          <w:color w:val="000000" w:themeColor="text1"/>
          <w:szCs w:val="24"/>
        </w:rPr>
        <w:t xml:space="preserve"> sustainability-washing or ESG-washing)</w:t>
      </w:r>
      <w:r w:rsidR="008D22D6" w:rsidRPr="005814C7">
        <w:rPr>
          <w:color w:val="000000" w:themeColor="text1"/>
        </w:rPr>
        <w:t xml:space="preserve">. Thus, </w:t>
      </w:r>
      <w:r w:rsidR="008D22D6" w:rsidRPr="005814C7">
        <w:rPr>
          <w:color w:val="000000" w:themeColor="text1"/>
        </w:rPr>
        <w:lastRenderedPageBreak/>
        <w:t>raising concerns about corporate accountability and transparency</w:t>
      </w:r>
      <w:r w:rsidR="009D2629" w:rsidRPr="005814C7">
        <w:rPr>
          <w:color w:val="000000" w:themeColor="text1"/>
        </w:rPr>
        <w:t xml:space="preserve"> on sustainability or ESG landscape</w:t>
      </w:r>
      <w:r w:rsidR="008D22D6" w:rsidRPr="005814C7">
        <w:rPr>
          <w:color w:val="000000" w:themeColor="text1"/>
        </w:rPr>
        <w:t>.</w:t>
      </w:r>
    </w:p>
    <w:p w14:paraId="3817FA81" w14:textId="787E3599" w:rsidR="008D22D6" w:rsidRPr="005814C7" w:rsidRDefault="008D22D6" w:rsidP="00B06B3D">
      <w:pPr>
        <w:snapToGrid w:val="0"/>
        <w:spacing w:after="0" w:line="360" w:lineRule="auto"/>
        <w:jc w:val="both"/>
        <w:rPr>
          <w:color w:val="000000" w:themeColor="text1"/>
        </w:rPr>
      </w:pPr>
    </w:p>
    <w:p w14:paraId="19FEA498" w14:textId="3C7019F8" w:rsidR="003E6467" w:rsidRPr="005814C7" w:rsidRDefault="00B06B3D" w:rsidP="00AD3A53">
      <w:pPr>
        <w:snapToGrid w:val="0"/>
        <w:spacing w:after="0" w:line="360" w:lineRule="auto"/>
        <w:jc w:val="both"/>
        <w:rPr>
          <w:color w:val="000000" w:themeColor="text1"/>
          <w:szCs w:val="24"/>
        </w:rPr>
      </w:pPr>
      <w:r w:rsidRPr="005814C7">
        <w:rPr>
          <w:color w:val="000000" w:themeColor="text1"/>
        </w:rPr>
        <w:t>Following thereto</w:t>
      </w:r>
      <w:r w:rsidR="008D22D6" w:rsidRPr="005814C7">
        <w:rPr>
          <w:color w:val="000000" w:themeColor="text1"/>
        </w:rPr>
        <w:t>, t</w:t>
      </w:r>
      <w:r w:rsidR="00BE256A" w:rsidRPr="005814C7">
        <w:rPr>
          <w:color w:val="000000" w:themeColor="text1"/>
        </w:rPr>
        <w:t xml:space="preserve">he </w:t>
      </w:r>
      <w:r w:rsidR="008D22D6" w:rsidRPr="005814C7">
        <w:rPr>
          <w:color w:val="000000" w:themeColor="text1"/>
        </w:rPr>
        <w:t>second</w:t>
      </w:r>
      <w:r w:rsidR="00BE256A" w:rsidRPr="005814C7">
        <w:rPr>
          <w:color w:val="000000" w:themeColor="text1"/>
        </w:rPr>
        <w:t xml:space="preserve"> gap is</w:t>
      </w:r>
      <w:r w:rsidR="003E6467" w:rsidRPr="005814C7">
        <w:rPr>
          <w:color w:val="000000" w:themeColor="text1"/>
        </w:rPr>
        <w:t xml:space="preserve"> regarding how to effectively balance these three sustainability domains. For instance, there is little discussion about the ideal percentage or ratio among economic, social and environmental performance</w:t>
      </w:r>
      <w:r w:rsidR="001A147D" w:rsidRPr="005814C7">
        <w:rPr>
          <w:color w:val="000000" w:themeColor="text1"/>
        </w:rPr>
        <w:t>s</w:t>
      </w:r>
      <w:r w:rsidR="003E6467" w:rsidRPr="005814C7">
        <w:rPr>
          <w:color w:val="000000" w:themeColor="text1"/>
        </w:rPr>
        <w:t xml:space="preserve">. Although authors </w:t>
      </w:r>
      <w:r w:rsidR="00463F55" w:rsidRPr="005814C7">
        <w:rPr>
          <w:color w:val="000000" w:themeColor="text1"/>
        </w:rPr>
        <w:t xml:space="preserve">generally </w:t>
      </w:r>
      <w:r w:rsidR="001A147D" w:rsidRPr="005814C7">
        <w:rPr>
          <w:color w:val="000000" w:themeColor="text1"/>
        </w:rPr>
        <w:t xml:space="preserve">conceptualise </w:t>
      </w:r>
      <w:r w:rsidR="003E6467" w:rsidRPr="005814C7">
        <w:rPr>
          <w:color w:val="000000" w:themeColor="text1"/>
        </w:rPr>
        <w:t xml:space="preserve">sustainability at the intersection of </w:t>
      </w:r>
      <w:r w:rsidR="008D22D6" w:rsidRPr="005814C7">
        <w:rPr>
          <w:color w:val="000000" w:themeColor="text1"/>
        </w:rPr>
        <w:t>SD D</w:t>
      </w:r>
      <w:r w:rsidR="003E6467" w:rsidRPr="005814C7">
        <w:rPr>
          <w:color w:val="000000" w:themeColor="text1"/>
        </w:rPr>
        <w:t xml:space="preserve">omains, they do not offer clear guidance or arguments on </w:t>
      </w:r>
      <w:r w:rsidR="003E6467" w:rsidRPr="00BD6670">
        <w:rPr>
          <w:color w:val="000000" w:themeColor="text1"/>
        </w:rPr>
        <w:t>how</w:t>
      </w:r>
      <w:r w:rsidR="003E6467" w:rsidRPr="005814C7">
        <w:rPr>
          <w:color w:val="000000" w:themeColor="text1"/>
        </w:rPr>
        <w:t xml:space="preserve"> to proportionally balance them.</w:t>
      </w:r>
      <w:r w:rsidR="003E6467" w:rsidRPr="005814C7">
        <w:rPr>
          <w:color w:val="000000" w:themeColor="text1"/>
          <w:szCs w:val="24"/>
        </w:rPr>
        <w:t xml:space="preserve"> This may </w:t>
      </w:r>
      <w:r w:rsidR="00AD3A53" w:rsidRPr="005814C7">
        <w:rPr>
          <w:color w:val="000000" w:themeColor="text1"/>
          <w:szCs w:val="24"/>
        </w:rPr>
        <w:t>give rise to</w:t>
      </w:r>
      <w:r w:rsidR="003E6467" w:rsidRPr="005814C7">
        <w:rPr>
          <w:color w:val="000000" w:themeColor="text1"/>
          <w:szCs w:val="24"/>
        </w:rPr>
        <w:t xml:space="preserve"> ESG</w:t>
      </w:r>
      <w:r w:rsidR="00107E58" w:rsidRPr="005814C7">
        <w:rPr>
          <w:color w:val="000000" w:themeColor="text1"/>
          <w:szCs w:val="24"/>
        </w:rPr>
        <w:t>-</w:t>
      </w:r>
      <w:r w:rsidR="003E6467" w:rsidRPr="005814C7">
        <w:rPr>
          <w:color w:val="000000" w:themeColor="text1"/>
          <w:szCs w:val="24"/>
        </w:rPr>
        <w:t>washing or sustainability</w:t>
      </w:r>
      <w:r w:rsidR="00107E58" w:rsidRPr="005814C7">
        <w:rPr>
          <w:color w:val="000000" w:themeColor="text1"/>
          <w:szCs w:val="24"/>
        </w:rPr>
        <w:t>-</w:t>
      </w:r>
      <w:r w:rsidR="003E6467" w:rsidRPr="005814C7">
        <w:rPr>
          <w:color w:val="000000" w:themeColor="text1"/>
          <w:szCs w:val="24"/>
        </w:rPr>
        <w:t>washing</w:t>
      </w:r>
      <w:r w:rsidR="009A7C73" w:rsidRPr="005814C7">
        <w:rPr>
          <w:color w:val="000000" w:themeColor="text1"/>
          <w:szCs w:val="24"/>
        </w:rPr>
        <w:t>.</w:t>
      </w:r>
    </w:p>
    <w:p w14:paraId="68C3AC65" w14:textId="77777777" w:rsidR="005241B0" w:rsidRPr="005814C7" w:rsidRDefault="005241B0" w:rsidP="00AD3A53">
      <w:pPr>
        <w:snapToGrid w:val="0"/>
        <w:spacing w:after="0" w:line="360" w:lineRule="auto"/>
        <w:jc w:val="both"/>
        <w:rPr>
          <w:color w:val="000000" w:themeColor="text1"/>
          <w:szCs w:val="24"/>
        </w:rPr>
      </w:pPr>
    </w:p>
    <w:p w14:paraId="5F05B530" w14:textId="77777777" w:rsidR="000F468C" w:rsidRPr="005814C7" w:rsidRDefault="000F468C" w:rsidP="000F468C">
      <w:pPr>
        <w:snapToGrid w:val="0"/>
        <w:spacing w:after="0" w:line="360" w:lineRule="auto"/>
        <w:jc w:val="both"/>
        <w:rPr>
          <w:color w:val="000000" w:themeColor="text1"/>
          <w:szCs w:val="24"/>
        </w:rPr>
      </w:pPr>
      <w:r w:rsidRPr="005814C7">
        <w:rPr>
          <w:color w:val="000000" w:themeColor="text1"/>
          <w:szCs w:val="24"/>
        </w:rPr>
        <w:t>The risk of ESG-washing or sustainability-washing tends to be higher in contexts characterised by weak CG frameworks.</w:t>
      </w:r>
    </w:p>
    <w:p w14:paraId="307037BC" w14:textId="77777777" w:rsidR="000F468C" w:rsidRPr="005814C7" w:rsidRDefault="000F468C" w:rsidP="00AD3A53">
      <w:pPr>
        <w:snapToGrid w:val="0"/>
        <w:spacing w:after="0" w:line="360" w:lineRule="auto"/>
        <w:jc w:val="both"/>
        <w:rPr>
          <w:color w:val="000000" w:themeColor="text1"/>
          <w:szCs w:val="24"/>
        </w:rPr>
      </w:pPr>
    </w:p>
    <w:bookmarkEnd w:id="79"/>
    <w:p w14:paraId="7F40934C" w14:textId="710FDCC7" w:rsidR="00947416" w:rsidRDefault="00947416" w:rsidP="00B06B3D">
      <w:pPr>
        <w:snapToGrid w:val="0"/>
        <w:spacing w:after="0" w:line="360" w:lineRule="auto"/>
        <w:jc w:val="both"/>
        <w:rPr>
          <w:color w:val="000000" w:themeColor="text1"/>
          <w:szCs w:val="24"/>
        </w:rPr>
      </w:pPr>
      <w:r w:rsidRPr="005814C7">
        <w:rPr>
          <w:color w:val="000000" w:themeColor="text1"/>
          <w:szCs w:val="24"/>
        </w:rPr>
        <w:t xml:space="preserve">Chapter 3 presents the foundation established for the qualitative </w:t>
      </w:r>
      <w:r w:rsidR="00495E20" w:rsidRPr="005814C7">
        <w:rPr>
          <w:rFonts w:eastAsia="Times New Roman" w:cs="Times New Roman"/>
          <w:color w:val="000000" w:themeColor="text1"/>
          <w:szCs w:val="24"/>
          <w:bdr w:val="none" w:sz="0" w:space="0" w:color="auto" w:frame="1"/>
        </w:rPr>
        <w:t>case study</w:t>
      </w:r>
      <w:r w:rsidR="00495E20" w:rsidRPr="005814C7">
        <w:rPr>
          <w:color w:val="000000" w:themeColor="text1"/>
          <w:szCs w:val="24"/>
        </w:rPr>
        <w:t xml:space="preserve"> </w:t>
      </w:r>
      <w:r w:rsidRPr="005814C7">
        <w:rPr>
          <w:color w:val="000000" w:themeColor="text1"/>
          <w:szCs w:val="24"/>
        </w:rPr>
        <w:t>research methodology.</w:t>
      </w:r>
      <w:r>
        <w:rPr>
          <w:color w:val="000000" w:themeColor="text1"/>
          <w:szCs w:val="24"/>
        </w:rPr>
        <w:t xml:space="preserve"> </w:t>
      </w:r>
    </w:p>
    <w:p w14:paraId="2FD0A652" w14:textId="77777777" w:rsidR="006A69EB" w:rsidRDefault="006A69EB" w:rsidP="003E2439">
      <w:pPr>
        <w:snapToGrid w:val="0"/>
        <w:spacing w:after="0" w:line="360" w:lineRule="auto"/>
        <w:jc w:val="center"/>
        <w:rPr>
          <w:b/>
          <w:bCs/>
          <w:color w:val="0000CC"/>
          <w:sz w:val="30"/>
          <w:szCs w:val="28"/>
        </w:rPr>
      </w:pPr>
    </w:p>
    <w:p w14:paraId="0B2CD18E" w14:textId="77777777" w:rsidR="006A69EB" w:rsidRDefault="006A69EB" w:rsidP="003E2439">
      <w:pPr>
        <w:snapToGrid w:val="0"/>
        <w:spacing w:after="0" w:line="360" w:lineRule="auto"/>
        <w:jc w:val="center"/>
        <w:rPr>
          <w:b/>
          <w:bCs/>
          <w:color w:val="0000CC"/>
          <w:sz w:val="30"/>
          <w:szCs w:val="28"/>
        </w:rPr>
      </w:pPr>
    </w:p>
    <w:p w14:paraId="5056DAC1" w14:textId="77777777" w:rsidR="006A69EB" w:rsidRDefault="006A69EB" w:rsidP="003E2439">
      <w:pPr>
        <w:snapToGrid w:val="0"/>
        <w:spacing w:after="0" w:line="360" w:lineRule="auto"/>
        <w:jc w:val="center"/>
        <w:rPr>
          <w:b/>
          <w:bCs/>
          <w:color w:val="0000CC"/>
          <w:sz w:val="30"/>
          <w:szCs w:val="28"/>
        </w:rPr>
      </w:pPr>
    </w:p>
    <w:p w14:paraId="08823D81" w14:textId="77777777" w:rsidR="006A69EB" w:rsidRDefault="006A69EB" w:rsidP="003E2439">
      <w:pPr>
        <w:snapToGrid w:val="0"/>
        <w:spacing w:after="0" w:line="360" w:lineRule="auto"/>
        <w:jc w:val="center"/>
        <w:rPr>
          <w:b/>
          <w:bCs/>
          <w:color w:val="0000CC"/>
          <w:sz w:val="30"/>
          <w:szCs w:val="28"/>
        </w:rPr>
      </w:pPr>
    </w:p>
    <w:p w14:paraId="0CB3C540" w14:textId="77777777" w:rsidR="006A69EB" w:rsidRDefault="006A69EB" w:rsidP="003E2439">
      <w:pPr>
        <w:snapToGrid w:val="0"/>
        <w:spacing w:after="0" w:line="360" w:lineRule="auto"/>
        <w:jc w:val="center"/>
        <w:rPr>
          <w:b/>
          <w:bCs/>
          <w:color w:val="0000CC"/>
          <w:sz w:val="30"/>
          <w:szCs w:val="28"/>
        </w:rPr>
      </w:pPr>
    </w:p>
    <w:p w14:paraId="6E1EFCE1" w14:textId="77777777" w:rsidR="006A69EB" w:rsidRDefault="006A69EB" w:rsidP="003E2439">
      <w:pPr>
        <w:snapToGrid w:val="0"/>
        <w:spacing w:after="0" w:line="360" w:lineRule="auto"/>
        <w:jc w:val="center"/>
        <w:rPr>
          <w:b/>
          <w:bCs/>
          <w:color w:val="0000CC"/>
          <w:sz w:val="30"/>
          <w:szCs w:val="28"/>
        </w:rPr>
      </w:pPr>
    </w:p>
    <w:p w14:paraId="40FFA166" w14:textId="77777777" w:rsidR="006A69EB" w:rsidRDefault="006A69EB" w:rsidP="003E2439">
      <w:pPr>
        <w:snapToGrid w:val="0"/>
        <w:spacing w:after="0" w:line="360" w:lineRule="auto"/>
        <w:jc w:val="center"/>
        <w:rPr>
          <w:b/>
          <w:bCs/>
          <w:color w:val="0000CC"/>
          <w:sz w:val="30"/>
          <w:szCs w:val="28"/>
        </w:rPr>
      </w:pPr>
    </w:p>
    <w:p w14:paraId="0198D64B" w14:textId="77777777" w:rsidR="006A69EB" w:rsidRDefault="006A69EB" w:rsidP="003E2439">
      <w:pPr>
        <w:snapToGrid w:val="0"/>
        <w:spacing w:after="0" w:line="360" w:lineRule="auto"/>
        <w:jc w:val="center"/>
        <w:rPr>
          <w:b/>
          <w:bCs/>
          <w:color w:val="0000CC"/>
          <w:sz w:val="30"/>
          <w:szCs w:val="28"/>
        </w:rPr>
      </w:pPr>
    </w:p>
    <w:p w14:paraId="3F597953" w14:textId="77777777" w:rsidR="006A69EB" w:rsidRDefault="006A69EB" w:rsidP="003E2439">
      <w:pPr>
        <w:snapToGrid w:val="0"/>
        <w:spacing w:after="0" w:line="360" w:lineRule="auto"/>
        <w:jc w:val="center"/>
        <w:rPr>
          <w:b/>
          <w:bCs/>
          <w:color w:val="0000CC"/>
          <w:sz w:val="30"/>
          <w:szCs w:val="28"/>
        </w:rPr>
      </w:pPr>
    </w:p>
    <w:p w14:paraId="4471C31B" w14:textId="77777777" w:rsidR="006A69EB" w:rsidRDefault="006A69EB" w:rsidP="003E2439">
      <w:pPr>
        <w:snapToGrid w:val="0"/>
        <w:spacing w:after="0" w:line="360" w:lineRule="auto"/>
        <w:jc w:val="center"/>
        <w:rPr>
          <w:b/>
          <w:bCs/>
          <w:color w:val="0000CC"/>
          <w:sz w:val="30"/>
          <w:szCs w:val="28"/>
        </w:rPr>
      </w:pPr>
    </w:p>
    <w:p w14:paraId="26F51BFB" w14:textId="77777777" w:rsidR="006A69EB" w:rsidRDefault="006A69EB" w:rsidP="003E2439">
      <w:pPr>
        <w:snapToGrid w:val="0"/>
        <w:spacing w:after="0" w:line="360" w:lineRule="auto"/>
        <w:jc w:val="center"/>
        <w:rPr>
          <w:b/>
          <w:bCs/>
          <w:color w:val="0000CC"/>
          <w:sz w:val="30"/>
          <w:szCs w:val="28"/>
        </w:rPr>
      </w:pPr>
    </w:p>
    <w:p w14:paraId="29E9EBCD" w14:textId="77777777" w:rsidR="006A69EB" w:rsidRDefault="006A69EB" w:rsidP="003E2439">
      <w:pPr>
        <w:snapToGrid w:val="0"/>
        <w:spacing w:after="0" w:line="360" w:lineRule="auto"/>
        <w:jc w:val="center"/>
        <w:rPr>
          <w:b/>
          <w:bCs/>
          <w:color w:val="0000CC"/>
          <w:sz w:val="30"/>
          <w:szCs w:val="28"/>
        </w:rPr>
      </w:pPr>
    </w:p>
    <w:p w14:paraId="6159E063" w14:textId="77777777" w:rsidR="006A69EB" w:rsidRDefault="006A69EB" w:rsidP="003E2439">
      <w:pPr>
        <w:snapToGrid w:val="0"/>
        <w:spacing w:after="0" w:line="360" w:lineRule="auto"/>
        <w:jc w:val="center"/>
        <w:rPr>
          <w:b/>
          <w:bCs/>
          <w:color w:val="0000CC"/>
          <w:sz w:val="30"/>
          <w:szCs w:val="28"/>
        </w:rPr>
      </w:pPr>
    </w:p>
    <w:p w14:paraId="7F102ADC" w14:textId="77777777" w:rsidR="006A69EB" w:rsidRDefault="006A69EB" w:rsidP="003E2439">
      <w:pPr>
        <w:snapToGrid w:val="0"/>
        <w:spacing w:after="0" w:line="360" w:lineRule="auto"/>
        <w:jc w:val="center"/>
        <w:rPr>
          <w:b/>
          <w:bCs/>
          <w:color w:val="0000CC"/>
          <w:sz w:val="30"/>
          <w:szCs w:val="28"/>
        </w:rPr>
      </w:pPr>
    </w:p>
    <w:p w14:paraId="55B216C6" w14:textId="299003DC" w:rsidR="007C1D41" w:rsidRDefault="003E2439" w:rsidP="003E2439">
      <w:pPr>
        <w:snapToGrid w:val="0"/>
        <w:spacing w:after="0" w:line="360" w:lineRule="auto"/>
        <w:jc w:val="center"/>
        <w:rPr>
          <w:b/>
          <w:bCs/>
          <w:color w:val="0000CC"/>
          <w:sz w:val="30"/>
          <w:szCs w:val="28"/>
        </w:rPr>
      </w:pPr>
      <w:r w:rsidRPr="003E2439">
        <w:rPr>
          <w:b/>
          <w:bCs/>
          <w:color w:val="0000CC"/>
          <w:sz w:val="30"/>
          <w:szCs w:val="28"/>
        </w:rPr>
        <w:lastRenderedPageBreak/>
        <w:t>Chapter 3</w:t>
      </w:r>
    </w:p>
    <w:p w14:paraId="2C2086EB" w14:textId="77777777" w:rsidR="003E2439" w:rsidRPr="003E2439" w:rsidRDefault="003E2439" w:rsidP="003E2439">
      <w:pPr>
        <w:snapToGrid w:val="0"/>
        <w:spacing w:after="0" w:line="360" w:lineRule="auto"/>
        <w:jc w:val="center"/>
        <w:rPr>
          <w:b/>
          <w:bCs/>
          <w:color w:val="0000CC"/>
          <w:sz w:val="30"/>
          <w:szCs w:val="28"/>
        </w:rPr>
      </w:pPr>
      <w:r w:rsidRPr="003E2439">
        <w:rPr>
          <w:b/>
          <w:bCs/>
          <w:color w:val="0000CC"/>
          <w:sz w:val="30"/>
          <w:szCs w:val="28"/>
        </w:rPr>
        <w:t xml:space="preserve"> Research Methodology</w:t>
      </w:r>
    </w:p>
    <w:p w14:paraId="76E4A8CE" w14:textId="77777777" w:rsidR="003E2439" w:rsidRDefault="003E2439" w:rsidP="00947416">
      <w:pPr>
        <w:snapToGrid w:val="0"/>
        <w:spacing w:after="0" w:line="360" w:lineRule="auto"/>
        <w:jc w:val="both"/>
        <w:rPr>
          <w:color w:val="000000" w:themeColor="text1"/>
          <w:szCs w:val="24"/>
        </w:rPr>
      </w:pPr>
    </w:p>
    <w:p w14:paraId="3D2CD2F5" w14:textId="77777777" w:rsidR="007C1D41" w:rsidRPr="00625D43" w:rsidRDefault="007C1D41" w:rsidP="007C1D41">
      <w:pPr>
        <w:snapToGrid w:val="0"/>
        <w:spacing w:after="0" w:line="360" w:lineRule="auto"/>
        <w:jc w:val="both"/>
        <w:rPr>
          <w:b/>
          <w:bCs/>
          <w:color w:val="0000CC"/>
          <w:szCs w:val="24"/>
        </w:rPr>
      </w:pPr>
      <w:r>
        <w:rPr>
          <w:b/>
          <w:bCs/>
          <w:color w:val="0000CC"/>
          <w:szCs w:val="24"/>
        </w:rPr>
        <w:t>3</w:t>
      </w:r>
      <w:r w:rsidRPr="00625D43">
        <w:rPr>
          <w:b/>
          <w:bCs/>
          <w:color w:val="0000CC"/>
          <w:szCs w:val="24"/>
        </w:rPr>
        <w:t>.1 Introduction</w:t>
      </w:r>
    </w:p>
    <w:p w14:paraId="7BA5DF09" w14:textId="77777777" w:rsidR="003E2439" w:rsidRDefault="003E2439" w:rsidP="00947416">
      <w:pPr>
        <w:snapToGrid w:val="0"/>
        <w:spacing w:after="0" w:line="360" w:lineRule="auto"/>
        <w:jc w:val="both"/>
        <w:rPr>
          <w:color w:val="000000" w:themeColor="text1"/>
          <w:szCs w:val="24"/>
        </w:rPr>
      </w:pPr>
    </w:p>
    <w:p w14:paraId="4BB5E970" w14:textId="7D28B3AA" w:rsidR="0099316E" w:rsidRDefault="00794757" w:rsidP="0099316E">
      <w:pPr>
        <w:tabs>
          <w:tab w:val="left" w:pos="0"/>
        </w:tabs>
        <w:snapToGrid w:val="0"/>
        <w:spacing w:after="0" w:line="360" w:lineRule="auto"/>
        <w:jc w:val="both"/>
        <w:rPr>
          <w:szCs w:val="24"/>
        </w:rPr>
      </w:pPr>
      <w:r w:rsidRPr="007D1181">
        <w:rPr>
          <w:color w:val="000000" w:themeColor="text1"/>
        </w:rPr>
        <w:t xml:space="preserve">This chapter </w:t>
      </w:r>
      <w:r w:rsidR="007C1B91" w:rsidRPr="007D1181">
        <w:rPr>
          <w:rFonts w:cs="Times New Roman"/>
          <w:color w:val="000000" w:themeColor="text1"/>
          <w:szCs w:val="24"/>
        </w:rPr>
        <w:t xml:space="preserve">commences </w:t>
      </w:r>
      <w:r w:rsidR="002A1B5A" w:rsidRPr="007D1181">
        <w:rPr>
          <w:color w:val="000000" w:themeColor="text1"/>
        </w:rPr>
        <w:t xml:space="preserve">with </w:t>
      </w:r>
      <w:r w:rsidRPr="007D1181">
        <w:rPr>
          <w:color w:val="000000" w:themeColor="text1"/>
        </w:rPr>
        <w:t xml:space="preserve">a schematic overview of qualitative research design </w:t>
      </w:r>
      <w:r w:rsidR="00E70C4D" w:rsidRPr="007D1181">
        <w:rPr>
          <w:color w:val="000000" w:themeColor="text1"/>
        </w:rPr>
        <w:t xml:space="preserve">that shaped </w:t>
      </w:r>
      <w:r w:rsidRPr="007D1181">
        <w:rPr>
          <w:color w:val="000000" w:themeColor="text1"/>
        </w:rPr>
        <w:t xml:space="preserve">by </w:t>
      </w:r>
      <w:r w:rsidR="004C4F04" w:rsidRPr="007D1181">
        <w:rPr>
          <w:color w:val="000000" w:themeColor="text1"/>
        </w:rPr>
        <w:t xml:space="preserve">the </w:t>
      </w:r>
      <w:r w:rsidR="00ED06AB" w:rsidRPr="007D1181">
        <w:rPr>
          <w:color w:val="000000" w:themeColor="text1"/>
        </w:rPr>
        <w:t>research</w:t>
      </w:r>
      <w:r w:rsidR="00BE30DF" w:rsidRPr="007D1181">
        <w:rPr>
          <w:color w:val="000000" w:themeColor="text1"/>
        </w:rPr>
        <w:t>er’s</w:t>
      </w:r>
      <w:r w:rsidR="00ED06AB" w:rsidRPr="007D1181">
        <w:rPr>
          <w:color w:val="000000" w:themeColor="text1"/>
        </w:rPr>
        <w:t xml:space="preserve"> </w:t>
      </w:r>
      <w:r w:rsidR="002A1B5A" w:rsidRPr="007D1181">
        <w:rPr>
          <w:color w:val="000000" w:themeColor="text1"/>
        </w:rPr>
        <w:t>philosophical assumptions</w:t>
      </w:r>
      <w:r w:rsidR="00ED06AB" w:rsidRPr="007D1181">
        <w:rPr>
          <w:color w:val="000000" w:themeColor="text1"/>
        </w:rPr>
        <w:t xml:space="preserve"> </w:t>
      </w:r>
      <w:r w:rsidR="002A1B5A" w:rsidRPr="007D1181">
        <w:rPr>
          <w:color w:val="000000" w:themeColor="text1"/>
        </w:rPr>
        <w:t xml:space="preserve">and </w:t>
      </w:r>
      <w:r w:rsidR="00E70C4D" w:rsidRPr="007D1181">
        <w:rPr>
          <w:color w:val="000000" w:themeColor="text1"/>
        </w:rPr>
        <w:t xml:space="preserve">guided by </w:t>
      </w:r>
      <w:r w:rsidR="002A1B5A" w:rsidRPr="007D1181">
        <w:rPr>
          <w:szCs w:val="24"/>
        </w:rPr>
        <w:t>postpositivism interpretive framework (paradigms)</w:t>
      </w:r>
      <w:r w:rsidR="00E70C4D" w:rsidRPr="007D1181">
        <w:rPr>
          <w:szCs w:val="24"/>
        </w:rPr>
        <w:t>.</w:t>
      </w:r>
      <w:r w:rsidR="00005B3D" w:rsidRPr="007D1181">
        <w:rPr>
          <w:szCs w:val="24"/>
        </w:rPr>
        <w:t xml:space="preserve"> The chapter then presents qualitative research approaches, </w:t>
      </w:r>
      <w:r w:rsidR="00427CF2" w:rsidRPr="007D1181">
        <w:rPr>
          <w:szCs w:val="24"/>
        </w:rPr>
        <w:t xml:space="preserve">multiple </w:t>
      </w:r>
      <w:r w:rsidR="00005B3D" w:rsidRPr="007D1181">
        <w:rPr>
          <w:szCs w:val="24"/>
        </w:rPr>
        <w:t xml:space="preserve">data collection methods and instruments </w:t>
      </w:r>
      <w:r w:rsidR="00EF7CC3" w:rsidRPr="007D1181">
        <w:rPr>
          <w:szCs w:val="24"/>
        </w:rPr>
        <w:t>which developed based on</w:t>
      </w:r>
      <w:r w:rsidR="00EF7CC3" w:rsidRPr="007D1181">
        <w:rPr>
          <w:rFonts w:cs="Times New Roman"/>
          <w:color w:val="000000" w:themeColor="text1"/>
          <w:szCs w:val="24"/>
        </w:rPr>
        <w:t xml:space="preserve"> </w:t>
      </w:r>
      <w:r w:rsidR="006054AC" w:rsidRPr="007D1181">
        <w:rPr>
          <w:rFonts w:cs="Times New Roman"/>
          <w:color w:val="000000" w:themeColor="text1"/>
          <w:szCs w:val="24"/>
        </w:rPr>
        <w:t xml:space="preserve">the </w:t>
      </w:r>
      <w:r w:rsidR="00EF7CC3" w:rsidRPr="007D1181">
        <w:rPr>
          <w:rFonts w:cs="Times New Roman"/>
          <w:color w:val="000000" w:themeColor="text1"/>
          <w:szCs w:val="24"/>
        </w:rPr>
        <w:t>p</w:t>
      </w:r>
      <w:r w:rsidR="00005B3D" w:rsidRPr="007D1181">
        <w:rPr>
          <w:rFonts w:cs="Times New Roman"/>
          <w:color w:val="000000" w:themeColor="text1"/>
          <w:szCs w:val="24"/>
        </w:rPr>
        <w:t xml:space="preserve">urposive </w:t>
      </w:r>
      <w:r w:rsidR="00BE30DF" w:rsidRPr="007D1181">
        <w:rPr>
          <w:rFonts w:cs="Times New Roman"/>
          <w:color w:val="000000" w:themeColor="text1"/>
          <w:szCs w:val="24"/>
        </w:rPr>
        <w:t xml:space="preserve">maximal </w:t>
      </w:r>
      <w:r w:rsidR="00005B3D" w:rsidRPr="007D1181">
        <w:rPr>
          <w:rFonts w:cs="Times New Roman"/>
          <w:color w:val="000000" w:themeColor="text1"/>
          <w:szCs w:val="24"/>
        </w:rPr>
        <w:t>sampling</w:t>
      </w:r>
      <w:r w:rsidR="00BE30DF" w:rsidRPr="007D1181">
        <w:rPr>
          <w:rFonts w:cs="Times New Roman"/>
          <w:color w:val="000000" w:themeColor="text1"/>
          <w:szCs w:val="24"/>
        </w:rPr>
        <w:t xml:space="preserve">, followed by an overview of </w:t>
      </w:r>
      <w:r w:rsidR="00BE30DF" w:rsidRPr="007D1181">
        <w:rPr>
          <w:szCs w:val="24"/>
        </w:rPr>
        <w:t>interview procedures and validations strategies</w:t>
      </w:r>
      <w:r w:rsidR="007C1B91" w:rsidRPr="007D1181">
        <w:rPr>
          <w:rFonts w:cs="Times New Roman"/>
          <w:color w:val="000000" w:themeColor="text1"/>
          <w:szCs w:val="24"/>
        </w:rPr>
        <w:t xml:space="preserve">; </w:t>
      </w:r>
      <w:r w:rsidR="0099316E" w:rsidRPr="007D1181">
        <w:rPr>
          <w:rFonts w:cs="Times New Roman"/>
          <w:color w:val="000000" w:themeColor="text1"/>
          <w:szCs w:val="24"/>
        </w:rPr>
        <w:t xml:space="preserve">and </w:t>
      </w:r>
      <w:r w:rsidR="007C1B91" w:rsidRPr="007D1181">
        <w:rPr>
          <w:rFonts w:cs="Times New Roman"/>
          <w:color w:val="000000" w:themeColor="text1"/>
          <w:szCs w:val="24"/>
        </w:rPr>
        <w:t xml:space="preserve">discusses multiple </w:t>
      </w:r>
      <w:r w:rsidR="007C1B91" w:rsidRPr="007D1181">
        <w:rPr>
          <w:szCs w:val="24"/>
        </w:rPr>
        <w:t>data analysis methods</w:t>
      </w:r>
      <w:r w:rsidR="0099316E" w:rsidRPr="007D1181">
        <w:rPr>
          <w:szCs w:val="24"/>
        </w:rPr>
        <w:t>. The chapter concludes with an overview</w:t>
      </w:r>
      <w:r w:rsidR="007C1B91" w:rsidRPr="007D1181">
        <w:rPr>
          <w:szCs w:val="24"/>
        </w:rPr>
        <w:t xml:space="preserve"> </w:t>
      </w:r>
      <w:r w:rsidR="0099316E" w:rsidRPr="007D1181">
        <w:rPr>
          <w:szCs w:val="24"/>
        </w:rPr>
        <w:t xml:space="preserve">of the data quality techniques with </w:t>
      </w:r>
      <w:r w:rsidR="006054AC" w:rsidRPr="007D1181">
        <w:rPr>
          <w:szCs w:val="24"/>
        </w:rPr>
        <w:t xml:space="preserve">their </w:t>
      </w:r>
      <w:r w:rsidR="0099316E" w:rsidRPr="007D1181">
        <w:rPr>
          <w:szCs w:val="24"/>
        </w:rPr>
        <w:t>ethical implications.</w:t>
      </w:r>
      <w:r w:rsidR="0099316E">
        <w:rPr>
          <w:szCs w:val="24"/>
        </w:rPr>
        <w:t xml:space="preserve"> </w:t>
      </w:r>
    </w:p>
    <w:p w14:paraId="69554199" w14:textId="77777777" w:rsidR="006054AC" w:rsidRDefault="006054AC" w:rsidP="007C1D41">
      <w:pPr>
        <w:snapToGrid w:val="0"/>
        <w:spacing w:after="0" w:line="360" w:lineRule="auto"/>
        <w:jc w:val="both"/>
        <w:rPr>
          <w:b/>
          <w:bCs/>
          <w:color w:val="0000CC"/>
          <w:szCs w:val="24"/>
        </w:rPr>
      </w:pPr>
      <w:bookmarkStart w:id="80" w:name="_Hlk198036141"/>
    </w:p>
    <w:p w14:paraId="0C228CEB" w14:textId="6D517729" w:rsidR="003B2E91" w:rsidRDefault="003B2E91" w:rsidP="007C1D41">
      <w:pPr>
        <w:snapToGrid w:val="0"/>
        <w:spacing w:after="0" w:line="360" w:lineRule="auto"/>
        <w:jc w:val="both"/>
        <w:rPr>
          <w:b/>
          <w:bCs/>
          <w:color w:val="0000CC"/>
          <w:szCs w:val="24"/>
        </w:rPr>
      </w:pPr>
      <w:r w:rsidRPr="003B2E91">
        <w:rPr>
          <w:b/>
          <w:bCs/>
          <w:color w:val="0000CC"/>
          <w:szCs w:val="24"/>
        </w:rPr>
        <w:t>3.2 Qualitative Research Design</w:t>
      </w:r>
    </w:p>
    <w:bookmarkEnd w:id="80"/>
    <w:p w14:paraId="2484D1A3" w14:textId="77777777" w:rsidR="005C44F3" w:rsidRDefault="005C44F3" w:rsidP="007C1D41">
      <w:pPr>
        <w:snapToGrid w:val="0"/>
        <w:spacing w:after="0" w:line="360" w:lineRule="auto"/>
        <w:jc w:val="both"/>
        <w:rPr>
          <w:color w:val="000000" w:themeColor="text1"/>
          <w:szCs w:val="24"/>
        </w:rPr>
      </w:pPr>
    </w:p>
    <w:p w14:paraId="166B31E2" w14:textId="650C687A" w:rsidR="00E55207" w:rsidRPr="007D1181" w:rsidRDefault="00043DEB" w:rsidP="00E55207">
      <w:pPr>
        <w:snapToGrid w:val="0"/>
        <w:spacing w:after="0" w:line="360" w:lineRule="auto"/>
        <w:jc w:val="both"/>
        <w:rPr>
          <w:color w:val="000000" w:themeColor="text1"/>
          <w:szCs w:val="24"/>
        </w:rPr>
      </w:pPr>
      <w:r w:rsidRPr="007D1181">
        <w:rPr>
          <w:color w:val="000000" w:themeColor="text1"/>
          <w:szCs w:val="24"/>
        </w:rPr>
        <w:t>The</w:t>
      </w:r>
      <w:r w:rsidR="00277720" w:rsidRPr="007D1181">
        <w:rPr>
          <w:color w:val="000000" w:themeColor="text1"/>
          <w:szCs w:val="24"/>
        </w:rPr>
        <w:t xml:space="preserve"> research design is the overall plan for </w:t>
      </w:r>
      <w:r w:rsidRPr="007D1181">
        <w:rPr>
          <w:color w:val="000000" w:themeColor="text1"/>
          <w:szCs w:val="24"/>
        </w:rPr>
        <w:t>this study</w:t>
      </w:r>
      <w:r w:rsidR="00E55207" w:rsidRPr="007D1181">
        <w:rPr>
          <w:color w:val="000000" w:themeColor="text1"/>
          <w:szCs w:val="24"/>
        </w:rPr>
        <w:t xml:space="preserve">, guiding </w:t>
      </w:r>
      <w:r w:rsidR="0081371C" w:rsidRPr="007D1181">
        <w:rPr>
          <w:color w:val="000000" w:themeColor="text1"/>
          <w:szCs w:val="24"/>
        </w:rPr>
        <w:t xml:space="preserve">the </w:t>
      </w:r>
      <w:r w:rsidR="00E55207" w:rsidRPr="007D1181">
        <w:rPr>
          <w:color w:val="000000" w:themeColor="text1"/>
          <w:szCs w:val="24"/>
        </w:rPr>
        <w:t xml:space="preserve">researcher on how to </w:t>
      </w:r>
      <w:r w:rsidR="00CB409E" w:rsidRPr="007D1181">
        <w:rPr>
          <w:color w:val="000000" w:themeColor="text1"/>
          <w:szCs w:val="24"/>
        </w:rPr>
        <w:t xml:space="preserve">effectively </w:t>
      </w:r>
      <w:r w:rsidR="00A23F5A" w:rsidRPr="007D1181">
        <w:rPr>
          <w:color w:val="000000" w:themeColor="text1"/>
          <w:szCs w:val="24"/>
        </w:rPr>
        <w:t>address</w:t>
      </w:r>
      <w:r w:rsidR="00E55207" w:rsidRPr="007D1181">
        <w:rPr>
          <w:color w:val="000000" w:themeColor="text1"/>
          <w:szCs w:val="24"/>
        </w:rPr>
        <w:t xml:space="preserve"> the research questions</w:t>
      </w:r>
      <w:r w:rsidR="007746C4" w:rsidRPr="007D1181">
        <w:rPr>
          <w:color w:val="000000" w:themeColor="text1"/>
          <w:szCs w:val="24"/>
        </w:rPr>
        <w:t xml:space="preserve"> (see Section 1.6)</w:t>
      </w:r>
      <w:r w:rsidR="00E55207" w:rsidRPr="007D1181">
        <w:rPr>
          <w:color w:val="000000" w:themeColor="text1"/>
          <w:szCs w:val="24"/>
        </w:rPr>
        <w:t xml:space="preserve">, </w:t>
      </w:r>
      <w:r w:rsidR="00356182" w:rsidRPr="007D1181">
        <w:rPr>
          <w:color w:val="000000" w:themeColor="text1"/>
          <w:szCs w:val="24"/>
        </w:rPr>
        <w:t xml:space="preserve">meet the research objectives and </w:t>
      </w:r>
      <w:r w:rsidR="00E55207" w:rsidRPr="007D1181">
        <w:rPr>
          <w:color w:val="000000" w:themeColor="text1"/>
          <w:szCs w:val="24"/>
        </w:rPr>
        <w:t>achiev</w:t>
      </w:r>
      <w:r w:rsidR="00CB409E" w:rsidRPr="007D1181">
        <w:rPr>
          <w:color w:val="000000" w:themeColor="text1"/>
          <w:szCs w:val="24"/>
        </w:rPr>
        <w:t>e</w:t>
      </w:r>
      <w:r w:rsidR="00E55207" w:rsidRPr="007D1181">
        <w:rPr>
          <w:color w:val="000000" w:themeColor="text1"/>
          <w:szCs w:val="24"/>
        </w:rPr>
        <w:t xml:space="preserve"> the research aims</w:t>
      </w:r>
      <w:r w:rsidR="008553DE" w:rsidRPr="007D1181">
        <w:rPr>
          <w:color w:val="000000" w:themeColor="text1"/>
          <w:szCs w:val="24"/>
        </w:rPr>
        <w:t xml:space="preserve"> </w:t>
      </w:r>
      <w:r w:rsidR="007746C4" w:rsidRPr="007D1181">
        <w:rPr>
          <w:color w:val="000000" w:themeColor="text1"/>
          <w:szCs w:val="24"/>
        </w:rPr>
        <w:t>(see</w:t>
      </w:r>
      <w:r w:rsidR="008553DE" w:rsidRPr="007D1181">
        <w:rPr>
          <w:color w:val="000000" w:themeColor="text1"/>
          <w:szCs w:val="24"/>
        </w:rPr>
        <w:t xml:space="preserve"> Section</w:t>
      </w:r>
      <w:r w:rsidR="00E55207" w:rsidRPr="007D1181">
        <w:rPr>
          <w:color w:val="000000" w:themeColor="text1"/>
          <w:szCs w:val="24"/>
        </w:rPr>
        <w:t xml:space="preserve"> </w:t>
      </w:r>
      <w:r w:rsidR="008553DE" w:rsidRPr="007D1181">
        <w:rPr>
          <w:color w:val="000000" w:themeColor="text1"/>
          <w:szCs w:val="24"/>
        </w:rPr>
        <w:t>1.5</w:t>
      </w:r>
      <w:r w:rsidR="007746C4" w:rsidRPr="007D1181">
        <w:rPr>
          <w:color w:val="000000" w:themeColor="text1"/>
          <w:szCs w:val="24"/>
        </w:rPr>
        <w:t>)</w:t>
      </w:r>
      <w:r w:rsidR="008553DE" w:rsidRPr="007D1181">
        <w:rPr>
          <w:color w:val="000000" w:themeColor="text1"/>
          <w:szCs w:val="24"/>
        </w:rPr>
        <w:t xml:space="preserve"> </w:t>
      </w:r>
      <w:r w:rsidR="00714A4E" w:rsidRPr="007D1181">
        <w:rPr>
          <w:color w:val="000000" w:themeColor="text1"/>
          <w:szCs w:val="24"/>
        </w:rPr>
        <w:t>(</w:t>
      </w:r>
      <w:r w:rsidR="00714A4E" w:rsidRPr="007D1181">
        <w:rPr>
          <w:rFonts w:eastAsia="SimSun"/>
          <w:color w:val="000000" w:themeColor="text1"/>
        </w:rPr>
        <w:t>Saunders, Lewis and Thornhill, 2023).</w:t>
      </w:r>
    </w:p>
    <w:p w14:paraId="29657283" w14:textId="77777777" w:rsidR="0076031C" w:rsidRPr="007D1181" w:rsidRDefault="0076031C" w:rsidP="00277720">
      <w:pPr>
        <w:snapToGrid w:val="0"/>
        <w:spacing w:after="0" w:line="360" w:lineRule="auto"/>
        <w:jc w:val="both"/>
        <w:rPr>
          <w:color w:val="000000" w:themeColor="text1"/>
          <w:szCs w:val="24"/>
        </w:rPr>
      </w:pPr>
    </w:p>
    <w:p w14:paraId="33E6C30A" w14:textId="45FF1C2D" w:rsidR="00277720" w:rsidRPr="007D1181" w:rsidRDefault="000B5BA9" w:rsidP="003141C5">
      <w:pPr>
        <w:snapToGrid w:val="0"/>
        <w:spacing w:after="0" w:line="360" w:lineRule="auto"/>
        <w:jc w:val="both"/>
        <w:rPr>
          <w:color w:val="000000" w:themeColor="text1"/>
          <w:szCs w:val="24"/>
        </w:rPr>
      </w:pPr>
      <w:r w:rsidRPr="007D1181">
        <w:rPr>
          <w:color w:val="000000" w:themeColor="text1"/>
          <w:szCs w:val="24"/>
        </w:rPr>
        <w:t>The r</w:t>
      </w:r>
      <w:r w:rsidR="00BA7758" w:rsidRPr="007D1181">
        <w:rPr>
          <w:color w:val="000000" w:themeColor="text1"/>
          <w:szCs w:val="24"/>
        </w:rPr>
        <w:t>esearcher employs the research onion model (see Figure 2</w:t>
      </w:r>
      <w:r w:rsidR="00C06D47" w:rsidRPr="007D1181">
        <w:rPr>
          <w:color w:val="000000" w:themeColor="text1"/>
          <w:szCs w:val="24"/>
        </w:rPr>
        <w:t>5</w:t>
      </w:r>
      <w:r w:rsidR="00BA7758" w:rsidRPr="007D1181">
        <w:rPr>
          <w:color w:val="000000" w:themeColor="text1"/>
          <w:szCs w:val="24"/>
        </w:rPr>
        <w:t>) that offering alternatives methodological choices at each phase</w:t>
      </w:r>
      <w:r w:rsidR="001220B0" w:rsidRPr="007D1181">
        <w:rPr>
          <w:color w:val="000000" w:themeColor="text1"/>
          <w:szCs w:val="24"/>
        </w:rPr>
        <w:t xml:space="preserve"> of the process</w:t>
      </w:r>
      <w:r w:rsidR="00BA7758" w:rsidRPr="007D1181">
        <w:rPr>
          <w:color w:val="000000" w:themeColor="text1"/>
          <w:szCs w:val="24"/>
        </w:rPr>
        <w:t xml:space="preserve"> as a guide in constructing </w:t>
      </w:r>
      <w:r w:rsidR="00CC73C5" w:rsidRPr="007D1181">
        <w:rPr>
          <w:color w:val="000000" w:themeColor="text1"/>
          <w:szCs w:val="24"/>
        </w:rPr>
        <w:t xml:space="preserve">a purposeful </w:t>
      </w:r>
      <w:r w:rsidR="00BA7758" w:rsidRPr="007D1181">
        <w:rPr>
          <w:color w:val="000000" w:themeColor="text1"/>
          <w:szCs w:val="24"/>
        </w:rPr>
        <w:t xml:space="preserve">research design. </w:t>
      </w:r>
      <w:r w:rsidR="005673B6" w:rsidRPr="007D1181">
        <w:rPr>
          <w:color w:val="000000" w:themeColor="text1"/>
          <w:szCs w:val="24"/>
        </w:rPr>
        <w:t>For</w:t>
      </w:r>
      <w:r w:rsidR="006C1E93" w:rsidRPr="007D1181">
        <w:rPr>
          <w:color w:val="000000" w:themeColor="text1"/>
          <w:szCs w:val="24"/>
        </w:rPr>
        <w:t xml:space="preserve"> achiev</w:t>
      </w:r>
      <w:r w:rsidR="005673B6" w:rsidRPr="007D1181">
        <w:rPr>
          <w:color w:val="000000" w:themeColor="text1"/>
          <w:szCs w:val="24"/>
        </w:rPr>
        <w:t>ing</w:t>
      </w:r>
      <w:r w:rsidR="006C1E93" w:rsidRPr="007D1181">
        <w:rPr>
          <w:color w:val="000000" w:themeColor="text1"/>
          <w:szCs w:val="24"/>
        </w:rPr>
        <w:t xml:space="preserve"> a coherent research design, </w:t>
      </w:r>
      <w:r w:rsidRPr="007D1181">
        <w:rPr>
          <w:color w:val="000000" w:themeColor="text1"/>
          <w:szCs w:val="24"/>
        </w:rPr>
        <w:t xml:space="preserve">the </w:t>
      </w:r>
      <w:r w:rsidR="006C1E93" w:rsidRPr="007D1181">
        <w:rPr>
          <w:color w:val="000000" w:themeColor="text1"/>
          <w:szCs w:val="24"/>
        </w:rPr>
        <w:t xml:space="preserve">researcher </w:t>
      </w:r>
      <w:r w:rsidR="005673B6" w:rsidRPr="007D1181">
        <w:rPr>
          <w:color w:val="000000" w:themeColor="text1"/>
          <w:szCs w:val="24"/>
        </w:rPr>
        <w:t>adopts</w:t>
      </w:r>
      <w:r w:rsidR="006C1E93" w:rsidRPr="007D1181">
        <w:rPr>
          <w:color w:val="000000" w:themeColor="text1"/>
          <w:szCs w:val="24"/>
        </w:rPr>
        <w:t xml:space="preserve"> precise </w:t>
      </w:r>
      <w:r w:rsidR="00277720" w:rsidRPr="007D1181">
        <w:rPr>
          <w:color w:val="000000" w:themeColor="text1"/>
          <w:szCs w:val="24"/>
        </w:rPr>
        <w:t>tactics</w:t>
      </w:r>
      <w:r w:rsidR="00E55207" w:rsidRPr="007D1181">
        <w:rPr>
          <w:color w:val="000000" w:themeColor="text1"/>
          <w:szCs w:val="24"/>
        </w:rPr>
        <w:t xml:space="preserve"> </w:t>
      </w:r>
      <w:r w:rsidR="00AB0311" w:rsidRPr="007D1181">
        <w:rPr>
          <w:color w:val="000000" w:themeColor="text1"/>
          <w:szCs w:val="24"/>
        </w:rPr>
        <w:t xml:space="preserve">with consideration of the required time horizons </w:t>
      </w:r>
      <w:r w:rsidR="00E55207" w:rsidRPr="007D1181">
        <w:rPr>
          <w:color w:val="000000" w:themeColor="text1"/>
          <w:szCs w:val="24"/>
        </w:rPr>
        <w:t xml:space="preserve">for this </w:t>
      </w:r>
      <w:r w:rsidR="00E55207" w:rsidRPr="007D1181">
        <w:rPr>
          <w:color w:val="000000" w:themeColor="text1"/>
        </w:rPr>
        <w:t xml:space="preserve">qualitative </w:t>
      </w:r>
      <w:r w:rsidR="00E55207" w:rsidRPr="007D1181">
        <w:rPr>
          <w:rFonts w:hint="eastAsia"/>
          <w:color w:val="000000" w:themeColor="text1"/>
        </w:rPr>
        <w:t>exploratory</w:t>
      </w:r>
      <w:r w:rsidR="00E55207" w:rsidRPr="007D1181">
        <w:rPr>
          <w:color w:val="000000" w:themeColor="text1"/>
          <w:szCs w:val="24"/>
        </w:rPr>
        <w:t xml:space="preserve"> </w:t>
      </w:r>
      <w:r w:rsidR="00987D6B" w:rsidRPr="007D1181">
        <w:rPr>
          <w:color w:val="000000" w:themeColor="text1"/>
          <w:szCs w:val="24"/>
        </w:rPr>
        <w:t xml:space="preserve">multi-case study </w:t>
      </w:r>
      <w:r w:rsidR="00E55207" w:rsidRPr="007D1181">
        <w:rPr>
          <w:color w:val="000000" w:themeColor="text1"/>
        </w:rPr>
        <w:t xml:space="preserve"> design</w:t>
      </w:r>
      <w:r w:rsidR="006C1E93" w:rsidRPr="007D1181">
        <w:rPr>
          <w:color w:val="000000" w:themeColor="text1"/>
        </w:rPr>
        <w:t xml:space="preserve">, including </w:t>
      </w:r>
      <w:r w:rsidR="00DE3EB0" w:rsidRPr="007D1181">
        <w:rPr>
          <w:color w:val="000000" w:themeColor="text1"/>
        </w:rPr>
        <w:t>postpositivism interpretive framework with a combination of deductive and inductive research approaches</w:t>
      </w:r>
      <w:r w:rsidR="006C1E93" w:rsidRPr="007D1181">
        <w:rPr>
          <w:color w:val="000000" w:themeColor="text1"/>
        </w:rPr>
        <w:t xml:space="preserve">, </w:t>
      </w:r>
      <w:r w:rsidR="00C55A13" w:rsidRPr="007D1181">
        <w:rPr>
          <w:color w:val="000000" w:themeColor="text1"/>
        </w:rPr>
        <w:t xml:space="preserve">a combination of multi-case maximum variation approach and </w:t>
      </w:r>
      <w:r w:rsidR="00BB2EF0" w:rsidRPr="007D1181">
        <w:rPr>
          <w:color w:val="000000" w:themeColor="text1"/>
          <w:szCs w:val="24"/>
        </w:rPr>
        <w:t>purposive sampling method, multiple d</w:t>
      </w:r>
      <w:r w:rsidR="00225C4C" w:rsidRPr="007D1181">
        <w:rPr>
          <w:color w:val="000000" w:themeColor="text1"/>
          <w:szCs w:val="24"/>
        </w:rPr>
        <w:t>ata collection</w:t>
      </w:r>
      <w:r w:rsidR="00924578" w:rsidRPr="007D1181">
        <w:rPr>
          <w:color w:val="000000" w:themeColor="text1"/>
          <w:szCs w:val="24"/>
        </w:rPr>
        <w:t xml:space="preserve"> methods and instruments, and multiple data </w:t>
      </w:r>
      <w:r w:rsidR="00225C4C" w:rsidRPr="007D1181">
        <w:rPr>
          <w:color w:val="000000" w:themeColor="text1"/>
          <w:szCs w:val="24"/>
        </w:rPr>
        <w:t>analysis methods</w:t>
      </w:r>
      <w:r w:rsidR="003D6644" w:rsidRPr="007D1181">
        <w:rPr>
          <w:color w:val="000000" w:themeColor="text1"/>
          <w:szCs w:val="24"/>
        </w:rPr>
        <w:t>, including thematic analysis,</w:t>
      </w:r>
      <w:r w:rsidR="00A23F5A" w:rsidRPr="007D1181">
        <w:rPr>
          <w:color w:val="000000" w:themeColor="text1"/>
          <w:szCs w:val="24"/>
        </w:rPr>
        <w:t xml:space="preserve"> that take ethical considerations into account</w:t>
      </w:r>
      <w:r w:rsidR="00BB2EF0" w:rsidRPr="007D1181">
        <w:rPr>
          <w:color w:val="000000" w:themeColor="text1"/>
          <w:szCs w:val="24"/>
        </w:rPr>
        <w:t xml:space="preserve"> (the centre of the research onion</w:t>
      </w:r>
      <w:r w:rsidR="00BD3783" w:rsidRPr="007D1181">
        <w:rPr>
          <w:color w:val="000000" w:themeColor="text1"/>
          <w:szCs w:val="24"/>
        </w:rPr>
        <w:t>).</w:t>
      </w:r>
      <w:r w:rsidR="00AB0311" w:rsidRPr="007D1181">
        <w:rPr>
          <w:color w:val="000000" w:themeColor="text1"/>
          <w:szCs w:val="24"/>
        </w:rPr>
        <w:t xml:space="preserve"> T</w:t>
      </w:r>
      <w:r w:rsidR="003141C5" w:rsidRPr="007D1181">
        <w:rPr>
          <w:color w:val="000000" w:themeColor="text1"/>
          <w:szCs w:val="24"/>
        </w:rPr>
        <w:t xml:space="preserve">he above-mentioned methodological </w:t>
      </w:r>
      <w:r w:rsidR="00475B02" w:rsidRPr="007D1181">
        <w:rPr>
          <w:color w:val="000000" w:themeColor="text1"/>
          <w:szCs w:val="24"/>
        </w:rPr>
        <w:t>selections</w:t>
      </w:r>
      <w:r w:rsidR="00D3349C" w:rsidRPr="007D1181">
        <w:rPr>
          <w:color w:val="000000" w:themeColor="text1"/>
          <w:szCs w:val="24"/>
        </w:rPr>
        <w:t xml:space="preserve"> and strategies</w:t>
      </w:r>
      <w:r w:rsidR="003141C5" w:rsidRPr="007D1181">
        <w:rPr>
          <w:color w:val="000000" w:themeColor="text1"/>
          <w:szCs w:val="24"/>
        </w:rPr>
        <w:t xml:space="preserve"> </w:t>
      </w:r>
      <w:r w:rsidR="00AB0311" w:rsidRPr="007D1181">
        <w:rPr>
          <w:color w:val="000000" w:themeColor="text1"/>
          <w:szCs w:val="24"/>
        </w:rPr>
        <w:t xml:space="preserve">will be </w:t>
      </w:r>
      <w:r w:rsidR="003141C5" w:rsidRPr="007D1181">
        <w:rPr>
          <w:color w:val="000000" w:themeColor="text1"/>
          <w:szCs w:val="24"/>
        </w:rPr>
        <w:t xml:space="preserve">discussed in detail in subsequent sections. </w:t>
      </w:r>
    </w:p>
    <w:p w14:paraId="36D519FF" w14:textId="77777777" w:rsidR="00B0743F" w:rsidRDefault="00B0743F" w:rsidP="007C1D41">
      <w:pPr>
        <w:snapToGrid w:val="0"/>
        <w:spacing w:after="0" w:line="360" w:lineRule="auto"/>
        <w:jc w:val="both"/>
        <w:rPr>
          <w:color w:val="000000" w:themeColor="text1"/>
          <w:szCs w:val="24"/>
        </w:rPr>
      </w:pPr>
    </w:p>
    <w:p w14:paraId="5445D0C9" w14:textId="77777777" w:rsidR="001B18A2" w:rsidRDefault="001B18A2" w:rsidP="007C1D41">
      <w:pPr>
        <w:snapToGrid w:val="0"/>
        <w:spacing w:after="0" w:line="360" w:lineRule="auto"/>
        <w:jc w:val="both"/>
        <w:rPr>
          <w:color w:val="000000" w:themeColor="text1"/>
          <w:szCs w:val="24"/>
        </w:rPr>
      </w:pPr>
    </w:p>
    <w:p w14:paraId="3882B922" w14:textId="77777777" w:rsidR="000C6F23" w:rsidRDefault="000C6F23" w:rsidP="000C6F23">
      <w:pPr>
        <w:autoSpaceDE w:val="0"/>
        <w:autoSpaceDN w:val="0"/>
        <w:adjustRightInd w:val="0"/>
        <w:snapToGrid w:val="0"/>
        <w:spacing w:after="0" w:line="360" w:lineRule="auto"/>
        <w:jc w:val="center"/>
        <w:rPr>
          <w:b/>
          <w:bCs/>
          <w:color w:val="0000CC"/>
          <w:szCs w:val="24"/>
        </w:rPr>
      </w:pPr>
      <w:r>
        <w:rPr>
          <w:b/>
          <w:bCs/>
          <w:color w:val="0000CC"/>
          <w:szCs w:val="24"/>
        </w:rPr>
        <w:lastRenderedPageBreak/>
        <w:t>Figure 25.</w:t>
      </w:r>
      <w:r w:rsidRPr="00EB6C84">
        <w:rPr>
          <w:b/>
          <w:bCs/>
          <w:color w:val="0000CC"/>
          <w:szCs w:val="24"/>
        </w:rPr>
        <w:t xml:space="preserve"> </w:t>
      </w:r>
      <w:r w:rsidRPr="000C6F23">
        <w:rPr>
          <w:b/>
          <w:bCs/>
          <w:color w:val="0000CC"/>
          <w:szCs w:val="24"/>
        </w:rPr>
        <w:t>Research Onion</w:t>
      </w:r>
      <w:r w:rsidRPr="00631433">
        <w:rPr>
          <w:b/>
          <w:bCs/>
          <w:color w:val="0000CC"/>
          <w:szCs w:val="24"/>
        </w:rPr>
        <w:t xml:space="preserve"> </w:t>
      </w:r>
    </w:p>
    <w:p w14:paraId="125E38E2" w14:textId="77777777" w:rsidR="007D1181" w:rsidRPr="00631433" w:rsidRDefault="007D1181" w:rsidP="000C6F23">
      <w:pPr>
        <w:autoSpaceDE w:val="0"/>
        <w:autoSpaceDN w:val="0"/>
        <w:adjustRightInd w:val="0"/>
        <w:snapToGrid w:val="0"/>
        <w:spacing w:after="0" w:line="360" w:lineRule="auto"/>
        <w:jc w:val="center"/>
        <w:rPr>
          <w:b/>
          <w:bCs/>
          <w:color w:val="0000CC"/>
          <w:szCs w:val="24"/>
        </w:rPr>
      </w:pPr>
    </w:p>
    <w:p w14:paraId="0A052DCA" w14:textId="77777777" w:rsidR="00B24049" w:rsidRDefault="003365EF" w:rsidP="003365EF">
      <w:pPr>
        <w:snapToGrid w:val="0"/>
        <w:spacing w:after="0" w:line="360" w:lineRule="auto"/>
        <w:jc w:val="center"/>
        <w:rPr>
          <w:color w:val="000000" w:themeColor="text1"/>
          <w:szCs w:val="24"/>
        </w:rPr>
      </w:pPr>
      <w:r w:rsidRPr="003365EF">
        <w:rPr>
          <w:noProof/>
          <w:color w:val="000000" w:themeColor="text1"/>
          <w:szCs w:val="24"/>
        </w:rPr>
        <w:drawing>
          <wp:inline distT="0" distB="0" distL="0" distR="0" wp14:anchorId="55488DC4" wp14:editId="0FC6EB55">
            <wp:extent cx="5573264" cy="4049486"/>
            <wp:effectExtent l="0" t="0" r="8890" b="8255"/>
            <wp:docPr id="827674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74741" name=""/>
                    <pic:cNvPicPr/>
                  </pic:nvPicPr>
                  <pic:blipFill>
                    <a:blip r:embed="rId47"/>
                    <a:stretch>
                      <a:fillRect/>
                    </a:stretch>
                  </pic:blipFill>
                  <pic:spPr>
                    <a:xfrm>
                      <a:off x="0" y="0"/>
                      <a:ext cx="5599045" cy="4068218"/>
                    </a:xfrm>
                    <a:prstGeom prst="rect">
                      <a:avLst/>
                    </a:prstGeom>
                  </pic:spPr>
                </pic:pic>
              </a:graphicData>
            </a:graphic>
          </wp:inline>
        </w:drawing>
      </w:r>
    </w:p>
    <w:p w14:paraId="03BA4919" w14:textId="77777777" w:rsidR="00B24049" w:rsidRPr="007D1181" w:rsidRDefault="00B24049" w:rsidP="007C1D41">
      <w:pPr>
        <w:snapToGrid w:val="0"/>
        <w:spacing w:after="0" w:line="360" w:lineRule="auto"/>
        <w:jc w:val="both"/>
        <w:rPr>
          <w:color w:val="000000" w:themeColor="text1"/>
          <w:szCs w:val="24"/>
        </w:rPr>
      </w:pPr>
      <w:r>
        <w:rPr>
          <w:color w:val="000000" w:themeColor="text1"/>
          <w:szCs w:val="24"/>
        </w:rPr>
        <w:t xml:space="preserve">Source: Adapted from </w:t>
      </w:r>
      <w:r w:rsidRPr="007D1181">
        <w:rPr>
          <w:rFonts w:eastAsia="SimSun"/>
          <w:color w:val="000000" w:themeColor="text1"/>
        </w:rPr>
        <w:t>Saunders, Lewis and Thornhill (2023).</w:t>
      </w:r>
    </w:p>
    <w:p w14:paraId="1C92E5BA" w14:textId="77777777" w:rsidR="00C06D47" w:rsidRPr="007D1181" w:rsidRDefault="00C06D47" w:rsidP="007C1D41">
      <w:pPr>
        <w:snapToGrid w:val="0"/>
        <w:spacing w:after="0" w:line="360" w:lineRule="auto"/>
        <w:jc w:val="both"/>
        <w:rPr>
          <w:color w:val="000000" w:themeColor="text1"/>
          <w:szCs w:val="24"/>
        </w:rPr>
      </w:pPr>
    </w:p>
    <w:p w14:paraId="4A83D966" w14:textId="0413A702" w:rsidR="004D4A95" w:rsidRPr="007D1181" w:rsidRDefault="0020022A" w:rsidP="004D4A95">
      <w:pPr>
        <w:snapToGrid w:val="0"/>
        <w:spacing w:after="0" w:line="360" w:lineRule="auto"/>
        <w:jc w:val="both"/>
        <w:rPr>
          <w:color w:val="000000" w:themeColor="text1"/>
          <w:szCs w:val="24"/>
        </w:rPr>
      </w:pPr>
      <w:r w:rsidRPr="007D1181">
        <w:rPr>
          <w:color w:val="000000" w:themeColor="text1"/>
          <w:szCs w:val="24"/>
        </w:rPr>
        <w:t xml:space="preserve">Along with the methodological selections and strategies </w:t>
      </w:r>
      <w:r w:rsidR="00E653B6" w:rsidRPr="007D1181">
        <w:rPr>
          <w:color w:val="000000" w:themeColor="text1"/>
          <w:szCs w:val="24"/>
        </w:rPr>
        <w:t>in place,</w:t>
      </w:r>
      <w:r w:rsidR="00950E2B" w:rsidRPr="007D1181">
        <w:rPr>
          <w:color w:val="000000" w:themeColor="text1"/>
          <w:szCs w:val="24"/>
        </w:rPr>
        <w:t xml:space="preserve"> </w:t>
      </w:r>
      <w:r w:rsidR="00B2287A" w:rsidRPr="007D1181">
        <w:rPr>
          <w:color w:val="000000" w:themeColor="text1"/>
          <w:szCs w:val="24"/>
        </w:rPr>
        <w:t xml:space="preserve">the </w:t>
      </w:r>
      <w:r w:rsidR="00950E2B" w:rsidRPr="007D1181">
        <w:rPr>
          <w:color w:val="000000" w:themeColor="text1"/>
          <w:szCs w:val="24"/>
        </w:rPr>
        <w:t xml:space="preserve">researcher utilises </w:t>
      </w:r>
      <w:r w:rsidR="00950E2B" w:rsidRPr="007D1181">
        <w:rPr>
          <w:color w:val="000000" w:themeColor="text1"/>
        </w:rPr>
        <w:t xml:space="preserve">Creswell and Poth’s (2018) eight-phase qualitative research process (see Figure 26) as a guiding framework for </w:t>
      </w:r>
      <w:r w:rsidR="007E1D7F" w:rsidRPr="007D1181">
        <w:rPr>
          <w:color w:val="000000" w:themeColor="text1"/>
          <w:szCs w:val="24"/>
        </w:rPr>
        <w:t>construct</w:t>
      </w:r>
      <w:r w:rsidR="00950E2B" w:rsidRPr="007D1181">
        <w:rPr>
          <w:color w:val="000000" w:themeColor="text1"/>
          <w:szCs w:val="24"/>
        </w:rPr>
        <w:t>ing</w:t>
      </w:r>
      <w:r w:rsidR="007E1D7F" w:rsidRPr="007D1181">
        <w:rPr>
          <w:color w:val="000000" w:themeColor="text1"/>
          <w:szCs w:val="24"/>
        </w:rPr>
        <w:t xml:space="preserve"> </w:t>
      </w:r>
      <w:r w:rsidR="00E653B6" w:rsidRPr="007D1181">
        <w:rPr>
          <w:color w:val="000000" w:themeColor="text1"/>
          <w:szCs w:val="24"/>
        </w:rPr>
        <w:t>a</w:t>
      </w:r>
      <w:r w:rsidR="00E653B6" w:rsidRPr="007D1181">
        <w:rPr>
          <w:rFonts w:eastAsia="SimSun"/>
          <w:color w:val="000000" w:themeColor="text1"/>
        </w:rPr>
        <w:t xml:space="preserve"> schematic overview </w:t>
      </w:r>
      <w:r w:rsidR="006C2927" w:rsidRPr="007D1181">
        <w:rPr>
          <w:rFonts w:eastAsia="SimSun"/>
          <w:color w:val="000000" w:themeColor="text1"/>
        </w:rPr>
        <w:t>of qualitative</w:t>
      </w:r>
      <w:r w:rsidR="00E653B6" w:rsidRPr="007D1181">
        <w:rPr>
          <w:color w:val="000000" w:themeColor="text1"/>
          <w:szCs w:val="24"/>
        </w:rPr>
        <w:t xml:space="preserve"> research design</w:t>
      </w:r>
      <w:r w:rsidR="00E653B6" w:rsidRPr="007D1181">
        <w:rPr>
          <w:rFonts w:eastAsia="SimSun"/>
          <w:color w:val="000000" w:themeColor="text1"/>
        </w:rPr>
        <w:t xml:space="preserve"> (see Figure 2</w:t>
      </w:r>
      <w:r w:rsidR="00950E2B" w:rsidRPr="007D1181">
        <w:rPr>
          <w:rFonts w:eastAsia="SimSun"/>
          <w:color w:val="000000" w:themeColor="text1"/>
        </w:rPr>
        <w:t>7</w:t>
      </w:r>
      <w:r w:rsidR="00E653B6" w:rsidRPr="007D1181">
        <w:rPr>
          <w:rFonts w:eastAsia="SimSun"/>
          <w:color w:val="000000" w:themeColor="text1"/>
        </w:rPr>
        <w:t xml:space="preserve">) </w:t>
      </w:r>
      <w:r w:rsidR="005C44F3" w:rsidRPr="007D1181">
        <w:rPr>
          <w:color w:val="000000" w:themeColor="text1"/>
          <w:szCs w:val="24"/>
        </w:rPr>
        <w:t xml:space="preserve">that </w:t>
      </w:r>
      <w:r w:rsidR="006C2927" w:rsidRPr="007D1181">
        <w:rPr>
          <w:color w:val="000000" w:themeColor="text1"/>
          <w:szCs w:val="24"/>
        </w:rPr>
        <w:t>outlines</w:t>
      </w:r>
      <w:r w:rsidR="005C44F3" w:rsidRPr="007D1181">
        <w:rPr>
          <w:color w:val="000000" w:themeColor="text1"/>
          <w:szCs w:val="24"/>
        </w:rPr>
        <w:t xml:space="preserve"> the key components and </w:t>
      </w:r>
      <w:r w:rsidR="006C2927" w:rsidRPr="007D1181">
        <w:rPr>
          <w:color w:val="000000" w:themeColor="text1"/>
          <w:szCs w:val="24"/>
        </w:rPr>
        <w:t>steps</w:t>
      </w:r>
      <w:r w:rsidR="005C44F3" w:rsidRPr="007D1181">
        <w:rPr>
          <w:color w:val="000000" w:themeColor="text1"/>
          <w:szCs w:val="24"/>
        </w:rPr>
        <w:t xml:space="preserve"> of </w:t>
      </w:r>
      <w:r w:rsidR="00E653B6" w:rsidRPr="007D1181">
        <w:rPr>
          <w:color w:val="000000" w:themeColor="text1"/>
          <w:szCs w:val="24"/>
        </w:rPr>
        <w:t>the</w:t>
      </w:r>
      <w:r w:rsidR="005C44F3" w:rsidRPr="007D1181">
        <w:rPr>
          <w:color w:val="000000" w:themeColor="text1"/>
          <w:szCs w:val="24"/>
        </w:rPr>
        <w:t xml:space="preserve"> research process. </w:t>
      </w:r>
      <w:r w:rsidR="00392F57" w:rsidRPr="007D1181">
        <w:rPr>
          <w:color w:val="000000" w:themeColor="text1"/>
          <w:szCs w:val="24"/>
        </w:rPr>
        <w:t xml:space="preserve">The </w:t>
      </w:r>
      <w:r w:rsidR="00392F57" w:rsidRPr="007D1181">
        <w:rPr>
          <w:rFonts w:eastAsia="SimSun"/>
          <w:color w:val="000000" w:themeColor="text1"/>
        </w:rPr>
        <w:t xml:space="preserve">schematic overview </w:t>
      </w:r>
      <w:r w:rsidR="005C44F3" w:rsidRPr="007D1181">
        <w:rPr>
          <w:color w:val="000000" w:themeColor="text1"/>
          <w:szCs w:val="24"/>
        </w:rPr>
        <w:t xml:space="preserve">provides a big-picture view of how </w:t>
      </w:r>
      <w:r w:rsidR="00E653B6" w:rsidRPr="007D1181">
        <w:rPr>
          <w:color w:val="000000" w:themeColor="text1"/>
          <w:szCs w:val="24"/>
        </w:rPr>
        <w:t>this</w:t>
      </w:r>
      <w:r w:rsidR="005C44F3" w:rsidRPr="007D1181">
        <w:rPr>
          <w:color w:val="000000" w:themeColor="text1"/>
          <w:szCs w:val="24"/>
        </w:rPr>
        <w:t xml:space="preserve"> research is structured </w:t>
      </w:r>
      <w:r w:rsidR="00E653B6" w:rsidRPr="007D1181">
        <w:rPr>
          <w:color w:val="000000" w:themeColor="text1"/>
          <w:szCs w:val="24"/>
        </w:rPr>
        <w:t>-</w:t>
      </w:r>
      <w:r w:rsidR="005C44F3" w:rsidRPr="007D1181">
        <w:rPr>
          <w:color w:val="000000" w:themeColor="text1"/>
          <w:szCs w:val="24"/>
        </w:rPr>
        <w:t xml:space="preserve"> from the </w:t>
      </w:r>
      <w:r w:rsidR="00E653B6" w:rsidRPr="007D1181">
        <w:rPr>
          <w:color w:val="000000" w:themeColor="text1"/>
          <w:szCs w:val="24"/>
        </w:rPr>
        <w:t xml:space="preserve">acknowledgement of broad </w:t>
      </w:r>
      <w:r w:rsidR="00E0637E" w:rsidRPr="007D1181">
        <w:rPr>
          <w:color w:val="000000" w:themeColor="text1"/>
          <w:szCs w:val="24"/>
        </w:rPr>
        <w:t xml:space="preserve">philosophical </w:t>
      </w:r>
      <w:r w:rsidR="00E653B6" w:rsidRPr="007D1181">
        <w:rPr>
          <w:color w:val="000000" w:themeColor="text1"/>
          <w:szCs w:val="24"/>
        </w:rPr>
        <w:t xml:space="preserve">assumptions </w:t>
      </w:r>
      <w:r w:rsidR="004D4A95" w:rsidRPr="007D1181">
        <w:rPr>
          <w:color w:val="000000" w:themeColor="text1"/>
          <w:szCs w:val="24"/>
        </w:rPr>
        <w:t xml:space="preserve">that bring </w:t>
      </w:r>
      <w:r w:rsidR="00B2287A" w:rsidRPr="007D1181">
        <w:rPr>
          <w:color w:val="000000" w:themeColor="text1"/>
          <w:szCs w:val="24"/>
        </w:rPr>
        <w:t xml:space="preserve">the </w:t>
      </w:r>
      <w:r w:rsidR="004D4A95" w:rsidRPr="007D1181">
        <w:rPr>
          <w:color w:val="000000" w:themeColor="text1"/>
          <w:szCs w:val="24"/>
        </w:rPr>
        <w:t>researcher to qualitative inquiry, and the adoption of the interpretative lens</w:t>
      </w:r>
      <w:r w:rsidR="005C44F3" w:rsidRPr="007D1181">
        <w:rPr>
          <w:color w:val="000000" w:themeColor="text1"/>
          <w:szCs w:val="24"/>
        </w:rPr>
        <w:t xml:space="preserve"> all the way to </w:t>
      </w:r>
      <w:r w:rsidR="004D4A95" w:rsidRPr="007D1181">
        <w:rPr>
          <w:color w:val="000000" w:themeColor="text1"/>
          <w:szCs w:val="24"/>
        </w:rPr>
        <w:t xml:space="preserve">the recommendation of future </w:t>
      </w:r>
      <w:r w:rsidR="00E653B6" w:rsidRPr="007D1181">
        <w:rPr>
          <w:color w:val="000000" w:themeColor="text1"/>
          <w:szCs w:val="24"/>
        </w:rPr>
        <w:t>research</w:t>
      </w:r>
      <w:r w:rsidR="00D63FBA" w:rsidRPr="007D1181">
        <w:rPr>
          <w:color w:val="000000" w:themeColor="text1"/>
          <w:szCs w:val="24"/>
        </w:rPr>
        <w:t xml:space="preserve"> (Creswell, 2013)</w:t>
      </w:r>
      <w:r w:rsidR="004D4A95" w:rsidRPr="007D1181">
        <w:rPr>
          <w:color w:val="000000" w:themeColor="text1"/>
          <w:szCs w:val="24"/>
        </w:rPr>
        <w:t xml:space="preserve">, the details of which will be discussed in subsequent sections and </w:t>
      </w:r>
      <w:r w:rsidR="00D34615" w:rsidRPr="007D1181">
        <w:rPr>
          <w:color w:val="000000" w:themeColor="text1"/>
          <w:szCs w:val="24"/>
        </w:rPr>
        <w:t>throughout this thesis</w:t>
      </w:r>
      <w:r w:rsidR="004D4A95" w:rsidRPr="007D1181">
        <w:rPr>
          <w:color w:val="000000" w:themeColor="text1"/>
          <w:szCs w:val="24"/>
        </w:rPr>
        <w:t xml:space="preserve">. </w:t>
      </w:r>
    </w:p>
    <w:p w14:paraId="3F380D2C" w14:textId="77777777" w:rsidR="00E31D5C" w:rsidRDefault="00E31D5C" w:rsidP="004D4A95">
      <w:pPr>
        <w:snapToGrid w:val="0"/>
        <w:spacing w:after="0" w:line="360" w:lineRule="auto"/>
        <w:jc w:val="both"/>
        <w:rPr>
          <w:color w:val="000000" w:themeColor="text1"/>
          <w:szCs w:val="24"/>
        </w:rPr>
      </w:pPr>
    </w:p>
    <w:p w14:paraId="0DC2B9A0" w14:textId="77777777" w:rsidR="00304BB0" w:rsidRDefault="00304BB0" w:rsidP="005C44F3">
      <w:pPr>
        <w:snapToGrid w:val="0"/>
        <w:spacing w:after="0" w:line="360" w:lineRule="auto"/>
        <w:jc w:val="both"/>
        <w:rPr>
          <w:color w:val="000000" w:themeColor="text1"/>
          <w:szCs w:val="24"/>
        </w:rPr>
      </w:pPr>
    </w:p>
    <w:p w14:paraId="770ED0C6" w14:textId="77777777" w:rsidR="00085D89" w:rsidRDefault="00085D89" w:rsidP="005C44F3">
      <w:pPr>
        <w:snapToGrid w:val="0"/>
        <w:spacing w:after="0" w:line="360" w:lineRule="auto"/>
        <w:jc w:val="both"/>
        <w:rPr>
          <w:color w:val="000000" w:themeColor="text1"/>
          <w:szCs w:val="24"/>
        </w:rPr>
      </w:pPr>
    </w:p>
    <w:p w14:paraId="375D4ECB" w14:textId="77777777" w:rsidR="00304BB0" w:rsidRDefault="00304BB0" w:rsidP="00304BB0">
      <w:pPr>
        <w:snapToGrid w:val="0"/>
        <w:spacing w:after="0" w:line="360" w:lineRule="auto"/>
        <w:jc w:val="center"/>
        <w:rPr>
          <w:b/>
          <w:bCs/>
          <w:color w:val="0000CC"/>
          <w:szCs w:val="24"/>
        </w:rPr>
      </w:pPr>
      <w:r>
        <w:rPr>
          <w:b/>
          <w:bCs/>
          <w:color w:val="0000CC"/>
          <w:szCs w:val="24"/>
        </w:rPr>
        <w:lastRenderedPageBreak/>
        <w:t>Figure 26.</w:t>
      </w:r>
      <w:r w:rsidRPr="00EB6C84">
        <w:rPr>
          <w:b/>
          <w:bCs/>
          <w:color w:val="0000CC"/>
          <w:szCs w:val="24"/>
        </w:rPr>
        <w:t xml:space="preserve"> </w:t>
      </w:r>
      <w:r>
        <w:rPr>
          <w:b/>
          <w:bCs/>
          <w:color w:val="0000CC"/>
          <w:szCs w:val="24"/>
        </w:rPr>
        <w:t>E</w:t>
      </w:r>
      <w:r w:rsidRPr="00304BB0">
        <w:rPr>
          <w:b/>
          <w:bCs/>
          <w:color w:val="0000CC"/>
          <w:szCs w:val="24"/>
        </w:rPr>
        <w:t xml:space="preserve">ight-phase </w:t>
      </w:r>
      <w:r>
        <w:rPr>
          <w:b/>
          <w:bCs/>
          <w:color w:val="0000CC"/>
          <w:szCs w:val="24"/>
        </w:rPr>
        <w:t>Q</w:t>
      </w:r>
      <w:r w:rsidRPr="00304BB0">
        <w:rPr>
          <w:b/>
          <w:bCs/>
          <w:color w:val="0000CC"/>
          <w:szCs w:val="24"/>
        </w:rPr>
        <w:t xml:space="preserve">ualitative </w:t>
      </w:r>
      <w:r>
        <w:rPr>
          <w:b/>
          <w:bCs/>
          <w:color w:val="0000CC"/>
          <w:szCs w:val="24"/>
        </w:rPr>
        <w:t>R</w:t>
      </w:r>
      <w:r w:rsidRPr="00304BB0">
        <w:rPr>
          <w:b/>
          <w:bCs/>
          <w:color w:val="0000CC"/>
          <w:szCs w:val="24"/>
        </w:rPr>
        <w:t xml:space="preserve">esearch </w:t>
      </w:r>
      <w:r>
        <w:rPr>
          <w:b/>
          <w:bCs/>
          <w:color w:val="0000CC"/>
          <w:szCs w:val="24"/>
        </w:rPr>
        <w:t>P</w:t>
      </w:r>
      <w:r w:rsidRPr="00304BB0">
        <w:rPr>
          <w:b/>
          <w:bCs/>
          <w:color w:val="0000CC"/>
          <w:szCs w:val="24"/>
        </w:rPr>
        <w:t>rocess</w:t>
      </w:r>
    </w:p>
    <w:p w14:paraId="77D174DA" w14:textId="77777777" w:rsidR="007D1181" w:rsidRPr="00304BB0" w:rsidRDefault="007D1181" w:rsidP="00304BB0">
      <w:pPr>
        <w:snapToGrid w:val="0"/>
        <w:spacing w:after="0" w:line="360" w:lineRule="auto"/>
        <w:jc w:val="center"/>
        <w:rPr>
          <w:b/>
          <w:bCs/>
          <w:color w:val="0000CC"/>
          <w:szCs w:val="24"/>
        </w:rPr>
      </w:pPr>
    </w:p>
    <w:p w14:paraId="11A49D9D" w14:textId="77777777" w:rsidR="00304BB0" w:rsidRDefault="00255FB3" w:rsidP="00255FB3">
      <w:pPr>
        <w:snapToGrid w:val="0"/>
        <w:spacing w:after="0" w:line="360" w:lineRule="auto"/>
        <w:jc w:val="center"/>
        <w:rPr>
          <w:color w:val="000000" w:themeColor="text1"/>
          <w:szCs w:val="24"/>
        </w:rPr>
      </w:pPr>
      <w:r w:rsidRPr="00255FB3">
        <w:rPr>
          <w:noProof/>
          <w:color w:val="000000" w:themeColor="text1"/>
          <w:szCs w:val="24"/>
        </w:rPr>
        <w:drawing>
          <wp:inline distT="0" distB="0" distL="0" distR="0" wp14:anchorId="75FC4C66" wp14:editId="1BE55EBE">
            <wp:extent cx="5031740" cy="4278086"/>
            <wp:effectExtent l="0" t="0" r="0" b="8255"/>
            <wp:docPr id="54644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43401" name=""/>
                    <pic:cNvPicPr/>
                  </pic:nvPicPr>
                  <pic:blipFill>
                    <a:blip r:embed="rId48"/>
                    <a:stretch>
                      <a:fillRect/>
                    </a:stretch>
                  </pic:blipFill>
                  <pic:spPr>
                    <a:xfrm>
                      <a:off x="0" y="0"/>
                      <a:ext cx="5114562" cy="4348502"/>
                    </a:xfrm>
                    <a:prstGeom prst="rect">
                      <a:avLst/>
                    </a:prstGeom>
                  </pic:spPr>
                </pic:pic>
              </a:graphicData>
            </a:graphic>
          </wp:inline>
        </w:drawing>
      </w:r>
    </w:p>
    <w:p w14:paraId="733F37AB" w14:textId="77777777" w:rsidR="00D13375" w:rsidRPr="007D1181" w:rsidRDefault="00D13375" w:rsidP="00D13375">
      <w:pPr>
        <w:snapToGrid w:val="0"/>
        <w:spacing w:after="0" w:line="360" w:lineRule="auto"/>
        <w:jc w:val="both"/>
        <w:rPr>
          <w:color w:val="000000" w:themeColor="text1"/>
          <w:szCs w:val="24"/>
        </w:rPr>
      </w:pPr>
      <w:r>
        <w:rPr>
          <w:color w:val="000000" w:themeColor="text1"/>
          <w:szCs w:val="24"/>
        </w:rPr>
        <w:t xml:space="preserve">Source: Adapted from </w:t>
      </w:r>
      <w:r w:rsidRPr="007D1181">
        <w:rPr>
          <w:color w:val="000000" w:themeColor="text1"/>
        </w:rPr>
        <w:t>Creswell and Poth</w:t>
      </w:r>
      <w:r w:rsidRPr="007D1181">
        <w:rPr>
          <w:rFonts w:eastAsia="SimSun"/>
          <w:color w:val="000000" w:themeColor="text1"/>
        </w:rPr>
        <w:t xml:space="preserve"> (2018).</w:t>
      </w:r>
    </w:p>
    <w:p w14:paraId="60D4E797" w14:textId="77777777" w:rsidR="00077315" w:rsidRDefault="00077315" w:rsidP="00270342">
      <w:pPr>
        <w:snapToGrid w:val="0"/>
        <w:spacing w:after="0" w:line="360" w:lineRule="auto"/>
        <w:jc w:val="center"/>
        <w:rPr>
          <w:b/>
          <w:bCs/>
          <w:color w:val="0000CC"/>
          <w:szCs w:val="24"/>
        </w:rPr>
      </w:pPr>
    </w:p>
    <w:p w14:paraId="707EADCD" w14:textId="77777777" w:rsidR="00077315" w:rsidRDefault="00077315" w:rsidP="00270342">
      <w:pPr>
        <w:snapToGrid w:val="0"/>
        <w:spacing w:after="0" w:line="360" w:lineRule="auto"/>
        <w:jc w:val="center"/>
        <w:rPr>
          <w:b/>
          <w:bCs/>
          <w:color w:val="0000CC"/>
          <w:szCs w:val="24"/>
        </w:rPr>
      </w:pPr>
    </w:p>
    <w:p w14:paraId="51903309" w14:textId="77777777" w:rsidR="00077315" w:rsidRDefault="00077315" w:rsidP="00270342">
      <w:pPr>
        <w:snapToGrid w:val="0"/>
        <w:spacing w:after="0" w:line="360" w:lineRule="auto"/>
        <w:jc w:val="center"/>
        <w:rPr>
          <w:b/>
          <w:bCs/>
          <w:color w:val="0000CC"/>
          <w:szCs w:val="24"/>
        </w:rPr>
      </w:pPr>
    </w:p>
    <w:p w14:paraId="2516DC1B" w14:textId="77777777" w:rsidR="00077315" w:rsidRDefault="00077315" w:rsidP="00270342">
      <w:pPr>
        <w:snapToGrid w:val="0"/>
        <w:spacing w:after="0" w:line="360" w:lineRule="auto"/>
        <w:jc w:val="center"/>
        <w:rPr>
          <w:b/>
          <w:bCs/>
          <w:color w:val="0000CC"/>
          <w:szCs w:val="24"/>
        </w:rPr>
      </w:pPr>
    </w:p>
    <w:p w14:paraId="19197D9A" w14:textId="77777777" w:rsidR="00077315" w:rsidRDefault="00077315" w:rsidP="00270342">
      <w:pPr>
        <w:snapToGrid w:val="0"/>
        <w:spacing w:after="0" w:line="360" w:lineRule="auto"/>
        <w:jc w:val="center"/>
        <w:rPr>
          <w:b/>
          <w:bCs/>
          <w:color w:val="0000CC"/>
          <w:szCs w:val="24"/>
        </w:rPr>
      </w:pPr>
    </w:p>
    <w:p w14:paraId="0F79B657" w14:textId="77777777" w:rsidR="00077315" w:rsidRDefault="00077315" w:rsidP="00270342">
      <w:pPr>
        <w:snapToGrid w:val="0"/>
        <w:spacing w:after="0" w:line="360" w:lineRule="auto"/>
        <w:jc w:val="center"/>
        <w:rPr>
          <w:b/>
          <w:bCs/>
          <w:color w:val="0000CC"/>
          <w:szCs w:val="24"/>
        </w:rPr>
      </w:pPr>
    </w:p>
    <w:p w14:paraId="4890FCDD" w14:textId="77777777" w:rsidR="00077315" w:rsidRDefault="00077315" w:rsidP="00270342">
      <w:pPr>
        <w:snapToGrid w:val="0"/>
        <w:spacing w:after="0" w:line="360" w:lineRule="auto"/>
        <w:jc w:val="center"/>
        <w:rPr>
          <w:b/>
          <w:bCs/>
          <w:color w:val="0000CC"/>
          <w:szCs w:val="24"/>
        </w:rPr>
      </w:pPr>
    </w:p>
    <w:p w14:paraId="55EF4BDD" w14:textId="77777777" w:rsidR="00077315" w:rsidRDefault="00077315" w:rsidP="00270342">
      <w:pPr>
        <w:snapToGrid w:val="0"/>
        <w:spacing w:after="0" w:line="360" w:lineRule="auto"/>
        <w:jc w:val="center"/>
        <w:rPr>
          <w:b/>
          <w:bCs/>
          <w:color w:val="0000CC"/>
          <w:szCs w:val="24"/>
        </w:rPr>
      </w:pPr>
    </w:p>
    <w:p w14:paraId="6892F8BD" w14:textId="77777777" w:rsidR="00077315" w:rsidRDefault="00077315" w:rsidP="00270342">
      <w:pPr>
        <w:snapToGrid w:val="0"/>
        <w:spacing w:after="0" w:line="360" w:lineRule="auto"/>
        <w:jc w:val="center"/>
        <w:rPr>
          <w:b/>
          <w:bCs/>
          <w:color w:val="0000CC"/>
          <w:szCs w:val="24"/>
        </w:rPr>
      </w:pPr>
    </w:p>
    <w:p w14:paraId="3FB1C3B5" w14:textId="77777777" w:rsidR="00077315" w:rsidRDefault="00077315" w:rsidP="00270342">
      <w:pPr>
        <w:snapToGrid w:val="0"/>
        <w:spacing w:after="0" w:line="360" w:lineRule="auto"/>
        <w:jc w:val="center"/>
        <w:rPr>
          <w:b/>
          <w:bCs/>
          <w:color w:val="0000CC"/>
          <w:szCs w:val="24"/>
        </w:rPr>
      </w:pPr>
    </w:p>
    <w:p w14:paraId="23593234" w14:textId="77777777" w:rsidR="00077315" w:rsidRDefault="00077315" w:rsidP="00270342">
      <w:pPr>
        <w:snapToGrid w:val="0"/>
        <w:spacing w:after="0" w:line="360" w:lineRule="auto"/>
        <w:jc w:val="center"/>
        <w:rPr>
          <w:b/>
          <w:bCs/>
          <w:color w:val="0000CC"/>
          <w:szCs w:val="24"/>
        </w:rPr>
      </w:pPr>
    </w:p>
    <w:p w14:paraId="5B479EB2" w14:textId="72BE4ED7" w:rsidR="00270342" w:rsidRDefault="00270342" w:rsidP="00270342">
      <w:pPr>
        <w:snapToGrid w:val="0"/>
        <w:spacing w:after="0" w:line="360" w:lineRule="auto"/>
        <w:jc w:val="center"/>
        <w:rPr>
          <w:b/>
          <w:bCs/>
          <w:color w:val="0000CC"/>
          <w:szCs w:val="24"/>
        </w:rPr>
      </w:pPr>
      <w:r>
        <w:rPr>
          <w:b/>
          <w:bCs/>
          <w:color w:val="0000CC"/>
          <w:szCs w:val="24"/>
        </w:rPr>
        <w:lastRenderedPageBreak/>
        <w:t>Figure 27.</w:t>
      </w:r>
      <w:r w:rsidRPr="00270342">
        <w:rPr>
          <w:b/>
          <w:bCs/>
          <w:color w:val="0000CC"/>
          <w:szCs w:val="24"/>
        </w:rPr>
        <w:t xml:space="preserve"> </w:t>
      </w:r>
      <w:r w:rsidRPr="00EA0D60">
        <w:rPr>
          <w:b/>
          <w:bCs/>
          <w:color w:val="0000CC"/>
          <w:szCs w:val="24"/>
        </w:rPr>
        <w:t>Schematic Overview of Qualitative Research Design</w:t>
      </w:r>
    </w:p>
    <w:p w14:paraId="26899556" w14:textId="27894F61" w:rsidR="00EC19C9" w:rsidRDefault="00EC19C9" w:rsidP="00270342">
      <w:pPr>
        <w:snapToGrid w:val="0"/>
        <w:spacing w:after="0" w:line="360" w:lineRule="auto"/>
        <w:jc w:val="center"/>
        <w:rPr>
          <w:b/>
          <w:bCs/>
          <w:color w:val="0000CC"/>
          <w:szCs w:val="24"/>
        </w:rPr>
      </w:pPr>
      <w:r w:rsidRPr="00EC19C9">
        <w:rPr>
          <w:b/>
          <w:bCs/>
          <w:noProof/>
          <w:color w:val="0000CC"/>
          <w:szCs w:val="24"/>
        </w:rPr>
        <w:drawing>
          <wp:inline distT="0" distB="0" distL="0" distR="0" wp14:anchorId="59B6F721" wp14:editId="0129ABA6">
            <wp:extent cx="6134100" cy="7843157"/>
            <wp:effectExtent l="0" t="0" r="0" b="5715"/>
            <wp:docPr id="1134871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71497" name=""/>
                    <pic:cNvPicPr/>
                  </pic:nvPicPr>
                  <pic:blipFill>
                    <a:blip r:embed="rId49"/>
                    <a:stretch>
                      <a:fillRect/>
                    </a:stretch>
                  </pic:blipFill>
                  <pic:spPr>
                    <a:xfrm>
                      <a:off x="0" y="0"/>
                      <a:ext cx="6139732" cy="7850358"/>
                    </a:xfrm>
                    <a:prstGeom prst="rect">
                      <a:avLst/>
                    </a:prstGeom>
                  </pic:spPr>
                </pic:pic>
              </a:graphicData>
            </a:graphic>
          </wp:inline>
        </w:drawing>
      </w:r>
    </w:p>
    <w:p w14:paraId="4307651F" w14:textId="36FCD4FB" w:rsidR="00EA0D60" w:rsidRPr="001C14C1" w:rsidRDefault="001C14C1" w:rsidP="005C44F3">
      <w:pPr>
        <w:snapToGrid w:val="0"/>
        <w:spacing w:after="0" w:line="360" w:lineRule="auto"/>
        <w:jc w:val="both"/>
        <w:rPr>
          <w:b/>
          <w:bCs/>
          <w:color w:val="0000CC"/>
          <w:szCs w:val="24"/>
        </w:rPr>
      </w:pPr>
      <w:r w:rsidRPr="001C14C1">
        <w:rPr>
          <w:b/>
          <w:bCs/>
          <w:color w:val="0000CC"/>
          <w:szCs w:val="24"/>
        </w:rPr>
        <w:lastRenderedPageBreak/>
        <w:t>3.3 Philosophical Assumptions</w:t>
      </w:r>
    </w:p>
    <w:p w14:paraId="0DBF3559" w14:textId="77777777" w:rsidR="00216BA2" w:rsidRDefault="00216BA2" w:rsidP="005C44F3">
      <w:pPr>
        <w:snapToGrid w:val="0"/>
        <w:spacing w:after="0" w:line="360" w:lineRule="auto"/>
        <w:jc w:val="both"/>
        <w:rPr>
          <w:color w:val="000000" w:themeColor="text1"/>
          <w:szCs w:val="24"/>
        </w:rPr>
      </w:pPr>
    </w:p>
    <w:p w14:paraId="7B6E5E10" w14:textId="65397451" w:rsidR="000F32CD" w:rsidRPr="00E82F6A" w:rsidRDefault="00216BA2" w:rsidP="000F32CD">
      <w:pPr>
        <w:snapToGrid w:val="0"/>
        <w:spacing w:after="0" w:line="360" w:lineRule="auto"/>
        <w:jc w:val="both"/>
        <w:rPr>
          <w:color w:val="000000" w:themeColor="text1"/>
          <w:szCs w:val="24"/>
        </w:rPr>
      </w:pPr>
      <w:r w:rsidRPr="00E82F6A">
        <w:rPr>
          <w:color w:val="000000" w:themeColor="text1"/>
          <w:szCs w:val="24"/>
        </w:rPr>
        <w:t>Philosophical assumptions refer to the researcher’s beliefs</w:t>
      </w:r>
      <w:r w:rsidR="004C7A73" w:rsidRPr="00E82F6A">
        <w:rPr>
          <w:color w:val="000000" w:themeColor="text1"/>
          <w:szCs w:val="24"/>
        </w:rPr>
        <w:t xml:space="preserve">, being the first ideas, </w:t>
      </w:r>
      <w:r w:rsidR="00E82F6A" w:rsidRPr="00E82F6A">
        <w:rPr>
          <w:color w:val="000000" w:themeColor="text1"/>
          <w:szCs w:val="24"/>
        </w:rPr>
        <w:t>which fundamentally</w:t>
      </w:r>
      <w:r w:rsidRPr="00E82F6A">
        <w:rPr>
          <w:color w:val="000000" w:themeColor="text1"/>
          <w:szCs w:val="24"/>
        </w:rPr>
        <w:t xml:space="preserve"> guide the construction and implementation of </w:t>
      </w:r>
      <w:r w:rsidR="005E103F" w:rsidRPr="00E82F6A">
        <w:rPr>
          <w:color w:val="000000" w:themeColor="text1"/>
          <w:szCs w:val="24"/>
        </w:rPr>
        <w:t xml:space="preserve">this </w:t>
      </w:r>
      <w:r w:rsidRPr="00E82F6A">
        <w:rPr>
          <w:color w:val="000000" w:themeColor="text1"/>
          <w:szCs w:val="24"/>
        </w:rPr>
        <w:t>qualitative research design</w:t>
      </w:r>
      <w:r w:rsidR="00903795" w:rsidRPr="00E82F6A">
        <w:rPr>
          <w:color w:val="000000" w:themeColor="text1"/>
          <w:szCs w:val="24"/>
        </w:rPr>
        <w:t xml:space="preserve">, </w:t>
      </w:r>
      <w:r w:rsidR="00903795" w:rsidRPr="00E82F6A">
        <w:rPr>
          <w:color w:val="000000" w:themeColor="text1"/>
        </w:rPr>
        <w:t xml:space="preserve">thereby </w:t>
      </w:r>
      <w:r w:rsidR="00903795" w:rsidRPr="00E82F6A">
        <w:rPr>
          <w:color w:val="000000" w:themeColor="text1"/>
          <w:szCs w:val="24"/>
        </w:rPr>
        <w:t>form the foundation of research paradigms</w:t>
      </w:r>
      <w:r w:rsidR="00A57011" w:rsidRPr="00E82F6A">
        <w:rPr>
          <w:color w:val="000000" w:themeColor="text1"/>
          <w:szCs w:val="24"/>
        </w:rPr>
        <w:t xml:space="preserve">, i.e. </w:t>
      </w:r>
      <w:r w:rsidR="005E103F" w:rsidRPr="00E82F6A">
        <w:rPr>
          <w:color w:val="000000" w:themeColor="text1"/>
          <w:szCs w:val="24"/>
        </w:rPr>
        <w:t>postpositivism interpretive framework</w:t>
      </w:r>
      <w:r w:rsidR="000F32CD" w:rsidRPr="00E82F6A">
        <w:rPr>
          <w:color w:val="000000" w:themeColor="text1"/>
          <w:szCs w:val="24"/>
        </w:rPr>
        <w:t xml:space="preserve"> (</w:t>
      </w:r>
      <w:r w:rsidR="003557BE" w:rsidRPr="00E82F6A">
        <w:rPr>
          <w:color w:val="000000" w:themeColor="text1"/>
          <w:szCs w:val="24"/>
        </w:rPr>
        <w:t>Denzin and Lincoln</w:t>
      </w:r>
      <w:r w:rsidR="003557BE" w:rsidRPr="00E82F6A">
        <w:rPr>
          <w:rFonts w:hint="eastAsia"/>
          <w:color w:val="000000" w:themeColor="text1"/>
          <w:szCs w:val="24"/>
        </w:rPr>
        <w:t>,</w:t>
      </w:r>
      <w:r w:rsidR="003557BE" w:rsidRPr="00E82F6A">
        <w:rPr>
          <w:color w:val="000000" w:themeColor="text1"/>
          <w:szCs w:val="24"/>
        </w:rPr>
        <w:t xml:space="preserve"> 2011; </w:t>
      </w:r>
      <w:r w:rsidR="000F32CD" w:rsidRPr="00E82F6A">
        <w:rPr>
          <w:color w:val="000000" w:themeColor="text1"/>
        </w:rPr>
        <w:t xml:space="preserve">Creswell and Poth, </w:t>
      </w:r>
      <w:r w:rsidR="000F32CD" w:rsidRPr="00E82F6A">
        <w:rPr>
          <w:rFonts w:eastAsia="SimSun"/>
          <w:color w:val="000000" w:themeColor="text1"/>
        </w:rPr>
        <w:t>2018)</w:t>
      </w:r>
      <w:r w:rsidR="000F32CD" w:rsidRPr="00E82F6A">
        <w:rPr>
          <w:color w:val="000000" w:themeColor="text1"/>
          <w:szCs w:val="24"/>
        </w:rPr>
        <w:t>.</w:t>
      </w:r>
      <w:r w:rsidR="001A2107" w:rsidRPr="00E82F6A">
        <w:rPr>
          <w:color w:val="000000" w:themeColor="text1"/>
          <w:szCs w:val="24"/>
        </w:rPr>
        <w:t xml:space="preserve"> </w:t>
      </w:r>
      <w:r w:rsidR="00903795" w:rsidRPr="00E82F6A">
        <w:rPr>
          <w:color w:val="000000" w:themeColor="text1"/>
          <w:szCs w:val="24"/>
        </w:rPr>
        <w:t>Paradigms are essentially the researcher’s basic set of beliefs that guides every aspect of the research process</w:t>
      </w:r>
      <w:r w:rsidR="000F32CD" w:rsidRPr="00E82F6A">
        <w:rPr>
          <w:color w:val="000000" w:themeColor="text1"/>
          <w:szCs w:val="24"/>
        </w:rPr>
        <w:t xml:space="preserve"> (Guba, 1990; Creswell </w:t>
      </w:r>
      <w:r w:rsidR="00D40BF1" w:rsidRPr="00E82F6A">
        <w:rPr>
          <w:color w:val="000000" w:themeColor="text1"/>
          <w:szCs w:val="24"/>
        </w:rPr>
        <w:t>and</w:t>
      </w:r>
      <w:r w:rsidR="000F32CD" w:rsidRPr="00E82F6A">
        <w:rPr>
          <w:color w:val="000000" w:themeColor="text1"/>
          <w:szCs w:val="24"/>
        </w:rPr>
        <w:t xml:space="preserve"> Plano Clark, 2011)</w:t>
      </w:r>
      <w:r w:rsidR="00903795" w:rsidRPr="00E82F6A">
        <w:rPr>
          <w:color w:val="000000" w:themeColor="text1"/>
          <w:szCs w:val="24"/>
        </w:rPr>
        <w:t xml:space="preserve">, </w:t>
      </w:r>
      <w:r w:rsidR="00675D5D" w:rsidRPr="00E82F6A">
        <w:rPr>
          <w:color w:val="000000" w:themeColor="text1"/>
          <w:szCs w:val="24"/>
        </w:rPr>
        <w:t>which called worldviews</w:t>
      </w:r>
      <w:r w:rsidR="00F261E3" w:rsidRPr="00E82F6A">
        <w:rPr>
          <w:color w:val="000000" w:themeColor="text1"/>
          <w:szCs w:val="24"/>
        </w:rPr>
        <w:t xml:space="preserve"> (Creswell and Plano Clark, 2011)</w:t>
      </w:r>
      <w:r w:rsidR="00675D5D" w:rsidRPr="00E82F6A">
        <w:rPr>
          <w:color w:val="000000" w:themeColor="text1"/>
          <w:szCs w:val="24"/>
        </w:rPr>
        <w:t xml:space="preserve">, </w:t>
      </w:r>
      <w:r w:rsidR="00903795" w:rsidRPr="00E82F6A">
        <w:rPr>
          <w:color w:val="000000" w:themeColor="text1"/>
          <w:szCs w:val="24"/>
        </w:rPr>
        <w:t xml:space="preserve">ranging from the formulation of research </w:t>
      </w:r>
      <w:r w:rsidR="000F32CD" w:rsidRPr="00E82F6A">
        <w:rPr>
          <w:color w:val="000000" w:themeColor="text1"/>
          <w:szCs w:val="24"/>
        </w:rPr>
        <w:t>problem</w:t>
      </w:r>
      <w:r w:rsidR="007746C4" w:rsidRPr="00E82F6A">
        <w:rPr>
          <w:color w:val="000000" w:themeColor="text1"/>
          <w:szCs w:val="24"/>
        </w:rPr>
        <w:t>s</w:t>
      </w:r>
      <w:r w:rsidR="000F32CD" w:rsidRPr="00E82F6A">
        <w:rPr>
          <w:color w:val="000000" w:themeColor="text1"/>
          <w:szCs w:val="24"/>
        </w:rPr>
        <w:t xml:space="preserve"> and </w:t>
      </w:r>
      <w:r w:rsidR="00903795" w:rsidRPr="00E82F6A">
        <w:rPr>
          <w:color w:val="000000" w:themeColor="text1"/>
          <w:szCs w:val="24"/>
        </w:rPr>
        <w:t xml:space="preserve">questions to the data analysis methods </w:t>
      </w:r>
      <w:r w:rsidR="000F32CD" w:rsidRPr="00E82F6A">
        <w:rPr>
          <w:color w:val="000000" w:themeColor="text1"/>
          <w:szCs w:val="24"/>
        </w:rPr>
        <w:t>(</w:t>
      </w:r>
      <w:r w:rsidR="000F32CD" w:rsidRPr="00E82F6A">
        <w:rPr>
          <w:color w:val="000000" w:themeColor="text1"/>
        </w:rPr>
        <w:t xml:space="preserve">Creswell and Poth, </w:t>
      </w:r>
      <w:r w:rsidR="000F32CD" w:rsidRPr="00E82F6A">
        <w:rPr>
          <w:rFonts w:eastAsia="SimSun"/>
          <w:color w:val="000000" w:themeColor="text1"/>
        </w:rPr>
        <w:t>2018)</w:t>
      </w:r>
      <w:r w:rsidR="000F32CD" w:rsidRPr="00E82F6A">
        <w:rPr>
          <w:color w:val="000000" w:themeColor="text1"/>
          <w:szCs w:val="24"/>
        </w:rPr>
        <w:t>.</w:t>
      </w:r>
    </w:p>
    <w:p w14:paraId="614F37B9" w14:textId="77777777" w:rsidR="005C3716" w:rsidRPr="00E82F6A" w:rsidRDefault="005C3716" w:rsidP="00216BA2">
      <w:pPr>
        <w:snapToGrid w:val="0"/>
        <w:spacing w:after="0" w:line="360" w:lineRule="auto"/>
        <w:jc w:val="both"/>
        <w:rPr>
          <w:color w:val="000000" w:themeColor="text1"/>
          <w:szCs w:val="24"/>
        </w:rPr>
      </w:pPr>
    </w:p>
    <w:p w14:paraId="1602CDA1" w14:textId="460589B0" w:rsidR="008E03A6" w:rsidRPr="00E82F6A" w:rsidRDefault="007746C4" w:rsidP="004A202C">
      <w:pPr>
        <w:snapToGrid w:val="0"/>
        <w:spacing w:after="0" w:line="360" w:lineRule="auto"/>
        <w:jc w:val="both"/>
        <w:rPr>
          <w:color w:val="000000" w:themeColor="text1"/>
          <w:szCs w:val="24"/>
        </w:rPr>
      </w:pPr>
      <w:r w:rsidRPr="00E82F6A">
        <w:rPr>
          <w:color w:val="000000" w:themeColor="text1"/>
          <w:szCs w:val="24"/>
        </w:rPr>
        <w:t>The r</w:t>
      </w:r>
      <w:r w:rsidR="00151AD9" w:rsidRPr="00E82F6A">
        <w:rPr>
          <w:color w:val="000000" w:themeColor="text1"/>
          <w:szCs w:val="24"/>
        </w:rPr>
        <w:t>esearcher’s belief system</w:t>
      </w:r>
      <w:r w:rsidR="005202E1" w:rsidRPr="00E82F6A">
        <w:rPr>
          <w:color w:val="000000" w:themeColor="text1"/>
          <w:szCs w:val="24"/>
        </w:rPr>
        <w:t xml:space="preserve"> is deeply rooted in her professional education</w:t>
      </w:r>
      <w:r w:rsidR="00B91FD1" w:rsidRPr="00E82F6A">
        <w:rPr>
          <w:color w:val="000000" w:themeColor="text1"/>
          <w:szCs w:val="24"/>
        </w:rPr>
        <w:t>s</w:t>
      </w:r>
      <w:r w:rsidR="005202E1" w:rsidRPr="00E82F6A">
        <w:rPr>
          <w:color w:val="000000" w:themeColor="text1"/>
          <w:szCs w:val="24"/>
        </w:rPr>
        <w:t xml:space="preserve">, </w:t>
      </w:r>
      <w:r w:rsidR="00C77493" w:rsidRPr="00E82F6A">
        <w:rPr>
          <w:color w:val="000000" w:themeColor="text1"/>
          <w:szCs w:val="24"/>
        </w:rPr>
        <w:t>qualification</w:t>
      </w:r>
      <w:r w:rsidR="00B91FD1" w:rsidRPr="00E82F6A">
        <w:rPr>
          <w:color w:val="000000" w:themeColor="text1"/>
          <w:szCs w:val="24"/>
        </w:rPr>
        <w:t>s</w:t>
      </w:r>
      <w:r w:rsidR="00C77493" w:rsidRPr="00E82F6A">
        <w:rPr>
          <w:color w:val="000000" w:themeColor="text1"/>
          <w:szCs w:val="24"/>
        </w:rPr>
        <w:t xml:space="preserve">, </w:t>
      </w:r>
      <w:r w:rsidR="005202E1" w:rsidRPr="00E82F6A">
        <w:rPr>
          <w:color w:val="000000" w:themeColor="text1"/>
          <w:szCs w:val="24"/>
        </w:rPr>
        <w:t>training</w:t>
      </w:r>
      <w:r w:rsidR="00B91FD1" w:rsidRPr="00E82F6A">
        <w:rPr>
          <w:color w:val="000000" w:themeColor="text1"/>
          <w:szCs w:val="24"/>
        </w:rPr>
        <w:t>s</w:t>
      </w:r>
      <w:r w:rsidR="005202E1" w:rsidRPr="00E82F6A">
        <w:rPr>
          <w:color w:val="000000" w:themeColor="text1"/>
          <w:szCs w:val="24"/>
        </w:rPr>
        <w:t xml:space="preserve"> and work disciplines with respect to CG, CSR</w:t>
      </w:r>
      <w:r w:rsidR="000A756D" w:rsidRPr="00E82F6A">
        <w:rPr>
          <w:color w:val="000000" w:themeColor="text1"/>
          <w:szCs w:val="24"/>
        </w:rPr>
        <w:t>, ESG</w:t>
      </w:r>
      <w:r w:rsidR="005202E1" w:rsidRPr="00E82F6A">
        <w:rPr>
          <w:color w:val="000000" w:themeColor="text1"/>
          <w:szCs w:val="24"/>
        </w:rPr>
        <w:t xml:space="preserve"> and SD domains, as well as reinforced by research knowledge</w:t>
      </w:r>
      <w:r w:rsidR="007A3DB0" w:rsidRPr="00E82F6A">
        <w:rPr>
          <w:color w:val="000000" w:themeColor="text1"/>
          <w:szCs w:val="24"/>
        </w:rPr>
        <w:t>.</w:t>
      </w:r>
      <w:r w:rsidR="00560EDA" w:rsidRPr="00E82F6A">
        <w:rPr>
          <w:color w:val="000000" w:themeColor="text1"/>
          <w:szCs w:val="24"/>
        </w:rPr>
        <w:t xml:space="preserve"> </w:t>
      </w:r>
      <w:r w:rsidRPr="00E82F6A">
        <w:rPr>
          <w:color w:val="000000" w:themeColor="text1"/>
          <w:szCs w:val="24"/>
        </w:rPr>
        <w:t>The r</w:t>
      </w:r>
      <w:r w:rsidR="007A3DB0" w:rsidRPr="00E82F6A">
        <w:rPr>
          <w:color w:val="000000" w:themeColor="text1"/>
          <w:szCs w:val="24"/>
        </w:rPr>
        <w:t>esearcher belie</w:t>
      </w:r>
      <w:r w:rsidR="00343391" w:rsidRPr="00E82F6A">
        <w:rPr>
          <w:color w:val="000000" w:themeColor="text1"/>
          <w:szCs w:val="24"/>
        </w:rPr>
        <w:t>ves</w:t>
      </w:r>
      <w:r w:rsidR="007A3DB0" w:rsidRPr="00E82F6A">
        <w:rPr>
          <w:color w:val="000000" w:themeColor="text1"/>
          <w:szCs w:val="24"/>
        </w:rPr>
        <w:t xml:space="preserve"> that the a priori CG, CSR and SD literature (alongside their relationship, as presented in Figure 1) are a probability that may or may not apply to the real-world corporate practices within the context of HK-listed companies</w:t>
      </w:r>
      <w:r w:rsidR="000A4E4B" w:rsidRPr="00E82F6A">
        <w:rPr>
          <w:color w:val="000000" w:themeColor="text1"/>
          <w:szCs w:val="24"/>
        </w:rPr>
        <w:t>, particularly the Listed Companies</w:t>
      </w:r>
      <w:r w:rsidR="007A3DB0" w:rsidRPr="00E82F6A">
        <w:rPr>
          <w:color w:val="000000" w:themeColor="text1"/>
          <w:szCs w:val="24"/>
        </w:rPr>
        <w:t xml:space="preserve"> (</w:t>
      </w:r>
      <w:r w:rsidR="007A3DB0" w:rsidRPr="00E82F6A">
        <w:rPr>
          <w:color w:val="000000" w:themeColor="text1"/>
        </w:rPr>
        <w:t>Creswell and Poth, 2018)</w:t>
      </w:r>
      <w:r w:rsidR="00343391" w:rsidRPr="00E82F6A">
        <w:rPr>
          <w:color w:val="000000" w:themeColor="text1"/>
        </w:rPr>
        <w:t xml:space="preserve">. Her belief will </w:t>
      </w:r>
      <w:r w:rsidR="00151AD9" w:rsidRPr="00E82F6A">
        <w:rPr>
          <w:color w:val="000000" w:themeColor="text1"/>
          <w:szCs w:val="24"/>
        </w:rPr>
        <w:t>shape the research problem</w:t>
      </w:r>
      <w:r w:rsidR="00EF0442" w:rsidRPr="00E82F6A">
        <w:rPr>
          <w:color w:val="000000" w:themeColor="text1"/>
          <w:szCs w:val="24"/>
        </w:rPr>
        <w:t>s</w:t>
      </w:r>
      <w:r w:rsidR="00151AD9" w:rsidRPr="00E82F6A">
        <w:rPr>
          <w:color w:val="000000" w:themeColor="text1"/>
          <w:szCs w:val="24"/>
        </w:rPr>
        <w:t xml:space="preserve"> and questions formulation</w:t>
      </w:r>
      <w:r w:rsidR="00560EDA" w:rsidRPr="00E82F6A">
        <w:rPr>
          <w:color w:val="000000" w:themeColor="text1"/>
          <w:szCs w:val="24"/>
        </w:rPr>
        <w:t xml:space="preserve">; and </w:t>
      </w:r>
      <w:r w:rsidR="005C3716" w:rsidRPr="00E82F6A">
        <w:rPr>
          <w:color w:val="000000" w:themeColor="text1"/>
          <w:szCs w:val="24"/>
        </w:rPr>
        <w:t>serve as evaluative benchmarks for making well-founded research decisions and preempting potential criticism</w:t>
      </w:r>
      <w:r w:rsidR="002B3822" w:rsidRPr="00E82F6A">
        <w:rPr>
          <w:color w:val="000000" w:themeColor="text1"/>
          <w:szCs w:val="24"/>
        </w:rPr>
        <w:t xml:space="preserve"> (Huff, 2009).</w:t>
      </w:r>
      <w:r w:rsidR="000D4F37" w:rsidRPr="00E82F6A">
        <w:rPr>
          <w:color w:val="000000" w:themeColor="text1"/>
          <w:szCs w:val="24"/>
        </w:rPr>
        <w:t xml:space="preserve"> However, throughout the research process, the key assumptions</w:t>
      </w:r>
      <w:r w:rsidR="00343391" w:rsidRPr="00E82F6A">
        <w:rPr>
          <w:color w:val="000000" w:themeColor="text1"/>
          <w:szCs w:val="24"/>
        </w:rPr>
        <w:t xml:space="preserve"> of the relationship among CG, CSR and SD </w:t>
      </w:r>
      <w:r w:rsidR="007C2E09" w:rsidRPr="00E82F6A">
        <w:rPr>
          <w:color w:val="000000" w:themeColor="text1"/>
          <w:szCs w:val="24"/>
        </w:rPr>
        <w:t xml:space="preserve">as </w:t>
      </w:r>
      <w:r w:rsidR="00343391" w:rsidRPr="00E82F6A">
        <w:rPr>
          <w:color w:val="000000" w:themeColor="text1"/>
          <w:szCs w:val="24"/>
        </w:rPr>
        <w:t>presented in th</w:t>
      </w:r>
      <w:r w:rsidR="007C2E09" w:rsidRPr="00E82F6A">
        <w:rPr>
          <w:color w:val="000000" w:themeColor="text1"/>
          <w:szCs w:val="24"/>
        </w:rPr>
        <w:t>e</w:t>
      </w:r>
      <w:r w:rsidR="00343391" w:rsidRPr="00E82F6A">
        <w:rPr>
          <w:color w:val="000000" w:themeColor="text1"/>
          <w:szCs w:val="24"/>
        </w:rPr>
        <w:t xml:space="preserve"> research’s theoretical framework (see Section 1.4) </w:t>
      </w:r>
      <w:r w:rsidR="000D4F37" w:rsidRPr="00E82F6A">
        <w:rPr>
          <w:color w:val="000000" w:themeColor="text1"/>
          <w:szCs w:val="24"/>
        </w:rPr>
        <w:t>can change over time due to the development of researcher’s research experiences and knowledge base</w:t>
      </w:r>
      <w:r w:rsidR="006B1A1C" w:rsidRPr="00E82F6A">
        <w:rPr>
          <w:color w:val="000000" w:themeColor="text1"/>
          <w:szCs w:val="24"/>
        </w:rPr>
        <w:t xml:space="preserve">, taking into account of </w:t>
      </w:r>
      <w:r w:rsidR="00987D6B" w:rsidRPr="00E82F6A">
        <w:rPr>
          <w:color w:val="000000" w:themeColor="text1"/>
          <w:szCs w:val="24"/>
        </w:rPr>
        <w:t xml:space="preserve">research </w:t>
      </w:r>
      <w:r w:rsidR="006B1A1C" w:rsidRPr="00E82F6A">
        <w:rPr>
          <w:color w:val="000000" w:themeColor="text1"/>
          <w:szCs w:val="24"/>
        </w:rPr>
        <w:t>participants’ multiple subjective insights</w:t>
      </w:r>
      <w:r w:rsidR="000D4F37" w:rsidRPr="00E82F6A">
        <w:rPr>
          <w:color w:val="000000" w:themeColor="text1"/>
          <w:szCs w:val="24"/>
        </w:rPr>
        <w:t xml:space="preserve"> (</w:t>
      </w:r>
      <w:r w:rsidR="000D4F37" w:rsidRPr="00E82F6A">
        <w:rPr>
          <w:color w:val="000000" w:themeColor="text1"/>
        </w:rPr>
        <w:t xml:space="preserve">Creswell and Poth, </w:t>
      </w:r>
      <w:r w:rsidR="000D4F37" w:rsidRPr="00E82F6A">
        <w:rPr>
          <w:rFonts w:eastAsia="SimSun"/>
          <w:color w:val="000000" w:themeColor="text1"/>
        </w:rPr>
        <w:t>2018)</w:t>
      </w:r>
      <w:r w:rsidR="00F22629" w:rsidRPr="00E82F6A">
        <w:rPr>
          <w:rFonts w:eastAsia="SimSun"/>
          <w:color w:val="000000" w:themeColor="text1"/>
        </w:rPr>
        <w:t xml:space="preserve">, both the </w:t>
      </w:r>
      <w:r w:rsidR="00F22629" w:rsidRPr="00E82F6A">
        <w:rPr>
          <w:color w:val="000000" w:themeColor="text1"/>
        </w:rPr>
        <w:t>tacit and articulate knowledge (Polanyi, 1962)</w:t>
      </w:r>
      <w:r w:rsidR="000D4F37" w:rsidRPr="00E82F6A">
        <w:rPr>
          <w:color w:val="000000" w:themeColor="text1"/>
          <w:szCs w:val="24"/>
        </w:rPr>
        <w:t xml:space="preserve">. </w:t>
      </w:r>
      <w:r w:rsidR="004A202C" w:rsidRPr="00E82F6A">
        <w:rPr>
          <w:color w:val="000000" w:themeColor="text1"/>
          <w:szCs w:val="24"/>
        </w:rPr>
        <w:t>One could contend that the researcher’s epistemology mirrors their underlying ontological position</w:t>
      </w:r>
      <w:r w:rsidR="008E03A6" w:rsidRPr="00E82F6A">
        <w:rPr>
          <w:rFonts w:cs="Times New Roman"/>
          <w:color w:val="000000" w:themeColor="text1"/>
          <w:spacing w:val="-2"/>
          <w:kern w:val="0"/>
          <w:szCs w:val="24"/>
        </w:rPr>
        <w:t>, as one</w:t>
      </w:r>
      <w:r w:rsidR="000E219B" w:rsidRPr="00E82F6A">
        <w:rPr>
          <w:rFonts w:cs="Times New Roman"/>
          <w:color w:val="000000" w:themeColor="text1"/>
          <w:spacing w:val="-2"/>
          <w:kern w:val="0"/>
          <w:szCs w:val="24"/>
        </w:rPr>
        <w:t>’</w:t>
      </w:r>
      <w:r w:rsidR="008E03A6" w:rsidRPr="00E82F6A">
        <w:rPr>
          <w:rFonts w:cs="Times New Roman"/>
          <w:color w:val="000000" w:themeColor="text1"/>
          <w:spacing w:val="-2"/>
          <w:kern w:val="0"/>
          <w:szCs w:val="24"/>
        </w:rPr>
        <w:t>s assumptions about the nature of reality</w:t>
      </w:r>
      <w:r w:rsidR="004C7A73" w:rsidRPr="00E82F6A">
        <w:rPr>
          <w:rFonts w:cs="Times New Roman"/>
          <w:color w:val="000000" w:themeColor="text1"/>
          <w:spacing w:val="-2"/>
          <w:kern w:val="0"/>
          <w:szCs w:val="24"/>
        </w:rPr>
        <w:t xml:space="preserve"> </w:t>
      </w:r>
      <w:r w:rsidR="00E43284" w:rsidRPr="00E82F6A">
        <w:rPr>
          <w:rFonts w:cs="Times New Roman"/>
          <w:color w:val="000000" w:themeColor="text1"/>
          <w:spacing w:val="-2"/>
          <w:kern w:val="0"/>
          <w:szCs w:val="24"/>
        </w:rPr>
        <w:t>(</w:t>
      </w:r>
      <w:r w:rsidR="004C7A73" w:rsidRPr="00E82F6A">
        <w:rPr>
          <w:rFonts w:cs="Times New Roman"/>
          <w:color w:val="000000" w:themeColor="text1"/>
          <w:spacing w:val="-2"/>
          <w:kern w:val="0"/>
          <w:szCs w:val="24"/>
        </w:rPr>
        <w:t>knowledge</w:t>
      </w:r>
      <w:r w:rsidR="00E43284" w:rsidRPr="00E82F6A">
        <w:rPr>
          <w:rFonts w:cs="Times New Roman"/>
          <w:color w:val="000000" w:themeColor="text1"/>
          <w:spacing w:val="-2"/>
          <w:kern w:val="0"/>
          <w:szCs w:val="24"/>
        </w:rPr>
        <w:t>)</w:t>
      </w:r>
      <w:r w:rsidR="008E03A6" w:rsidRPr="00E82F6A">
        <w:rPr>
          <w:rFonts w:cs="Times New Roman"/>
          <w:color w:val="000000" w:themeColor="text1"/>
          <w:spacing w:val="-2"/>
          <w:kern w:val="0"/>
          <w:szCs w:val="24"/>
        </w:rPr>
        <w:t xml:space="preserve"> often influence how </w:t>
      </w:r>
      <w:r w:rsidR="0073182D" w:rsidRPr="00E82F6A">
        <w:rPr>
          <w:color w:val="000000" w:themeColor="text1"/>
          <w:szCs w:val="24"/>
        </w:rPr>
        <w:t xml:space="preserve">subjective evidence </w:t>
      </w:r>
      <w:r w:rsidR="008E03A6" w:rsidRPr="00E82F6A">
        <w:rPr>
          <w:rFonts w:cs="Times New Roman"/>
          <w:color w:val="000000" w:themeColor="text1"/>
          <w:spacing w:val="-2"/>
          <w:kern w:val="0"/>
          <w:szCs w:val="24"/>
        </w:rPr>
        <w:t>is understood and acquired</w:t>
      </w:r>
      <w:r w:rsidR="00A77850" w:rsidRPr="00E82F6A">
        <w:rPr>
          <w:rFonts w:cs="Times New Roman"/>
          <w:color w:val="000000" w:themeColor="text1"/>
          <w:spacing w:val="-2"/>
          <w:kern w:val="0"/>
          <w:szCs w:val="24"/>
        </w:rPr>
        <w:t>, and</w:t>
      </w:r>
      <w:r w:rsidR="0073182D" w:rsidRPr="00E82F6A">
        <w:rPr>
          <w:rFonts w:cs="Times New Roman"/>
          <w:color w:val="000000" w:themeColor="text1"/>
          <w:spacing w:val="-2"/>
          <w:kern w:val="0"/>
          <w:szCs w:val="24"/>
        </w:rPr>
        <w:t xml:space="preserve"> </w:t>
      </w:r>
      <w:r w:rsidR="0073182D" w:rsidRPr="00E82F6A">
        <w:rPr>
          <w:color w:val="000000" w:themeColor="text1"/>
          <w:szCs w:val="24"/>
        </w:rPr>
        <w:t>values and ethical stance</w:t>
      </w:r>
      <w:r w:rsidR="004C7A73" w:rsidRPr="00E82F6A">
        <w:rPr>
          <w:color w:val="000000" w:themeColor="text1"/>
          <w:szCs w:val="24"/>
        </w:rPr>
        <w:t xml:space="preserve"> in research</w:t>
      </w:r>
      <w:r w:rsidR="0073182D" w:rsidRPr="00E82F6A">
        <w:rPr>
          <w:color w:val="000000" w:themeColor="text1"/>
          <w:szCs w:val="24"/>
        </w:rPr>
        <w:t xml:space="preserve"> (axiological)</w:t>
      </w:r>
      <w:r w:rsidR="00A77850" w:rsidRPr="00E82F6A">
        <w:rPr>
          <w:color w:val="000000" w:themeColor="text1"/>
          <w:szCs w:val="24"/>
        </w:rPr>
        <w:t xml:space="preserve"> (</w:t>
      </w:r>
      <w:r w:rsidR="00773517" w:rsidRPr="00E82F6A">
        <w:rPr>
          <w:color w:val="000000" w:themeColor="text1"/>
          <w:szCs w:val="24"/>
        </w:rPr>
        <w:t>Crotty, 1998</w:t>
      </w:r>
      <w:r w:rsidR="00A77850" w:rsidRPr="00E82F6A">
        <w:rPr>
          <w:color w:val="000000" w:themeColor="text1"/>
          <w:szCs w:val="24"/>
        </w:rPr>
        <w:t>)</w:t>
      </w:r>
      <w:r w:rsidR="00BA1068" w:rsidRPr="00E82F6A">
        <w:rPr>
          <w:color w:val="000000" w:themeColor="text1"/>
          <w:szCs w:val="24"/>
        </w:rPr>
        <w:t>; and</w:t>
      </w:r>
      <w:r w:rsidR="00A77850" w:rsidRPr="00E82F6A">
        <w:rPr>
          <w:color w:val="000000" w:themeColor="text1"/>
          <w:szCs w:val="24"/>
        </w:rPr>
        <w:t xml:space="preserve"> </w:t>
      </w:r>
      <w:r w:rsidR="004C7A73" w:rsidRPr="00E82F6A">
        <w:rPr>
          <w:color w:val="000000" w:themeColor="text1"/>
          <w:szCs w:val="24"/>
        </w:rPr>
        <w:t>research process (</w:t>
      </w:r>
      <w:r w:rsidR="0073182D" w:rsidRPr="00E82F6A">
        <w:rPr>
          <w:color w:val="000000" w:themeColor="text1"/>
          <w:szCs w:val="24"/>
        </w:rPr>
        <w:t>methodolog</w:t>
      </w:r>
      <w:r w:rsidR="004C7A73" w:rsidRPr="00E82F6A">
        <w:rPr>
          <w:color w:val="000000" w:themeColor="text1"/>
          <w:szCs w:val="24"/>
        </w:rPr>
        <w:t>ical)</w:t>
      </w:r>
      <w:r w:rsidR="00BA1068" w:rsidRPr="00E82F6A">
        <w:rPr>
          <w:color w:val="000000" w:themeColor="text1"/>
          <w:szCs w:val="24"/>
        </w:rPr>
        <w:t xml:space="preserve"> (Neuman, 2000).</w:t>
      </w:r>
    </w:p>
    <w:p w14:paraId="302596F9" w14:textId="77777777" w:rsidR="006A59E2" w:rsidRPr="00E82F6A" w:rsidRDefault="006A59E2" w:rsidP="00FF36F1">
      <w:pPr>
        <w:snapToGrid w:val="0"/>
        <w:spacing w:after="0" w:line="360" w:lineRule="auto"/>
        <w:jc w:val="both"/>
        <w:rPr>
          <w:color w:val="000000" w:themeColor="text1"/>
          <w:szCs w:val="24"/>
        </w:rPr>
      </w:pPr>
    </w:p>
    <w:p w14:paraId="54020A12" w14:textId="0219E234" w:rsidR="00FF36F1" w:rsidRPr="00E82F6A" w:rsidRDefault="006A59E2" w:rsidP="00FF36F1">
      <w:pPr>
        <w:snapToGrid w:val="0"/>
        <w:spacing w:after="0" w:line="360" w:lineRule="auto"/>
        <w:jc w:val="both"/>
        <w:rPr>
          <w:color w:val="000000" w:themeColor="text1"/>
        </w:rPr>
      </w:pPr>
      <w:r w:rsidRPr="00E82F6A">
        <w:rPr>
          <w:color w:val="000000" w:themeColor="text1"/>
          <w:szCs w:val="24"/>
        </w:rPr>
        <w:t xml:space="preserve">This study is fundamentally driven by the aim to explore how participants perceive and interpret </w:t>
      </w:r>
      <w:r w:rsidR="00B623FD" w:rsidRPr="00E82F6A">
        <w:rPr>
          <w:color w:val="000000" w:themeColor="text1"/>
          <w:szCs w:val="24"/>
        </w:rPr>
        <w:t xml:space="preserve">real-life issues on CG, CSR and </w:t>
      </w:r>
      <w:r w:rsidR="00B623FD" w:rsidRPr="00E82F6A">
        <w:rPr>
          <w:rFonts w:cs="Times New Roman"/>
          <w:color w:val="000000" w:themeColor="text1"/>
          <w:spacing w:val="-2"/>
          <w:kern w:val="0"/>
          <w:szCs w:val="24"/>
        </w:rPr>
        <w:t xml:space="preserve">SD </w:t>
      </w:r>
      <w:r w:rsidR="00B623FD" w:rsidRPr="00E82F6A">
        <w:rPr>
          <w:color w:val="000000" w:themeColor="text1"/>
          <w:szCs w:val="24"/>
        </w:rPr>
        <w:t>research field</w:t>
      </w:r>
      <w:r w:rsidR="00767CD2" w:rsidRPr="00E82F6A">
        <w:rPr>
          <w:color w:val="000000" w:themeColor="text1"/>
          <w:szCs w:val="24"/>
        </w:rPr>
        <w:t>s</w:t>
      </w:r>
      <w:r w:rsidR="00A7155E" w:rsidRPr="00E82F6A">
        <w:rPr>
          <w:rFonts w:cs="Times New Roman"/>
          <w:color w:val="000000" w:themeColor="text1"/>
          <w:spacing w:val="-2"/>
          <w:kern w:val="0"/>
          <w:szCs w:val="24"/>
        </w:rPr>
        <w:t xml:space="preserve">. </w:t>
      </w:r>
      <w:r w:rsidR="00F8348C" w:rsidRPr="00E82F6A">
        <w:rPr>
          <w:rFonts w:cs="Times New Roman"/>
          <w:color w:val="000000" w:themeColor="text1"/>
          <w:spacing w:val="-2"/>
          <w:kern w:val="0"/>
          <w:szCs w:val="24"/>
        </w:rPr>
        <w:t xml:space="preserve">Through </w:t>
      </w:r>
      <w:r w:rsidR="00B623FD" w:rsidRPr="00E82F6A">
        <w:rPr>
          <w:color w:val="000000" w:themeColor="text1"/>
        </w:rPr>
        <w:t xml:space="preserve">qualitative </w:t>
      </w:r>
      <w:r w:rsidR="00B623FD" w:rsidRPr="00E82F6A">
        <w:rPr>
          <w:rFonts w:hint="eastAsia"/>
          <w:color w:val="000000" w:themeColor="text1"/>
        </w:rPr>
        <w:t xml:space="preserve">exploratory </w:t>
      </w:r>
      <w:r w:rsidR="006E689F" w:rsidRPr="00E82F6A">
        <w:rPr>
          <w:color w:val="000000" w:themeColor="text1"/>
        </w:rPr>
        <w:t xml:space="preserve">multi-case </w:t>
      </w:r>
      <w:r w:rsidR="006E689F" w:rsidRPr="00E82F6A">
        <w:rPr>
          <w:color w:val="000000" w:themeColor="text1"/>
        </w:rPr>
        <w:lastRenderedPageBreak/>
        <w:t xml:space="preserve">study </w:t>
      </w:r>
      <w:r w:rsidR="00B623FD" w:rsidRPr="00E82F6A">
        <w:rPr>
          <w:color w:val="000000" w:themeColor="text1"/>
        </w:rPr>
        <w:t>design and postpositivism interpretive framework</w:t>
      </w:r>
      <w:r w:rsidR="00F8348C" w:rsidRPr="00E82F6A">
        <w:rPr>
          <w:rFonts w:cs="Times New Roman"/>
          <w:color w:val="000000" w:themeColor="text1"/>
          <w:spacing w:val="-2"/>
          <w:kern w:val="0"/>
          <w:szCs w:val="24"/>
        </w:rPr>
        <w:t xml:space="preserve">, which is inherently interpretive and grounded in empirical inquiry, this study explores </w:t>
      </w:r>
      <w:r w:rsidR="00490846" w:rsidRPr="00E82F6A">
        <w:rPr>
          <w:rFonts w:cs="Times New Roman"/>
          <w:color w:val="000000" w:themeColor="text1"/>
          <w:spacing w:val="-2"/>
          <w:kern w:val="0"/>
          <w:szCs w:val="24"/>
        </w:rPr>
        <w:t>multiple</w:t>
      </w:r>
      <w:r w:rsidR="00F8348C" w:rsidRPr="00E82F6A">
        <w:rPr>
          <w:rFonts w:cs="Times New Roman"/>
          <w:color w:val="000000" w:themeColor="text1"/>
          <w:spacing w:val="-2"/>
          <w:kern w:val="0"/>
          <w:szCs w:val="24"/>
        </w:rPr>
        <w:t xml:space="preserve"> subjective insights of participants.</w:t>
      </w:r>
      <w:r w:rsidR="00CA754B" w:rsidRPr="00E82F6A">
        <w:rPr>
          <w:rFonts w:cs="Times New Roman"/>
          <w:color w:val="000000" w:themeColor="text1"/>
          <w:spacing w:val="-2"/>
          <w:kern w:val="0"/>
          <w:szCs w:val="24"/>
        </w:rPr>
        <w:t xml:space="preserve"> </w:t>
      </w:r>
      <w:bookmarkStart w:id="81" w:name="_Hlk207553613"/>
      <w:r w:rsidR="00F8348C" w:rsidRPr="00E82F6A">
        <w:rPr>
          <w:rFonts w:cs="Times New Roman"/>
          <w:color w:val="000000" w:themeColor="text1"/>
          <w:spacing w:val="-2"/>
          <w:kern w:val="0"/>
          <w:szCs w:val="24"/>
        </w:rPr>
        <w:t xml:space="preserve">Building an effective research methodology will </w:t>
      </w:r>
      <w:r w:rsidR="00A7155E" w:rsidRPr="00E82F6A">
        <w:rPr>
          <w:rFonts w:cs="Times New Roman"/>
          <w:color w:val="000000" w:themeColor="text1"/>
          <w:spacing w:val="-2"/>
          <w:kern w:val="0"/>
          <w:szCs w:val="24"/>
        </w:rPr>
        <w:t xml:space="preserve">enable </w:t>
      </w:r>
      <w:r w:rsidR="00E413F1" w:rsidRPr="00E82F6A">
        <w:rPr>
          <w:rFonts w:cs="Times New Roman"/>
          <w:color w:val="000000" w:themeColor="text1"/>
          <w:spacing w:val="-2"/>
          <w:kern w:val="0"/>
          <w:szCs w:val="24"/>
        </w:rPr>
        <w:t xml:space="preserve">the </w:t>
      </w:r>
      <w:r w:rsidR="00A7155E" w:rsidRPr="00E82F6A">
        <w:rPr>
          <w:rFonts w:cs="Times New Roman"/>
          <w:color w:val="000000" w:themeColor="text1"/>
          <w:spacing w:val="-2"/>
          <w:kern w:val="0"/>
          <w:szCs w:val="24"/>
        </w:rPr>
        <w:t xml:space="preserve">researcher to develop an understanding of the meanings that </w:t>
      </w:r>
      <w:r w:rsidR="006C603D" w:rsidRPr="00E82F6A">
        <w:rPr>
          <w:rFonts w:cs="Times New Roman"/>
          <w:color w:val="000000" w:themeColor="text1"/>
          <w:spacing w:val="-2"/>
          <w:kern w:val="0"/>
          <w:szCs w:val="24"/>
        </w:rPr>
        <w:t>participants</w:t>
      </w:r>
      <w:r w:rsidR="00A7155E" w:rsidRPr="00E82F6A">
        <w:rPr>
          <w:rFonts w:cs="Times New Roman"/>
          <w:color w:val="000000" w:themeColor="text1"/>
          <w:spacing w:val="-2"/>
          <w:kern w:val="0"/>
          <w:szCs w:val="24"/>
        </w:rPr>
        <w:t xml:space="preserve"> ascribe to their real-life experiences, thereby providing insights into </w:t>
      </w:r>
      <w:r w:rsidR="006E689F" w:rsidRPr="00E82F6A">
        <w:rPr>
          <w:rFonts w:cs="Times New Roman"/>
          <w:color w:val="000000" w:themeColor="text1"/>
          <w:spacing w:val="-2"/>
          <w:kern w:val="0"/>
          <w:szCs w:val="24"/>
        </w:rPr>
        <w:t xml:space="preserve">the </w:t>
      </w:r>
      <w:r w:rsidR="000B2894" w:rsidRPr="00E82F6A">
        <w:rPr>
          <w:rFonts w:cs="Times New Roman"/>
          <w:color w:val="000000" w:themeColor="text1"/>
          <w:spacing w:val="-2"/>
          <w:kern w:val="0"/>
          <w:szCs w:val="24"/>
        </w:rPr>
        <w:t>organisational</w:t>
      </w:r>
      <w:r w:rsidR="00A7155E" w:rsidRPr="00E82F6A">
        <w:rPr>
          <w:rFonts w:cs="Times New Roman"/>
          <w:color w:val="000000" w:themeColor="text1"/>
          <w:spacing w:val="-2"/>
          <w:kern w:val="0"/>
          <w:szCs w:val="24"/>
        </w:rPr>
        <w:t xml:space="preserve"> behaviour</w:t>
      </w:r>
      <w:r w:rsidR="000B2894" w:rsidRPr="00E82F6A">
        <w:rPr>
          <w:rFonts w:cs="Times New Roman"/>
          <w:color w:val="000000" w:themeColor="text1"/>
          <w:spacing w:val="-2"/>
          <w:kern w:val="0"/>
          <w:szCs w:val="24"/>
        </w:rPr>
        <w:t xml:space="preserve"> of </w:t>
      </w:r>
      <w:r w:rsidR="00FD6E11" w:rsidRPr="00E82F6A">
        <w:rPr>
          <w:rFonts w:cs="Times New Roman"/>
          <w:color w:val="000000" w:themeColor="text1"/>
          <w:spacing w:val="-2"/>
          <w:kern w:val="0"/>
          <w:szCs w:val="24"/>
        </w:rPr>
        <w:t>L</w:t>
      </w:r>
      <w:r w:rsidR="000B2894" w:rsidRPr="00E82F6A">
        <w:rPr>
          <w:rFonts w:cs="Times New Roman"/>
          <w:color w:val="000000" w:themeColor="text1"/>
          <w:spacing w:val="-2"/>
          <w:kern w:val="0"/>
          <w:szCs w:val="24"/>
        </w:rPr>
        <w:t xml:space="preserve">isted </w:t>
      </w:r>
      <w:r w:rsidR="00FD6E11" w:rsidRPr="00E82F6A">
        <w:rPr>
          <w:rFonts w:cs="Times New Roman"/>
          <w:color w:val="000000" w:themeColor="text1"/>
          <w:spacing w:val="-2"/>
          <w:kern w:val="0"/>
          <w:szCs w:val="24"/>
        </w:rPr>
        <w:t>C</w:t>
      </w:r>
      <w:r w:rsidR="000B2894" w:rsidRPr="00E82F6A">
        <w:rPr>
          <w:rFonts w:cs="Times New Roman"/>
          <w:color w:val="000000" w:themeColor="text1"/>
          <w:spacing w:val="-2"/>
          <w:kern w:val="0"/>
          <w:szCs w:val="24"/>
        </w:rPr>
        <w:t>ompanies</w:t>
      </w:r>
      <w:r w:rsidR="006E689F" w:rsidRPr="00E82F6A">
        <w:rPr>
          <w:rFonts w:cs="Times New Roman"/>
          <w:color w:val="000000" w:themeColor="text1"/>
          <w:spacing w:val="-2"/>
          <w:kern w:val="0"/>
          <w:szCs w:val="24"/>
        </w:rPr>
        <w:t xml:space="preserve"> regarding the </w:t>
      </w:r>
      <w:r w:rsidR="00E413F1" w:rsidRPr="00E82F6A">
        <w:rPr>
          <w:rFonts w:cs="Times New Roman"/>
          <w:color w:val="000000" w:themeColor="text1"/>
          <w:spacing w:val="-2"/>
          <w:kern w:val="0"/>
          <w:szCs w:val="24"/>
        </w:rPr>
        <w:t xml:space="preserve">specified </w:t>
      </w:r>
      <w:r w:rsidR="006E689F" w:rsidRPr="00E82F6A">
        <w:rPr>
          <w:rFonts w:cs="Times New Roman"/>
          <w:color w:val="000000" w:themeColor="text1"/>
          <w:spacing w:val="-2"/>
          <w:kern w:val="0"/>
          <w:szCs w:val="24"/>
        </w:rPr>
        <w:t>research issues</w:t>
      </w:r>
      <w:r w:rsidR="006C603D" w:rsidRPr="00E82F6A">
        <w:rPr>
          <w:rFonts w:cs="Times New Roman"/>
          <w:color w:val="000000" w:themeColor="text1"/>
          <w:spacing w:val="-2"/>
          <w:kern w:val="0"/>
          <w:szCs w:val="24"/>
        </w:rPr>
        <w:t xml:space="preserve"> </w:t>
      </w:r>
      <w:bookmarkEnd w:id="81"/>
      <w:r w:rsidR="001316BC" w:rsidRPr="00E82F6A">
        <w:rPr>
          <w:color w:val="000000" w:themeColor="text1"/>
          <w:szCs w:val="24"/>
        </w:rPr>
        <w:t>(</w:t>
      </w:r>
      <w:r w:rsidR="00490846" w:rsidRPr="00E82F6A">
        <w:rPr>
          <w:color w:val="000000" w:themeColor="text1"/>
          <w:szCs w:val="24"/>
        </w:rPr>
        <w:t xml:space="preserve">Charmaz, 2014; </w:t>
      </w:r>
      <w:r w:rsidR="001316BC" w:rsidRPr="00E82F6A">
        <w:rPr>
          <w:color w:val="000000" w:themeColor="text1"/>
          <w:szCs w:val="24"/>
        </w:rPr>
        <w:t>Sutton and Austin, 2015).</w:t>
      </w:r>
      <w:r w:rsidR="000E219B" w:rsidRPr="00E82F6A">
        <w:rPr>
          <w:color w:val="000000" w:themeColor="text1"/>
          <w:szCs w:val="24"/>
        </w:rPr>
        <w:t xml:space="preserve">  </w:t>
      </w:r>
      <w:bookmarkStart w:id="82" w:name="_Hlk207552854"/>
      <w:r w:rsidR="00FF36F1" w:rsidRPr="00E82F6A">
        <w:rPr>
          <w:color w:val="000000" w:themeColor="text1"/>
        </w:rPr>
        <w:t xml:space="preserve">In line with the postpositivist belief system, the “findings” are derived from 24 </w:t>
      </w:r>
      <w:r w:rsidR="000E68D8" w:rsidRPr="00E82F6A">
        <w:rPr>
          <w:color w:val="000000" w:themeColor="text1"/>
        </w:rPr>
        <w:t>I</w:t>
      </w:r>
      <w:r w:rsidR="00FF36F1" w:rsidRPr="00E82F6A">
        <w:rPr>
          <w:color w:val="000000" w:themeColor="text1"/>
        </w:rPr>
        <w:t>nterviews, supplemented by other primary and secondary data sources, as well as the application of diverse CG, CSR and SD literature</w:t>
      </w:r>
      <w:r w:rsidR="00E413F1" w:rsidRPr="00E82F6A">
        <w:rPr>
          <w:color w:val="000000" w:themeColor="text1"/>
        </w:rPr>
        <w:t xml:space="preserve"> review</w:t>
      </w:r>
      <w:r w:rsidR="00FF36F1" w:rsidRPr="00E82F6A">
        <w:rPr>
          <w:color w:val="000000" w:themeColor="text1"/>
        </w:rPr>
        <w:t>, data analysis methods, and validation strategies to mitigate the risk of distorted interpretations</w:t>
      </w:r>
      <w:r w:rsidR="00FF36F1" w:rsidRPr="00E82F6A">
        <w:rPr>
          <w:color w:val="000000" w:themeColor="text1"/>
          <w:szCs w:val="24"/>
        </w:rPr>
        <w:t xml:space="preserve"> (Guba, 1990)</w:t>
      </w:r>
      <w:r w:rsidR="00FF36F1" w:rsidRPr="00E82F6A">
        <w:rPr>
          <w:color w:val="000000" w:themeColor="text1"/>
        </w:rPr>
        <w:t>.</w:t>
      </w:r>
    </w:p>
    <w:bookmarkEnd w:id="82"/>
    <w:p w14:paraId="090F7CD8" w14:textId="77777777" w:rsidR="00FF36F1" w:rsidRPr="00DE409A" w:rsidRDefault="00FF36F1" w:rsidP="005C44F3">
      <w:pPr>
        <w:snapToGrid w:val="0"/>
        <w:spacing w:after="0" w:line="360" w:lineRule="auto"/>
        <w:jc w:val="both"/>
        <w:rPr>
          <w:color w:val="000000" w:themeColor="text1"/>
          <w:szCs w:val="24"/>
        </w:rPr>
      </w:pPr>
    </w:p>
    <w:p w14:paraId="34B50D88" w14:textId="77777777" w:rsidR="00271236" w:rsidRPr="00DE409A" w:rsidRDefault="000404CF" w:rsidP="005C44F3">
      <w:pPr>
        <w:snapToGrid w:val="0"/>
        <w:spacing w:after="0" w:line="360" w:lineRule="auto"/>
        <w:jc w:val="both"/>
        <w:rPr>
          <w:b/>
          <w:bCs/>
          <w:color w:val="0000CC"/>
          <w:szCs w:val="24"/>
        </w:rPr>
      </w:pPr>
      <w:r w:rsidRPr="00DE409A">
        <w:rPr>
          <w:b/>
          <w:bCs/>
          <w:color w:val="0000CC"/>
          <w:szCs w:val="24"/>
        </w:rPr>
        <w:t>3.3.1 Ontological</w:t>
      </w:r>
      <w:r w:rsidR="004A3B5C" w:rsidRPr="00DE409A">
        <w:rPr>
          <w:b/>
          <w:bCs/>
          <w:color w:val="000000" w:themeColor="text1"/>
          <w:szCs w:val="24"/>
        </w:rPr>
        <w:t xml:space="preserve"> </w:t>
      </w:r>
    </w:p>
    <w:p w14:paraId="20D4EACE" w14:textId="77777777" w:rsidR="00FB19BC" w:rsidRPr="00DE409A" w:rsidRDefault="00FB19BC" w:rsidP="001454CD">
      <w:pPr>
        <w:snapToGrid w:val="0"/>
        <w:spacing w:after="0" w:line="360" w:lineRule="auto"/>
        <w:jc w:val="both"/>
        <w:rPr>
          <w:color w:val="000000" w:themeColor="text1"/>
          <w:szCs w:val="24"/>
        </w:rPr>
      </w:pPr>
    </w:p>
    <w:p w14:paraId="2340B6DB" w14:textId="3ABD2EB4" w:rsidR="00893C91" w:rsidRPr="00EE0518" w:rsidRDefault="007A47EF" w:rsidP="00457268">
      <w:pPr>
        <w:snapToGrid w:val="0"/>
        <w:spacing w:after="0" w:line="360" w:lineRule="auto"/>
        <w:jc w:val="both"/>
        <w:rPr>
          <w:color w:val="000000" w:themeColor="text1"/>
          <w:szCs w:val="24"/>
          <w:u w:val="single"/>
        </w:rPr>
      </w:pPr>
      <w:r w:rsidRPr="00EE0518">
        <w:rPr>
          <w:color w:val="000000" w:themeColor="text1"/>
          <w:szCs w:val="24"/>
        </w:rPr>
        <w:t>The ontological</w:t>
      </w:r>
      <w:r w:rsidRPr="00EE0518">
        <w:rPr>
          <w:i/>
          <w:iCs/>
          <w:color w:val="000000" w:themeColor="text1"/>
          <w:szCs w:val="24"/>
        </w:rPr>
        <w:t xml:space="preserve"> </w:t>
      </w:r>
      <w:r w:rsidRPr="00EE0518">
        <w:rPr>
          <w:color w:val="000000" w:themeColor="text1"/>
          <w:szCs w:val="24"/>
        </w:rPr>
        <w:t xml:space="preserve">issue </w:t>
      </w:r>
      <w:r w:rsidR="00E12AE5" w:rsidRPr="00EE0518">
        <w:rPr>
          <w:color w:val="000000" w:themeColor="text1"/>
          <w:szCs w:val="24"/>
        </w:rPr>
        <w:t xml:space="preserve">concerns </w:t>
      </w:r>
      <w:r w:rsidRPr="00EE0518">
        <w:rPr>
          <w:color w:val="000000" w:themeColor="text1"/>
          <w:szCs w:val="24"/>
        </w:rPr>
        <w:t>the nature of reality (knowledge)</w:t>
      </w:r>
      <w:r w:rsidR="00E12AE5" w:rsidRPr="00EE0518">
        <w:rPr>
          <w:color w:val="000000" w:themeColor="text1"/>
          <w:szCs w:val="24"/>
        </w:rPr>
        <w:t>, which</w:t>
      </w:r>
      <w:r w:rsidR="00444743" w:rsidRPr="00EE0518">
        <w:rPr>
          <w:rFonts w:cs="Times New Roman"/>
          <w:color w:val="000000" w:themeColor="text1"/>
          <w:szCs w:val="24"/>
        </w:rPr>
        <w:t xml:space="preserve"> </w:t>
      </w:r>
      <w:r w:rsidR="00CB27AB" w:rsidRPr="00EE0518">
        <w:rPr>
          <w:rFonts w:cs="Times New Roman"/>
          <w:color w:val="000000" w:themeColor="text1"/>
          <w:szCs w:val="24"/>
        </w:rPr>
        <w:t>underpin</w:t>
      </w:r>
      <w:r w:rsidR="00E12AE5" w:rsidRPr="00EE0518">
        <w:rPr>
          <w:rFonts w:cs="Times New Roman"/>
          <w:color w:val="000000" w:themeColor="text1"/>
          <w:szCs w:val="24"/>
        </w:rPr>
        <w:t>s</w:t>
      </w:r>
      <w:r w:rsidR="00CB27AB" w:rsidRPr="00EE0518">
        <w:rPr>
          <w:rFonts w:cs="Times New Roman"/>
          <w:color w:val="000000" w:themeColor="text1"/>
          <w:szCs w:val="24"/>
        </w:rPr>
        <w:t xml:space="preserve"> the</w:t>
      </w:r>
      <w:r w:rsidR="00444743" w:rsidRPr="00EE0518">
        <w:rPr>
          <w:rFonts w:cs="Times New Roman"/>
          <w:color w:val="000000" w:themeColor="text1"/>
          <w:szCs w:val="24"/>
        </w:rPr>
        <w:t xml:space="preserve"> </w:t>
      </w:r>
      <w:r w:rsidR="00D775ED" w:rsidRPr="00EE0518">
        <w:rPr>
          <w:rFonts w:cs="Times New Roman"/>
          <w:color w:val="000000" w:themeColor="text1"/>
          <w:szCs w:val="24"/>
        </w:rPr>
        <w:t xml:space="preserve">researcher’s </w:t>
      </w:r>
      <w:r w:rsidR="00444743" w:rsidRPr="00EE0518">
        <w:rPr>
          <w:rFonts w:cs="Times New Roman"/>
          <w:color w:val="000000" w:themeColor="text1"/>
          <w:szCs w:val="24"/>
        </w:rPr>
        <w:t xml:space="preserve">assumptions </w:t>
      </w:r>
      <w:r w:rsidR="00D775ED" w:rsidRPr="00EE0518">
        <w:rPr>
          <w:rFonts w:cs="Times New Roman"/>
          <w:color w:val="000000" w:themeColor="text1"/>
          <w:szCs w:val="24"/>
        </w:rPr>
        <w:t>that</w:t>
      </w:r>
      <w:r w:rsidR="00444743" w:rsidRPr="00EE0518">
        <w:rPr>
          <w:rFonts w:cs="Times New Roman"/>
          <w:color w:val="000000" w:themeColor="text1"/>
          <w:szCs w:val="24"/>
        </w:rPr>
        <w:t xml:space="preserve"> coherent with </w:t>
      </w:r>
      <w:r w:rsidR="00D775ED" w:rsidRPr="00EE0518">
        <w:rPr>
          <w:rFonts w:cs="Times New Roman"/>
          <w:color w:val="000000" w:themeColor="text1"/>
          <w:szCs w:val="24"/>
        </w:rPr>
        <w:t>research</w:t>
      </w:r>
      <w:r w:rsidR="00444743" w:rsidRPr="00EE0518">
        <w:rPr>
          <w:rFonts w:cs="Times New Roman"/>
          <w:color w:val="000000" w:themeColor="text1"/>
          <w:szCs w:val="24"/>
        </w:rPr>
        <w:t xml:space="preserve"> </w:t>
      </w:r>
      <w:r w:rsidR="004320AD" w:rsidRPr="00EE0518">
        <w:rPr>
          <w:rFonts w:cs="Times New Roman"/>
          <w:color w:val="000000" w:themeColor="text1"/>
          <w:szCs w:val="24"/>
        </w:rPr>
        <w:t>aims</w:t>
      </w:r>
      <w:r w:rsidRPr="00EE0518">
        <w:rPr>
          <w:color w:val="000000" w:themeColor="text1"/>
          <w:szCs w:val="24"/>
        </w:rPr>
        <w:t xml:space="preserve">. </w:t>
      </w:r>
      <w:r w:rsidR="00D12612" w:rsidRPr="00EE0518">
        <w:rPr>
          <w:color w:val="000000" w:themeColor="text1"/>
          <w:szCs w:val="24"/>
        </w:rPr>
        <w:t>While conducting the research, r</w:t>
      </w:r>
      <w:r w:rsidRPr="00EE0518">
        <w:rPr>
          <w:color w:val="000000" w:themeColor="text1"/>
          <w:szCs w:val="24"/>
        </w:rPr>
        <w:t xml:space="preserve">esearcher </w:t>
      </w:r>
      <w:r w:rsidR="00D12612" w:rsidRPr="00EE0518">
        <w:rPr>
          <w:color w:val="000000" w:themeColor="text1"/>
          <w:szCs w:val="24"/>
        </w:rPr>
        <w:t>embraces</w:t>
      </w:r>
      <w:r w:rsidR="008D58FF" w:rsidRPr="00EE0518">
        <w:rPr>
          <w:color w:val="000000" w:themeColor="text1"/>
          <w:szCs w:val="24"/>
        </w:rPr>
        <w:t xml:space="preserve"> worldview of</w:t>
      </w:r>
      <w:r w:rsidR="00D12612" w:rsidRPr="00EE0518">
        <w:rPr>
          <w:color w:val="000000" w:themeColor="text1"/>
          <w:szCs w:val="24"/>
        </w:rPr>
        <w:t xml:space="preserve"> </w:t>
      </w:r>
      <w:r w:rsidRPr="00EE0518">
        <w:rPr>
          <w:color w:val="000000" w:themeColor="text1"/>
          <w:szCs w:val="24"/>
        </w:rPr>
        <w:t xml:space="preserve">multiple realities derived from various </w:t>
      </w:r>
      <w:r w:rsidR="00CD5B5B" w:rsidRPr="00EE0518">
        <w:rPr>
          <w:color w:val="000000" w:themeColor="text1"/>
          <w:szCs w:val="24"/>
        </w:rPr>
        <w:t xml:space="preserve">primary and secondary data </w:t>
      </w:r>
      <w:r w:rsidRPr="00EE0518">
        <w:rPr>
          <w:color w:val="000000" w:themeColor="text1"/>
          <w:szCs w:val="24"/>
        </w:rPr>
        <w:t xml:space="preserve">sources, including </w:t>
      </w:r>
      <w:r w:rsidR="00E61301" w:rsidRPr="00EE0518">
        <w:rPr>
          <w:color w:val="000000" w:themeColor="text1"/>
          <w:szCs w:val="24"/>
        </w:rPr>
        <w:t xml:space="preserve">the </w:t>
      </w:r>
      <w:r w:rsidR="009F44CB" w:rsidRPr="00EE0518">
        <w:rPr>
          <w:color w:val="000000" w:themeColor="text1"/>
          <w:szCs w:val="24"/>
        </w:rPr>
        <w:t>researcher’s professional education</w:t>
      </w:r>
      <w:r w:rsidR="00B91FD1" w:rsidRPr="00EE0518">
        <w:rPr>
          <w:color w:val="000000" w:themeColor="text1"/>
          <w:szCs w:val="24"/>
        </w:rPr>
        <w:t>s</w:t>
      </w:r>
      <w:r w:rsidR="009F44CB" w:rsidRPr="00EE0518">
        <w:rPr>
          <w:color w:val="000000" w:themeColor="text1"/>
          <w:szCs w:val="24"/>
        </w:rPr>
        <w:t xml:space="preserve">, </w:t>
      </w:r>
      <w:r w:rsidR="009C6B7C" w:rsidRPr="00EE0518">
        <w:rPr>
          <w:color w:val="000000" w:themeColor="text1"/>
          <w:szCs w:val="24"/>
        </w:rPr>
        <w:t>qualification</w:t>
      </w:r>
      <w:r w:rsidR="00B91FD1" w:rsidRPr="00EE0518">
        <w:rPr>
          <w:color w:val="000000" w:themeColor="text1"/>
          <w:szCs w:val="24"/>
        </w:rPr>
        <w:t>s</w:t>
      </w:r>
      <w:r w:rsidR="009C6B7C" w:rsidRPr="00EE0518">
        <w:rPr>
          <w:color w:val="000000" w:themeColor="text1"/>
          <w:szCs w:val="24"/>
        </w:rPr>
        <w:t xml:space="preserve">, </w:t>
      </w:r>
      <w:r w:rsidR="009F44CB" w:rsidRPr="00EE0518">
        <w:rPr>
          <w:color w:val="000000" w:themeColor="text1"/>
          <w:szCs w:val="24"/>
        </w:rPr>
        <w:t>training</w:t>
      </w:r>
      <w:r w:rsidR="00B91FD1" w:rsidRPr="00EE0518">
        <w:rPr>
          <w:color w:val="000000" w:themeColor="text1"/>
          <w:szCs w:val="24"/>
        </w:rPr>
        <w:t>s</w:t>
      </w:r>
      <w:r w:rsidR="00ED3A67" w:rsidRPr="00EE0518">
        <w:rPr>
          <w:color w:val="000000" w:themeColor="text1"/>
          <w:szCs w:val="24"/>
        </w:rPr>
        <w:t xml:space="preserve"> and </w:t>
      </w:r>
      <w:r w:rsidR="009F44CB" w:rsidRPr="00EE0518">
        <w:rPr>
          <w:color w:val="000000" w:themeColor="text1"/>
          <w:szCs w:val="24"/>
        </w:rPr>
        <w:t xml:space="preserve">work </w:t>
      </w:r>
      <w:r w:rsidR="00ED3A67" w:rsidRPr="00EE0518">
        <w:rPr>
          <w:color w:val="000000" w:themeColor="text1"/>
          <w:szCs w:val="24"/>
        </w:rPr>
        <w:t>experience</w:t>
      </w:r>
      <w:r w:rsidR="0078467E" w:rsidRPr="00EE0518">
        <w:rPr>
          <w:color w:val="000000" w:themeColor="text1"/>
          <w:szCs w:val="24"/>
        </w:rPr>
        <w:t>s</w:t>
      </w:r>
      <w:r w:rsidR="00ED3A67" w:rsidRPr="00EE0518">
        <w:rPr>
          <w:color w:val="000000" w:themeColor="text1"/>
          <w:szCs w:val="24"/>
        </w:rPr>
        <w:t xml:space="preserve"> on CG, CSR, ESG and sustainability </w:t>
      </w:r>
      <w:r w:rsidR="009F44CB" w:rsidRPr="00EE0518">
        <w:rPr>
          <w:color w:val="000000" w:themeColor="text1"/>
          <w:szCs w:val="24"/>
        </w:rPr>
        <w:t>disciplines</w:t>
      </w:r>
      <w:r w:rsidR="00A3624C" w:rsidRPr="00EE0518">
        <w:rPr>
          <w:color w:val="000000" w:themeColor="text1"/>
          <w:szCs w:val="24"/>
        </w:rPr>
        <w:t xml:space="preserve"> (being </w:t>
      </w:r>
      <w:r w:rsidR="00E12AE5" w:rsidRPr="00EE0518">
        <w:rPr>
          <w:color w:val="000000" w:themeColor="text1"/>
          <w:szCs w:val="24"/>
        </w:rPr>
        <w:t xml:space="preserve">the </w:t>
      </w:r>
      <w:r w:rsidR="00A3624C" w:rsidRPr="00EE0518">
        <w:rPr>
          <w:color w:val="000000" w:themeColor="text1"/>
          <w:szCs w:val="24"/>
        </w:rPr>
        <w:t>researcher</w:t>
      </w:r>
      <w:r w:rsidR="00B07B7B" w:rsidRPr="00EE0518">
        <w:rPr>
          <w:color w:val="000000" w:themeColor="text1"/>
          <w:szCs w:val="24"/>
        </w:rPr>
        <w:t>’s</w:t>
      </w:r>
      <w:r w:rsidR="00A3624C" w:rsidRPr="00EE0518">
        <w:rPr>
          <w:color w:val="000000" w:themeColor="text1"/>
          <w:szCs w:val="24"/>
        </w:rPr>
        <w:t xml:space="preserve"> reflexivity)</w:t>
      </w:r>
      <w:r w:rsidR="00ED3A67" w:rsidRPr="00EE0518">
        <w:rPr>
          <w:color w:val="000000" w:themeColor="text1"/>
          <w:szCs w:val="24"/>
        </w:rPr>
        <w:t>,</w:t>
      </w:r>
      <w:r w:rsidR="009F44CB" w:rsidRPr="00EE0518">
        <w:rPr>
          <w:color w:val="000000" w:themeColor="text1"/>
          <w:szCs w:val="24"/>
        </w:rPr>
        <w:t xml:space="preserve"> research experience</w:t>
      </w:r>
      <w:r w:rsidR="00ED3A67" w:rsidRPr="00EE0518">
        <w:rPr>
          <w:color w:val="000000" w:themeColor="text1"/>
          <w:szCs w:val="24"/>
        </w:rPr>
        <w:t xml:space="preserve"> and </w:t>
      </w:r>
      <w:r w:rsidR="009F44CB" w:rsidRPr="00EE0518">
        <w:rPr>
          <w:color w:val="000000" w:themeColor="text1"/>
          <w:szCs w:val="24"/>
        </w:rPr>
        <w:t>literature review</w:t>
      </w:r>
      <w:r w:rsidR="00ED3A67" w:rsidRPr="00EE0518">
        <w:rPr>
          <w:color w:val="000000" w:themeColor="text1"/>
          <w:szCs w:val="24"/>
        </w:rPr>
        <w:t xml:space="preserve"> on the related subjects</w:t>
      </w:r>
      <w:r w:rsidR="009F44CB" w:rsidRPr="00EE0518">
        <w:rPr>
          <w:color w:val="000000" w:themeColor="text1"/>
          <w:szCs w:val="24"/>
        </w:rPr>
        <w:t xml:space="preserve">, </w:t>
      </w:r>
      <w:r w:rsidR="0059660A" w:rsidRPr="00EE0518">
        <w:rPr>
          <w:color w:val="000000" w:themeColor="text1"/>
        </w:rPr>
        <w:t xml:space="preserve">in-depth, semi-structured interviews held individually and in person </w:t>
      </w:r>
      <w:r w:rsidR="009F44CB" w:rsidRPr="00EE0518">
        <w:rPr>
          <w:color w:val="000000" w:themeColor="text1"/>
          <w:szCs w:val="24"/>
        </w:rPr>
        <w:t xml:space="preserve">(Interview(s)) </w:t>
      </w:r>
      <w:r w:rsidR="00032EFD" w:rsidRPr="00EE0518">
        <w:rPr>
          <w:color w:val="000000" w:themeColor="text1"/>
          <w:szCs w:val="24"/>
        </w:rPr>
        <w:t>along with complete participant type of observation</w:t>
      </w:r>
      <w:r w:rsidR="00035CF9" w:rsidRPr="00EE0518">
        <w:rPr>
          <w:color w:val="000000" w:themeColor="text1"/>
          <w:szCs w:val="24"/>
        </w:rPr>
        <w:t>s (Observation(s)</w:t>
      </w:r>
      <w:r w:rsidR="00427032" w:rsidRPr="00EE0518">
        <w:rPr>
          <w:color w:val="000000" w:themeColor="text1"/>
          <w:szCs w:val="24"/>
        </w:rPr>
        <w:t>, referred to full engagement between researcher and participants for establishing greater rapport (Angrosino, 2007)</w:t>
      </w:r>
      <w:r w:rsidR="00035CF9" w:rsidRPr="00EE0518">
        <w:rPr>
          <w:color w:val="000000" w:themeColor="text1"/>
          <w:szCs w:val="24"/>
        </w:rPr>
        <w:t>)</w:t>
      </w:r>
      <w:r w:rsidR="000F388F" w:rsidRPr="00EE0518">
        <w:rPr>
          <w:color w:val="000000" w:themeColor="text1"/>
          <w:szCs w:val="24"/>
        </w:rPr>
        <w:t xml:space="preserve"> (</w:t>
      </w:r>
      <w:r w:rsidR="000F388F" w:rsidRPr="00EE0518">
        <w:rPr>
          <w:rFonts w:hint="eastAsia"/>
          <w:color w:val="000000" w:themeColor="text1"/>
          <w:szCs w:val="24"/>
        </w:rPr>
        <w:t>collectively</w:t>
      </w:r>
      <w:r w:rsidR="000F388F" w:rsidRPr="00EE0518">
        <w:rPr>
          <w:color w:val="000000" w:themeColor="text1"/>
          <w:szCs w:val="24"/>
        </w:rPr>
        <w:t xml:space="preserve">, </w:t>
      </w:r>
      <w:r w:rsidR="000F388F" w:rsidRPr="00EE0518">
        <w:rPr>
          <w:rFonts w:hint="eastAsia"/>
          <w:color w:val="000000" w:themeColor="text1"/>
          <w:szCs w:val="24"/>
        </w:rPr>
        <w:t>the Primary Data)</w:t>
      </w:r>
      <w:r w:rsidR="00032EFD" w:rsidRPr="00EE0518">
        <w:rPr>
          <w:color w:val="000000" w:themeColor="text1"/>
          <w:szCs w:val="24"/>
        </w:rPr>
        <w:t xml:space="preserve">, </w:t>
      </w:r>
      <w:r w:rsidR="009F44CB" w:rsidRPr="00EE0518">
        <w:rPr>
          <w:color w:val="000000" w:themeColor="text1"/>
          <w:szCs w:val="24"/>
        </w:rPr>
        <w:t xml:space="preserve">and </w:t>
      </w:r>
      <w:r w:rsidR="00032EFD" w:rsidRPr="00EE0518">
        <w:rPr>
          <w:color w:val="000000" w:themeColor="text1"/>
          <w:spacing w:val="-6"/>
          <w:szCs w:val="24"/>
        </w:rPr>
        <w:t xml:space="preserve">document analysis </w:t>
      </w:r>
      <w:r w:rsidR="00032EFD" w:rsidRPr="00EE0518">
        <w:rPr>
          <w:color w:val="000000" w:themeColor="text1"/>
          <w:szCs w:val="24"/>
        </w:rPr>
        <w:t>of secondary data</w:t>
      </w:r>
      <w:r w:rsidR="005053FD" w:rsidRPr="00EE0518">
        <w:rPr>
          <w:color w:val="000000" w:themeColor="text1"/>
          <w:szCs w:val="24"/>
        </w:rPr>
        <w:t xml:space="preserve"> </w:t>
      </w:r>
      <w:r w:rsidR="00535CEF" w:rsidRPr="00EE0518">
        <w:rPr>
          <w:color w:val="000000" w:themeColor="text1"/>
          <w:szCs w:val="24"/>
        </w:rPr>
        <w:t xml:space="preserve">and </w:t>
      </w:r>
      <w:r w:rsidR="00535CEF" w:rsidRPr="00EE0518">
        <w:rPr>
          <w:rFonts w:cs="Times New Roman"/>
          <w:color w:val="000000" w:themeColor="text1"/>
          <w:spacing w:val="-2"/>
          <w:kern w:val="0"/>
          <w:szCs w:val="24"/>
        </w:rPr>
        <w:t>physical artifacts</w:t>
      </w:r>
      <w:r w:rsidR="00535CEF" w:rsidRPr="00EE0518">
        <w:rPr>
          <w:color w:val="000000" w:themeColor="text1"/>
          <w:szCs w:val="24"/>
        </w:rPr>
        <w:t xml:space="preserve"> </w:t>
      </w:r>
      <w:r w:rsidR="005053FD" w:rsidRPr="00EE0518">
        <w:rPr>
          <w:color w:val="000000" w:themeColor="text1"/>
          <w:szCs w:val="24"/>
        </w:rPr>
        <w:t xml:space="preserve">for exploring and </w:t>
      </w:r>
      <w:r w:rsidR="005053FD" w:rsidRPr="00EE0518">
        <w:rPr>
          <w:color w:val="000000" w:themeColor="text1"/>
          <w:lang w:val="en-GB"/>
        </w:rPr>
        <w:t>deciphering qualitative information</w:t>
      </w:r>
      <w:r w:rsidR="00032EFD" w:rsidRPr="00EE0518">
        <w:rPr>
          <w:color w:val="000000" w:themeColor="text1"/>
          <w:szCs w:val="24"/>
        </w:rPr>
        <w:t xml:space="preserve"> pertaining to the</w:t>
      </w:r>
      <w:r w:rsidR="00E61301" w:rsidRPr="00EE0518">
        <w:rPr>
          <w:color w:val="000000" w:themeColor="text1"/>
          <w:szCs w:val="24"/>
        </w:rPr>
        <w:t xml:space="preserve"> specified</w:t>
      </w:r>
      <w:r w:rsidR="00032EFD" w:rsidRPr="00EE0518">
        <w:rPr>
          <w:color w:val="000000" w:themeColor="text1"/>
          <w:szCs w:val="24"/>
        </w:rPr>
        <w:t xml:space="preserve"> research issues </w:t>
      </w:r>
      <w:r w:rsidR="005053FD" w:rsidRPr="00EE0518">
        <w:rPr>
          <w:color w:val="000000" w:themeColor="text1"/>
          <w:szCs w:val="24"/>
        </w:rPr>
        <w:t xml:space="preserve">so as to </w:t>
      </w:r>
      <w:r w:rsidR="00032EFD" w:rsidRPr="00EE0518">
        <w:rPr>
          <w:color w:val="000000" w:themeColor="text1"/>
          <w:szCs w:val="24"/>
        </w:rPr>
        <w:t>gain profound understanding of the research context</w:t>
      </w:r>
      <w:r w:rsidR="009F44CB" w:rsidRPr="00EE0518">
        <w:rPr>
          <w:color w:val="000000" w:themeColor="text1"/>
          <w:szCs w:val="24"/>
        </w:rPr>
        <w:t xml:space="preserve">. </w:t>
      </w:r>
      <w:r w:rsidR="00281F45" w:rsidRPr="00EE0518">
        <w:rPr>
          <w:color w:val="000000" w:themeColor="text1"/>
          <w:szCs w:val="24"/>
        </w:rPr>
        <w:t>T</w:t>
      </w:r>
      <w:r w:rsidR="00CB27AB" w:rsidRPr="00EE0518">
        <w:rPr>
          <w:color w:val="000000" w:themeColor="text1"/>
          <w:szCs w:val="24"/>
        </w:rPr>
        <w:t>hrough empirical inquiries guided by open-ended research questions</w:t>
      </w:r>
      <w:r w:rsidR="00281F45" w:rsidRPr="00EE0518">
        <w:rPr>
          <w:color w:val="000000" w:themeColor="text1"/>
          <w:szCs w:val="24"/>
        </w:rPr>
        <w:t xml:space="preserve"> at Interviews</w:t>
      </w:r>
      <w:r w:rsidR="00CB27AB" w:rsidRPr="00EE0518">
        <w:rPr>
          <w:color w:val="000000" w:themeColor="text1"/>
          <w:szCs w:val="24"/>
        </w:rPr>
        <w:t xml:space="preserve">, </w:t>
      </w:r>
      <w:r w:rsidR="00E61301" w:rsidRPr="00EE0518">
        <w:rPr>
          <w:color w:val="000000" w:themeColor="text1"/>
          <w:szCs w:val="24"/>
        </w:rPr>
        <w:t xml:space="preserve">the </w:t>
      </w:r>
      <w:r w:rsidR="009F44CB" w:rsidRPr="00EE0518">
        <w:rPr>
          <w:color w:val="000000" w:themeColor="text1"/>
          <w:szCs w:val="24"/>
        </w:rPr>
        <w:t xml:space="preserve">researcher </w:t>
      </w:r>
      <w:r w:rsidR="00CB27AB" w:rsidRPr="00EE0518">
        <w:rPr>
          <w:color w:val="000000" w:themeColor="text1"/>
          <w:szCs w:val="24"/>
        </w:rPr>
        <w:t>collects</w:t>
      </w:r>
      <w:r w:rsidR="009F44CB" w:rsidRPr="00EE0518">
        <w:rPr>
          <w:color w:val="000000" w:themeColor="text1"/>
          <w:szCs w:val="24"/>
        </w:rPr>
        <w:t xml:space="preserve"> multiple subjective perspectives (realities) </w:t>
      </w:r>
      <w:r w:rsidR="00FD0051" w:rsidRPr="00EE0518">
        <w:rPr>
          <w:color w:val="000000" w:themeColor="text1"/>
          <w:szCs w:val="24"/>
        </w:rPr>
        <w:t>of the</w:t>
      </w:r>
      <w:r w:rsidR="00F40D82" w:rsidRPr="00EE0518">
        <w:rPr>
          <w:color w:val="000000" w:themeColor="text1"/>
          <w:szCs w:val="24"/>
        </w:rPr>
        <w:t xml:space="preserve"> participants</w:t>
      </w:r>
      <w:r w:rsidR="00873B7E" w:rsidRPr="00EE0518">
        <w:rPr>
          <w:color w:val="000000" w:themeColor="text1"/>
          <w:szCs w:val="24"/>
        </w:rPr>
        <w:t xml:space="preserve"> from Listed Companies and professional sector</w:t>
      </w:r>
      <w:r w:rsidR="00CB27AB" w:rsidRPr="00EE0518">
        <w:rPr>
          <w:color w:val="000000" w:themeColor="text1"/>
          <w:szCs w:val="24"/>
        </w:rPr>
        <w:t xml:space="preserve"> </w:t>
      </w:r>
      <w:r w:rsidR="00FD0051" w:rsidRPr="00EE0518">
        <w:rPr>
          <w:color w:val="000000" w:themeColor="text1"/>
          <w:szCs w:val="24"/>
        </w:rPr>
        <w:t xml:space="preserve">in order </w:t>
      </w:r>
      <w:r w:rsidR="00457268" w:rsidRPr="00EE0518">
        <w:rPr>
          <w:color w:val="000000" w:themeColor="text1"/>
          <w:szCs w:val="24"/>
        </w:rPr>
        <w:t>to build a rich, nuanced understanding of the research issues within participants’ current real-world context.</w:t>
      </w:r>
      <w:r w:rsidR="00F40D82" w:rsidRPr="00EE0518">
        <w:rPr>
          <w:color w:val="000000" w:themeColor="text1"/>
          <w:szCs w:val="24"/>
        </w:rPr>
        <w:t xml:space="preserve"> </w:t>
      </w:r>
      <w:r w:rsidR="00FD0051" w:rsidRPr="00EE0518">
        <w:rPr>
          <w:color w:val="000000" w:themeColor="text1"/>
          <w:szCs w:val="24"/>
        </w:rPr>
        <w:t>These</w:t>
      </w:r>
      <w:r w:rsidR="00F40D82" w:rsidRPr="00EE0518">
        <w:rPr>
          <w:color w:val="000000" w:themeColor="text1"/>
          <w:szCs w:val="24"/>
        </w:rPr>
        <w:t xml:space="preserve"> </w:t>
      </w:r>
      <w:r w:rsidR="009F44CB" w:rsidRPr="00EE0518">
        <w:rPr>
          <w:color w:val="000000" w:themeColor="text1"/>
          <w:szCs w:val="24"/>
        </w:rPr>
        <w:t xml:space="preserve">multiple forms of evidence </w:t>
      </w:r>
      <w:r w:rsidR="00F40D82" w:rsidRPr="00EE0518">
        <w:rPr>
          <w:color w:val="000000" w:themeColor="text1"/>
          <w:szCs w:val="24"/>
        </w:rPr>
        <w:t xml:space="preserve">are then presented </w:t>
      </w:r>
      <w:r w:rsidR="00FD0051" w:rsidRPr="00EE0518">
        <w:rPr>
          <w:color w:val="000000" w:themeColor="text1"/>
          <w:szCs w:val="24"/>
        </w:rPr>
        <w:t>as</w:t>
      </w:r>
      <w:r w:rsidR="005A5543" w:rsidRPr="00EE0518">
        <w:rPr>
          <w:color w:val="000000" w:themeColor="text1"/>
          <w:szCs w:val="24"/>
        </w:rPr>
        <w:t xml:space="preserve"> a coherent justification for</w:t>
      </w:r>
      <w:r w:rsidR="00F40D82" w:rsidRPr="00EE0518">
        <w:rPr>
          <w:color w:val="000000" w:themeColor="text1"/>
          <w:szCs w:val="24"/>
        </w:rPr>
        <w:t xml:space="preserve"> </w:t>
      </w:r>
      <w:r w:rsidR="009F44CB" w:rsidRPr="00EE0518">
        <w:rPr>
          <w:color w:val="000000" w:themeColor="text1"/>
          <w:szCs w:val="24"/>
        </w:rPr>
        <w:t>themes</w:t>
      </w:r>
      <w:r w:rsidR="00836387" w:rsidRPr="00EE0518">
        <w:rPr>
          <w:color w:val="000000" w:themeColor="text1"/>
          <w:szCs w:val="24"/>
        </w:rPr>
        <w:t xml:space="preserve"> and cross-case themes</w:t>
      </w:r>
      <w:r w:rsidR="00D12C19" w:rsidRPr="00EE0518">
        <w:rPr>
          <w:color w:val="000000" w:themeColor="text1"/>
          <w:szCs w:val="24"/>
        </w:rPr>
        <w:t xml:space="preserve"> (Yin, 2009)</w:t>
      </w:r>
      <w:r w:rsidR="00836387" w:rsidRPr="00EE0518">
        <w:rPr>
          <w:color w:val="000000" w:themeColor="text1"/>
          <w:szCs w:val="24"/>
        </w:rPr>
        <w:t xml:space="preserve"> </w:t>
      </w:r>
      <w:r w:rsidR="00FD0051" w:rsidRPr="00EE0518">
        <w:rPr>
          <w:color w:val="000000" w:themeColor="text1"/>
          <w:szCs w:val="24"/>
        </w:rPr>
        <w:t>in the</w:t>
      </w:r>
      <w:r w:rsidR="00F40D82" w:rsidRPr="00EE0518">
        <w:rPr>
          <w:color w:val="000000" w:themeColor="text1"/>
          <w:szCs w:val="24"/>
        </w:rPr>
        <w:t xml:space="preserve"> research findings </w:t>
      </w:r>
      <w:r w:rsidRPr="00EE0518">
        <w:rPr>
          <w:color w:val="000000" w:themeColor="text1"/>
          <w:szCs w:val="24"/>
        </w:rPr>
        <w:t>(Moustakas, 1994</w:t>
      </w:r>
      <w:r w:rsidR="00342C93" w:rsidRPr="00EE0518">
        <w:rPr>
          <w:color w:val="000000" w:themeColor="text1"/>
          <w:szCs w:val="24"/>
        </w:rPr>
        <w:t xml:space="preserve">; Creswell and Poth, </w:t>
      </w:r>
      <w:r w:rsidR="00342C93" w:rsidRPr="00EE0518">
        <w:rPr>
          <w:rFonts w:eastAsia="SimSun"/>
          <w:color w:val="000000" w:themeColor="text1"/>
          <w:szCs w:val="24"/>
        </w:rPr>
        <w:t>2018</w:t>
      </w:r>
      <w:r w:rsidRPr="00EE0518">
        <w:rPr>
          <w:color w:val="000000" w:themeColor="text1"/>
          <w:szCs w:val="24"/>
        </w:rPr>
        <w:t>).</w:t>
      </w:r>
    </w:p>
    <w:p w14:paraId="124DBEC6" w14:textId="77777777" w:rsidR="00591812" w:rsidRDefault="00591812" w:rsidP="00591812">
      <w:pPr>
        <w:snapToGrid w:val="0"/>
        <w:spacing w:after="0" w:line="360" w:lineRule="auto"/>
        <w:jc w:val="both"/>
        <w:rPr>
          <w:color w:val="FF0000"/>
          <w:szCs w:val="24"/>
        </w:rPr>
      </w:pPr>
    </w:p>
    <w:p w14:paraId="405D840E" w14:textId="77777777" w:rsidR="00EE0518" w:rsidRDefault="00EE0518" w:rsidP="00591812">
      <w:pPr>
        <w:snapToGrid w:val="0"/>
        <w:spacing w:after="0" w:line="360" w:lineRule="auto"/>
        <w:jc w:val="both"/>
        <w:rPr>
          <w:color w:val="FF0000"/>
          <w:szCs w:val="24"/>
        </w:rPr>
      </w:pPr>
    </w:p>
    <w:p w14:paraId="7D84BF47" w14:textId="77777777" w:rsidR="00FD0051" w:rsidRPr="00DE409A" w:rsidRDefault="00DE409A" w:rsidP="0079011B">
      <w:pPr>
        <w:snapToGrid w:val="0"/>
        <w:spacing w:after="0" w:line="360" w:lineRule="auto"/>
        <w:jc w:val="both"/>
        <w:rPr>
          <w:b/>
          <w:bCs/>
          <w:color w:val="0000CC"/>
          <w:szCs w:val="24"/>
        </w:rPr>
      </w:pPr>
      <w:r w:rsidRPr="00DE409A">
        <w:rPr>
          <w:b/>
          <w:bCs/>
          <w:color w:val="0000CC"/>
          <w:szCs w:val="24"/>
        </w:rPr>
        <w:lastRenderedPageBreak/>
        <w:t>3.3.2 Epistemological</w:t>
      </w:r>
    </w:p>
    <w:p w14:paraId="68AB0EA3" w14:textId="77777777" w:rsidR="003D70B8" w:rsidRDefault="003D70B8" w:rsidP="0079011B">
      <w:pPr>
        <w:snapToGrid w:val="0"/>
        <w:spacing w:after="0" w:line="360" w:lineRule="auto"/>
        <w:jc w:val="both"/>
        <w:rPr>
          <w:color w:val="000000" w:themeColor="text1"/>
          <w:szCs w:val="24"/>
        </w:rPr>
      </w:pPr>
    </w:p>
    <w:p w14:paraId="36A8DD94" w14:textId="3F06253B" w:rsidR="001F5992" w:rsidRPr="003A35D8" w:rsidRDefault="008B659F" w:rsidP="001F5992">
      <w:pPr>
        <w:snapToGrid w:val="0"/>
        <w:spacing w:after="0" w:line="360" w:lineRule="auto"/>
        <w:jc w:val="both"/>
        <w:rPr>
          <w:color w:val="000000" w:themeColor="text1"/>
          <w:szCs w:val="24"/>
        </w:rPr>
      </w:pPr>
      <w:r w:rsidRPr="003A35D8">
        <w:rPr>
          <w:color w:val="000000" w:themeColor="text1"/>
          <w:szCs w:val="24"/>
        </w:rPr>
        <w:t>The study’s epistemology is shaped by the researcher’s ontological assumptions</w:t>
      </w:r>
      <w:r w:rsidR="00D20157" w:rsidRPr="003A35D8">
        <w:rPr>
          <w:color w:val="000000" w:themeColor="text1"/>
          <w:szCs w:val="24"/>
        </w:rPr>
        <w:t xml:space="preserve">, which necessitated close </w:t>
      </w:r>
      <w:r w:rsidR="00767CD2" w:rsidRPr="003A35D8">
        <w:rPr>
          <w:color w:val="000000" w:themeColor="text1"/>
          <w:szCs w:val="24"/>
        </w:rPr>
        <w:t xml:space="preserve">relationship and </w:t>
      </w:r>
      <w:r w:rsidR="00D20157" w:rsidRPr="003A35D8">
        <w:rPr>
          <w:color w:val="000000" w:themeColor="text1"/>
          <w:szCs w:val="24"/>
        </w:rPr>
        <w:t>engagement with the research participants</w:t>
      </w:r>
      <w:r w:rsidR="00851BF5" w:rsidRPr="003A35D8">
        <w:rPr>
          <w:color w:val="000000" w:themeColor="text1"/>
          <w:szCs w:val="24"/>
        </w:rPr>
        <w:t xml:space="preserve"> (Guba and Lincoln, 1988)</w:t>
      </w:r>
      <w:r w:rsidR="00D20157" w:rsidRPr="003A35D8">
        <w:rPr>
          <w:color w:val="000000" w:themeColor="text1"/>
          <w:szCs w:val="24"/>
        </w:rPr>
        <w:t>. This involve</w:t>
      </w:r>
      <w:r w:rsidR="00DA316C" w:rsidRPr="003A35D8">
        <w:rPr>
          <w:color w:val="000000" w:themeColor="text1"/>
          <w:szCs w:val="24"/>
        </w:rPr>
        <w:t>s</w:t>
      </w:r>
      <w:r w:rsidR="00D20157" w:rsidRPr="003A35D8">
        <w:rPr>
          <w:color w:val="000000" w:themeColor="text1"/>
          <w:szCs w:val="24"/>
        </w:rPr>
        <w:t xml:space="preserve"> </w:t>
      </w:r>
      <w:r w:rsidR="00DA316C" w:rsidRPr="003A35D8">
        <w:rPr>
          <w:color w:val="000000" w:themeColor="text1"/>
          <w:szCs w:val="24"/>
        </w:rPr>
        <w:t xml:space="preserve">prolonged stay at the </w:t>
      </w:r>
      <w:r w:rsidR="00D20157" w:rsidRPr="003A35D8">
        <w:rPr>
          <w:color w:val="000000" w:themeColor="text1"/>
          <w:szCs w:val="24"/>
        </w:rPr>
        <w:t xml:space="preserve">research sites </w:t>
      </w:r>
      <w:r w:rsidR="00DA316C" w:rsidRPr="003A35D8">
        <w:rPr>
          <w:color w:val="000000" w:themeColor="text1"/>
          <w:szCs w:val="24"/>
        </w:rPr>
        <w:t>(Wolcott, 2008)</w:t>
      </w:r>
      <w:r w:rsidR="0004035F" w:rsidRPr="003A35D8">
        <w:rPr>
          <w:color w:val="000000" w:themeColor="text1"/>
          <w:szCs w:val="24"/>
        </w:rPr>
        <w:t xml:space="preserve">, </w:t>
      </w:r>
      <w:r w:rsidR="000F0D8E" w:rsidRPr="003A35D8">
        <w:rPr>
          <w:color w:val="000000" w:themeColor="text1"/>
          <w:szCs w:val="24"/>
        </w:rPr>
        <w:t xml:space="preserve">prolonged the </w:t>
      </w:r>
      <w:r w:rsidR="0004035F" w:rsidRPr="003A35D8">
        <w:rPr>
          <w:color w:val="000000" w:themeColor="text1"/>
          <w:szCs w:val="24"/>
        </w:rPr>
        <w:t xml:space="preserve">Interview timeframe </w:t>
      </w:r>
      <w:r w:rsidR="000F0D8E" w:rsidRPr="003A35D8">
        <w:rPr>
          <w:color w:val="000000" w:themeColor="text1"/>
          <w:szCs w:val="24"/>
        </w:rPr>
        <w:t xml:space="preserve">beyond the originally </w:t>
      </w:r>
      <w:r w:rsidR="002C1DEA" w:rsidRPr="003A35D8">
        <w:rPr>
          <w:color w:val="000000" w:themeColor="text1"/>
          <w:szCs w:val="24"/>
        </w:rPr>
        <w:t xml:space="preserve">one-hour </w:t>
      </w:r>
      <w:r w:rsidR="000F0D8E" w:rsidRPr="003A35D8">
        <w:rPr>
          <w:color w:val="000000" w:themeColor="text1"/>
          <w:szCs w:val="24"/>
        </w:rPr>
        <w:t xml:space="preserve">planned schedule </w:t>
      </w:r>
      <w:r w:rsidR="0004035F" w:rsidRPr="003A35D8">
        <w:rPr>
          <w:rFonts w:cs="Times New Roman"/>
          <w:color w:val="000000" w:themeColor="text1"/>
          <w:szCs w:val="24"/>
        </w:rPr>
        <w:t xml:space="preserve">(see Table </w:t>
      </w:r>
      <w:r w:rsidR="00873EA2" w:rsidRPr="003A35D8">
        <w:rPr>
          <w:rFonts w:cs="Times New Roman"/>
          <w:color w:val="000000" w:themeColor="text1"/>
          <w:szCs w:val="24"/>
        </w:rPr>
        <w:t>6</w:t>
      </w:r>
      <w:r w:rsidR="0004035F" w:rsidRPr="003A35D8">
        <w:rPr>
          <w:rFonts w:cs="Times New Roman"/>
          <w:color w:val="000000" w:themeColor="text1"/>
          <w:szCs w:val="24"/>
        </w:rPr>
        <w:t xml:space="preserve"> in Section 3.7)</w:t>
      </w:r>
      <w:r w:rsidR="004E1478" w:rsidRPr="003A35D8">
        <w:rPr>
          <w:rFonts w:cs="Times New Roman"/>
          <w:color w:val="000000" w:themeColor="text1"/>
          <w:szCs w:val="24"/>
        </w:rPr>
        <w:t xml:space="preserve"> for promoting openness to emergent themes and continuing until data saturation was reached, alongside the Observations</w:t>
      </w:r>
      <w:r w:rsidR="004E1478" w:rsidRPr="003A35D8">
        <w:rPr>
          <w:rFonts w:cs="Times New Roman"/>
          <w:color w:val="000000" w:themeColor="text1"/>
        </w:rPr>
        <w:t xml:space="preserve"> for observing participants’ body language </w:t>
      </w:r>
      <w:r w:rsidR="004E1478" w:rsidRPr="003A35D8">
        <w:rPr>
          <w:color w:val="000000" w:themeColor="text1"/>
          <w:szCs w:val="24"/>
        </w:rPr>
        <w:t xml:space="preserve">(including gesture) </w:t>
      </w:r>
      <w:r w:rsidR="004E1478" w:rsidRPr="003A35D8">
        <w:rPr>
          <w:rFonts w:cs="Times New Roman"/>
          <w:color w:val="000000" w:themeColor="text1"/>
        </w:rPr>
        <w:t xml:space="preserve">and behaviour during the Interviews </w:t>
      </w:r>
      <w:r w:rsidR="004E1478" w:rsidRPr="003A35D8">
        <w:rPr>
          <w:color w:val="000000" w:themeColor="text1"/>
        </w:rPr>
        <w:t>(Angrosino, 2007</w:t>
      </w:r>
      <w:r w:rsidR="004E1478" w:rsidRPr="003A35D8">
        <w:rPr>
          <w:color w:val="000000" w:themeColor="text1"/>
          <w:spacing w:val="-6"/>
        </w:rPr>
        <w:t>)</w:t>
      </w:r>
      <w:r w:rsidR="004E1478" w:rsidRPr="003A35D8">
        <w:rPr>
          <w:rFonts w:cs="Times New Roman"/>
          <w:color w:val="000000" w:themeColor="text1"/>
        </w:rPr>
        <w:t>.</w:t>
      </w:r>
      <w:r w:rsidR="006302ED" w:rsidRPr="003A35D8">
        <w:rPr>
          <w:rFonts w:cs="Times New Roman"/>
          <w:color w:val="000000" w:themeColor="text1"/>
        </w:rPr>
        <w:t xml:space="preserve"> </w:t>
      </w:r>
      <w:r w:rsidR="00D0777C" w:rsidRPr="003A35D8">
        <w:rPr>
          <w:color w:val="000000" w:themeColor="text1"/>
          <w:szCs w:val="24"/>
        </w:rPr>
        <w:t xml:space="preserve">Multiple knowledge is known through the subjective experiences of participants. </w:t>
      </w:r>
      <w:r w:rsidRPr="003A35D8">
        <w:rPr>
          <w:color w:val="000000" w:themeColor="text1"/>
          <w:szCs w:val="24"/>
        </w:rPr>
        <w:t>Therefore, the study should be conducted within participants’ contemporary real-life context and at a context-dependent site that minimises distractions and avoids conflicts of interest between researcher and participant</w:t>
      </w:r>
      <w:r w:rsidR="001F5992" w:rsidRPr="003A35D8">
        <w:rPr>
          <w:color w:val="000000" w:themeColor="text1"/>
          <w:szCs w:val="24"/>
        </w:rPr>
        <w:t xml:space="preserve"> since these factors may have a significant impact on the study’s findings</w:t>
      </w:r>
      <w:r w:rsidR="0036437E" w:rsidRPr="003A35D8">
        <w:rPr>
          <w:color w:val="000000" w:themeColor="text1"/>
          <w:szCs w:val="24"/>
        </w:rPr>
        <w:t xml:space="preserve"> and conclusions</w:t>
      </w:r>
      <w:r w:rsidR="001F5992" w:rsidRPr="003A35D8">
        <w:rPr>
          <w:color w:val="000000" w:themeColor="text1"/>
          <w:szCs w:val="24"/>
        </w:rPr>
        <w:t xml:space="preserve"> (</w:t>
      </w:r>
      <w:r w:rsidR="001F5992" w:rsidRPr="003A35D8">
        <w:rPr>
          <w:color w:val="000000" w:themeColor="text1"/>
        </w:rPr>
        <w:t xml:space="preserve">Creswell and Poth, </w:t>
      </w:r>
      <w:r w:rsidR="001F5992" w:rsidRPr="003A35D8">
        <w:rPr>
          <w:rFonts w:eastAsia="SimSun"/>
          <w:color w:val="000000" w:themeColor="text1"/>
        </w:rPr>
        <w:t>2018)</w:t>
      </w:r>
      <w:r w:rsidR="001F5992" w:rsidRPr="003A35D8">
        <w:rPr>
          <w:color w:val="000000" w:themeColor="text1"/>
          <w:szCs w:val="24"/>
        </w:rPr>
        <w:t>.</w:t>
      </w:r>
    </w:p>
    <w:p w14:paraId="64990AE3" w14:textId="77777777" w:rsidR="002F4EEC" w:rsidRPr="003A35D8" w:rsidRDefault="002F4EEC" w:rsidP="002F4EEC">
      <w:pPr>
        <w:snapToGrid w:val="0"/>
        <w:spacing w:after="0" w:line="360" w:lineRule="auto"/>
        <w:jc w:val="both"/>
        <w:rPr>
          <w:color w:val="000000" w:themeColor="text1"/>
          <w:szCs w:val="24"/>
          <w:u w:val="single"/>
        </w:rPr>
      </w:pPr>
    </w:p>
    <w:p w14:paraId="62D72295" w14:textId="218DAAC3" w:rsidR="00417C00" w:rsidRPr="003A35D8" w:rsidRDefault="002F4EEC" w:rsidP="0014433E">
      <w:pPr>
        <w:snapToGrid w:val="0"/>
        <w:spacing w:after="0" w:line="360" w:lineRule="auto"/>
        <w:jc w:val="both"/>
        <w:rPr>
          <w:color w:val="000000" w:themeColor="text1"/>
          <w:szCs w:val="24"/>
        </w:rPr>
      </w:pPr>
      <w:r w:rsidRPr="003A35D8">
        <w:rPr>
          <w:color w:val="000000" w:themeColor="text1"/>
          <w:szCs w:val="24"/>
        </w:rPr>
        <w:t>The researcher serves as the primary data-</w:t>
      </w:r>
      <w:r w:rsidR="00910541" w:rsidRPr="003A35D8">
        <w:rPr>
          <w:color w:val="000000" w:themeColor="text1"/>
          <w:szCs w:val="24"/>
        </w:rPr>
        <w:t>collecting</w:t>
      </w:r>
      <w:r w:rsidRPr="003A35D8">
        <w:rPr>
          <w:color w:val="000000" w:themeColor="text1"/>
          <w:szCs w:val="24"/>
        </w:rPr>
        <w:t xml:space="preserve"> instrument and discloses her social position and interest</w:t>
      </w:r>
      <w:r w:rsidR="00910541" w:rsidRPr="003A35D8">
        <w:rPr>
          <w:color w:val="000000" w:themeColor="text1"/>
          <w:szCs w:val="24"/>
        </w:rPr>
        <w:t xml:space="preserve">, </w:t>
      </w:r>
      <w:r w:rsidRPr="003A35D8">
        <w:rPr>
          <w:color w:val="000000" w:themeColor="text1"/>
          <w:szCs w:val="24"/>
        </w:rPr>
        <w:t>as well as the study’s purpose, context and setting</w:t>
      </w:r>
      <w:r w:rsidR="00910541" w:rsidRPr="003A35D8">
        <w:rPr>
          <w:color w:val="000000" w:themeColor="text1"/>
          <w:szCs w:val="24"/>
        </w:rPr>
        <w:t xml:space="preserve">, </w:t>
      </w:r>
      <w:r w:rsidRPr="003A35D8">
        <w:rPr>
          <w:color w:val="000000" w:themeColor="text1"/>
          <w:szCs w:val="24"/>
        </w:rPr>
        <w:t xml:space="preserve">to participants (Creswell and Poth, 2018), noting that she is an “insider” in this </w:t>
      </w:r>
      <w:r w:rsidR="00910541" w:rsidRPr="003A35D8">
        <w:rPr>
          <w:color w:val="000000" w:themeColor="text1"/>
          <w:szCs w:val="24"/>
        </w:rPr>
        <w:t xml:space="preserve">research </w:t>
      </w:r>
      <w:r w:rsidRPr="003A35D8">
        <w:rPr>
          <w:color w:val="000000" w:themeColor="text1"/>
          <w:szCs w:val="24"/>
        </w:rPr>
        <w:t>field</w:t>
      </w:r>
      <w:r w:rsidR="00910541" w:rsidRPr="003A35D8">
        <w:rPr>
          <w:color w:val="000000" w:themeColor="text1"/>
          <w:szCs w:val="24"/>
        </w:rPr>
        <w:t xml:space="preserve">. The researcher </w:t>
      </w:r>
      <w:r w:rsidR="00D25ABA" w:rsidRPr="003A35D8">
        <w:rPr>
          <w:color w:val="000000" w:themeColor="text1"/>
          <w:szCs w:val="24"/>
          <w:lang w:val="x-none"/>
        </w:rPr>
        <w:t xml:space="preserve">possesses CG, CSR, ESG and sustainability related </w:t>
      </w:r>
      <w:r w:rsidR="008A2E9C" w:rsidRPr="003A35D8">
        <w:rPr>
          <w:color w:val="000000" w:themeColor="text1"/>
          <w:szCs w:val="24"/>
          <w:lang w:val="x-none"/>
        </w:rPr>
        <w:t>professional education</w:t>
      </w:r>
      <w:r w:rsidR="00974BB8" w:rsidRPr="003A35D8">
        <w:rPr>
          <w:color w:val="000000" w:themeColor="text1"/>
          <w:szCs w:val="24"/>
          <w:lang w:val="x-none"/>
        </w:rPr>
        <w:t>s</w:t>
      </w:r>
      <w:r w:rsidR="008A2E9C" w:rsidRPr="003A35D8">
        <w:rPr>
          <w:color w:val="000000" w:themeColor="text1"/>
          <w:szCs w:val="24"/>
          <w:lang w:val="x-none"/>
        </w:rPr>
        <w:t xml:space="preserve"> and qualifications, political and professional beliefs, </w:t>
      </w:r>
      <w:r w:rsidR="00D25ABA" w:rsidRPr="003A35D8">
        <w:rPr>
          <w:color w:val="000000" w:themeColor="text1"/>
          <w:szCs w:val="24"/>
          <w:lang w:val="x-none"/>
        </w:rPr>
        <w:t xml:space="preserve">knowledge, </w:t>
      </w:r>
      <w:r w:rsidR="001F09A2" w:rsidRPr="003A35D8">
        <w:rPr>
          <w:color w:val="000000" w:themeColor="text1"/>
          <w:szCs w:val="24"/>
          <w:lang w:val="x-none"/>
        </w:rPr>
        <w:t xml:space="preserve">practical </w:t>
      </w:r>
      <w:r w:rsidR="00D25ABA" w:rsidRPr="003A35D8">
        <w:rPr>
          <w:color w:val="000000" w:themeColor="text1"/>
          <w:szCs w:val="24"/>
          <w:lang w:val="x-none"/>
        </w:rPr>
        <w:t xml:space="preserve">expertise, </w:t>
      </w:r>
      <w:r w:rsidR="008A2E9C" w:rsidRPr="003A35D8">
        <w:rPr>
          <w:color w:val="000000" w:themeColor="text1"/>
          <w:szCs w:val="24"/>
          <w:lang w:val="x-none"/>
        </w:rPr>
        <w:t xml:space="preserve">and </w:t>
      </w:r>
      <w:r w:rsidR="0078467E" w:rsidRPr="003A35D8">
        <w:rPr>
          <w:color w:val="000000" w:themeColor="text1"/>
          <w:szCs w:val="24"/>
          <w:lang w:val="x-none"/>
        </w:rPr>
        <w:t xml:space="preserve">work </w:t>
      </w:r>
      <w:r w:rsidR="00D25ABA" w:rsidRPr="003A35D8">
        <w:rPr>
          <w:color w:val="000000" w:themeColor="text1"/>
          <w:szCs w:val="24"/>
          <w:lang w:val="x-none"/>
        </w:rPr>
        <w:t>experience</w:t>
      </w:r>
      <w:r w:rsidR="0078467E" w:rsidRPr="003A35D8">
        <w:rPr>
          <w:color w:val="000000" w:themeColor="text1"/>
          <w:szCs w:val="24"/>
          <w:lang w:val="x-none"/>
        </w:rPr>
        <w:t>s</w:t>
      </w:r>
      <w:r w:rsidR="008A2E9C" w:rsidRPr="003A35D8">
        <w:rPr>
          <w:color w:val="000000" w:themeColor="text1"/>
          <w:szCs w:val="24"/>
          <w:lang w:val="x-none"/>
        </w:rPr>
        <w:t xml:space="preserve"> for over </w:t>
      </w:r>
      <w:r w:rsidR="00D14732" w:rsidRPr="003A35D8">
        <w:rPr>
          <w:color w:val="000000" w:themeColor="text1"/>
          <w:szCs w:val="24"/>
          <w:lang w:val="x-none"/>
        </w:rPr>
        <w:t xml:space="preserve">20 </w:t>
      </w:r>
      <w:r w:rsidR="008A2E9C" w:rsidRPr="003A35D8">
        <w:rPr>
          <w:color w:val="000000" w:themeColor="text1"/>
          <w:szCs w:val="24"/>
          <w:lang w:val="x-none"/>
        </w:rPr>
        <w:t>years</w:t>
      </w:r>
      <w:r w:rsidR="00417C00" w:rsidRPr="003A35D8">
        <w:rPr>
          <w:color w:val="000000" w:themeColor="text1"/>
          <w:szCs w:val="24"/>
          <w:lang w:val="x-none"/>
        </w:rPr>
        <w:t>, including experience in publicly listed companies in HK</w:t>
      </w:r>
      <w:r w:rsidR="00880044" w:rsidRPr="003A35D8">
        <w:rPr>
          <w:color w:val="000000" w:themeColor="text1"/>
          <w:szCs w:val="24"/>
          <w:lang w:val="x-none"/>
        </w:rPr>
        <w:t xml:space="preserve"> for</w:t>
      </w:r>
      <w:r w:rsidR="00005E1F" w:rsidRPr="003A35D8">
        <w:rPr>
          <w:color w:val="000000" w:themeColor="text1"/>
          <w:szCs w:val="24"/>
          <w:lang w:val="x-none"/>
        </w:rPr>
        <w:t xml:space="preserve">, </w:t>
      </w:r>
      <w:r w:rsidR="00005E1F" w:rsidRPr="003A35D8">
        <w:rPr>
          <w:i/>
          <w:iCs/>
          <w:color w:val="000000" w:themeColor="text1"/>
          <w:szCs w:val="24"/>
          <w:lang w:val="x-none"/>
        </w:rPr>
        <w:t>inter alia</w:t>
      </w:r>
      <w:r w:rsidR="00005E1F" w:rsidRPr="003A35D8">
        <w:rPr>
          <w:color w:val="000000" w:themeColor="text1"/>
          <w:szCs w:val="24"/>
          <w:lang w:val="x-none"/>
        </w:rPr>
        <w:t>,</w:t>
      </w:r>
      <w:r w:rsidR="00880044" w:rsidRPr="003A35D8">
        <w:rPr>
          <w:color w:val="000000" w:themeColor="text1"/>
          <w:szCs w:val="24"/>
          <w:lang w:val="x-none"/>
        </w:rPr>
        <w:t xml:space="preserve"> </w:t>
      </w:r>
      <w:r w:rsidR="00880044" w:rsidRPr="003A35D8">
        <w:rPr>
          <w:color w:val="000000" w:themeColor="text1"/>
          <w:szCs w:val="24"/>
        </w:rPr>
        <w:t>company secretarial affairs, regulatory compliance</w:t>
      </w:r>
      <w:r w:rsidR="002C1DEA" w:rsidRPr="003A35D8">
        <w:rPr>
          <w:color w:val="000000" w:themeColor="text1"/>
          <w:szCs w:val="24"/>
        </w:rPr>
        <w:t>,</w:t>
      </w:r>
      <w:r w:rsidR="00880044" w:rsidRPr="003A35D8">
        <w:rPr>
          <w:color w:val="000000" w:themeColor="text1"/>
          <w:szCs w:val="24"/>
        </w:rPr>
        <w:t xml:space="preserve"> CG, and policy issues concerning corporate boards. Moreover, the researcher is an Associate of both The Chartered Governance Institute and The Hong Kong Chartered Governance Institute (HKCGI), holding Chartered Secretary and Chartered Governance Professional dual designations. She is a </w:t>
      </w:r>
      <w:r w:rsidR="00FB6D8E" w:rsidRPr="003A35D8">
        <w:rPr>
          <w:color w:val="000000" w:themeColor="text1"/>
          <w:szCs w:val="24"/>
        </w:rPr>
        <w:t xml:space="preserve">GradICSA and a </w:t>
      </w:r>
      <w:r w:rsidR="00880044" w:rsidRPr="003A35D8">
        <w:rPr>
          <w:color w:val="000000" w:themeColor="text1"/>
          <w:szCs w:val="24"/>
        </w:rPr>
        <w:t>holder of the Practitioner’s Endorsement issued by HKCGI. She also holds a Master of Business Administration (MBA) with Merit in International Management from the University of London, United Kingdom, and a Master of Laws (LLM) with</w:t>
      </w:r>
      <w:r w:rsidR="003E2052" w:rsidRPr="003A35D8">
        <w:rPr>
          <w:color w:val="000000" w:themeColor="text1"/>
          <w:szCs w:val="24"/>
        </w:rPr>
        <w:t xml:space="preserve"> </w:t>
      </w:r>
      <w:r w:rsidR="00880044" w:rsidRPr="003A35D8">
        <w:rPr>
          <w:color w:val="000000" w:themeColor="text1"/>
          <w:szCs w:val="24"/>
        </w:rPr>
        <w:t>Distinction in International and Commercial Law from the University of Greenwich, United Kingdom</w:t>
      </w:r>
      <w:r w:rsidR="0078467E" w:rsidRPr="003A35D8">
        <w:rPr>
          <w:color w:val="000000" w:themeColor="text1"/>
          <w:szCs w:val="24"/>
          <w:lang w:val="x-none"/>
        </w:rPr>
        <w:t xml:space="preserve"> </w:t>
      </w:r>
      <w:r w:rsidR="00D25ABA" w:rsidRPr="003A35D8">
        <w:rPr>
          <w:color w:val="000000" w:themeColor="text1"/>
          <w:szCs w:val="24"/>
        </w:rPr>
        <w:t xml:space="preserve">(collectively, the Insider in Research Field) (Berger, 2013). </w:t>
      </w:r>
    </w:p>
    <w:p w14:paraId="22B17B3C" w14:textId="77777777" w:rsidR="00D97CA4" w:rsidRPr="003A35D8" w:rsidRDefault="00D97CA4" w:rsidP="0014433E">
      <w:pPr>
        <w:snapToGrid w:val="0"/>
        <w:spacing w:after="0" w:line="360" w:lineRule="auto"/>
        <w:jc w:val="both"/>
        <w:rPr>
          <w:color w:val="000000" w:themeColor="text1"/>
          <w:szCs w:val="24"/>
        </w:rPr>
      </w:pPr>
    </w:p>
    <w:p w14:paraId="695168F3" w14:textId="6549EADD" w:rsidR="0014433E" w:rsidRPr="003A35D8" w:rsidRDefault="00D97CA4" w:rsidP="0014433E">
      <w:pPr>
        <w:snapToGrid w:val="0"/>
        <w:spacing w:after="0" w:line="360" w:lineRule="auto"/>
        <w:jc w:val="both"/>
        <w:rPr>
          <w:color w:val="000000" w:themeColor="text1"/>
          <w:szCs w:val="24"/>
        </w:rPr>
      </w:pPr>
      <w:r w:rsidRPr="003A35D8">
        <w:rPr>
          <w:color w:val="000000" w:themeColor="text1"/>
          <w:szCs w:val="24"/>
        </w:rPr>
        <w:t xml:space="preserve">By employing the concept of reflexivity, the researcher critically examines her own assumptions, values, and personal experiences, fostering deeper self-awareness about the potential biases she </w:t>
      </w:r>
      <w:r w:rsidRPr="003A35D8">
        <w:rPr>
          <w:color w:val="000000" w:themeColor="text1"/>
          <w:szCs w:val="24"/>
        </w:rPr>
        <w:lastRenderedPageBreak/>
        <w:t>brings to the study</w:t>
      </w:r>
      <w:r w:rsidR="004908DC" w:rsidRPr="003A35D8">
        <w:rPr>
          <w:color w:val="000000" w:themeColor="text1"/>
          <w:szCs w:val="24"/>
        </w:rPr>
        <w:t>, as well as makes her “position” explicit</w:t>
      </w:r>
      <w:r w:rsidR="0014433E" w:rsidRPr="003A35D8">
        <w:rPr>
          <w:rFonts w:ascii="ACaslonPro-Regular" w:hAnsi="ACaslonPro-Regular" w:cs="ACaslonPro-Regular"/>
          <w:color w:val="000000" w:themeColor="text1"/>
          <w:kern w:val="0"/>
          <w:sz w:val="20"/>
          <w:szCs w:val="20"/>
        </w:rPr>
        <w:t xml:space="preserve"> </w:t>
      </w:r>
      <w:r w:rsidR="0014433E" w:rsidRPr="003A35D8">
        <w:rPr>
          <w:color w:val="000000" w:themeColor="text1"/>
          <w:szCs w:val="24"/>
        </w:rPr>
        <w:t xml:space="preserve">(Hammersley and Atkinson, 1995). While recruiting participants, </w:t>
      </w:r>
      <w:r w:rsidR="003F76D6" w:rsidRPr="003A35D8">
        <w:rPr>
          <w:color w:val="000000" w:themeColor="text1"/>
          <w:szCs w:val="24"/>
        </w:rPr>
        <w:t xml:space="preserve">the </w:t>
      </w:r>
      <w:r w:rsidR="0014433E" w:rsidRPr="003A35D8">
        <w:rPr>
          <w:color w:val="000000" w:themeColor="text1"/>
          <w:szCs w:val="24"/>
        </w:rPr>
        <w:t xml:space="preserve">researcher makes her position know </w:t>
      </w:r>
      <w:r w:rsidR="00881558" w:rsidRPr="003A35D8">
        <w:rPr>
          <w:color w:val="000000" w:themeColor="text1"/>
          <w:szCs w:val="24"/>
        </w:rPr>
        <w:t>as</w:t>
      </w:r>
      <w:r w:rsidR="0014433E" w:rsidRPr="003A35D8">
        <w:rPr>
          <w:color w:val="000000" w:themeColor="text1"/>
          <w:szCs w:val="24"/>
        </w:rPr>
        <w:t xml:space="preserve"> </w:t>
      </w:r>
      <w:r w:rsidR="00881558" w:rsidRPr="003A35D8">
        <w:rPr>
          <w:color w:val="000000" w:themeColor="text1"/>
          <w:szCs w:val="24"/>
        </w:rPr>
        <w:t>participants have a right to know the above-mentioned background information (</w:t>
      </w:r>
      <w:r w:rsidR="004908DC" w:rsidRPr="003A35D8">
        <w:rPr>
          <w:color w:val="000000" w:themeColor="text1"/>
          <w:szCs w:val="24"/>
        </w:rPr>
        <w:t>Wolcott</w:t>
      </w:r>
      <w:r w:rsidR="00881558" w:rsidRPr="003A35D8">
        <w:rPr>
          <w:color w:val="000000" w:themeColor="text1"/>
          <w:szCs w:val="24"/>
        </w:rPr>
        <w:t xml:space="preserve">, </w:t>
      </w:r>
      <w:r w:rsidR="004908DC" w:rsidRPr="003A35D8">
        <w:rPr>
          <w:color w:val="000000" w:themeColor="text1"/>
          <w:szCs w:val="24"/>
        </w:rPr>
        <w:t xml:space="preserve">2010). </w:t>
      </w:r>
      <w:r w:rsidR="003F76D6" w:rsidRPr="003A35D8">
        <w:rPr>
          <w:color w:val="000000" w:themeColor="text1"/>
          <w:szCs w:val="24"/>
        </w:rPr>
        <w:t>The r</w:t>
      </w:r>
      <w:r w:rsidR="007124A9" w:rsidRPr="003A35D8">
        <w:rPr>
          <w:color w:val="000000" w:themeColor="text1"/>
          <w:szCs w:val="24"/>
        </w:rPr>
        <w:t xml:space="preserve">esearcher </w:t>
      </w:r>
      <w:r w:rsidR="003F76D6" w:rsidRPr="003A35D8">
        <w:rPr>
          <w:color w:val="000000" w:themeColor="text1"/>
          <w:szCs w:val="24"/>
        </w:rPr>
        <w:t xml:space="preserve">is </w:t>
      </w:r>
      <w:r w:rsidR="007124A9" w:rsidRPr="003A35D8">
        <w:rPr>
          <w:color w:val="000000" w:themeColor="text1"/>
          <w:szCs w:val="24"/>
        </w:rPr>
        <w:t xml:space="preserve">aware that her position and intense </w:t>
      </w:r>
      <w:r w:rsidR="0014433E" w:rsidRPr="003A35D8">
        <w:rPr>
          <w:color w:val="000000" w:themeColor="text1"/>
          <w:szCs w:val="24"/>
        </w:rPr>
        <w:t xml:space="preserve">experiences </w:t>
      </w:r>
      <w:r w:rsidR="007124A9" w:rsidRPr="003A35D8">
        <w:rPr>
          <w:color w:val="000000" w:themeColor="text1"/>
          <w:szCs w:val="24"/>
        </w:rPr>
        <w:t xml:space="preserve">will </w:t>
      </w:r>
      <w:r w:rsidR="0014433E" w:rsidRPr="003A35D8">
        <w:rPr>
          <w:color w:val="000000" w:themeColor="text1"/>
          <w:szCs w:val="24"/>
        </w:rPr>
        <w:t xml:space="preserve">shape </w:t>
      </w:r>
      <w:r w:rsidR="007124A9" w:rsidRPr="003A35D8">
        <w:rPr>
          <w:color w:val="000000" w:themeColor="text1"/>
          <w:szCs w:val="24"/>
        </w:rPr>
        <w:t>her</w:t>
      </w:r>
      <w:r w:rsidR="0014433E" w:rsidRPr="003A35D8">
        <w:rPr>
          <w:color w:val="000000" w:themeColor="text1"/>
          <w:szCs w:val="24"/>
        </w:rPr>
        <w:t xml:space="preserve"> interpretation of t</w:t>
      </w:r>
      <w:r w:rsidR="007124A9" w:rsidRPr="003A35D8">
        <w:rPr>
          <w:color w:val="000000" w:themeColor="text1"/>
          <w:szCs w:val="24"/>
        </w:rPr>
        <w:t>his</w:t>
      </w:r>
      <w:r w:rsidR="0014433E" w:rsidRPr="003A35D8">
        <w:rPr>
          <w:color w:val="000000" w:themeColor="text1"/>
          <w:szCs w:val="24"/>
        </w:rPr>
        <w:t xml:space="preserve"> </w:t>
      </w:r>
      <w:r w:rsidR="007124A9" w:rsidRPr="003A35D8">
        <w:rPr>
          <w:color w:val="000000" w:themeColor="text1"/>
          <w:szCs w:val="24"/>
        </w:rPr>
        <w:t xml:space="preserve">research </w:t>
      </w:r>
      <w:r w:rsidR="0014433E" w:rsidRPr="003A35D8">
        <w:rPr>
          <w:color w:val="000000" w:themeColor="text1"/>
          <w:szCs w:val="24"/>
        </w:rPr>
        <w:t>phenomenon</w:t>
      </w:r>
      <w:r w:rsidR="007124A9" w:rsidRPr="003A35D8">
        <w:rPr>
          <w:color w:val="000000" w:themeColor="text1"/>
          <w:szCs w:val="24"/>
        </w:rPr>
        <w:t xml:space="preserve">, which is a </w:t>
      </w:r>
      <w:r w:rsidR="00AF3442" w:rsidRPr="003A35D8">
        <w:rPr>
          <w:color w:val="000000" w:themeColor="text1"/>
          <w:szCs w:val="24"/>
        </w:rPr>
        <w:t>challenging</w:t>
      </w:r>
      <w:r w:rsidR="007124A9" w:rsidRPr="003A35D8">
        <w:rPr>
          <w:color w:val="000000" w:themeColor="text1"/>
          <w:szCs w:val="24"/>
        </w:rPr>
        <w:t xml:space="preserve"> </w:t>
      </w:r>
      <w:r w:rsidR="003D0DDC" w:rsidRPr="003A35D8">
        <w:rPr>
          <w:color w:val="000000" w:themeColor="text1"/>
          <w:szCs w:val="24"/>
        </w:rPr>
        <w:t xml:space="preserve">research </w:t>
      </w:r>
      <w:r w:rsidR="007124A9" w:rsidRPr="003A35D8">
        <w:rPr>
          <w:color w:val="000000" w:themeColor="text1"/>
          <w:szCs w:val="24"/>
        </w:rPr>
        <w:t xml:space="preserve">process </w:t>
      </w:r>
      <w:r w:rsidR="00AF3442" w:rsidRPr="003A35D8">
        <w:rPr>
          <w:color w:val="000000" w:themeColor="text1"/>
          <w:szCs w:val="24"/>
        </w:rPr>
        <w:t>(van Manen, 2014).</w:t>
      </w:r>
      <w:r w:rsidR="007124A9" w:rsidRPr="003A35D8">
        <w:rPr>
          <w:color w:val="000000" w:themeColor="text1"/>
          <w:szCs w:val="24"/>
        </w:rPr>
        <w:t xml:space="preserve"> </w:t>
      </w:r>
      <w:r w:rsidR="0014433E" w:rsidRPr="003A35D8">
        <w:rPr>
          <w:color w:val="000000" w:themeColor="text1"/>
          <w:szCs w:val="24"/>
        </w:rPr>
        <w:t xml:space="preserve">The researcher’s reflexivity enhanced the </w:t>
      </w:r>
      <w:r w:rsidR="00F737A4" w:rsidRPr="003A35D8">
        <w:rPr>
          <w:color w:val="000000" w:themeColor="text1"/>
          <w:szCs w:val="24"/>
        </w:rPr>
        <w:t xml:space="preserve">credibility </w:t>
      </w:r>
      <w:r w:rsidR="0014433E" w:rsidRPr="003A35D8">
        <w:rPr>
          <w:color w:val="000000" w:themeColor="text1"/>
          <w:szCs w:val="24"/>
        </w:rPr>
        <w:t>of collected data, including subjective evidence.</w:t>
      </w:r>
    </w:p>
    <w:p w14:paraId="239107EE" w14:textId="77777777" w:rsidR="00E35AA0" w:rsidRPr="003A35D8" w:rsidRDefault="00E35AA0" w:rsidP="0079011B">
      <w:pPr>
        <w:snapToGrid w:val="0"/>
        <w:spacing w:after="0" w:line="360" w:lineRule="auto"/>
        <w:jc w:val="both"/>
        <w:rPr>
          <w:color w:val="000000" w:themeColor="text1"/>
          <w:szCs w:val="24"/>
        </w:rPr>
      </w:pPr>
    </w:p>
    <w:p w14:paraId="27668601" w14:textId="2565C072" w:rsidR="001C4ED0" w:rsidRPr="003A35D8" w:rsidRDefault="0092225E" w:rsidP="00137E12">
      <w:pPr>
        <w:snapToGrid w:val="0"/>
        <w:spacing w:after="0" w:line="360" w:lineRule="auto"/>
        <w:jc w:val="both"/>
        <w:rPr>
          <w:rFonts w:cs="Times New Roman"/>
          <w:color w:val="000000" w:themeColor="text1"/>
          <w:szCs w:val="24"/>
        </w:rPr>
      </w:pPr>
      <w:r w:rsidRPr="003A35D8">
        <w:rPr>
          <w:rFonts w:cs="Times New Roman"/>
          <w:color w:val="000000" w:themeColor="text1"/>
        </w:rPr>
        <w:t xml:space="preserve">Moreover, </w:t>
      </w:r>
      <w:r w:rsidR="00C13660" w:rsidRPr="003A35D8">
        <w:rPr>
          <w:rFonts w:cs="Times New Roman"/>
          <w:color w:val="000000" w:themeColor="text1"/>
        </w:rPr>
        <w:t xml:space="preserve">the </w:t>
      </w:r>
      <w:r w:rsidR="00DA316C" w:rsidRPr="003A35D8">
        <w:rPr>
          <w:rFonts w:cs="Times New Roman"/>
          <w:color w:val="000000" w:themeColor="text1"/>
        </w:rPr>
        <w:t>r</w:t>
      </w:r>
      <w:r w:rsidR="00EC26E3" w:rsidRPr="003A35D8">
        <w:rPr>
          <w:rFonts w:cs="Times New Roman"/>
          <w:color w:val="000000" w:themeColor="text1"/>
          <w:szCs w:val="24"/>
          <w:shd w:val="clear" w:color="auto" w:fill="FFFFFF"/>
        </w:rPr>
        <w:t>esearcher use</w:t>
      </w:r>
      <w:r w:rsidRPr="003A35D8">
        <w:rPr>
          <w:rFonts w:cs="Times New Roman"/>
          <w:color w:val="000000" w:themeColor="text1"/>
          <w:szCs w:val="24"/>
          <w:shd w:val="clear" w:color="auto" w:fill="FFFFFF"/>
        </w:rPr>
        <w:t>s</w:t>
      </w:r>
      <w:r w:rsidR="00EC26E3" w:rsidRPr="003A35D8">
        <w:rPr>
          <w:rFonts w:cs="Times New Roman"/>
          <w:color w:val="000000" w:themeColor="text1"/>
          <w:szCs w:val="24"/>
          <w:shd w:val="clear" w:color="auto" w:fill="FFFFFF"/>
        </w:rPr>
        <w:t xml:space="preserve"> </w:t>
      </w:r>
      <w:r w:rsidR="00DF5266" w:rsidRPr="003A35D8">
        <w:rPr>
          <w:rFonts w:cs="Times New Roman"/>
          <w:color w:val="000000" w:themeColor="text1"/>
          <w:szCs w:val="24"/>
          <w:shd w:val="clear" w:color="auto" w:fill="FFFFFF"/>
        </w:rPr>
        <w:t xml:space="preserve">a combination of convenience sampling and </w:t>
      </w:r>
      <w:r w:rsidR="00EC26E3" w:rsidRPr="003A35D8">
        <w:rPr>
          <w:rFonts w:cs="Times New Roman"/>
          <w:color w:val="000000" w:themeColor="text1"/>
          <w:szCs w:val="24"/>
          <w:shd w:val="clear" w:color="auto" w:fill="FFFFFF"/>
        </w:rPr>
        <w:t xml:space="preserve">purposeful </w:t>
      </w:r>
      <w:bookmarkStart w:id="83" w:name="_Hlk165650704"/>
      <w:r w:rsidR="00EC26E3" w:rsidRPr="003A35D8">
        <w:rPr>
          <w:rFonts w:cs="Times New Roman"/>
          <w:color w:val="000000" w:themeColor="text1"/>
          <w:szCs w:val="24"/>
          <w:shd w:val="clear" w:color="auto" w:fill="FFFFFF"/>
        </w:rPr>
        <w:t>chain sampling method</w:t>
      </w:r>
      <w:r w:rsidR="00DF5266" w:rsidRPr="003A35D8">
        <w:rPr>
          <w:rFonts w:cs="Times New Roman"/>
          <w:color w:val="000000" w:themeColor="text1"/>
          <w:szCs w:val="24"/>
          <w:shd w:val="clear" w:color="auto" w:fill="FFFFFF"/>
        </w:rPr>
        <w:t>s to select key informants of Listed Companies</w:t>
      </w:r>
      <w:r w:rsidR="00EC26E3" w:rsidRPr="003A35D8">
        <w:rPr>
          <w:rFonts w:cs="Times New Roman"/>
          <w:color w:val="000000" w:themeColor="text1"/>
          <w:szCs w:val="24"/>
          <w:shd w:val="clear" w:color="auto" w:fill="FFFFFF"/>
        </w:rPr>
        <w:t>. All HK professional p</w:t>
      </w:r>
      <w:r w:rsidR="00EC26E3" w:rsidRPr="003A35D8">
        <w:rPr>
          <w:rFonts w:cs="Times New Roman"/>
          <w:color w:val="000000" w:themeColor="text1"/>
          <w:szCs w:val="24"/>
        </w:rPr>
        <w:t xml:space="preserve">articipants are selected </w:t>
      </w:r>
      <w:r w:rsidR="00DF5266" w:rsidRPr="003A35D8">
        <w:rPr>
          <w:rFonts w:cs="Times New Roman"/>
          <w:color w:val="000000" w:themeColor="text1"/>
          <w:szCs w:val="24"/>
        </w:rPr>
        <w:t xml:space="preserve">through </w:t>
      </w:r>
      <w:r w:rsidR="00EC26E3" w:rsidRPr="003A35D8">
        <w:rPr>
          <w:rFonts w:cs="Times New Roman"/>
          <w:color w:val="000000" w:themeColor="text1"/>
          <w:szCs w:val="24"/>
          <w:shd w:val="clear" w:color="auto" w:fill="FFFFFF"/>
        </w:rPr>
        <w:t>convenience sampling method.</w:t>
      </w:r>
      <w:r w:rsidR="009F07E7" w:rsidRPr="003A35D8">
        <w:rPr>
          <w:rFonts w:cs="Times New Roman"/>
          <w:color w:val="000000" w:themeColor="text1"/>
          <w:szCs w:val="24"/>
          <w:shd w:val="clear" w:color="auto" w:fill="FFFFFF"/>
        </w:rPr>
        <w:t xml:space="preserve"> </w:t>
      </w:r>
      <w:r w:rsidR="009F07E7" w:rsidRPr="003A35D8">
        <w:rPr>
          <w:rFonts w:cs="Times New Roman"/>
          <w:color w:val="000000" w:themeColor="text1"/>
          <w:spacing w:val="-5"/>
          <w:szCs w:val="24"/>
          <w:shd w:val="clear" w:color="auto" w:fill="FFFFFF"/>
        </w:rPr>
        <w:t>Understanding the researcher-participant relationship</w:t>
      </w:r>
      <w:r w:rsidR="009F07E7" w:rsidRPr="003A35D8">
        <w:rPr>
          <w:color w:val="000000" w:themeColor="text1"/>
          <w:szCs w:val="24"/>
        </w:rPr>
        <w:t xml:space="preserve"> is essential</w:t>
      </w:r>
      <w:r w:rsidR="00137E12" w:rsidRPr="003A35D8">
        <w:rPr>
          <w:color w:val="000000" w:themeColor="text1"/>
          <w:szCs w:val="24"/>
        </w:rPr>
        <w:t xml:space="preserve"> (Brinkmann and Kvale, 2015). </w:t>
      </w:r>
      <w:r w:rsidR="00DA316C" w:rsidRPr="003A35D8">
        <w:rPr>
          <w:rFonts w:cs="Times New Roman"/>
          <w:color w:val="000000" w:themeColor="text1"/>
          <w:szCs w:val="24"/>
          <w:shd w:val="clear" w:color="auto" w:fill="FFFFFF"/>
        </w:rPr>
        <w:t xml:space="preserve">All the above-mentioned methodologies can help </w:t>
      </w:r>
      <w:r w:rsidR="00C13660" w:rsidRPr="003A35D8">
        <w:rPr>
          <w:rFonts w:cs="Times New Roman"/>
          <w:color w:val="000000" w:themeColor="text1"/>
          <w:szCs w:val="24"/>
          <w:shd w:val="clear" w:color="auto" w:fill="FFFFFF"/>
        </w:rPr>
        <w:t xml:space="preserve">the </w:t>
      </w:r>
      <w:r w:rsidR="00DA316C" w:rsidRPr="003A35D8">
        <w:rPr>
          <w:rFonts w:cs="Times New Roman"/>
          <w:color w:val="000000" w:themeColor="text1"/>
          <w:szCs w:val="24"/>
          <w:shd w:val="clear" w:color="auto" w:fill="FFFFFF"/>
        </w:rPr>
        <w:t xml:space="preserve">researcher to have a better understanding of, and can </w:t>
      </w:r>
      <w:r w:rsidR="00DA316C" w:rsidRPr="003A35D8">
        <w:rPr>
          <w:rFonts w:cs="Times New Roman"/>
          <w:color w:val="000000" w:themeColor="text1"/>
          <w:spacing w:val="-5"/>
          <w:szCs w:val="24"/>
          <w:shd w:val="clear" w:color="auto" w:fill="FFFFFF"/>
        </w:rPr>
        <w:t xml:space="preserve">correctly interpret, the </w:t>
      </w:r>
      <w:r w:rsidR="00DA316C" w:rsidRPr="003A35D8">
        <w:rPr>
          <w:rFonts w:cs="Times New Roman"/>
          <w:color w:val="000000" w:themeColor="text1"/>
          <w:szCs w:val="24"/>
        </w:rPr>
        <w:t>firsthand information.</w:t>
      </w:r>
      <w:r w:rsidR="003665FA" w:rsidRPr="003A35D8">
        <w:rPr>
          <w:rFonts w:cs="Times New Roman"/>
          <w:color w:val="000000" w:themeColor="text1"/>
          <w:szCs w:val="24"/>
        </w:rPr>
        <w:t xml:space="preserve"> </w:t>
      </w:r>
      <w:r w:rsidR="001C4ED0" w:rsidRPr="003A35D8">
        <w:rPr>
          <w:rFonts w:cs="Times New Roman"/>
          <w:color w:val="000000" w:themeColor="text1"/>
          <w:szCs w:val="24"/>
        </w:rPr>
        <w:t>This corresponds with Crotty’s (1998) definition of epistemology, which concerns the process through which the researcher acquires knowledge and the nature of that knowledge itself.</w:t>
      </w:r>
    </w:p>
    <w:bookmarkEnd w:id="83"/>
    <w:p w14:paraId="5287BDCC" w14:textId="77777777" w:rsidR="003665FA" w:rsidRDefault="003665FA" w:rsidP="003D70B8">
      <w:pPr>
        <w:snapToGrid w:val="0"/>
        <w:spacing w:after="0" w:line="360" w:lineRule="auto"/>
        <w:jc w:val="both"/>
        <w:rPr>
          <w:color w:val="000000" w:themeColor="text1"/>
          <w:szCs w:val="24"/>
        </w:rPr>
      </w:pPr>
    </w:p>
    <w:p w14:paraId="3C8912DA" w14:textId="77777777" w:rsidR="00AD7632" w:rsidRDefault="00834911" w:rsidP="005C44F3">
      <w:pPr>
        <w:snapToGrid w:val="0"/>
        <w:spacing w:after="0" w:line="360" w:lineRule="auto"/>
        <w:jc w:val="both"/>
        <w:rPr>
          <w:b/>
          <w:bCs/>
          <w:color w:val="0000CC"/>
          <w:szCs w:val="24"/>
        </w:rPr>
      </w:pPr>
      <w:r w:rsidRPr="00834911">
        <w:rPr>
          <w:b/>
          <w:bCs/>
          <w:color w:val="0000CC"/>
          <w:szCs w:val="24"/>
        </w:rPr>
        <w:t>3.3.3 Axiological</w:t>
      </w:r>
    </w:p>
    <w:p w14:paraId="72C42914" w14:textId="77777777" w:rsidR="001C4ED0" w:rsidRDefault="001C4ED0" w:rsidP="005C44F3">
      <w:pPr>
        <w:snapToGrid w:val="0"/>
        <w:spacing w:after="0" w:line="360" w:lineRule="auto"/>
        <w:jc w:val="both"/>
        <w:rPr>
          <w:color w:val="000000" w:themeColor="text1"/>
          <w:szCs w:val="24"/>
        </w:rPr>
      </w:pPr>
    </w:p>
    <w:p w14:paraId="6286D1BA" w14:textId="1899BDA4" w:rsidR="00AE76FD" w:rsidRPr="003A35D8" w:rsidRDefault="001C4ED0" w:rsidP="00AE76FD">
      <w:pPr>
        <w:snapToGrid w:val="0"/>
        <w:spacing w:after="0" w:line="360" w:lineRule="auto"/>
        <w:jc w:val="both"/>
        <w:rPr>
          <w:color w:val="000000" w:themeColor="text1"/>
          <w:szCs w:val="24"/>
        </w:rPr>
      </w:pPr>
      <w:r w:rsidRPr="003A35D8">
        <w:rPr>
          <w:color w:val="000000" w:themeColor="text1"/>
          <w:szCs w:val="24"/>
        </w:rPr>
        <w:t>The researcher’s ontological perspective affirms that reality is not singular, but shaped by multiple subjective experiences</w:t>
      </w:r>
      <w:r w:rsidR="00BE1837" w:rsidRPr="003A35D8">
        <w:rPr>
          <w:color w:val="000000" w:themeColor="text1"/>
          <w:szCs w:val="24"/>
        </w:rPr>
        <w:t xml:space="preserve">, and she </w:t>
      </w:r>
      <w:r w:rsidR="00C9185F" w:rsidRPr="003A35D8">
        <w:rPr>
          <w:color w:val="000000" w:themeColor="text1"/>
          <w:szCs w:val="24"/>
        </w:rPr>
        <w:t xml:space="preserve">(a) </w:t>
      </w:r>
      <w:r w:rsidR="00BE1837" w:rsidRPr="003A35D8">
        <w:rPr>
          <w:color w:val="000000" w:themeColor="text1"/>
          <w:szCs w:val="24"/>
        </w:rPr>
        <w:t xml:space="preserve">makes her values </w:t>
      </w:r>
      <w:r w:rsidR="00A83BDD" w:rsidRPr="003A35D8">
        <w:rPr>
          <w:color w:val="000000" w:themeColor="text1"/>
          <w:szCs w:val="24"/>
        </w:rPr>
        <w:t xml:space="preserve">and biases </w:t>
      </w:r>
      <w:r w:rsidR="00BE1837" w:rsidRPr="003A35D8">
        <w:rPr>
          <w:color w:val="000000" w:themeColor="text1"/>
          <w:szCs w:val="24"/>
        </w:rPr>
        <w:t>known in this study</w:t>
      </w:r>
      <w:r w:rsidR="000E4731" w:rsidRPr="003A35D8">
        <w:rPr>
          <w:color w:val="000000" w:themeColor="text1"/>
          <w:szCs w:val="24"/>
        </w:rPr>
        <w:t>, including bias</w:t>
      </w:r>
      <w:r w:rsidR="000611BA" w:rsidRPr="003A35D8">
        <w:rPr>
          <w:color w:val="000000" w:themeColor="text1"/>
          <w:szCs w:val="24"/>
        </w:rPr>
        <w:t>es</w:t>
      </w:r>
      <w:r w:rsidR="000E4731" w:rsidRPr="003A35D8">
        <w:rPr>
          <w:color w:val="000000" w:themeColor="text1"/>
          <w:szCs w:val="24"/>
        </w:rPr>
        <w:t xml:space="preserve"> may occur during Interviews (Yin, 1984) and Observations </w:t>
      </w:r>
      <w:r w:rsidR="00CA77BB" w:rsidRPr="003A35D8">
        <w:rPr>
          <w:color w:val="000000" w:themeColor="text1"/>
          <w:szCs w:val="24"/>
        </w:rPr>
        <w:t>session which are full of human interaction</w:t>
      </w:r>
      <w:r w:rsidR="00D6778C" w:rsidRPr="003A35D8">
        <w:rPr>
          <w:color w:val="000000" w:themeColor="text1"/>
          <w:szCs w:val="24"/>
        </w:rPr>
        <w:t>s</w:t>
      </w:r>
      <w:r w:rsidR="00381BCB" w:rsidRPr="003A35D8">
        <w:rPr>
          <w:color w:val="000000" w:themeColor="text1"/>
          <w:szCs w:val="24"/>
        </w:rPr>
        <w:t>, experience</w:t>
      </w:r>
      <w:r w:rsidR="00D6778C" w:rsidRPr="003A35D8">
        <w:rPr>
          <w:color w:val="000000" w:themeColor="text1"/>
          <w:szCs w:val="24"/>
        </w:rPr>
        <w:t>s</w:t>
      </w:r>
      <w:r w:rsidR="00CA77BB" w:rsidRPr="003A35D8">
        <w:rPr>
          <w:color w:val="000000" w:themeColor="text1"/>
          <w:szCs w:val="24"/>
        </w:rPr>
        <w:t xml:space="preserve"> and perception</w:t>
      </w:r>
      <w:r w:rsidR="00D6778C" w:rsidRPr="003A35D8">
        <w:rPr>
          <w:color w:val="000000" w:themeColor="text1"/>
          <w:szCs w:val="24"/>
        </w:rPr>
        <w:t>s</w:t>
      </w:r>
      <w:r w:rsidR="000E4731" w:rsidRPr="003A35D8">
        <w:rPr>
          <w:color w:val="000000" w:themeColor="text1"/>
          <w:szCs w:val="24"/>
        </w:rPr>
        <w:t>,</w:t>
      </w:r>
      <w:r w:rsidR="00381BCB" w:rsidRPr="003A35D8">
        <w:rPr>
          <w:color w:val="000000" w:themeColor="text1"/>
          <w:szCs w:val="24"/>
        </w:rPr>
        <w:t xml:space="preserve"> and </w:t>
      </w:r>
      <w:r w:rsidR="00593EBF" w:rsidRPr="003A35D8">
        <w:rPr>
          <w:color w:val="000000" w:themeColor="text1"/>
          <w:szCs w:val="24"/>
        </w:rPr>
        <w:t xml:space="preserve">even throughout the </w:t>
      </w:r>
      <w:r w:rsidR="00260CA9" w:rsidRPr="003A35D8">
        <w:rPr>
          <w:color w:val="000000" w:themeColor="text1"/>
          <w:szCs w:val="24"/>
        </w:rPr>
        <w:t xml:space="preserve">entire research process </w:t>
      </w:r>
      <w:r w:rsidR="00C9185F" w:rsidRPr="003A35D8">
        <w:rPr>
          <w:color w:val="000000" w:themeColor="text1"/>
          <w:szCs w:val="24"/>
        </w:rPr>
        <w:t xml:space="preserve">as the most experienced of researchers are impossible to escape from the subjective experience, all of which </w:t>
      </w:r>
      <w:r w:rsidR="00260CA9" w:rsidRPr="003A35D8">
        <w:rPr>
          <w:color w:val="000000" w:themeColor="text1"/>
          <w:szCs w:val="24"/>
        </w:rPr>
        <w:t>involve humanity (</w:t>
      </w:r>
      <w:r w:rsidR="00CC7737" w:rsidRPr="003A35D8">
        <w:rPr>
          <w:color w:val="000000" w:themeColor="text1"/>
          <w:szCs w:val="24"/>
        </w:rPr>
        <w:t>Bashir, Afzal and Azeem, 2008</w:t>
      </w:r>
      <w:r w:rsidR="00260CA9" w:rsidRPr="003A35D8">
        <w:rPr>
          <w:color w:val="000000" w:themeColor="text1"/>
          <w:szCs w:val="24"/>
        </w:rPr>
        <w:t>);</w:t>
      </w:r>
      <w:r w:rsidR="000E4731" w:rsidRPr="003A35D8">
        <w:rPr>
          <w:color w:val="000000" w:themeColor="text1"/>
          <w:szCs w:val="24"/>
        </w:rPr>
        <w:t xml:space="preserve"> and </w:t>
      </w:r>
      <w:r w:rsidR="00C9185F" w:rsidRPr="003A35D8">
        <w:rPr>
          <w:color w:val="000000" w:themeColor="text1"/>
          <w:szCs w:val="24"/>
        </w:rPr>
        <w:t xml:space="preserve">(b) </w:t>
      </w:r>
      <w:r w:rsidR="00BE1837" w:rsidRPr="003A35D8">
        <w:rPr>
          <w:color w:val="000000" w:themeColor="text1"/>
          <w:szCs w:val="24"/>
        </w:rPr>
        <w:t>report</w:t>
      </w:r>
      <w:r w:rsidR="00CA77BB" w:rsidRPr="003A35D8">
        <w:rPr>
          <w:color w:val="000000" w:themeColor="text1"/>
          <w:szCs w:val="24"/>
        </w:rPr>
        <w:t>s</w:t>
      </w:r>
      <w:r w:rsidR="00BE1837" w:rsidRPr="003A35D8">
        <w:rPr>
          <w:color w:val="000000" w:themeColor="text1"/>
          <w:szCs w:val="24"/>
        </w:rPr>
        <w:t xml:space="preserve"> </w:t>
      </w:r>
      <w:r w:rsidR="00A83BDD" w:rsidRPr="003A35D8">
        <w:rPr>
          <w:color w:val="000000" w:themeColor="text1"/>
          <w:szCs w:val="24"/>
        </w:rPr>
        <w:t xml:space="preserve">that </w:t>
      </w:r>
      <w:r w:rsidR="00BE1837" w:rsidRPr="003A35D8">
        <w:rPr>
          <w:color w:val="000000" w:themeColor="text1"/>
        </w:rPr>
        <w:t>such values represent her own</w:t>
      </w:r>
      <w:r w:rsidR="00BE1837" w:rsidRPr="003A35D8">
        <w:rPr>
          <w:color w:val="000000" w:themeColor="text1"/>
          <w:szCs w:val="24"/>
        </w:rPr>
        <w:t xml:space="preserve"> interpretations alongside the participants’ subjective views.</w:t>
      </w:r>
      <w:bookmarkStart w:id="84" w:name="_Hlk198479648"/>
      <w:r w:rsidR="005E488B" w:rsidRPr="003A35D8">
        <w:rPr>
          <w:color w:val="000000" w:themeColor="text1"/>
          <w:szCs w:val="24"/>
        </w:rPr>
        <w:t xml:space="preserve"> </w:t>
      </w:r>
      <w:r w:rsidR="00E520DE" w:rsidRPr="003A35D8">
        <w:rPr>
          <w:color w:val="000000" w:themeColor="text1"/>
          <w:lang w:val="en-GB"/>
        </w:rPr>
        <w:t xml:space="preserve">Primary </w:t>
      </w:r>
      <w:r w:rsidR="00474CAB" w:rsidRPr="003A35D8">
        <w:rPr>
          <w:color w:val="000000" w:themeColor="text1"/>
          <w:lang w:val="en-GB"/>
        </w:rPr>
        <w:t>D</w:t>
      </w:r>
      <w:r w:rsidR="00E520DE" w:rsidRPr="003A35D8">
        <w:rPr>
          <w:color w:val="000000" w:themeColor="text1"/>
          <w:lang w:val="en-GB"/>
        </w:rPr>
        <w:t xml:space="preserve">ata </w:t>
      </w:r>
      <w:r w:rsidR="00474CAB" w:rsidRPr="003A35D8">
        <w:rPr>
          <w:color w:val="000000" w:themeColor="text1"/>
          <w:lang w:val="en-GB"/>
        </w:rPr>
        <w:t xml:space="preserve">are mainly </w:t>
      </w:r>
      <w:r w:rsidR="00E520DE" w:rsidRPr="003A35D8">
        <w:rPr>
          <w:color w:val="000000" w:themeColor="text1"/>
          <w:lang w:val="en-GB"/>
        </w:rPr>
        <w:t>collected through Interviews and Observations</w:t>
      </w:r>
      <w:r w:rsidR="007F4851" w:rsidRPr="003A35D8">
        <w:rPr>
          <w:rFonts w:cs="Times New Roman"/>
          <w:color w:val="000000" w:themeColor="text1"/>
          <w:spacing w:val="-2"/>
          <w:kern w:val="0"/>
          <w:szCs w:val="24"/>
        </w:rPr>
        <w:t>.</w:t>
      </w:r>
      <w:bookmarkEnd w:id="84"/>
      <w:r w:rsidR="007F4851" w:rsidRPr="003A35D8">
        <w:rPr>
          <w:rFonts w:cs="Times New Roman"/>
          <w:color w:val="000000" w:themeColor="text1"/>
          <w:spacing w:val="-2"/>
          <w:kern w:val="0"/>
          <w:szCs w:val="24"/>
        </w:rPr>
        <w:t xml:space="preserve"> </w:t>
      </w:r>
      <w:r w:rsidR="00525DD3" w:rsidRPr="003A35D8">
        <w:rPr>
          <w:rFonts w:cs="Times New Roman"/>
          <w:color w:val="000000" w:themeColor="text1"/>
          <w:spacing w:val="-2"/>
          <w:kern w:val="0"/>
          <w:szCs w:val="24"/>
        </w:rPr>
        <w:t xml:space="preserve">The </w:t>
      </w:r>
      <w:r w:rsidR="00412860">
        <w:rPr>
          <w:rFonts w:cs="Times New Roman"/>
          <w:color w:val="000000" w:themeColor="text1"/>
          <w:spacing w:val="-2"/>
          <w:kern w:val="0"/>
          <w:szCs w:val="24"/>
        </w:rPr>
        <w:t>researcher</w:t>
      </w:r>
      <w:r w:rsidR="00CD5B05" w:rsidRPr="003A35D8">
        <w:rPr>
          <w:color w:val="000000" w:themeColor="text1"/>
          <w:szCs w:val="24"/>
          <w:lang w:val="x-none"/>
        </w:rPr>
        <w:t>, being the Insider in Research Field,</w:t>
      </w:r>
      <w:r w:rsidR="003B153B" w:rsidRPr="003A35D8">
        <w:rPr>
          <w:color w:val="000000" w:themeColor="text1"/>
          <w:szCs w:val="24"/>
          <w:lang w:val="x-none"/>
        </w:rPr>
        <w:t xml:space="preserve"> </w:t>
      </w:r>
      <w:bookmarkStart w:id="85" w:name="_Hlk192544327"/>
      <w:r w:rsidR="003B153B" w:rsidRPr="003A35D8">
        <w:rPr>
          <w:color w:val="000000" w:themeColor="text1"/>
          <w:szCs w:val="24"/>
          <w:lang w:val="x-none"/>
        </w:rPr>
        <w:t xml:space="preserve">can therefore prepare impactful research questions, communicate effectively with the participants and understand </w:t>
      </w:r>
      <w:r w:rsidR="003B153B" w:rsidRPr="003A35D8">
        <w:rPr>
          <w:color w:val="000000" w:themeColor="text1"/>
          <w:szCs w:val="24"/>
        </w:rPr>
        <w:t>their subjective insights</w:t>
      </w:r>
      <w:bookmarkEnd w:id="85"/>
      <w:r w:rsidR="000611BA" w:rsidRPr="003A35D8">
        <w:rPr>
          <w:color w:val="000000" w:themeColor="text1"/>
          <w:szCs w:val="24"/>
        </w:rPr>
        <w:t xml:space="preserve"> (being</w:t>
      </w:r>
      <w:r w:rsidR="00521579" w:rsidRPr="003A35D8">
        <w:rPr>
          <w:color w:val="000000" w:themeColor="text1"/>
          <w:szCs w:val="24"/>
        </w:rPr>
        <w:t xml:space="preserve"> the</w:t>
      </w:r>
      <w:r w:rsidR="000611BA" w:rsidRPr="003A35D8">
        <w:rPr>
          <w:color w:val="000000" w:themeColor="text1"/>
          <w:szCs w:val="24"/>
        </w:rPr>
        <w:t xml:space="preserve"> researcher’s reflexivity)</w:t>
      </w:r>
      <w:r w:rsidR="00F07CCF" w:rsidRPr="003A35D8">
        <w:rPr>
          <w:color w:val="000000" w:themeColor="text1"/>
          <w:szCs w:val="24"/>
        </w:rPr>
        <w:t>, which, in turn, would secure trustworthy and honest responses from participants</w:t>
      </w:r>
      <w:r w:rsidR="00AE76FD" w:rsidRPr="003A35D8">
        <w:rPr>
          <w:color w:val="000000" w:themeColor="text1"/>
          <w:szCs w:val="24"/>
        </w:rPr>
        <w:t>.</w:t>
      </w:r>
    </w:p>
    <w:p w14:paraId="392F405D" w14:textId="77777777" w:rsidR="00593EBF" w:rsidRPr="003A35D8" w:rsidRDefault="00593EBF" w:rsidP="00AE76FD">
      <w:pPr>
        <w:snapToGrid w:val="0"/>
        <w:spacing w:after="0" w:line="360" w:lineRule="auto"/>
        <w:jc w:val="both"/>
        <w:rPr>
          <w:color w:val="000000" w:themeColor="text1"/>
          <w:szCs w:val="24"/>
        </w:rPr>
      </w:pPr>
    </w:p>
    <w:p w14:paraId="2DB90F72" w14:textId="7E05965E" w:rsidR="00F27937" w:rsidRPr="003A35D8" w:rsidRDefault="00F27937" w:rsidP="00F27937">
      <w:pPr>
        <w:snapToGrid w:val="0"/>
        <w:spacing w:after="0" w:line="360" w:lineRule="auto"/>
        <w:jc w:val="both"/>
        <w:rPr>
          <w:color w:val="000000" w:themeColor="text1"/>
          <w:szCs w:val="24"/>
        </w:rPr>
      </w:pPr>
      <w:r w:rsidRPr="003A35D8">
        <w:rPr>
          <w:color w:val="000000" w:themeColor="text1"/>
          <w:szCs w:val="24"/>
        </w:rPr>
        <w:t xml:space="preserve">The researcher recognises that her values and ethical stance shape the choice of paradigm, research approach, methods of data collection and analysis, and the interpretation and reporting of findings, </w:t>
      </w:r>
      <w:r w:rsidRPr="003A35D8">
        <w:rPr>
          <w:color w:val="000000" w:themeColor="text1"/>
          <w:szCs w:val="24"/>
        </w:rPr>
        <w:lastRenderedPageBreak/>
        <w:t>particularly regarding transparency and clarity (Dodgson, 2019). Accordingly, she treats axiology as a core element of this qualitative study and a foundation for its design and methodology. Consistent with this, the study acknowledges its value-laden character by engaging with what is considered meaningful, desirable, or beneficial for individuals and society (Biedenbach and Jacobsson, 2016), and by incorporating the philosophical dimensions of ethics, aesthetics, and religion (Lincoln, Lynham and Guba, 2011, p. 116).</w:t>
      </w:r>
    </w:p>
    <w:p w14:paraId="79BE3587" w14:textId="77777777" w:rsidR="00F27937" w:rsidRPr="003A35D8" w:rsidRDefault="00F27937" w:rsidP="00B47D2D">
      <w:pPr>
        <w:snapToGrid w:val="0"/>
        <w:spacing w:after="0" w:line="360" w:lineRule="auto"/>
        <w:jc w:val="both"/>
        <w:rPr>
          <w:color w:val="000000" w:themeColor="text1"/>
          <w:szCs w:val="24"/>
        </w:rPr>
      </w:pPr>
    </w:p>
    <w:p w14:paraId="2B8DA348" w14:textId="3813978E" w:rsidR="00A40C5E" w:rsidRPr="003A35D8" w:rsidRDefault="00717F0F" w:rsidP="007E64C6">
      <w:pPr>
        <w:snapToGrid w:val="0"/>
        <w:spacing w:after="0" w:line="360" w:lineRule="auto"/>
        <w:jc w:val="both"/>
        <w:rPr>
          <w:color w:val="000000" w:themeColor="text1"/>
          <w:szCs w:val="24"/>
        </w:rPr>
      </w:pPr>
      <w:r w:rsidRPr="003A35D8">
        <w:rPr>
          <w:color w:val="000000" w:themeColor="text1"/>
          <w:szCs w:val="24"/>
        </w:rPr>
        <w:t>In short, the researcher’s reflexivity that grounded in her ontological beliefs</w:t>
      </w:r>
      <w:r w:rsidR="00A2047D" w:rsidRPr="003A35D8">
        <w:rPr>
          <w:color w:val="000000" w:themeColor="text1"/>
          <w:szCs w:val="24"/>
        </w:rPr>
        <w:t xml:space="preserve">, epistemological </w:t>
      </w:r>
      <w:r w:rsidRPr="003A35D8">
        <w:rPr>
          <w:color w:val="000000" w:themeColor="text1"/>
          <w:szCs w:val="24"/>
        </w:rPr>
        <w:t>and axiological stance would help to ensure trustworthiness</w:t>
      </w:r>
      <w:r w:rsidR="00185E3E" w:rsidRPr="003A35D8">
        <w:rPr>
          <w:color w:val="000000" w:themeColor="text1"/>
          <w:szCs w:val="24"/>
        </w:rPr>
        <w:t>, rigour</w:t>
      </w:r>
      <w:r w:rsidR="00312060" w:rsidRPr="003A35D8">
        <w:rPr>
          <w:color w:val="000000" w:themeColor="text1"/>
          <w:szCs w:val="24"/>
        </w:rPr>
        <w:t>,</w:t>
      </w:r>
      <w:r w:rsidRPr="003A35D8">
        <w:rPr>
          <w:color w:val="000000" w:themeColor="text1"/>
          <w:szCs w:val="24"/>
        </w:rPr>
        <w:t xml:space="preserve"> and ethical integrity in the research process</w:t>
      </w:r>
      <w:r w:rsidR="00312060" w:rsidRPr="003A35D8">
        <w:rPr>
          <w:color w:val="000000" w:themeColor="text1"/>
          <w:szCs w:val="24"/>
        </w:rPr>
        <w:t xml:space="preserve"> (Dodgson, 2019)</w:t>
      </w:r>
      <w:r w:rsidR="00544CFA" w:rsidRPr="003A35D8">
        <w:rPr>
          <w:color w:val="000000" w:themeColor="text1"/>
          <w:szCs w:val="24"/>
        </w:rPr>
        <w:t>,</w:t>
      </w:r>
      <w:r w:rsidR="001E0117" w:rsidRPr="003A35D8">
        <w:rPr>
          <w:color w:val="000000" w:themeColor="text1"/>
          <w:szCs w:val="24"/>
        </w:rPr>
        <w:t xml:space="preserve"> h</w:t>
      </w:r>
      <w:r w:rsidR="00D6778C" w:rsidRPr="003A35D8">
        <w:rPr>
          <w:color w:val="000000" w:themeColor="text1"/>
          <w:szCs w:val="24"/>
        </w:rPr>
        <w:t>ence, mitigating the potential for bias</w:t>
      </w:r>
      <w:r w:rsidR="005D1854" w:rsidRPr="003A35D8">
        <w:rPr>
          <w:color w:val="000000" w:themeColor="text1"/>
          <w:szCs w:val="24"/>
        </w:rPr>
        <w:t>es</w:t>
      </w:r>
      <w:r w:rsidR="00D6778C" w:rsidRPr="003A35D8">
        <w:rPr>
          <w:color w:val="000000" w:themeColor="text1"/>
          <w:szCs w:val="24"/>
        </w:rPr>
        <w:t xml:space="preserve"> by the researcher throughout the research process</w:t>
      </w:r>
      <w:r w:rsidR="007E64C6" w:rsidRPr="003A35D8">
        <w:rPr>
          <w:color w:val="000000" w:themeColor="text1"/>
          <w:szCs w:val="24"/>
        </w:rPr>
        <w:t xml:space="preserve">. </w:t>
      </w:r>
      <w:r w:rsidR="001E0117" w:rsidRPr="003A35D8">
        <w:rPr>
          <w:color w:val="000000" w:themeColor="text1"/>
          <w:szCs w:val="24"/>
        </w:rPr>
        <w:t xml:space="preserve">The researcher’s reflexivity also guides her decision on the choice of (and action in) research approach, purposeful sampling, </w:t>
      </w:r>
      <w:r w:rsidR="007E64C6" w:rsidRPr="003A35D8">
        <w:rPr>
          <w:color w:val="000000" w:themeColor="text1"/>
          <w:szCs w:val="24"/>
        </w:rPr>
        <w:t>data collection and analysis</w:t>
      </w:r>
      <w:r w:rsidR="001E0117" w:rsidRPr="003A35D8">
        <w:rPr>
          <w:color w:val="000000" w:themeColor="text1"/>
          <w:szCs w:val="24"/>
        </w:rPr>
        <w:t xml:space="preserve">, and then </w:t>
      </w:r>
      <w:r w:rsidR="007E64C6" w:rsidRPr="003A35D8">
        <w:rPr>
          <w:color w:val="000000" w:themeColor="text1"/>
          <w:szCs w:val="24"/>
        </w:rPr>
        <w:t xml:space="preserve">make inferences from the </w:t>
      </w:r>
      <w:r w:rsidR="00791C99" w:rsidRPr="003A35D8">
        <w:rPr>
          <w:color w:val="000000" w:themeColor="text1"/>
          <w:szCs w:val="24"/>
        </w:rPr>
        <w:t xml:space="preserve">research data and findings to generate new thinking and knowledge and implication for practice in CG, CSR and SD </w:t>
      </w:r>
      <w:r w:rsidR="00D4355A" w:rsidRPr="003A35D8">
        <w:rPr>
          <w:color w:val="000000" w:themeColor="text1"/>
          <w:szCs w:val="24"/>
        </w:rPr>
        <w:t xml:space="preserve">research </w:t>
      </w:r>
      <w:r w:rsidR="00791C99" w:rsidRPr="003A35D8">
        <w:rPr>
          <w:color w:val="000000" w:themeColor="text1"/>
          <w:szCs w:val="24"/>
        </w:rPr>
        <w:t xml:space="preserve">fields.  </w:t>
      </w:r>
    </w:p>
    <w:p w14:paraId="531D361D" w14:textId="77777777" w:rsidR="00A40C5E" w:rsidRDefault="00A40C5E" w:rsidP="00381BCB">
      <w:pPr>
        <w:snapToGrid w:val="0"/>
        <w:spacing w:after="0" w:line="360" w:lineRule="auto"/>
        <w:jc w:val="both"/>
        <w:rPr>
          <w:color w:val="000000" w:themeColor="text1"/>
          <w:szCs w:val="24"/>
        </w:rPr>
      </w:pPr>
    </w:p>
    <w:p w14:paraId="7DA619D0" w14:textId="77777777" w:rsidR="00717F0F" w:rsidRPr="00D005BD" w:rsidRDefault="00D005BD" w:rsidP="005C44F3">
      <w:pPr>
        <w:snapToGrid w:val="0"/>
        <w:spacing w:after="0" w:line="360" w:lineRule="auto"/>
        <w:jc w:val="both"/>
        <w:rPr>
          <w:b/>
          <w:bCs/>
          <w:color w:val="0000CC"/>
          <w:szCs w:val="24"/>
        </w:rPr>
      </w:pPr>
      <w:r w:rsidRPr="00D005BD">
        <w:rPr>
          <w:b/>
          <w:bCs/>
          <w:color w:val="0000CC"/>
          <w:szCs w:val="24"/>
        </w:rPr>
        <w:t>3.3.4 Methodological</w:t>
      </w:r>
    </w:p>
    <w:p w14:paraId="36D93C70" w14:textId="77777777" w:rsidR="005E2AC9" w:rsidRDefault="005E2AC9" w:rsidP="005E2AC9">
      <w:pPr>
        <w:snapToGrid w:val="0"/>
        <w:spacing w:after="0" w:line="360" w:lineRule="auto"/>
        <w:ind w:left="720" w:hanging="720"/>
        <w:jc w:val="both"/>
        <w:rPr>
          <w:b/>
          <w:bCs/>
          <w:color w:val="000000" w:themeColor="text1"/>
        </w:rPr>
      </w:pPr>
    </w:p>
    <w:p w14:paraId="39EB8463" w14:textId="543B03EC" w:rsidR="00553BF0" w:rsidRPr="003269E9" w:rsidRDefault="00983C00" w:rsidP="00553BF0">
      <w:pPr>
        <w:snapToGrid w:val="0"/>
        <w:spacing w:after="0" w:line="360" w:lineRule="auto"/>
        <w:jc w:val="both"/>
        <w:rPr>
          <w:color w:val="000000" w:themeColor="text1"/>
        </w:rPr>
      </w:pPr>
      <w:r w:rsidRPr="003269E9">
        <w:rPr>
          <w:color w:val="000000" w:themeColor="text1"/>
        </w:rPr>
        <w:t>Th</w:t>
      </w:r>
      <w:r w:rsidR="00447953" w:rsidRPr="003269E9">
        <w:rPr>
          <w:color w:val="000000" w:themeColor="text1"/>
        </w:rPr>
        <w:t>is research adopts the</w:t>
      </w:r>
      <w:r w:rsidR="005E2AC9" w:rsidRPr="003269E9">
        <w:rPr>
          <w:color w:val="000000" w:themeColor="text1"/>
        </w:rPr>
        <w:t xml:space="preserve"> </w:t>
      </w:r>
      <w:r w:rsidR="009A1A00" w:rsidRPr="003269E9">
        <w:rPr>
          <w:rFonts w:cs="Times New Roman"/>
          <w:color w:val="000000" w:themeColor="text1"/>
          <w:szCs w:val="24"/>
        </w:rPr>
        <w:t>postpositivist interpretive framework</w:t>
      </w:r>
      <w:r w:rsidR="00447953" w:rsidRPr="003269E9">
        <w:rPr>
          <w:rFonts w:cs="Times New Roman"/>
          <w:color w:val="000000" w:themeColor="text1"/>
          <w:szCs w:val="24"/>
        </w:rPr>
        <w:t>.</w:t>
      </w:r>
      <w:r w:rsidR="005866A0" w:rsidRPr="003269E9">
        <w:rPr>
          <w:rFonts w:cs="Times New Roman"/>
          <w:color w:val="000000" w:themeColor="text1"/>
          <w:szCs w:val="24"/>
        </w:rPr>
        <w:t xml:space="preserve"> </w:t>
      </w:r>
      <w:r w:rsidR="00D43D83" w:rsidRPr="003269E9">
        <w:rPr>
          <w:color w:val="000000" w:themeColor="text1"/>
        </w:rPr>
        <w:t xml:space="preserve">Prior to engaging in </w:t>
      </w:r>
      <w:r w:rsidR="005866A0" w:rsidRPr="003269E9">
        <w:rPr>
          <w:color w:val="000000" w:themeColor="text1"/>
        </w:rPr>
        <w:t xml:space="preserve">this </w:t>
      </w:r>
      <w:r w:rsidR="00D43D83" w:rsidRPr="003269E9">
        <w:rPr>
          <w:color w:val="000000" w:themeColor="text1"/>
        </w:rPr>
        <w:t xml:space="preserve">CG, CSR and SD research domains, the researcher had already developed a comprehensive understanding of the </w:t>
      </w:r>
      <w:r w:rsidR="005866A0" w:rsidRPr="003269E9">
        <w:rPr>
          <w:color w:val="000000" w:themeColor="text1"/>
        </w:rPr>
        <w:t>relevant</w:t>
      </w:r>
      <w:r w:rsidR="00D43D83" w:rsidRPr="003269E9">
        <w:rPr>
          <w:color w:val="000000" w:themeColor="text1"/>
        </w:rPr>
        <w:t xml:space="preserve"> literature. </w:t>
      </w:r>
      <w:r w:rsidR="00C313AF" w:rsidRPr="003269E9">
        <w:rPr>
          <w:color w:val="000000" w:themeColor="text1"/>
        </w:rPr>
        <w:t>Therefore, s</w:t>
      </w:r>
      <w:r w:rsidR="00AB6336" w:rsidRPr="003269E9">
        <w:rPr>
          <w:color w:val="000000" w:themeColor="text1"/>
        </w:rPr>
        <w:t xml:space="preserve">he </w:t>
      </w:r>
      <w:r w:rsidR="005E2AC9" w:rsidRPr="003269E9">
        <w:rPr>
          <w:color w:val="000000" w:themeColor="text1"/>
        </w:rPr>
        <w:t>employs a deductive</w:t>
      </w:r>
      <w:r w:rsidR="00AB6336" w:rsidRPr="003269E9">
        <w:rPr>
          <w:color w:val="000000" w:themeColor="text1"/>
        </w:rPr>
        <w:t>, theory-driven research</w:t>
      </w:r>
      <w:r w:rsidR="005E2AC9" w:rsidRPr="003269E9">
        <w:rPr>
          <w:color w:val="000000" w:themeColor="text1"/>
        </w:rPr>
        <w:t xml:space="preserve"> approach</w:t>
      </w:r>
      <w:r w:rsidR="00AB6336" w:rsidRPr="003269E9">
        <w:rPr>
          <w:color w:val="000000" w:themeColor="text1"/>
        </w:rPr>
        <w:t xml:space="preserve"> to develop the theoretical framework </w:t>
      </w:r>
      <w:r w:rsidR="0004284A" w:rsidRPr="003269E9">
        <w:rPr>
          <w:color w:val="000000" w:themeColor="text1"/>
        </w:rPr>
        <w:t>driving</w:t>
      </w:r>
      <w:r w:rsidR="00AB6336" w:rsidRPr="003269E9">
        <w:rPr>
          <w:color w:val="000000" w:themeColor="text1"/>
        </w:rPr>
        <w:t xml:space="preserve"> this research (see Figure 1)</w:t>
      </w:r>
      <w:r w:rsidR="001B7B06" w:rsidRPr="003269E9">
        <w:rPr>
          <w:color w:val="000000" w:themeColor="text1"/>
        </w:rPr>
        <w:t xml:space="preserve"> and </w:t>
      </w:r>
      <w:r w:rsidR="00AB6336" w:rsidRPr="003269E9">
        <w:rPr>
          <w:color w:val="000000" w:themeColor="text1"/>
        </w:rPr>
        <w:t>identifies</w:t>
      </w:r>
      <w:r w:rsidR="005E2AC9" w:rsidRPr="003269E9">
        <w:rPr>
          <w:color w:val="000000" w:themeColor="text1"/>
        </w:rPr>
        <w:t xml:space="preserve"> key influencing factors</w:t>
      </w:r>
      <w:r w:rsidR="001B7B06" w:rsidRPr="003269E9">
        <w:rPr>
          <w:color w:val="000000" w:themeColor="text1"/>
        </w:rPr>
        <w:t xml:space="preserve"> </w:t>
      </w:r>
      <w:r w:rsidR="00EF4D07" w:rsidRPr="003269E9">
        <w:rPr>
          <w:color w:val="000000" w:themeColor="text1"/>
        </w:rPr>
        <w:t>in the CG, CSR and sustainability literature that reinforce the</w:t>
      </w:r>
      <w:r w:rsidR="001B7B06" w:rsidRPr="003269E9">
        <w:rPr>
          <w:color w:val="000000" w:themeColor="text1"/>
        </w:rPr>
        <w:t xml:space="preserve"> </w:t>
      </w:r>
      <w:r w:rsidR="009E4E4E" w:rsidRPr="003269E9">
        <w:rPr>
          <w:color w:val="000000" w:themeColor="text1"/>
        </w:rPr>
        <w:t>contribut</w:t>
      </w:r>
      <w:r w:rsidR="00EF4D07" w:rsidRPr="003269E9">
        <w:rPr>
          <w:color w:val="000000" w:themeColor="text1"/>
        </w:rPr>
        <w:t>ion</w:t>
      </w:r>
      <w:r w:rsidR="009E4E4E" w:rsidRPr="003269E9">
        <w:rPr>
          <w:color w:val="000000" w:themeColor="text1"/>
        </w:rPr>
        <w:t xml:space="preserve"> to SD</w:t>
      </w:r>
      <w:r w:rsidR="005E2AC9" w:rsidRPr="003269E9">
        <w:rPr>
          <w:color w:val="000000" w:themeColor="text1"/>
        </w:rPr>
        <w:t xml:space="preserve"> </w:t>
      </w:r>
      <w:r w:rsidR="00FF2DE4" w:rsidRPr="003269E9">
        <w:rPr>
          <w:color w:val="000000" w:themeColor="text1"/>
        </w:rPr>
        <w:t>(see Section 1.4)</w:t>
      </w:r>
      <w:r w:rsidR="001B7B06" w:rsidRPr="003269E9">
        <w:rPr>
          <w:color w:val="000000" w:themeColor="text1"/>
        </w:rPr>
        <w:t>,</w:t>
      </w:r>
      <w:r w:rsidR="00D43D83" w:rsidRPr="003269E9">
        <w:rPr>
          <w:color w:val="000000" w:themeColor="text1"/>
        </w:rPr>
        <w:t xml:space="preserve"> focused on identifying gaps within literature review and examining the lack of empirical evidence related to real-world challenges in the fields of CG, CSR and SD.</w:t>
      </w:r>
      <w:r w:rsidR="005E2AC9" w:rsidRPr="003269E9">
        <w:rPr>
          <w:color w:val="000000" w:themeColor="text1"/>
        </w:rPr>
        <w:t xml:space="preserve"> </w:t>
      </w:r>
      <w:r w:rsidR="00553BF0" w:rsidRPr="003269E9">
        <w:rPr>
          <w:color w:val="000000" w:themeColor="text1"/>
        </w:rPr>
        <w:t>Alongside rigorous data collection and analysis</w:t>
      </w:r>
      <w:r w:rsidR="00022CDC" w:rsidRPr="003269E9">
        <w:rPr>
          <w:color w:val="000000" w:themeColor="text1"/>
        </w:rPr>
        <w:t xml:space="preserve">, including </w:t>
      </w:r>
      <w:r w:rsidR="00553BF0" w:rsidRPr="003269E9">
        <w:rPr>
          <w:color w:val="000000" w:themeColor="text1"/>
        </w:rPr>
        <w:t>thematic analysis</w:t>
      </w:r>
      <w:r w:rsidR="00022CDC" w:rsidRPr="003269E9">
        <w:rPr>
          <w:color w:val="000000" w:themeColor="text1"/>
        </w:rPr>
        <w:t xml:space="preserve">, </w:t>
      </w:r>
      <w:r w:rsidR="00553BF0" w:rsidRPr="003269E9">
        <w:rPr>
          <w:color w:val="000000" w:themeColor="text1"/>
        </w:rPr>
        <w:t>the researcher uses an inductive strategy to produce rich descriptions and analyses of the issues in this multi-case study</w:t>
      </w:r>
      <w:r w:rsidR="00022CDC" w:rsidRPr="003269E9">
        <w:rPr>
          <w:color w:val="000000" w:themeColor="text1"/>
        </w:rPr>
        <w:t>,</w:t>
      </w:r>
      <w:r w:rsidR="00553BF0" w:rsidRPr="003269E9">
        <w:rPr>
          <w:color w:val="000000" w:themeColor="text1"/>
        </w:rPr>
        <w:t xml:space="preserve"> and to uncover complex relationships among key </w:t>
      </w:r>
      <w:r w:rsidR="00022CDC" w:rsidRPr="003269E9">
        <w:rPr>
          <w:color w:val="000000" w:themeColor="text1"/>
          <w:lang w:val="en-GB"/>
        </w:rPr>
        <w:t xml:space="preserve">influencing </w:t>
      </w:r>
      <w:r w:rsidR="00553BF0" w:rsidRPr="003269E9">
        <w:rPr>
          <w:color w:val="000000" w:themeColor="text1"/>
        </w:rPr>
        <w:t>factors in the CG, CSR</w:t>
      </w:r>
      <w:r w:rsidR="00022CDC" w:rsidRPr="003269E9">
        <w:rPr>
          <w:color w:val="000000" w:themeColor="text1"/>
        </w:rPr>
        <w:t xml:space="preserve"> </w:t>
      </w:r>
      <w:r w:rsidR="00553BF0" w:rsidRPr="003269E9">
        <w:rPr>
          <w:color w:val="000000" w:themeColor="text1"/>
        </w:rPr>
        <w:t>and SD domains. This work addresses the research questions in Section 1.6 and advances the objectives and purpose outlined in Section 1.5, fostering new thinking and knowledge development (Creswell and Poth, 2018).</w:t>
      </w:r>
    </w:p>
    <w:p w14:paraId="22687091" w14:textId="77777777" w:rsidR="006C1ECD" w:rsidRPr="003269E9" w:rsidRDefault="006C1ECD" w:rsidP="006C1ECD">
      <w:pPr>
        <w:snapToGrid w:val="0"/>
        <w:spacing w:after="0" w:line="360" w:lineRule="auto"/>
        <w:jc w:val="both"/>
        <w:rPr>
          <w:color w:val="000000" w:themeColor="text1"/>
        </w:rPr>
      </w:pPr>
    </w:p>
    <w:p w14:paraId="3E089775" w14:textId="34D3CB8E" w:rsidR="006C1ECD" w:rsidRPr="003269E9" w:rsidRDefault="005271C4" w:rsidP="000F689B">
      <w:pPr>
        <w:spacing w:line="360" w:lineRule="auto"/>
        <w:ind w:right="-180"/>
        <w:jc w:val="both"/>
        <w:rPr>
          <w:color w:val="000000" w:themeColor="text1"/>
        </w:rPr>
      </w:pPr>
      <w:r w:rsidRPr="003269E9">
        <w:rPr>
          <w:color w:val="000000" w:themeColor="text1"/>
        </w:rPr>
        <w:lastRenderedPageBreak/>
        <w:t>The r</w:t>
      </w:r>
      <w:r w:rsidR="007A3093" w:rsidRPr="003269E9">
        <w:rPr>
          <w:color w:val="000000" w:themeColor="text1"/>
        </w:rPr>
        <w:t xml:space="preserve">esearch is inevitably informed by theoretical assumptions; </w:t>
      </w:r>
      <w:r w:rsidR="00E76727" w:rsidRPr="003269E9">
        <w:rPr>
          <w:color w:val="000000" w:themeColor="text1"/>
        </w:rPr>
        <w:t xml:space="preserve">research </w:t>
      </w:r>
      <w:r w:rsidR="007A3093" w:rsidRPr="003269E9">
        <w:rPr>
          <w:color w:val="000000" w:themeColor="text1"/>
        </w:rPr>
        <w:t xml:space="preserve">data </w:t>
      </w:r>
      <w:r w:rsidR="00E76727" w:rsidRPr="003269E9">
        <w:rPr>
          <w:color w:val="000000" w:themeColor="text1"/>
        </w:rPr>
        <w:t xml:space="preserve">is </w:t>
      </w:r>
      <w:r w:rsidR="007A3093" w:rsidRPr="003269E9">
        <w:rPr>
          <w:color w:val="000000" w:themeColor="text1"/>
        </w:rPr>
        <w:t xml:space="preserve">inherently theory-laden. </w:t>
      </w:r>
      <w:r w:rsidR="006C1ECD" w:rsidRPr="003269E9">
        <w:rPr>
          <w:color w:val="000000" w:themeColor="text1"/>
        </w:rPr>
        <w:t>Therefore</w:t>
      </w:r>
      <w:r w:rsidR="005E2AC9" w:rsidRPr="003269E9">
        <w:rPr>
          <w:color w:val="000000" w:themeColor="text1"/>
        </w:rPr>
        <w:t xml:space="preserve">, both </w:t>
      </w:r>
      <w:r w:rsidR="0004284A" w:rsidRPr="003269E9">
        <w:rPr>
          <w:color w:val="000000" w:themeColor="text1"/>
        </w:rPr>
        <w:t xml:space="preserve">deduction and </w:t>
      </w:r>
      <w:r w:rsidR="005E2AC9" w:rsidRPr="003269E9">
        <w:rPr>
          <w:color w:val="000000" w:themeColor="text1"/>
        </w:rPr>
        <w:t xml:space="preserve">induction processes are always involved in the research </w:t>
      </w:r>
      <w:r w:rsidR="001170F5" w:rsidRPr="003269E9">
        <w:rPr>
          <w:color w:val="000000" w:themeColor="text1"/>
        </w:rPr>
        <w:t>(see</w:t>
      </w:r>
      <w:r w:rsidR="001170F5" w:rsidRPr="003269E9">
        <w:rPr>
          <w:b/>
          <w:bCs/>
          <w:color w:val="000000" w:themeColor="text1"/>
        </w:rPr>
        <w:t xml:space="preserve"> </w:t>
      </w:r>
      <w:r w:rsidR="001170F5" w:rsidRPr="003269E9">
        <w:rPr>
          <w:color w:val="000000" w:themeColor="text1"/>
        </w:rPr>
        <w:t xml:space="preserve">Figure 28 for reference) </w:t>
      </w:r>
      <w:r w:rsidR="005E2AC9" w:rsidRPr="003269E9">
        <w:rPr>
          <w:color w:val="000000" w:themeColor="text1"/>
        </w:rPr>
        <w:t xml:space="preserve">and they are </w:t>
      </w:r>
      <w:r w:rsidR="006C1ECD" w:rsidRPr="003269E9">
        <w:rPr>
          <w:color w:val="000000" w:themeColor="text1"/>
        </w:rPr>
        <w:t xml:space="preserve">interconnected </w:t>
      </w:r>
      <w:r w:rsidR="005E2AC9" w:rsidRPr="003269E9">
        <w:rPr>
          <w:color w:val="000000" w:themeColor="text1"/>
        </w:rPr>
        <w:t xml:space="preserve">research approaches </w:t>
      </w:r>
      <w:bookmarkStart w:id="86" w:name="_Hlk209355355"/>
      <w:bookmarkStart w:id="87" w:name="_Hlk192613562"/>
      <w:r w:rsidR="000F689B" w:rsidRPr="003269E9">
        <w:rPr>
          <w:color w:val="000000" w:themeColor="text1"/>
        </w:rPr>
        <w:t>(Popper, 1972, cited in Perry and Jensen, 2001; Strauss, 1987, cited in Perry and Jensen, 2001; Richards, 1993, cited in Perry and Jensen, 2001; Miles</w:t>
      </w:r>
      <w:r w:rsidR="000F689B" w:rsidRPr="003269E9">
        <w:rPr>
          <w:color w:val="000000" w:themeColor="text1"/>
          <w:spacing w:val="-15"/>
        </w:rPr>
        <w:t xml:space="preserve"> </w:t>
      </w:r>
      <w:r w:rsidR="000F689B" w:rsidRPr="003269E9">
        <w:rPr>
          <w:color w:val="000000" w:themeColor="text1"/>
        </w:rPr>
        <w:t>and</w:t>
      </w:r>
      <w:r w:rsidR="000F689B" w:rsidRPr="003269E9">
        <w:rPr>
          <w:color w:val="000000" w:themeColor="text1"/>
          <w:spacing w:val="-15"/>
        </w:rPr>
        <w:t xml:space="preserve"> </w:t>
      </w:r>
      <w:r w:rsidR="000F689B" w:rsidRPr="003269E9">
        <w:rPr>
          <w:color w:val="000000" w:themeColor="text1"/>
        </w:rPr>
        <w:t>Huberman,</w:t>
      </w:r>
      <w:r w:rsidR="000F689B" w:rsidRPr="003269E9">
        <w:rPr>
          <w:color w:val="000000" w:themeColor="text1"/>
          <w:spacing w:val="-15"/>
        </w:rPr>
        <w:t xml:space="preserve"> </w:t>
      </w:r>
      <w:r w:rsidR="000F689B" w:rsidRPr="003269E9">
        <w:rPr>
          <w:color w:val="000000" w:themeColor="text1"/>
        </w:rPr>
        <w:t>1994)</w:t>
      </w:r>
      <w:bookmarkEnd w:id="86"/>
      <w:r w:rsidR="00DE2B9E" w:rsidRPr="003269E9">
        <w:rPr>
          <w:rFonts w:hint="eastAsia"/>
          <w:color w:val="000000" w:themeColor="text1"/>
        </w:rPr>
        <w:t>, thereby</w:t>
      </w:r>
      <w:r w:rsidR="00DE2B9E" w:rsidRPr="003269E9">
        <w:rPr>
          <w:rFonts w:hint="eastAsia"/>
          <w:color w:val="000000" w:themeColor="text1"/>
          <w:szCs w:val="24"/>
        </w:rPr>
        <w:t xml:space="preserve"> </w:t>
      </w:r>
      <w:r w:rsidR="00DE2B9E" w:rsidRPr="003269E9">
        <w:rPr>
          <w:rFonts w:cs="Times New Roman"/>
          <w:color w:val="000000" w:themeColor="text1"/>
          <w:spacing w:val="-5"/>
          <w:szCs w:val="24"/>
          <w:shd w:val="clear" w:color="auto" w:fill="FFFFFF"/>
        </w:rPr>
        <w:t xml:space="preserve">triangulating the objective reality from </w:t>
      </w:r>
      <w:r w:rsidR="00D247EF" w:rsidRPr="003269E9">
        <w:rPr>
          <w:rFonts w:cs="Times New Roman"/>
          <w:color w:val="000000" w:themeColor="text1"/>
          <w:spacing w:val="-5"/>
          <w:szCs w:val="24"/>
          <w:shd w:val="clear" w:color="auto" w:fill="FFFFFF"/>
        </w:rPr>
        <w:t xml:space="preserve">literature review </w:t>
      </w:r>
      <w:r w:rsidR="002A1DA6" w:rsidRPr="003269E9">
        <w:rPr>
          <w:rFonts w:cs="Times New Roman" w:hint="eastAsia"/>
          <w:color w:val="000000" w:themeColor="text1"/>
          <w:spacing w:val="-5"/>
          <w:szCs w:val="24"/>
          <w:shd w:val="clear" w:color="auto" w:fill="FFFFFF"/>
        </w:rPr>
        <w:t>(i.e. t</w:t>
      </w:r>
      <w:r w:rsidR="002A1DA6" w:rsidRPr="003269E9">
        <w:rPr>
          <w:rFonts w:cs="Times New Roman"/>
          <w:color w:val="000000" w:themeColor="text1"/>
          <w:spacing w:val="-5"/>
          <w:szCs w:val="24"/>
          <w:shd w:val="clear" w:color="auto" w:fill="FFFFFF"/>
        </w:rPr>
        <w:t>heory-driven analysis through a deductive approach</w:t>
      </w:r>
      <w:r w:rsidR="002A1DA6" w:rsidRPr="003269E9">
        <w:rPr>
          <w:rFonts w:cs="Times New Roman" w:hint="eastAsia"/>
          <w:color w:val="000000" w:themeColor="text1"/>
          <w:spacing w:val="-5"/>
          <w:szCs w:val="24"/>
          <w:shd w:val="clear" w:color="auto" w:fill="FFFFFF"/>
        </w:rPr>
        <w:t>)</w:t>
      </w:r>
      <w:r w:rsidR="00F824EF" w:rsidRPr="003269E9">
        <w:rPr>
          <w:rFonts w:cs="Times New Roman"/>
          <w:color w:val="000000" w:themeColor="text1"/>
          <w:spacing w:val="-5"/>
          <w:szCs w:val="24"/>
          <w:shd w:val="clear" w:color="auto" w:fill="FFFFFF"/>
        </w:rPr>
        <w:t>,</w:t>
      </w:r>
      <w:r w:rsidR="002A1DA6" w:rsidRPr="003269E9">
        <w:rPr>
          <w:rFonts w:cs="Times New Roman" w:hint="eastAsia"/>
          <w:color w:val="000000" w:themeColor="text1"/>
          <w:spacing w:val="-5"/>
          <w:szCs w:val="24"/>
          <w:shd w:val="clear" w:color="auto" w:fill="FFFFFF"/>
        </w:rPr>
        <w:t xml:space="preserve"> </w:t>
      </w:r>
      <w:r w:rsidR="00DE2B9E" w:rsidRPr="003269E9">
        <w:rPr>
          <w:rFonts w:cs="Times New Roman"/>
          <w:color w:val="000000" w:themeColor="text1"/>
          <w:spacing w:val="-5"/>
          <w:szCs w:val="24"/>
          <w:shd w:val="clear" w:color="auto" w:fill="FFFFFF"/>
        </w:rPr>
        <w:t xml:space="preserve">and </w:t>
      </w:r>
      <w:r w:rsidR="00DE2B9E" w:rsidRPr="003269E9">
        <w:rPr>
          <w:rFonts w:cs="Times New Roman"/>
          <w:color w:val="000000" w:themeColor="text1"/>
          <w:szCs w:val="24"/>
        </w:rPr>
        <w:t>exploring</w:t>
      </w:r>
      <w:r w:rsidR="004624CD" w:rsidRPr="003269E9">
        <w:rPr>
          <w:rFonts w:cs="Times New Roman"/>
          <w:color w:val="000000" w:themeColor="text1"/>
          <w:szCs w:val="24"/>
        </w:rPr>
        <w:t xml:space="preserve"> </w:t>
      </w:r>
      <w:r w:rsidR="00DE2B9E" w:rsidRPr="003269E9">
        <w:rPr>
          <w:rFonts w:cs="Times New Roman"/>
          <w:color w:val="000000" w:themeColor="text1"/>
          <w:szCs w:val="24"/>
        </w:rPr>
        <w:t xml:space="preserve">multiple subjective insights from </w:t>
      </w:r>
      <w:r w:rsidR="004624CD" w:rsidRPr="003269E9">
        <w:rPr>
          <w:color w:val="000000" w:themeColor="text1"/>
        </w:rPr>
        <w:t>purposively selected</w:t>
      </w:r>
      <w:r w:rsidR="004624CD" w:rsidRPr="003269E9">
        <w:rPr>
          <w:rFonts w:cs="Times New Roman"/>
          <w:color w:val="000000" w:themeColor="text1"/>
          <w:szCs w:val="24"/>
        </w:rPr>
        <w:t xml:space="preserve"> </w:t>
      </w:r>
      <w:r w:rsidR="00DE2B9E" w:rsidRPr="003269E9">
        <w:rPr>
          <w:rFonts w:cs="Times New Roman" w:hint="eastAsia"/>
          <w:color w:val="000000" w:themeColor="text1"/>
          <w:szCs w:val="24"/>
        </w:rPr>
        <w:t>key informants</w:t>
      </w:r>
      <w:r w:rsidR="004624CD" w:rsidRPr="003269E9">
        <w:rPr>
          <w:rFonts w:cs="Times New Roman"/>
          <w:color w:val="000000" w:themeColor="text1"/>
          <w:szCs w:val="24"/>
        </w:rPr>
        <w:t xml:space="preserve"> during</w:t>
      </w:r>
      <w:r w:rsidR="00736E94" w:rsidRPr="003269E9">
        <w:rPr>
          <w:rFonts w:cs="Times New Roman"/>
          <w:color w:val="000000" w:themeColor="text1"/>
          <w:szCs w:val="24"/>
        </w:rPr>
        <w:t xml:space="preserve"> Interviews </w:t>
      </w:r>
      <w:r w:rsidR="002A1DA6" w:rsidRPr="003269E9">
        <w:rPr>
          <w:rFonts w:cs="Times New Roman" w:hint="eastAsia"/>
          <w:color w:val="000000" w:themeColor="text1"/>
          <w:szCs w:val="24"/>
        </w:rPr>
        <w:t>(i.e. d</w:t>
      </w:r>
      <w:r w:rsidR="002A1DA6" w:rsidRPr="003269E9">
        <w:rPr>
          <w:rFonts w:cs="Times New Roman"/>
          <w:color w:val="000000" w:themeColor="text1"/>
          <w:szCs w:val="24"/>
        </w:rPr>
        <w:t>ata-driven analysis through an inductive approach</w:t>
      </w:r>
      <w:r w:rsidR="002A1DA6" w:rsidRPr="003269E9">
        <w:rPr>
          <w:rFonts w:cs="Times New Roman" w:hint="eastAsia"/>
          <w:color w:val="000000" w:themeColor="text1"/>
          <w:szCs w:val="24"/>
        </w:rPr>
        <w:t>)</w:t>
      </w:r>
      <w:r w:rsidR="005E2AC9" w:rsidRPr="003269E9">
        <w:rPr>
          <w:color w:val="000000" w:themeColor="text1"/>
        </w:rPr>
        <w:t>.</w:t>
      </w:r>
      <w:bookmarkEnd w:id="87"/>
      <w:r w:rsidR="005E2AC9" w:rsidRPr="003269E9">
        <w:rPr>
          <w:color w:val="000000" w:themeColor="text1"/>
        </w:rPr>
        <w:t xml:space="preserve"> </w:t>
      </w:r>
      <w:r w:rsidR="006C1ECD" w:rsidRPr="003269E9">
        <w:rPr>
          <w:color w:val="000000" w:themeColor="text1"/>
        </w:rPr>
        <w:t>Parkhe (1993) argues that relying solely on induction, without prior theory, can limit the benefits of existing knowledge, while relying solely on deduction can hinder the emergence of new, useful theory. Therefore, ongoing theory development depends on the interplay between these two approaches.</w:t>
      </w:r>
    </w:p>
    <w:p w14:paraId="6F16A1D3" w14:textId="77777777" w:rsidR="001170F5" w:rsidRDefault="001170F5" w:rsidP="001170F5">
      <w:pPr>
        <w:adjustRightInd w:val="0"/>
        <w:snapToGrid w:val="0"/>
        <w:spacing w:after="0" w:line="360" w:lineRule="auto"/>
        <w:ind w:left="720" w:hanging="720"/>
        <w:jc w:val="center"/>
        <w:rPr>
          <w:b/>
          <w:bCs/>
          <w:color w:val="0000CC"/>
          <w:szCs w:val="24"/>
        </w:rPr>
      </w:pPr>
    </w:p>
    <w:p w14:paraId="524B193B" w14:textId="77777777" w:rsidR="001170F5" w:rsidRPr="00307CAA" w:rsidRDefault="001170F5" w:rsidP="001170F5">
      <w:pPr>
        <w:adjustRightInd w:val="0"/>
        <w:snapToGrid w:val="0"/>
        <w:spacing w:after="0" w:line="360" w:lineRule="auto"/>
        <w:ind w:left="720" w:hanging="720"/>
        <w:jc w:val="center"/>
        <w:rPr>
          <w:b/>
          <w:bCs/>
          <w:color w:val="0000CC"/>
          <w:szCs w:val="24"/>
        </w:rPr>
      </w:pPr>
      <w:r w:rsidRPr="00307CAA">
        <w:rPr>
          <w:b/>
          <w:bCs/>
          <w:color w:val="0000CC"/>
          <w:szCs w:val="24"/>
        </w:rPr>
        <w:t xml:space="preserve">Figure </w:t>
      </w:r>
      <w:r>
        <w:rPr>
          <w:b/>
          <w:bCs/>
          <w:color w:val="0000CC"/>
          <w:szCs w:val="24"/>
        </w:rPr>
        <w:t>28</w:t>
      </w:r>
      <w:r w:rsidRPr="00307CAA">
        <w:rPr>
          <w:b/>
          <w:bCs/>
          <w:color w:val="0000CC"/>
          <w:szCs w:val="24"/>
        </w:rPr>
        <w:t xml:space="preserve"> </w:t>
      </w:r>
      <w:r>
        <w:rPr>
          <w:b/>
          <w:bCs/>
          <w:color w:val="0000CC"/>
          <w:szCs w:val="24"/>
        </w:rPr>
        <w:t>–</w:t>
      </w:r>
      <w:r w:rsidRPr="00307CAA">
        <w:rPr>
          <w:b/>
          <w:bCs/>
          <w:color w:val="0000CC"/>
          <w:szCs w:val="24"/>
        </w:rPr>
        <w:t xml:space="preserve"> Deductive</w:t>
      </w:r>
      <w:r>
        <w:rPr>
          <w:b/>
          <w:bCs/>
          <w:color w:val="0000CC"/>
          <w:szCs w:val="24"/>
        </w:rPr>
        <w:t xml:space="preserve"> and Inductive</w:t>
      </w:r>
      <w:r w:rsidRPr="00307CAA">
        <w:rPr>
          <w:b/>
          <w:bCs/>
          <w:color w:val="0000CC"/>
          <w:szCs w:val="24"/>
        </w:rPr>
        <w:t xml:space="preserve"> </w:t>
      </w:r>
      <w:r>
        <w:rPr>
          <w:b/>
          <w:bCs/>
          <w:color w:val="0000CC"/>
          <w:szCs w:val="24"/>
        </w:rPr>
        <w:t>R</w:t>
      </w:r>
      <w:r w:rsidRPr="00307CAA">
        <w:rPr>
          <w:b/>
          <w:bCs/>
          <w:color w:val="0000CC"/>
          <w:szCs w:val="24"/>
        </w:rPr>
        <w:t xml:space="preserve">esearch </w:t>
      </w:r>
      <w:r>
        <w:rPr>
          <w:b/>
          <w:bCs/>
          <w:color w:val="0000CC"/>
          <w:szCs w:val="24"/>
        </w:rPr>
        <w:t>A</w:t>
      </w:r>
      <w:r w:rsidRPr="00307CAA">
        <w:rPr>
          <w:b/>
          <w:bCs/>
          <w:color w:val="0000CC"/>
          <w:szCs w:val="24"/>
        </w:rPr>
        <w:t>pproach</w:t>
      </w:r>
      <w:r>
        <w:rPr>
          <w:b/>
          <w:bCs/>
          <w:color w:val="0000CC"/>
          <w:szCs w:val="24"/>
        </w:rPr>
        <w:t>es</w:t>
      </w:r>
    </w:p>
    <w:p w14:paraId="2613D6C2" w14:textId="77777777" w:rsidR="001170F5" w:rsidRDefault="001170F5" w:rsidP="001170F5">
      <w:pPr>
        <w:tabs>
          <w:tab w:val="left" w:pos="720"/>
        </w:tabs>
        <w:adjustRightInd w:val="0"/>
        <w:snapToGrid w:val="0"/>
        <w:spacing w:after="0" w:line="360" w:lineRule="auto"/>
        <w:jc w:val="center"/>
        <w:rPr>
          <w:color w:val="000000" w:themeColor="text1"/>
        </w:rPr>
      </w:pPr>
      <w:r w:rsidRPr="00CB65A0">
        <w:rPr>
          <w:noProof/>
          <w:color w:val="000000" w:themeColor="text1"/>
        </w:rPr>
        <w:drawing>
          <wp:inline distT="0" distB="0" distL="0" distR="0" wp14:anchorId="10BDB794" wp14:editId="50946EFA">
            <wp:extent cx="5927090" cy="2334985"/>
            <wp:effectExtent l="0" t="0" r="0" b="8255"/>
            <wp:docPr id="152640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21492" name=""/>
                    <pic:cNvPicPr/>
                  </pic:nvPicPr>
                  <pic:blipFill>
                    <a:blip r:embed="rId50"/>
                    <a:stretch>
                      <a:fillRect/>
                    </a:stretch>
                  </pic:blipFill>
                  <pic:spPr>
                    <a:xfrm>
                      <a:off x="0" y="0"/>
                      <a:ext cx="6011005" cy="2368043"/>
                    </a:xfrm>
                    <a:prstGeom prst="rect">
                      <a:avLst/>
                    </a:prstGeom>
                  </pic:spPr>
                </pic:pic>
              </a:graphicData>
            </a:graphic>
          </wp:inline>
        </w:drawing>
      </w:r>
    </w:p>
    <w:p w14:paraId="6222A0A6" w14:textId="77777777" w:rsidR="001170F5" w:rsidRPr="003269E9" w:rsidRDefault="001170F5" w:rsidP="001170F5">
      <w:pPr>
        <w:tabs>
          <w:tab w:val="left" w:pos="720"/>
        </w:tabs>
        <w:adjustRightInd w:val="0"/>
        <w:snapToGrid w:val="0"/>
        <w:spacing w:after="0" w:line="360" w:lineRule="auto"/>
        <w:jc w:val="both"/>
        <w:rPr>
          <w:color w:val="000000" w:themeColor="text1"/>
        </w:rPr>
      </w:pPr>
      <w:r w:rsidRPr="00DD5B38">
        <w:rPr>
          <w:color w:val="000000" w:themeColor="text1"/>
        </w:rPr>
        <w:t>Source:</w:t>
      </w:r>
      <w:r w:rsidRPr="00307CAA">
        <w:rPr>
          <w:color w:val="FF0000"/>
        </w:rPr>
        <w:t xml:space="preserve"> </w:t>
      </w:r>
      <w:r w:rsidRPr="003269E9">
        <w:rPr>
          <w:color w:val="000000" w:themeColor="text1"/>
        </w:rPr>
        <w:t>Scribbr (2023).</w:t>
      </w:r>
    </w:p>
    <w:p w14:paraId="0FEE1DB3" w14:textId="77777777" w:rsidR="001170F5" w:rsidRDefault="001170F5" w:rsidP="005C44F3">
      <w:pPr>
        <w:snapToGrid w:val="0"/>
        <w:spacing w:after="0" w:line="360" w:lineRule="auto"/>
        <w:jc w:val="both"/>
        <w:rPr>
          <w:b/>
          <w:bCs/>
          <w:color w:val="0000CC"/>
          <w:szCs w:val="24"/>
        </w:rPr>
      </w:pPr>
    </w:p>
    <w:p w14:paraId="2FAF3D99" w14:textId="77777777" w:rsidR="003269E9" w:rsidRDefault="003269E9" w:rsidP="005C44F3">
      <w:pPr>
        <w:snapToGrid w:val="0"/>
        <w:spacing w:after="0" w:line="360" w:lineRule="auto"/>
        <w:jc w:val="both"/>
        <w:rPr>
          <w:b/>
          <w:bCs/>
          <w:color w:val="0000CC"/>
          <w:szCs w:val="24"/>
        </w:rPr>
      </w:pPr>
    </w:p>
    <w:p w14:paraId="5142BC9A" w14:textId="77777777" w:rsidR="003269E9" w:rsidRDefault="003269E9" w:rsidP="005C44F3">
      <w:pPr>
        <w:snapToGrid w:val="0"/>
        <w:spacing w:after="0" w:line="360" w:lineRule="auto"/>
        <w:jc w:val="both"/>
        <w:rPr>
          <w:b/>
          <w:bCs/>
          <w:color w:val="0000CC"/>
          <w:szCs w:val="24"/>
        </w:rPr>
      </w:pPr>
    </w:p>
    <w:p w14:paraId="727801C4" w14:textId="77777777" w:rsidR="003269E9" w:rsidRDefault="003269E9" w:rsidP="005C44F3">
      <w:pPr>
        <w:snapToGrid w:val="0"/>
        <w:spacing w:after="0" w:line="360" w:lineRule="auto"/>
        <w:jc w:val="both"/>
        <w:rPr>
          <w:b/>
          <w:bCs/>
          <w:color w:val="0000CC"/>
          <w:szCs w:val="24"/>
        </w:rPr>
      </w:pPr>
    </w:p>
    <w:p w14:paraId="29134F24" w14:textId="77777777" w:rsidR="003269E9" w:rsidRDefault="003269E9" w:rsidP="005C44F3">
      <w:pPr>
        <w:snapToGrid w:val="0"/>
        <w:spacing w:after="0" w:line="360" w:lineRule="auto"/>
        <w:jc w:val="both"/>
        <w:rPr>
          <w:b/>
          <w:bCs/>
          <w:color w:val="0000CC"/>
          <w:szCs w:val="24"/>
        </w:rPr>
      </w:pPr>
    </w:p>
    <w:p w14:paraId="273268FD" w14:textId="77777777" w:rsidR="003269E9" w:rsidRDefault="003269E9" w:rsidP="005C44F3">
      <w:pPr>
        <w:snapToGrid w:val="0"/>
        <w:spacing w:after="0" w:line="360" w:lineRule="auto"/>
        <w:jc w:val="both"/>
        <w:rPr>
          <w:b/>
          <w:bCs/>
          <w:color w:val="0000CC"/>
          <w:szCs w:val="24"/>
        </w:rPr>
      </w:pPr>
    </w:p>
    <w:p w14:paraId="7171DF39" w14:textId="77777777" w:rsidR="003269E9" w:rsidRDefault="003269E9" w:rsidP="005C44F3">
      <w:pPr>
        <w:snapToGrid w:val="0"/>
        <w:spacing w:after="0" w:line="360" w:lineRule="auto"/>
        <w:jc w:val="both"/>
        <w:rPr>
          <w:b/>
          <w:bCs/>
          <w:color w:val="0000CC"/>
          <w:szCs w:val="24"/>
        </w:rPr>
      </w:pPr>
    </w:p>
    <w:p w14:paraId="777B779F" w14:textId="56FE3631" w:rsidR="00717F0F" w:rsidRPr="00A826B0" w:rsidRDefault="00A826B0" w:rsidP="005C44F3">
      <w:pPr>
        <w:snapToGrid w:val="0"/>
        <w:spacing w:after="0" w:line="360" w:lineRule="auto"/>
        <w:jc w:val="both"/>
        <w:rPr>
          <w:b/>
          <w:bCs/>
          <w:color w:val="0000CC"/>
          <w:szCs w:val="24"/>
        </w:rPr>
      </w:pPr>
      <w:r w:rsidRPr="00A826B0">
        <w:rPr>
          <w:b/>
          <w:bCs/>
          <w:color w:val="0000CC"/>
          <w:szCs w:val="24"/>
        </w:rPr>
        <w:lastRenderedPageBreak/>
        <w:t>3.4 Postpositivism Interpretive Framework</w:t>
      </w:r>
    </w:p>
    <w:p w14:paraId="1ED50F7C" w14:textId="77777777" w:rsidR="006C1ECD" w:rsidRDefault="006C1ECD" w:rsidP="005C44F3">
      <w:pPr>
        <w:snapToGrid w:val="0"/>
        <w:spacing w:after="0" w:line="360" w:lineRule="auto"/>
        <w:jc w:val="both"/>
        <w:rPr>
          <w:color w:val="000000" w:themeColor="text1"/>
          <w:szCs w:val="24"/>
        </w:rPr>
      </w:pPr>
    </w:p>
    <w:p w14:paraId="0BED8AFF" w14:textId="41E3069A" w:rsidR="00822079" w:rsidRPr="003269E9" w:rsidRDefault="00D35440" w:rsidP="00037245">
      <w:pPr>
        <w:snapToGrid w:val="0"/>
        <w:spacing w:after="0" w:line="360" w:lineRule="auto"/>
        <w:jc w:val="both"/>
        <w:rPr>
          <w:color w:val="000000" w:themeColor="text1"/>
          <w:szCs w:val="24"/>
        </w:rPr>
      </w:pPr>
      <w:r w:rsidRPr="003269E9">
        <w:rPr>
          <w:color w:val="000000" w:themeColor="text1"/>
          <w:szCs w:val="24"/>
        </w:rPr>
        <w:t xml:space="preserve">The philosophical assumptions (ontology, epistemology, axiology and methodology) presented in Section 3.3 form </w:t>
      </w:r>
      <w:r w:rsidR="00DE2518" w:rsidRPr="003269E9">
        <w:rPr>
          <w:color w:val="000000" w:themeColor="text1"/>
          <w:szCs w:val="24"/>
        </w:rPr>
        <w:t>as</w:t>
      </w:r>
      <w:r w:rsidRPr="003269E9">
        <w:rPr>
          <w:color w:val="000000" w:themeColor="text1"/>
          <w:szCs w:val="24"/>
        </w:rPr>
        <w:t xml:space="preserve"> key premises to this </w:t>
      </w:r>
      <w:r w:rsidRPr="003269E9">
        <w:rPr>
          <w:rFonts w:cs="Times New Roman"/>
          <w:color w:val="000000" w:themeColor="text1"/>
          <w:szCs w:val="24"/>
        </w:rPr>
        <w:t xml:space="preserve">postpositivist interpretive framework </w:t>
      </w:r>
      <w:r w:rsidRPr="003269E9">
        <w:rPr>
          <w:color w:val="000000" w:themeColor="text1"/>
        </w:rPr>
        <w:t>(Denzin and Lincoln, 2011)</w:t>
      </w:r>
      <w:r w:rsidR="002A5F98" w:rsidRPr="003269E9">
        <w:rPr>
          <w:rFonts w:cs="Times New Roman"/>
          <w:color w:val="000000" w:themeColor="text1"/>
          <w:szCs w:val="24"/>
        </w:rPr>
        <w:t xml:space="preserve">. </w:t>
      </w:r>
      <w:r w:rsidR="005C4F87" w:rsidRPr="003269E9">
        <w:rPr>
          <w:rFonts w:cs="Times New Roman"/>
          <w:color w:val="000000" w:themeColor="text1"/>
          <w:szCs w:val="24"/>
        </w:rPr>
        <w:t>The r</w:t>
      </w:r>
      <w:r w:rsidR="009B214E" w:rsidRPr="003269E9">
        <w:rPr>
          <w:color w:val="000000" w:themeColor="text1"/>
          <w:szCs w:val="24"/>
        </w:rPr>
        <w:t>esearcher believes that the a priori CG, CSR and SD literature (alongside their relationship, as presented in the research’s theoretical framework in Figure 1) are a probability that may or may not apply to the real-world corporate practices within the context of HK-listed companies</w:t>
      </w:r>
      <w:r w:rsidR="00B146F3" w:rsidRPr="003269E9">
        <w:rPr>
          <w:color w:val="000000" w:themeColor="text1"/>
          <w:szCs w:val="24"/>
        </w:rPr>
        <w:t>, particularly the Listed Companies</w:t>
      </w:r>
      <w:r w:rsidR="009B214E" w:rsidRPr="003269E9">
        <w:rPr>
          <w:color w:val="000000" w:themeColor="text1"/>
          <w:szCs w:val="24"/>
        </w:rPr>
        <w:t xml:space="preserve"> (</w:t>
      </w:r>
      <w:r w:rsidR="009B214E" w:rsidRPr="003269E9">
        <w:rPr>
          <w:color w:val="000000" w:themeColor="text1"/>
        </w:rPr>
        <w:t xml:space="preserve">Creswell and Poth, 2018). Therefore, </w:t>
      </w:r>
      <w:r w:rsidR="005C4F87" w:rsidRPr="003269E9">
        <w:rPr>
          <w:color w:val="000000" w:themeColor="text1"/>
        </w:rPr>
        <w:t xml:space="preserve">the </w:t>
      </w:r>
      <w:r w:rsidR="009B214E" w:rsidRPr="003269E9">
        <w:rPr>
          <w:color w:val="000000" w:themeColor="text1"/>
          <w:szCs w:val="24"/>
        </w:rPr>
        <w:t>r</w:t>
      </w:r>
      <w:r w:rsidR="002A5F98" w:rsidRPr="003269E9">
        <w:rPr>
          <w:color w:val="000000" w:themeColor="text1"/>
          <w:szCs w:val="24"/>
        </w:rPr>
        <w:t xml:space="preserve">esearcher employs </w:t>
      </w:r>
      <w:r w:rsidR="009B214E" w:rsidRPr="003269E9">
        <w:rPr>
          <w:color w:val="000000" w:themeColor="text1"/>
          <w:szCs w:val="24"/>
        </w:rPr>
        <w:t>the a priori literature</w:t>
      </w:r>
      <w:r w:rsidR="009B214E" w:rsidRPr="003269E9" w:rsidDel="009B214E">
        <w:rPr>
          <w:color w:val="000000" w:themeColor="text1"/>
          <w:szCs w:val="24"/>
        </w:rPr>
        <w:t xml:space="preserve"> </w:t>
      </w:r>
      <w:r w:rsidR="003F2B4A" w:rsidRPr="003269E9">
        <w:rPr>
          <w:color w:val="000000" w:themeColor="text1"/>
          <w:szCs w:val="24"/>
        </w:rPr>
        <w:t>(Barbour, 2000)</w:t>
      </w:r>
      <w:r w:rsidR="002A5F98" w:rsidRPr="003269E9">
        <w:rPr>
          <w:color w:val="000000" w:themeColor="text1"/>
          <w:szCs w:val="24"/>
        </w:rPr>
        <w:t xml:space="preserve"> to </w:t>
      </w:r>
      <w:r w:rsidR="00794E92" w:rsidRPr="003269E9">
        <w:rPr>
          <w:color w:val="000000" w:themeColor="text1"/>
          <w:szCs w:val="24"/>
        </w:rPr>
        <w:t xml:space="preserve">(a) </w:t>
      </w:r>
      <w:r w:rsidR="002A5F98" w:rsidRPr="003269E9">
        <w:rPr>
          <w:color w:val="000000" w:themeColor="text1"/>
          <w:szCs w:val="24"/>
        </w:rPr>
        <w:t>explore the specified research issues</w:t>
      </w:r>
      <w:r w:rsidR="00E45E97" w:rsidRPr="003269E9">
        <w:rPr>
          <w:color w:val="000000" w:themeColor="text1"/>
          <w:szCs w:val="24"/>
        </w:rPr>
        <w:t xml:space="preserve"> </w:t>
      </w:r>
      <w:r w:rsidR="009B214E" w:rsidRPr="003269E9">
        <w:rPr>
          <w:color w:val="000000" w:themeColor="text1"/>
          <w:szCs w:val="24"/>
        </w:rPr>
        <w:t>through Interviews</w:t>
      </w:r>
      <w:r w:rsidR="00E45E97" w:rsidRPr="003269E9">
        <w:rPr>
          <w:color w:val="000000" w:themeColor="text1"/>
          <w:szCs w:val="24"/>
        </w:rPr>
        <w:t xml:space="preserve">, including reveal the relationship among CG, CSR and SD </w:t>
      </w:r>
      <w:r w:rsidR="007827FE" w:rsidRPr="003269E9">
        <w:rPr>
          <w:color w:val="000000" w:themeColor="text1"/>
          <w:szCs w:val="24"/>
        </w:rPr>
        <w:t>with</w:t>
      </w:r>
      <w:r w:rsidR="00E45E97" w:rsidRPr="003269E9">
        <w:rPr>
          <w:color w:val="000000" w:themeColor="text1"/>
          <w:szCs w:val="24"/>
        </w:rPr>
        <w:t xml:space="preserve">in </w:t>
      </w:r>
      <w:r w:rsidR="007827FE" w:rsidRPr="003269E9">
        <w:rPr>
          <w:color w:val="000000" w:themeColor="text1"/>
          <w:szCs w:val="24"/>
        </w:rPr>
        <w:t xml:space="preserve">the </w:t>
      </w:r>
      <w:r w:rsidR="00E45E97" w:rsidRPr="003269E9">
        <w:rPr>
          <w:color w:val="000000" w:themeColor="text1"/>
          <w:szCs w:val="24"/>
        </w:rPr>
        <w:t>practical corporate context of HK-listed companies, particularly the Listed Companies</w:t>
      </w:r>
      <w:r w:rsidR="007827FE" w:rsidRPr="003269E9">
        <w:rPr>
          <w:color w:val="000000" w:themeColor="text1"/>
          <w:szCs w:val="24"/>
        </w:rPr>
        <w:t xml:space="preserve"> </w:t>
      </w:r>
      <w:r w:rsidR="004442FA" w:rsidRPr="003269E9">
        <w:rPr>
          <w:color w:val="000000" w:themeColor="text1"/>
          <w:szCs w:val="24"/>
        </w:rPr>
        <w:t>(</w:t>
      </w:r>
      <w:r w:rsidR="004442FA" w:rsidRPr="003269E9">
        <w:rPr>
          <w:color w:val="000000" w:themeColor="text1"/>
        </w:rPr>
        <w:t xml:space="preserve">Creswell and Poth, </w:t>
      </w:r>
      <w:r w:rsidR="004442FA" w:rsidRPr="003269E9">
        <w:rPr>
          <w:rFonts w:eastAsia="SimSun"/>
          <w:color w:val="000000" w:themeColor="text1"/>
        </w:rPr>
        <w:t>2018)</w:t>
      </w:r>
      <w:r w:rsidR="004442FA" w:rsidRPr="003269E9">
        <w:rPr>
          <w:color w:val="000000" w:themeColor="text1"/>
          <w:szCs w:val="24"/>
        </w:rPr>
        <w:t xml:space="preserve">; and </w:t>
      </w:r>
      <w:r w:rsidR="00794E92" w:rsidRPr="003269E9">
        <w:rPr>
          <w:color w:val="000000" w:themeColor="text1"/>
          <w:szCs w:val="24"/>
        </w:rPr>
        <w:t xml:space="preserve">(b) </w:t>
      </w:r>
      <w:r w:rsidR="00037245" w:rsidRPr="003269E9">
        <w:rPr>
          <w:color w:val="000000" w:themeColor="text1"/>
          <w:szCs w:val="24"/>
        </w:rPr>
        <w:t>guide her empirical inquiry and analysis</w:t>
      </w:r>
      <w:r w:rsidR="00631720" w:rsidRPr="003269E9">
        <w:rPr>
          <w:color w:val="000000" w:themeColor="text1"/>
          <w:szCs w:val="24"/>
        </w:rPr>
        <w:t xml:space="preserve"> of the Primary Data and secondary data</w:t>
      </w:r>
      <w:r w:rsidR="004442FA" w:rsidRPr="003269E9">
        <w:rPr>
          <w:color w:val="000000" w:themeColor="text1"/>
          <w:szCs w:val="24"/>
        </w:rPr>
        <w:t>.</w:t>
      </w:r>
      <w:r w:rsidR="005542E3" w:rsidRPr="003269E9">
        <w:rPr>
          <w:color w:val="000000" w:themeColor="text1"/>
          <w:szCs w:val="24"/>
        </w:rPr>
        <w:t xml:space="preserve"> </w:t>
      </w:r>
    </w:p>
    <w:p w14:paraId="0BC9E427" w14:textId="2BCDD3EE" w:rsidR="00B076EA" w:rsidRPr="003269E9" w:rsidRDefault="00B076EA" w:rsidP="00B076EA">
      <w:pPr>
        <w:snapToGrid w:val="0"/>
        <w:spacing w:after="0" w:line="360" w:lineRule="auto"/>
        <w:jc w:val="both"/>
        <w:rPr>
          <w:color w:val="000000" w:themeColor="text1"/>
        </w:rPr>
      </w:pPr>
      <w:r w:rsidRPr="003269E9">
        <w:rPr>
          <w:color w:val="000000" w:themeColor="text1"/>
          <w:szCs w:val="24"/>
        </w:rPr>
        <w:t>This approach enables</w:t>
      </w:r>
      <w:r w:rsidRPr="003269E9">
        <w:rPr>
          <w:color w:val="000000" w:themeColor="text1"/>
        </w:rPr>
        <w:t xml:space="preserve"> the researcher to make use of literature review and maximise her attention paid to the participants’ multiples perspectives.</w:t>
      </w:r>
    </w:p>
    <w:p w14:paraId="70F9B80E" w14:textId="77777777" w:rsidR="00C50126" w:rsidRPr="003269E9" w:rsidRDefault="00C50126" w:rsidP="00037245">
      <w:pPr>
        <w:snapToGrid w:val="0"/>
        <w:spacing w:after="0" w:line="360" w:lineRule="auto"/>
        <w:jc w:val="both"/>
        <w:rPr>
          <w:color w:val="000000" w:themeColor="text1"/>
          <w:szCs w:val="24"/>
        </w:rPr>
      </w:pPr>
    </w:p>
    <w:p w14:paraId="10FAE079" w14:textId="532A2D2E" w:rsidR="002A2C87" w:rsidRPr="003269E9" w:rsidRDefault="00822079" w:rsidP="002A2C87">
      <w:pPr>
        <w:snapToGrid w:val="0"/>
        <w:spacing w:after="0" w:line="360" w:lineRule="auto"/>
        <w:jc w:val="both"/>
        <w:rPr>
          <w:color w:val="000000" w:themeColor="text1"/>
        </w:rPr>
      </w:pPr>
      <w:r w:rsidRPr="003269E9">
        <w:rPr>
          <w:rFonts w:cs="Times New Roman"/>
          <w:color w:val="000000" w:themeColor="text1"/>
          <w:szCs w:val="24"/>
        </w:rPr>
        <w:t xml:space="preserve">Resulting therefrom, </w:t>
      </w:r>
      <w:r w:rsidR="0072543A" w:rsidRPr="003269E9">
        <w:rPr>
          <w:rFonts w:cs="Times New Roman"/>
          <w:color w:val="000000" w:themeColor="text1"/>
          <w:szCs w:val="24"/>
        </w:rPr>
        <w:t xml:space="preserve">this study </w:t>
      </w:r>
      <w:r w:rsidR="00B146F3" w:rsidRPr="003269E9">
        <w:rPr>
          <w:color w:val="000000" w:themeColor="text1"/>
        </w:rPr>
        <w:t xml:space="preserve">adopts the </w:t>
      </w:r>
      <w:r w:rsidR="00B146F3" w:rsidRPr="003269E9">
        <w:rPr>
          <w:rFonts w:cs="Times New Roman"/>
          <w:color w:val="000000" w:themeColor="text1"/>
          <w:szCs w:val="24"/>
        </w:rPr>
        <w:t>postpositivist interpretive framework</w:t>
      </w:r>
      <w:r w:rsidR="004B7EA1" w:rsidRPr="003269E9">
        <w:rPr>
          <w:rFonts w:cs="Times New Roman"/>
          <w:color w:val="000000" w:themeColor="text1"/>
          <w:szCs w:val="24"/>
        </w:rPr>
        <w:t xml:space="preserve">, alongside </w:t>
      </w:r>
      <w:r w:rsidR="004B7EA1" w:rsidRPr="003269E9">
        <w:rPr>
          <w:rFonts w:cs="Times New Roman"/>
          <w:color w:val="000000" w:themeColor="text1"/>
          <w:w w:val="105"/>
        </w:rPr>
        <w:t xml:space="preserve">a deductive </w:t>
      </w:r>
      <w:r w:rsidR="00574567" w:rsidRPr="003269E9">
        <w:rPr>
          <w:rFonts w:cs="Times New Roman"/>
          <w:color w:val="000000" w:themeColor="text1"/>
          <w:spacing w:val="-5"/>
          <w:szCs w:val="24"/>
          <w:shd w:val="clear" w:color="auto" w:fill="FFFFFF"/>
        </w:rPr>
        <w:t xml:space="preserve">theory-driven and </w:t>
      </w:r>
      <w:r w:rsidR="004B7EA1" w:rsidRPr="003269E9">
        <w:rPr>
          <w:rFonts w:cs="Times New Roman"/>
          <w:color w:val="000000" w:themeColor="text1"/>
          <w:spacing w:val="-5"/>
          <w:szCs w:val="24"/>
          <w:shd w:val="clear" w:color="auto" w:fill="FFFFFF"/>
        </w:rPr>
        <w:t xml:space="preserve">an inductive </w:t>
      </w:r>
      <w:r w:rsidR="00574567" w:rsidRPr="003269E9">
        <w:rPr>
          <w:rFonts w:cs="Times New Roman"/>
          <w:color w:val="000000" w:themeColor="text1"/>
          <w:szCs w:val="24"/>
        </w:rPr>
        <w:t>data-driven</w:t>
      </w:r>
      <w:r w:rsidR="00574567" w:rsidRPr="003269E9">
        <w:rPr>
          <w:rFonts w:cs="Times New Roman"/>
          <w:color w:val="000000" w:themeColor="text1"/>
          <w:spacing w:val="-5"/>
          <w:szCs w:val="24"/>
          <w:shd w:val="clear" w:color="auto" w:fill="FFFFFF"/>
        </w:rPr>
        <w:t xml:space="preserve"> analysis </w:t>
      </w:r>
      <w:r w:rsidR="0072543A" w:rsidRPr="003269E9">
        <w:rPr>
          <w:rFonts w:cs="Times New Roman"/>
          <w:color w:val="000000" w:themeColor="text1"/>
          <w:szCs w:val="24"/>
        </w:rPr>
        <w:t>approaches</w:t>
      </w:r>
      <w:r w:rsidR="007157B1" w:rsidRPr="003269E9">
        <w:rPr>
          <w:rFonts w:cs="Times New Roman"/>
          <w:color w:val="000000" w:themeColor="text1"/>
          <w:szCs w:val="24"/>
        </w:rPr>
        <w:t xml:space="preserve">, </w:t>
      </w:r>
      <w:r w:rsidR="00753E3D" w:rsidRPr="003269E9">
        <w:rPr>
          <w:rFonts w:cs="Times New Roman"/>
          <w:color w:val="000000" w:themeColor="text1"/>
          <w:w w:val="105"/>
        </w:rPr>
        <w:t>to</w:t>
      </w:r>
      <w:r w:rsidR="00753E3D" w:rsidRPr="003269E9">
        <w:rPr>
          <w:rFonts w:cs="Times New Roman"/>
          <w:color w:val="000000" w:themeColor="text1"/>
          <w:spacing w:val="-15"/>
          <w:w w:val="105"/>
        </w:rPr>
        <w:t xml:space="preserve"> </w:t>
      </w:r>
      <w:r w:rsidR="00753E3D" w:rsidRPr="003269E9">
        <w:rPr>
          <w:rFonts w:cs="Times New Roman"/>
          <w:color w:val="000000" w:themeColor="text1"/>
          <w:w w:val="105"/>
        </w:rPr>
        <w:t>cope</w:t>
      </w:r>
      <w:r w:rsidR="00753E3D" w:rsidRPr="003269E9">
        <w:rPr>
          <w:rFonts w:cs="Times New Roman"/>
          <w:color w:val="000000" w:themeColor="text1"/>
          <w:spacing w:val="-15"/>
          <w:w w:val="105"/>
        </w:rPr>
        <w:t xml:space="preserve"> </w:t>
      </w:r>
      <w:r w:rsidR="00753E3D" w:rsidRPr="003269E9">
        <w:rPr>
          <w:rFonts w:cs="Times New Roman"/>
          <w:color w:val="000000" w:themeColor="text1"/>
          <w:w w:val="105"/>
        </w:rPr>
        <w:t>with</w:t>
      </w:r>
      <w:r w:rsidR="00753E3D" w:rsidRPr="003269E9">
        <w:rPr>
          <w:rFonts w:cs="Times New Roman"/>
          <w:color w:val="000000" w:themeColor="text1"/>
          <w:spacing w:val="-15"/>
          <w:w w:val="105"/>
        </w:rPr>
        <w:t xml:space="preserve"> </w:t>
      </w:r>
      <w:r w:rsidR="00753E3D" w:rsidRPr="003269E9">
        <w:rPr>
          <w:rFonts w:cs="Times New Roman"/>
          <w:color w:val="000000" w:themeColor="text1"/>
          <w:w w:val="105"/>
        </w:rPr>
        <w:t>different</w:t>
      </w:r>
      <w:r w:rsidR="00753E3D" w:rsidRPr="003269E9">
        <w:rPr>
          <w:rFonts w:cs="Times New Roman"/>
          <w:color w:val="000000" w:themeColor="text1"/>
          <w:spacing w:val="-13"/>
          <w:w w:val="105"/>
        </w:rPr>
        <w:t xml:space="preserve"> </w:t>
      </w:r>
      <w:r w:rsidR="00753E3D" w:rsidRPr="003269E9">
        <w:rPr>
          <w:rFonts w:cs="Times New Roman"/>
          <w:color w:val="000000" w:themeColor="text1"/>
          <w:w w:val="105"/>
        </w:rPr>
        <w:t>aspects</w:t>
      </w:r>
      <w:r w:rsidR="00753E3D" w:rsidRPr="003269E9">
        <w:rPr>
          <w:rFonts w:cs="Times New Roman"/>
          <w:color w:val="000000" w:themeColor="text1"/>
          <w:spacing w:val="-13"/>
          <w:w w:val="105"/>
        </w:rPr>
        <w:t xml:space="preserve"> </w:t>
      </w:r>
      <w:r w:rsidR="00753E3D" w:rsidRPr="003269E9">
        <w:rPr>
          <w:rFonts w:cs="Times New Roman"/>
          <w:color w:val="000000" w:themeColor="text1"/>
          <w:w w:val="105"/>
        </w:rPr>
        <w:t>of</w:t>
      </w:r>
      <w:r w:rsidR="00753E3D" w:rsidRPr="003269E9">
        <w:rPr>
          <w:rFonts w:cs="Times New Roman"/>
          <w:color w:val="000000" w:themeColor="text1"/>
          <w:spacing w:val="-12"/>
          <w:w w:val="105"/>
        </w:rPr>
        <w:t xml:space="preserve"> </w:t>
      </w:r>
      <w:r w:rsidR="00753E3D" w:rsidRPr="003269E9">
        <w:rPr>
          <w:rFonts w:cs="Times New Roman"/>
          <w:color w:val="000000" w:themeColor="text1"/>
          <w:w w:val="105"/>
        </w:rPr>
        <w:t>imperfect theories</w:t>
      </w:r>
      <w:r w:rsidR="00574567" w:rsidRPr="003269E9">
        <w:rPr>
          <w:color w:val="000000" w:themeColor="text1"/>
          <w:w w:val="105"/>
        </w:rPr>
        <w:t xml:space="preserve"> (</w:t>
      </w:r>
      <w:r w:rsidR="00574567" w:rsidRPr="003269E9">
        <w:rPr>
          <w:rFonts w:cs="Times New Roman"/>
          <w:color w:val="000000" w:themeColor="text1"/>
          <w:szCs w:val="24"/>
        </w:rPr>
        <w:t>Lebowitz, 1986</w:t>
      </w:r>
      <w:r w:rsidR="00574567" w:rsidRPr="003269E9">
        <w:rPr>
          <w:color w:val="000000" w:themeColor="text1"/>
          <w:w w:val="105"/>
        </w:rPr>
        <w:t>)</w:t>
      </w:r>
      <w:r w:rsidR="007157B1" w:rsidRPr="003269E9">
        <w:rPr>
          <w:color w:val="000000" w:themeColor="text1"/>
          <w:w w:val="105"/>
        </w:rPr>
        <w:t xml:space="preserve">, to explore emergent themes, and to understand </w:t>
      </w:r>
      <w:r w:rsidR="00DC29A3" w:rsidRPr="003269E9">
        <w:rPr>
          <w:color w:val="000000" w:themeColor="text1"/>
          <w:w w:val="105"/>
        </w:rPr>
        <w:t xml:space="preserve">complex and context-specific issue on CG, CSR and SD </w:t>
      </w:r>
      <w:r w:rsidR="001F49D7" w:rsidRPr="003269E9">
        <w:rPr>
          <w:color w:val="000000" w:themeColor="text1"/>
          <w:w w:val="105"/>
        </w:rPr>
        <w:t xml:space="preserve">research </w:t>
      </w:r>
      <w:r w:rsidR="00DC29A3" w:rsidRPr="003269E9">
        <w:rPr>
          <w:color w:val="000000" w:themeColor="text1"/>
          <w:w w:val="105"/>
        </w:rPr>
        <w:t>field</w:t>
      </w:r>
      <w:r w:rsidR="00E71A2A" w:rsidRPr="003269E9">
        <w:rPr>
          <w:color w:val="000000" w:themeColor="text1"/>
          <w:w w:val="105"/>
        </w:rPr>
        <w:t>s</w:t>
      </w:r>
      <w:r w:rsidR="003B4A87" w:rsidRPr="003269E9">
        <w:rPr>
          <w:color w:val="000000" w:themeColor="text1"/>
          <w:w w:val="105"/>
        </w:rPr>
        <w:t>.</w:t>
      </w:r>
      <w:r w:rsidR="00BD7B4A" w:rsidRPr="003269E9">
        <w:rPr>
          <w:color w:val="000000" w:themeColor="text1"/>
          <w:w w:val="105"/>
        </w:rPr>
        <w:t xml:space="preserve"> </w:t>
      </w:r>
    </w:p>
    <w:p w14:paraId="6415F398" w14:textId="77777777" w:rsidR="007D055F" w:rsidRPr="003269E9" w:rsidRDefault="007D055F" w:rsidP="00CB3847">
      <w:pPr>
        <w:snapToGrid w:val="0"/>
        <w:spacing w:after="0" w:line="360" w:lineRule="auto"/>
        <w:jc w:val="both"/>
        <w:rPr>
          <w:color w:val="000000" w:themeColor="text1"/>
          <w:szCs w:val="24"/>
        </w:rPr>
      </w:pPr>
    </w:p>
    <w:p w14:paraId="5460C9F1" w14:textId="4815F050" w:rsidR="00C57820" w:rsidRPr="003269E9" w:rsidRDefault="00E134C8" w:rsidP="00381FE5">
      <w:pPr>
        <w:snapToGrid w:val="0"/>
        <w:spacing w:after="0" w:line="360" w:lineRule="auto"/>
        <w:jc w:val="both"/>
        <w:rPr>
          <w:color w:val="000000" w:themeColor="text1"/>
          <w:szCs w:val="24"/>
        </w:rPr>
      </w:pPr>
      <w:r w:rsidRPr="003269E9">
        <w:rPr>
          <w:color w:val="000000" w:themeColor="text1"/>
        </w:rPr>
        <w:t xml:space="preserve">Based on the </w:t>
      </w:r>
      <w:proofErr w:type="gramStart"/>
      <w:r w:rsidRPr="003269E9">
        <w:rPr>
          <w:color w:val="000000" w:themeColor="text1"/>
        </w:rPr>
        <w:t>participants’</w:t>
      </w:r>
      <w:proofErr w:type="gramEnd"/>
      <w:r w:rsidRPr="003269E9">
        <w:rPr>
          <w:color w:val="000000" w:themeColor="text1"/>
        </w:rPr>
        <w:t xml:space="preserve"> </w:t>
      </w:r>
      <w:r w:rsidRPr="003269E9">
        <w:rPr>
          <w:color w:val="000000" w:themeColor="text1"/>
          <w:spacing w:val="-5"/>
          <w:szCs w:val="24"/>
          <w:shd w:val="clear" w:color="auto" w:fill="FFFFFF"/>
        </w:rPr>
        <w:t>lived experiences, rich and insightful information</w:t>
      </w:r>
      <w:r w:rsidRPr="003269E9">
        <w:rPr>
          <w:color w:val="000000" w:themeColor="text1"/>
        </w:rPr>
        <w:t xml:space="preserve"> on the research issues, including the relationship among CG, CSR and SD fields,</w:t>
      </w:r>
      <w:r w:rsidRPr="003269E9">
        <w:rPr>
          <w:color w:val="000000" w:themeColor="text1"/>
          <w:spacing w:val="-5"/>
        </w:rPr>
        <w:t xml:space="preserve"> the researcher can </w:t>
      </w:r>
      <w:r w:rsidRPr="003269E9">
        <w:rPr>
          <w:color w:val="000000" w:themeColor="text1"/>
        </w:rPr>
        <w:t>compare</w:t>
      </w:r>
      <w:r w:rsidRPr="003269E9">
        <w:rPr>
          <w:color w:val="000000" w:themeColor="text1"/>
          <w:spacing w:val="-4"/>
        </w:rPr>
        <w:t xml:space="preserve"> the </w:t>
      </w:r>
      <w:r w:rsidRPr="003269E9">
        <w:rPr>
          <w:color w:val="000000" w:themeColor="text1"/>
          <w:szCs w:val="24"/>
        </w:rPr>
        <w:t>emergent</w:t>
      </w:r>
      <w:r w:rsidRPr="003269E9">
        <w:rPr>
          <w:color w:val="000000" w:themeColor="text1"/>
          <w:spacing w:val="-4"/>
        </w:rPr>
        <w:t xml:space="preserve"> themes </w:t>
      </w:r>
      <w:r w:rsidRPr="003269E9">
        <w:rPr>
          <w:color w:val="000000" w:themeColor="text1"/>
          <w:spacing w:val="2"/>
        </w:rPr>
        <w:t xml:space="preserve">to </w:t>
      </w:r>
      <w:r w:rsidRPr="003269E9">
        <w:rPr>
          <w:color w:val="000000" w:themeColor="text1"/>
        </w:rPr>
        <w:t xml:space="preserve">the constructs and </w:t>
      </w:r>
      <w:r w:rsidRPr="003269E9">
        <w:rPr>
          <w:rFonts w:cs="Times New Roman"/>
          <w:color w:val="000000" w:themeColor="text1"/>
          <w:spacing w:val="-5"/>
          <w:szCs w:val="24"/>
          <w:shd w:val="clear" w:color="auto" w:fill="FFFFFF"/>
        </w:rPr>
        <w:t>objective reality</w:t>
      </w:r>
      <w:r w:rsidRPr="003269E9">
        <w:rPr>
          <w:color w:val="000000" w:themeColor="text1"/>
        </w:rPr>
        <w:t xml:space="preserve"> of literature presented in </w:t>
      </w:r>
      <w:r w:rsidRPr="003269E9">
        <w:rPr>
          <w:color w:val="000000" w:themeColor="text1"/>
          <w:szCs w:val="24"/>
        </w:rPr>
        <w:t xml:space="preserve">Section 1.4 and Chapter 2, respectively. This enables reporting whether </w:t>
      </w:r>
      <w:r w:rsidRPr="003269E9">
        <w:rPr>
          <w:color w:val="000000" w:themeColor="text1"/>
        </w:rPr>
        <w:t>the themes align with (support), diverge from (challenge), or extend (add nuance to) the research’s theoretical framework (Figure 1) drawn from an extensive literature review, particularly</w:t>
      </w:r>
      <w:r w:rsidRPr="003269E9">
        <w:rPr>
          <w:color w:val="000000" w:themeColor="text1"/>
          <w:szCs w:val="24"/>
        </w:rPr>
        <w:t xml:space="preserve"> the a priori CG-CSR-SD relationship (Saunders, Lewis and Thornhill, 2012; </w:t>
      </w:r>
      <w:r w:rsidRPr="003269E9">
        <w:rPr>
          <w:color w:val="000000" w:themeColor="text1"/>
        </w:rPr>
        <w:t>Creswell and Poth, 2018)</w:t>
      </w:r>
      <w:r w:rsidRPr="003269E9">
        <w:rPr>
          <w:rFonts w:cs="Times New Roman"/>
          <w:color w:val="000000" w:themeColor="text1"/>
          <w:szCs w:val="24"/>
        </w:rPr>
        <w:t>.</w:t>
      </w:r>
      <w:r w:rsidRPr="003269E9">
        <w:rPr>
          <w:color w:val="000000" w:themeColor="text1"/>
        </w:rPr>
        <w:t xml:space="preserve"> </w:t>
      </w:r>
      <w:r w:rsidRPr="003269E9">
        <w:rPr>
          <w:color w:val="000000" w:themeColor="text1"/>
          <w:szCs w:val="24"/>
        </w:rPr>
        <w:t xml:space="preserve">The researcher’s pre-conceptions derived from the patterns of meaning in the literature review may be refined (Myers, 2020). </w:t>
      </w:r>
      <w:r w:rsidR="00C57820" w:rsidRPr="003269E9">
        <w:rPr>
          <w:color w:val="000000" w:themeColor="text1"/>
        </w:rPr>
        <w:t xml:space="preserve">If this research refines the research’s theoretical framework </w:t>
      </w:r>
      <w:r w:rsidR="00381FE5" w:rsidRPr="003269E9">
        <w:rPr>
          <w:color w:val="000000" w:themeColor="text1"/>
        </w:rPr>
        <w:t xml:space="preserve">(Figure 1) </w:t>
      </w:r>
      <w:r w:rsidR="00C57820" w:rsidRPr="003269E9">
        <w:rPr>
          <w:color w:val="000000" w:themeColor="text1"/>
        </w:rPr>
        <w:t>based on the empirical findings, it represents knowledge advancement, offering new insights into the relevant literature within the context of HK-listed companies</w:t>
      </w:r>
      <w:r w:rsidR="00381FE5" w:rsidRPr="003269E9">
        <w:rPr>
          <w:color w:val="000000" w:themeColor="text1"/>
        </w:rPr>
        <w:t xml:space="preserve">, as well as identifying </w:t>
      </w:r>
      <w:r w:rsidR="00C57820" w:rsidRPr="003269E9">
        <w:rPr>
          <w:color w:val="000000" w:themeColor="text1"/>
        </w:rPr>
        <w:t>gap in</w:t>
      </w:r>
      <w:r w:rsidR="00381FE5" w:rsidRPr="003269E9">
        <w:rPr>
          <w:color w:val="000000" w:themeColor="text1"/>
        </w:rPr>
        <w:t xml:space="preserve"> existing literature. </w:t>
      </w:r>
    </w:p>
    <w:p w14:paraId="12C825AF" w14:textId="5B37CB80" w:rsidR="00585F93" w:rsidRPr="003269E9" w:rsidRDefault="007F40DD" w:rsidP="007F40DD">
      <w:pPr>
        <w:snapToGrid w:val="0"/>
        <w:spacing w:after="0" w:line="360" w:lineRule="auto"/>
        <w:jc w:val="both"/>
        <w:rPr>
          <w:color w:val="000000" w:themeColor="text1"/>
        </w:rPr>
      </w:pPr>
      <w:r w:rsidRPr="003269E9">
        <w:rPr>
          <w:color w:val="000000" w:themeColor="text1"/>
          <w:szCs w:val="24"/>
        </w:rPr>
        <w:lastRenderedPageBreak/>
        <w:t xml:space="preserve">The researcher is an Insider in Research Field. </w:t>
      </w:r>
      <w:r w:rsidRPr="003269E9">
        <w:rPr>
          <w:color w:val="000000" w:themeColor="text1"/>
        </w:rPr>
        <w:t xml:space="preserve">Drawing on her practical experiences, and political and professional beliefs (Berger, 2013), she anticipates multiple subjective insights among participants in the CG, CSR and SD contexts. She therefore employs rigorous qualitative data collection and analysis, including thematic analysis, along with robust validation procedures to </w:t>
      </w:r>
      <w:r w:rsidR="00585F93" w:rsidRPr="003269E9">
        <w:rPr>
          <w:color w:val="000000" w:themeColor="text1"/>
        </w:rPr>
        <w:t xml:space="preserve">present the research findings in the format of a </w:t>
      </w:r>
      <w:r w:rsidRPr="003269E9">
        <w:rPr>
          <w:color w:val="000000" w:themeColor="text1"/>
        </w:rPr>
        <w:t xml:space="preserve">scientific report (Denzin and Lincoln, 2005). </w:t>
      </w:r>
      <w:r w:rsidR="00A77838" w:rsidRPr="003269E9">
        <w:rPr>
          <w:color w:val="000000" w:themeColor="text1"/>
        </w:rPr>
        <w:t xml:space="preserve">According to </w:t>
      </w:r>
      <w:r w:rsidR="00585F93" w:rsidRPr="003269E9">
        <w:rPr>
          <w:color w:val="000000" w:themeColor="text1"/>
        </w:rPr>
        <w:t>Denzin and Lincoln (2005)</w:t>
      </w:r>
      <w:r w:rsidR="00A77838" w:rsidRPr="003269E9">
        <w:rPr>
          <w:color w:val="000000" w:themeColor="text1"/>
        </w:rPr>
        <w:t xml:space="preserve">, </w:t>
      </w:r>
      <w:r w:rsidR="00585F93" w:rsidRPr="003269E9">
        <w:rPr>
          <w:color w:val="000000" w:themeColor="text1"/>
        </w:rPr>
        <w:t>the postpositivist interpretive framework is evident in the data analysis approaches of Yin’s (2014) case-comparative strategies and Moustakas’ (1994) structured analytic procedures in phenomenological research.</w:t>
      </w:r>
    </w:p>
    <w:p w14:paraId="68B3C08E" w14:textId="77777777" w:rsidR="00280B5B" w:rsidRPr="003269E9" w:rsidRDefault="00280B5B" w:rsidP="00C50126">
      <w:pPr>
        <w:snapToGrid w:val="0"/>
        <w:spacing w:after="0" w:line="360" w:lineRule="auto"/>
        <w:jc w:val="both"/>
        <w:rPr>
          <w:color w:val="000000" w:themeColor="text1"/>
        </w:rPr>
      </w:pPr>
    </w:p>
    <w:p w14:paraId="3B30BA28" w14:textId="102B4EA5" w:rsidR="001F3D3F" w:rsidRPr="003269E9" w:rsidRDefault="001F3D3F" w:rsidP="001F3D3F">
      <w:pPr>
        <w:snapToGrid w:val="0"/>
        <w:spacing w:after="0" w:line="360" w:lineRule="auto"/>
        <w:jc w:val="both"/>
        <w:rPr>
          <w:color w:val="000000" w:themeColor="text1"/>
          <w:szCs w:val="24"/>
        </w:rPr>
      </w:pPr>
      <w:r w:rsidRPr="003269E9">
        <w:rPr>
          <w:color w:val="000000" w:themeColor="text1"/>
          <w:szCs w:val="24"/>
        </w:rPr>
        <w:t xml:space="preserve">Aligned with the practical postpositivist </w:t>
      </w:r>
      <w:r w:rsidR="002820B2" w:rsidRPr="003269E9">
        <w:rPr>
          <w:color w:val="000000" w:themeColor="text1"/>
        </w:rPr>
        <w:t>paradigm and philosophical beliefs</w:t>
      </w:r>
      <w:r w:rsidR="002820B2" w:rsidRPr="003269E9">
        <w:rPr>
          <w:color w:val="000000" w:themeColor="text1"/>
          <w:szCs w:val="24"/>
        </w:rPr>
        <w:t xml:space="preserve"> </w:t>
      </w:r>
      <w:r w:rsidRPr="003269E9">
        <w:rPr>
          <w:color w:val="000000" w:themeColor="text1"/>
          <w:szCs w:val="24"/>
        </w:rPr>
        <w:t xml:space="preserve">outlined above, the study elicits multiple subjective </w:t>
      </w:r>
      <w:r w:rsidR="002820B2" w:rsidRPr="003269E9">
        <w:rPr>
          <w:color w:val="000000" w:themeColor="text1"/>
          <w:szCs w:val="24"/>
        </w:rPr>
        <w:t>insights</w:t>
      </w:r>
      <w:r w:rsidRPr="003269E9">
        <w:rPr>
          <w:color w:val="000000" w:themeColor="text1"/>
          <w:szCs w:val="24"/>
        </w:rPr>
        <w:t xml:space="preserve"> through the researcher’s interpretation and reflexivity alongside participants’ insights from </w:t>
      </w:r>
      <w:r w:rsidR="002820B2" w:rsidRPr="003269E9">
        <w:rPr>
          <w:color w:val="000000" w:themeColor="text1"/>
          <w:szCs w:val="24"/>
        </w:rPr>
        <w:t>I</w:t>
      </w:r>
      <w:r w:rsidRPr="003269E9">
        <w:rPr>
          <w:color w:val="000000" w:themeColor="text1"/>
          <w:szCs w:val="24"/>
        </w:rPr>
        <w:t xml:space="preserve">nterviews and </w:t>
      </w:r>
      <w:r w:rsidR="002820B2" w:rsidRPr="003269E9">
        <w:rPr>
          <w:color w:val="000000" w:themeColor="text1"/>
          <w:szCs w:val="24"/>
        </w:rPr>
        <w:t>O</w:t>
      </w:r>
      <w:r w:rsidRPr="003269E9">
        <w:rPr>
          <w:color w:val="000000" w:themeColor="text1"/>
          <w:szCs w:val="24"/>
        </w:rPr>
        <w:t>bservations</w:t>
      </w:r>
      <w:r w:rsidR="002820B2" w:rsidRPr="003269E9">
        <w:rPr>
          <w:color w:val="000000" w:themeColor="text1"/>
          <w:szCs w:val="24"/>
        </w:rPr>
        <w:t xml:space="preserve">, </w:t>
      </w:r>
      <w:r w:rsidRPr="003269E9">
        <w:rPr>
          <w:color w:val="000000" w:themeColor="text1"/>
          <w:szCs w:val="24"/>
        </w:rPr>
        <w:t>each shaped by the experiences of both researcher and participants. Recogni</w:t>
      </w:r>
      <w:r w:rsidR="00BC4357" w:rsidRPr="003269E9">
        <w:rPr>
          <w:color w:val="000000" w:themeColor="text1"/>
          <w:szCs w:val="24"/>
        </w:rPr>
        <w:t>s</w:t>
      </w:r>
      <w:r w:rsidRPr="003269E9">
        <w:rPr>
          <w:color w:val="000000" w:themeColor="text1"/>
          <w:szCs w:val="24"/>
        </w:rPr>
        <w:t>ing that interview-based evidence can introduce bias and allow subjectivity to influence meaning-making and interpretation</w:t>
      </w:r>
      <w:r w:rsidR="00BC4357" w:rsidRPr="003269E9">
        <w:rPr>
          <w:color w:val="000000" w:themeColor="text1"/>
          <w:szCs w:val="24"/>
        </w:rPr>
        <w:t xml:space="preserve">, </w:t>
      </w:r>
      <w:r w:rsidRPr="003269E9">
        <w:rPr>
          <w:color w:val="000000" w:themeColor="text1"/>
          <w:szCs w:val="24"/>
        </w:rPr>
        <w:t>potentially producing divergent conclusions (Saunders, Lewis and Thornhill, 2012)</w:t>
      </w:r>
      <w:r w:rsidR="00BC4357" w:rsidRPr="003269E9">
        <w:rPr>
          <w:color w:val="000000" w:themeColor="text1"/>
          <w:szCs w:val="24"/>
        </w:rPr>
        <w:t xml:space="preserve">, </w:t>
      </w:r>
      <w:r w:rsidRPr="003269E9">
        <w:rPr>
          <w:color w:val="000000" w:themeColor="text1"/>
          <w:szCs w:val="24"/>
        </w:rPr>
        <w:t xml:space="preserve">the researcher enhances credibility via </w:t>
      </w:r>
      <w:r w:rsidR="00BC4357" w:rsidRPr="003269E9">
        <w:rPr>
          <w:color w:val="000000" w:themeColor="text1"/>
        </w:rPr>
        <w:t>member checks by all participants validity approach and prolonged engagement with the participants in the field (Lincoln and Guba, 1985; Denzin and Lincoln, 2005; Lincoln, Lynham and Guba, 2011)</w:t>
      </w:r>
      <w:r w:rsidRPr="003269E9">
        <w:rPr>
          <w:color w:val="000000" w:themeColor="text1"/>
          <w:szCs w:val="24"/>
        </w:rPr>
        <w:t xml:space="preserve">. Grounded in an inductive, interpretive approach, the </w:t>
      </w:r>
      <w:r w:rsidR="00BC4357" w:rsidRPr="003269E9">
        <w:rPr>
          <w:color w:val="000000" w:themeColor="text1"/>
        </w:rPr>
        <w:t xml:space="preserve">use </w:t>
      </w:r>
      <w:r w:rsidRPr="003269E9">
        <w:rPr>
          <w:color w:val="000000" w:themeColor="text1"/>
          <w:szCs w:val="24"/>
        </w:rPr>
        <w:t xml:space="preserve">of multiple compatible </w:t>
      </w:r>
      <w:r w:rsidR="00BC4357" w:rsidRPr="003269E9">
        <w:rPr>
          <w:color w:val="000000" w:themeColor="text1"/>
          <w:szCs w:val="24"/>
        </w:rPr>
        <w:t xml:space="preserve">data </w:t>
      </w:r>
      <w:r w:rsidRPr="003269E9">
        <w:rPr>
          <w:color w:val="000000" w:themeColor="text1"/>
          <w:szCs w:val="24"/>
        </w:rPr>
        <w:t>analysis methods, including Braun and Clarke’s (2006) thematic analysis, is intended to generate comprehensive findings that integrate participants’ perspectives with the researcher’s interpretations and reflexivity.</w:t>
      </w:r>
    </w:p>
    <w:p w14:paraId="1824B3B4" w14:textId="77777777" w:rsidR="001F3D3F" w:rsidRPr="003269E9" w:rsidRDefault="001F3D3F" w:rsidP="00DC7AFE">
      <w:pPr>
        <w:snapToGrid w:val="0"/>
        <w:spacing w:after="0" w:line="360" w:lineRule="auto"/>
        <w:jc w:val="both"/>
        <w:rPr>
          <w:color w:val="000000" w:themeColor="text1"/>
          <w:szCs w:val="24"/>
        </w:rPr>
      </w:pPr>
    </w:p>
    <w:p w14:paraId="6E082366" w14:textId="186F4A1D" w:rsidR="00D22D6A" w:rsidRPr="003269E9" w:rsidRDefault="001223DD" w:rsidP="00DF7C7D">
      <w:pPr>
        <w:adjustRightInd w:val="0"/>
        <w:snapToGrid w:val="0"/>
        <w:spacing w:after="0" w:line="360" w:lineRule="auto"/>
        <w:jc w:val="both"/>
        <w:rPr>
          <w:color w:val="000000" w:themeColor="text1"/>
        </w:rPr>
      </w:pPr>
      <w:r w:rsidRPr="003269E9">
        <w:rPr>
          <w:color w:val="000000" w:themeColor="text1"/>
        </w:rPr>
        <w:t xml:space="preserve">In short, </w:t>
      </w:r>
      <w:r w:rsidR="00EC7A5D" w:rsidRPr="003269E9">
        <w:rPr>
          <w:color w:val="000000" w:themeColor="text1"/>
        </w:rPr>
        <w:t xml:space="preserve">the </w:t>
      </w:r>
      <w:r w:rsidRPr="003269E9">
        <w:rPr>
          <w:color w:val="000000" w:themeColor="text1"/>
        </w:rPr>
        <w:t>researcher make</w:t>
      </w:r>
      <w:r w:rsidR="00EC7A5D" w:rsidRPr="003269E9">
        <w:rPr>
          <w:color w:val="000000" w:themeColor="text1"/>
        </w:rPr>
        <w:t>s</w:t>
      </w:r>
      <w:r w:rsidRPr="003269E9">
        <w:rPr>
          <w:color w:val="000000" w:themeColor="text1"/>
        </w:rPr>
        <w:t xml:space="preserve"> use of the CG, CSR and SD literature</w:t>
      </w:r>
      <w:r w:rsidR="00EC7A5D" w:rsidRPr="003269E9">
        <w:rPr>
          <w:color w:val="000000" w:themeColor="text1"/>
        </w:rPr>
        <w:t xml:space="preserve"> review</w:t>
      </w:r>
      <w:r w:rsidRPr="003269E9">
        <w:rPr>
          <w:color w:val="000000" w:themeColor="text1"/>
        </w:rPr>
        <w:t xml:space="preserve"> </w:t>
      </w:r>
      <w:r w:rsidR="00D03B62" w:rsidRPr="003269E9">
        <w:rPr>
          <w:color w:val="000000" w:themeColor="text1"/>
        </w:rPr>
        <w:t xml:space="preserve">that provide </w:t>
      </w:r>
      <w:r w:rsidR="00D03B62" w:rsidRPr="003269E9">
        <w:rPr>
          <w:color w:val="000000" w:themeColor="text1"/>
          <w:lang w:val="en-GB"/>
        </w:rPr>
        <w:t>a provisional set of themes and concepts</w:t>
      </w:r>
      <w:r w:rsidR="00D03B62" w:rsidRPr="003269E9">
        <w:rPr>
          <w:rFonts w:cs="Times New Roman" w:hint="eastAsia"/>
          <w:color w:val="000000" w:themeColor="text1"/>
          <w:szCs w:val="24"/>
          <w:lang w:val="x-none"/>
        </w:rPr>
        <w:t xml:space="preserve"> </w:t>
      </w:r>
      <w:r w:rsidRPr="003269E9">
        <w:rPr>
          <w:color w:val="000000" w:themeColor="text1"/>
        </w:rPr>
        <w:t>to guide her exploratory</w:t>
      </w:r>
      <w:r w:rsidRPr="003269E9">
        <w:rPr>
          <w:rFonts w:hint="eastAsia"/>
          <w:color w:val="000000" w:themeColor="text1"/>
        </w:rPr>
        <w:t xml:space="preserve"> </w:t>
      </w:r>
      <w:r w:rsidRPr="003269E9">
        <w:rPr>
          <w:color w:val="000000" w:themeColor="text1"/>
        </w:rPr>
        <w:t>research of which she may discover research developing (rather than testing) theory.</w:t>
      </w:r>
      <w:r w:rsidR="00DC7AFE" w:rsidRPr="003269E9">
        <w:rPr>
          <w:color w:val="000000" w:themeColor="text1"/>
        </w:rPr>
        <w:t xml:space="preserve"> Ultimately, </w:t>
      </w:r>
      <w:r w:rsidR="00FA44EE" w:rsidRPr="003269E9">
        <w:rPr>
          <w:color w:val="000000" w:themeColor="text1"/>
        </w:rPr>
        <w:t xml:space="preserve">this </w:t>
      </w:r>
      <w:r w:rsidR="00FA44EE" w:rsidRPr="003269E9">
        <w:rPr>
          <w:rFonts w:cs="Times New Roman"/>
          <w:color w:val="000000" w:themeColor="text1"/>
          <w:szCs w:val="24"/>
        </w:rPr>
        <w:t>postpositivist interpretive framework facilitates the contribution</w:t>
      </w:r>
      <w:r w:rsidR="00FA44EE" w:rsidRPr="003269E9">
        <w:rPr>
          <w:color w:val="000000" w:themeColor="text1"/>
        </w:rPr>
        <w:t xml:space="preserve"> </w:t>
      </w:r>
      <w:r w:rsidR="005136CF" w:rsidRPr="003269E9">
        <w:rPr>
          <w:color w:val="000000" w:themeColor="text1"/>
        </w:rPr>
        <w:t xml:space="preserve"> to the research </w:t>
      </w:r>
      <w:r w:rsidR="00597A10" w:rsidRPr="003269E9">
        <w:rPr>
          <w:color w:val="000000" w:themeColor="text1"/>
        </w:rPr>
        <w:t>objectives</w:t>
      </w:r>
      <w:r w:rsidR="00CE1E10" w:rsidRPr="003269E9">
        <w:rPr>
          <w:color w:val="000000" w:themeColor="text1"/>
        </w:rPr>
        <w:t xml:space="preserve"> and purpose</w:t>
      </w:r>
      <w:r w:rsidR="005136CF" w:rsidRPr="003269E9">
        <w:rPr>
          <w:color w:val="000000" w:themeColor="text1"/>
        </w:rPr>
        <w:t xml:space="preserve"> through </w:t>
      </w:r>
      <w:r w:rsidR="00D03B62" w:rsidRPr="003269E9">
        <w:rPr>
          <w:color w:val="000000" w:themeColor="text1"/>
        </w:rPr>
        <w:t xml:space="preserve">(a) </w:t>
      </w:r>
      <w:r w:rsidR="008E3741" w:rsidRPr="003269E9">
        <w:rPr>
          <w:color w:val="000000" w:themeColor="text1"/>
        </w:rPr>
        <w:t>identifying</w:t>
      </w:r>
      <w:r w:rsidR="005136CF" w:rsidRPr="003269E9">
        <w:rPr>
          <w:color w:val="000000" w:themeColor="text1"/>
        </w:rPr>
        <w:t xml:space="preserve"> gaps in the literature</w:t>
      </w:r>
      <w:r w:rsidR="008E3741" w:rsidRPr="003269E9">
        <w:rPr>
          <w:color w:val="000000" w:themeColor="text1"/>
        </w:rPr>
        <w:t xml:space="preserve"> review</w:t>
      </w:r>
      <w:r w:rsidR="005136CF" w:rsidRPr="003269E9">
        <w:rPr>
          <w:color w:val="000000" w:themeColor="text1"/>
        </w:rPr>
        <w:t xml:space="preserve"> and real-life issues on CG, CSR and SD</w:t>
      </w:r>
      <w:r w:rsidR="00D03B62" w:rsidRPr="003269E9">
        <w:rPr>
          <w:color w:val="000000" w:themeColor="text1"/>
        </w:rPr>
        <w:t xml:space="preserve"> research field</w:t>
      </w:r>
      <w:r w:rsidR="00A60BAC" w:rsidRPr="003269E9">
        <w:rPr>
          <w:color w:val="000000" w:themeColor="text1"/>
        </w:rPr>
        <w:t>s</w:t>
      </w:r>
      <w:r w:rsidR="00D03B62" w:rsidRPr="003269E9">
        <w:rPr>
          <w:color w:val="000000" w:themeColor="text1"/>
        </w:rPr>
        <w:t xml:space="preserve">; (b) </w:t>
      </w:r>
      <w:r w:rsidR="00F17EB7" w:rsidRPr="003269E9">
        <w:rPr>
          <w:color w:val="000000" w:themeColor="text1"/>
        </w:rPr>
        <w:t xml:space="preserve">creating </w:t>
      </w:r>
      <w:r w:rsidR="005136CF" w:rsidRPr="003269E9">
        <w:rPr>
          <w:color w:val="000000" w:themeColor="text1"/>
        </w:rPr>
        <w:t xml:space="preserve">new thinking </w:t>
      </w:r>
      <w:r w:rsidR="00DC7AFE" w:rsidRPr="003269E9">
        <w:rPr>
          <w:color w:val="000000" w:themeColor="text1"/>
        </w:rPr>
        <w:t xml:space="preserve">and </w:t>
      </w:r>
      <w:r w:rsidR="005136CF" w:rsidRPr="003269E9">
        <w:rPr>
          <w:color w:val="000000" w:themeColor="text1"/>
        </w:rPr>
        <w:t>knowledge</w:t>
      </w:r>
      <w:r w:rsidR="00F44460" w:rsidRPr="003269E9">
        <w:rPr>
          <w:color w:val="000000" w:themeColor="text1"/>
        </w:rPr>
        <w:t xml:space="preserve"> </w:t>
      </w:r>
      <w:r w:rsidR="00F44460" w:rsidRPr="003269E9">
        <w:rPr>
          <w:rFonts w:eastAsia="SimSun"/>
          <w:color w:val="000000" w:themeColor="text1"/>
        </w:rPr>
        <w:t>(Saunders, Lewis and Thornhill, 2023)</w:t>
      </w:r>
      <w:r w:rsidR="00F44460" w:rsidRPr="003269E9">
        <w:rPr>
          <w:color w:val="000000" w:themeColor="text1"/>
        </w:rPr>
        <w:t xml:space="preserve"> through </w:t>
      </w:r>
      <w:r w:rsidR="00D03B62" w:rsidRPr="003269E9">
        <w:rPr>
          <w:color w:val="000000" w:themeColor="text1"/>
          <w:szCs w:val="24"/>
        </w:rPr>
        <w:t xml:space="preserve">emergent themes </w:t>
      </w:r>
      <w:r w:rsidR="00F44460" w:rsidRPr="003269E9">
        <w:rPr>
          <w:color w:val="000000" w:themeColor="text1"/>
          <w:szCs w:val="24"/>
        </w:rPr>
        <w:t xml:space="preserve">revealed inductively </w:t>
      </w:r>
      <w:r w:rsidR="00D03B62" w:rsidRPr="003269E9">
        <w:rPr>
          <w:rFonts w:hint="eastAsia"/>
          <w:color w:val="000000" w:themeColor="text1"/>
          <w:szCs w:val="24"/>
        </w:rPr>
        <w:t xml:space="preserve">from </w:t>
      </w:r>
      <w:r w:rsidR="00D03B62" w:rsidRPr="003269E9">
        <w:rPr>
          <w:color w:val="000000" w:themeColor="text1"/>
          <w:szCs w:val="24"/>
        </w:rPr>
        <w:t>the</w:t>
      </w:r>
      <w:r w:rsidR="00D03B62" w:rsidRPr="003269E9">
        <w:rPr>
          <w:rFonts w:hint="eastAsia"/>
          <w:color w:val="000000" w:themeColor="text1"/>
          <w:szCs w:val="24"/>
        </w:rPr>
        <w:t xml:space="preserve"> </w:t>
      </w:r>
      <w:r w:rsidR="00227458" w:rsidRPr="003269E9">
        <w:rPr>
          <w:color w:val="000000" w:themeColor="text1"/>
          <w:szCs w:val="24"/>
        </w:rPr>
        <w:t>P</w:t>
      </w:r>
      <w:r w:rsidR="00F44460" w:rsidRPr="003269E9">
        <w:rPr>
          <w:color w:val="000000" w:themeColor="text1"/>
          <w:szCs w:val="24"/>
        </w:rPr>
        <w:t>rimary</w:t>
      </w:r>
      <w:r w:rsidR="00F44460" w:rsidRPr="003269E9">
        <w:rPr>
          <w:rFonts w:hint="eastAsia"/>
          <w:color w:val="000000" w:themeColor="text1"/>
          <w:szCs w:val="24"/>
        </w:rPr>
        <w:t xml:space="preserve"> </w:t>
      </w:r>
      <w:r w:rsidR="00227458" w:rsidRPr="003269E9">
        <w:rPr>
          <w:color w:val="000000" w:themeColor="text1"/>
          <w:szCs w:val="24"/>
        </w:rPr>
        <w:t>D</w:t>
      </w:r>
      <w:r w:rsidR="00D03B62" w:rsidRPr="003269E9">
        <w:rPr>
          <w:rFonts w:hint="eastAsia"/>
          <w:color w:val="000000" w:themeColor="text1"/>
          <w:szCs w:val="24"/>
        </w:rPr>
        <w:t>ata</w:t>
      </w:r>
      <w:r w:rsidR="00F44460" w:rsidRPr="003269E9">
        <w:rPr>
          <w:color w:val="000000" w:themeColor="text1"/>
          <w:szCs w:val="24"/>
        </w:rPr>
        <w:t>;</w:t>
      </w:r>
      <w:r w:rsidR="00D03B62" w:rsidRPr="003269E9">
        <w:rPr>
          <w:color w:val="000000" w:themeColor="text1"/>
        </w:rPr>
        <w:t xml:space="preserve"> </w:t>
      </w:r>
      <w:r w:rsidR="005136CF" w:rsidRPr="003269E9">
        <w:rPr>
          <w:color w:val="000000" w:themeColor="text1"/>
        </w:rPr>
        <w:t>and</w:t>
      </w:r>
      <w:r w:rsidR="00F44460" w:rsidRPr="003269E9">
        <w:rPr>
          <w:color w:val="000000" w:themeColor="text1"/>
        </w:rPr>
        <w:t xml:space="preserve"> (c)</w:t>
      </w:r>
      <w:r w:rsidR="005136CF" w:rsidRPr="003269E9">
        <w:rPr>
          <w:color w:val="000000" w:themeColor="text1"/>
        </w:rPr>
        <w:t xml:space="preserve"> </w:t>
      </w:r>
      <w:r w:rsidR="00D03B62" w:rsidRPr="003269E9">
        <w:rPr>
          <w:color w:val="000000" w:themeColor="text1"/>
        </w:rPr>
        <w:t xml:space="preserve">making </w:t>
      </w:r>
      <w:r w:rsidR="005136CF" w:rsidRPr="003269E9">
        <w:rPr>
          <w:color w:val="000000" w:themeColor="text1"/>
        </w:rPr>
        <w:t>recommendation</w:t>
      </w:r>
      <w:r w:rsidR="00F44460" w:rsidRPr="003269E9">
        <w:rPr>
          <w:color w:val="000000" w:themeColor="text1"/>
        </w:rPr>
        <w:t>s</w:t>
      </w:r>
      <w:r w:rsidR="005136CF" w:rsidRPr="003269E9">
        <w:rPr>
          <w:color w:val="000000" w:themeColor="text1"/>
        </w:rPr>
        <w:t xml:space="preserve"> </w:t>
      </w:r>
      <w:r w:rsidR="00F44460" w:rsidRPr="003269E9">
        <w:rPr>
          <w:color w:val="000000" w:themeColor="text1"/>
        </w:rPr>
        <w:t xml:space="preserve">for the </w:t>
      </w:r>
      <w:r w:rsidR="005136CF" w:rsidRPr="003269E9">
        <w:rPr>
          <w:color w:val="000000" w:themeColor="text1"/>
        </w:rPr>
        <w:t>research field</w:t>
      </w:r>
      <w:r w:rsidR="00D03B62" w:rsidRPr="003269E9">
        <w:rPr>
          <w:rFonts w:cs="Times New Roman"/>
          <w:color w:val="000000" w:themeColor="text1"/>
          <w:szCs w:val="24"/>
        </w:rPr>
        <w:t xml:space="preserve"> and implication</w:t>
      </w:r>
      <w:r w:rsidR="00F44460" w:rsidRPr="003269E9">
        <w:rPr>
          <w:rFonts w:cs="Times New Roman"/>
          <w:color w:val="000000" w:themeColor="text1"/>
          <w:szCs w:val="24"/>
        </w:rPr>
        <w:t>s</w:t>
      </w:r>
      <w:r w:rsidR="00D03B62" w:rsidRPr="003269E9">
        <w:rPr>
          <w:rFonts w:cs="Times New Roman"/>
          <w:color w:val="000000" w:themeColor="text1"/>
          <w:szCs w:val="24"/>
        </w:rPr>
        <w:t xml:space="preserve"> for practice </w:t>
      </w:r>
      <w:r w:rsidR="00D03B62" w:rsidRPr="003269E9">
        <w:rPr>
          <w:rFonts w:cs="Times New Roman" w:hint="eastAsia"/>
          <w:color w:val="000000" w:themeColor="text1"/>
          <w:szCs w:val="24"/>
        </w:rPr>
        <w:t>(</w:t>
      </w:r>
      <w:r w:rsidR="00D03B62" w:rsidRPr="003269E9">
        <w:rPr>
          <w:color w:val="000000" w:themeColor="text1"/>
          <w:szCs w:val="24"/>
        </w:rPr>
        <w:t>Parkhe, 1993</w:t>
      </w:r>
      <w:r w:rsidR="00D03B62" w:rsidRPr="003269E9">
        <w:rPr>
          <w:rFonts w:hint="eastAsia"/>
          <w:color w:val="000000" w:themeColor="text1"/>
          <w:szCs w:val="24"/>
        </w:rPr>
        <w:t xml:space="preserve">; </w:t>
      </w:r>
      <w:r w:rsidR="00D03B62" w:rsidRPr="003269E9">
        <w:rPr>
          <w:color w:val="000000" w:themeColor="text1"/>
          <w:szCs w:val="24"/>
        </w:rPr>
        <w:t>Perry and Jensen, 2001</w:t>
      </w:r>
      <w:r w:rsidR="00D03B62" w:rsidRPr="003269E9">
        <w:rPr>
          <w:rFonts w:cs="Times New Roman" w:hint="eastAsia"/>
          <w:color w:val="000000" w:themeColor="text1"/>
          <w:szCs w:val="24"/>
        </w:rPr>
        <w:t>)</w:t>
      </w:r>
      <w:r w:rsidR="005136CF" w:rsidRPr="003269E9">
        <w:rPr>
          <w:color w:val="000000" w:themeColor="text1"/>
        </w:rPr>
        <w:t xml:space="preserve">. </w:t>
      </w:r>
      <w:r w:rsidR="00D22D6A" w:rsidRPr="003269E9">
        <w:rPr>
          <w:color w:val="000000" w:themeColor="text1"/>
        </w:rPr>
        <w:t xml:space="preserve">Drawing on Polanyi’s (1962) view that comprehensive learning encompasses both tacit and explicit knowledge, </w:t>
      </w:r>
      <w:r w:rsidR="00D22D6A" w:rsidRPr="003269E9">
        <w:rPr>
          <w:color w:val="000000" w:themeColor="text1"/>
        </w:rPr>
        <w:lastRenderedPageBreak/>
        <w:t>the researcher’s interpretation of the literature review is expected to evolve throughout the research process.</w:t>
      </w:r>
    </w:p>
    <w:p w14:paraId="523C57E3" w14:textId="77777777" w:rsidR="00D22D6A" w:rsidRPr="003269E9" w:rsidRDefault="00D22D6A" w:rsidP="00DF7C7D">
      <w:pPr>
        <w:adjustRightInd w:val="0"/>
        <w:snapToGrid w:val="0"/>
        <w:spacing w:after="0" w:line="360" w:lineRule="auto"/>
        <w:jc w:val="both"/>
        <w:rPr>
          <w:color w:val="000000" w:themeColor="text1"/>
          <w:w w:val="105"/>
        </w:rPr>
      </w:pPr>
    </w:p>
    <w:p w14:paraId="2368C8F5" w14:textId="77368F3E" w:rsidR="00E06645" w:rsidRPr="003269E9" w:rsidRDefault="00DF7C7D" w:rsidP="00992038">
      <w:pPr>
        <w:adjustRightInd w:val="0"/>
        <w:snapToGrid w:val="0"/>
        <w:spacing w:after="0" w:line="360" w:lineRule="auto"/>
        <w:jc w:val="both"/>
        <w:rPr>
          <w:color w:val="000000" w:themeColor="text1"/>
        </w:rPr>
      </w:pPr>
      <w:r w:rsidRPr="003269E9">
        <w:rPr>
          <w:color w:val="000000" w:themeColor="text1"/>
          <w:w w:val="105"/>
        </w:rPr>
        <w:t xml:space="preserve">The intention of </w:t>
      </w:r>
      <w:r w:rsidR="001861E5" w:rsidRPr="003269E9">
        <w:rPr>
          <w:color w:val="000000" w:themeColor="text1"/>
          <w:w w:val="105"/>
        </w:rPr>
        <w:t xml:space="preserve">the </w:t>
      </w:r>
      <w:r w:rsidRPr="003269E9">
        <w:rPr>
          <w:color w:val="000000" w:themeColor="text1"/>
          <w:w w:val="105"/>
        </w:rPr>
        <w:t xml:space="preserve">researcher on creating this research purpose and objectives is aligning with Kilbourn’s (2006) assertion that doctoral research must contribute to both scholarly literature and the broader research field. </w:t>
      </w:r>
    </w:p>
    <w:p w14:paraId="5025A19E" w14:textId="77777777" w:rsidR="00470C87" w:rsidRDefault="00470C87" w:rsidP="00176D48">
      <w:pPr>
        <w:snapToGrid w:val="0"/>
        <w:spacing w:after="0" w:line="360" w:lineRule="auto"/>
        <w:jc w:val="both"/>
        <w:rPr>
          <w:color w:val="0070C0"/>
        </w:rPr>
      </w:pPr>
    </w:p>
    <w:p w14:paraId="4A96365C" w14:textId="01CD754E" w:rsidR="00013EB5" w:rsidRDefault="00386AEE" w:rsidP="00176D48">
      <w:pPr>
        <w:snapToGrid w:val="0"/>
        <w:spacing w:after="0" w:line="360" w:lineRule="auto"/>
        <w:jc w:val="both"/>
        <w:rPr>
          <w:b/>
          <w:bCs/>
          <w:color w:val="0000CC"/>
          <w:szCs w:val="24"/>
        </w:rPr>
      </w:pPr>
      <w:r w:rsidRPr="00386AEE">
        <w:rPr>
          <w:b/>
          <w:bCs/>
          <w:color w:val="0000CC"/>
          <w:szCs w:val="24"/>
        </w:rPr>
        <w:t>3.5 Research Approach</w:t>
      </w:r>
    </w:p>
    <w:p w14:paraId="45988B73" w14:textId="77777777" w:rsidR="00023B99" w:rsidRPr="00386AEE" w:rsidRDefault="00023B99" w:rsidP="00176D48">
      <w:pPr>
        <w:snapToGrid w:val="0"/>
        <w:spacing w:after="0" w:line="360" w:lineRule="auto"/>
        <w:jc w:val="both"/>
        <w:rPr>
          <w:b/>
          <w:bCs/>
          <w:color w:val="0000CC"/>
          <w:szCs w:val="24"/>
        </w:rPr>
      </w:pPr>
    </w:p>
    <w:p w14:paraId="165E9EB1" w14:textId="5CFCA0B9" w:rsidR="008012EE" w:rsidRPr="00BC6BB5" w:rsidRDefault="001861E5" w:rsidP="007A52DC">
      <w:pPr>
        <w:snapToGrid w:val="0"/>
        <w:spacing w:after="0" w:line="360" w:lineRule="auto"/>
        <w:jc w:val="both"/>
        <w:rPr>
          <w:color w:val="000000" w:themeColor="text1"/>
          <w:lang w:val="en-GB"/>
        </w:rPr>
      </w:pPr>
      <w:r w:rsidRPr="00BC6BB5">
        <w:rPr>
          <w:color w:val="000000" w:themeColor="text1"/>
        </w:rPr>
        <w:t>The r</w:t>
      </w:r>
      <w:r w:rsidR="00CE736C" w:rsidRPr="00BC6BB5">
        <w:rPr>
          <w:color w:val="000000" w:themeColor="text1"/>
        </w:rPr>
        <w:t xml:space="preserve">esearcher employs </w:t>
      </w:r>
      <w:r w:rsidR="00023B99" w:rsidRPr="00BC6BB5">
        <w:rPr>
          <w:color w:val="000000" w:themeColor="text1"/>
        </w:rPr>
        <w:t xml:space="preserve">a </w:t>
      </w:r>
      <w:r w:rsidR="008F731F" w:rsidRPr="00BC6BB5">
        <w:rPr>
          <w:color w:val="000000" w:themeColor="text1"/>
        </w:rPr>
        <w:t>multi-</w:t>
      </w:r>
      <w:r w:rsidR="001E6BED" w:rsidRPr="00BC6BB5">
        <w:rPr>
          <w:color w:val="000000" w:themeColor="text1"/>
        </w:rPr>
        <w:t>case study approach</w:t>
      </w:r>
      <w:r w:rsidR="00023B99" w:rsidRPr="00BC6BB5">
        <w:rPr>
          <w:color w:val="000000" w:themeColor="text1"/>
        </w:rPr>
        <w:t>,</w:t>
      </w:r>
      <w:r w:rsidR="00CE736C" w:rsidRPr="00BC6BB5">
        <w:rPr>
          <w:color w:val="000000" w:themeColor="text1"/>
        </w:rPr>
        <w:t xml:space="preserve"> </w:t>
      </w:r>
      <w:r w:rsidR="007B01CB" w:rsidRPr="00BC6BB5">
        <w:rPr>
          <w:color w:val="000000" w:themeColor="text1"/>
        </w:rPr>
        <w:t xml:space="preserve">bounded by the </w:t>
      </w:r>
      <w:r w:rsidR="007B01CB" w:rsidRPr="00BC6BB5">
        <w:rPr>
          <w:rFonts w:eastAsia="Times New Roman" w:cs="Times New Roman"/>
          <w:color w:val="000000" w:themeColor="text1"/>
          <w:szCs w:val="24"/>
          <w:bdr w:val="none" w:sz="0" w:space="0" w:color="auto" w:frame="1"/>
        </w:rPr>
        <w:t>CG and CSR frameworks and SD</w:t>
      </w:r>
      <w:r w:rsidR="00BF68FE" w:rsidRPr="00BC6BB5">
        <w:rPr>
          <w:rFonts w:eastAsia="Times New Roman" w:cs="Times New Roman"/>
          <w:color w:val="000000" w:themeColor="text1"/>
          <w:szCs w:val="24"/>
          <w:bdr w:val="none" w:sz="0" w:space="0" w:color="auto" w:frame="1"/>
        </w:rPr>
        <w:t xml:space="preserve"> aspects</w:t>
      </w:r>
      <w:r w:rsidR="007B01CB" w:rsidRPr="00BC6BB5">
        <w:rPr>
          <w:rFonts w:eastAsia="Times New Roman" w:cs="Times New Roman"/>
          <w:color w:val="000000" w:themeColor="text1"/>
          <w:szCs w:val="24"/>
          <w:bdr w:val="none" w:sz="0" w:space="0" w:color="auto" w:frame="1"/>
        </w:rPr>
        <w:t xml:space="preserve"> of three Listed Companies</w:t>
      </w:r>
      <w:r w:rsidR="00023B99" w:rsidRPr="00BC6BB5">
        <w:rPr>
          <w:rFonts w:eastAsia="Times New Roman" w:cs="Times New Roman"/>
          <w:color w:val="000000" w:themeColor="text1"/>
          <w:szCs w:val="24"/>
          <w:bdr w:val="none" w:sz="0" w:space="0" w:color="auto" w:frame="1"/>
        </w:rPr>
        <w:t xml:space="preserve"> purposefully</w:t>
      </w:r>
      <w:r w:rsidR="00CD6BE7" w:rsidRPr="00BC6BB5">
        <w:rPr>
          <w:rFonts w:eastAsia="Times New Roman" w:cs="Times New Roman"/>
          <w:color w:val="000000" w:themeColor="text1"/>
          <w:szCs w:val="24"/>
          <w:bdr w:val="none" w:sz="0" w:space="0" w:color="auto" w:frame="1"/>
        </w:rPr>
        <w:t xml:space="preserve"> selected through</w:t>
      </w:r>
      <w:r w:rsidR="00023B99" w:rsidRPr="00BC6BB5">
        <w:rPr>
          <w:rFonts w:eastAsia="Times New Roman" w:cs="Times New Roman"/>
          <w:color w:val="000000" w:themeColor="text1"/>
          <w:szCs w:val="24"/>
          <w:bdr w:val="none" w:sz="0" w:space="0" w:color="auto" w:frame="1"/>
        </w:rPr>
        <w:t xml:space="preserve"> a</w:t>
      </w:r>
      <w:r w:rsidR="00CD6BE7" w:rsidRPr="00BC6BB5">
        <w:rPr>
          <w:rFonts w:cs="Times New Roman"/>
          <w:color w:val="000000" w:themeColor="text1"/>
          <w:spacing w:val="-5"/>
          <w:szCs w:val="24"/>
          <w:shd w:val="clear" w:color="auto" w:fill="FFFFFF"/>
        </w:rPr>
        <w:t xml:space="preserve"> maximum variation case approach</w:t>
      </w:r>
      <w:r w:rsidR="00525692" w:rsidRPr="00BC6BB5">
        <w:rPr>
          <w:rFonts w:cs="Times New Roman"/>
          <w:color w:val="000000" w:themeColor="text1"/>
          <w:spacing w:val="-5"/>
          <w:szCs w:val="24"/>
          <w:shd w:val="clear" w:color="auto" w:fill="FFFFFF"/>
        </w:rPr>
        <w:t xml:space="preserve"> for sectoral diversity</w:t>
      </w:r>
      <w:r w:rsidR="00CD6BE7" w:rsidRPr="00BC6BB5">
        <w:rPr>
          <w:rFonts w:eastAsia="Times New Roman" w:cs="Times New Roman"/>
          <w:color w:val="000000" w:themeColor="text1"/>
          <w:szCs w:val="24"/>
          <w:bdr w:val="none" w:sz="0" w:space="0" w:color="auto" w:frame="1"/>
        </w:rPr>
        <w:t>. This approach</w:t>
      </w:r>
      <w:r w:rsidR="00023B99" w:rsidRPr="00BC6BB5">
        <w:rPr>
          <w:rFonts w:eastAsia="Times New Roman" w:cs="Times New Roman"/>
          <w:color w:val="000000" w:themeColor="text1"/>
          <w:szCs w:val="24"/>
          <w:bdr w:val="none" w:sz="0" w:space="0" w:color="auto" w:frame="1"/>
        </w:rPr>
        <w:t xml:space="preserve"> </w:t>
      </w:r>
      <w:r w:rsidR="00CE736C" w:rsidRPr="00BC6BB5">
        <w:rPr>
          <w:color w:val="000000" w:themeColor="text1"/>
        </w:rPr>
        <w:t>involves</w:t>
      </w:r>
      <w:r w:rsidR="00CA4461" w:rsidRPr="00BC6BB5">
        <w:rPr>
          <w:color w:val="000000" w:themeColor="text1"/>
        </w:rPr>
        <w:t xml:space="preserve"> </w:t>
      </w:r>
      <w:r w:rsidR="00CA4461" w:rsidRPr="00BC6BB5">
        <w:rPr>
          <w:rFonts w:cs="Times New Roman"/>
          <w:color w:val="000000" w:themeColor="text1"/>
          <w:spacing w:val="-2"/>
          <w:kern w:val="0"/>
          <w:szCs w:val="24"/>
        </w:rPr>
        <w:t>empirical inquir</w:t>
      </w:r>
      <w:r w:rsidR="00CE736C" w:rsidRPr="00BC6BB5">
        <w:rPr>
          <w:rFonts w:cs="Times New Roman"/>
          <w:color w:val="000000" w:themeColor="text1"/>
          <w:spacing w:val="-2"/>
          <w:kern w:val="0"/>
          <w:szCs w:val="24"/>
        </w:rPr>
        <w:t>ies</w:t>
      </w:r>
      <w:r w:rsidR="000D05DE" w:rsidRPr="00BC6BB5">
        <w:rPr>
          <w:rFonts w:cs="Times New Roman"/>
          <w:color w:val="000000" w:themeColor="text1"/>
          <w:spacing w:val="-2"/>
          <w:kern w:val="0"/>
          <w:szCs w:val="24"/>
        </w:rPr>
        <w:t xml:space="preserve"> </w:t>
      </w:r>
      <w:r w:rsidR="002F79A0" w:rsidRPr="00BC6BB5">
        <w:rPr>
          <w:color w:val="000000" w:themeColor="text1"/>
          <w:szCs w:val="24"/>
        </w:rPr>
        <w:t>guided by open-ended research questions at Interviews</w:t>
      </w:r>
      <w:r w:rsidR="002F79A0" w:rsidRPr="00BC6BB5">
        <w:rPr>
          <w:rFonts w:cs="Times New Roman"/>
          <w:color w:val="000000" w:themeColor="text1"/>
          <w:spacing w:val="-2"/>
          <w:kern w:val="0"/>
          <w:szCs w:val="24"/>
        </w:rPr>
        <w:t xml:space="preserve"> </w:t>
      </w:r>
      <w:r w:rsidR="00CD6BE7" w:rsidRPr="00BC6BB5">
        <w:rPr>
          <w:rFonts w:cs="Times New Roman"/>
          <w:color w:val="000000" w:themeColor="text1"/>
          <w:spacing w:val="-2"/>
          <w:kern w:val="0"/>
          <w:szCs w:val="24"/>
        </w:rPr>
        <w:t xml:space="preserve">with key informants from Listed Companies and professional sector selected through </w:t>
      </w:r>
      <w:r w:rsidR="00CD6BE7" w:rsidRPr="00BC6BB5">
        <w:rPr>
          <w:rFonts w:cs="Times New Roman"/>
          <w:color w:val="000000" w:themeColor="text1"/>
          <w:spacing w:val="-5"/>
          <w:szCs w:val="24"/>
          <w:shd w:val="clear" w:color="auto" w:fill="FFFFFF"/>
        </w:rPr>
        <w:t>purposeful sampling methods (Patton, 1990)</w:t>
      </w:r>
      <w:r w:rsidR="008F4125" w:rsidRPr="00BC6BB5">
        <w:rPr>
          <w:rFonts w:cs="Times New Roman"/>
          <w:color w:val="000000" w:themeColor="text1"/>
          <w:spacing w:val="-2"/>
          <w:kern w:val="0"/>
          <w:szCs w:val="24"/>
        </w:rPr>
        <w:t xml:space="preserve"> to explore and </w:t>
      </w:r>
      <w:r w:rsidR="008F4125" w:rsidRPr="00BC6BB5">
        <w:rPr>
          <w:color w:val="000000" w:themeColor="text1"/>
        </w:rPr>
        <w:t>obtain</w:t>
      </w:r>
      <w:r w:rsidR="001E6BED" w:rsidRPr="00BC6BB5">
        <w:rPr>
          <w:color w:val="000000" w:themeColor="text1"/>
          <w:lang w:val="en-GB"/>
        </w:rPr>
        <w:t xml:space="preserve"> a</w:t>
      </w:r>
      <w:r w:rsidR="00E03C7E" w:rsidRPr="00BC6BB5">
        <w:rPr>
          <w:color w:val="000000" w:themeColor="text1"/>
          <w:lang w:val="en-GB"/>
        </w:rPr>
        <w:t xml:space="preserve">n in-depth </w:t>
      </w:r>
      <w:r w:rsidR="001E6BED" w:rsidRPr="00BC6BB5">
        <w:rPr>
          <w:color w:val="000000" w:themeColor="text1"/>
          <w:lang w:val="en-GB"/>
        </w:rPr>
        <w:t xml:space="preserve">understanding of the </w:t>
      </w:r>
      <w:r w:rsidR="001D2F67" w:rsidRPr="00BC6BB5">
        <w:rPr>
          <w:color w:val="000000" w:themeColor="text1"/>
          <w:lang w:val="en-GB"/>
        </w:rPr>
        <w:t xml:space="preserve">cases and </w:t>
      </w:r>
      <w:r w:rsidR="00BA7E7A" w:rsidRPr="00BC6BB5">
        <w:rPr>
          <w:color w:val="000000" w:themeColor="text1"/>
          <w:lang w:val="en-GB"/>
        </w:rPr>
        <w:t xml:space="preserve">participants’ contemporary </w:t>
      </w:r>
      <w:r w:rsidR="001E6BED" w:rsidRPr="00BC6BB5">
        <w:rPr>
          <w:color w:val="000000" w:themeColor="text1"/>
          <w:lang w:val="en-GB"/>
        </w:rPr>
        <w:t>real-life context</w:t>
      </w:r>
      <w:r w:rsidR="008F4125" w:rsidRPr="00BC6BB5">
        <w:rPr>
          <w:color w:val="000000" w:themeColor="text1"/>
          <w:lang w:val="en-GB"/>
        </w:rPr>
        <w:t xml:space="preserve"> that contain </w:t>
      </w:r>
      <w:r w:rsidR="00BA7E7A" w:rsidRPr="00BC6BB5">
        <w:rPr>
          <w:color w:val="000000" w:themeColor="text1"/>
          <w:lang w:val="en-GB"/>
        </w:rPr>
        <w:t>multiple subjective insights</w:t>
      </w:r>
      <w:r w:rsidR="008F4125" w:rsidRPr="00BC6BB5">
        <w:rPr>
          <w:color w:val="000000" w:themeColor="text1"/>
          <w:lang w:val="en-GB"/>
        </w:rPr>
        <w:t xml:space="preserve">. This methodology </w:t>
      </w:r>
      <w:r w:rsidR="001E6BED" w:rsidRPr="00BC6BB5">
        <w:rPr>
          <w:color w:val="000000" w:themeColor="text1"/>
          <w:lang w:val="en-GB"/>
        </w:rPr>
        <w:t>will result in</w:t>
      </w:r>
      <w:r w:rsidR="006A086E" w:rsidRPr="00BC6BB5">
        <w:rPr>
          <w:color w:val="000000" w:themeColor="text1"/>
          <w:lang w:val="en-GB"/>
        </w:rPr>
        <w:t xml:space="preserve"> </w:t>
      </w:r>
      <w:r w:rsidR="005E3F09" w:rsidRPr="00BC6BB5">
        <w:rPr>
          <w:color w:val="000000" w:themeColor="text1"/>
          <w:lang w:val="en-GB"/>
        </w:rPr>
        <w:t xml:space="preserve">an </w:t>
      </w:r>
      <w:r w:rsidR="006A086E" w:rsidRPr="00BC6BB5">
        <w:rPr>
          <w:color w:val="000000" w:themeColor="text1"/>
          <w:lang w:val="en-GB"/>
        </w:rPr>
        <w:t>in-depth</w:t>
      </w:r>
      <w:r w:rsidR="00B07CD9" w:rsidRPr="00BC6BB5">
        <w:rPr>
          <w:color w:val="000000" w:themeColor="text1"/>
          <w:lang w:val="en-GB"/>
        </w:rPr>
        <w:t xml:space="preserve"> and comprehensive</w:t>
      </w:r>
      <w:r w:rsidR="006A086E" w:rsidRPr="00BC6BB5">
        <w:rPr>
          <w:color w:val="000000" w:themeColor="text1"/>
          <w:lang w:val="en-GB"/>
        </w:rPr>
        <w:t xml:space="preserve"> study of the specified research issues</w:t>
      </w:r>
      <w:r w:rsidR="000F302B" w:rsidRPr="00BC6BB5">
        <w:rPr>
          <w:color w:val="000000" w:themeColor="text1"/>
          <w:lang w:val="en-GB"/>
        </w:rPr>
        <w:t>.</w:t>
      </w:r>
      <w:r w:rsidR="00426D6B" w:rsidRPr="00BC6BB5">
        <w:rPr>
          <w:color w:val="000000" w:themeColor="text1"/>
          <w:lang w:val="en-GB"/>
        </w:rPr>
        <w:t xml:space="preserve"> </w:t>
      </w:r>
      <w:r w:rsidR="007F71F7" w:rsidRPr="00BC6BB5">
        <w:rPr>
          <w:color w:val="000000" w:themeColor="text1"/>
          <w:lang w:val="en-GB"/>
        </w:rPr>
        <w:t xml:space="preserve"> </w:t>
      </w:r>
    </w:p>
    <w:p w14:paraId="01F82C70" w14:textId="77777777" w:rsidR="008012EE" w:rsidRPr="00BC6BB5" w:rsidRDefault="008012EE" w:rsidP="007A52DC">
      <w:pPr>
        <w:snapToGrid w:val="0"/>
        <w:spacing w:after="0" w:line="360" w:lineRule="auto"/>
        <w:jc w:val="both"/>
        <w:rPr>
          <w:color w:val="000000" w:themeColor="text1"/>
          <w:lang w:val="en-GB"/>
        </w:rPr>
      </w:pPr>
    </w:p>
    <w:p w14:paraId="0B5DAFCB" w14:textId="43F91141" w:rsidR="00A31970" w:rsidRPr="00BC6BB5" w:rsidRDefault="004722EF" w:rsidP="007A52DC">
      <w:pPr>
        <w:snapToGrid w:val="0"/>
        <w:spacing w:after="0" w:line="360" w:lineRule="auto"/>
        <w:jc w:val="both"/>
        <w:rPr>
          <w:color w:val="000000" w:themeColor="text1"/>
          <w:lang w:val="en-GB"/>
        </w:rPr>
      </w:pPr>
      <w:r w:rsidRPr="00BC6BB5">
        <w:rPr>
          <w:color w:val="000000" w:themeColor="text1"/>
          <w:lang w:val="en-GB"/>
        </w:rPr>
        <w:t xml:space="preserve">Apart from reporting of </w:t>
      </w:r>
      <w:r w:rsidR="001E6BED" w:rsidRPr="00BC6BB5">
        <w:rPr>
          <w:color w:val="000000" w:themeColor="text1"/>
          <w:lang w:val="en-GB"/>
        </w:rPr>
        <w:t>empirical descriptions</w:t>
      </w:r>
      <w:r w:rsidR="006A086E" w:rsidRPr="00BC6BB5">
        <w:rPr>
          <w:color w:val="000000" w:themeColor="text1"/>
          <w:lang w:val="en-GB"/>
        </w:rPr>
        <w:t xml:space="preserve"> of cases</w:t>
      </w:r>
      <w:r w:rsidRPr="00BC6BB5">
        <w:rPr>
          <w:color w:val="000000" w:themeColor="text1"/>
          <w:lang w:val="en-GB"/>
        </w:rPr>
        <w:t>,</w:t>
      </w:r>
      <w:r w:rsidR="00077D95" w:rsidRPr="00BC6BB5">
        <w:rPr>
          <w:color w:val="000000" w:themeColor="text1"/>
          <w:lang w:val="en-GB"/>
        </w:rPr>
        <w:t xml:space="preserve"> </w:t>
      </w:r>
      <w:r w:rsidRPr="00BC6BB5">
        <w:rPr>
          <w:color w:val="000000" w:themeColor="text1"/>
          <w:lang w:val="en-GB"/>
        </w:rPr>
        <w:t>the</w:t>
      </w:r>
      <w:r w:rsidR="005022B8" w:rsidRPr="00BC6BB5">
        <w:rPr>
          <w:color w:val="000000" w:themeColor="text1"/>
          <w:lang w:val="en-GB"/>
        </w:rPr>
        <w:t xml:space="preserve"> </w:t>
      </w:r>
      <w:r w:rsidR="00426D6B" w:rsidRPr="00BC6BB5">
        <w:rPr>
          <w:color w:val="000000" w:themeColor="text1"/>
        </w:rPr>
        <w:t>cross-case themes</w:t>
      </w:r>
      <w:r w:rsidR="000F302B" w:rsidRPr="00BC6BB5">
        <w:rPr>
          <w:color w:val="000000" w:themeColor="text1"/>
        </w:rPr>
        <w:t xml:space="preserve"> </w:t>
      </w:r>
      <w:r w:rsidR="00481CF1" w:rsidRPr="00BC6BB5">
        <w:rPr>
          <w:color w:val="000000" w:themeColor="text1"/>
        </w:rPr>
        <w:t>(specific to Listed Companies)</w:t>
      </w:r>
      <w:r w:rsidRPr="00BC6BB5">
        <w:rPr>
          <w:color w:val="000000" w:themeColor="text1"/>
        </w:rPr>
        <w:t xml:space="preserve"> and the</w:t>
      </w:r>
      <w:r w:rsidR="005E3814" w:rsidRPr="00BC6BB5">
        <w:rPr>
          <w:color w:val="000000" w:themeColor="text1"/>
        </w:rPr>
        <w:t xml:space="preserve"> professional</w:t>
      </w:r>
      <w:r w:rsidR="008F731F" w:rsidRPr="00BC6BB5">
        <w:rPr>
          <w:color w:val="000000" w:themeColor="text1"/>
        </w:rPr>
        <w:t xml:space="preserve"> themes</w:t>
      </w:r>
      <w:r w:rsidR="000F302B" w:rsidRPr="00BC6BB5">
        <w:rPr>
          <w:color w:val="000000" w:themeColor="text1"/>
        </w:rPr>
        <w:t xml:space="preserve"> </w:t>
      </w:r>
      <w:r w:rsidR="008B70F2" w:rsidRPr="00BC6BB5">
        <w:rPr>
          <w:color w:val="000000" w:themeColor="text1"/>
        </w:rPr>
        <w:t xml:space="preserve">that </w:t>
      </w:r>
      <w:r w:rsidR="000F302B" w:rsidRPr="00BC6BB5">
        <w:rPr>
          <w:color w:val="000000" w:themeColor="text1"/>
        </w:rPr>
        <w:t>applicable more broadly to HK-listed companies</w:t>
      </w:r>
      <w:r w:rsidR="005E3814" w:rsidRPr="00BC6BB5">
        <w:rPr>
          <w:color w:val="000000" w:themeColor="text1"/>
        </w:rPr>
        <w:t xml:space="preserve"> </w:t>
      </w:r>
      <w:r w:rsidR="0070605F" w:rsidRPr="00BC6BB5">
        <w:rPr>
          <w:color w:val="000000" w:themeColor="text1"/>
        </w:rPr>
        <w:t>are identified</w:t>
      </w:r>
      <w:r w:rsidR="00CA30FD" w:rsidRPr="00BC6BB5">
        <w:rPr>
          <w:color w:val="000000" w:themeColor="text1"/>
        </w:rPr>
        <w:t xml:space="preserve"> </w:t>
      </w:r>
      <w:r w:rsidR="00F7212A" w:rsidRPr="00BC6BB5">
        <w:rPr>
          <w:color w:val="000000" w:themeColor="text1"/>
          <w:lang w:val="en-GB"/>
        </w:rPr>
        <w:t xml:space="preserve">through </w:t>
      </w:r>
      <w:r w:rsidR="00B07CD9" w:rsidRPr="00BC6BB5">
        <w:rPr>
          <w:color w:val="000000" w:themeColor="text1"/>
          <w:lang w:val="en-GB"/>
        </w:rPr>
        <w:t>thematic and</w:t>
      </w:r>
      <w:r w:rsidR="00394EDC" w:rsidRPr="00BC6BB5">
        <w:rPr>
          <w:color w:val="000000" w:themeColor="text1"/>
          <w:lang w:val="en-GB"/>
        </w:rPr>
        <w:t xml:space="preserve"> data-driven</w:t>
      </w:r>
      <w:r w:rsidR="000A5E4B" w:rsidRPr="00BC6BB5">
        <w:rPr>
          <w:color w:val="000000" w:themeColor="text1"/>
          <w:lang w:val="en-GB"/>
        </w:rPr>
        <w:t xml:space="preserve"> </w:t>
      </w:r>
      <w:r w:rsidR="00F7212A" w:rsidRPr="00BC6BB5">
        <w:rPr>
          <w:color w:val="000000" w:themeColor="text1"/>
          <w:lang w:val="en-GB"/>
        </w:rPr>
        <w:t xml:space="preserve">inductive </w:t>
      </w:r>
      <w:r w:rsidR="00A8764F" w:rsidRPr="00BC6BB5">
        <w:rPr>
          <w:color w:val="000000" w:themeColor="text1"/>
          <w:lang w:val="en-GB"/>
        </w:rPr>
        <w:t>analysis</w:t>
      </w:r>
      <w:r w:rsidR="00892D24" w:rsidRPr="00BC6BB5">
        <w:rPr>
          <w:color w:val="000000" w:themeColor="text1"/>
          <w:lang w:val="en-GB"/>
        </w:rPr>
        <w:t xml:space="preserve">. </w:t>
      </w:r>
      <w:r w:rsidR="00B56C5C" w:rsidRPr="00BC6BB5">
        <w:rPr>
          <w:color w:val="000000" w:themeColor="text1"/>
        </w:rPr>
        <w:t xml:space="preserve">These cross-case themes and professional themes address the </w:t>
      </w:r>
      <w:r w:rsidR="008E57F5" w:rsidRPr="00BC6BB5">
        <w:rPr>
          <w:color w:val="000000" w:themeColor="text1"/>
        </w:rPr>
        <w:t xml:space="preserve">specified </w:t>
      </w:r>
      <w:r w:rsidR="00B56C5C" w:rsidRPr="00BC6BB5">
        <w:rPr>
          <w:color w:val="000000" w:themeColor="text1"/>
        </w:rPr>
        <w:t xml:space="preserve">research questions, which were formulated through the guidance of </w:t>
      </w:r>
      <w:r w:rsidR="008E57F5" w:rsidRPr="00BC6BB5">
        <w:rPr>
          <w:color w:val="000000" w:themeColor="text1"/>
        </w:rPr>
        <w:t>the theoretical framework</w:t>
      </w:r>
      <w:r w:rsidR="008E57F5" w:rsidRPr="00BC6BB5">
        <w:rPr>
          <w:rFonts w:cs="Times New Roman"/>
          <w:color w:val="000000" w:themeColor="text1"/>
          <w:spacing w:val="-5"/>
          <w:szCs w:val="24"/>
          <w:shd w:val="clear" w:color="auto" w:fill="FFFFFF"/>
        </w:rPr>
        <w:t xml:space="preserve"> designed for driving this research</w:t>
      </w:r>
      <w:r w:rsidR="008E57F5" w:rsidRPr="00BC6BB5">
        <w:rPr>
          <w:color w:val="000000" w:themeColor="text1"/>
        </w:rPr>
        <w:t xml:space="preserve"> (Figure 1), drawing from </w:t>
      </w:r>
      <w:r w:rsidR="00A31970" w:rsidRPr="00BC6BB5">
        <w:rPr>
          <w:color w:val="000000" w:themeColor="text1"/>
        </w:rPr>
        <w:t xml:space="preserve">an extensive </w:t>
      </w:r>
      <w:r w:rsidR="00B56C5C" w:rsidRPr="00BC6BB5">
        <w:rPr>
          <w:color w:val="000000" w:themeColor="text1"/>
        </w:rPr>
        <w:t>literature review on CG, CSR and SD</w:t>
      </w:r>
      <w:r w:rsidR="00A31970" w:rsidRPr="00BC6BB5">
        <w:rPr>
          <w:color w:val="000000" w:themeColor="text1"/>
        </w:rPr>
        <w:t xml:space="preserve"> </w:t>
      </w:r>
      <w:r w:rsidR="00675A2D" w:rsidRPr="00BC6BB5">
        <w:rPr>
          <w:color w:val="000000" w:themeColor="text1"/>
          <w:lang w:val="en-GB"/>
        </w:rPr>
        <w:t>(</w:t>
      </w:r>
      <w:r w:rsidR="000041EF" w:rsidRPr="00BC6BB5">
        <w:rPr>
          <w:color w:val="000000" w:themeColor="text1"/>
          <w:lang w:val="en-GB"/>
        </w:rPr>
        <w:t>Stake,</w:t>
      </w:r>
      <w:r w:rsidR="000041EF" w:rsidRPr="00BC6BB5">
        <w:rPr>
          <w:color w:val="000000" w:themeColor="text1"/>
        </w:rPr>
        <w:t xml:space="preserve"> 1995; Yin, 2014; </w:t>
      </w:r>
      <w:r w:rsidR="00675A2D" w:rsidRPr="00BC6BB5">
        <w:rPr>
          <w:color w:val="000000" w:themeColor="text1"/>
        </w:rPr>
        <w:t>Creswell and Poth, 2018; Saunders, Lewis and Thornhill, 2019)</w:t>
      </w:r>
      <w:r w:rsidR="001E6BED" w:rsidRPr="00BC6BB5">
        <w:rPr>
          <w:color w:val="000000" w:themeColor="text1"/>
          <w:lang w:val="en-GB"/>
        </w:rPr>
        <w:t>.</w:t>
      </w:r>
    </w:p>
    <w:p w14:paraId="23B3FEB4" w14:textId="77777777" w:rsidR="008012EE" w:rsidRPr="00BC6BB5" w:rsidRDefault="008012EE" w:rsidP="007A52DC">
      <w:pPr>
        <w:snapToGrid w:val="0"/>
        <w:spacing w:after="0" w:line="360" w:lineRule="auto"/>
        <w:jc w:val="both"/>
        <w:rPr>
          <w:color w:val="000000" w:themeColor="text1"/>
          <w:lang w:val="en-GB"/>
        </w:rPr>
      </w:pPr>
    </w:p>
    <w:p w14:paraId="6DE532CB" w14:textId="0D81766F" w:rsidR="009A4990" w:rsidRPr="00BC6BB5" w:rsidRDefault="00EB2368" w:rsidP="00EB2368">
      <w:pPr>
        <w:snapToGrid w:val="0"/>
        <w:spacing w:after="0" w:line="360" w:lineRule="auto"/>
        <w:jc w:val="both"/>
        <w:rPr>
          <w:color w:val="000000" w:themeColor="text1"/>
        </w:rPr>
      </w:pPr>
      <w:r w:rsidRPr="00BC6BB5">
        <w:rPr>
          <w:rFonts w:cs="Times New Roman"/>
          <w:color w:val="000000" w:themeColor="text1"/>
          <w:kern w:val="0"/>
          <w:szCs w:val="24"/>
        </w:rPr>
        <w:t>For understanding the participants’ experiences and views, t</w:t>
      </w:r>
      <w:r w:rsidR="00A43516" w:rsidRPr="00BC6BB5">
        <w:rPr>
          <w:color w:val="000000" w:themeColor="text1"/>
          <w:szCs w:val="24"/>
        </w:rPr>
        <w:t>he</w:t>
      </w:r>
      <w:r w:rsidR="005E4BF9" w:rsidRPr="00BC6BB5">
        <w:rPr>
          <w:color w:val="000000" w:themeColor="text1"/>
          <w:szCs w:val="24"/>
        </w:rPr>
        <w:t xml:space="preserve"> </w:t>
      </w:r>
      <w:r w:rsidR="00541328" w:rsidRPr="00BC6BB5">
        <w:rPr>
          <w:color w:val="000000" w:themeColor="text1"/>
          <w:szCs w:val="24"/>
        </w:rPr>
        <w:t>res</w:t>
      </w:r>
      <w:r w:rsidR="00541328" w:rsidRPr="00BC6BB5">
        <w:rPr>
          <w:color w:val="000000" w:themeColor="text1"/>
        </w:rPr>
        <w:t>earcher employs thematic analysis</w:t>
      </w:r>
      <w:r w:rsidR="0069416D" w:rsidRPr="00BC6BB5">
        <w:rPr>
          <w:color w:val="000000" w:themeColor="text1"/>
        </w:rPr>
        <w:t xml:space="preserve"> to identify, analyse and report themes within data</w:t>
      </w:r>
      <w:r w:rsidR="003E3E67" w:rsidRPr="00BC6BB5">
        <w:rPr>
          <w:color w:val="000000" w:themeColor="text1"/>
        </w:rPr>
        <w:t>.</w:t>
      </w:r>
      <w:r w:rsidR="007D4BFB" w:rsidRPr="00BC6BB5">
        <w:rPr>
          <w:color w:val="000000" w:themeColor="text1"/>
        </w:rPr>
        <w:t xml:space="preserve"> The 6-phase of performing thematic analysis</w:t>
      </w:r>
      <w:r w:rsidR="00B63274" w:rsidRPr="00BC6BB5">
        <w:rPr>
          <w:color w:val="000000" w:themeColor="text1"/>
        </w:rPr>
        <w:t>, as developed by Braun and Clarke (2006)</w:t>
      </w:r>
      <w:r w:rsidR="00597D8C" w:rsidRPr="00BC6BB5">
        <w:rPr>
          <w:color w:val="000000" w:themeColor="text1"/>
        </w:rPr>
        <w:t>,</w:t>
      </w:r>
      <w:r w:rsidR="007D4BFB" w:rsidRPr="00BC6BB5">
        <w:rPr>
          <w:color w:val="000000" w:themeColor="text1"/>
        </w:rPr>
        <w:t xml:space="preserve"> are presented in Section 3.8 (</w:t>
      </w:r>
      <w:r w:rsidR="007D4BFB" w:rsidRPr="00BC6BB5">
        <w:rPr>
          <w:color w:val="000000" w:themeColor="text1"/>
          <w:szCs w:val="24"/>
        </w:rPr>
        <w:t xml:space="preserve">Data Analysis Methods and Procedures). </w:t>
      </w:r>
      <w:r w:rsidR="009A4990" w:rsidRPr="00BC6BB5">
        <w:rPr>
          <w:color w:val="000000" w:themeColor="text1"/>
        </w:rPr>
        <w:t xml:space="preserve">Creswell and Poth (2018) recommend </w:t>
      </w:r>
      <w:r w:rsidR="006B7C5B" w:rsidRPr="00BC6BB5">
        <w:rPr>
          <w:color w:val="000000" w:themeColor="text1"/>
        </w:rPr>
        <w:t>conducting</w:t>
      </w:r>
      <w:r w:rsidR="009A4990" w:rsidRPr="00BC6BB5">
        <w:rPr>
          <w:color w:val="000000" w:themeColor="text1"/>
          <w:lang w:val="en-GB"/>
        </w:rPr>
        <w:t xml:space="preserve"> </w:t>
      </w:r>
      <w:r w:rsidR="006B7C5B" w:rsidRPr="00BC6BB5">
        <w:rPr>
          <w:color w:val="000000" w:themeColor="text1"/>
        </w:rPr>
        <w:t>cross-case thematic analysis to identify common patterns and distinctive variations between cases</w:t>
      </w:r>
      <w:r w:rsidR="009A4990" w:rsidRPr="00BC6BB5">
        <w:rPr>
          <w:color w:val="000000" w:themeColor="text1"/>
        </w:rPr>
        <w:t xml:space="preserve">, and present </w:t>
      </w:r>
      <w:r w:rsidR="00785CE7" w:rsidRPr="00BC6BB5">
        <w:rPr>
          <w:color w:val="000000" w:themeColor="text1"/>
        </w:rPr>
        <w:t>cross-</w:t>
      </w:r>
      <w:r w:rsidR="009A4990" w:rsidRPr="00BC6BB5">
        <w:rPr>
          <w:color w:val="000000" w:themeColor="text1"/>
        </w:rPr>
        <w:lastRenderedPageBreak/>
        <w:t>case themes as a theoretical model.</w:t>
      </w:r>
      <w:r w:rsidR="00697327" w:rsidRPr="00BC6BB5">
        <w:rPr>
          <w:color w:val="000000" w:themeColor="text1"/>
        </w:rPr>
        <w:t xml:space="preserve"> In this study, saturation occurs when no new cross-case themes and professional themes emerge from ongoing data analysis, i.e. when no new ideas are emerging (Lincoln and Guba, 1985; </w:t>
      </w:r>
      <w:r w:rsidR="00697327" w:rsidRPr="00BC6BB5">
        <w:rPr>
          <w:rFonts w:eastAsia="SimSun"/>
          <w:color w:val="000000" w:themeColor="text1"/>
        </w:rPr>
        <w:t>Strauss and Corbin, 1998</w:t>
      </w:r>
      <w:r w:rsidR="00697327" w:rsidRPr="00BC6BB5">
        <w:rPr>
          <w:color w:val="000000" w:themeColor="text1"/>
        </w:rPr>
        <w:t>).</w:t>
      </w:r>
    </w:p>
    <w:p w14:paraId="25F984E4" w14:textId="77777777" w:rsidR="006B7C5B" w:rsidRPr="00BC6BB5" w:rsidRDefault="006B7C5B" w:rsidP="007A52DC">
      <w:pPr>
        <w:autoSpaceDE w:val="0"/>
        <w:autoSpaceDN w:val="0"/>
        <w:adjustRightInd w:val="0"/>
        <w:snapToGrid w:val="0"/>
        <w:spacing w:after="0" w:line="360" w:lineRule="auto"/>
        <w:jc w:val="both"/>
        <w:rPr>
          <w:color w:val="000000" w:themeColor="text1"/>
        </w:rPr>
      </w:pPr>
    </w:p>
    <w:p w14:paraId="672DEAA0" w14:textId="7506EE86" w:rsidR="006C2543" w:rsidRPr="00BC6BB5" w:rsidRDefault="001E6BED" w:rsidP="007A52DC">
      <w:pPr>
        <w:autoSpaceDE w:val="0"/>
        <w:autoSpaceDN w:val="0"/>
        <w:adjustRightInd w:val="0"/>
        <w:snapToGrid w:val="0"/>
        <w:spacing w:after="0" w:line="360" w:lineRule="auto"/>
        <w:jc w:val="both"/>
        <w:rPr>
          <w:rFonts w:cs="Times New Roman"/>
          <w:color w:val="000000" w:themeColor="text1"/>
          <w:szCs w:val="24"/>
        </w:rPr>
      </w:pPr>
      <w:r w:rsidRPr="00BC6BB5">
        <w:rPr>
          <w:color w:val="000000" w:themeColor="text1"/>
          <w:lang w:val="en-GB"/>
        </w:rPr>
        <w:t xml:space="preserve">This </w:t>
      </w:r>
      <w:r w:rsidR="00AD2021" w:rsidRPr="00BC6BB5">
        <w:rPr>
          <w:color w:val="000000" w:themeColor="text1"/>
          <w:lang w:val="en-GB"/>
        </w:rPr>
        <w:t xml:space="preserve">case study strategy </w:t>
      </w:r>
      <w:r w:rsidRPr="00BC6BB5">
        <w:rPr>
          <w:color w:val="000000" w:themeColor="text1"/>
          <w:lang w:val="en-GB"/>
        </w:rPr>
        <w:t>aims to identify and explain the occurrences</w:t>
      </w:r>
      <w:r w:rsidR="00AD2021" w:rsidRPr="00BC6BB5">
        <w:rPr>
          <w:color w:val="000000" w:themeColor="text1"/>
          <w:lang w:val="en-GB"/>
        </w:rPr>
        <w:t xml:space="preserve"> of real-life issues</w:t>
      </w:r>
      <w:r w:rsidR="0009545D" w:rsidRPr="00BC6BB5">
        <w:rPr>
          <w:color w:val="000000" w:themeColor="text1"/>
          <w:szCs w:val="24"/>
        </w:rPr>
        <w:t xml:space="preserve"> on CG, CSR and SD research field</w:t>
      </w:r>
      <w:r w:rsidR="0096522C" w:rsidRPr="00BC6BB5">
        <w:rPr>
          <w:color w:val="000000" w:themeColor="text1"/>
          <w:szCs w:val="24"/>
        </w:rPr>
        <w:t>s</w:t>
      </w:r>
      <w:r w:rsidRPr="00BC6BB5">
        <w:rPr>
          <w:color w:val="000000" w:themeColor="text1"/>
          <w:lang w:val="en-GB"/>
        </w:rPr>
        <w:t xml:space="preserve"> </w:t>
      </w:r>
      <w:r w:rsidR="002E3498" w:rsidRPr="00BC6BB5">
        <w:rPr>
          <w:color w:val="000000" w:themeColor="text1"/>
          <w:lang w:val="en-GB"/>
        </w:rPr>
        <w:t>in the context of HK-listed companies</w:t>
      </w:r>
      <w:r w:rsidR="00DA036A" w:rsidRPr="00BC6BB5">
        <w:rPr>
          <w:color w:val="000000" w:themeColor="text1"/>
          <w:lang w:val="en-GB"/>
        </w:rPr>
        <w:t xml:space="preserve">, particularly </w:t>
      </w:r>
      <w:r w:rsidR="00256571" w:rsidRPr="00BC6BB5">
        <w:rPr>
          <w:color w:val="000000" w:themeColor="text1"/>
          <w:lang w:val="en-GB"/>
        </w:rPr>
        <w:t xml:space="preserve">the </w:t>
      </w:r>
      <w:r w:rsidR="00DA036A" w:rsidRPr="00BC6BB5">
        <w:rPr>
          <w:color w:val="000000" w:themeColor="text1"/>
          <w:lang w:val="en-GB"/>
        </w:rPr>
        <w:t>Listed Companies</w:t>
      </w:r>
      <w:r w:rsidR="002E3498" w:rsidRPr="00BC6BB5">
        <w:rPr>
          <w:color w:val="000000" w:themeColor="text1"/>
          <w:lang w:val="en-GB"/>
        </w:rPr>
        <w:t xml:space="preserve"> </w:t>
      </w:r>
      <w:r w:rsidRPr="00BC6BB5">
        <w:rPr>
          <w:color w:val="000000" w:themeColor="text1"/>
          <w:lang w:val="en-GB"/>
        </w:rPr>
        <w:t xml:space="preserve">(for exploratory purpose) and their underlying causes (for explanatory purpose), simultaneously facilitating comprehension of the consequences of the situation and its </w:t>
      </w:r>
      <w:r w:rsidR="00A85DE4" w:rsidRPr="00BC6BB5">
        <w:rPr>
          <w:color w:val="000000" w:themeColor="text1"/>
          <w:lang w:val="en-GB"/>
        </w:rPr>
        <w:t>implication</w:t>
      </w:r>
      <w:r w:rsidRPr="00BC6BB5">
        <w:rPr>
          <w:color w:val="000000" w:themeColor="text1"/>
          <w:lang w:val="en-GB"/>
        </w:rPr>
        <w:t>s for taking action</w:t>
      </w:r>
      <w:r w:rsidRPr="00BC6BB5">
        <w:rPr>
          <w:color w:val="000000" w:themeColor="text1"/>
        </w:rPr>
        <w:t xml:space="preserve"> (Saunders, Lewis and Thornhill, 2019)</w:t>
      </w:r>
      <w:r w:rsidR="002E5156" w:rsidRPr="00BC6BB5">
        <w:rPr>
          <w:color w:val="000000" w:themeColor="text1"/>
        </w:rPr>
        <w:t xml:space="preserve">, as well as to create a </w:t>
      </w:r>
      <w:r w:rsidR="002E5156" w:rsidRPr="00BC6BB5">
        <w:rPr>
          <w:rFonts w:cs="Times New Roman"/>
          <w:color w:val="000000" w:themeColor="text1"/>
          <w:szCs w:val="24"/>
        </w:rPr>
        <w:t>new thinking and knowledge</w:t>
      </w:r>
      <w:r w:rsidR="00DD48D2" w:rsidRPr="00BC6BB5">
        <w:rPr>
          <w:rFonts w:cs="Times New Roman"/>
          <w:color w:val="000000" w:themeColor="text1"/>
          <w:szCs w:val="24"/>
        </w:rPr>
        <w:t xml:space="preserve"> </w:t>
      </w:r>
      <w:r w:rsidR="00F17EB7" w:rsidRPr="00BC6BB5">
        <w:rPr>
          <w:rFonts w:cs="Times New Roman"/>
          <w:color w:val="000000" w:themeColor="text1"/>
          <w:szCs w:val="24"/>
        </w:rPr>
        <w:t>through</w:t>
      </w:r>
      <w:r w:rsidR="00831212" w:rsidRPr="00BC6BB5">
        <w:rPr>
          <w:color w:val="000000" w:themeColor="text1"/>
        </w:rPr>
        <w:t xml:space="preserve"> </w:t>
      </w:r>
      <w:r w:rsidR="00997C24" w:rsidRPr="00BC6BB5">
        <w:rPr>
          <w:rFonts w:cs="Times New Roman"/>
          <w:color w:val="000000" w:themeColor="text1"/>
          <w:szCs w:val="24"/>
        </w:rPr>
        <w:t>emergent</w:t>
      </w:r>
      <w:r w:rsidR="00831212" w:rsidRPr="00BC6BB5">
        <w:rPr>
          <w:rFonts w:cs="Times New Roman"/>
          <w:color w:val="000000" w:themeColor="text1"/>
          <w:szCs w:val="24"/>
        </w:rPr>
        <w:t xml:space="preserve"> themes</w:t>
      </w:r>
      <w:r w:rsidR="002E5156" w:rsidRPr="00BC6BB5">
        <w:rPr>
          <w:rFonts w:cs="Times New Roman"/>
          <w:color w:val="000000" w:themeColor="text1"/>
          <w:szCs w:val="24"/>
        </w:rPr>
        <w:t xml:space="preserve">; and </w:t>
      </w:r>
      <w:r w:rsidR="005047E1" w:rsidRPr="00BC6BB5">
        <w:rPr>
          <w:rFonts w:cs="Times New Roman"/>
          <w:color w:val="000000" w:themeColor="text1"/>
          <w:szCs w:val="24"/>
        </w:rPr>
        <w:t xml:space="preserve">make </w:t>
      </w:r>
      <w:r w:rsidR="002E5156" w:rsidRPr="00BC6BB5">
        <w:rPr>
          <w:rFonts w:cs="Times New Roman"/>
          <w:color w:val="000000" w:themeColor="text1"/>
          <w:szCs w:val="24"/>
        </w:rPr>
        <w:t xml:space="preserve">recommendation on research field and implication for practice </w:t>
      </w:r>
      <w:r w:rsidR="002E5156" w:rsidRPr="00BC6BB5">
        <w:rPr>
          <w:color w:val="000000" w:themeColor="text1"/>
          <w:spacing w:val="-5"/>
          <w:shd w:val="clear" w:color="auto" w:fill="FFFFFF"/>
        </w:rPr>
        <w:t>(Creswell, 2012</w:t>
      </w:r>
      <w:r w:rsidR="002E5156" w:rsidRPr="00BC6BB5">
        <w:rPr>
          <w:color w:val="000000" w:themeColor="text1"/>
        </w:rPr>
        <w:t>)</w:t>
      </w:r>
      <w:r w:rsidR="002E5156" w:rsidRPr="00BC6BB5">
        <w:rPr>
          <w:rFonts w:cs="Times New Roman"/>
          <w:color w:val="000000" w:themeColor="text1"/>
          <w:szCs w:val="24"/>
        </w:rPr>
        <w:t>.</w:t>
      </w:r>
      <w:r w:rsidR="00B100C4" w:rsidRPr="00BC6BB5">
        <w:rPr>
          <w:rFonts w:cs="Times New Roman"/>
          <w:color w:val="000000" w:themeColor="text1"/>
          <w:szCs w:val="24"/>
        </w:rPr>
        <w:t xml:space="preserve"> </w:t>
      </w:r>
    </w:p>
    <w:p w14:paraId="705997E1" w14:textId="77777777" w:rsidR="006C2543" w:rsidRPr="00BC6BB5" w:rsidRDefault="006C2543" w:rsidP="00B100C4">
      <w:pPr>
        <w:autoSpaceDE w:val="0"/>
        <w:autoSpaceDN w:val="0"/>
        <w:adjustRightInd w:val="0"/>
        <w:snapToGrid w:val="0"/>
        <w:spacing w:after="0" w:line="360" w:lineRule="auto"/>
        <w:jc w:val="both"/>
        <w:rPr>
          <w:rFonts w:cs="Times New Roman"/>
          <w:color w:val="000000" w:themeColor="text1"/>
          <w:szCs w:val="24"/>
        </w:rPr>
      </w:pPr>
    </w:p>
    <w:p w14:paraId="7D2B07B1" w14:textId="32667B20" w:rsidR="0098140A" w:rsidRPr="00BC6BB5" w:rsidRDefault="009B347C" w:rsidP="0098140A">
      <w:pPr>
        <w:adjustRightInd w:val="0"/>
        <w:snapToGrid w:val="0"/>
        <w:spacing w:after="0" w:line="360" w:lineRule="auto"/>
        <w:jc w:val="both"/>
        <w:rPr>
          <w:color w:val="000000" w:themeColor="text1"/>
          <w:szCs w:val="24"/>
        </w:rPr>
      </w:pPr>
      <w:r w:rsidRPr="00BC6BB5">
        <w:rPr>
          <w:rFonts w:cs="Times New Roman"/>
          <w:color w:val="000000" w:themeColor="text1"/>
          <w:kern w:val="0"/>
          <w:szCs w:val="24"/>
        </w:rPr>
        <w:t>The r</w:t>
      </w:r>
      <w:r w:rsidR="00B100C4" w:rsidRPr="00BC6BB5">
        <w:rPr>
          <w:rFonts w:cs="Times New Roman"/>
          <w:color w:val="000000" w:themeColor="text1"/>
          <w:kern w:val="0"/>
          <w:szCs w:val="24"/>
        </w:rPr>
        <w:t>esearcher believes that all extensions of knowledge are extensions of existing common-sense</w:t>
      </w:r>
      <w:r w:rsidR="006C2543" w:rsidRPr="00BC6BB5">
        <w:rPr>
          <w:rFonts w:cs="Times New Roman"/>
          <w:color w:val="000000" w:themeColor="text1"/>
          <w:kern w:val="0"/>
          <w:szCs w:val="24"/>
        </w:rPr>
        <w:t xml:space="preserve"> that rooted in </w:t>
      </w:r>
      <w:r w:rsidRPr="00BC6BB5">
        <w:rPr>
          <w:rFonts w:cs="Times New Roman"/>
          <w:color w:val="000000" w:themeColor="text1"/>
          <w:kern w:val="0"/>
          <w:szCs w:val="24"/>
        </w:rPr>
        <w:t xml:space="preserve">the </w:t>
      </w:r>
      <w:proofErr w:type="gramStart"/>
      <w:r w:rsidR="006C2543" w:rsidRPr="00BC6BB5">
        <w:rPr>
          <w:rFonts w:cs="Times New Roman"/>
          <w:color w:val="000000" w:themeColor="text1"/>
          <w:kern w:val="0"/>
          <w:szCs w:val="24"/>
        </w:rPr>
        <w:t>participants’</w:t>
      </w:r>
      <w:proofErr w:type="gramEnd"/>
      <w:r w:rsidR="006C2543" w:rsidRPr="00BC6BB5">
        <w:rPr>
          <w:rFonts w:cs="Times New Roman"/>
          <w:color w:val="000000" w:themeColor="text1"/>
          <w:kern w:val="0"/>
          <w:szCs w:val="24"/>
        </w:rPr>
        <w:t xml:space="preserve"> lived experiences and practical knowledge in real-life contexts (</w:t>
      </w:r>
      <w:r w:rsidR="006C2543" w:rsidRPr="00BC6BB5">
        <w:rPr>
          <w:color w:val="000000" w:themeColor="text1"/>
        </w:rPr>
        <w:t>Stake, 1995; Yin, 2014</w:t>
      </w:r>
      <w:r w:rsidR="006C2543" w:rsidRPr="00BC6BB5">
        <w:rPr>
          <w:rFonts w:cs="Times New Roman"/>
          <w:color w:val="000000" w:themeColor="text1"/>
          <w:kern w:val="0"/>
          <w:szCs w:val="24"/>
        </w:rPr>
        <w:t>)</w:t>
      </w:r>
      <w:r w:rsidR="00B100C4" w:rsidRPr="00BC6BB5">
        <w:rPr>
          <w:rFonts w:cs="Times New Roman"/>
          <w:color w:val="000000" w:themeColor="text1"/>
          <w:kern w:val="0"/>
          <w:szCs w:val="24"/>
        </w:rPr>
        <w:t>. T</w:t>
      </w:r>
      <w:r w:rsidR="00B100C4" w:rsidRPr="00BC6BB5">
        <w:rPr>
          <w:color w:val="000000" w:themeColor="text1"/>
        </w:rPr>
        <w:t xml:space="preserve">he constructs and </w:t>
      </w:r>
      <w:r w:rsidR="00B100C4" w:rsidRPr="00BC6BB5">
        <w:rPr>
          <w:rFonts w:cs="Times New Roman"/>
          <w:color w:val="000000" w:themeColor="text1"/>
          <w:spacing w:val="-5"/>
          <w:szCs w:val="24"/>
          <w:shd w:val="clear" w:color="auto" w:fill="FFFFFF"/>
        </w:rPr>
        <w:t>objective reality</w:t>
      </w:r>
      <w:r w:rsidR="00B100C4" w:rsidRPr="00BC6BB5">
        <w:rPr>
          <w:color w:val="000000" w:themeColor="text1"/>
        </w:rPr>
        <w:t xml:space="preserve"> of literature</w:t>
      </w:r>
      <w:r w:rsidR="00256571" w:rsidRPr="00BC6BB5">
        <w:rPr>
          <w:color w:val="000000" w:themeColor="text1"/>
        </w:rPr>
        <w:t xml:space="preserve"> review</w:t>
      </w:r>
      <w:r w:rsidR="00B100C4" w:rsidRPr="00BC6BB5">
        <w:rPr>
          <w:color w:val="000000" w:themeColor="text1"/>
        </w:rPr>
        <w:t xml:space="preserve"> presented in </w:t>
      </w:r>
      <w:r w:rsidR="00B100C4" w:rsidRPr="00BC6BB5">
        <w:rPr>
          <w:color w:val="000000" w:themeColor="text1"/>
          <w:szCs w:val="24"/>
        </w:rPr>
        <w:t xml:space="preserve">Section 1.4 </w:t>
      </w:r>
      <w:r w:rsidR="00C7306B" w:rsidRPr="00BC6BB5">
        <w:rPr>
          <w:color w:val="000000" w:themeColor="text1"/>
          <w:szCs w:val="24"/>
        </w:rPr>
        <w:t xml:space="preserve">(as captured by the research’s theoretical framework in Figure 1) </w:t>
      </w:r>
      <w:r w:rsidR="00B100C4" w:rsidRPr="00BC6BB5">
        <w:rPr>
          <w:color w:val="000000" w:themeColor="text1"/>
          <w:szCs w:val="24"/>
        </w:rPr>
        <w:t xml:space="preserve">and Chapter 2, respectively, </w:t>
      </w:r>
      <w:r w:rsidR="00B100C4" w:rsidRPr="00BC6BB5">
        <w:rPr>
          <w:rFonts w:cs="Times New Roman"/>
          <w:color w:val="000000" w:themeColor="text1"/>
          <w:kern w:val="0"/>
          <w:szCs w:val="24"/>
        </w:rPr>
        <w:t xml:space="preserve">specified a clear relationship among CG, CSR and SD </w:t>
      </w:r>
      <w:r w:rsidR="00383B21" w:rsidRPr="00BC6BB5">
        <w:rPr>
          <w:color w:val="000000" w:themeColor="text1"/>
          <w:lang w:val="en-GB"/>
        </w:rPr>
        <w:t xml:space="preserve">through </w:t>
      </w:r>
      <w:r w:rsidR="000A5E4B" w:rsidRPr="00BC6BB5">
        <w:rPr>
          <w:color w:val="000000" w:themeColor="text1"/>
          <w:lang w:val="en-GB"/>
        </w:rPr>
        <w:t xml:space="preserve">a </w:t>
      </w:r>
      <w:r w:rsidR="00A67791" w:rsidRPr="00BC6BB5">
        <w:rPr>
          <w:color w:val="000000" w:themeColor="text1"/>
          <w:lang w:val="en-GB"/>
        </w:rPr>
        <w:t xml:space="preserve">theory-driven </w:t>
      </w:r>
      <w:r w:rsidR="00383B21" w:rsidRPr="00BC6BB5">
        <w:rPr>
          <w:color w:val="000000" w:themeColor="text1"/>
          <w:lang w:val="en-GB"/>
        </w:rPr>
        <w:t xml:space="preserve">deductive </w:t>
      </w:r>
      <w:r w:rsidR="00A8764F" w:rsidRPr="00BC6BB5">
        <w:rPr>
          <w:color w:val="000000" w:themeColor="text1"/>
          <w:lang w:val="en-GB"/>
        </w:rPr>
        <w:t>analysis</w:t>
      </w:r>
      <w:r w:rsidR="00383B21" w:rsidRPr="00BC6BB5">
        <w:rPr>
          <w:color w:val="000000" w:themeColor="text1"/>
          <w:lang w:val="en-GB"/>
        </w:rPr>
        <w:t xml:space="preserve"> process</w:t>
      </w:r>
      <w:r w:rsidR="00383B21" w:rsidRPr="00BC6BB5">
        <w:rPr>
          <w:rFonts w:cs="Times New Roman"/>
          <w:color w:val="000000" w:themeColor="text1"/>
          <w:kern w:val="0"/>
          <w:szCs w:val="24"/>
        </w:rPr>
        <w:t xml:space="preserve"> </w:t>
      </w:r>
      <w:r w:rsidR="00B100C4" w:rsidRPr="00BC6BB5">
        <w:rPr>
          <w:rFonts w:cs="Times New Roman"/>
          <w:color w:val="000000" w:themeColor="text1"/>
          <w:kern w:val="0"/>
          <w:szCs w:val="24"/>
        </w:rPr>
        <w:t xml:space="preserve">where </w:t>
      </w:r>
      <w:r w:rsidR="00FD311D" w:rsidRPr="00BC6BB5">
        <w:rPr>
          <w:rFonts w:cs="Times New Roman"/>
          <w:color w:val="000000" w:themeColor="text1"/>
          <w:kern w:val="0"/>
          <w:szCs w:val="24"/>
        </w:rPr>
        <w:t xml:space="preserve">the Listed Companies </w:t>
      </w:r>
      <w:r w:rsidR="00B100C4" w:rsidRPr="00BC6BB5">
        <w:rPr>
          <w:rFonts w:cs="Times New Roman"/>
          <w:color w:val="000000" w:themeColor="text1"/>
          <w:kern w:val="0"/>
          <w:szCs w:val="24"/>
        </w:rPr>
        <w:t xml:space="preserve">can be used to explore whether </w:t>
      </w:r>
      <w:r w:rsidR="00021D82" w:rsidRPr="00BC6BB5">
        <w:rPr>
          <w:rFonts w:cs="Times New Roman"/>
          <w:color w:val="000000" w:themeColor="text1"/>
          <w:kern w:val="0"/>
          <w:szCs w:val="24"/>
        </w:rPr>
        <w:t xml:space="preserve">the specified research issues </w:t>
      </w:r>
      <w:r w:rsidR="00D32360" w:rsidRPr="00BC6BB5">
        <w:rPr>
          <w:rFonts w:cs="Times New Roman"/>
          <w:color w:val="000000" w:themeColor="text1"/>
          <w:kern w:val="0"/>
          <w:szCs w:val="24"/>
        </w:rPr>
        <w:t>within</w:t>
      </w:r>
      <w:r w:rsidR="00021D82" w:rsidRPr="00BC6BB5">
        <w:rPr>
          <w:rFonts w:cs="Times New Roman"/>
          <w:color w:val="000000" w:themeColor="text1"/>
          <w:kern w:val="0"/>
          <w:szCs w:val="24"/>
        </w:rPr>
        <w:t xml:space="preserve"> </w:t>
      </w:r>
      <w:r w:rsidR="00584281" w:rsidRPr="00BC6BB5">
        <w:rPr>
          <w:rFonts w:cs="Times New Roman"/>
          <w:color w:val="000000" w:themeColor="text1"/>
          <w:kern w:val="0"/>
          <w:szCs w:val="24"/>
        </w:rPr>
        <w:t>the</w:t>
      </w:r>
      <w:r w:rsidR="00B100C4" w:rsidRPr="00BC6BB5">
        <w:rPr>
          <w:rFonts w:cs="Times New Roman"/>
          <w:color w:val="000000" w:themeColor="text1"/>
          <w:kern w:val="0"/>
          <w:szCs w:val="24"/>
        </w:rPr>
        <w:t xml:space="preserve"> contemporary real-life context is supporting, challenging or extending the literature </w:t>
      </w:r>
      <w:r w:rsidR="00256571" w:rsidRPr="00BC6BB5">
        <w:rPr>
          <w:rFonts w:cs="Times New Roman"/>
          <w:color w:val="000000" w:themeColor="text1"/>
          <w:kern w:val="0"/>
          <w:szCs w:val="24"/>
        </w:rPr>
        <w:t xml:space="preserve">review </w:t>
      </w:r>
      <w:r w:rsidR="00B100C4" w:rsidRPr="00BC6BB5">
        <w:rPr>
          <w:rFonts w:cs="Times New Roman"/>
          <w:color w:val="000000" w:themeColor="text1"/>
          <w:kern w:val="0"/>
          <w:szCs w:val="24"/>
        </w:rPr>
        <w:t>to other application.</w:t>
      </w:r>
      <w:r w:rsidR="000A5E4B" w:rsidRPr="00BC6BB5">
        <w:rPr>
          <w:rFonts w:cs="Times New Roman"/>
          <w:color w:val="000000" w:themeColor="text1"/>
          <w:kern w:val="0"/>
          <w:szCs w:val="24"/>
        </w:rPr>
        <w:t xml:space="preserve"> </w:t>
      </w:r>
      <w:r w:rsidR="00256571" w:rsidRPr="00BC6BB5">
        <w:rPr>
          <w:rFonts w:cs="Times New Roman"/>
          <w:color w:val="000000" w:themeColor="text1"/>
          <w:kern w:val="0"/>
          <w:szCs w:val="24"/>
        </w:rPr>
        <w:t>The r</w:t>
      </w:r>
      <w:r w:rsidR="000A5E4B" w:rsidRPr="00BC6BB5">
        <w:rPr>
          <w:rFonts w:cs="Times New Roman"/>
          <w:color w:val="000000" w:themeColor="text1"/>
          <w:kern w:val="0"/>
          <w:szCs w:val="24"/>
        </w:rPr>
        <w:t>esearcher also employs</w:t>
      </w:r>
      <w:r w:rsidR="000A5E4B" w:rsidRPr="00BC6BB5">
        <w:rPr>
          <w:rFonts w:eastAsia="Times New Roman" w:cs="Times New Roman"/>
          <w:color w:val="000000" w:themeColor="text1"/>
          <w:kern w:val="0"/>
          <w:szCs w:val="24"/>
          <w14:ligatures w14:val="none"/>
        </w:rPr>
        <w:t xml:space="preserve"> </w:t>
      </w:r>
      <w:r w:rsidR="000A5E4B" w:rsidRPr="00BC6BB5">
        <w:rPr>
          <w:rFonts w:cs="Times New Roman"/>
          <w:color w:val="000000" w:themeColor="text1"/>
          <w:kern w:val="0"/>
          <w:szCs w:val="24"/>
        </w:rPr>
        <w:t>a</w:t>
      </w:r>
      <w:r w:rsidR="00A67791" w:rsidRPr="00BC6BB5">
        <w:rPr>
          <w:rFonts w:cs="Times New Roman"/>
          <w:color w:val="000000" w:themeColor="text1"/>
          <w:kern w:val="0"/>
          <w:szCs w:val="24"/>
        </w:rPr>
        <w:t xml:space="preserve"> data-driven</w:t>
      </w:r>
      <w:r w:rsidR="00ED2693" w:rsidRPr="00BC6BB5">
        <w:rPr>
          <w:rFonts w:cs="Times New Roman"/>
          <w:color w:val="000000" w:themeColor="text1"/>
          <w:kern w:val="0"/>
          <w:szCs w:val="24"/>
        </w:rPr>
        <w:t>,</w:t>
      </w:r>
      <w:r w:rsidR="00A67791" w:rsidRPr="00BC6BB5">
        <w:rPr>
          <w:rFonts w:cs="Times New Roman"/>
          <w:color w:val="000000" w:themeColor="text1"/>
          <w:kern w:val="0"/>
          <w:szCs w:val="24"/>
        </w:rPr>
        <w:t xml:space="preserve"> </w:t>
      </w:r>
      <w:r w:rsidR="000A5E4B" w:rsidRPr="00BC6BB5">
        <w:rPr>
          <w:rFonts w:cs="Times New Roman"/>
          <w:color w:val="000000" w:themeColor="text1"/>
          <w:kern w:val="0"/>
          <w:szCs w:val="24"/>
        </w:rPr>
        <w:t xml:space="preserve">inductive </w:t>
      </w:r>
      <w:r w:rsidR="00ED2693" w:rsidRPr="00BC6BB5">
        <w:rPr>
          <w:rFonts w:cs="Times New Roman"/>
          <w:color w:val="000000" w:themeColor="text1"/>
          <w:kern w:val="0"/>
          <w:szCs w:val="24"/>
        </w:rPr>
        <w:t xml:space="preserve">thematic </w:t>
      </w:r>
      <w:r w:rsidR="00A8764F" w:rsidRPr="00BC6BB5">
        <w:rPr>
          <w:color w:val="000000" w:themeColor="text1"/>
          <w:lang w:val="en-GB"/>
        </w:rPr>
        <w:t>analysis</w:t>
      </w:r>
      <w:r w:rsidR="00A67791" w:rsidRPr="00BC6BB5">
        <w:rPr>
          <w:rFonts w:cs="Times New Roman"/>
          <w:color w:val="000000" w:themeColor="text1"/>
          <w:kern w:val="0"/>
          <w:szCs w:val="24"/>
        </w:rPr>
        <w:t>,</w:t>
      </w:r>
      <w:r w:rsidR="000A5E4B" w:rsidRPr="00BC6BB5">
        <w:rPr>
          <w:rFonts w:cs="Times New Roman"/>
          <w:color w:val="000000" w:themeColor="text1"/>
          <w:kern w:val="0"/>
          <w:szCs w:val="24"/>
        </w:rPr>
        <w:t xml:space="preserve"> allowing insights </w:t>
      </w:r>
      <w:r w:rsidR="004C252D" w:rsidRPr="00BC6BB5">
        <w:rPr>
          <w:rFonts w:cs="Times New Roman"/>
          <w:color w:val="000000" w:themeColor="text1"/>
          <w:kern w:val="0"/>
          <w:szCs w:val="24"/>
        </w:rPr>
        <w:t>that</w:t>
      </w:r>
      <w:r w:rsidR="000A5E4B" w:rsidRPr="00BC6BB5">
        <w:rPr>
          <w:rFonts w:cs="Times New Roman"/>
          <w:color w:val="000000" w:themeColor="text1"/>
          <w:kern w:val="0"/>
          <w:szCs w:val="24"/>
        </w:rPr>
        <w:t xml:space="preserve"> emerge from the collected data</w:t>
      </w:r>
      <w:r w:rsidR="004C252D" w:rsidRPr="00BC6BB5">
        <w:rPr>
          <w:rFonts w:cs="Times New Roman"/>
          <w:color w:val="000000" w:themeColor="text1"/>
          <w:kern w:val="0"/>
          <w:szCs w:val="24"/>
        </w:rPr>
        <w:t xml:space="preserve"> to form themes</w:t>
      </w:r>
      <w:r w:rsidR="000A5E4B" w:rsidRPr="00BC6BB5">
        <w:rPr>
          <w:rFonts w:cs="Times New Roman"/>
          <w:color w:val="000000" w:themeColor="text1"/>
          <w:kern w:val="0"/>
          <w:szCs w:val="24"/>
        </w:rPr>
        <w:t>,</w:t>
      </w:r>
      <w:r w:rsidR="004F3A78" w:rsidRPr="00BC6BB5">
        <w:rPr>
          <w:rFonts w:cs="Times New Roman"/>
          <w:color w:val="000000" w:themeColor="text1"/>
          <w:kern w:val="0"/>
          <w:szCs w:val="24"/>
        </w:rPr>
        <w:t xml:space="preserve"> addressing the research questions, and</w:t>
      </w:r>
      <w:r w:rsidR="000A5E4B" w:rsidRPr="00BC6BB5">
        <w:rPr>
          <w:rFonts w:cs="Times New Roman"/>
          <w:color w:val="000000" w:themeColor="text1"/>
          <w:kern w:val="0"/>
          <w:szCs w:val="24"/>
        </w:rPr>
        <w:t xml:space="preserve"> potentially leading to </w:t>
      </w:r>
      <w:r w:rsidR="00244900" w:rsidRPr="00BC6BB5">
        <w:rPr>
          <w:color w:val="000000" w:themeColor="text1"/>
          <w:spacing w:val="-5"/>
          <w:shd w:val="clear" w:color="auto" w:fill="FFFFFF"/>
        </w:rPr>
        <w:t>knowledge advancement</w:t>
      </w:r>
      <w:r w:rsidR="00244900" w:rsidRPr="00BC6BB5">
        <w:rPr>
          <w:rFonts w:cs="Times New Roman"/>
          <w:color w:val="000000" w:themeColor="text1"/>
          <w:kern w:val="0"/>
          <w:szCs w:val="24"/>
        </w:rPr>
        <w:t xml:space="preserve"> or </w:t>
      </w:r>
      <w:r w:rsidR="000A5E4B" w:rsidRPr="00BC6BB5">
        <w:rPr>
          <w:rFonts w:cs="Times New Roman"/>
          <w:color w:val="000000" w:themeColor="text1"/>
          <w:kern w:val="0"/>
          <w:szCs w:val="24"/>
        </w:rPr>
        <w:t xml:space="preserve">the development of new </w:t>
      </w:r>
      <w:r w:rsidR="00242FA9" w:rsidRPr="00BC6BB5">
        <w:rPr>
          <w:rFonts w:cs="Times New Roman"/>
          <w:color w:val="000000" w:themeColor="text1"/>
          <w:kern w:val="0"/>
          <w:szCs w:val="24"/>
        </w:rPr>
        <w:t>thinking</w:t>
      </w:r>
      <w:r w:rsidR="004C252D" w:rsidRPr="00BC6BB5">
        <w:rPr>
          <w:rFonts w:cs="Times New Roman"/>
          <w:color w:val="000000" w:themeColor="text1"/>
          <w:kern w:val="0"/>
          <w:szCs w:val="24"/>
        </w:rPr>
        <w:t xml:space="preserve"> and knowledge</w:t>
      </w:r>
      <w:r w:rsidR="00ED2693" w:rsidRPr="00BC6BB5">
        <w:rPr>
          <w:rFonts w:cs="Times New Roman"/>
          <w:color w:val="000000" w:themeColor="text1"/>
          <w:kern w:val="0"/>
          <w:szCs w:val="24"/>
        </w:rPr>
        <w:t xml:space="preserve"> </w:t>
      </w:r>
      <w:r w:rsidR="00244900" w:rsidRPr="00BC6BB5">
        <w:rPr>
          <w:rFonts w:cs="Times New Roman"/>
          <w:color w:val="000000" w:themeColor="text1"/>
          <w:kern w:val="0"/>
          <w:szCs w:val="24"/>
        </w:rPr>
        <w:t xml:space="preserve">that extend beyond </w:t>
      </w:r>
      <w:r w:rsidR="000A5E4B" w:rsidRPr="00BC6BB5">
        <w:rPr>
          <w:rFonts w:cs="Times New Roman"/>
          <w:color w:val="000000" w:themeColor="text1"/>
          <w:kern w:val="0"/>
          <w:szCs w:val="24"/>
        </w:rPr>
        <w:t xml:space="preserve">those established in </w:t>
      </w:r>
      <w:r w:rsidR="004C252D" w:rsidRPr="00BC6BB5">
        <w:rPr>
          <w:rFonts w:cs="Times New Roman"/>
          <w:color w:val="000000" w:themeColor="text1"/>
          <w:kern w:val="0"/>
          <w:szCs w:val="24"/>
        </w:rPr>
        <w:t>CG, CSR and SD</w:t>
      </w:r>
      <w:r w:rsidR="000A5E4B" w:rsidRPr="00BC6BB5">
        <w:rPr>
          <w:rFonts w:cs="Times New Roman"/>
          <w:color w:val="000000" w:themeColor="text1"/>
          <w:kern w:val="0"/>
          <w:szCs w:val="24"/>
        </w:rPr>
        <w:t xml:space="preserve"> literature</w:t>
      </w:r>
      <w:r w:rsidR="00256571" w:rsidRPr="00BC6BB5">
        <w:rPr>
          <w:rFonts w:cs="Times New Roman"/>
          <w:color w:val="000000" w:themeColor="text1"/>
          <w:kern w:val="0"/>
          <w:szCs w:val="24"/>
        </w:rPr>
        <w:t xml:space="preserve"> review</w:t>
      </w:r>
      <w:r w:rsidR="003A3F44" w:rsidRPr="00BC6BB5">
        <w:rPr>
          <w:rFonts w:cs="Times New Roman"/>
          <w:color w:val="000000" w:themeColor="text1"/>
          <w:kern w:val="0"/>
          <w:szCs w:val="24"/>
        </w:rPr>
        <w:t>.</w:t>
      </w:r>
      <w:r w:rsidR="0058189E" w:rsidRPr="00BC6BB5">
        <w:rPr>
          <w:bCs/>
          <w:color w:val="000000" w:themeColor="text1"/>
          <w:szCs w:val="24"/>
        </w:rPr>
        <w:t xml:space="preserve"> </w:t>
      </w:r>
    </w:p>
    <w:p w14:paraId="465D292E" w14:textId="77777777" w:rsidR="007E6108" w:rsidRPr="00BC6BB5" w:rsidRDefault="007E6108" w:rsidP="00BE1FEC">
      <w:pPr>
        <w:adjustRightInd w:val="0"/>
        <w:snapToGrid w:val="0"/>
        <w:spacing w:after="0" w:line="360" w:lineRule="auto"/>
        <w:jc w:val="both"/>
        <w:rPr>
          <w:color w:val="000000" w:themeColor="text1"/>
          <w:spacing w:val="-5"/>
          <w:shd w:val="clear" w:color="auto" w:fill="FFFFFF"/>
        </w:rPr>
      </w:pPr>
    </w:p>
    <w:p w14:paraId="19286FFB" w14:textId="682526DE" w:rsidR="003A3F44" w:rsidRPr="00BC6BB5" w:rsidRDefault="009D79A6" w:rsidP="00356C9E">
      <w:pPr>
        <w:adjustRightInd w:val="0"/>
        <w:snapToGrid w:val="0"/>
        <w:spacing w:after="0" w:line="360" w:lineRule="auto"/>
        <w:jc w:val="both"/>
        <w:rPr>
          <w:color w:val="000000" w:themeColor="text1"/>
          <w:spacing w:val="-5"/>
          <w:shd w:val="clear" w:color="auto" w:fill="FFFFFF"/>
        </w:rPr>
      </w:pPr>
      <w:r w:rsidRPr="00BC6BB5">
        <w:rPr>
          <w:color w:val="000000" w:themeColor="text1"/>
        </w:rPr>
        <w:t>In summary</w:t>
      </w:r>
      <w:r w:rsidR="003E01E9" w:rsidRPr="00BC6BB5">
        <w:rPr>
          <w:color w:val="000000" w:themeColor="text1"/>
        </w:rPr>
        <w:t>, th</w:t>
      </w:r>
      <w:r w:rsidR="00AE57CF" w:rsidRPr="00BC6BB5">
        <w:rPr>
          <w:color w:val="000000" w:themeColor="text1"/>
        </w:rPr>
        <w:t xml:space="preserve">e </w:t>
      </w:r>
      <w:r w:rsidRPr="00BC6BB5">
        <w:rPr>
          <w:color w:val="000000" w:themeColor="text1"/>
        </w:rPr>
        <w:t xml:space="preserve">research </w:t>
      </w:r>
      <w:r w:rsidR="003E01E9" w:rsidRPr="00BC6BB5">
        <w:rPr>
          <w:color w:val="000000" w:themeColor="text1"/>
        </w:rPr>
        <w:t>approach</w:t>
      </w:r>
      <w:r w:rsidR="00AE57CF" w:rsidRPr="00BC6BB5">
        <w:rPr>
          <w:color w:val="000000" w:themeColor="text1"/>
        </w:rPr>
        <w:t xml:space="preserve"> described above</w:t>
      </w:r>
      <w:r w:rsidR="003E01E9" w:rsidRPr="00BC6BB5">
        <w:rPr>
          <w:color w:val="000000" w:themeColor="text1"/>
        </w:rPr>
        <w:t xml:space="preserve"> contributes to (a) </w:t>
      </w:r>
      <w:r w:rsidR="003E01E9" w:rsidRPr="00BC6BB5">
        <w:rPr>
          <w:rFonts w:cs="Times New Roman"/>
          <w:color w:val="000000" w:themeColor="text1"/>
          <w:kern w:val="0"/>
          <w:szCs w:val="24"/>
        </w:rPr>
        <w:t>identify research gaps in the literature review and real-life issues on CG, CSR and SD research field</w:t>
      </w:r>
      <w:r w:rsidR="00256571" w:rsidRPr="00BC6BB5">
        <w:rPr>
          <w:rFonts w:cs="Times New Roman"/>
          <w:color w:val="000000" w:themeColor="text1"/>
          <w:kern w:val="0"/>
          <w:szCs w:val="24"/>
        </w:rPr>
        <w:t>s</w:t>
      </w:r>
      <w:r w:rsidR="003A3F44" w:rsidRPr="00BC6BB5">
        <w:rPr>
          <w:color w:val="000000" w:themeColor="text1"/>
          <w:szCs w:val="24"/>
        </w:rPr>
        <w:t>; (b) explore whether t</w:t>
      </w:r>
      <w:r w:rsidR="003A3F44" w:rsidRPr="00BC6BB5">
        <w:rPr>
          <w:color w:val="000000" w:themeColor="text1"/>
        </w:rPr>
        <w:t xml:space="preserve">he themes align with (support), diverge from (challenge), or extend (add nuance to) </w:t>
      </w:r>
      <w:r w:rsidR="00356C9E" w:rsidRPr="00BC6BB5">
        <w:rPr>
          <w:color w:val="000000" w:themeColor="text1"/>
        </w:rPr>
        <w:t>the research’s theoretical framework (Figure 1) drawn from an extensive literature review, particularly</w:t>
      </w:r>
      <w:r w:rsidR="00356C9E" w:rsidRPr="00BC6BB5">
        <w:rPr>
          <w:color w:val="000000" w:themeColor="text1"/>
          <w:szCs w:val="24"/>
        </w:rPr>
        <w:t xml:space="preserve"> the a priori CG-CSR-SD relationship</w:t>
      </w:r>
      <w:r w:rsidRPr="00BC6BB5">
        <w:rPr>
          <w:color w:val="000000" w:themeColor="text1"/>
          <w:szCs w:val="24"/>
        </w:rPr>
        <w:t xml:space="preserve">, which may lead to </w:t>
      </w:r>
      <w:r w:rsidRPr="00BC6BB5">
        <w:rPr>
          <w:color w:val="000000" w:themeColor="text1"/>
        </w:rPr>
        <w:t>knowledge advancement</w:t>
      </w:r>
      <w:r w:rsidR="003A3F44" w:rsidRPr="00BC6BB5">
        <w:rPr>
          <w:color w:val="000000" w:themeColor="text1"/>
          <w:szCs w:val="24"/>
        </w:rPr>
        <w:t xml:space="preserve">; (c) </w:t>
      </w:r>
      <w:r w:rsidR="003A3F44" w:rsidRPr="00BC6BB5">
        <w:rPr>
          <w:color w:val="000000" w:themeColor="text1"/>
        </w:rPr>
        <w:t xml:space="preserve">create new thinking </w:t>
      </w:r>
      <w:r w:rsidR="003A3F44" w:rsidRPr="00BC6BB5">
        <w:rPr>
          <w:color w:val="000000" w:themeColor="text1"/>
        </w:rPr>
        <w:lastRenderedPageBreak/>
        <w:t xml:space="preserve">and knowledge through </w:t>
      </w:r>
      <w:r w:rsidR="003A3F44" w:rsidRPr="00BC6BB5">
        <w:rPr>
          <w:color w:val="000000" w:themeColor="text1"/>
          <w:szCs w:val="24"/>
        </w:rPr>
        <w:t>emergent themes;</w:t>
      </w:r>
      <w:r w:rsidR="003A3F44" w:rsidRPr="00BC6BB5">
        <w:rPr>
          <w:color w:val="000000" w:themeColor="text1"/>
        </w:rPr>
        <w:t xml:space="preserve"> and (d) make recommendations for the research field</w:t>
      </w:r>
      <w:r w:rsidR="003A3F44" w:rsidRPr="00BC6BB5">
        <w:rPr>
          <w:rFonts w:cs="Times New Roman"/>
          <w:color w:val="000000" w:themeColor="text1"/>
          <w:szCs w:val="24"/>
        </w:rPr>
        <w:t xml:space="preserve"> and implications for practice</w:t>
      </w:r>
    </w:p>
    <w:p w14:paraId="12B08FD6" w14:textId="77777777" w:rsidR="009F788A" w:rsidRDefault="009F788A" w:rsidP="00BE1FEC">
      <w:pPr>
        <w:adjustRightInd w:val="0"/>
        <w:snapToGrid w:val="0"/>
        <w:spacing w:after="0" w:line="360" w:lineRule="auto"/>
        <w:jc w:val="both"/>
        <w:rPr>
          <w:b/>
          <w:bCs/>
          <w:color w:val="0000CC"/>
          <w:szCs w:val="24"/>
        </w:rPr>
      </w:pPr>
    </w:p>
    <w:p w14:paraId="3DB5F7C0" w14:textId="0716D9DC" w:rsidR="009C445F" w:rsidRPr="00B42D5A" w:rsidRDefault="00B42D5A" w:rsidP="00615413">
      <w:pPr>
        <w:adjustRightInd w:val="0"/>
        <w:snapToGrid w:val="0"/>
        <w:spacing w:after="0" w:line="360" w:lineRule="auto"/>
        <w:jc w:val="both"/>
        <w:rPr>
          <w:b/>
          <w:bCs/>
          <w:color w:val="0000CC"/>
          <w:szCs w:val="24"/>
        </w:rPr>
      </w:pPr>
      <w:r w:rsidRPr="00B42D5A">
        <w:rPr>
          <w:b/>
          <w:bCs/>
          <w:color w:val="0000CC"/>
          <w:szCs w:val="24"/>
        </w:rPr>
        <w:t>3.6 Sampling Method and Strategy</w:t>
      </w:r>
    </w:p>
    <w:p w14:paraId="78F547DF" w14:textId="77777777" w:rsidR="00085761" w:rsidRDefault="00085761" w:rsidP="00615413">
      <w:pPr>
        <w:adjustRightInd w:val="0"/>
        <w:snapToGrid w:val="0"/>
        <w:spacing w:after="0" w:line="360" w:lineRule="auto"/>
        <w:jc w:val="both"/>
        <w:rPr>
          <w:rFonts w:cs="Times New Roman"/>
          <w:color w:val="000000" w:themeColor="text1"/>
          <w:szCs w:val="24"/>
        </w:rPr>
      </w:pPr>
    </w:p>
    <w:p w14:paraId="7979BBDF" w14:textId="6E36E8B5" w:rsidR="002838CB" w:rsidRPr="00B02466" w:rsidRDefault="00D04AEE" w:rsidP="00E93ADA">
      <w:pPr>
        <w:adjustRightInd w:val="0"/>
        <w:snapToGrid w:val="0"/>
        <w:spacing w:after="0" w:line="360" w:lineRule="auto"/>
        <w:jc w:val="both"/>
        <w:rPr>
          <w:rFonts w:cs="Times New Roman"/>
          <w:color w:val="000000" w:themeColor="text1"/>
          <w:spacing w:val="-5"/>
          <w:szCs w:val="24"/>
          <w:shd w:val="clear" w:color="auto" w:fill="FFFFFF"/>
        </w:rPr>
      </w:pPr>
      <w:r w:rsidRPr="00B02466">
        <w:rPr>
          <w:rFonts w:cs="Times New Roman"/>
          <w:color w:val="000000" w:themeColor="text1"/>
          <w:szCs w:val="24"/>
        </w:rPr>
        <w:t>In this multi-case stud</w:t>
      </w:r>
      <w:r w:rsidR="00456192" w:rsidRPr="00B02466">
        <w:rPr>
          <w:rFonts w:cs="Times New Roman"/>
          <w:color w:val="000000" w:themeColor="text1"/>
          <w:szCs w:val="24"/>
        </w:rPr>
        <w:t>y</w:t>
      </w:r>
      <w:r w:rsidRPr="00B02466">
        <w:rPr>
          <w:rFonts w:cs="Times New Roman"/>
          <w:color w:val="000000" w:themeColor="text1"/>
          <w:szCs w:val="24"/>
        </w:rPr>
        <w:t xml:space="preserve">, </w:t>
      </w:r>
      <w:r w:rsidR="00ED20FE" w:rsidRPr="00B02466">
        <w:rPr>
          <w:rFonts w:cs="Times New Roman"/>
          <w:color w:val="000000" w:themeColor="text1"/>
          <w:szCs w:val="24"/>
        </w:rPr>
        <w:t xml:space="preserve">the </w:t>
      </w:r>
      <w:r w:rsidRPr="00B02466">
        <w:rPr>
          <w:rFonts w:cs="Times New Roman"/>
          <w:color w:val="000000" w:themeColor="text1"/>
          <w:szCs w:val="24"/>
        </w:rPr>
        <w:t>r</w:t>
      </w:r>
      <w:r w:rsidR="00C93517" w:rsidRPr="00B02466">
        <w:rPr>
          <w:rFonts w:cs="Times New Roman"/>
          <w:color w:val="000000" w:themeColor="text1"/>
          <w:szCs w:val="24"/>
        </w:rPr>
        <w:t xml:space="preserve">esearcher </w:t>
      </w:r>
      <w:r w:rsidR="0016652C" w:rsidRPr="00B02466">
        <w:rPr>
          <w:rFonts w:cs="Times New Roman"/>
          <w:color w:val="000000" w:themeColor="text1"/>
          <w:szCs w:val="24"/>
        </w:rPr>
        <w:t>adopts</w:t>
      </w:r>
      <w:r w:rsidR="00C93517" w:rsidRPr="00B02466">
        <w:rPr>
          <w:rFonts w:cs="Times New Roman"/>
          <w:color w:val="000000" w:themeColor="text1"/>
          <w:szCs w:val="24"/>
        </w:rPr>
        <w:t xml:space="preserve"> </w:t>
      </w:r>
      <w:r w:rsidR="0078057E" w:rsidRPr="00B02466">
        <w:rPr>
          <w:rFonts w:cs="Times New Roman"/>
          <w:color w:val="000000" w:themeColor="text1"/>
          <w:spacing w:val="-5"/>
          <w:szCs w:val="24"/>
          <w:shd w:val="clear" w:color="auto" w:fill="FFFFFF"/>
        </w:rPr>
        <w:t>purpos</w:t>
      </w:r>
      <w:r w:rsidR="00FA0475" w:rsidRPr="00B02466">
        <w:rPr>
          <w:rFonts w:cs="Times New Roman"/>
          <w:color w:val="000000" w:themeColor="text1"/>
          <w:spacing w:val="-5"/>
          <w:szCs w:val="24"/>
          <w:shd w:val="clear" w:color="auto" w:fill="FFFFFF"/>
        </w:rPr>
        <w:t>eful</w:t>
      </w:r>
      <w:r w:rsidR="0078057E" w:rsidRPr="00B02466">
        <w:rPr>
          <w:rFonts w:cs="Times New Roman"/>
          <w:color w:val="000000" w:themeColor="text1"/>
          <w:spacing w:val="-5"/>
          <w:szCs w:val="24"/>
          <w:shd w:val="clear" w:color="auto" w:fill="FFFFFF"/>
        </w:rPr>
        <w:t xml:space="preserve"> sampling methods</w:t>
      </w:r>
      <w:r w:rsidR="00FA0475" w:rsidRPr="00B02466">
        <w:rPr>
          <w:rFonts w:cs="Times New Roman"/>
          <w:color w:val="000000" w:themeColor="text1"/>
          <w:spacing w:val="-5"/>
          <w:szCs w:val="24"/>
          <w:shd w:val="clear" w:color="auto" w:fill="FFFFFF"/>
        </w:rPr>
        <w:t xml:space="preserve"> (Patton, 1990)</w:t>
      </w:r>
      <w:r w:rsidR="003141A4" w:rsidRPr="00B02466">
        <w:rPr>
          <w:rFonts w:cs="Times New Roman"/>
          <w:color w:val="000000" w:themeColor="text1"/>
          <w:spacing w:val="-5"/>
          <w:szCs w:val="24"/>
          <w:shd w:val="clear" w:color="auto" w:fill="FFFFFF"/>
        </w:rPr>
        <w:t xml:space="preserve"> for selecting </w:t>
      </w:r>
      <w:r w:rsidR="00355C5E" w:rsidRPr="00B02466">
        <w:rPr>
          <w:rFonts w:cs="Times New Roman"/>
          <w:color w:val="000000" w:themeColor="text1"/>
          <w:spacing w:val="-5"/>
          <w:szCs w:val="24"/>
          <w:shd w:val="clear" w:color="auto" w:fill="FFFFFF"/>
        </w:rPr>
        <w:t xml:space="preserve">three </w:t>
      </w:r>
      <w:r w:rsidR="003141A4" w:rsidRPr="00B02466">
        <w:rPr>
          <w:rFonts w:cs="Times New Roman"/>
          <w:color w:val="000000" w:themeColor="text1"/>
          <w:spacing w:val="-5"/>
          <w:szCs w:val="24"/>
          <w:shd w:val="clear" w:color="auto" w:fill="FFFFFF"/>
        </w:rPr>
        <w:t xml:space="preserve">cases and </w:t>
      </w:r>
      <w:r w:rsidR="00355C5E" w:rsidRPr="00B02466">
        <w:rPr>
          <w:rFonts w:cs="Times New Roman"/>
          <w:color w:val="000000" w:themeColor="text1"/>
          <w:spacing w:val="-5"/>
          <w:szCs w:val="24"/>
          <w:shd w:val="clear" w:color="auto" w:fill="FFFFFF"/>
        </w:rPr>
        <w:t xml:space="preserve">24 </w:t>
      </w:r>
      <w:r w:rsidR="003141A4" w:rsidRPr="00B02466">
        <w:rPr>
          <w:rFonts w:cs="Times New Roman"/>
          <w:color w:val="000000" w:themeColor="text1"/>
          <w:spacing w:val="-5"/>
          <w:szCs w:val="24"/>
          <w:shd w:val="clear" w:color="auto" w:fill="FFFFFF"/>
        </w:rPr>
        <w:t xml:space="preserve">individual </w:t>
      </w:r>
      <w:r w:rsidR="004313B2" w:rsidRPr="00B02466">
        <w:rPr>
          <w:rFonts w:cs="Times New Roman"/>
          <w:color w:val="000000" w:themeColor="text1"/>
          <w:spacing w:val="-5"/>
          <w:szCs w:val="24"/>
          <w:shd w:val="clear" w:color="auto" w:fill="FFFFFF"/>
        </w:rPr>
        <w:t xml:space="preserve">research </w:t>
      </w:r>
      <w:r w:rsidR="003141A4" w:rsidRPr="00B02466">
        <w:rPr>
          <w:rFonts w:cs="Times New Roman"/>
          <w:color w:val="000000" w:themeColor="text1"/>
          <w:spacing w:val="-5"/>
          <w:szCs w:val="24"/>
          <w:shd w:val="clear" w:color="auto" w:fill="FFFFFF"/>
        </w:rPr>
        <w:t>participants as follows:</w:t>
      </w:r>
    </w:p>
    <w:p w14:paraId="41052367" w14:textId="77777777" w:rsidR="008C17F9" w:rsidRPr="00B02466" w:rsidRDefault="008C17F9" w:rsidP="00E93ADA">
      <w:pPr>
        <w:adjustRightInd w:val="0"/>
        <w:snapToGrid w:val="0"/>
        <w:spacing w:after="0" w:line="360" w:lineRule="auto"/>
        <w:jc w:val="both"/>
        <w:rPr>
          <w:rFonts w:cs="Times New Roman"/>
          <w:color w:val="000000" w:themeColor="text1"/>
          <w:spacing w:val="-5"/>
          <w:szCs w:val="24"/>
          <w:shd w:val="clear" w:color="auto" w:fill="FFFFFF"/>
        </w:rPr>
      </w:pPr>
    </w:p>
    <w:p w14:paraId="3100FF0C" w14:textId="2B519689" w:rsidR="002838CB" w:rsidRPr="00B02466" w:rsidRDefault="00C86C03" w:rsidP="00E93ADA">
      <w:pPr>
        <w:adjustRightInd w:val="0"/>
        <w:snapToGrid w:val="0"/>
        <w:spacing w:after="0" w:line="360" w:lineRule="auto"/>
        <w:jc w:val="both"/>
        <w:rPr>
          <w:rFonts w:cs="Times New Roman"/>
          <w:color w:val="000000" w:themeColor="text1"/>
          <w:szCs w:val="24"/>
        </w:rPr>
      </w:pPr>
      <w:r w:rsidRPr="00B02466">
        <w:rPr>
          <w:rFonts w:cs="Times New Roman"/>
          <w:color w:val="000000" w:themeColor="text1"/>
          <w:spacing w:val="-5"/>
          <w:szCs w:val="24"/>
          <w:shd w:val="clear" w:color="auto" w:fill="FFFFFF"/>
        </w:rPr>
        <w:t xml:space="preserve">(a) </w:t>
      </w:r>
      <w:r w:rsidR="002838CB" w:rsidRPr="00B02466">
        <w:rPr>
          <w:rFonts w:cs="Times New Roman"/>
          <w:color w:val="000000" w:themeColor="text1"/>
          <w:spacing w:val="-5"/>
          <w:szCs w:val="24"/>
          <w:shd w:val="clear" w:color="auto" w:fill="FFFFFF"/>
        </w:rPr>
        <w:tab/>
      </w:r>
      <w:r w:rsidR="00004B89" w:rsidRPr="00B02466">
        <w:rPr>
          <w:rFonts w:cs="Times New Roman"/>
          <w:color w:val="000000" w:themeColor="text1"/>
          <w:spacing w:val="-5"/>
          <w:szCs w:val="24"/>
          <w:shd w:val="clear" w:color="auto" w:fill="FFFFFF"/>
        </w:rPr>
        <w:t>P</w:t>
      </w:r>
      <w:r w:rsidR="0078057E" w:rsidRPr="00B02466">
        <w:rPr>
          <w:rFonts w:cs="Times New Roman"/>
          <w:color w:val="000000" w:themeColor="text1"/>
          <w:spacing w:val="-5"/>
          <w:szCs w:val="24"/>
          <w:shd w:val="clear" w:color="auto" w:fill="FFFFFF"/>
        </w:rPr>
        <w:t>urposeful maximal sampling</w:t>
      </w:r>
      <w:r w:rsidR="00B945DB" w:rsidRPr="00B02466">
        <w:rPr>
          <w:rFonts w:cs="Times New Roman"/>
          <w:color w:val="000000" w:themeColor="text1"/>
          <w:spacing w:val="-5"/>
          <w:szCs w:val="24"/>
          <w:shd w:val="clear" w:color="auto" w:fill="FFFFFF"/>
        </w:rPr>
        <w:t xml:space="preserve"> (Creswell, 2012)</w:t>
      </w:r>
      <w:r w:rsidRPr="00B02466">
        <w:rPr>
          <w:rFonts w:cs="Times New Roman"/>
          <w:color w:val="000000" w:themeColor="text1"/>
          <w:spacing w:val="-5"/>
          <w:szCs w:val="24"/>
          <w:shd w:val="clear" w:color="auto" w:fill="FFFFFF"/>
        </w:rPr>
        <w:t>:</w:t>
      </w:r>
      <w:r w:rsidR="0078057E" w:rsidRPr="00B02466">
        <w:rPr>
          <w:rFonts w:cs="Times New Roman"/>
          <w:color w:val="000000" w:themeColor="text1"/>
          <w:szCs w:val="24"/>
        </w:rPr>
        <w:t xml:space="preserve"> </w:t>
      </w:r>
      <w:r w:rsidR="00C64889" w:rsidRPr="00B02466">
        <w:rPr>
          <w:rFonts w:cs="Times New Roman"/>
          <w:color w:val="000000" w:themeColor="text1"/>
          <w:szCs w:val="24"/>
        </w:rPr>
        <w:t xml:space="preserve">to select three cases (i.e. three Listed Companies) that operate in </w:t>
      </w:r>
      <w:r w:rsidR="00085761" w:rsidRPr="00B02466">
        <w:rPr>
          <w:rFonts w:cs="Times New Roman"/>
          <w:color w:val="000000" w:themeColor="text1"/>
          <w:szCs w:val="24"/>
        </w:rPr>
        <w:t xml:space="preserve">different </w:t>
      </w:r>
      <w:r w:rsidR="00B523B1" w:rsidRPr="00B02466">
        <w:rPr>
          <w:rFonts w:cs="Times New Roman"/>
          <w:color w:val="000000" w:themeColor="text1"/>
          <w:szCs w:val="24"/>
        </w:rPr>
        <w:t xml:space="preserve">sectors </w:t>
      </w:r>
      <w:r w:rsidR="009B3AF8" w:rsidRPr="00B02466">
        <w:rPr>
          <w:rFonts w:cs="Times New Roman"/>
          <w:color w:val="000000" w:themeColor="text1"/>
          <w:szCs w:val="24"/>
        </w:rPr>
        <w:t xml:space="preserve">- </w:t>
      </w:r>
      <w:r w:rsidR="00085761" w:rsidRPr="00B02466">
        <w:rPr>
          <w:rFonts w:cs="Times New Roman"/>
          <w:color w:val="000000" w:themeColor="text1"/>
          <w:szCs w:val="24"/>
        </w:rPr>
        <w:t xml:space="preserve">healthcare, Public Relations, and property </w:t>
      </w:r>
      <w:r w:rsidR="009B3AF8" w:rsidRPr="00B02466">
        <w:rPr>
          <w:rFonts w:cs="Times New Roman"/>
          <w:color w:val="000000" w:themeColor="text1"/>
          <w:szCs w:val="24"/>
        </w:rPr>
        <w:t xml:space="preserve">- </w:t>
      </w:r>
      <w:r w:rsidR="00C64889" w:rsidRPr="00B02466">
        <w:rPr>
          <w:rFonts w:cs="Times New Roman"/>
          <w:color w:val="000000" w:themeColor="text1"/>
          <w:szCs w:val="24"/>
        </w:rPr>
        <w:t xml:space="preserve">and </w:t>
      </w:r>
      <w:r w:rsidR="00085761" w:rsidRPr="00B02466">
        <w:rPr>
          <w:rFonts w:cs="Times New Roman"/>
          <w:color w:val="000000" w:themeColor="text1"/>
          <w:szCs w:val="24"/>
        </w:rPr>
        <w:t>demonstrate</w:t>
      </w:r>
      <w:r w:rsidR="00C64889" w:rsidRPr="00B02466">
        <w:rPr>
          <w:rFonts w:cs="Times New Roman"/>
          <w:color w:val="000000" w:themeColor="text1"/>
          <w:szCs w:val="24"/>
        </w:rPr>
        <w:t xml:space="preserve"> different perspectives on the CG and CSR frameworks </w:t>
      </w:r>
      <w:r w:rsidR="00F074BD" w:rsidRPr="00B02466">
        <w:rPr>
          <w:rFonts w:cs="Times New Roman"/>
          <w:color w:val="000000" w:themeColor="text1"/>
          <w:szCs w:val="24"/>
        </w:rPr>
        <w:t>and</w:t>
      </w:r>
      <w:r w:rsidR="00C64889" w:rsidRPr="00B02466">
        <w:rPr>
          <w:rFonts w:cs="Times New Roman"/>
          <w:color w:val="000000" w:themeColor="text1"/>
          <w:szCs w:val="24"/>
        </w:rPr>
        <w:t xml:space="preserve"> SD</w:t>
      </w:r>
      <w:r w:rsidR="00F074BD" w:rsidRPr="00B02466">
        <w:rPr>
          <w:rFonts w:cs="Times New Roman"/>
          <w:color w:val="000000" w:themeColor="text1"/>
          <w:szCs w:val="24"/>
        </w:rPr>
        <w:t xml:space="preserve"> aspects </w:t>
      </w:r>
      <w:r w:rsidR="007D0AC0" w:rsidRPr="00B02466">
        <w:rPr>
          <w:rFonts w:cs="Times New Roman"/>
          <w:color w:val="000000" w:themeColor="text1"/>
          <w:szCs w:val="24"/>
        </w:rPr>
        <w:t>(</w:t>
      </w:r>
      <w:r w:rsidR="003141A4" w:rsidRPr="00B02466">
        <w:rPr>
          <w:rFonts w:cs="Times New Roman"/>
          <w:color w:val="000000" w:themeColor="text1"/>
          <w:szCs w:val="24"/>
        </w:rPr>
        <w:t xml:space="preserve">namely, </w:t>
      </w:r>
      <w:r w:rsidR="007D0AC0" w:rsidRPr="00B02466">
        <w:rPr>
          <w:rFonts w:cs="Times New Roman"/>
          <w:color w:val="000000" w:themeColor="text1"/>
          <w:szCs w:val="24"/>
        </w:rPr>
        <w:t>Case Boundaries)</w:t>
      </w:r>
      <w:r w:rsidR="002838CB" w:rsidRPr="00B02466">
        <w:rPr>
          <w:rFonts w:cs="Times New Roman"/>
          <w:color w:val="000000" w:themeColor="text1"/>
          <w:szCs w:val="24"/>
        </w:rPr>
        <w:t xml:space="preserve">, whereby different corporate behaviour </w:t>
      </w:r>
      <w:r w:rsidR="00B945DB" w:rsidRPr="00B02466">
        <w:rPr>
          <w:rFonts w:cs="Times New Roman"/>
          <w:color w:val="000000" w:themeColor="text1"/>
          <w:szCs w:val="24"/>
        </w:rPr>
        <w:t>address</w:t>
      </w:r>
      <w:r w:rsidR="009B3AF8" w:rsidRPr="00B02466">
        <w:rPr>
          <w:rFonts w:cs="Times New Roman"/>
          <w:color w:val="000000" w:themeColor="text1"/>
          <w:szCs w:val="24"/>
        </w:rPr>
        <w:t>es</w:t>
      </w:r>
      <w:r w:rsidR="00B945DB" w:rsidRPr="00B02466">
        <w:rPr>
          <w:rFonts w:cs="Times New Roman"/>
          <w:color w:val="000000" w:themeColor="text1"/>
          <w:szCs w:val="24"/>
        </w:rPr>
        <w:t xml:space="preserve"> research issues differently</w:t>
      </w:r>
      <w:r w:rsidR="002838CB" w:rsidRPr="00B02466">
        <w:rPr>
          <w:rFonts w:cs="Times New Roman"/>
          <w:color w:val="000000" w:themeColor="text1"/>
          <w:szCs w:val="24"/>
        </w:rPr>
        <w:t xml:space="preserve">. The </w:t>
      </w:r>
      <w:r w:rsidR="00F074BD" w:rsidRPr="00B02466">
        <w:rPr>
          <w:rFonts w:cs="Times New Roman"/>
          <w:color w:val="000000" w:themeColor="text1"/>
          <w:szCs w:val="24"/>
        </w:rPr>
        <w:t xml:space="preserve">aim of </w:t>
      </w:r>
      <w:r w:rsidR="002838CB" w:rsidRPr="00B02466">
        <w:rPr>
          <w:rFonts w:cs="Times New Roman"/>
          <w:color w:val="000000" w:themeColor="text1"/>
          <w:szCs w:val="24"/>
        </w:rPr>
        <w:t>this sampling strategy</w:t>
      </w:r>
      <w:r w:rsidR="00B523B1" w:rsidRPr="00B02466">
        <w:rPr>
          <w:rFonts w:cs="Times New Roman"/>
          <w:color w:val="000000" w:themeColor="text1"/>
          <w:szCs w:val="24"/>
        </w:rPr>
        <w:t>, complemented by a maximum variation case selection approach,</w:t>
      </w:r>
      <w:r w:rsidR="002838CB" w:rsidRPr="00B02466">
        <w:rPr>
          <w:rFonts w:cs="Times New Roman"/>
          <w:color w:val="000000" w:themeColor="text1"/>
          <w:szCs w:val="24"/>
        </w:rPr>
        <w:t xml:space="preserve"> is to </w:t>
      </w:r>
      <w:r w:rsidR="00F074BD" w:rsidRPr="00B02466">
        <w:rPr>
          <w:rFonts w:cs="Times New Roman"/>
          <w:color w:val="000000" w:themeColor="text1"/>
          <w:szCs w:val="24"/>
        </w:rPr>
        <w:t>gather</w:t>
      </w:r>
      <w:r w:rsidR="00FA0475" w:rsidRPr="00B02466">
        <w:rPr>
          <w:rFonts w:cs="Times New Roman"/>
          <w:color w:val="000000" w:themeColor="text1"/>
          <w:szCs w:val="24"/>
        </w:rPr>
        <w:t xml:space="preserve"> information-rich </w:t>
      </w:r>
      <w:r w:rsidR="00282406" w:rsidRPr="00B02466">
        <w:rPr>
          <w:rFonts w:cs="Times New Roman"/>
          <w:color w:val="000000" w:themeColor="text1"/>
          <w:szCs w:val="24"/>
        </w:rPr>
        <w:t>cases and</w:t>
      </w:r>
      <w:r w:rsidR="00F074BD" w:rsidRPr="00B02466">
        <w:rPr>
          <w:rFonts w:cs="Times New Roman"/>
          <w:color w:val="000000" w:themeColor="text1"/>
          <w:szCs w:val="24"/>
        </w:rPr>
        <w:t xml:space="preserve"> in-depth picture about the </w:t>
      </w:r>
      <w:r w:rsidR="007D0AC0" w:rsidRPr="00B02466">
        <w:rPr>
          <w:rFonts w:cs="Times New Roman"/>
          <w:color w:val="000000" w:themeColor="text1"/>
          <w:szCs w:val="24"/>
        </w:rPr>
        <w:t>Case B</w:t>
      </w:r>
      <w:r w:rsidR="00F074BD" w:rsidRPr="00B02466">
        <w:rPr>
          <w:rFonts w:cs="Times New Roman"/>
          <w:color w:val="000000" w:themeColor="text1"/>
          <w:szCs w:val="24"/>
        </w:rPr>
        <w:t xml:space="preserve">oundaries that adequately surround the </w:t>
      </w:r>
      <w:r w:rsidR="003F5AD7" w:rsidRPr="00B02466">
        <w:rPr>
          <w:rFonts w:cs="Times New Roman"/>
          <w:color w:val="000000" w:themeColor="text1"/>
          <w:szCs w:val="24"/>
        </w:rPr>
        <w:t xml:space="preserve">sectorally </w:t>
      </w:r>
      <w:r w:rsidR="001B4FF9" w:rsidRPr="00B02466">
        <w:rPr>
          <w:rFonts w:cs="Times New Roman"/>
          <w:color w:val="000000" w:themeColor="text1"/>
          <w:szCs w:val="24"/>
        </w:rPr>
        <w:t xml:space="preserve">diverse </w:t>
      </w:r>
      <w:r w:rsidR="00F074BD" w:rsidRPr="00B02466">
        <w:rPr>
          <w:rFonts w:cs="Times New Roman"/>
          <w:color w:val="000000" w:themeColor="text1"/>
          <w:szCs w:val="24"/>
        </w:rPr>
        <w:t>case</w:t>
      </w:r>
      <w:r w:rsidR="007D0AC0" w:rsidRPr="00B02466">
        <w:rPr>
          <w:rFonts w:cs="Times New Roman"/>
          <w:color w:val="000000" w:themeColor="text1"/>
          <w:szCs w:val="24"/>
        </w:rPr>
        <w:t>s</w:t>
      </w:r>
      <w:r w:rsidR="00D54FE5" w:rsidRPr="00B02466">
        <w:rPr>
          <w:rFonts w:cs="Times New Roman"/>
          <w:color w:val="000000" w:themeColor="text1"/>
          <w:szCs w:val="24"/>
        </w:rPr>
        <w:t xml:space="preserve"> </w:t>
      </w:r>
      <w:r w:rsidR="00D54FE5" w:rsidRPr="00B02466">
        <w:rPr>
          <w:color w:val="000000" w:themeColor="text1"/>
          <w:spacing w:val="-5"/>
          <w:shd w:val="clear" w:color="auto" w:fill="FFFFFF"/>
        </w:rPr>
        <w:t>(</w:t>
      </w:r>
      <w:r w:rsidR="00D54FE5" w:rsidRPr="00B02466">
        <w:rPr>
          <w:color w:val="000000" w:themeColor="text1"/>
        </w:rPr>
        <w:t>Creswell and Poth, 2018)</w:t>
      </w:r>
      <w:r w:rsidR="00004B89" w:rsidRPr="00B02466">
        <w:rPr>
          <w:rFonts w:cs="Times New Roman"/>
          <w:color w:val="000000" w:themeColor="text1"/>
          <w:szCs w:val="24"/>
        </w:rPr>
        <w:t>.</w:t>
      </w:r>
      <w:r w:rsidR="00045423" w:rsidRPr="00B02466">
        <w:rPr>
          <w:b/>
          <w:bCs/>
          <w:color w:val="000000" w:themeColor="text1"/>
          <w:spacing w:val="-5"/>
          <w:shd w:val="clear" w:color="auto" w:fill="FFFFFF"/>
        </w:rPr>
        <w:t xml:space="preserve"> </w:t>
      </w:r>
      <w:r w:rsidR="00045423" w:rsidRPr="00B02466">
        <w:rPr>
          <w:color w:val="000000" w:themeColor="text1"/>
          <w:spacing w:val="-5"/>
          <w:shd w:val="clear" w:color="auto" w:fill="FFFFFF"/>
        </w:rPr>
        <w:t xml:space="preserve">Moreover, </w:t>
      </w:r>
      <w:r w:rsidR="00DF35ED" w:rsidRPr="00B02466">
        <w:rPr>
          <w:rFonts w:cs="Times New Roman"/>
          <w:color w:val="000000" w:themeColor="text1"/>
          <w:szCs w:val="24"/>
        </w:rPr>
        <w:t>using confirming and disconfirming case</w:t>
      </w:r>
      <w:r w:rsidR="00BE729E" w:rsidRPr="00B02466">
        <w:rPr>
          <w:rFonts w:cs="Times New Roman"/>
          <w:color w:val="000000" w:themeColor="text1"/>
          <w:szCs w:val="24"/>
        </w:rPr>
        <w:t>s</w:t>
      </w:r>
      <w:r w:rsidR="00DF35ED" w:rsidRPr="00B02466">
        <w:rPr>
          <w:rFonts w:cs="Times New Roman"/>
          <w:color w:val="000000" w:themeColor="text1"/>
          <w:szCs w:val="24"/>
        </w:rPr>
        <w:t xml:space="preserve"> sampling alongside intensity sampling enables the researcher to broaden perspectives on the empirical findings, both by validating and deepening the initial analysis and by identifying exceptions and variations among cases across sectors </w:t>
      </w:r>
      <w:r w:rsidR="00045423" w:rsidRPr="00B02466">
        <w:rPr>
          <w:rFonts w:cs="Times New Roman"/>
          <w:color w:val="000000" w:themeColor="text1"/>
          <w:szCs w:val="24"/>
          <w:shd w:val="clear" w:color="auto" w:fill="FFFFFF"/>
        </w:rPr>
        <w:t xml:space="preserve">(Miles and </w:t>
      </w:r>
      <w:r w:rsidR="00045423" w:rsidRPr="00B02466">
        <w:rPr>
          <w:color w:val="000000" w:themeColor="text1"/>
          <w:shd w:val="clear" w:color="auto" w:fill="FFFFFF"/>
        </w:rPr>
        <w:t>Huberman, 1994)</w:t>
      </w:r>
      <w:r w:rsidR="00D54FE5" w:rsidRPr="00B02466">
        <w:rPr>
          <w:color w:val="000000" w:themeColor="text1"/>
          <w:shd w:val="clear" w:color="auto" w:fill="FFFFFF"/>
        </w:rPr>
        <w:t>.</w:t>
      </w:r>
      <w:r w:rsidR="00B523B1" w:rsidRPr="00B02466">
        <w:rPr>
          <w:color w:val="000000" w:themeColor="text1"/>
          <w:shd w:val="clear" w:color="auto" w:fill="FFFFFF"/>
        </w:rPr>
        <w:t xml:space="preserve"> This approach </w:t>
      </w:r>
      <w:r w:rsidR="00B523B1" w:rsidRPr="00B02466">
        <w:rPr>
          <w:rFonts w:cs="Times New Roman"/>
          <w:color w:val="000000" w:themeColor="text1"/>
          <w:szCs w:val="24"/>
        </w:rPr>
        <w:t>enables the identification of cross-sectoral patterns and management practices in CG, CSR and sustainability.</w:t>
      </w:r>
    </w:p>
    <w:p w14:paraId="31529723" w14:textId="77777777" w:rsidR="00DF35ED" w:rsidRPr="00B02466" w:rsidRDefault="00DF35ED" w:rsidP="00E93ADA">
      <w:pPr>
        <w:adjustRightInd w:val="0"/>
        <w:snapToGrid w:val="0"/>
        <w:spacing w:after="0" w:line="360" w:lineRule="auto"/>
        <w:jc w:val="both"/>
        <w:rPr>
          <w:rFonts w:cs="Times New Roman"/>
          <w:color w:val="000000" w:themeColor="text1"/>
          <w:szCs w:val="24"/>
        </w:rPr>
      </w:pPr>
    </w:p>
    <w:p w14:paraId="7A6577AF" w14:textId="16466B35" w:rsidR="00F55FA3" w:rsidRPr="00B02466" w:rsidRDefault="00C86C03" w:rsidP="0036171F">
      <w:pPr>
        <w:snapToGrid w:val="0"/>
        <w:spacing w:after="0" w:line="360" w:lineRule="auto"/>
        <w:jc w:val="both"/>
        <w:rPr>
          <w:color w:val="000000" w:themeColor="text1"/>
          <w:spacing w:val="-5"/>
          <w:shd w:val="clear" w:color="auto" w:fill="FFFFFF"/>
        </w:rPr>
      </w:pPr>
      <w:r w:rsidRPr="00B02466">
        <w:rPr>
          <w:rFonts w:cs="Times New Roman"/>
          <w:color w:val="000000" w:themeColor="text1"/>
          <w:szCs w:val="24"/>
        </w:rPr>
        <w:t>(b)</w:t>
      </w:r>
      <w:r w:rsidRPr="00B02466">
        <w:rPr>
          <w:rFonts w:cs="Times New Roman"/>
          <w:color w:val="000000" w:themeColor="text1"/>
          <w:spacing w:val="-5"/>
          <w:szCs w:val="24"/>
          <w:shd w:val="clear" w:color="auto" w:fill="FFFFFF"/>
        </w:rPr>
        <w:t xml:space="preserve"> </w:t>
      </w:r>
      <w:r w:rsidR="002838CB" w:rsidRPr="00B02466">
        <w:rPr>
          <w:rFonts w:cs="Times New Roman"/>
          <w:color w:val="000000" w:themeColor="text1"/>
          <w:spacing w:val="-5"/>
          <w:szCs w:val="24"/>
          <w:shd w:val="clear" w:color="auto" w:fill="FFFFFF"/>
        </w:rPr>
        <w:tab/>
      </w:r>
      <w:r w:rsidR="00004B89" w:rsidRPr="00B02466">
        <w:rPr>
          <w:rFonts w:cs="Times New Roman"/>
          <w:color w:val="000000" w:themeColor="text1"/>
          <w:spacing w:val="-5"/>
          <w:szCs w:val="24"/>
          <w:shd w:val="clear" w:color="auto" w:fill="FFFFFF"/>
        </w:rPr>
        <w:t>M</w:t>
      </w:r>
      <w:r w:rsidRPr="00B02466">
        <w:rPr>
          <w:rFonts w:cs="Times New Roman"/>
          <w:color w:val="000000" w:themeColor="text1"/>
          <w:spacing w:val="-5"/>
          <w:szCs w:val="24"/>
          <w:shd w:val="clear" w:color="auto" w:fill="FFFFFF"/>
        </w:rPr>
        <w:t>aximum variation sampling</w:t>
      </w:r>
      <w:r w:rsidR="004846E3" w:rsidRPr="00B02466">
        <w:rPr>
          <w:rFonts w:cs="Times New Roman"/>
          <w:color w:val="000000" w:themeColor="text1"/>
          <w:spacing w:val="-5"/>
          <w:szCs w:val="24"/>
          <w:shd w:val="clear" w:color="auto" w:fill="FFFFFF"/>
        </w:rPr>
        <w:t xml:space="preserve"> </w:t>
      </w:r>
      <w:r w:rsidR="00392AEB" w:rsidRPr="00B02466">
        <w:rPr>
          <w:rFonts w:cs="Times New Roman"/>
          <w:color w:val="000000" w:themeColor="text1"/>
          <w:spacing w:val="-5"/>
          <w:szCs w:val="24"/>
          <w:shd w:val="clear" w:color="auto" w:fill="FFFFFF"/>
        </w:rPr>
        <w:t>(</w:t>
      </w:r>
      <w:r w:rsidR="00560CC3" w:rsidRPr="00B02466">
        <w:rPr>
          <w:rFonts w:cs="Times New Roman"/>
          <w:color w:val="000000" w:themeColor="text1"/>
          <w:spacing w:val="-5"/>
          <w:szCs w:val="24"/>
          <w:shd w:val="clear" w:color="auto" w:fill="FFFFFF"/>
        </w:rPr>
        <w:t xml:space="preserve">Miles and </w:t>
      </w:r>
      <w:r w:rsidR="004846E3" w:rsidRPr="00B02466">
        <w:rPr>
          <w:color w:val="000000" w:themeColor="text1"/>
          <w:spacing w:val="-5"/>
          <w:shd w:val="clear" w:color="auto" w:fill="FFFFFF"/>
        </w:rPr>
        <w:t>Huberman</w:t>
      </w:r>
      <w:r w:rsidR="00392AEB" w:rsidRPr="00B02466">
        <w:rPr>
          <w:color w:val="000000" w:themeColor="text1"/>
          <w:spacing w:val="-5"/>
          <w:shd w:val="clear" w:color="auto" w:fill="FFFFFF"/>
        </w:rPr>
        <w:t xml:space="preserve">, </w:t>
      </w:r>
      <w:r w:rsidR="004846E3" w:rsidRPr="00B02466">
        <w:rPr>
          <w:color w:val="000000" w:themeColor="text1"/>
          <w:spacing w:val="-5"/>
          <w:shd w:val="clear" w:color="auto" w:fill="FFFFFF"/>
        </w:rPr>
        <w:t>1994)</w:t>
      </w:r>
      <w:r w:rsidRPr="00B02466">
        <w:rPr>
          <w:rFonts w:cs="Times New Roman"/>
          <w:color w:val="000000" w:themeColor="text1"/>
          <w:spacing w:val="-5"/>
          <w:szCs w:val="24"/>
          <w:shd w:val="clear" w:color="auto" w:fill="FFFFFF"/>
        </w:rPr>
        <w:t>: t</w:t>
      </w:r>
      <w:r w:rsidR="0034003B" w:rsidRPr="00B02466">
        <w:rPr>
          <w:rFonts w:cs="Times New Roman"/>
          <w:color w:val="000000" w:themeColor="text1"/>
          <w:szCs w:val="24"/>
        </w:rPr>
        <w:t xml:space="preserve">o recruit </w:t>
      </w:r>
      <w:r w:rsidR="0036171F" w:rsidRPr="00B02466">
        <w:rPr>
          <w:color w:val="000000" w:themeColor="text1"/>
          <w:spacing w:val="-5"/>
          <w:shd w:val="clear" w:color="auto" w:fill="FFFFFF"/>
        </w:rPr>
        <w:t xml:space="preserve">24 </w:t>
      </w:r>
      <w:r w:rsidR="004313B2" w:rsidRPr="00B02466">
        <w:rPr>
          <w:color w:val="000000" w:themeColor="text1"/>
          <w:spacing w:val="-5"/>
          <w:shd w:val="clear" w:color="auto" w:fill="FFFFFF"/>
        </w:rPr>
        <w:t xml:space="preserve">key informants, comprising 18 participants from Listed Companies and 6 professional participants, </w:t>
      </w:r>
      <w:r w:rsidR="0034003B" w:rsidRPr="00B02466">
        <w:rPr>
          <w:color w:val="000000" w:themeColor="text1"/>
          <w:spacing w:val="-5"/>
          <w:shd w:val="clear" w:color="auto" w:fill="FFFFFF"/>
        </w:rPr>
        <w:t xml:space="preserve">who </w:t>
      </w:r>
      <w:r w:rsidR="00E7395F" w:rsidRPr="00B02466">
        <w:rPr>
          <w:color w:val="000000" w:themeColor="text1"/>
          <w:spacing w:val="-5"/>
          <w:shd w:val="clear" w:color="auto" w:fill="FFFFFF"/>
        </w:rPr>
        <w:t xml:space="preserve">can </w:t>
      </w:r>
      <w:r w:rsidR="00D0160A" w:rsidRPr="00B02466">
        <w:rPr>
          <w:color w:val="000000" w:themeColor="text1"/>
          <w:spacing w:val="-5"/>
          <w:shd w:val="clear" w:color="auto" w:fill="FFFFFF"/>
        </w:rPr>
        <w:t xml:space="preserve">understand and </w:t>
      </w:r>
      <w:r w:rsidR="00827969" w:rsidRPr="00B02466">
        <w:rPr>
          <w:color w:val="000000" w:themeColor="text1"/>
          <w:spacing w:val="-5"/>
          <w:shd w:val="clear" w:color="auto" w:fill="FFFFFF"/>
        </w:rPr>
        <w:t xml:space="preserve">purposefully </w:t>
      </w:r>
      <w:r w:rsidR="00AB7BF4" w:rsidRPr="00B02466">
        <w:rPr>
          <w:color w:val="000000" w:themeColor="text1"/>
          <w:spacing w:val="-5"/>
          <w:shd w:val="clear" w:color="auto" w:fill="FFFFFF"/>
        </w:rPr>
        <w:t>inform</w:t>
      </w:r>
      <w:r w:rsidR="0034003B" w:rsidRPr="00B02466">
        <w:rPr>
          <w:color w:val="000000" w:themeColor="text1"/>
          <w:spacing w:val="-5"/>
          <w:shd w:val="clear" w:color="auto" w:fill="FFFFFF"/>
        </w:rPr>
        <w:t xml:space="preserve"> their lived experiences and provide </w:t>
      </w:r>
      <w:r w:rsidR="00D0160A" w:rsidRPr="00B02466">
        <w:rPr>
          <w:color w:val="000000" w:themeColor="text1"/>
          <w:spacing w:val="-5"/>
          <w:shd w:val="clear" w:color="auto" w:fill="FFFFFF"/>
        </w:rPr>
        <w:t xml:space="preserve">rich </w:t>
      </w:r>
      <w:r w:rsidR="0034003B" w:rsidRPr="00B02466">
        <w:rPr>
          <w:color w:val="000000" w:themeColor="text1"/>
          <w:spacing w:val="-5"/>
          <w:shd w:val="clear" w:color="auto" w:fill="FFFFFF"/>
        </w:rPr>
        <w:t xml:space="preserve">insightful information to </w:t>
      </w:r>
      <w:r w:rsidR="00142688" w:rsidRPr="00B02466">
        <w:rPr>
          <w:color w:val="000000" w:themeColor="text1"/>
          <w:spacing w:val="-5"/>
          <w:shd w:val="clear" w:color="auto" w:fill="FFFFFF"/>
        </w:rPr>
        <w:t xml:space="preserve">address </w:t>
      </w:r>
      <w:r w:rsidR="00DA199E" w:rsidRPr="00B02466">
        <w:rPr>
          <w:color w:val="000000" w:themeColor="text1"/>
          <w:spacing w:val="-5"/>
          <w:shd w:val="clear" w:color="auto" w:fill="FFFFFF"/>
        </w:rPr>
        <w:t xml:space="preserve">the </w:t>
      </w:r>
      <w:r w:rsidR="00DA199E" w:rsidRPr="00B02466">
        <w:rPr>
          <w:color w:val="000000" w:themeColor="text1"/>
          <w:szCs w:val="24"/>
        </w:rPr>
        <w:t>open-ended research</w:t>
      </w:r>
      <w:r w:rsidR="00DA199E" w:rsidRPr="00B02466">
        <w:rPr>
          <w:color w:val="000000" w:themeColor="text1"/>
          <w:spacing w:val="-5"/>
          <w:shd w:val="clear" w:color="auto" w:fill="FFFFFF"/>
        </w:rPr>
        <w:t xml:space="preserve"> </w:t>
      </w:r>
      <w:r w:rsidR="0034003B" w:rsidRPr="00B02466">
        <w:rPr>
          <w:color w:val="000000" w:themeColor="text1"/>
          <w:spacing w:val="-5"/>
          <w:shd w:val="clear" w:color="auto" w:fill="FFFFFF"/>
        </w:rPr>
        <w:t>questions</w:t>
      </w:r>
      <w:r w:rsidR="00E8755B" w:rsidRPr="00B02466">
        <w:rPr>
          <w:color w:val="000000" w:themeColor="text1"/>
          <w:spacing w:val="-5"/>
          <w:shd w:val="clear" w:color="auto" w:fill="FFFFFF"/>
        </w:rPr>
        <w:t xml:space="preserve"> presented in Appendix </w:t>
      </w:r>
      <w:r w:rsidR="002A5795" w:rsidRPr="00B02466">
        <w:rPr>
          <w:color w:val="000000" w:themeColor="text1"/>
          <w:spacing w:val="-5"/>
          <w:shd w:val="clear" w:color="auto" w:fill="FFFFFF"/>
        </w:rPr>
        <w:t>6</w:t>
      </w:r>
      <w:r w:rsidR="00E8755B" w:rsidRPr="00B02466">
        <w:rPr>
          <w:color w:val="000000" w:themeColor="text1"/>
          <w:spacing w:val="-5"/>
          <w:shd w:val="clear" w:color="auto" w:fill="FFFFFF"/>
        </w:rPr>
        <w:t xml:space="preserve"> </w:t>
      </w:r>
      <w:r w:rsidR="0034003B" w:rsidRPr="00B02466">
        <w:rPr>
          <w:color w:val="000000" w:themeColor="text1"/>
          <w:spacing w:val="-5"/>
          <w:shd w:val="clear" w:color="auto" w:fill="FFFFFF"/>
        </w:rPr>
        <w:t>at Interviews</w:t>
      </w:r>
      <w:r w:rsidR="00142688" w:rsidRPr="00B02466">
        <w:rPr>
          <w:color w:val="000000" w:themeColor="text1"/>
          <w:spacing w:val="-5"/>
          <w:shd w:val="clear" w:color="auto" w:fill="FFFFFF"/>
        </w:rPr>
        <w:t>, thereby contributing to research objectives and purpose</w:t>
      </w:r>
      <w:r w:rsidR="0034003B" w:rsidRPr="00B02466">
        <w:rPr>
          <w:color w:val="000000" w:themeColor="text1"/>
          <w:spacing w:val="-5"/>
          <w:shd w:val="clear" w:color="auto" w:fill="FFFFFF"/>
        </w:rPr>
        <w:t>.</w:t>
      </w:r>
      <w:r w:rsidR="00445863" w:rsidRPr="00B02466">
        <w:rPr>
          <w:color w:val="000000" w:themeColor="text1"/>
          <w:spacing w:val="-5"/>
          <w:shd w:val="clear" w:color="auto" w:fill="FFFFFF"/>
        </w:rPr>
        <w:t xml:space="preserve"> </w:t>
      </w:r>
      <w:r w:rsidR="00B84D33" w:rsidRPr="00B02466">
        <w:rPr>
          <w:color w:val="000000" w:themeColor="text1"/>
          <w:spacing w:val="-5"/>
          <w:shd w:val="clear" w:color="auto" w:fill="FFFFFF"/>
        </w:rPr>
        <w:t xml:space="preserve">Together with confirming and disconfirming cases and intensity sampling (Miles and Huberman, 1994), this sampling strategy prioritises maximal participant variation at the outset to capture diverse perspectives on the empirical findings </w:t>
      </w:r>
      <w:r w:rsidR="00F87E4A" w:rsidRPr="00B02466">
        <w:rPr>
          <w:color w:val="000000" w:themeColor="text1"/>
          <w:spacing w:val="-5"/>
          <w:shd w:val="clear" w:color="auto" w:fill="FFFFFF"/>
        </w:rPr>
        <w:t>(</w:t>
      </w:r>
      <w:r w:rsidR="00F87E4A" w:rsidRPr="00B02466">
        <w:rPr>
          <w:color w:val="000000" w:themeColor="text1"/>
        </w:rPr>
        <w:t>Creswell and Poth, 2018)</w:t>
      </w:r>
      <w:r w:rsidR="002244D1" w:rsidRPr="00B02466">
        <w:rPr>
          <w:color w:val="000000" w:themeColor="text1"/>
        </w:rPr>
        <w:t xml:space="preserve"> which enhanced by </w:t>
      </w:r>
      <w:r w:rsidR="00B84D33" w:rsidRPr="00B02466">
        <w:rPr>
          <w:color w:val="000000" w:themeColor="text1"/>
          <w:spacing w:val="-5"/>
          <w:szCs w:val="24"/>
          <w:shd w:val="clear" w:color="auto" w:fill="FFFFFF"/>
        </w:rPr>
        <w:t xml:space="preserve">validating </w:t>
      </w:r>
      <w:r w:rsidR="00D54FE5" w:rsidRPr="00B02466">
        <w:rPr>
          <w:color w:val="000000" w:themeColor="text1"/>
          <w:spacing w:val="-5"/>
          <w:szCs w:val="24"/>
          <w:shd w:val="clear" w:color="auto" w:fill="FFFFFF"/>
        </w:rPr>
        <w:t xml:space="preserve">and </w:t>
      </w:r>
      <w:r w:rsidR="00B84D33" w:rsidRPr="00B02466">
        <w:rPr>
          <w:color w:val="000000" w:themeColor="text1"/>
          <w:spacing w:val="-5"/>
          <w:szCs w:val="24"/>
          <w:shd w:val="clear" w:color="auto" w:fill="FFFFFF"/>
        </w:rPr>
        <w:t xml:space="preserve">deepening </w:t>
      </w:r>
      <w:r w:rsidR="00D54FE5" w:rsidRPr="00B02466">
        <w:rPr>
          <w:color w:val="000000" w:themeColor="text1"/>
          <w:spacing w:val="-5"/>
          <w:szCs w:val="24"/>
          <w:shd w:val="clear" w:color="auto" w:fill="FFFFFF"/>
        </w:rPr>
        <w:t xml:space="preserve">the initial analysis, </w:t>
      </w:r>
      <w:r w:rsidR="00B84D33" w:rsidRPr="00B02466">
        <w:rPr>
          <w:color w:val="000000" w:themeColor="text1"/>
          <w:spacing w:val="-5"/>
          <w:szCs w:val="24"/>
          <w:shd w:val="clear" w:color="auto" w:fill="FFFFFF"/>
        </w:rPr>
        <w:t xml:space="preserve">as well as identifying </w:t>
      </w:r>
      <w:r w:rsidR="00D54FE5" w:rsidRPr="00B02466">
        <w:rPr>
          <w:color w:val="000000" w:themeColor="text1"/>
          <w:spacing w:val="-5"/>
          <w:szCs w:val="24"/>
          <w:shd w:val="clear" w:color="auto" w:fill="FFFFFF"/>
        </w:rPr>
        <w:t xml:space="preserve">exceptions and </w:t>
      </w:r>
      <w:r w:rsidR="003F5AD7" w:rsidRPr="00B02466">
        <w:rPr>
          <w:color w:val="000000" w:themeColor="text1"/>
          <w:spacing w:val="-5"/>
          <w:szCs w:val="24"/>
          <w:shd w:val="clear" w:color="auto" w:fill="FFFFFF"/>
        </w:rPr>
        <w:t xml:space="preserve">exploring </w:t>
      </w:r>
      <w:r w:rsidR="00D54FE5" w:rsidRPr="00B02466">
        <w:rPr>
          <w:color w:val="000000" w:themeColor="text1"/>
          <w:spacing w:val="-5"/>
          <w:szCs w:val="24"/>
          <w:shd w:val="clear" w:color="auto" w:fill="FFFFFF"/>
        </w:rPr>
        <w:t>variation</w:t>
      </w:r>
      <w:r w:rsidR="003F5AD7" w:rsidRPr="00B02466">
        <w:rPr>
          <w:color w:val="000000" w:themeColor="text1"/>
          <w:spacing w:val="-5"/>
          <w:szCs w:val="24"/>
          <w:shd w:val="clear" w:color="auto" w:fill="FFFFFF"/>
        </w:rPr>
        <w:t>s</w:t>
      </w:r>
      <w:r w:rsidR="00142688" w:rsidRPr="00B02466">
        <w:rPr>
          <w:color w:val="000000" w:themeColor="text1"/>
          <w:spacing w:val="-5"/>
          <w:szCs w:val="24"/>
          <w:shd w:val="clear" w:color="auto" w:fill="FFFFFF"/>
        </w:rPr>
        <w:t xml:space="preserve"> among participants with diverse </w:t>
      </w:r>
      <w:r w:rsidR="003E3F29" w:rsidRPr="00B02466">
        <w:rPr>
          <w:color w:val="000000" w:themeColor="text1"/>
          <w:spacing w:val="-5"/>
          <w:szCs w:val="24"/>
          <w:shd w:val="clear" w:color="auto" w:fill="FFFFFF"/>
        </w:rPr>
        <w:t xml:space="preserve">experiences and </w:t>
      </w:r>
      <w:r w:rsidR="00142688" w:rsidRPr="00B02466">
        <w:rPr>
          <w:color w:val="000000" w:themeColor="text1"/>
          <w:spacing w:val="-5"/>
          <w:szCs w:val="24"/>
          <w:shd w:val="clear" w:color="auto" w:fill="FFFFFF"/>
        </w:rPr>
        <w:t>expertise</w:t>
      </w:r>
      <w:r w:rsidR="00D54FE5" w:rsidRPr="00B02466">
        <w:rPr>
          <w:color w:val="000000" w:themeColor="text1"/>
          <w:spacing w:val="-5"/>
          <w:szCs w:val="24"/>
          <w:shd w:val="clear" w:color="auto" w:fill="FFFFFF"/>
        </w:rPr>
        <w:t xml:space="preserve"> </w:t>
      </w:r>
      <w:r w:rsidR="00D54FE5" w:rsidRPr="00B02466">
        <w:rPr>
          <w:rFonts w:cs="Times New Roman"/>
          <w:color w:val="000000" w:themeColor="text1"/>
          <w:spacing w:val="-5"/>
          <w:szCs w:val="24"/>
          <w:shd w:val="clear" w:color="auto" w:fill="FFFFFF"/>
        </w:rPr>
        <w:t xml:space="preserve">(Miles and </w:t>
      </w:r>
      <w:r w:rsidR="00D54FE5" w:rsidRPr="00B02466">
        <w:rPr>
          <w:color w:val="000000" w:themeColor="text1"/>
          <w:spacing w:val="-5"/>
          <w:shd w:val="clear" w:color="auto" w:fill="FFFFFF"/>
        </w:rPr>
        <w:t>Huberman, 1994)</w:t>
      </w:r>
      <w:r w:rsidR="002244D1" w:rsidRPr="00B02466">
        <w:rPr>
          <w:color w:val="000000" w:themeColor="text1"/>
          <w:spacing w:val="-5"/>
          <w:shd w:val="clear" w:color="auto" w:fill="FFFFFF"/>
        </w:rPr>
        <w:t xml:space="preserve">. </w:t>
      </w:r>
    </w:p>
    <w:p w14:paraId="0DB3191E" w14:textId="2FC49761" w:rsidR="00FE17FE" w:rsidRPr="00B02466" w:rsidRDefault="00541688" w:rsidP="0036171F">
      <w:pPr>
        <w:snapToGrid w:val="0"/>
        <w:spacing w:after="0" w:line="360" w:lineRule="auto"/>
        <w:jc w:val="both"/>
        <w:rPr>
          <w:rFonts w:cs="Times New Roman"/>
          <w:color w:val="000000" w:themeColor="text1"/>
          <w:szCs w:val="24"/>
        </w:rPr>
      </w:pPr>
      <w:r w:rsidRPr="00B02466">
        <w:rPr>
          <w:rFonts w:cs="Times New Roman"/>
          <w:color w:val="000000" w:themeColor="text1"/>
          <w:szCs w:val="24"/>
          <w:lang w:val="x-none"/>
        </w:rPr>
        <w:lastRenderedPageBreak/>
        <w:t>The r</w:t>
      </w:r>
      <w:r w:rsidR="0035265D" w:rsidRPr="00B02466">
        <w:rPr>
          <w:rFonts w:cs="Times New Roman"/>
          <w:color w:val="000000" w:themeColor="text1"/>
          <w:szCs w:val="24"/>
          <w:lang w:val="x-none"/>
        </w:rPr>
        <w:t xml:space="preserve">esearcher is an Insider </w:t>
      </w:r>
      <w:r w:rsidR="0035265D" w:rsidRPr="00B02466">
        <w:rPr>
          <w:rFonts w:cs="Times New Roman"/>
          <w:color w:val="000000" w:themeColor="text1"/>
          <w:szCs w:val="24"/>
        </w:rPr>
        <w:t>in Research Field</w:t>
      </w:r>
      <w:r w:rsidR="0035265D" w:rsidRPr="00B02466">
        <w:rPr>
          <w:rFonts w:cs="Times New Roman"/>
          <w:color w:val="000000" w:themeColor="text1"/>
          <w:szCs w:val="24"/>
          <w:lang w:val="x-none"/>
        </w:rPr>
        <w:t xml:space="preserve"> </w:t>
      </w:r>
      <w:r w:rsidR="0035265D" w:rsidRPr="00B02466">
        <w:rPr>
          <w:rFonts w:cs="Times New Roman"/>
          <w:color w:val="000000" w:themeColor="text1"/>
          <w:szCs w:val="24"/>
        </w:rPr>
        <w:t>and accessed Listed Companies and HK professional par</w:t>
      </w:r>
      <w:r w:rsidR="003A52BB" w:rsidRPr="00B02466">
        <w:rPr>
          <w:rFonts w:cs="Times New Roman"/>
          <w:color w:val="000000" w:themeColor="text1"/>
          <w:szCs w:val="24"/>
        </w:rPr>
        <w:t>ticipants</w:t>
      </w:r>
      <w:r w:rsidR="0035265D" w:rsidRPr="00B02466">
        <w:rPr>
          <w:rFonts w:cs="Times New Roman"/>
          <w:color w:val="000000" w:themeColor="text1"/>
          <w:szCs w:val="24"/>
        </w:rPr>
        <w:t xml:space="preserve"> via personal connections.</w:t>
      </w:r>
      <w:r w:rsidR="00684358" w:rsidRPr="00B02466">
        <w:rPr>
          <w:rFonts w:cs="Times New Roman"/>
          <w:color w:val="000000" w:themeColor="text1"/>
          <w:szCs w:val="24"/>
        </w:rPr>
        <w:t xml:space="preserve"> </w:t>
      </w:r>
      <w:r w:rsidR="00FE17FE" w:rsidRPr="00B02466">
        <w:rPr>
          <w:rFonts w:cs="Times New Roman"/>
          <w:color w:val="000000" w:themeColor="text1"/>
          <w:szCs w:val="24"/>
        </w:rPr>
        <w:t xml:space="preserve">The sampling </w:t>
      </w:r>
      <w:r w:rsidR="00FE17FE" w:rsidRPr="00B02466">
        <w:rPr>
          <w:color w:val="000000" w:themeColor="text1"/>
          <w:spacing w:val="-6"/>
        </w:rPr>
        <w:t>strategies</w:t>
      </w:r>
      <w:r w:rsidR="00091AE8" w:rsidRPr="00B02466">
        <w:rPr>
          <w:color w:val="000000" w:themeColor="text1"/>
          <w:spacing w:val="-6"/>
        </w:rPr>
        <w:t xml:space="preserve"> and </w:t>
      </w:r>
      <w:r w:rsidR="005D7064" w:rsidRPr="00B02466">
        <w:rPr>
          <w:color w:val="000000" w:themeColor="text1"/>
          <w:spacing w:val="-6"/>
        </w:rPr>
        <w:t xml:space="preserve">procedures </w:t>
      </w:r>
      <w:r w:rsidR="00091AE8" w:rsidRPr="00B02466">
        <w:rPr>
          <w:color w:val="000000" w:themeColor="text1"/>
          <w:spacing w:val="-6"/>
        </w:rPr>
        <w:t xml:space="preserve">used </w:t>
      </w:r>
      <w:r w:rsidR="001B05CD" w:rsidRPr="00B02466">
        <w:rPr>
          <w:color w:val="000000" w:themeColor="text1"/>
          <w:spacing w:val="-6"/>
        </w:rPr>
        <w:t xml:space="preserve">to </w:t>
      </w:r>
      <w:r w:rsidR="005D7064" w:rsidRPr="00B02466">
        <w:rPr>
          <w:color w:val="000000" w:themeColor="text1"/>
          <w:spacing w:val="-6"/>
        </w:rPr>
        <w:t>recru</w:t>
      </w:r>
      <w:r w:rsidR="001B05CD" w:rsidRPr="00B02466">
        <w:rPr>
          <w:color w:val="000000" w:themeColor="text1"/>
          <w:spacing w:val="-6"/>
        </w:rPr>
        <w:t>it</w:t>
      </w:r>
      <w:r w:rsidR="005D7064" w:rsidRPr="00B02466">
        <w:rPr>
          <w:color w:val="000000" w:themeColor="text1"/>
          <w:spacing w:val="-6"/>
        </w:rPr>
        <w:t xml:space="preserve"> </w:t>
      </w:r>
      <w:r w:rsidR="005D7064" w:rsidRPr="00B02466">
        <w:rPr>
          <w:rFonts w:cs="Times New Roman"/>
          <w:color w:val="000000" w:themeColor="text1"/>
          <w:szCs w:val="24"/>
        </w:rPr>
        <w:t>purposive sample</w:t>
      </w:r>
      <w:r w:rsidR="00FE17FE" w:rsidRPr="00B02466">
        <w:rPr>
          <w:color w:val="000000" w:themeColor="text1"/>
          <w:spacing w:val="-6"/>
        </w:rPr>
        <w:t xml:space="preserve"> </w:t>
      </w:r>
      <w:r w:rsidR="00EE12F9" w:rsidRPr="00B02466">
        <w:rPr>
          <w:color w:val="000000" w:themeColor="text1"/>
          <w:spacing w:val="-6"/>
        </w:rPr>
        <w:t xml:space="preserve">of </w:t>
      </w:r>
      <w:r w:rsidR="0036171F" w:rsidRPr="00B02466">
        <w:rPr>
          <w:color w:val="000000" w:themeColor="text1"/>
          <w:spacing w:val="-5"/>
          <w:shd w:val="clear" w:color="auto" w:fill="FFFFFF"/>
        </w:rPr>
        <w:t xml:space="preserve">24 </w:t>
      </w:r>
      <w:r w:rsidR="00EE12F9" w:rsidRPr="00B02466">
        <w:rPr>
          <w:rFonts w:cs="Times New Roman"/>
          <w:color w:val="000000" w:themeColor="text1"/>
          <w:szCs w:val="24"/>
        </w:rPr>
        <w:t xml:space="preserve">participants </w:t>
      </w:r>
      <w:r w:rsidR="001B05CD" w:rsidRPr="00B02466">
        <w:rPr>
          <w:rFonts w:cs="Times New Roman"/>
          <w:color w:val="000000" w:themeColor="text1"/>
          <w:szCs w:val="24"/>
        </w:rPr>
        <w:t xml:space="preserve">for achieving sampling objectives </w:t>
      </w:r>
      <w:r w:rsidR="00FE17FE" w:rsidRPr="00B02466">
        <w:rPr>
          <w:color w:val="000000" w:themeColor="text1"/>
          <w:spacing w:val="-6"/>
        </w:rPr>
        <w:t xml:space="preserve">are presented </w:t>
      </w:r>
      <w:r w:rsidR="00571AC4" w:rsidRPr="00B02466">
        <w:rPr>
          <w:color w:val="000000" w:themeColor="text1"/>
          <w:spacing w:val="-6"/>
        </w:rPr>
        <w:t xml:space="preserve">in Table </w:t>
      </w:r>
      <w:r w:rsidR="00B90FE2" w:rsidRPr="00B02466">
        <w:rPr>
          <w:color w:val="000000" w:themeColor="text1"/>
          <w:spacing w:val="-6"/>
        </w:rPr>
        <w:t>4</w:t>
      </w:r>
      <w:r w:rsidR="00571AC4" w:rsidRPr="00B02466">
        <w:rPr>
          <w:color w:val="000000" w:themeColor="text1"/>
          <w:spacing w:val="-6"/>
        </w:rPr>
        <w:t>.</w:t>
      </w:r>
    </w:p>
    <w:p w14:paraId="489B41B6" w14:textId="77777777" w:rsidR="00FE17FE" w:rsidRPr="00B02466" w:rsidRDefault="00FE17FE" w:rsidP="00E93ADA">
      <w:pPr>
        <w:snapToGrid w:val="0"/>
        <w:spacing w:after="0" w:line="360" w:lineRule="auto"/>
        <w:jc w:val="both"/>
        <w:rPr>
          <w:rFonts w:cs="Times New Roman"/>
          <w:color w:val="000000" w:themeColor="text1"/>
          <w:szCs w:val="24"/>
        </w:rPr>
      </w:pPr>
    </w:p>
    <w:p w14:paraId="19D697C7" w14:textId="4A8B9955" w:rsidR="00940A55" w:rsidRPr="00B02466" w:rsidRDefault="004313B2" w:rsidP="00E93ADA">
      <w:pPr>
        <w:snapToGrid w:val="0"/>
        <w:spacing w:after="0" w:line="360" w:lineRule="auto"/>
        <w:jc w:val="both"/>
        <w:rPr>
          <w:color w:val="000000" w:themeColor="text1"/>
        </w:rPr>
      </w:pPr>
      <w:r w:rsidRPr="00B02466">
        <w:rPr>
          <w:color w:val="000000" w:themeColor="text1"/>
          <w:spacing w:val="-5"/>
          <w:shd w:val="clear" w:color="auto" w:fill="FFFFFF"/>
        </w:rPr>
        <w:t>The purposeful maximal sampling and maximum variation sampling are necessary for this</w:t>
      </w:r>
      <w:r w:rsidRPr="00B02466">
        <w:rPr>
          <w:color w:val="000000" w:themeColor="text1"/>
          <w:spacing w:val="-6"/>
        </w:rPr>
        <w:t xml:space="preserve"> multi-case maximum variation case study approach </w:t>
      </w:r>
      <w:r w:rsidRPr="00B02466">
        <w:rPr>
          <w:color w:val="000000" w:themeColor="text1"/>
          <w:spacing w:val="-5"/>
          <w:shd w:val="clear" w:color="auto" w:fill="FFFFFF"/>
        </w:rPr>
        <w:t>(Creswell, 2012</w:t>
      </w:r>
      <w:r w:rsidRPr="00B02466">
        <w:rPr>
          <w:color w:val="000000" w:themeColor="text1"/>
        </w:rPr>
        <w:t>)</w:t>
      </w:r>
      <w:r w:rsidR="008C17F9" w:rsidRPr="00B02466">
        <w:rPr>
          <w:color w:val="000000" w:themeColor="text1"/>
        </w:rPr>
        <w:t xml:space="preserve"> for </w:t>
      </w:r>
      <w:r w:rsidR="003F5AD7" w:rsidRPr="00B02466">
        <w:rPr>
          <w:color w:val="000000" w:themeColor="text1"/>
          <w:spacing w:val="-5"/>
          <w:szCs w:val="24"/>
          <w:shd w:val="clear" w:color="auto" w:fill="FFFFFF"/>
        </w:rPr>
        <w:t>provid</w:t>
      </w:r>
      <w:r w:rsidR="008C17F9" w:rsidRPr="00B02466">
        <w:rPr>
          <w:color w:val="000000" w:themeColor="text1"/>
          <w:spacing w:val="-5"/>
          <w:szCs w:val="24"/>
          <w:shd w:val="clear" w:color="auto" w:fill="FFFFFF"/>
        </w:rPr>
        <w:t>ing</w:t>
      </w:r>
      <w:r w:rsidR="003F5AD7" w:rsidRPr="00B02466">
        <w:rPr>
          <w:color w:val="000000" w:themeColor="text1"/>
          <w:spacing w:val="-5"/>
          <w:szCs w:val="24"/>
          <w:shd w:val="clear" w:color="auto" w:fill="FFFFFF"/>
        </w:rPr>
        <w:t xml:space="preserve"> a comprehensive and in-depth understanding of real-world corporate practices</w:t>
      </w:r>
      <w:r w:rsidR="003F5AD7" w:rsidRPr="00B02466">
        <w:rPr>
          <w:color w:val="000000" w:themeColor="text1"/>
          <w:szCs w:val="24"/>
        </w:rPr>
        <w:t xml:space="preserve"> in CG, CSR and SD research issues within the context of HK-listed companies, particularly the Listed Companies, and </w:t>
      </w:r>
      <w:r w:rsidR="003F5AD7" w:rsidRPr="00B02466">
        <w:rPr>
          <w:color w:val="000000" w:themeColor="text1"/>
        </w:rPr>
        <w:t>enhanc</w:t>
      </w:r>
      <w:r w:rsidR="00AD49F5" w:rsidRPr="00B02466">
        <w:rPr>
          <w:color w:val="000000" w:themeColor="text1"/>
        </w:rPr>
        <w:t>ing</w:t>
      </w:r>
      <w:r w:rsidR="003F5AD7" w:rsidRPr="00B02466">
        <w:rPr>
          <w:color w:val="000000" w:themeColor="text1"/>
        </w:rPr>
        <w:t xml:space="preserve"> the credibility of the study.</w:t>
      </w:r>
    </w:p>
    <w:p w14:paraId="7F97B76A" w14:textId="77777777" w:rsidR="00077315" w:rsidRDefault="00077315" w:rsidP="00E93ADA">
      <w:pPr>
        <w:snapToGrid w:val="0"/>
        <w:spacing w:after="0" w:line="360" w:lineRule="auto"/>
        <w:jc w:val="both"/>
        <w:rPr>
          <w:rFonts w:cs="Times New Roman"/>
          <w:color w:val="000000" w:themeColor="text1"/>
          <w:szCs w:val="24"/>
        </w:rPr>
      </w:pPr>
    </w:p>
    <w:p w14:paraId="784DE4C9" w14:textId="3F3259EE" w:rsidR="005D7064" w:rsidRDefault="005D7064" w:rsidP="005D7064">
      <w:pPr>
        <w:autoSpaceDE w:val="0"/>
        <w:autoSpaceDN w:val="0"/>
        <w:adjustRightInd w:val="0"/>
        <w:snapToGrid w:val="0"/>
        <w:spacing w:after="0" w:line="360" w:lineRule="auto"/>
        <w:jc w:val="center"/>
        <w:rPr>
          <w:b/>
          <w:bCs/>
          <w:color w:val="0000CC"/>
          <w:szCs w:val="24"/>
        </w:rPr>
      </w:pPr>
      <w:bookmarkStart w:id="88" w:name="_Hlk198394917"/>
      <w:r>
        <w:rPr>
          <w:b/>
          <w:bCs/>
          <w:color w:val="0000CC"/>
          <w:szCs w:val="24"/>
        </w:rPr>
        <w:t xml:space="preserve">Table </w:t>
      </w:r>
      <w:r w:rsidR="00B90FE2">
        <w:rPr>
          <w:b/>
          <w:bCs/>
          <w:color w:val="0000CC"/>
          <w:szCs w:val="24"/>
        </w:rPr>
        <w:t>4</w:t>
      </w:r>
      <w:r w:rsidRPr="007474BD">
        <w:rPr>
          <w:b/>
          <w:bCs/>
          <w:color w:val="0000CC"/>
          <w:szCs w:val="24"/>
        </w:rPr>
        <w:t>.</w:t>
      </w:r>
      <w:r w:rsidRPr="000E0E8C">
        <w:rPr>
          <w:rFonts w:eastAsia="SimSun"/>
          <w:color w:val="000000" w:themeColor="text1"/>
        </w:rPr>
        <w:t xml:space="preserve"> </w:t>
      </w:r>
      <w:r w:rsidRPr="005D7064">
        <w:rPr>
          <w:b/>
          <w:bCs/>
          <w:color w:val="0000CC"/>
          <w:szCs w:val="24"/>
        </w:rPr>
        <w:t xml:space="preserve">Sampling Strategies, Procedures and </w:t>
      </w:r>
      <w:r w:rsidR="00BE13B1">
        <w:rPr>
          <w:b/>
          <w:bCs/>
          <w:color w:val="0000CC"/>
          <w:szCs w:val="24"/>
        </w:rPr>
        <w:t>Objectives</w:t>
      </w:r>
      <w:r w:rsidRPr="005D7064">
        <w:rPr>
          <w:b/>
          <w:bCs/>
          <w:color w:val="0000CC"/>
          <w:szCs w:val="24"/>
        </w:rPr>
        <w:t xml:space="preserve"> for recruiting Purposive Sample</w:t>
      </w:r>
    </w:p>
    <w:p w14:paraId="2133FF07" w14:textId="74187BC9" w:rsidR="00077315" w:rsidRDefault="00077315" w:rsidP="005D7064">
      <w:pPr>
        <w:autoSpaceDE w:val="0"/>
        <w:autoSpaceDN w:val="0"/>
        <w:adjustRightInd w:val="0"/>
        <w:snapToGrid w:val="0"/>
        <w:spacing w:after="0" w:line="360" w:lineRule="auto"/>
        <w:jc w:val="center"/>
        <w:rPr>
          <w:b/>
          <w:bCs/>
          <w:color w:val="0000CC"/>
          <w:szCs w:val="24"/>
        </w:rPr>
      </w:pPr>
      <w:r w:rsidRPr="00077315">
        <w:rPr>
          <w:b/>
          <w:bCs/>
          <w:noProof/>
          <w:color w:val="0000CC"/>
          <w:szCs w:val="24"/>
        </w:rPr>
        <w:drawing>
          <wp:inline distT="0" distB="0" distL="0" distR="0" wp14:anchorId="6A51BBDD" wp14:editId="3674EACB">
            <wp:extent cx="6160770" cy="5148943"/>
            <wp:effectExtent l="0" t="0" r="0" b="0"/>
            <wp:docPr id="60836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61168" name=""/>
                    <pic:cNvPicPr/>
                  </pic:nvPicPr>
                  <pic:blipFill>
                    <a:blip r:embed="rId51"/>
                    <a:stretch>
                      <a:fillRect/>
                    </a:stretch>
                  </pic:blipFill>
                  <pic:spPr>
                    <a:xfrm>
                      <a:off x="0" y="0"/>
                      <a:ext cx="6178101" cy="5163428"/>
                    </a:xfrm>
                    <a:prstGeom prst="rect">
                      <a:avLst/>
                    </a:prstGeom>
                  </pic:spPr>
                </pic:pic>
              </a:graphicData>
            </a:graphic>
          </wp:inline>
        </w:drawing>
      </w:r>
    </w:p>
    <w:bookmarkEnd w:id="88"/>
    <w:p w14:paraId="5B2EBB02" w14:textId="1EC0F2C2" w:rsidR="00C42843" w:rsidRPr="00B02466" w:rsidRDefault="007914A2" w:rsidP="009C1DA2">
      <w:pPr>
        <w:tabs>
          <w:tab w:val="left" w:pos="0"/>
        </w:tabs>
        <w:adjustRightInd w:val="0"/>
        <w:snapToGrid w:val="0"/>
        <w:spacing w:after="0" w:line="360" w:lineRule="auto"/>
        <w:jc w:val="both"/>
        <w:rPr>
          <w:color w:val="000000" w:themeColor="text1"/>
          <w:szCs w:val="24"/>
        </w:rPr>
      </w:pPr>
      <w:r w:rsidRPr="00B02466">
        <w:rPr>
          <w:color w:val="000000" w:themeColor="text1"/>
          <w:spacing w:val="-5"/>
          <w:szCs w:val="24"/>
          <w:shd w:val="clear" w:color="auto" w:fill="FFFFFF"/>
        </w:rPr>
        <w:lastRenderedPageBreak/>
        <w:t xml:space="preserve">The grounds for adopting the above-mentioned purposeful sampling methods and strategies are based on the consideration of (a) </w:t>
      </w:r>
      <w:r w:rsidR="009C779B" w:rsidRPr="00B02466">
        <w:rPr>
          <w:rFonts w:cs="Times New Roman"/>
          <w:color w:val="000000" w:themeColor="text1"/>
          <w:szCs w:val="24"/>
        </w:rPr>
        <w:t>enabling a holistic</w:t>
      </w:r>
      <w:r w:rsidR="00D927F2" w:rsidRPr="00B02466">
        <w:rPr>
          <w:rFonts w:cs="Times New Roman"/>
          <w:color w:val="000000" w:themeColor="text1"/>
          <w:szCs w:val="24"/>
        </w:rPr>
        <w:t>, in-depth</w:t>
      </w:r>
      <w:r w:rsidR="009C779B" w:rsidRPr="00B02466">
        <w:rPr>
          <w:rFonts w:cs="Times New Roman"/>
          <w:color w:val="000000" w:themeColor="text1"/>
          <w:szCs w:val="24"/>
        </w:rPr>
        <w:t xml:space="preserve"> exploration of </w:t>
      </w:r>
      <w:r w:rsidR="00C42843" w:rsidRPr="00B02466">
        <w:rPr>
          <w:color w:val="000000" w:themeColor="text1"/>
          <w:spacing w:val="-5"/>
          <w:szCs w:val="24"/>
          <w:shd w:val="clear" w:color="auto" w:fill="FFFFFF"/>
        </w:rPr>
        <w:t>complex research issues</w:t>
      </w:r>
      <w:r w:rsidR="009C779B" w:rsidRPr="00B02466">
        <w:rPr>
          <w:color w:val="000000" w:themeColor="text1"/>
          <w:spacing w:val="-5"/>
          <w:szCs w:val="24"/>
          <w:shd w:val="clear" w:color="auto" w:fill="FFFFFF"/>
        </w:rPr>
        <w:t xml:space="preserve"> to provide a comprehensive </w:t>
      </w:r>
      <w:r w:rsidR="00873B7E" w:rsidRPr="00B02466">
        <w:rPr>
          <w:color w:val="000000" w:themeColor="text1"/>
          <w:spacing w:val="-5"/>
          <w:szCs w:val="24"/>
          <w:shd w:val="clear" w:color="auto" w:fill="FFFFFF"/>
        </w:rPr>
        <w:t xml:space="preserve">and in-depth </w:t>
      </w:r>
      <w:r w:rsidR="009C779B" w:rsidRPr="00B02466">
        <w:rPr>
          <w:color w:val="000000" w:themeColor="text1"/>
          <w:spacing w:val="-5"/>
          <w:szCs w:val="24"/>
          <w:shd w:val="clear" w:color="auto" w:fill="FFFFFF"/>
        </w:rPr>
        <w:t>understanding of real-world corporate practices</w:t>
      </w:r>
      <w:r w:rsidR="009C779B" w:rsidRPr="00B02466">
        <w:rPr>
          <w:color w:val="000000" w:themeColor="text1"/>
        </w:rPr>
        <w:t xml:space="preserve">, </w:t>
      </w:r>
      <w:r w:rsidR="003C5529" w:rsidRPr="00B02466">
        <w:rPr>
          <w:color w:val="000000" w:themeColor="text1"/>
        </w:rPr>
        <w:t xml:space="preserve">as </w:t>
      </w:r>
      <w:r w:rsidR="003E04EF" w:rsidRPr="00B02466">
        <w:rPr>
          <w:color w:val="000000" w:themeColor="text1"/>
        </w:rPr>
        <w:t xml:space="preserve">evidenced by </w:t>
      </w:r>
      <w:r w:rsidR="006D292E" w:rsidRPr="00B02466">
        <w:rPr>
          <w:color w:val="000000" w:themeColor="text1"/>
        </w:rPr>
        <w:t xml:space="preserve">both </w:t>
      </w:r>
      <w:r w:rsidR="006F0FF0" w:rsidRPr="00B02466">
        <w:rPr>
          <w:color w:val="000000" w:themeColor="text1"/>
          <w:spacing w:val="-5"/>
          <w:szCs w:val="24"/>
          <w:shd w:val="clear" w:color="auto" w:fill="FFFFFF"/>
        </w:rPr>
        <w:t>cross-industry</w:t>
      </w:r>
      <w:r w:rsidR="006F0FF0" w:rsidRPr="00B02466">
        <w:rPr>
          <w:color w:val="000000" w:themeColor="text1"/>
        </w:rPr>
        <w:t xml:space="preserve"> </w:t>
      </w:r>
      <w:r w:rsidR="009C1DA2" w:rsidRPr="00B02466">
        <w:rPr>
          <w:color w:val="000000" w:themeColor="text1"/>
        </w:rPr>
        <w:t>(i.e.</w:t>
      </w:r>
      <w:r w:rsidR="004F30D7" w:rsidRPr="00B02466">
        <w:rPr>
          <w:color w:val="000000" w:themeColor="text1"/>
        </w:rPr>
        <w:t xml:space="preserve"> in the form of</w:t>
      </w:r>
      <w:r w:rsidR="009C1DA2" w:rsidRPr="00B02466">
        <w:rPr>
          <w:color w:val="000000" w:themeColor="text1"/>
        </w:rPr>
        <w:t xml:space="preserve"> </w:t>
      </w:r>
      <w:r w:rsidR="009C779B" w:rsidRPr="00B02466">
        <w:rPr>
          <w:color w:val="000000" w:themeColor="text1"/>
        </w:rPr>
        <w:t>cross-case themes</w:t>
      </w:r>
      <w:r w:rsidR="009C1DA2" w:rsidRPr="00B02466">
        <w:rPr>
          <w:color w:val="000000" w:themeColor="text1"/>
        </w:rPr>
        <w:t>)</w:t>
      </w:r>
      <w:r w:rsidR="009C779B" w:rsidRPr="00B02466">
        <w:rPr>
          <w:color w:val="000000" w:themeColor="text1"/>
        </w:rPr>
        <w:t xml:space="preserve"> and </w:t>
      </w:r>
      <w:r w:rsidR="009C779B" w:rsidRPr="00B02466">
        <w:rPr>
          <w:color w:val="000000" w:themeColor="text1"/>
          <w:spacing w:val="-5"/>
          <w:szCs w:val="24"/>
          <w:shd w:val="clear" w:color="auto" w:fill="FFFFFF"/>
        </w:rPr>
        <w:t>professional</w:t>
      </w:r>
      <w:r w:rsidR="009C779B" w:rsidRPr="00B02466">
        <w:rPr>
          <w:color w:val="000000" w:themeColor="text1"/>
        </w:rPr>
        <w:t xml:space="preserve"> </w:t>
      </w:r>
      <w:r w:rsidR="00873B7E" w:rsidRPr="00B02466">
        <w:rPr>
          <w:color w:val="000000" w:themeColor="text1"/>
        </w:rPr>
        <w:t>themes</w:t>
      </w:r>
      <w:r w:rsidR="00C42843" w:rsidRPr="00B02466">
        <w:rPr>
          <w:color w:val="000000" w:themeColor="text1"/>
          <w:spacing w:val="-5"/>
          <w:szCs w:val="24"/>
          <w:shd w:val="clear" w:color="auto" w:fill="FFFFFF"/>
        </w:rPr>
        <w:t xml:space="preserve">; </w:t>
      </w:r>
      <w:r w:rsidRPr="00B02466">
        <w:rPr>
          <w:color w:val="000000" w:themeColor="text1"/>
          <w:spacing w:val="-5"/>
          <w:szCs w:val="24"/>
          <w:shd w:val="clear" w:color="auto" w:fill="FFFFFF"/>
        </w:rPr>
        <w:t xml:space="preserve">(b) </w:t>
      </w:r>
      <w:r w:rsidR="00C42843" w:rsidRPr="00B02466">
        <w:rPr>
          <w:color w:val="000000" w:themeColor="text1"/>
          <w:spacing w:val="-5"/>
          <w:szCs w:val="24"/>
          <w:shd w:val="clear" w:color="auto" w:fill="FFFFFF"/>
        </w:rPr>
        <w:t>Yin</w:t>
      </w:r>
      <w:r w:rsidR="009C1DA2" w:rsidRPr="00B02466">
        <w:rPr>
          <w:color w:val="000000" w:themeColor="text1"/>
          <w:spacing w:val="-5"/>
          <w:szCs w:val="24"/>
          <w:shd w:val="clear" w:color="auto" w:fill="FFFFFF"/>
        </w:rPr>
        <w:t>’s</w:t>
      </w:r>
      <w:r w:rsidR="004C07B1" w:rsidRPr="00B02466">
        <w:rPr>
          <w:color w:val="000000" w:themeColor="text1"/>
          <w:spacing w:val="-5"/>
          <w:szCs w:val="24"/>
          <w:shd w:val="clear" w:color="auto" w:fill="FFFFFF"/>
        </w:rPr>
        <w:t xml:space="preserve"> (2014)</w:t>
      </w:r>
      <w:r w:rsidR="00C42843" w:rsidRPr="00B02466">
        <w:rPr>
          <w:color w:val="000000" w:themeColor="text1"/>
          <w:spacing w:val="-5"/>
          <w:szCs w:val="24"/>
          <w:shd w:val="clear" w:color="auto" w:fill="FFFFFF"/>
        </w:rPr>
        <w:t xml:space="preserve"> </w:t>
      </w:r>
      <w:r w:rsidR="009C1DA2" w:rsidRPr="00B02466">
        <w:rPr>
          <w:color w:val="000000" w:themeColor="text1"/>
          <w:spacing w:val="-5"/>
          <w:szCs w:val="24"/>
          <w:shd w:val="clear" w:color="auto" w:fill="FFFFFF"/>
        </w:rPr>
        <w:t xml:space="preserve">guidance to limit studies to </w:t>
      </w:r>
      <w:r w:rsidR="00C42843" w:rsidRPr="00B02466">
        <w:rPr>
          <w:color w:val="000000" w:themeColor="text1"/>
          <w:spacing w:val="-5"/>
          <w:szCs w:val="24"/>
          <w:shd w:val="clear" w:color="auto" w:fill="FFFFFF"/>
        </w:rPr>
        <w:t>four or five case</w:t>
      </w:r>
      <w:r w:rsidR="009C1DA2" w:rsidRPr="00B02466">
        <w:rPr>
          <w:color w:val="000000" w:themeColor="text1"/>
          <w:spacing w:val="-5"/>
          <w:szCs w:val="24"/>
          <w:shd w:val="clear" w:color="auto" w:fill="FFFFFF"/>
        </w:rPr>
        <w:t>s</w:t>
      </w:r>
      <w:r w:rsidR="00C42843" w:rsidRPr="00B02466">
        <w:rPr>
          <w:color w:val="000000" w:themeColor="text1"/>
          <w:spacing w:val="-5"/>
          <w:szCs w:val="24"/>
          <w:shd w:val="clear" w:color="auto" w:fill="FFFFFF"/>
        </w:rPr>
        <w:t xml:space="preserve">  in a single study</w:t>
      </w:r>
      <w:r w:rsidR="009C1DA2" w:rsidRPr="00B02466">
        <w:rPr>
          <w:color w:val="000000" w:themeColor="text1"/>
          <w:spacing w:val="-5"/>
          <w:szCs w:val="24"/>
          <w:shd w:val="clear" w:color="auto" w:fill="FFFFFF"/>
        </w:rPr>
        <w:t xml:space="preserve">, sufficient for </w:t>
      </w:r>
      <w:r w:rsidR="00C42843" w:rsidRPr="00B02466">
        <w:rPr>
          <w:color w:val="000000" w:themeColor="text1"/>
          <w:spacing w:val="-5"/>
          <w:szCs w:val="24"/>
          <w:shd w:val="clear" w:color="auto" w:fill="FFFFFF"/>
        </w:rPr>
        <w:t xml:space="preserve"> identify</w:t>
      </w:r>
      <w:r w:rsidR="009C1DA2" w:rsidRPr="00B02466">
        <w:rPr>
          <w:color w:val="000000" w:themeColor="text1"/>
          <w:spacing w:val="-5"/>
          <w:szCs w:val="24"/>
          <w:shd w:val="clear" w:color="auto" w:fill="FFFFFF"/>
        </w:rPr>
        <w:t>ing</w:t>
      </w:r>
      <w:r w:rsidR="00C42843" w:rsidRPr="00B02466">
        <w:rPr>
          <w:color w:val="000000" w:themeColor="text1"/>
          <w:spacing w:val="-5"/>
          <w:szCs w:val="24"/>
          <w:shd w:val="clear" w:color="auto" w:fill="FFFFFF"/>
        </w:rPr>
        <w:t xml:space="preserve"> themes </w:t>
      </w:r>
      <w:r w:rsidR="009C1DA2" w:rsidRPr="00B02466">
        <w:rPr>
          <w:color w:val="000000" w:themeColor="text1"/>
          <w:spacing w:val="-5"/>
          <w:szCs w:val="24"/>
          <w:shd w:val="clear" w:color="auto" w:fill="FFFFFF"/>
        </w:rPr>
        <w:t xml:space="preserve">and </w:t>
      </w:r>
      <w:r w:rsidR="00C42843" w:rsidRPr="00B02466">
        <w:rPr>
          <w:color w:val="000000" w:themeColor="text1"/>
          <w:spacing w:val="-5"/>
          <w:szCs w:val="24"/>
          <w:shd w:val="clear" w:color="auto" w:fill="FFFFFF"/>
        </w:rPr>
        <w:t>conduct</w:t>
      </w:r>
      <w:r w:rsidR="009C1DA2" w:rsidRPr="00B02466">
        <w:rPr>
          <w:color w:val="000000" w:themeColor="text1"/>
          <w:spacing w:val="-5"/>
          <w:szCs w:val="24"/>
          <w:shd w:val="clear" w:color="auto" w:fill="FFFFFF"/>
        </w:rPr>
        <w:t>ing</w:t>
      </w:r>
      <w:r w:rsidR="00C42843" w:rsidRPr="00B02466">
        <w:rPr>
          <w:color w:val="000000" w:themeColor="text1"/>
          <w:spacing w:val="-5"/>
          <w:szCs w:val="24"/>
          <w:shd w:val="clear" w:color="auto" w:fill="FFFFFF"/>
        </w:rPr>
        <w:t xml:space="preserve"> cross-case analysis</w:t>
      </w:r>
      <w:r w:rsidR="00C42843" w:rsidRPr="00B02466">
        <w:rPr>
          <w:color w:val="000000" w:themeColor="text1"/>
          <w:szCs w:val="24"/>
        </w:rPr>
        <w:t xml:space="preserve">; </w:t>
      </w:r>
      <w:r w:rsidR="00646A4C" w:rsidRPr="00B02466">
        <w:rPr>
          <w:color w:val="000000" w:themeColor="text1"/>
          <w:szCs w:val="24"/>
        </w:rPr>
        <w:t xml:space="preserve">(c) </w:t>
      </w:r>
      <w:r w:rsidR="00C42843" w:rsidRPr="00B02466">
        <w:rPr>
          <w:color w:val="000000" w:themeColor="text1"/>
          <w:spacing w:val="-5"/>
          <w:szCs w:val="24"/>
          <w:shd w:val="clear" w:color="auto" w:fill="FFFFFF"/>
        </w:rPr>
        <w:t>Wolcott</w:t>
      </w:r>
      <w:r w:rsidR="009C1DA2" w:rsidRPr="00B02466">
        <w:rPr>
          <w:color w:val="000000" w:themeColor="text1"/>
          <w:spacing w:val="-5"/>
          <w:szCs w:val="24"/>
          <w:shd w:val="clear" w:color="auto" w:fill="FFFFFF"/>
        </w:rPr>
        <w:t>’s</w:t>
      </w:r>
      <w:r w:rsidR="00C42843" w:rsidRPr="00B02466">
        <w:rPr>
          <w:color w:val="000000" w:themeColor="text1"/>
          <w:spacing w:val="-5"/>
          <w:szCs w:val="24"/>
          <w:shd w:val="clear" w:color="auto" w:fill="FFFFFF"/>
        </w:rPr>
        <w:t xml:space="preserve"> </w:t>
      </w:r>
      <w:r w:rsidR="002224BA" w:rsidRPr="00B02466">
        <w:rPr>
          <w:color w:val="000000" w:themeColor="text1"/>
          <w:spacing w:val="-5"/>
          <w:szCs w:val="24"/>
          <w:shd w:val="clear" w:color="auto" w:fill="FFFFFF"/>
        </w:rPr>
        <w:t>(</w:t>
      </w:r>
      <w:r w:rsidR="00C35936" w:rsidRPr="00B02466">
        <w:rPr>
          <w:color w:val="000000" w:themeColor="text1"/>
          <w:spacing w:val="-5"/>
          <w:szCs w:val="24"/>
          <w:shd w:val="clear" w:color="auto" w:fill="FFFFFF"/>
        </w:rPr>
        <w:t xml:space="preserve">1999, </w:t>
      </w:r>
      <w:r w:rsidR="002224BA" w:rsidRPr="00B02466">
        <w:rPr>
          <w:color w:val="000000" w:themeColor="text1"/>
          <w:spacing w:val="-5"/>
          <w:szCs w:val="24"/>
          <w:shd w:val="clear" w:color="auto" w:fill="FFFFFF"/>
        </w:rPr>
        <w:t xml:space="preserve">2008) </w:t>
      </w:r>
      <w:r w:rsidR="009C1DA2" w:rsidRPr="00B02466">
        <w:rPr>
          <w:color w:val="000000" w:themeColor="text1"/>
          <w:spacing w:val="-5"/>
          <w:szCs w:val="24"/>
          <w:shd w:val="clear" w:color="auto" w:fill="FFFFFF"/>
        </w:rPr>
        <w:t xml:space="preserve">caution </w:t>
      </w:r>
      <w:r w:rsidR="00C42843" w:rsidRPr="00B02466">
        <w:rPr>
          <w:color w:val="000000" w:themeColor="text1"/>
          <w:spacing w:val="-5"/>
          <w:szCs w:val="24"/>
          <w:shd w:val="clear" w:color="auto" w:fill="FFFFFF"/>
        </w:rPr>
        <w:t xml:space="preserve">that </w:t>
      </w:r>
      <w:r w:rsidR="00600CC5" w:rsidRPr="00B02466">
        <w:rPr>
          <w:color w:val="000000" w:themeColor="text1"/>
          <w:spacing w:val="-5"/>
          <w:szCs w:val="24"/>
          <w:shd w:val="clear" w:color="auto" w:fill="FFFFFF"/>
        </w:rPr>
        <w:t xml:space="preserve">the study of </w:t>
      </w:r>
      <w:r w:rsidR="00C42843" w:rsidRPr="00B02466">
        <w:rPr>
          <w:color w:val="000000" w:themeColor="text1"/>
          <w:spacing w:val="-5"/>
          <w:szCs w:val="24"/>
          <w:shd w:val="clear" w:color="auto" w:fill="FFFFFF"/>
        </w:rPr>
        <w:t xml:space="preserve">more than one case </w:t>
      </w:r>
      <w:r w:rsidR="00600CC5" w:rsidRPr="00B02466">
        <w:rPr>
          <w:color w:val="000000" w:themeColor="text1"/>
          <w:spacing w:val="-5"/>
          <w:szCs w:val="24"/>
          <w:shd w:val="clear" w:color="auto" w:fill="FFFFFF"/>
        </w:rPr>
        <w:t xml:space="preserve">dilutes </w:t>
      </w:r>
      <w:r w:rsidR="009C1DA2" w:rsidRPr="00B02466">
        <w:rPr>
          <w:color w:val="000000" w:themeColor="text1"/>
          <w:spacing w:val="-5"/>
          <w:szCs w:val="24"/>
          <w:shd w:val="clear" w:color="auto" w:fill="FFFFFF"/>
        </w:rPr>
        <w:t xml:space="preserve">analytic depth and reduces </w:t>
      </w:r>
      <w:r w:rsidR="00C42843" w:rsidRPr="00B02466">
        <w:rPr>
          <w:color w:val="000000" w:themeColor="text1"/>
          <w:spacing w:val="-5"/>
          <w:szCs w:val="24"/>
          <w:shd w:val="clear" w:color="auto" w:fill="FFFFFF"/>
        </w:rPr>
        <w:t>the</w:t>
      </w:r>
      <w:r w:rsidR="00AA31EA" w:rsidRPr="00B02466">
        <w:rPr>
          <w:color w:val="000000" w:themeColor="text1"/>
          <w:spacing w:val="-5"/>
          <w:szCs w:val="24"/>
          <w:shd w:val="clear" w:color="auto" w:fill="FFFFFF"/>
        </w:rPr>
        <w:t xml:space="preserve"> </w:t>
      </w:r>
      <w:r w:rsidR="00C42843" w:rsidRPr="00B02466">
        <w:rPr>
          <w:color w:val="000000" w:themeColor="text1"/>
          <w:spacing w:val="-5"/>
          <w:szCs w:val="24"/>
          <w:shd w:val="clear" w:color="auto" w:fill="FFFFFF"/>
        </w:rPr>
        <w:t xml:space="preserve">level of detail that a researcher can </w:t>
      </w:r>
      <w:r w:rsidR="001F09FE" w:rsidRPr="00B02466">
        <w:rPr>
          <w:color w:val="000000" w:themeColor="text1"/>
          <w:spacing w:val="-5"/>
          <w:szCs w:val="24"/>
          <w:shd w:val="clear" w:color="auto" w:fill="FFFFFF"/>
        </w:rPr>
        <w:t>provide</w:t>
      </w:r>
      <w:r w:rsidR="00AA31EA" w:rsidRPr="00B02466">
        <w:rPr>
          <w:color w:val="000000" w:themeColor="text1"/>
          <w:spacing w:val="-5"/>
          <w:szCs w:val="24"/>
          <w:shd w:val="clear" w:color="auto" w:fill="FFFFFF"/>
        </w:rPr>
        <w:t>, as well as to conduct a comparison among four or five cases, the strength of each case is reduced proportionately</w:t>
      </w:r>
      <w:r w:rsidR="00C42843" w:rsidRPr="00B02466">
        <w:rPr>
          <w:color w:val="000000" w:themeColor="text1"/>
          <w:szCs w:val="24"/>
        </w:rPr>
        <w:t>;</w:t>
      </w:r>
      <w:r w:rsidR="00387CD4" w:rsidRPr="00B02466">
        <w:rPr>
          <w:color w:val="000000" w:themeColor="text1"/>
          <w:szCs w:val="24"/>
        </w:rPr>
        <w:t xml:space="preserve"> and </w:t>
      </w:r>
      <w:r w:rsidR="00646A4C" w:rsidRPr="00B02466">
        <w:rPr>
          <w:color w:val="000000" w:themeColor="text1"/>
          <w:szCs w:val="24"/>
        </w:rPr>
        <w:t xml:space="preserve">(d) </w:t>
      </w:r>
      <w:r w:rsidR="00387CD4" w:rsidRPr="00B02466">
        <w:rPr>
          <w:color w:val="000000" w:themeColor="text1"/>
          <w:szCs w:val="24"/>
        </w:rPr>
        <w:t xml:space="preserve">the </w:t>
      </w:r>
      <w:r w:rsidR="004709AF" w:rsidRPr="00B02466">
        <w:rPr>
          <w:color w:val="000000" w:themeColor="text1"/>
        </w:rPr>
        <w:t xml:space="preserve">achievement of the principle of </w:t>
      </w:r>
      <w:r w:rsidR="00C20615" w:rsidRPr="00B02466">
        <w:rPr>
          <w:color w:val="000000" w:themeColor="text1"/>
        </w:rPr>
        <w:t xml:space="preserve">data </w:t>
      </w:r>
      <w:r w:rsidR="004709AF" w:rsidRPr="00B02466">
        <w:rPr>
          <w:color w:val="000000" w:themeColor="text1"/>
        </w:rPr>
        <w:t>saturation (Giordano, 2003)</w:t>
      </w:r>
      <w:r w:rsidR="00D41AD6" w:rsidRPr="00B02466">
        <w:rPr>
          <w:color w:val="000000" w:themeColor="text1"/>
        </w:rPr>
        <w:t xml:space="preserve">, </w:t>
      </w:r>
      <w:r w:rsidR="00C1013B" w:rsidRPr="00B02466">
        <w:rPr>
          <w:color w:val="000000" w:themeColor="text1"/>
        </w:rPr>
        <w:t xml:space="preserve">as </w:t>
      </w:r>
      <w:r w:rsidR="00C1013B" w:rsidRPr="00B02466">
        <w:rPr>
          <w:color w:val="000000" w:themeColor="text1"/>
          <w:szCs w:val="24"/>
        </w:rPr>
        <w:t>discussed in detail in Section 3.6.1</w:t>
      </w:r>
      <w:r w:rsidR="00C42843" w:rsidRPr="00B02466">
        <w:rPr>
          <w:color w:val="000000" w:themeColor="text1"/>
          <w:szCs w:val="24"/>
        </w:rPr>
        <w:t>.</w:t>
      </w:r>
    </w:p>
    <w:p w14:paraId="09A2021B" w14:textId="77777777" w:rsidR="00D927F2" w:rsidRDefault="00D927F2" w:rsidP="007C7448">
      <w:pPr>
        <w:tabs>
          <w:tab w:val="left" w:pos="0"/>
        </w:tabs>
        <w:adjustRightInd w:val="0"/>
        <w:snapToGrid w:val="0"/>
        <w:spacing w:after="0" w:line="360" w:lineRule="auto"/>
        <w:jc w:val="both"/>
        <w:rPr>
          <w:color w:val="000000" w:themeColor="text1"/>
          <w:szCs w:val="24"/>
        </w:rPr>
      </w:pPr>
    </w:p>
    <w:p w14:paraId="3E472733" w14:textId="534517E1" w:rsidR="00525168" w:rsidRDefault="00525168" w:rsidP="007C7448">
      <w:pPr>
        <w:adjustRightInd w:val="0"/>
        <w:snapToGrid w:val="0"/>
        <w:spacing w:after="0" w:line="360" w:lineRule="auto"/>
        <w:jc w:val="both"/>
        <w:rPr>
          <w:b/>
          <w:bCs/>
          <w:color w:val="0000CC"/>
          <w:szCs w:val="24"/>
        </w:rPr>
      </w:pPr>
      <w:bookmarkStart w:id="89" w:name="_Hlk198306935"/>
      <w:r w:rsidRPr="00B42D5A">
        <w:rPr>
          <w:b/>
          <w:bCs/>
          <w:color w:val="0000CC"/>
          <w:szCs w:val="24"/>
        </w:rPr>
        <w:t>3.6.</w:t>
      </w:r>
      <w:r>
        <w:rPr>
          <w:b/>
          <w:bCs/>
          <w:color w:val="0000CC"/>
          <w:szCs w:val="24"/>
        </w:rPr>
        <w:t>1</w:t>
      </w:r>
      <w:r w:rsidRPr="00B42D5A">
        <w:rPr>
          <w:b/>
          <w:bCs/>
          <w:color w:val="0000CC"/>
          <w:szCs w:val="24"/>
        </w:rPr>
        <w:t xml:space="preserve"> </w:t>
      </w:r>
      <w:r w:rsidR="00C20615">
        <w:rPr>
          <w:b/>
          <w:bCs/>
          <w:color w:val="0000CC"/>
          <w:szCs w:val="24"/>
        </w:rPr>
        <w:t xml:space="preserve">The Principle of </w:t>
      </w:r>
      <w:r w:rsidRPr="00B42D5A">
        <w:rPr>
          <w:b/>
          <w:bCs/>
          <w:color w:val="0000CC"/>
          <w:szCs w:val="24"/>
        </w:rPr>
        <w:t xml:space="preserve">Data Saturation </w:t>
      </w:r>
    </w:p>
    <w:bookmarkEnd w:id="89"/>
    <w:p w14:paraId="71F68174" w14:textId="77777777" w:rsidR="00854F19" w:rsidRDefault="00854F19" w:rsidP="007C7448">
      <w:pPr>
        <w:adjustRightInd w:val="0"/>
        <w:snapToGrid w:val="0"/>
        <w:spacing w:after="0" w:line="360" w:lineRule="auto"/>
        <w:jc w:val="both"/>
        <w:rPr>
          <w:color w:val="000000" w:themeColor="text1"/>
          <w:szCs w:val="24"/>
        </w:rPr>
      </w:pPr>
    </w:p>
    <w:p w14:paraId="2E4F4AC7" w14:textId="718EF770" w:rsidR="00A73E8E" w:rsidRPr="00BB2A81" w:rsidRDefault="006B792B" w:rsidP="00DE2F1C">
      <w:pPr>
        <w:snapToGrid w:val="0"/>
        <w:spacing w:after="0" w:line="360" w:lineRule="auto"/>
        <w:jc w:val="both"/>
        <w:rPr>
          <w:color w:val="000000" w:themeColor="text1"/>
          <w:szCs w:val="24"/>
        </w:rPr>
      </w:pPr>
      <w:r w:rsidRPr="00BB2A81">
        <w:rPr>
          <w:color w:val="000000" w:themeColor="text1"/>
          <w:szCs w:val="24"/>
        </w:rPr>
        <w:t xml:space="preserve">In purposive sampling, the sample size </w:t>
      </w:r>
      <w:r w:rsidR="00A9158E" w:rsidRPr="00BB2A81">
        <w:rPr>
          <w:color w:val="000000" w:themeColor="text1"/>
          <w:szCs w:val="24"/>
        </w:rPr>
        <w:t xml:space="preserve">for this study </w:t>
      </w:r>
      <w:r w:rsidRPr="00BB2A81">
        <w:rPr>
          <w:color w:val="000000" w:themeColor="text1"/>
          <w:szCs w:val="24"/>
        </w:rPr>
        <w:t>is determined based on the principle of data saturation. A</w:t>
      </w:r>
      <w:r w:rsidR="00DC0081" w:rsidRPr="00BB2A81">
        <w:rPr>
          <w:color w:val="000000" w:themeColor="text1"/>
          <w:szCs w:val="24"/>
        </w:rPr>
        <w:t xml:space="preserve">part from the </w:t>
      </w:r>
      <w:r w:rsidR="00BB1BB1" w:rsidRPr="00BB2A81">
        <w:rPr>
          <w:color w:val="000000" w:themeColor="text1"/>
          <w:szCs w:val="24"/>
        </w:rPr>
        <w:t xml:space="preserve">collective </w:t>
      </w:r>
      <w:r w:rsidR="00DC0081" w:rsidRPr="00BB2A81">
        <w:rPr>
          <w:color w:val="000000" w:themeColor="text1"/>
          <w:szCs w:val="24"/>
        </w:rPr>
        <w:t xml:space="preserve">factors outlined </w:t>
      </w:r>
      <w:r w:rsidR="00A73E8E" w:rsidRPr="00BB2A81">
        <w:rPr>
          <w:color w:val="000000" w:themeColor="text1"/>
          <w:szCs w:val="24"/>
        </w:rPr>
        <w:t>below</w:t>
      </w:r>
      <w:r w:rsidR="00DC0081" w:rsidRPr="00BB2A81">
        <w:rPr>
          <w:color w:val="000000" w:themeColor="text1"/>
          <w:szCs w:val="24"/>
        </w:rPr>
        <w:t xml:space="preserve">, </w:t>
      </w:r>
      <w:r w:rsidR="004852B6" w:rsidRPr="00BB2A81">
        <w:rPr>
          <w:color w:val="000000" w:themeColor="text1"/>
          <w:szCs w:val="24"/>
        </w:rPr>
        <w:t>the researcher</w:t>
      </w:r>
      <w:r w:rsidR="002A6620" w:rsidRPr="00BB2A81">
        <w:rPr>
          <w:color w:val="000000" w:themeColor="text1"/>
          <w:szCs w:val="24"/>
        </w:rPr>
        <w:t xml:space="preserve"> (as </w:t>
      </w:r>
      <w:r w:rsidR="00DC0081" w:rsidRPr="00BB2A81">
        <w:rPr>
          <w:color w:val="000000" w:themeColor="text1"/>
          <w:szCs w:val="24"/>
        </w:rPr>
        <w:t xml:space="preserve">an </w:t>
      </w:r>
      <w:r w:rsidR="002A6620" w:rsidRPr="00BB2A81">
        <w:rPr>
          <w:color w:val="000000" w:themeColor="text1"/>
          <w:szCs w:val="24"/>
        </w:rPr>
        <w:t>Insider in Research Field)</w:t>
      </w:r>
      <w:r w:rsidR="004852B6" w:rsidRPr="00BB2A81">
        <w:rPr>
          <w:color w:val="000000" w:themeColor="text1"/>
          <w:szCs w:val="24"/>
        </w:rPr>
        <w:t xml:space="preserve"> </w:t>
      </w:r>
      <w:r w:rsidR="00A9158E" w:rsidRPr="00BB2A81">
        <w:rPr>
          <w:color w:val="000000" w:themeColor="text1"/>
          <w:szCs w:val="24"/>
        </w:rPr>
        <w:t>considers</w:t>
      </w:r>
      <w:r w:rsidR="004852B6" w:rsidRPr="00BB2A81">
        <w:rPr>
          <w:color w:val="000000" w:themeColor="text1"/>
          <w:szCs w:val="24"/>
        </w:rPr>
        <w:t xml:space="preserve"> that</w:t>
      </w:r>
      <w:r w:rsidR="00A61973" w:rsidRPr="00BB2A81">
        <w:rPr>
          <w:color w:val="000000" w:themeColor="text1"/>
          <w:szCs w:val="24"/>
        </w:rPr>
        <w:t xml:space="preserve"> </w:t>
      </w:r>
      <w:r w:rsidR="00A52B5C" w:rsidRPr="00BB2A81">
        <w:rPr>
          <w:color w:val="000000" w:themeColor="text1"/>
          <w:szCs w:val="24"/>
        </w:rPr>
        <w:t>both the sample size</w:t>
      </w:r>
      <w:r w:rsidR="00A9158E" w:rsidRPr="00BB2A81">
        <w:rPr>
          <w:color w:val="000000" w:themeColor="text1"/>
          <w:szCs w:val="24"/>
        </w:rPr>
        <w:t xml:space="preserve"> of </w:t>
      </w:r>
      <w:r w:rsidR="00DE2F1C" w:rsidRPr="00BB2A81">
        <w:rPr>
          <w:color w:val="000000" w:themeColor="text1"/>
          <w:spacing w:val="-5"/>
          <w:shd w:val="clear" w:color="auto" w:fill="FFFFFF"/>
        </w:rPr>
        <w:t xml:space="preserve">24 </w:t>
      </w:r>
      <w:r w:rsidR="00A9158E" w:rsidRPr="00BB2A81">
        <w:rPr>
          <w:color w:val="000000" w:themeColor="text1"/>
          <w:szCs w:val="24"/>
        </w:rPr>
        <w:t>key informants</w:t>
      </w:r>
      <w:r w:rsidR="00A52B5C" w:rsidRPr="00BB2A81">
        <w:rPr>
          <w:color w:val="000000" w:themeColor="text1"/>
          <w:szCs w:val="24"/>
        </w:rPr>
        <w:t xml:space="preserve"> and the collected data, particularly the multiple subjective insights, </w:t>
      </w:r>
      <w:r w:rsidRPr="00BB2A81">
        <w:rPr>
          <w:color w:val="000000" w:themeColor="text1"/>
          <w:szCs w:val="24"/>
        </w:rPr>
        <w:t>satisfy</w:t>
      </w:r>
      <w:r w:rsidR="00A52B5C" w:rsidRPr="00BB2A81">
        <w:rPr>
          <w:color w:val="000000" w:themeColor="text1"/>
          <w:szCs w:val="24"/>
        </w:rPr>
        <w:t xml:space="preserve"> the principle of </w:t>
      </w:r>
      <w:r w:rsidRPr="00BB2A81">
        <w:rPr>
          <w:color w:val="000000" w:themeColor="text1"/>
          <w:szCs w:val="24"/>
        </w:rPr>
        <w:t xml:space="preserve">data </w:t>
      </w:r>
      <w:r w:rsidR="00A52B5C" w:rsidRPr="00BB2A81">
        <w:rPr>
          <w:color w:val="000000" w:themeColor="text1"/>
          <w:szCs w:val="24"/>
        </w:rPr>
        <w:t>saturation</w:t>
      </w:r>
      <w:r w:rsidR="00311AB4" w:rsidRPr="00BB2A81">
        <w:rPr>
          <w:color w:val="000000" w:themeColor="text1"/>
          <w:szCs w:val="24"/>
        </w:rPr>
        <w:t xml:space="preserve">, also referred to as </w:t>
      </w:r>
      <w:r w:rsidR="00311AB4" w:rsidRPr="00BB2A81">
        <w:rPr>
          <w:color w:val="000000" w:themeColor="text1"/>
          <w:w w:val="105"/>
        </w:rPr>
        <w:t>data</w:t>
      </w:r>
      <w:r w:rsidR="00311AB4" w:rsidRPr="00BB2A81">
        <w:rPr>
          <w:color w:val="000000" w:themeColor="text1"/>
          <w:spacing w:val="-5"/>
          <w:w w:val="105"/>
        </w:rPr>
        <w:t xml:space="preserve"> </w:t>
      </w:r>
      <w:r w:rsidR="00311AB4" w:rsidRPr="00BB2A81">
        <w:rPr>
          <w:color w:val="000000" w:themeColor="text1"/>
          <w:w w:val="105"/>
        </w:rPr>
        <w:t xml:space="preserve">adequacy, </w:t>
      </w:r>
      <w:r w:rsidRPr="00BB2A81">
        <w:rPr>
          <w:color w:val="000000" w:themeColor="text1"/>
          <w:w w:val="105"/>
        </w:rPr>
        <w:t xml:space="preserve">which </w:t>
      </w:r>
      <w:r w:rsidR="00311AB4" w:rsidRPr="00BB2A81">
        <w:rPr>
          <w:color w:val="000000" w:themeColor="text1"/>
          <w:w w:val="105"/>
        </w:rPr>
        <w:t xml:space="preserve">involves </w:t>
      </w:r>
      <w:r w:rsidR="00311AB4" w:rsidRPr="00BB2A81">
        <w:rPr>
          <w:color w:val="000000" w:themeColor="text1"/>
        </w:rPr>
        <w:t>collecting</w:t>
      </w:r>
      <w:r w:rsidR="00311AB4" w:rsidRPr="00BB2A81">
        <w:rPr>
          <w:color w:val="000000" w:themeColor="text1"/>
          <w:spacing w:val="-7"/>
        </w:rPr>
        <w:t xml:space="preserve"> </w:t>
      </w:r>
      <w:r w:rsidR="00311AB4" w:rsidRPr="00BB2A81">
        <w:rPr>
          <w:color w:val="000000" w:themeColor="text1"/>
        </w:rPr>
        <w:t>data until</w:t>
      </w:r>
      <w:r w:rsidR="00311AB4" w:rsidRPr="00BB2A81">
        <w:rPr>
          <w:color w:val="000000" w:themeColor="text1"/>
          <w:spacing w:val="-13"/>
        </w:rPr>
        <w:t xml:space="preserve"> </w:t>
      </w:r>
      <w:r w:rsidR="00311AB4" w:rsidRPr="00BB2A81">
        <w:rPr>
          <w:color w:val="000000" w:themeColor="text1"/>
        </w:rPr>
        <w:t>no</w:t>
      </w:r>
      <w:r w:rsidR="00311AB4" w:rsidRPr="00BB2A81">
        <w:rPr>
          <w:color w:val="000000" w:themeColor="text1"/>
          <w:spacing w:val="-14"/>
        </w:rPr>
        <w:t xml:space="preserve"> </w:t>
      </w:r>
      <w:r w:rsidR="00311AB4" w:rsidRPr="00BB2A81">
        <w:rPr>
          <w:color w:val="000000" w:themeColor="text1"/>
        </w:rPr>
        <w:t>new</w:t>
      </w:r>
      <w:r w:rsidR="00311AB4" w:rsidRPr="00BB2A81">
        <w:rPr>
          <w:color w:val="000000" w:themeColor="text1"/>
          <w:spacing w:val="-2"/>
        </w:rPr>
        <w:t xml:space="preserve"> </w:t>
      </w:r>
      <w:r w:rsidR="00311AB4" w:rsidRPr="00BB2A81">
        <w:rPr>
          <w:color w:val="000000" w:themeColor="text1"/>
        </w:rPr>
        <w:t xml:space="preserve">information or themes </w:t>
      </w:r>
      <w:r w:rsidR="00A61973" w:rsidRPr="00BB2A81">
        <w:rPr>
          <w:color w:val="000000" w:themeColor="text1"/>
        </w:rPr>
        <w:t>emerge (</w:t>
      </w:r>
      <w:r w:rsidR="00535EAB" w:rsidRPr="00BB2A81">
        <w:rPr>
          <w:color w:val="000000" w:themeColor="text1"/>
        </w:rPr>
        <w:t>Morse, 1995)</w:t>
      </w:r>
      <w:r w:rsidR="00335F7D" w:rsidRPr="00BB2A81">
        <w:rPr>
          <w:color w:val="000000" w:themeColor="text1"/>
        </w:rPr>
        <w:t>; and collecting fresh data no longer triggers new theoretical insights</w:t>
      </w:r>
      <w:r w:rsidR="0049186F" w:rsidRPr="00BB2A81">
        <w:rPr>
          <w:color w:val="000000" w:themeColor="text1"/>
        </w:rPr>
        <w:t xml:space="preserve">, nor </w:t>
      </w:r>
      <w:r w:rsidR="00335F7D" w:rsidRPr="00BB2A81">
        <w:rPr>
          <w:color w:val="000000" w:themeColor="text1"/>
        </w:rPr>
        <w:t xml:space="preserve">discovers new </w:t>
      </w:r>
      <w:r w:rsidR="0049186F" w:rsidRPr="00BB2A81">
        <w:rPr>
          <w:color w:val="000000" w:themeColor="text1"/>
        </w:rPr>
        <w:t>insights</w:t>
      </w:r>
      <w:r w:rsidR="00335F7D" w:rsidRPr="00BB2A81">
        <w:rPr>
          <w:color w:val="000000" w:themeColor="text1"/>
        </w:rPr>
        <w:t xml:space="preserve"> </w:t>
      </w:r>
      <w:r w:rsidR="0049186F" w:rsidRPr="00BB2A81">
        <w:rPr>
          <w:color w:val="000000" w:themeColor="text1"/>
        </w:rPr>
        <w:t>that are related to the theoretical framework for relationship among CG, CSR and SD presented in Figure 1 (Charmaz, 2006).</w:t>
      </w:r>
      <w:r w:rsidR="002B56A1" w:rsidRPr="00BB2A81">
        <w:rPr>
          <w:color w:val="000000" w:themeColor="text1"/>
          <w:szCs w:val="24"/>
        </w:rPr>
        <w:t xml:space="preserve"> </w:t>
      </w:r>
    </w:p>
    <w:p w14:paraId="661278AB" w14:textId="77777777" w:rsidR="00A73E8E" w:rsidRPr="00BB2A81" w:rsidRDefault="00A73E8E" w:rsidP="007C7448">
      <w:pPr>
        <w:adjustRightInd w:val="0"/>
        <w:snapToGrid w:val="0"/>
        <w:spacing w:after="0" w:line="360" w:lineRule="auto"/>
        <w:jc w:val="both"/>
        <w:rPr>
          <w:color w:val="000000" w:themeColor="text1"/>
          <w:szCs w:val="24"/>
        </w:rPr>
      </w:pPr>
    </w:p>
    <w:p w14:paraId="400921EC" w14:textId="7FA979F7" w:rsidR="002B066D" w:rsidRPr="00BB2A81" w:rsidRDefault="002B56A1" w:rsidP="007C7448">
      <w:pPr>
        <w:adjustRightInd w:val="0"/>
        <w:snapToGrid w:val="0"/>
        <w:spacing w:after="0" w:line="360" w:lineRule="auto"/>
        <w:jc w:val="both"/>
        <w:rPr>
          <w:color w:val="000000" w:themeColor="text1"/>
        </w:rPr>
      </w:pPr>
      <w:r w:rsidRPr="00BB2A81">
        <w:rPr>
          <w:color w:val="000000" w:themeColor="text1"/>
          <w:szCs w:val="24"/>
        </w:rPr>
        <w:t xml:space="preserve">The saturation confirmation made by the researcher aligns with the assertion of </w:t>
      </w:r>
      <w:r w:rsidRPr="00BB2A81">
        <w:rPr>
          <w:color w:val="000000" w:themeColor="text1"/>
        </w:rPr>
        <w:t xml:space="preserve">Morse (1995) that </w:t>
      </w:r>
      <w:r w:rsidR="00923622" w:rsidRPr="00BB2A81">
        <w:rPr>
          <w:color w:val="000000" w:themeColor="text1"/>
        </w:rPr>
        <w:t xml:space="preserve">in qualitative research, the signals of saturation </w:t>
      </w:r>
      <w:r w:rsidRPr="00BB2A81">
        <w:rPr>
          <w:color w:val="000000" w:themeColor="text1"/>
        </w:rPr>
        <w:t xml:space="preserve">is </w:t>
      </w:r>
      <w:r w:rsidR="00923622" w:rsidRPr="00BB2A81">
        <w:rPr>
          <w:color w:val="000000" w:themeColor="text1"/>
        </w:rPr>
        <w:t>determined by</w:t>
      </w:r>
      <w:r w:rsidR="00923622" w:rsidRPr="00BB2A81">
        <w:rPr>
          <w:color w:val="000000" w:themeColor="text1"/>
          <w:spacing w:val="-11"/>
        </w:rPr>
        <w:t xml:space="preserve"> </w:t>
      </w:r>
      <w:r w:rsidRPr="00BB2A81">
        <w:rPr>
          <w:color w:val="000000" w:themeColor="text1"/>
        </w:rPr>
        <w:t>researcher</w:t>
      </w:r>
      <w:r w:rsidR="00923622" w:rsidRPr="00BB2A81">
        <w:rPr>
          <w:color w:val="000000" w:themeColor="text1"/>
        </w:rPr>
        <w:t xml:space="preserve"> proclamation and by</w:t>
      </w:r>
      <w:r w:rsidR="00923622" w:rsidRPr="00BB2A81">
        <w:rPr>
          <w:color w:val="000000" w:themeColor="text1"/>
          <w:spacing w:val="-14"/>
        </w:rPr>
        <w:t xml:space="preserve"> </w:t>
      </w:r>
      <w:r w:rsidR="00923622" w:rsidRPr="00BB2A81">
        <w:rPr>
          <w:color w:val="000000" w:themeColor="text1"/>
        </w:rPr>
        <w:t>evaluating the</w:t>
      </w:r>
      <w:r w:rsidR="00923622" w:rsidRPr="00BB2A81">
        <w:rPr>
          <w:color w:val="000000" w:themeColor="text1"/>
          <w:spacing w:val="-6"/>
        </w:rPr>
        <w:t xml:space="preserve"> </w:t>
      </w:r>
      <w:r w:rsidR="00923622" w:rsidRPr="00BB2A81">
        <w:rPr>
          <w:color w:val="000000" w:themeColor="text1"/>
        </w:rPr>
        <w:t>adequacy and the comprehensiveness</w:t>
      </w:r>
      <w:r w:rsidR="00923622" w:rsidRPr="00BB2A81">
        <w:rPr>
          <w:color w:val="000000" w:themeColor="text1"/>
          <w:spacing w:val="-7"/>
        </w:rPr>
        <w:t xml:space="preserve"> </w:t>
      </w:r>
      <w:r w:rsidR="00923622" w:rsidRPr="00BB2A81">
        <w:rPr>
          <w:color w:val="000000" w:themeColor="text1"/>
        </w:rPr>
        <w:t xml:space="preserve">of the </w:t>
      </w:r>
      <w:r w:rsidRPr="00BB2A81">
        <w:rPr>
          <w:color w:val="000000" w:themeColor="text1"/>
        </w:rPr>
        <w:t xml:space="preserve">research </w:t>
      </w:r>
      <w:r w:rsidR="00923622" w:rsidRPr="00BB2A81">
        <w:rPr>
          <w:color w:val="000000" w:themeColor="text1"/>
        </w:rPr>
        <w:t>results</w:t>
      </w:r>
      <w:r w:rsidR="00DC0081" w:rsidRPr="00BB2A81">
        <w:rPr>
          <w:color w:val="000000" w:themeColor="text1"/>
        </w:rPr>
        <w:t xml:space="preserve">, as well as supported by Bryman (2012) that, rather than relying on others’ impressions of suitable sample sizes in qualitative research, </w:t>
      </w:r>
      <w:r w:rsidR="00EB3E50" w:rsidRPr="00BB2A81">
        <w:rPr>
          <w:color w:val="000000" w:themeColor="text1"/>
        </w:rPr>
        <w:t xml:space="preserve">the </w:t>
      </w:r>
      <w:r w:rsidR="00DC0081" w:rsidRPr="00BB2A81">
        <w:rPr>
          <w:color w:val="000000" w:themeColor="text1"/>
        </w:rPr>
        <w:t xml:space="preserve">researcher certainly clear and confident about the </w:t>
      </w:r>
      <w:r w:rsidR="00533B95" w:rsidRPr="00BB2A81">
        <w:rPr>
          <w:color w:val="000000" w:themeColor="text1"/>
        </w:rPr>
        <w:t xml:space="preserve">rationale and purpose of, and data quality </w:t>
      </w:r>
      <w:r w:rsidR="00DF4FB6" w:rsidRPr="00BB2A81">
        <w:rPr>
          <w:color w:val="000000" w:themeColor="text1"/>
        </w:rPr>
        <w:t>derived from</w:t>
      </w:r>
      <w:r w:rsidR="00533B95" w:rsidRPr="00BB2A81">
        <w:rPr>
          <w:color w:val="000000" w:themeColor="text1"/>
        </w:rPr>
        <w:t xml:space="preserve">, adopting purposive </w:t>
      </w:r>
      <w:r w:rsidR="00DC0081" w:rsidRPr="00BB2A81">
        <w:rPr>
          <w:color w:val="000000" w:themeColor="text1"/>
        </w:rPr>
        <w:t xml:space="preserve">sampling method, and </w:t>
      </w:r>
      <w:r w:rsidR="00DF4FB6" w:rsidRPr="00BB2A81">
        <w:rPr>
          <w:color w:val="000000" w:themeColor="text1"/>
        </w:rPr>
        <w:t xml:space="preserve">the appropriateness of </w:t>
      </w:r>
      <w:r w:rsidR="00DC0081" w:rsidRPr="00BB2A81">
        <w:rPr>
          <w:color w:val="000000" w:themeColor="text1"/>
        </w:rPr>
        <w:t>the sample size.</w:t>
      </w:r>
      <w:r w:rsidR="00E1794F" w:rsidRPr="00BB2A81">
        <w:rPr>
          <w:color w:val="000000" w:themeColor="text1"/>
        </w:rPr>
        <w:t xml:space="preserve"> Bryman (2012) further claims that </w:t>
      </w:r>
      <w:r w:rsidR="00DF4FB6" w:rsidRPr="00BB2A81">
        <w:rPr>
          <w:color w:val="000000" w:themeColor="text1"/>
        </w:rPr>
        <w:t xml:space="preserve">the justification of sample size </w:t>
      </w:r>
      <w:r w:rsidR="00E1794F" w:rsidRPr="00BB2A81">
        <w:rPr>
          <w:color w:val="000000" w:themeColor="text1"/>
        </w:rPr>
        <w:t>also</w:t>
      </w:r>
      <w:r w:rsidR="00DF4FB6" w:rsidRPr="00BB2A81">
        <w:rPr>
          <w:color w:val="000000" w:themeColor="text1"/>
        </w:rPr>
        <w:t xml:space="preserve"> depends on</w:t>
      </w:r>
      <w:r w:rsidR="00E1794F" w:rsidRPr="00BB2A81">
        <w:rPr>
          <w:color w:val="000000" w:themeColor="text1"/>
        </w:rPr>
        <w:t xml:space="preserve"> the orientation of the researcher and the purpose of </w:t>
      </w:r>
      <w:r w:rsidR="00BF7890" w:rsidRPr="00BB2A81">
        <w:rPr>
          <w:color w:val="000000" w:themeColor="text1"/>
        </w:rPr>
        <w:t xml:space="preserve">her </w:t>
      </w:r>
      <w:r w:rsidR="00E1794F" w:rsidRPr="00BB2A81">
        <w:rPr>
          <w:color w:val="000000" w:themeColor="text1"/>
        </w:rPr>
        <w:t>research.</w:t>
      </w:r>
      <w:r w:rsidR="00BF7890" w:rsidRPr="00BB2A81">
        <w:rPr>
          <w:color w:val="000000" w:themeColor="text1"/>
        </w:rPr>
        <w:t xml:space="preserve"> </w:t>
      </w:r>
      <w:r w:rsidR="002B066D" w:rsidRPr="00BB2A81">
        <w:rPr>
          <w:color w:val="000000" w:themeColor="text1"/>
        </w:rPr>
        <w:t xml:space="preserve">If saturation is the criterion </w:t>
      </w:r>
      <w:r w:rsidR="002B066D" w:rsidRPr="00BB2A81">
        <w:rPr>
          <w:color w:val="000000" w:themeColor="text1"/>
        </w:rPr>
        <w:lastRenderedPageBreak/>
        <w:t>for sample size, specifying minima or maxima for sample sizes is pointless. Essentially, the criterion for sample size is whatever it takes to achieve saturation.</w:t>
      </w:r>
    </w:p>
    <w:p w14:paraId="13BE9BCC" w14:textId="2305FEA0" w:rsidR="00EB3E50" w:rsidRPr="00BB2A81" w:rsidRDefault="00EB3E50" w:rsidP="007C7448">
      <w:pPr>
        <w:adjustRightInd w:val="0"/>
        <w:snapToGrid w:val="0"/>
        <w:spacing w:after="0" w:line="360" w:lineRule="auto"/>
        <w:jc w:val="both"/>
        <w:rPr>
          <w:color w:val="000000" w:themeColor="text1"/>
        </w:rPr>
      </w:pPr>
    </w:p>
    <w:p w14:paraId="2F060C7E" w14:textId="6BDDB601" w:rsidR="00EB3E50" w:rsidRPr="00BB2A81" w:rsidRDefault="00EB3E50" w:rsidP="007C7448">
      <w:pPr>
        <w:adjustRightInd w:val="0"/>
        <w:snapToGrid w:val="0"/>
        <w:spacing w:after="0" w:line="360" w:lineRule="auto"/>
        <w:jc w:val="both"/>
        <w:rPr>
          <w:color w:val="000000" w:themeColor="text1"/>
        </w:rPr>
      </w:pPr>
      <w:r w:rsidRPr="00BB2A81">
        <w:rPr>
          <w:color w:val="000000" w:themeColor="text1"/>
        </w:rPr>
        <w:t>The researcher further outlines the following key factors in determining her saturation confirmation:</w:t>
      </w:r>
    </w:p>
    <w:p w14:paraId="10EA5C47" w14:textId="77777777" w:rsidR="002B066D" w:rsidRPr="00BB2A81" w:rsidRDefault="002B066D" w:rsidP="001A1786">
      <w:pPr>
        <w:tabs>
          <w:tab w:val="left" w:pos="0"/>
        </w:tabs>
        <w:adjustRightInd w:val="0"/>
        <w:snapToGrid w:val="0"/>
        <w:spacing w:after="0" w:line="360" w:lineRule="auto"/>
        <w:jc w:val="both"/>
        <w:rPr>
          <w:color w:val="000000" w:themeColor="text1"/>
          <w:szCs w:val="24"/>
        </w:rPr>
      </w:pPr>
    </w:p>
    <w:p w14:paraId="74141347" w14:textId="539E7F94" w:rsidR="00D43BF1" w:rsidRPr="00BB2A81" w:rsidRDefault="00D43BF1" w:rsidP="00D43BF1">
      <w:pPr>
        <w:adjustRightInd w:val="0"/>
        <w:snapToGrid w:val="0"/>
        <w:spacing w:after="0" w:line="360" w:lineRule="auto"/>
        <w:jc w:val="both"/>
        <w:rPr>
          <w:rFonts w:cs="Times New Roman"/>
          <w:color w:val="000000" w:themeColor="text1"/>
        </w:rPr>
      </w:pPr>
      <w:r w:rsidRPr="00BB2A81">
        <w:rPr>
          <w:color w:val="000000" w:themeColor="text1"/>
          <w:szCs w:val="24"/>
        </w:rPr>
        <w:t>(a)</w:t>
      </w:r>
      <w:r w:rsidRPr="00BB2A81">
        <w:rPr>
          <w:color w:val="000000" w:themeColor="text1"/>
          <w:szCs w:val="24"/>
        </w:rPr>
        <w:tab/>
      </w:r>
      <w:r w:rsidR="00266870" w:rsidRPr="00BB2A81">
        <w:rPr>
          <w:color w:val="000000" w:themeColor="text1"/>
          <w:szCs w:val="24"/>
        </w:rPr>
        <w:t>T</w:t>
      </w:r>
      <w:r w:rsidR="00E27F0D" w:rsidRPr="00BB2A81">
        <w:rPr>
          <w:rFonts w:cs="Times New Roman"/>
          <w:color w:val="000000" w:themeColor="text1"/>
          <w:szCs w:val="24"/>
        </w:rPr>
        <w:t>he Interviews,</w:t>
      </w:r>
      <w:r w:rsidR="00425EFE" w:rsidRPr="00BB2A81">
        <w:rPr>
          <w:rFonts w:cs="Times New Roman"/>
          <w:color w:val="000000" w:themeColor="text1"/>
          <w:szCs w:val="24"/>
        </w:rPr>
        <w:t xml:space="preserve"> </w:t>
      </w:r>
      <w:r w:rsidR="00C41406" w:rsidRPr="00BB2A81">
        <w:rPr>
          <w:rFonts w:cs="Times New Roman"/>
          <w:color w:val="000000" w:themeColor="text1"/>
          <w:szCs w:val="24"/>
        </w:rPr>
        <w:t xml:space="preserve">which </w:t>
      </w:r>
      <w:r w:rsidR="00C41406" w:rsidRPr="00BB2A81">
        <w:rPr>
          <w:rFonts w:eastAsia="Times New Roman" w:cs="Times New Roman"/>
          <w:color w:val="000000" w:themeColor="text1"/>
          <w:kern w:val="0"/>
          <w:szCs w:val="24"/>
          <w14:ligatures w14:val="none"/>
        </w:rPr>
        <w:t xml:space="preserve">was originally planned to take about 1 hour, </w:t>
      </w:r>
      <w:r w:rsidR="00425EFE" w:rsidRPr="00BB2A81">
        <w:rPr>
          <w:rFonts w:cs="Times New Roman"/>
          <w:color w:val="000000" w:themeColor="text1"/>
          <w:szCs w:val="24"/>
        </w:rPr>
        <w:t>lasting from approximately 1 hour to 2.5 hours for each key informant</w:t>
      </w:r>
      <w:r w:rsidR="00F87BFF" w:rsidRPr="00BB2A81">
        <w:rPr>
          <w:rFonts w:cs="Times New Roman"/>
          <w:color w:val="000000" w:themeColor="text1"/>
          <w:szCs w:val="24"/>
        </w:rPr>
        <w:t xml:space="preserve"> (see Table </w:t>
      </w:r>
      <w:r w:rsidR="00DF1786" w:rsidRPr="00BB2A81">
        <w:rPr>
          <w:rFonts w:cs="Times New Roman"/>
          <w:color w:val="000000" w:themeColor="text1"/>
          <w:szCs w:val="24"/>
        </w:rPr>
        <w:t>6</w:t>
      </w:r>
      <w:r w:rsidR="00F87BFF" w:rsidRPr="00BB2A81">
        <w:rPr>
          <w:rFonts w:cs="Times New Roman"/>
          <w:color w:val="000000" w:themeColor="text1"/>
          <w:szCs w:val="24"/>
        </w:rPr>
        <w:t xml:space="preserve"> in Section 3.7)</w:t>
      </w:r>
      <w:r w:rsidR="00425EFE" w:rsidRPr="00BB2A81">
        <w:rPr>
          <w:rFonts w:cs="Times New Roman"/>
          <w:color w:val="000000" w:themeColor="text1"/>
          <w:szCs w:val="24"/>
        </w:rPr>
        <w:t xml:space="preserve">, </w:t>
      </w:r>
      <w:r w:rsidR="00FB39EA" w:rsidRPr="00BB2A81">
        <w:rPr>
          <w:rFonts w:cs="Times New Roman"/>
          <w:color w:val="000000" w:themeColor="text1"/>
          <w:szCs w:val="24"/>
        </w:rPr>
        <w:t>provided</w:t>
      </w:r>
      <w:r w:rsidR="00425EFE" w:rsidRPr="00BB2A81">
        <w:rPr>
          <w:rFonts w:cs="Times New Roman"/>
          <w:color w:val="000000" w:themeColor="text1"/>
          <w:szCs w:val="24"/>
        </w:rPr>
        <w:t xml:space="preserve"> sufficient time to explore participant</w:t>
      </w:r>
      <w:r w:rsidR="00F1368C" w:rsidRPr="00BB2A81">
        <w:rPr>
          <w:rFonts w:cs="Times New Roman"/>
          <w:color w:val="000000" w:themeColor="text1"/>
          <w:szCs w:val="24"/>
        </w:rPr>
        <w:t>s</w:t>
      </w:r>
      <w:r w:rsidR="00425EFE" w:rsidRPr="00BB2A81">
        <w:rPr>
          <w:rFonts w:cs="Times New Roman"/>
          <w:color w:val="000000" w:themeColor="text1"/>
          <w:szCs w:val="24"/>
        </w:rPr>
        <w:t>’ subjective insights in depth, continuing until data saturation was reached, alongside the Observations</w:t>
      </w:r>
      <w:r w:rsidR="00425EFE" w:rsidRPr="00BB2A81">
        <w:rPr>
          <w:rFonts w:cs="Times New Roman"/>
          <w:color w:val="000000" w:themeColor="text1"/>
        </w:rPr>
        <w:t xml:space="preserve"> for full engagement and establishment of greater rapport with the participants</w:t>
      </w:r>
      <w:r w:rsidR="0090491A" w:rsidRPr="00BB2A81">
        <w:rPr>
          <w:rFonts w:cs="Times New Roman"/>
          <w:color w:val="000000" w:themeColor="text1"/>
        </w:rPr>
        <w:t>.</w:t>
      </w:r>
      <w:r w:rsidR="00171263" w:rsidRPr="00BB2A81">
        <w:rPr>
          <w:rFonts w:cs="Times New Roman"/>
          <w:color w:val="000000" w:themeColor="text1"/>
        </w:rPr>
        <w:t xml:space="preserve"> </w:t>
      </w:r>
    </w:p>
    <w:p w14:paraId="1ED0E547" w14:textId="77777777" w:rsidR="008C1CC9" w:rsidRPr="00BB2A81" w:rsidRDefault="008C1CC9" w:rsidP="00D43BF1">
      <w:pPr>
        <w:adjustRightInd w:val="0"/>
        <w:snapToGrid w:val="0"/>
        <w:spacing w:after="0" w:line="360" w:lineRule="auto"/>
        <w:jc w:val="both"/>
        <w:rPr>
          <w:color w:val="000000" w:themeColor="text1"/>
        </w:rPr>
      </w:pPr>
    </w:p>
    <w:p w14:paraId="750AE966" w14:textId="07A7FF8B" w:rsidR="006905A4" w:rsidRPr="00BB2A81" w:rsidRDefault="00266870" w:rsidP="00EF5FB3">
      <w:pPr>
        <w:pStyle w:val="ListParagraph"/>
        <w:tabs>
          <w:tab w:val="left" w:pos="0"/>
        </w:tabs>
        <w:adjustRightInd w:val="0"/>
        <w:snapToGrid w:val="0"/>
        <w:spacing w:line="360" w:lineRule="auto"/>
        <w:ind w:left="0"/>
        <w:jc w:val="both"/>
        <w:rPr>
          <w:color w:val="000000" w:themeColor="text1"/>
          <w:szCs w:val="24"/>
        </w:rPr>
      </w:pPr>
      <w:r w:rsidRPr="00BB2A81">
        <w:rPr>
          <w:color w:val="000000" w:themeColor="text1"/>
        </w:rPr>
        <w:t xml:space="preserve">A </w:t>
      </w:r>
      <w:r w:rsidR="002249C0" w:rsidRPr="00BB2A81">
        <w:rPr>
          <w:color w:val="000000" w:themeColor="text1"/>
        </w:rPr>
        <w:t xml:space="preserve">theory-informed model is developed </w:t>
      </w:r>
      <w:r w:rsidR="00171263" w:rsidRPr="00BB2A81">
        <w:rPr>
          <w:color w:val="000000" w:themeColor="text1"/>
        </w:rPr>
        <w:t xml:space="preserve">through the </w:t>
      </w:r>
      <w:r w:rsidRPr="00BB2A81">
        <w:rPr>
          <w:color w:val="000000" w:themeColor="text1"/>
        </w:rPr>
        <w:t xml:space="preserve">empirical findings (see </w:t>
      </w:r>
      <w:r w:rsidR="00D43BF1" w:rsidRPr="00BB2A81">
        <w:rPr>
          <w:color w:val="000000" w:themeColor="text1"/>
        </w:rPr>
        <w:t>Figure 30)</w:t>
      </w:r>
      <w:r w:rsidR="0089101E" w:rsidRPr="00BB2A81">
        <w:rPr>
          <w:color w:val="000000" w:themeColor="text1"/>
        </w:rPr>
        <w:t>, thereby contributing new knowledge</w:t>
      </w:r>
      <w:r w:rsidR="00171263" w:rsidRPr="00BB2A81">
        <w:rPr>
          <w:color w:val="000000" w:themeColor="text1"/>
        </w:rPr>
        <w:t xml:space="preserve">. </w:t>
      </w:r>
      <w:r w:rsidR="00D43BF1" w:rsidRPr="00BB2A81">
        <w:rPr>
          <w:color w:val="000000" w:themeColor="text1"/>
        </w:rPr>
        <w:t>Additionally, t</w:t>
      </w:r>
      <w:r w:rsidR="00D43BF1" w:rsidRPr="00BB2A81">
        <w:rPr>
          <w:rFonts w:eastAsia="Times New Roman" w:cs="Times New Roman"/>
          <w:color w:val="000000" w:themeColor="text1"/>
          <w:kern w:val="0"/>
          <w:szCs w:val="24"/>
          <w14:ligatures w14:val="none"/>
        </w:rPr>
        <w:t>he modified theoretical framework (</w:t>
      </w:r>
      <w:r w:rsidR="000A2A28" w:rsidRPr="00BB2A81">
        <w:rPr>
          <w:rFonts w:eastAsia="Times New Roman" w:cs="Times New Roman"/>
          <w:color w:val="000000" w:themeColor="text1"/>
          <w:kern w:val="0"/>
          <w:szCs w:val="24"/>
          <w14:ligatures w14:val="none"/>
        </w:rPr>
        <w:t xml:space="preserve">see </w:t>
      </w:r>
      <w:r w:rsidR="00D43BF1" w:rsidRPr="00BB2A81">
        <w:rPr>
          <w:rFonts w:eastAsia="Times New Roman" w:cs="Times New Roman"/>
          <w:color w:val="000000" w:themeColor="text1"/>
          <w:kern w:val="0"/>
          <w:szCs w:val="24"/>
          <w14:ligatures w14:val="none"/>
        </w:rPr>
        <w:t xml:space="preserve">Figure 31), tailored to the context of Listed Companies </w:t>
      </w:r>
      <w:r w:rsidR="00EF5FB3" w:rsidRPr="00BB2A81">
        <w:rPr>
          <w:rFonts w:eastAsia="Times New Roman" w:cs="Times New Roman"/>
          <w:color w:val="000000" w:themeColor="text1"/>
          <w:kern w:val="0"/>
          <w:szCs w:val="24"/>
          <w14:ligatures w14:val="none"/>
        </w:rPr>
        <w:t xml:space="preserve">based on </w:t>
      </w:r>
      <w:r w:rsidR="008C1CC9" w:rsidRPr="00BB2A81">
        <w:rPr>
          <w:rFonts w:eastAsia="Times New Roman" w:cs="Times New Roman"/>
          <w:color w:val="000000" w:themeColor="text1"/>
          <w:kern w:val="0"/>
          <w:szCs w:val="24"/>
          <w14:ligatures w14:val="none"/>
        </w:rPr>
        <w:t>empirical findings</w:t>
      </w:r>
      <w:r w:rsidR="00953AC1" w:rsidRPr="00BB2A81">
        <w:rPr>
          <w:rFonts w:eastAsia="Times New Roman" w:cs="Times New Roman"/>
          <w:color w:val="000000" w:themeColor="text1"/>
          <w:kern w:val="0"/>
          <w:szCs w:val="24"/>
          <w14:ligatures w14:val="none"/>
        </w:rPr>
        <w:t>,</w:t>
      </w:r>
      <w:r w:rsidR="008C1CC9" w:rsidRPr="00BB2A81">
        <w:rPr>
          <w:rFonts w:eastAsia="Times New Roman" w:cs="Times New Roman"/>
          <w:color w:val="000000" w:themeColor="text1"/>
          <w:kern w:val="0"/>
          <w:szCs w:val="24"/>
          <w14:ligatures w14:val="none"/>
        </w:rPr>
        <w:t xml:space="preserve"> offers new insights </w:t>
      </w:r>
      <w:r w:rsidR="00953AC1" w:rsidRPr="00BB2A81">
        <w:rPr>
          <w:rFonts w:eastAsia="Times New Roman" w:cs="Times New Roman"/>
          <w:color w:val="000000" w:themeColor="text1"/>
          <w:kern w:val="0"/>
          <w:szCs w:val="24"/>
          <w14:ligatures w14:val="none"/>
        </w:rPr>
        <w:t xml:space="preserve">and </w:t>
      </w:r>
      <w:r w:rsidR="0089101E" w:rsidRPr="00BB2A81">
        <w:rPr>
          <w:rFonts w:eastAsia="Times New Roman" w:cs="Times New Roman"/>
          <w:color w:val="000000" w:themeColor="text1"/>
          <w:kern w:val="0"/>
          <w:szCs w:val="24"/>
          <w14:ligatures w14:val="none"/>
        </w:rPr>
        <w:t>contributes to knowledge advancement</w:t>
      </w:r>
      <w:r w:rsidR="00D43BF1" w:rsidRPr="00BB2A81">
        <w:rPr>
          <w:rFonts w:eastAsia="Times New Roman" w:cs="Times New Roman"/>
          <w:color w:val="000000" w:themeColor="text1"/>
          <w:kern w:val="0"/>
          <w:szCs w:val="24"/>
          <w14:ligatures w14:val="none"/>
        </w:rPr>
        <w:t xml:space="preserve">. </w:t>
      </w:r>
      <w:r w:rsidR="00EF5FB3" w:rsidRPr="00BB2A81">
        <w:rPr>
          <w:color w:val="000000" w:themeColor="text1"/>
          <w:szCs w:val="24"/>
        </w:rPr>
        <w:t xml:space="preserve">The data analysis for the development of </w:t>
      </w:r>
      <w:r w:rsidR="006520C4" w:rsidRPr="00BB2A81">
        <w:rPr>
          <w:color w:val="000000" w:themeColor="text1"/>
          <w:szCs w:val="24"/>
        </w:rPr>
        <w:t xml:space="preserve">these </w:t>
      </w:r>
      <w:r w:rsidR="00EF5FB3" w:rsidRPr="00BB2A81">
        <w:rPr>
          <w:color w:val="000000" w:themeColor="text1"/>
          <w:szCs w:val="24"/>
        </w:rPr>
        <w:t>framework</w:t>
      </w:r>
      <w:r w:rsidR="006520C4" w:rsidRPr="00BB2A81">
        <w:rPr>
          <w:color w:val="000000" w:themeColor="text1"/>
          <w:szCs w:val="24"/>
        </w:rPr>
        <w:t>s</w:t>
      </w:r>
      <w:r w:rsidR="00EF5FB3" w:rsidRPr="00BB2A81">
        <w:rPr>
          <w:color w:val="000000" w:themeColor="text1"/>
          <w:szCs w:val="24"/>
        </w:rPr>
        <w:t xml:space="preserve"> reached saturation, as no new information or themes emerged </w:t>
      </w:r>
      <w:r w:rsidR="006631C0" w:rsidRPr="00BB2A81">
        <w:rPr>
          <w:color w:val="000000" w:themeColor="text1"/>
          <w:szCs w:val="24"/>
        </w:rPr>
        <w:t xml:space="preserve">(Silverman, 2013). </w:t>
      </w:r>
      <w:r w:rsidR="00F56EC0" w:rsidRPr="00BB2A81">
        <w:rPr>
          <w:color w:val="000000" w:themeColor="text1"/>
          <w:szCs w:val="24"/>
        </w:rPr>
        <w:t xml:space="preserve">The assertion made by </w:t>
      </w:r>
      <w:r w:rsidR="00452EDA" w:rsidRPr="00BB2A81">
        <w:rPr>
          <w:color w:val="000000" w:themeColor="text1"/>
          <w:szCs w:val="24"/>
        </w:rPr>
        <w:t>Warren (2001)</w:t>
      </w:r>
      <w:r w:rsidR="00F56EC0" w:rsidRPr="00BB2A81">
        <w:rPr>
          <w:color w:val="000000" w:themeColor="text1"/>
          <w:szCs w:val="24"/>
        </w:rPr>
        <w:t xml:space="preserve"> on the minimum requirement of 20 to 30 interviews for a non-ethnographic qualitative study (such as case study and grounded theory) </w:t>
      </w:r>
      <w:r w:rsidR="008F0137" w:rsidRPr="00BB2A81">
        <w:rPr>
          <w:color w:val="000000" w:themeColor="text1"/>
          <w:szCs w:val="24"/>
        </w:rPr>
        <w:t xml:space="preserve">aligns with the recommendation of </w:t>
      </w:r>
      <w:r w:rsidR="008870FC" w:rsidRPr="00BB2A81">
        <w:rPr>
          <w:color w:val="000000" w:themeColor="text1"/>
        </w:rPr>
        <w:t xml:space="preserve">Creswell and Poth (2018) that </w:t>
      </w:r>
      <w:r w:rsidR="00893E13" w:rsidRPr="00BB2A81">
        <w:rPr>
          <w:color w:val="000000" w:themeColor="text1"/>
          <w:szCs w:val="24"/>
        </w:rPr>
        <w:t>20 to 30 interviews are required for the development of a well-saturated theory</w:t>
      </w:r>
      <w:r w:rsidR="00452EDA" w:rsidRPr="00BB2A81">
        <w:rPr>
          <w:color w:val="000000" w:themeColor="text1"/>
          <w:szCs w:val="24"/>
        </w:rPr>
        <w:t xml:space="preserve">. </w:t>
      </w:r>
    </w:p>
    <w:p w14:paraId="0A370EAC" w14:textId="62661A82" w:rsidR="00EF5FB3" w:rsidRPr="00BB2A81" w:rsidRDefault="00EF5FB3" w:rsidP="007814F0">
      <w:pPr>
        <w:pStyle w:val="ListParagraph"/>
        <w:tabs>
          <w:tab w:val="left" w:pos="0"/>
        </w:tabs>
        <w:adjustRightInd w:val="0"/>
        <w:snapToGrid w:val="0"/>
        <w:spacing w:line="360" w:lineRule="auto"/>
        <w:ind w:left="0"/>
        <w:jc w:val="both"/>
        <w:rPr>
          <w:color w:val="000000" w:themeColor="text1"/>
          <w:szCs w:val="24"/>
        </w:rPr>
      </w:pPr>
    </w:p>
    <w:p w14:paraId="71D6AFDD" w14:textId="705993CC" w:rsidR="00011CC6" w:rsidRPr="00BB2A81" w:rsidRDefault="00A23804" w:rsidP="006905A4">
      <w:pPr>
        <w:pStyle w:val="ListParagraph"/>
        <w:tabs>
          <w:tab w:val="left" w:pos="0"/>
        </w:tabs>
        <w:adjustRightInd w:val="0"/>
        <w:snapToGrid w:val="0"/>
        <w:spacing w:after="0" w:line="360" w:lineRule="auto"/>
        <w:ind w:left="0"/>
        <w:contextualSpacing w:val="0"/>
        <w:jc w:val="both"/>
        <w:rPr>
          <w:color w:val="000000" w:themeColor="text1"/>
          <w:szCs w:val="24"/>
        </w:rPr>
      </w:pPr>
      <w:r w:rsidRPr="00BB2A81">
        <w:rPr>
          <w:color w:val="000000" w:themeColor="text1"/>
        </w:rPr>
        <w:t>The r</w:t>
      </w:r>
      <w:r w:rsidR="006905A4" w:rsidRPr="00BB2A81">
        <w:rPr>
          <w:color w:val="000000" w:themeColor="text1"/>
        </w:rPr>
        <w:t>esearcher argues</w:t>
      </w:r>
      <w:r w:rsidR="006511A3" w:rsidRPr="00BB2A81">
        <w:rPr>
          <w:color w:val="000000" w:themeColor="text1"/>
        </w:rPr>
        <w:t xml:space="preserve"> that</w:t>
      </w:r>
      <w:r w:rsidR="006905A4" w:rsidRPr="00BB2A81">
        <w:rPr>
          <w:color w:val="000000" w:themeColor="text1"/>
        </w:rPr>
        <w:t xml:space="preserve"> </w:t>
      </w:r>
      <w:r w:rsidR="006511A3" w:rsidRPr="00BB2A81">
        <w:rPr>
          <w:color w:val="000000" w:themeColor="text1"/>
          <w:szCs w:val="24"/>
        </w:rPr>
        <w:t xml:space="preserve">Warren (2001) and </w:t>
      </w:r>
      <w:r w:rsidR="006511A3" w:rsidRPr="00BB2A81">
        <w:rPr>
          <w:color w:val="000000" w:themeColor="text1"/>
        </w:rPr>
        <w:t xml:space="preserve">Creswell and Poth (2018) merely put on a </w:t>
      </w:r>
      <w:r w:rsidR="006905A4" w:rsidRPr="00BB2A81">
        <w:rPr>
          <w:color w:val="000000" w:themeColor="text1"/>
        </w:rPr>
        <w:t xml:space="preserve">sample size </w:t>
      </w:r>
      <w:r w:rsidR="006511A3" w:rsidRPr="00BB2A81">
        <w:rPr>
          <w:color w:val="000000" w:themeColor="text1"/>
        </w:rPr>
        <w:t xml:space="preserve">of </w:t>
      </w:r>
      <w:r w:rsidR="006511A3" w:rsidRPr="00BB2A81">
        <w:rPr>
          <w:color w:val="000000" w:themeColor="text1"/>
          <w:szCs w:val="24"/>
        </w:rPr>
        <w:t xml:space="preserve">20 to 30 interviews without providing </w:t>
      </w:r>
      <w:r w:rsidR="00841FF4" w:rsidRPr="00BB2A81">
        <w:rPr>
          <w:color w:val="000000" w:themeColor="text1"/>
          <w:szCs w:val="24"/>
        </w:rPr>
        <w:t>a</w:t>
      </w:r>
      <w:r w:rsidR="006511A3" w:rsidRPr="00BB2A81">
        <w:rPr>
          <w:color w:val="000000" w:themeColor="text1"/>
          <w:szCs w:val="24"/>
        </w:rPr>
        <w:t xml:space="preserve"> solid supporting ground </w:t>
      </w:r>
      <w:r w:rsidR="00CF023C" w:rsidRPr="00BB2A81">
        <w:rPr>
          <w:color w:val="000000" w:themeColor="text1"/>
          <w:szCs w:val="24"/>
        </w:rPr>
        <w:t xml:space="preserve">on arriving such sample size. </w:t>
      </w:r>
      <w:r w:rsidRPr="00BB2A81">
        <w:rPr>
          <w:color w:val="000000" w:themeColor="text1"/>
          <w:szCs w:val="24"/>
        </w:rPr>
        <w:t>The r</w:t>
      </w:r>
      <w:r w:rsidR="00CF023C" w:rsidRPr="00BB2A81">
        <w:rPr>
          <w:color w:val="000000" w:themeColor="text1"/>
          <w:szCs w:val="24"/>
        </w:rPr>
        <w:t>esearcher, on the other hand, asserts that the consideration factors reported by other authors (see below items b and c)</w:t>
      </w:r>
      <w:r w:rsidR="00841FF4" w:rsidRPr="00BB2A81">
        <w:rPr>
          <w:color w:val="000000" w:themeColor="text1"/>
          <w:szCs w:val="24"/>
        </w:rPr>
        <w:t>, such as</w:t>
      </w:r>
      <w:r w:rsidR="006511A3" w:rsidRPr="00BB2A81">
        <w:rPr>
          <w:color w:val="000000" w:themeColor="text1"/>
          <w:szCs w:val="24"/>
        </w:rPr>
        <w:t xml:space="preserve"> purposive sample</w:t>
      </w:r>
      <w:r w:rsidR="00841FF4" w:rsidRPr="00BB2A81">
        <w:rPr>
          <w:color w:val="000000" w:themeColor="text1"/>
          <w:szCs w:val="24"/>
        </w:rPr>
        <w:t xml:space="preserve"> (key informants</w:t>
      </w:r>
      <w:r w:rsidR="006511A3" w:rsidRPr="00BB2A81">
        <w:rPr>
          <w:color w:val="000000" w:themeColor="text1"/>
          <w:szCs w:val="24"/>
        </w:rPr>
        <w:t>)</w:t>
      </w:r>
      <w:r w:rsidR="00C110E7" w:rsidRPr="00BB2A81">
        <w:rPr>
          <w:color w:val="000000" w:themeColor="text1"/>
          <w:szCs w:val="24"/>
        </w:rPr>
        <w:t xml:space="preserve">, </w:t>
      </w:r>
      <w:r w:rsidR="006511A3" w:rsidRPr="00BB2A81">
        <w:rPr>
          <w:color w:val="000000" w:themeColor="text1"/>
          <w:szCs w:val="24"/>
        </w:rPr>
        <w:t xml:space="preserve">the collected data </w:t>
      </w:r>
      <w:r w:rsidR="00841FF4" w:rsidRPr="00BB2A81">
        <w:rPr>
          <w:color w:val="000000" w:themeColor="text1"/>
          <w:szCs w:val="24"/>
        </w:rPr>
        <w:t xml:space="preserve">are </w:t>
      </w:r>
      <w:r w:rsidR="006511A3" w:rsidRPr="00BB2A81">
        <w:rPr>
          <w:color w:val="000000" w:themeColor="text1"/>
          <w:szCs w:val="24"/>
        </w:rPr>
        <w:t>rich and in-depth</w:t>
      </w:r>
      <w:r w:rsidR="00C110E7" w:rsidRPr="00BB2A81">
        <w:rPr>
          <w:color w:val="000000" w:themeColor="text1"/>
          <w:szCs w:val="24"/>
        </w:rPr>
        <w:t xml:space="preserve">, the research topic is clearly defined, and </w:t>
      </w:r>
      <w:r w:rsidR="00841FF4" w:rsidRPr="00BB2A81">
        <w:rPr>
          <w:color w:val="000000" w:themeColor="text1"/>
          <w:szCs w:val="24"/>
        </w:rPr>
        <w:t xml:space="preserve">the </w:t>
      </w:r>
      <w:r w:rsidR="00C110E7" w:rsidRPr="00BB2A81">
        <w:rPr>
          <w:color w:val="000000" w:themeColor="text1"/>
          <w:lang w:val="en-GB"/>
        </w:rPr>
        <w:t xml:space="preserve">purposive </w:t>
      </w:r>
      <w:r w:rsidR="00B36E3E" w:rsidRPr="00BB2A81">
        <w:rPr>
          <w:color w:val="000000" w:themeColor="text1"/>
          <w:lang w:val="en-GB"/>
        </w:rPr>
        <w:t xml:space="preserve">maximal </w:t>
      </w:r>
      <w:r w:rsidR="00C110E7" w:rsidRPr="00BB2A81">
        <w:rPr>
          <w:color w:val="000000" w:themeColor="text1"/>
          <w:lang w:val="en-GB"/>
        </w:rPr>
        <w:t xml:space="preserve">sampling </w:t>
      </w:r>
      <w:r w:rsidR="00C110E7" w:rsidRPr="00BB2A81">
        <w:rPr>
          <w:color w:val="000000" w:themeColor="text1"/>
          <w:szCs w:val="24"/>
        </w:rPr>
        <w:t>includes negative case analysis (or disconfirm evidence)</w:t>
      </w:r>
      <w:r w:rsidR="00841FF4" w:rsidRPr="00BB2A81">
        <w:rPr>
          <w:color w:val="000000" w:themeColor="text1"/>
          <w:szCs w:val="24"/>
        </w:rPr>
        <w:t>,</w:t>
      </w:r>
      <w:r w:rsidR="00C110E7" w:rsidRPr="00BB2A81">
        <w:rPr>
          <w:color w:val="000000" w:themeColor="text1"/>
          <w:szCs w:val="24"/>
        </w:rPr>
        <w:t xml:space="preserve"> </w:t>
      </w:r>
      <w:r w:rsidR="00CF023C" w:rsidRPr="00BB2A81">
        <w:rPr>
          <w:color w:val="000000" w:themeColor="text1"/>
          <w:szCs w:val="24"/>
        </w:rPr>
        <w:t xml:space="preserve">have demanded fewer participants to reach saturation, </w:t>
      </w:r>
      <w:r w:rsidR="00AC753D" w:rsidRPr="00BB2A81">
        <w:rPr>
          <w:color w:val="000000" w:themeColor="text1"/>
          <w:szCs w:val="24"/>
        </w:rPr>
        <w:t xml:space="preserve">being </w:t>
      </w:r>
      <w:r w:rsidR="00AC691F" w:rsidRPr="00BB2A81">
        <w:rPr>
          <w:color w:val="000000" w:themeColor="text1"/>
          <w:szCs w:val="24"/>
        </w:rPr>
        <w:t>as low as 10 to 20 participants or interviews. T</w:t>
      </w:r>
      <w:r w:rsidR="00D57BDE" w:rsidRPr="00BB2A81">
        <w:rPr>
          <w:color w:val="000000" w:themeColor="text1"/>
        </w:rPr>
        <w:t>herefore</w:t>
      </w:r>
      <w:r w:rsidR="00AC691F" w:rsidRPr="00BB2A81">
        <w:rPr>
          <w:color w:val="000000" w:themeColor="text1"/>
        </w:rPr>
        <w:t xml:space="preserve">, </w:t>
      </w:r>
      <w:r w:rsidRPr="00BB2A81">
        <w:rPr>
          <w:color w:val="000000" w:themeColor="text1"/>
        </w:rPr>
        <w:t xml:space="preserve">the </w:t>
      </w:r>
      <w:r w:rsidR="00AC691F" w:rsidRPr="00BB2A81">
        <w:rPr>
          <w:color w:val="000000" w:themeColor="text1"/>
        </w:rPr>
        <w:t>researcher</w:t>
      </w:r>
      <w:r w:rsidR="00D57BDE" w:rsidRPr="00BB2A81">
        <w:rPr>
          <w:color w:val="000000" w:themeColor="text1"/>
        </w:rPr>
        <w:t xml:space="preserve"> claims that </w:t>
      </w:r>
      <w:r w:rsidR="00D57BDE" w:rsidRPr="00BB2A81">
        <w:rPr>
          <w:color w:val="000000" w:themeColor="text1"/>
          <w:szCs w:val="24"/>
        </w:rPr>
        <w:t>the collected data</w:t>
      </w:r>
      <w:r w:rsidR="00AC691F" w:rsidRPr="00BB2A81">
        <w:rPr>
          <w:color w:val="000000" w:themeColor="text1"/>
          <w:szCs w:val="24"/>
        </w:rPr>
        <w:t xml:space="preserve"> for this study</w:t>
      </w:r>
      <w:r w:rsidR="00D57BDE" w:rsidRPr="00BB2A81">
        <w:rPr>
          <w:color w:val="000000" w:themeColor="text1"/>
          <w:szCs w:val="24"/>
        </w:rPr>
        <w:t xml:space="preserve"> have achieved the principle of saturation (</w:t>
      </w:r>
      <w:r w:rsidR="004873F5" w:rsidRPr="00BB2A81">
        <w:rPr>
          <w:color w:val="000000" w:themeColor="text1"/>
          <w:szCs w:val="24"/>
        </w:rPr>
        <w:t>Giordano</w:t>
      </w:r>
      <w:r w:rsidR="00D57BDE" w:rsidRPr="00BB2A81">
        <w:rPr>
          <w:color w:val="000000" w:themeColor="text1"/>
          <w:szCs w:val="24"/>
        </w:rPr>
        <w:t xml:space="preserve">, </w:t>
      </w:r>
      <w:r w:rsidR="004873F5" w:rsidRPr="00BB2A81">
        <w:rPr>
          <w:color w:val="000000" w:themeColor="text1"/>
          <w:szCs w:val="24"/>
        </w:rPr>
        <w:t>2003)</w:t>
      </w:r>
      <w:r w:rsidR="00645FF1" w:rsidRPr="00BB2A81">
        <w:rPr>
          <w:color w:val="000000" w:themeColor="text1"/>
          <w:szCs w:val="24"/>
        </w:rPr>
        <w:t xml:space="preserve">. </w:t>
      </w:r>
    </w:p>
    <w:p w14:paraId="3C2227FB" w14:textId="5D5A2716" w:rsidR="00C036E8" w:rsidRPr="00BB2A81" w:rsidRDefault="00A96A67" w:rsidP="00B02067">
      <w:pPr>
        <w:pStyle w:val="ListParagraph"/>
        <w:tabs>
          <w:tab w:val="left" w:pos="0"/>
        </w:tabs>
        <w:autoSpaceDE w:val="0"/>
        <w:autoSpaceDN w:val="0"/>
        <w:adjustRightInd w:val="0"/>
        <w:snapToGrid w:val="0"/>
        <w:spacing w:after="0" w:line="360" w:lineRule="auto"/>
        <w:ind w:left="0"/>
        <w:contextualSpacing w:val="0"/>
        <w:jc w:val="both"/>
        <w:rPr>
          <w:color w:val="000000" w:themeColor="text1"/>
          <w:szCs w:val="24"/>
        </w:rPr>
      </w:pPr>
      <w:r w:rsidRPr="00BB2A81">
        <w:rPr>
          <w:color w:val="000000" w:themeColor="text1"/>
          <w:szCs w:val="24"/>
        </w:rPr>
        <w:lastRenderedPageBreak/>
        <w:t>(b)</w:t>
      </w:r>
      <w:r w:rsidRPr="00BB2A81">
        <w:rPr>
          <w:color w:val="000000" w:themeColor="text1"/>
          <w:szCs w:val="24"/>
        </w:rPr>
        <w:tab/>
      </w:r>
      <w:r w:rsidR="009A4217" w:rsidRPr="00BB2A81">
        <w:rPr>
          <w:color w:val="000000" w:themeColor="text1"/>
          <w:szCs w:val="24"/>
        </w:rPr>
        <w:t>A</w:t>
      </w:r>
      <w:r w:rsidR="00C7308C" w:rsidRPr="00BB2A81">
        <w:rPr>
          <w:color w:val="000000" w:themeColor="text1"/>
          <w:szCs w:val="24"/>
        </w:rPr>
        <w:t xml:space="preserve">long with the above item (a), </w:t>
      </w:r>
      <w:r w:rsidR="000E4E2A" w:rsidRPr="00BB2A81">
        <w:rPr>
          <w:color w:val="000000" w:themeColor="text1"/>
          <w:szCs w:val="24"/>
        </w:rPr>
        <w:t xml:space="preserve">the </w:t>
      </w:r>
      <w:r w:rsidR="00C7308C" w:rsidRPr="00BB2A81">
        <w:rPr>
          <w:color w:val="000000" w:themeColor="text1"/>
          <w:szCs w:val="24"/>
        </w:rPr>
        <w:t xml:space="preserve">researcher </w:t>
      </w:r>
      <w:r w:rsidR="00317704" w:rsidRPr="00BB2A81">
        <w:rPr>
          <w:color w:val="000000" w:themeColor="text1"/>
          <w:szCs w:val="24"/>
        </w:rPr>
        <w:t>employ</w:t>
      </w:r>
      <w:r w:rsidR="00C7308C" w:rsidRPr="00BB2A81">
        <w:rPr>
          <w:color w:val="000000" w:themeColor="text1"/>
          <w:szCs w:val="24"/>
        </w:rPr>
        <w:t>s</w:t>
      </w:r>
      <w:r w:rsidR="00317704" w:rsidRPr="00BB2A81">
        <w:rPr>
          <w:color w:val="000000" w:themeColor="text1"/>
          <w:szCs w:val="24"/>
        </w:rPr>
        <w:t xml:space="preserve"> purposive sampling method so that all </w:t>
      </w:r>
      <w:r w:rsidR="00DE2F1C" w:rsidRPr="00BB2A81">
        <w:rPr>
          <w:color w:val="000000" w:themeColor="text1"/>
          <w:szCs w:val="24"/>
        </w:rPr>
        <w:t>24</w:t>
      </w:r>
      <w:r w:rsidR="00317704" w:rsidRPr="00BB2A81">
        <w:rPr>
          <w:color w:val="000000" w:themeColor="text1"/>
          <w:szCs w:val="24"/>
        </w:rPr>
        <w:t xml:space="preserve"> participants are key informant</w:t>
      </w:r>
      <w:r w:rsidR="007D434A" w:rsidRPr="00BB2A81">
        <w:rPr>
          <w:color w:val="000000" w:themeColor="text1"/>
          <w:szCs w:val="24"/>
        </w:rPr>
        <w:t>s</w:t>
      </w:r>
      <w:r w:rsidR="00317704" w:rsidRPr="00BB2A81">
        <w:rPr>
          <w:color w:val="000000" w:themeColor="text1"/>
          <w:szCs w:val="24"/>
        </w:rPr>
        <w:t>, who can provide illuminating information</w:t>
      </w:r>
      <w:r w:rsidR="00E50C75" w:rsidRPr="00BB2A81">
        <w:rPr>
          <w:color w:val="000000" w:themeColor="text1"/>
          <w:szCs w:val="24"/>
        </w:rPr>
        <w:t xml:space="preserve"> and more interested to share experiences with the researcher</w:t>
      </w:r>
      <w:r w:rsidR="00317704" w:rsidRPr="00BB2A81">
        <w:rPr>
          <w:color w:val="000000" w:themeColor="text1"/>
          <w:szCs w:val="24"/>
        </w:rPr>
        <w:t xml:space="preserve">. This aligns with </w:t>
      </w:r>
      <w:r w:rsidR="006B11ED" w:rsidRPr="00BB2A81">
        <w:rPr>
          <w:color w:val="000000" w:themeColor="text1"/>
          <w:szCs w:val="24"/>
        </w:rPr>
        <w:t xml:space="preserve">Morse’s (2000) claim that </w:t>
      </w:r>
      <w:r w:rsidR="00777D0F" w:rsidRPr="00BB2A81">
        <w:rPr>
          <w:color w:val="000000" w:themeColor="text1"/>
          <w:szCs w:val="24"/>
        </w:rPr>
        <w:t xml:space="preserve">the </w:t>
      </w:r>
      <w:r w:rsidR="00CF066A" w:rsidRPr="00BB2A81">
        <w:rPr>
          <w:color w:val="000000" w:themeColor="text1"/>
          <w:szCs w:val="24"/>
        </w:rPr>
        <w:t xml:space="preserve">number of </w:t>
      </w:r>
      <w:r w:rsidR="00777D0F" w:rsidRPr="00BB2A81">
        <w:rPr>
          <w:color w:val="000000" w:themeColor="text1"/>
          <w:szCs w:val="24"/>
        </w:rPr>
        <w:t>participant</w:t>
      </w:r>
      <w:r w:rsidR="00CF066A" w:rsidRPr="00BB2A81">
        <w:rPr>
          <w:color w:val="000000" w:themeColor="text1"/>
          <w:szCs w:val="24"/>
        </w:rPr>
        <w:t xml:space="preserve">s </w:t>
      </w:r>
      <w:r w:rsidR="00777D0F" w:rsidRPr="00BB2A81">
        <w:rPr>
          <w:color w:val="000000" w:themeColor="text1"/>
          <w:szCs w:val="24"/>
        </w:rPr>
        <w:t>is reached through a saturation point</w:t>
      </w:r>
      <w:r w:rsidR="00317704" w:rsidRPr="00BB2A81">
        <w:rPr>
          <w:color w:val="000000" w:themeColor="text1"/>
          <w:szCs w:val="24"/>
        </w:rPr>
        <w:t xml:space="preserve"> </w:t>
      </w:r>
      <w:r w:rsidR="00DE1278" w:rsidRPr="00BB2A81">
        <w:rPr>
          <w:color w:val="000000" w:themeColor="text1"/>
          <w:szCs w:val="24"/>
        </w:rPr>
        <w:t xml:space="preserve">as </w:t>
      </w:r>
      <w:r w:rsidR="00423B56" w:rsidRPr="00BB2A81">
        <w:rPr>
          <w:color w:val="000000" w:themeColor="text1"/>
          <w:szCs w:val="24"/>
        </w:rPr>
        <w:t>each participant provide</w:t>
      </w:r>
      <w:r w:rsidR="00DE1278" w:rsidRPr="00BB2A81">
        <w:rPr>
          <w:color w:val="000000" w:themeColor="text1"/>
          <w:szCs w:val="24"/>
        </w:rPr>
        <w:t>d</w:t>
      </w:r>
      <w:r w:rsidR="00423B56" w:rsidRPr="00BB2A81">
        <w:rPr>
          <w:color w:val="000000" w:themeColor="text1"/>
          <w:szCs w:val="24"/>
        </w:rPr>
        <w:t xml:space="preserve"> a large amount </w:t>
      </w:r>
      <w:r w:rsidR="00DE1278" w:rsidRPr="00BB2A81">
        <w:rPr>
          <w:color w:val="000000" w:themeColor="text1"/>
          <w:szCs w:val="24"/>
        </w:rPr>
        <w:t>of rich data</w:t>
      </w:r>
      <w:r w:rsidR="00F22E4F" w:rsidRPr="00BB2A81">
        <w:rPr>
          <w:color w:val="000000" w:themeColor="text1"/>
          <w:szCs w:val="24"/>
        </w:rPr>
        <w:t xml:space="preserve"> during the </w:t>
      </w:r>
      <w:r w:rsidR="000E4E2A" w:rsidRPr="00BB2A81">
        <w:rPr>
          <w:color w:val="000000" w:themeColor="text1"/>
          <w:szCs w:val="24"/>
        </w:rPr>
        <w:t>i</w:t>
      </w:r>
      <w:r w:rsidR="00F22E4F" w:rsidRPr="00BB2A81">
        <w:rPr>
          <w:color w:val="000000" w:themeColor="text1"/>
          <w:szCs w:val="24"/>
        </w:rPr>
        <w:t>nterview</w:t>
      </w:r>
      <w:r w:rsidR="00DE1278" w:rsidRPr="00BB2A81">
        <w:rPr>
          <w:color w:val="000000" w:themeColor="text1"/>
          <w:szCs w:val="24"/>
        </w:rPr>
        <w:t xml:space="preserve">.  </w:t>
      </w:r>
      <w:r w:rsidR="00F22E4F" w:rsidRPr="00BB2A81">
        <w:rPr>
          <w:color w:val="000000" w:themeColor="text1"/>
          <w:szCs w:val="24"/>
        </w:rPr>
        <w:t xml:space="preserve">The collected data for this study are on target, and are </w:t>
      </w:r>
      <w:r w:rsidR="00E50C75" w:rsidRPr="00BB2A81">
        <w:rPr>
          <w:color w:val="000000" w:themeColor="text1"/>
          <w:szCs w:val="24"/>
        </w:rPr>
        <w:t xml:space="preserve">clear, </w:t>
      </w:r>
      <w:r w:rsidR="00F22E4F" w:rsidRPr="00BB2A81">
        <w:rPr>
          <w:color w:val="000000" w:themeColor="text1"/>
          <w:szCs w:val="24"/>
        </w:rPr>
        <w:t>rich</w:t>
      </w:r>
      <w:r w:rsidR="00E50C75" w:rsidRPr="00BB2A81">
        <w:rPr>
          <w:color w:val="000000" w:themeColor="text1"/>
          <w:szCs w:val="24"/>
        </w:rPr>
        <w:t>, good quality</w:t>
      </w:r>
      <w:r w:rsidR="00F22E4F" w:rsidRPr="00BB2A81">
        <w:rPr>
          <w:color w:val="000000" w:themeColor="text1"/>
          <w:szCs w:val="24"/>
        </w:rPr>
        <w:t xml:space="preserve"> and experiential, </w:t>
      </w:r>
      <w:r w:rsidR="003E58DC" w:rsidRPr="00BB2A81">
        <w:rPr>
          <w:color w:val="000000" w:themeColor="text1"/>
          <w:szCs w:val="24"/>
        </w:rPr>
        <w:t xml:space="preserve">as well as the research topic is clear and obvious, </w:t>
      </w:r>
      <w:r w:rsidR="00F22E4F" w:rsidRPr="00BB2A81">
        <w:rPr>
          <w:color w:val="000000" w:themeColor="text1"/>
          <w:szCs w:val="24"/>
        </w:rPr>
        <w:t>therefore, fewer participants are required to reach saturation.</w:t>
      </w:r>
      <w:r w:rsidR="00171FFF" w:rsidRPr="00BB2A81">
        <w:rPr>
          <w:color w:val="000000" w:themeColor="text1"/>
          <w:szCs w:val="24"/>
        </w:rPr>
        <w:t xml:space="preserve"> Furthermore, Guest, Bunce and Johnson (2006) assert that purposive sample</w:t>
      </w:r>
      <w:r w:rsidR="00171FFF" w:rsidRPr="00BB2A81">
        <w:rPr>
          <w:color w:val="000000" w:themeColor="text1"/>
        </w:rPr>
        <w:t xml:space="preserve"> </w:t>
      </w:r>
      <w:r w:rsidR="00171FFF" w:rsidRPr="00BB2A81">
        <w:rPr>
          <w:color w:val="000000" w:themeColor="text1"/>
          <w:szCs w:val="24"/>
        </w:rPr>
        <w:t xml:space="preserve">size typically relies on the concept of “saturation” or the point at which no new information or themes are observed in the data. </w:t>
      </w:r>
      <w:r w:rsidR="00DB53B8" w:rsidRPr="00BB2A81">
        <w:rPr>
          <w:color w:val="000000" w:themeColor="text1"/>
          <w:szCs w:val="24"/>
        </w:rPr>
        <w:t>Based on their evidence-based recommendations regarding non-probabilistic sample</w:t>
      </w:r>
      <w:r w:rsidR="00CE50C6" w:rsidRPr="00BB2A81">
        <w:rPr>
          <w:color w:val="000000" w:themeColor="text1"/>
          <w:szCs w:val="24"/>
        </w:rPr>
        <w:t xml:space="preserve"> </w:t>
      </w:r>
      <w:r w:rsidR="00DB53B8" w:rsidRPr="00BB2A81">
        <w:rPr>
          <w:color w:val="000000" w:themeColor="text1"/>
          <w:szCs w:val="24"/>
        </w:rPr>
        <w:t xml:space="preserve">sizes for interviews, saturation occurred within the </w:t>
      </w:r>
      <w:r w:rsidR="00CE50C6" w:rsidRPr="00BB2A81">
        <w:rPr>
          <w:color w:val="000000" w:themeColor="text1"/>
          <w:szCs w:val="24"/>
        </w:rPr>
        <w:t>initial</w:t>
      </w:r>
      <w:r w:rsidR="00DB53B8" w:rsidRPr="00BB2A81">
        <w:rPr>
          <w:color w:val="000000" w:themeColor="text1"/>
          <w:szCs w:val="24"/>
        </w:rPr>
        <w:t xml:space="preserve"> 12 interviews, although basic elements for meta</w:t>
      </w:r>
      <w:r w:rsidR="000E4E2A" w:rsidRPr="00BB2A81">
        <w:rPr>
          <w:color w:val="000000" w:themeColor="text1"/>
          <w:szCs w:val="24"/>
        </w:rPr>
        <w:t xml:space="preserve"> </w:t>
      </w:r>
      <w:r w:rsidR="00DB53B8" w:rsidRPr="00BB2A81">
        <w:rPr>
          <w:color w:val="000000" w:themeColor="text1"/>
          <w:szCs w:val="24"/>
        </w:rPr>
        <w:t xml:space="preserve">themes were present as early as 6 interviews; and </w:t>
      </w:r>
      <w:r w:rsidR="00CE50C6" w:rsidRPr="00BB2A81">
        <w:rPr>
          <w:color w:val="000000" w:themeColor="text1"/>
          <w:szCs w:val="24"/>
        </w:rPr>
        <w:t>v</w:t>
      </w:r>
      <w:r w:rsidR="00DB53B8" w:rsidRPr="00BB2A81">
        <w:rPr>
          <w:color w:val="000000" w:themeColor="text1"/>
          <w:szCs w:val="24"/>
        </w:rPr>
        <w:t>ariability within the data</w:t>
      </w:r>
      <w:r w:rsidR="00CE50C6" w:rsidRPr="00BB2A81">
        <w:rPr>
          <w:color w:val="000000" w:themeColor="text1"/>
          <w:szCs w:val="24"/>
        </w:rPr>
        <w:t>set</w:t>
      </w:r>
      <w:r w:rsidR="00DB53B8" w:rsidRPr="00BB2A81">
        <w:rPr>
          <w:color w:val="000000" w:themeColor="text1"/>
          <w:szCs w:val="24"/>
        </w:rPr>
        <w:t xml:space="preserve"> followed similar patterns</w:t>
      </w:r>
      <w:r w:rsidR="00CE50C6" w:rsidRPr="00BB2A81">
        <w:rPr>
          <w:color w:val="000000" w:themeColor="text1"/>
          <w:szCs w:val="24"/>
        </w:rPr>
        <w:t>.</w:t>
      </w:r>
      <w:r w:rsidR="00C036E8" w:rsidRPr="00BB2A81">
        <w:rPr>
          <w:color w:val="000000" w:themeColor="text1"/>
          <w:szCs w:val="24"/>
        </w:rPr>
        <w:t xml:space="preserve"> According to Bernard (2013)</w:t>
      </w:r>
      <w:r w:rsidR="00D32825" w:rsidRPr="00BB2A81">
        <w:rPr>
          <w:color w:val="000000" w:themeColor="text1"/>
          <w:szCs w:val="24"/>
        </w:rPr>
        <w:t>,</w:t>
      </w:r>
      <w:r w:rsidR="00C036E8" w:rsidRPr="00BB2A81">
        <w:rPr>
          <w:color w:val="000000" w:themeColor="text1"/>
          <w:szCs w:val="24"/>
        </w:rPr>
        <w:t xml:space="preserve"> there is growing support that 10 to 20 </w:t>
      </w:r>
      <w:r w:rsidR="00D32825" w:rsidRPr="00BB2A81">
        <w:rPr>
          <w:color w:val="000000" w:themeColor="text1"/>
          <w:szCs w:val="24"/>
        </w:rPr>
        <w:t>knowledgeable participants</w:t>
      </w:r>
      <w:r w:rsidR="00C036E8" w:rsidRPr="00BB2A81">
        <w:rPr>
          <w:color w:val="000000" w:themeColor="text1"/>
          <w:szCs w:val="24"/>
        </w:rPr>
        <w:t xml:space="preserve"> are enough to uncover and understand the </w:t>
      </w:r>
      <w:r w:rsidR="00D32825" w:rsidRPr="00BB2A81">
        <w:rPr>
          <w:color w:val="000000" w:themeColor="text1"/>
          <w:szCs w:val="24"/>
        </w:rPr>
        <w:t xml:space="preserve">core research issues </w:t>
      </w:r>
      <w:r w:rsidR="00C036E8" w:rsidRPr="00BB2A81">
        <w:rPr>
          <w:color w:val="000000" w:themeColor="text1"/>
          <w:szCs w:val="24"/>
        </w:rPr>
        <w:t>in</w:t>
      </w:r>
      <w:r w:rsidR="00D32825" w:rsidRPr="00BB2A81">
        <w:rPr>
          <w:color w:val="000000" w:themeColor="text1"/>
          <w:szCs w:val="24"/>
        </w:rPr>
        <w:t xml:space="preserve"> the</w:t>
      </w:r>
      <w:r w:rsidR="00C036E8" w:rsidRPr="00BB2A81">
        <w:rPr>
          <w:color w:val="000000" w:themeColor="text1"/>
          <w:szCs w:val="24"/>
        </w:rPr>
        <w:t xml:space="preserve"> study of lived experience.</w:t>
      </w:r>
    </w:p>
    <w:p w14:paraId="519DF930" w14:textId="77777777" w:rsidR="00DB53B8" w:rsidRPr="00BB2A81" w:rsidRDefault="00DB53B8" w:rsidP="001A1786">
      <w:pPr>
        <w:tabs>
          <w:tab w:val="left" w:pos="0"/>
        </w:tabs>
        <w:adjustRightInd w:val="0"/>
        <w:snapToGrid w:val="0"/>
        <w:spacing w:after="0" w:line="360" w:lineRule="auto"/>
        <w:jc w:val="both"/>
        <w:rPr>
          <w:color w:val="000000" w:themeColor="text1"/>
          <w:szCs w:val="24"/>
        </w:rPr>
      </w:pPr>
    </w:p>
    <w:p w14:paraId="3651F53A" w14:textId="2180B17D" w:rsidR="00BE369C" w:rsidRPr="00BB2A81" w:rsidRDefault="000E4E2A" w:rsidP="004C7D81">
      <w:pPr>
        <w:adjustRightInd w:val="0"/>
        <w:snapToGrid w:val="0"/>
        <w:spacing w:after="0" w:line="360" w:lineRule="auto"/>
        <w:jc w:val="both"/>
        <w:rPr>
          <w:color w:val="000000" w:themeColor="text1"/>
          <w:szCs w:val="24"/>
        </w:rPr>
      </w:pPr>
      <w:r w:rsidRPr="00BB2A81">
        <w:rPr>
          <w:color w:val="000000" w:themeColor="text1"/>
          <w:szCs w:val="24"/>
        </w:rPr>
        <w:t>(c)</w:t>
      </w:r>
      <w:r w:rsidRPr="00BB2A81">
        <w:rPr>
          <w:color w:val="000000" w:themeColor="text1"/>
          <w:szCs w:val="24"/>
        </w:rPr>
        <w:tab/>
      </w:r>
      <w:r w:rsidR="007D434A" w:rsidRPr="00BB2A81">
        <w:rPr>
          <w:color w:val="000000" w:themeColor="text1"/>
          <w:szCs w:val="24"/>
        </w:rPr>
        <w:t>A</w:t>
      </w:r>
      <w:r w:rsidR="00FB39EA" w:rsidRPr="00BB2A81">
        <w:rPr>
          <w:color w:val="000000" w:themeColor="text1"/>
          <w:szCs w:val="24"/>
        </w:rPr>
        <w:t xml:space="preserve">s described in </w:t>
      </w:r>
      <w:r w:rsidR="004C7D81" w:rsidRPr="00BB2A81">
        <w:rPr>
          <w:color w:val="000000" w:themeColor="text1"/>
          <w:szCs w:val="24"/>
        </w:rPr>
        <w:t>Section 3.6 (Sampling Method and Strategy)</w:t>
      </w:r>
      <w:r w:rsidR="00B22775" w:rsidRPr="00BB2A81">
        <w:rPr>
          <w:color w:val="000000" w:themeColor="text1"/>
          <w:szCs w:val="24"/>
        </w:rPr>
        <w:t xml:space="preserve">, </w:t>
      </w:r>
      <w:r w:rsidR="00455A5E" w:rsidRPr="00BB2A81">
        <w:rPr>
          <w:color w:val="000000" w:themeColor="text1"/>
          <w:szCs w:val="24"/>
        </w:rPr>
        <w:t xml:space="preserve">the </w:t>
      </w:r>
      <w:r w:rsidR="00FB6C9A" w:rsidRPr="00BB2A81">
        <w:rPr>
          <w:color w:val="000000" w:themeColor="text1"/>
          <w:szCs w:val="24"/>
        </w:rPr>
        <w:t>researcher employs</w:t>
      </w:r>
      <w:r w:rsidR="00FB6C9A" w:rsidRPr="00BB2A81">
        <w:rPr>
          <w:color w:val="000000" w:themeColor="text1"/>
          <w:spacing w:val="-5"/>
          <w:shd w:val="clear" w:color="auto" w:fill="FFFFFF"/>
        </w:rPr>
        <w:t xml:space="preserve"> purposeful maximal sampling and maximum variation sampling to recruit </w:t>
      </w:r>
      <w:r w:rsidR="00FB39EA" w:rsidRPr="00BB2A81">
        <w:rPr>
          <w:color w:val="000000" w:themeColor="text1"/>
          <w:spacing w:val="-5"/>
          <w:shd w:val="clear" w:color="auto" w:fill="FFFFFF"/>
        </w:rPr>
        <w:t xml:space="preserve">key informants from several units of analysis within each of the Listed Companies </w:t>
      </w:r>
      <w:r w:rsidR="00B22775" w:rsidRPr="00BB2A81">
        <w:rPr>
          <w:color w:val="000000" w:themeColor="text1"/>
          <w:spacing w:val="-5"/>
          <w:shd w:val="clear" w:color="auto" w:fill="FFFFFF"/>
        </w:rPr>
        <w:t xml:space="preserve">so as </w:t>
      </w:r>
      <w:r w:rsidR="00FB39EA" w:rsidRPr="00BB2A81">
        <w:rPr>
          <w:color w:val="000000" w:themeColor="text1"/>
          <w:spacing w:val="-5"/>
          <w:shd w:val="clear" w:color="auto" w:fill="FFFFFF"/>
        </w:rPr>
        <w:t xml:space="preserve">to develop different subjective perspectives on the research issues </w:t>
      </w:r>
      <w:r w:rsidR="00FB39EA" w:rsidRPr="00BB2A81">
        <w:rPr>
          <w:color w:val="000000" w:themeColor="text1"/>
          <w:spacing w:val="-6"/>
        </w:rPr>
        <w:t>within the context</w:t>
      </w:r>
      <w:r w:rsidR="00FB39EA" w:rsidRPr="00BB2A81">
        <w:rPr>
          <w:color w:val="000000" w:themeColor="text1"/>
          <w:spacing w:val="-7"/>
        </w:rPr>
        <w:t xml:space="preserve"> </w:t>
      </w:r>
      <w:r w:rsidR="00FB39EA" w:rsidRPr="00BB2A81">
        <w:rPr>
          <w:color w:val="000000" w:themeColor="text1"/>
          <w:spacing w:val="-6"/>
        </w:rPr>
        <w:t xml:space="preserve">of the subject case </w:t>
      </w:r>
      <w:r w:rsidR="00FB39EA" w:rsidRPr="00BB2A81">
        <w:rPr>
          <w:color w:val="000000" w:themeColor="text1"/>
          <w:spacing w:val="-5"/>
          <w:shd w:val="clear" w:color="auto" w:fill="FFFFFF"/>
        </w:rPr>
        <w:t xml:space="preserve">and cross-case </w:t>
      </w:r>
      <w:r w:rsidR="00F87E4A" w:rsidRPr="00BB2A81">
        <w:rPr>
          <w:color w:val="000000" w:themeColor="text1"/>
          <w:spacing w:val="-5"/>
          <w:shd w:val="clear" w:color="auto" w:fill="FFFFFF"/>
        </w:rPr>
        <w:t xml:space="preserve">analysis or </w:t>
      </w:r>
      <w:r w:rsidR="00FB39EA" w:rsidRPr="00BB2A81">
        <w:rPr>
          <w:color w:val="000000" w:themeColor="text1"/>
          <w:spacing w:val="-5"/>
          <w:shd w:val="clear" w:color="auto" w:fill="FFFFFF"/>
        </w:rPr>
        <w:t>assertion</w:t>
      </w:r>
      <w:r w:rsidR="00F87E4A" w:rsidRPr="00BB2A81">
        <w:rPr>
          <w:color w:val="000000" w:themeColor="text1"/>
          <w:spacing w:val="-5"/>
          <w:shd w:val="clear" w:color="auto" w:fill="FFFFFF"/>
        </w:rPr>
        <w:t>s</w:t>
      </w:r>
      <w:r w:rsidR="00FB39EA" w:rsidRPr="00BB2A81">
        <w:rPr>
          <w:color w:val="000000" w:themeColor="text1"/>
          <w:spacing w:val="-5"/>
          <w:shd w:val="clear" w:color="auto" w:fill="FFFFFF"/>
        </w:rPr>
        <w:t>, thereby generate an in-depth description, analysis and understanding of the research issues</w:t>
      </w:r>
      <w:r w:rsidR="00FB39EA" w:rsidRPr="00BB2A81">
        <w:rPr>
          <w:color w:val="000000" w:themeColor="text1"/>
          <w:lang w:val="en-GB"/>
        </w:rPr>
        <w:t xml:space="preserve"> described </w:t>
      </w:r>
      <w:r w:rsidR="00A32C25" w:rsidRPr="00BB2A81">
        <w:rPr>
          <w:color w:val="000000" w:themeColor="text1"/>
          <w:lang w:val="en-GB"/>
        </w:rPr>
        <w:t>across</w:t>
      </w:r>
      <w:r w:rsidR="00FB39EA" w:rsidRPr="00BB2A81">
        <w:rPr>
          <w:color w:val="000000" w:themeColor="text1"/>
          <w:lang w:val="en-GB"/>
        </w:rPr>
        <w:t xml:space="preserve"> the cases</w:t>
      </w:r>
      <w:r w:rsidR="00B22775" w:rsidRPr="00BB2A81">
        <w:rPr>
          <w:color w:val="000000" w:themeColor="text1"/>
          <w:lang w:val="en-GB"/>
        </w:rPr>
        <w:t>.</w:t>
      </w:r>
      <w:r w:rsidR="00954372" w:rsidRPr="00BB2A81">
        <w:rPr>
          <w:color w:val="000000" w:themeColor="text1"/>
          <w:lang w:val="en-GB"/>
        </w:rPr>
        <w:t xml:space="preserve"> Moreover, </w:t>
      </w:r>
      <w:r w:rsidR="00345D0F" w:rsidRPr="00BB2A81">
        <w:rPr>
          <w:rFonts w:eastAsia="Times New Roman" w:cs="Times New Roman"/>
          <w:color w:val="000000" w:themeColor="text1"/>
          <w:kern w:val="0"/>
          <w:szCs w:val="24"/>
          <w14:ligatures w14:val="none"/>
        </w:rPr>
        <w:t>the Listed Companies</w:t>
      </w:r>
      <w:r w:rsidR="007A5661" w:rsidRPr="00BB2A81">
        <w:rPr>
          <w:rFonts w:eastAsia="Times New Roman" w:cs="Times New Roman"/>
          <w:color w:val="000000" w:themeColor="text1"/>
          <w:kern w:val="0"/>
          <w:szCs w:val="24"/>
          <w14:ligatures w14:val="none"/>
        </w:rPr>
        <w:t xml:space="preserve"> </w:t>
      </w:r>
      <w:r w:rsidR="00455A5E" w:rsidRPr="00BB2A81">
        <w:rPr>
          <w:rFonts w:eastAsia="Times New Roman" w:cs="Times New Roman"/>
          <w:color w:val="000000" w:themeColor="text1"/>
          <w:kern w:val="0"/>
          <w:szCs w:val="24"/>
          <w14:ligatures w14:val="none"/>
        </w:rPr>
        <w:t>are purposefully selected based on sectoral diversity</w:t>
      </w:r>
      <w:r w:rsidR="00345D0F" w:rsidRPr="00BB2A81">
        <w:rPr>
          <w:rFonts w:eastAsia="Times New Roman" w:cs="Times New Roman"/>
          <w:color w:val="000000" w:themeColor="text1"/>
          <w:kern w:val="0"/>
          <w:szCs w:val="24"/>
          <w14:ligatures w14:val="none"/>
        </w:rPr>
        <w:t xml:space="preserve">, thereby enriching the data. </w:t>
      </w:r>
      <w:r w:rsidR="00B22775" w:rsidRPr="00BB2A81">
        <w:rPr>
          <w:color w:val="000000" w:themeColor="text1"/>
          <w:lang w:val="en-GB"/>
        </w:rPr>
        <w:t xml:space="preserve">This purposive sampling strategy </w:t>
      </w:r>
      <w:r w:rsidR="00B22775" w:rsidRPr="00BB2A81">
        <w:rPr>
          <w:color w:val="000000" w:themeColor="text1"/>
          <w:szCs w:val="24"/>
        </w:rPr>
        <w:t>includes negative case analysis (or disconfirm evidence) validation strategy.</w:t>
      </w:r>
      <w:r w:rsidR="00BE369C" w:rsidRPr="00BB2A81">
        <w:rPr>
          <w:color w:val="000000" w:themeColor="text1"/>
          <w:szCs w:val="24"/>
        </w:rPr>
        <w:t xml:space="preserve"> </w:t>
      </w:r>
      <w:r w:rsidR="00973944" w:rsidRPr="00BB2A81">
        <w:rPr>
          <w:color w:val="000000" w:themeColor="text1"/>
          <w:szCs w:val="24"/>
        </w:rPr>
        <w:t>Hence,</w:t>
      </w:r>
      <w:r w:rsidR="00BE369C" w:rsidRPr="00BB2A81">
        <w:rPr>
          <w:color w:val="000000" w:themeColor="text1"/>
          <w:szCs w:val="24"/>
        </w:rPr>
        <w:t xml:space="preserve"> aligns with</w:t>
      </w:r>
      <w:r w:rsidR="00822395" w:rsidRPr="00BB2A81">
        <w:rPr>
          <w:color w:val="000000" w:themeColor="text1"/>
          <w:szCs w:val="24"/>
        </w:rPr>
        <w:t xml:space="preserve"> the recommendation of</w:t>
      </w:r>
      <w:r w:rsidR="00BE369C" w:rsidRPr="00BB2A81">
        <w:rPr>
          <w:color w:val="000000" w:themeColor="text1"/>
          <w:szCs w:val="24"/>
        </w:rPr>
        <w:t xml:space="preserve"> Kuzel (1992)</w:t>
      </w:r>
      <w:r w:rsidR="00822395" w:rsidRPr="00BB2A81">
        <w:rPr>
          <w:color w:val="000000" w:themeColor="text1"/>
          <w:szCs w:val="24"/>
        </w:rPr>
        <w:t xml:space="preserve"> and </w:t>
      </w:r>
      <w:r w:rsidR="00822395" w:rsidRPr="00BB2A81">
        <w:rPr>
          <w:color w:val="000000" w:themeColor="text1"/>
        </w:rPr>
        <w:t xml:space="preserve">Lincoln and Guba (1985) that </w:t>
      </w:r>
      <w:r w:rsidR="002F741C" w:rsidRPr="00BB2A81">
        <w:rPr>
          <w:color w:val="000000" w:themeColor="text1"/>
          <w:szCs w:val="24"/>
        </w:rPr>
        <w:t>for attaining disconfirm evidence or maximum variation</w:t>
      </w:r>
      <w:r w:rsidR="00DA074D" w:rsidRPr="00BB2A81">
        <w:rPr>
          <w:color w:val="000000" w:themeColor="text1"/>
          <w:szCs w:val="24"/>
        </w:rPr>
        <w:t>s</w:t>
      </w:r>
      <w:r w:rsidR="002F741C" w:rsidRPr="00BB2A81">
        <w:rPr>
          <w:color w:val="000000" w:themeColor="text1"/>
          <w:szCs w:val="24"/>
        </w:rPr>
        <w:t xml:space="preserve">, </w:t>
      </w:r>
      <w:r w:rsidR="00BE369C" w:rsidRPr="00BB2A81">
        <w:rPr>
          <w:color w:val="000000" w:themeColor="text1"/>
          <w:szCs w:val="24"/>
        </w:rPr>
        <w:t xml:space="preserve">12 to 20 participants </w:t>
      </w:r>
      <w:r w:rsidR="002F741C" w:rsidRPr="00BB2A81">
        <w:rPr>
          <w:color w:val="000000" w:themeColor="text1"/>
          <w:szCs w:val="24"/>
        </w:rPr>
        <w:t>are required to reach saturation.</w:t>
      </w:r>
    </w:p>
    <w:p w14:paraId="70B08F79" w14:textId="77777777" w:rsidR="002F741C" w:rsidRPr="00BB2A81" w:rsidRDefault="002F741C" w:rsidP="00231566">
      <w:pPr>
        <w:tabs>
          <w:tab w:val="left" w:pos="0"/>
        </w:tabs>
        <w:snapToGrid w:val="0"/>
        <w:spacing w:after="0" w:line="360" w:lineRule="auto"/>
        <w:ind w:left="360"/>
        <w:jc w:val="both"/>
        <w:rPr>
          <w:color w:val="000000" w:themeColor="text1"/>
          <w:szCs w:val="24"/>
        </w:rPr>
      </w:pPr>
    </w:p>
    <w:p w14:paraId="42F6ACB9" w14:textId="77777777" w:rsidR="00BB2A81" w:rsidRPr="00BB2A81" w:rsidRDefault="00BB2A81" w:rsidP="00231566">
      <w:pPr>
        <w:tabs>
          <w:tab w:val="left" w:pos="0"/>
        </w:tabs>
        <w:snapToGrid w:val="0"/>
        <w:spacing w:after="0" w:line="360" w:lineRule="auto"/>
        <w:ind w:left="360"/>
        <w:jc w:val="both"/>
        <w:rPr>
          <w:color w:val="000000" w:themeColor="text1"/>
          <w:szCs w:val="24"/>
        </w:rPr>
      </w:pPr>
    </w:p>
    <w:p w14:paraId="00045B31" w14:textId="77777777" w:rsidR="00BB2A81" w:rsidRPr="00BB2A81" w:rsidRDefault="00BB2A81" w:rsidP="00231566">
      <w:pPr>
        <w:tabs>
          <w:tab w:val="left" w:pos="0"/>
        </w:tabs>
        <w:snapToGrid w:val="0"/>
        <w:spacing w:after="0" w:line="360" w:lineRule="auto"/>
        <w:ind w:left="360"/>
        <w:jc w:val="both"/>
        <w:rPr>
          <w:color w:val="000000" w:themeColor="text1"/>
          <w:szCs w:val="24"/>
        </w:rPr>
      </w:pPr>
    </w:p>
    <w:p w14:paraId="0F59F73E" w14:textId="77777777" w:rsidR="00BB2A81" w:rsidRPr="00BB2A81" w:rsidRDefault="00BB2A81" w:rsidP="00231566">
      <w:pPr>
        <w:tabs>
          <w:tab w:val="left" w:pos="0"/>
        </w:tabs>
        <w:snapToGrid w:val="0"/>
        <w:spacing w:after="0" w:line="360" w:lineRule="auto"/>
        <w:ind w:left="360"/>
        <w:jc w:val="both"/>
        <w:rPr>
          <w:color w:val="000000" w:themeColor="text1"/>
          <w:szCs w:val="24"/>
        </w:rPr>
      </w:pPr>
    </w:p>
    <w:p w14:paraId="5B006DBB" w14:textId="77777777" w:rsidR="00BB2A81" w:rsidRDefault="00BB2A81" w:rsidP="00231566">
      <w:pPr>
        <w:tabs>
          <w:tab w:val="left" w:pos="0"/>
        </w:tabs>
        <w:snapToGrid w:val="0"/>
        <w:spacing w:after="0" w:line="360" w:lineRule="auto"/>
        <w:ind w:left="360"/>
        <w:jc w:val="both"/>
        <w:rPr>
          <w:color w:val="000000" w:themeColor="text1"/>
          <w:szCs w:val="24"/>
        </w:rPr>
      </w:pPr>
    </w:p>
    <w:p w14:paraId="3259D843" w14:textId="77777777" w:rsidR="00BB2A81" w:rsidRDefault="00BB2A81" w:rsidP="00231566">
      <w:pPr>
        <w:tabs>
          <w:tab w:val="left" w:pos="0"/>
        </w:tabs>
        <w:snapToGrid w:val="0"/>
        <w:spacing w:after="0" w:line="360" w:lineRule="auto"/>
        <w:ind w:left="360"/>
        <w:jc w:val="both"/>
        <w:rPr>
          <w:color w:val="000000" w:themeColor="text1"/>
          <w:szCs w:val="24"/>
        </w:rPr>
      </w:pPr>
    </w:p>
    <w:p w14:paraId="1F8308FE" w14:textId="73A3C60C" w:rsidR="00231566" w:rsidRPr="00B42D5A" w:rsidRDefault="00231566" w:rsidP="00477EE6">
      <w:pPr>
        <w:adjustRightInd w:val="0"/>
        <w:snapToGrid w:val="0"/>
        <w:spacing w:after="0" w:line="360" w:lineRule="auto"/>
        <w:jc w:val="both"/>
        <w:rPr>
          <w:b/>
          <w:bCs/>
          <w:color w:val="0000CC"/>
          <w:szCs w:val="24"/>
        </w:rPr>
      </w:pPr>
      <w:bookmarkStart w:id="90" w:name="_Hlk198306947"/>
      <w:r w:rsidRPr="00B42D5A">
        <w:rPr>
          <w:b/>
          <w:bCs/>
          <w:color w:val="0000CC"/>
          <w:szCs w:val="24"/>
        </w:rPr>
        <w:lastRenderedPageBreak/>
        <w:t xml:space="preserve">3.6.2 </w:t>
      </w:r>
      <w:r w:rsidR="00091AE8">
        <w:rPr>
          <w:b/>
          <w:bCs/>
          <w:color w:val="0000CC"/>
          <w:szCs w:val="24"/>
        </w:rPr>
        <w:t>Summary</w:t>
      </w:r>
      <w:r w:rsidRPr="00B42D5A">
        <w:rPr>
          <w:b/>
          <w:bCs/>
          <w:color w:val="0000CC"/>
          <w:szCs w:val="24"/>
        </w:rPr>
        <w:t xml:space="preserve"> of Research Participants</w:t>
      </w:r>
    </w:p>
    <w:bookmarkEnd w:id="90"/>
    <w:p w14:paraId="37060BD9" w14:textId="77777777" w:rsidR="00B92A4F" w:rsidRDefault="00B92A4F" w:rsidP="00477EE6">
      <w:pPr>
        <w:tabs>
          <w:tab w:val="left" w:pos="0"/>
        </w:tabs>
        <w:snapToGrid w:val="0"/>
        <w:spacing w:after="0" w:line="360" w:lineRule="auto"/>
        <w:jc w:val="both"/>
        <w:rPr>
          <w:color w:val="000000" w:themeColor="text1"/>
          <w:szCs w:val="24"/>
        </w:rPr>
      </w:pPr>
    </w:p>
    <w:p w14:paraId="5F8186F7" w14:textId="6F38C983" w:rsidR="00155917" w:rsidRPr="00155917" w:rsidRDefault="00B92A4F" w:rsidP="00DE2194">
      <w:pPr>
        <w:tabs>
          <w:tab w:val="left" w:pos="0"/>
        </w:tabs>
        <w:snapToGrid w:val="0"/>
        <w:spacing w:after="0" w:line="360" w:lineRule="auto"/>
        <w:jc w:val="both"/>
        <w:rPr>
          <w:rFonts w:cs="Times New Roman"/>
          <w:color w:val="000000" w:themeColor="text1"/>
          <w:szCs w:val="24"/>
        </w:rPr>
      </w:pPr>
      <w:r w:rsidRPr="00B92A4F">
        <w:rPr>
          <w:color w:val="000000" w:themeColor="text1"/>
          <w:szCs w:val="24"/>
        </w:rPr>
        <w:t>This study</w:t>
      </w:r>
      <w:r>
        <w:rPr>
          <w:color w:val="000000" w:themeColor="text1"/>
          <w:szCs w:val="24"/>
        </w:rPr>
        <w:t>’</w:t>
      </w:r>
      <w:r w:rsidRPr="00B92A4F">
        <w:rPr>
          <w:color w:val="000000" w:themeColor="text1"/>
          <w:szCs w:val="24"/>
        </w:rPr>
        <w:t xml:space="preserve">s research activities are conducted in both </w:t>
      </w:r>
      <w:r>
        <w:rPr>
          <w:color w:val="000000" w:themeColor="text1"/>
          <w:szCs w:val="24"/>
        </w:rPr>
        <w:t>HK</w:t>
      </w:r>
      <w:r w:rsidRPr="00B92A4F">
        <w:rPr>
          <w:color w:val="000000" w:themeColor="text1"/>
          <w:szCs w:val="24"/>
        </w:rPr>
        <w:t xml:space="preserve"> and China.</w:t>
      </w:r>
      <w:r w:rsidR="00FF6F03" w:rsidRPr="00FF6F03">
        <w:rPr>
          <w:rFonts w:eastAsia="Times New Roman" w:cs="Times New Roman"/>
          <w:kern w:val="0"/>
          <w:szCs w:val="24"/>
          <w14:ligatures w14:val="none"/>
        </w:rPr>
        <w:t xml:space="preserve"> </w:t>
      </w:r>
      <w:r w:rsidR="00FF6F03" w:rsidRPr="00FF6F03">
        <w:rPr>
          <w:color w:val="000000" w:themeColor="text1"/>
          <w:szCs w:val="24"/>
        </w:rPr>
        <w:t>The</w:t>
      </w:r>
      <w:r w:rsidR="00FF6F03">
        <w:rPr>
          <w:color w:val="000000" w:themeColor="text1"/>
          <w:szCs w:val="24"/>
        </w:rPr>
        <w:t xml:space="preserve"> research</w:t>
      </w:r>
      <w:r w:rsidR="00FF6F03" w:rsidRPr="00FF6F03">
        <w:rPr>
          <w:color w:val="000000" w:themeColor="text1"/>
          <w:szCs w:val="24"/>
        </w:rPr>
        <w:t xml:space="preserve"> activities are exempt from</w:t>
      </w:r>
      <w:r w:rsidR="00FF6F03">
        <w:rPr>
          <w:color w:val="000000" w:themeColor="text1"/>
          <w:szCs w:val="24"/>
        </w:rPr>
        <w:t xml:space="preserve"> </w:t>
      </w:r>
      <w:r w:rsidR="00FF6F03" w:rsidRPr="00155917">
        <w:rPr>
          <w:color w:val="000000" w:themeColor="text1"/>
          <w:szCs w:val="24"/>
        </w:rPr>
        <w:t>the personal data privacy, data security protection</w:t>
      </w:r>
      <w:r w:rsidR="00404C43">
        <w:rPr>
          <w:color w:val="000000" w:themeColor="text1"/>
          <w:szCs w:val="24"/>
        </w:rPr>
        <w:t>,</w:t>
      </w:r>
      <w:r w:rsidR="00FF6F03" w:rsidRPr="00155917">
        <w:rPr>
          <w:color w:val="000000" w:themeColor="text1"/>
          <w:szCs w:val="24"/>
        </w:rPr>
        <w:t xml:space="preserve"> </w:t>
      </w:r>
      <w:r w:rsidR="00FF6F03">
        <w:rPr>
          <w:color w:val="000000" w:themeColor="text1"/>
          <w:szCs w:val="24"/>
        </w:rPr>
        <w:t>and</w:t>
      </w:r>
      <w:r w:rsidR="00FF6F03" w:rsidRPr="00155917">
        <w:rPr>
          <w:color w:val="000000" w:themeColor="text1"/>
          <w:szCs w:val="24"/>
        </w:rPr>
        <w:t xml:space="preserve"> cross-border data transfer </w:t>
      </w:r>
      <w:r w:rsidR="00FF6F03">
        <w:rPr>
          <w:color w:val="000000" w:themeColor="text1"/>
          <w:szCs w:val="24"/>
        </w:rPr>
        <w:t>laws and regulations</w:t>
      </w:r>
      <w:r w:rsidR="00FF6F03" w:rsidRPr="00155917">
        <w:rPr>
          <w:color w:val="000000" w:themeColor="text1"/>
          <w:szCs w:val="24"/>
        </w:rPr>
        <w:t xml:space="preserve"> of H</w:t>
      </w:r>
      <w:r w:rsidR="00FF6F03">
        <w:rPr>
          <w:color w:val="000000" w:themeColor="text1"/>
          <w:szCs w:val="24"/>
        </w:rPr>
        <w:t xml:space="preserve">K and </w:t>
      </w:r>
      <w:r w:rsidR="00FF6F03" w:rsidRPr="00155917">
        <w:rPr>
          <w:color w:val="000000" w:themeColor="text1"/>
          <w:szCs w:val="24"/>
        </w:rPr>
        <w:t>China</w:t>
      </w:r>
      <w:r w:rsidR="00404C43">
        <w:rPr>
          <w:color w:val="000000" w:themeColor="text1"/>
          <w:szCs w:val="24"/>
        </w:rPr>
        <w:t xml:space="preserve">. The activities are </w:t>
      </w:r>
      <w:r>
        <w:rPr>
          <w:color w:val="000000" w:themeColor="text1"/>
          <w:szCs w:val="24"/>
        </w:rPr>
        <w:t>compliance with</w:t>
      </w:r>
      <w:r w:rsidRPr="00477EE6">
        <w:rPr>
          <w:color w:val="000000" w:themeColor="text1"/>
          <w:szCs w:val="24"/>
        </w:rPr>
        <w:t xml:space="preserve"> </w:t>
      </w:r>
      <w:r w:rsidRPr="00477EE6">
        <w:rPr>
          <w:rFonts w:cs="Times New Roman"/>
          <w:color w:val="000000" w:themeColor="text1"/>
          <w:szCs w:val="24"/>
        </w:rPr>
        <w:t>HK and China’s ethical issues on cultural and legal se</w:t>
      </w:r>
      <w:r w:rsidRPr="00BB2A81">
        <w:rPr>
          <w:rFonts w:cs="Times New Roman"/>
          <w:color w:val="000000" w:themeColor="text1"/>
          <w:szCs w:val="24"/>
        </w:rPr>
        <w:t>nsitivities of participants and Listed Companies</w:t>
      </w:r>
      <w:r w:rsidR="00A373CC" w:rsidRPr="00BB2A81">
        <w:rPr>
          <w:rFonts w:cs="Times New Roman"/>
          <w:color w:val="000000" w:themeColor="text1"/>
          <w:szCs w:val="24"/>
        </w:rPr>
        <w:t xml:space="preserve">; and </w:t>
      </w:r>
      <w:r w:rsidR="00703057" w:rsidRPr="00BB2A81">
        <w:rPr>
          <w:rFonts w:cs="Times New Roman"/>
          <w:color w:val="000000" w:themeColor="text1"/>
          <w:szCs w:val="24"/>
        </w:rPr>
        <w:t xml:space="preserve">the </w:t>
      </w:r>
      <w:r w:rsidR="00FF6F03" w:rsidRPr="00BB2A81">
        <w:rPr>
          <w:color w:val="000000" w:themeColor="text1"/>
          <w:szCs w:val="24"/>
        </w:rPr>
        <w:t>University of Wales Trinity Saint David</w:t>
      </w:r>
      <w:r w:rsidR="00404C43" w:rsidRPr="00BB2A81">
        <w:rPr>
          <w:color w:val="000000" w:themeColor="text1"/>
          <w:szCs w:val="24"/>
        </w:rPr>
        <w:t>’s</w:t>
      </w:r>
      <w:r w:rsidR="00FF6F03" w:rsidRPr="00BB2A81">
        <w:rPr>
          <w:color w:val="000000" w:themeColor="text1"/>
          <w:szCs w:val="24"/>
        </w:rPr>
        <w:t xml:space="preserve"> (UWTSD) privacy, integrity and ethical policies.</w:t>
      </w:r>
      <w:r w:rsidR="00A373CC" w:rsidRPr="00BB2A81">
        <w:rPr>
          <w:color w:val="000000" w:themeColor="text1"/>
          <w:szCs w:val="24"/>
        </w:rPr>
        <w:t xml:space="preserve"> Hence, there is no disclosure of all participants and Listed Companies’ identities</w:t>
      </w:r>
      <w:r w:rsidR="007F5EF7" w:rsidRPr="00BB2A81">
        <w:rPr>
          <w:color w:val="000000" w:themeColor="text1"/>
          <w:szCs w:val="24"/>
        </w:rPr>
        <w:t xml:space="preserve"> (including participants’ personal data)</w:t>
      </w:r>
      <w:r w:rsidR="00A373CC" w:rsidRPr="00BB2A81">
        <w:rPr>
          <w:color w:val="000000" w:themeColor="text1"/>
          <w:szCs w:val="24"/>
        </w:rPr>
        <w:t xml:space="preserve">, and Listed Companies’ </w:t>
      </w:r>
      <w:r w:rsidR="00A373CC" w:rsidRPr="00BB2A81">
        <w:rPr>
          <w:rFonts w:cs="Times New Roman"/>
          <w:color w:val="000000" w:themeColor="text1"/>
          <w:szCs w:val="24"/>
        </w:rPr>
        <w:t>unpublished price sensitive information (i.e. inside information) on all research data and documents</w:t>
      </w:r>
      <w:r w:rsidR="007F5EF7" w:rsidRPr="00BB2A81">
        <w:rPr>
          <w:rFonts w:cs="Times New Roman"/>
          <w:color w:val="000000" w:themeColor="text1"/>
          <w:szCs w:val="24"/>
        </w:rPr>
        <w:t>, including this thesis</w:t>
      </w:r>
      <w:r w:rsidR="00E6516B" w:rsidRPr="00BB2A81">
        <w:rPr>
          <w:rFonts w:cs="Times New Roman"/>
          <w:color w:val="000000" w:themeColor="text1"/>
          <w:szCs w:val="24"/>
        </w:rPr>
        <w:t xml:space="preserve">. </w:t>
      </w:r>
      <w:r w:rsidR="007F5EF7" w:rsidRPr="00BB2A81">
        <w:rPr>
          <w:rFonts w:cs="Times New Roman"/>
          <w:color w:val="000000" w:themeColor="text1"/>
          <w:szCs w:val="24"/>
        </w:rPr>
        <w:t>E</w:t>
      </w:r>
      <w:r w:rsidR="00AB0286" w:rsidRPr="00BB2A81">
        <w:rPr>
          <w:rFonts w:cs="Times New Roman"/>
          <w:color w:val="000000" w:themeColor="text1"/>
          <w:szCs w:val="24"/>
        </w:rPr>
        <w:t>ach participant has been</w:t>
      </w:r>
      <w:r w:rsidR="00CA21C5" w:rsidRPr="00BB2A81">
        <w:rPr>
          <w:rFonts w:cs="Times New Roman"/>
          <w:color w:val="000000" w:themeColor="text1"/>
          <w:szCs w:val="24"/>
        </w:rPr>
        <w:t xml:space="preserve"> identified with </w:t>
      </w:r>
      <w:r w:rsidR="00AB0286" w:rsidRPr="00BB2A81">
        <w:rPr>
          <w:rFonts w:cs="Times New Roman"/>
          <w:color w:val="000000" w:themeColor="text1"/>
          <w:szCs w:val="24"/>
        </w:rPr>
        <w:t xml:space="preserve">a </w:t>
      </w:r>
      <w:r w:rsidR="00CA21C5" w:rsidRPr="00BB2A81">
        <w:rPr>
          <w:rFonts w:cs="Times New Roman"/>
          <w:color w:val="000000" w:themeColor="text1"/>
          <w:szCs w:val="24"/>
        </w:rPr>
        <w:t>unique anonymised reference code</w:t>
      </w:r>
      <w:r w:rsidR="00524550" w:rsidRPr="00BB2A81">
        <w:rPr>
          <w:rFonts w:cs="Times New Roman"/>
          <w:color w:val="000000" w:themeColor="text1"/>
          <w:szCs w:val="24"/>
        </w:rPr>
        <w:t xml:space="preserve"> (Participant Code)</w:t>
      </w:r>
      <w:r w:rsidR="00CA21C5" w:rsidRPr="00BB2A81">
        <w:rPr>
          <w:rFonts w:cs="Times New Roman"/>
          <w:color w:val="000000" w:themeColor="text1"/>
          <w:szCs w:val="24"/>
        </w:rPr>
        <w:t xml:space="preserve">, and </w:t>
      </w:r>
      <w:r w:rsidR="00AB0286" w:rsidRPr="00BB2A81">
        <w:rPr>
          <w:rFonts w:cs="Times New Roman"/>
          <w:color w:val="000000" w:themeColor="text1"/>
          <w:szCs w:val="24"/>
        </w:rPr>
        <w:t xml:space="preserve">Listed Companies have been identified based on their </w:t>
      </w:r>
      <w:r w:rsidR="005A3DDA" w:rsidRPr="00BB2A81">
        <w:rPr>
          <w:rFonts w:cs="Times New Roman"/>
          <w:color w:val="000000" w:themeColor="text1"/>
          <w:szCs w:val="24"/>
        </w:rPr>
        <w:t xml:space="preserve">respective </w:t>
      </w:r>
      <w:r w:rsidR="00AB0286" w:rsidRPr="00BB2A81">
        <w:rPr>
          <w:rFonts w:cs="Times New Roman"/>
          <w:color w:val="000000" w:themeColor="text1"/>
          <w:szCs w:val="24"/>
        </w:rPr>
        <w:t xml:space="preserve">industries, namely, </w:t>
      </w:r>
      <w:r w:rsidR="00CA21C5" w:rsidRPr="00BB2A81">
        <w:rPr>
          <w:rFonts w:cs="Times New Roman"/>
          <w:color w:val="000000" w:themeColor="text1"/>
          <w:szCs w:val="24"/>
        </w:rPr>
        <w:t>Healthcare Listed Company</w:t>
      </w:r>
      <w:r w:rsidR="004F4E0F" w:rsidRPr="00BB2A81">
        <w:rPr>
          <w:rFonts w:cs="Times New Roman"/>
          <w:color w:val="000000" w:themeColor="text1"/>
          <w:szCs w:val="24"/>
        </w:rPr>
        <w:t xml:space="preserve"> (HC Co)</w:t>
      </w:r>
      <w:r w:rsidR="00AB0286" w:rsidRPr="00BB2A81">
        <w:rPr>
          <w:rFonts w:cs="Times New Roman"/>
          <w:color w:val="000000" w:themeColor="text1"/>
          <w:szCs w:val="24"/>
        </w:rPr>
        <w:t>, Public Relations Listed Company</w:t>
      </w:r>
      <w:r w:rsidR="004F4E0F" w:rsidRPr="00BB2A81">
        <w:rPr>
          <w:rFonts w:cs="Times New Roman"/>
          <w:color w:val="000000" w:themeColor="text1"/>
          <w:szCs w:val="24"/>
        </w:rPr>
        <w:t xml:space="preserve"> (PR Co)</w:t>
      </w:r>
      <w:r w:rsidR="00AB0286" w:rsidRPr="00BB2A81">
        <w:rPr>
          <w:rFonts w:cs="Times New Roman"/>
          <w:color w:val="000000" w:themeColor="text1"/>
          <w:szCs w:val="24"/>
        </w:rPr>
        <w:t xml:space="preserve">, and </w:t>
      </w:r>
      <w:r w:rsidR="00CE7871" w:rsidRPr="00BB2A81">
        <w:rPr>
          <w:rFonts w:cs="Times New Roman"/>
          <w:color w:val="000000" w:themeColor="text1"/>
          <w:szCs w:val="24"/>
        </w:rPr>
        <w:t>Property</w:t>
      </w:r>
      <w:r w:rsidR="00AB0286" w:rsidRPr="00BB2A81">
        <w:rPr>
          <w:rFonts w:cs="Times New Roman"/>
          <w:color w:val="000000" w:themeColor="text1"/>
          <w:szCs w:val="24"/>
        </w:rPr>
        <w:t xml:space="preserve"> Listed Company</w:t>
      </w:r>
      <w:r w:rsidR="004F4E0F" w:rsidRPr="00BB2A81">
        <w:rPr>
          <w:rFonts w:cs="Times New Roman"/>
          <w:color w:val="000000" w:themeColor="text1"/>
          <w:szCs w:val="24"/>
        </w:rPr>
        <w:t xml:space="preserve"> (PP Co)</w:t>
      </w:r>
      <w:r w:rsidR="005A3DDA" w:rsidRPr="00BB2A81">
        <w:rPr>
          <w:rFonts w:cs="Times New Roman"/>
          <w:color w:val="000000" w:themeColor="text1"/>
          <w:szCs w:val="24"/>
        </w:rPr>
        <w:t>.</w:t>
      </w:r>
      <w:r w:rsidR="00DE2194" w:rsidRPr="00BB2A81">
        <w:rPr>
          <w:rFonts w:cs="Times New Roman"/>
          <w:color w:val="000000" w:themeColor="text1"/>
          <w:szCs w:val="24"/>
        </w:rPr>
        <w:t xml:space="preserve"> </w:t>
      </w:r>
      <w:r w:rsidR="009B4A01" w:rsidRPr="00BB2A81">
        <w:rPr>
          <w:rFonts w:cs="Times New Roman"/>
          <w:color w:val="000000" w:themeColor="text1"/>
          <w:szCs w:val="24"/>
        </w:rPr>
        <w:t xml:space="preserve">Table </w:t>
      </w:r>
      <w:r w:rsidR="00C44F99" w:rsidRPr="00BB2A81">
        <w:rPr>
          <w:rFonts w:cs="Times New Roman"/>
          <w:color w:val="000000" w:themeColor="text1"/>
          <w:szCs w:val="24"/>
        </w:rPr>
        <w:t>5</w:t>
      </w:r>
      <w:r w:rsidR="009B4A01" w:rsidRPr="00BB2A81">
        <w:rPr>
          <w:rFonts w:cs="Times New Roman"/>
          <w:color w:val="000000" w:themeColor="text1"/>
          <w:szCs w:val="24"/>
        </w:rPr>
        <w:t xml:space="preserve"> presents a summary of participants with sampling boundaries of participants from three Listed Companies and HK professional context</w:t>
      </w:r>
      <w:r w:rsidR="00DE2194" w:rsidRPr="00BB2A81">
        <w:rPr>
          <w:rFonts w:cs="Times New Roman"/>
          <w:color w:val="000000" w:themeColor="text1"/>
          <w:szCs w:val="24"/>
        </w:rPr>
        <w:t xml:space="preserve">, and </w:t>
      </w:r>
      <w:r w:rsidR="00524550" w:rsidRPr="00BB2A81">
        <w:rPr>
          <w:rFonts w:cs="Times New Roman"/>
          <w:color w:val="000000" w:themeColor="text1"/>
          <w:szCs w:val="24"/>
        </w:rPr>
        <w:t>the P</w:t>
      </w:r>
      <w:r w:rsidR="009B4A01" w:rsidRPr="00BB2A81">
        <w:rPr>
          <w:rFonts w:cs="Times New Roman"/>
          <w:color w:val="000000" w:themeColor="text1"/>
          <w:szCs w:val="24"/>
        </w:rPr>
        <w:t>articipant</w:t>
      </w:r>
      <w:r w:rsidR="00DE2194" w:rsidRPr="00BB2A81">
        <w:rPr>
          <w:rFonts w:cs="Times New Roman"/>
          <w:color w:val="000000" w:themeColor="text1"/>
          <w:szCs w:val="24"/>
        </w:rPr>
        <w:t xml:space="preserve"> </w:t>
      </w:r>
      <w:r w:rsidR="00524550" w:rsidRPr="00BB2A81">
        <w:rPr>
          <w:rFonts w:cs="Times New Roman"/>
          <w:color w:val="000000" w:themeColor="text1"/>
          <w:szCs w:val="24"/>
        </w:rPr>
        <w:t>C</w:t>
      </w:r>
      <w:r w:rsidR="00DE2194" w:rsidRPr="00BB2A81">
        <w:rPr>
          <w:rFonts w:cs="Times New Roman"/>
          <w:color w:val="000000" w:themeColor="text1"/>
          <w:szCs w:val="24"/>
        </w:rPr>
        <w:t>ode</w:t>
      </w:r>
      <w:r w:rsidR="00524550" w:rsidRPr="00BB2A81">
        <w:rPr>
          <w:rFonts w:cs="Times New Roman"/>
          <w:color w:val="000000" w:themeColor="text1"/>
          <w:szCs w:val="24"/>
        </w:rPr>
        <w:t xml:space="preserve"> assigned by the</w:t>
      </w:r>
      <w:r w:rsidR="00524550">
        <w:rPr>
          <w:rFonts w:cs="Times New Roman"/>
          <w:color w:val="000000" w:themeColor="text1"/>
          <w:szCs w:val="24"/>
        </w:rPr>
        <w:t xml:space="preserve"> researcher</w:t>
      </w:r>
      <w:r w:rsidR="00DE2194">
        <w:rPr>
          <w:rFonts w:cs="Times New Roman"/>
          <w:color w:val="000000" w:themeColor="text1"/>
          <w:szCs w:val="24"/>
        </w:rPr>
        <w:t>.</w:t>
      </w:r>
    </w:p>
    <w:p w14:paraId="65EC3CDB" w14:textId="77777777" w:rsidR="006311D7" w:rsidRDefault="006311D7" w:rsidP="00DE2194">
      <w:pPr>
        <w:tabs>
          <w:tab w:val="left" w:pos="0"/>
        </w:tabs>
        <w:snapToGrid w:val="0"/>
        <w:spacing w:after="0" w:line="360" w:lineRule="auto"/>
        <w:jc w:val="both"/>
        <w:rPr>
          <w:rFonts w:cs="Times New Roman"/>
          <w:color w:val="000000" w:themeColor="text1"/>
          <w:szCs w:val="24"/>
          <w:lang w:val="x-none"/>
        </w:rPr>
      </w:pPr>
    </w:p>
    <w:p w14:paraId="7C449894" w14:textId="77777777" w:rsidR="00BB2A81" w:rsidRDefault="00BB2A81" w:rsidP="00DE2194">
      <w:pPr>
        <w:tabs>
          <w:tab w:val="left" w:pos="0"/>
        </w:tabs>
        <w:snapToGrid w:val="0"/>
        <w:spacing w:after="0" w:line="360" w:lineRule="auto"/>
        <w:jc w:val="center"/>
        <w:rPr>
          <w:b/>
          <w:bCs/>
          <w:color w:val="0000CC"/>
          <w:szCs w:val="24"/>
        </w:rPr>
      </w:pPr>
    </w:p>
    <w:p w14:paraId="73485C34" w14:textId="77777777" w:rsidR="00BB2A81" w:rsidRDefault="00BB2A81" w:rsidP="00DE2194">
      <w:pPr>
        <w:tabs>
          <w:tab w:val="left" w:pos="0"/>
        </w:tabs>
        <w:snapToGrid w:val="0"/>
        <w:spacing w:after="0" w:line="360" w:lineRule="auto"/>
        <w:jc w:val="center"/>
        <w:rPr>
          <w:b/>
          <w:bCs/>
          <w:color w:val="0000CC"/>
          <w:szCs w:val="24"/>
        </w:rPr>
      </w:pPr>
    </w:p>
    <w:p w14:paraId="2CE58D6B" w14:textId="77777777" w:rsidR="00BB2A81" w:rsidRDefault="00BB2A81" w:rsidP="00DE2194">
      <w:pPr>
        <w:tabs>
          <w:tab w:val="left" w:pos="0"/>
        </w:tabs>
        <w:snapToGrid w:val="0"/>
        <w:spacing w:after="0" w:line="360" w:lineRule="auto"/>
        <w:jc w:val="center"/>
        <w:rPr>
          <w:b/>
          <w:bCs/>
          <w:color w:val="0000CC"/>
          <w:szCs w:val="24"/>
        </w:rPr>
      </w:pPr>
    </w:p>
    <w:p w14:paraId="2E13C60C" w14:textId="77777777" w:rsidR="00BB2A81" w:rsidRDefault="00BB2A81" w:rsidP="00DE2194">
      <w:pPr>
        <w:tabs>
          <w:tab w:val="left" w:pos="0"/>
        </w:tabs>
        <w:snapToGrid w:val="0"/>
        <w:spacing w:after="0" w:line="360" w:lineRule="auto"/>
        <w:jc w:val="center"/>
        <w:rPr>
          <w:b/>
          <w:bCs/>
          <w:color w:val="0000CC"/>
          <w:szCs w:val="24"/>
        </w:rPr>
      </w:pPr>
    </w:p>
    <w:p w14:paraId="290F90B3" w14:textId="77777777" w:rsidR="00BB2A81" w:rsidRDefault="00BB2A81" w:rsidP="00DE2194">
      <w:pPr>
        <w:tabs>
          <w:tab w:val="left" w:pos="0"/>
        </w:tabs>
        <w:snapToGrid w:val="0"/>
        <w:spacing w:after="0" w:line="360" w:lineRule="auto"/>
        <w:jc w:val="center"/>
        <w:rPr>
          <w:b/>
          <w:bCs/>
          <w:color w:val="0000CC"/>
          <w:szCs w:val="24"/>
        </w:rPr>
      </w:pPr>
    </w:p>
    <w:p w14:paraId="048722A5" w14:textId="77777777" w:rsidR="00BB2A81" w:rsidRDefault="00BB2A81" w:rsidP="00DE2194">
      <w:pPr>
        <w:tabs>
          <w:tab w:val="left" w:pos="0"/>
        </w:tabs>
        <w:snapToGrid w:val="0"/>
        <w:spacing w:after="0" w:line="360" w:lineRule="auto"/>
        <w:jc w:val="center"/>
        <w:rPr>
          <w:b/>
          <w:bCs/>
          <w:color w:val="0000CC"/>
          <w:szCs w:val="24"/>
        </w:rPr>
      </w:pPr>
    </w:p>
    <w:p w14:paraId="64037620" w14:textId="77777777" w:rsidR="00BB2A81" w:rsidRDefault="00BB2A81" w:rsidP="00DE2194">
      <w:pPr>
        <w:tabs>
          <w:tab w:val="left" w:pos="0"/>
        </w:tabs>
        <w:snapToGrid w:val="0"/>
        <w:spacing w:after="0" w:line="360" w:lineRule="auto"/>
        <w:jc w:val="center"/>
        <w:rPr>
          <w:b/>
          <w:bCs/>
          <w:color w:val="0000CC"/>
          <w:szCs w:val="24"/>
        </w:rPr>
      </w:pPr>
    </w:p>
    <w:p w14:paraId="16FC7836" w14:textId="77777777" w:rsidR="00BB2A81" w:rsidRDefault="00BB2A81" w:rsidP="00DE2194">
      <w:pPr>
        <w:tabs>
          <w:tab w:val="left" w:pos="0"/>
        </w:tabs>
        <w:snapToGrid w:val="0"/>
        <w:spacing w:after="0" w:line="360" w:lineRule="auto"/>
        <w:jc w:val="center"/>
        <w:rPr>
          <w:b/>
          <w:bCs/>
          <w:color w:val="0000CC"/>
          <w:szCs w:val="24"/>
        </w:rPr>
      </w:pPr>
    </w:p>
    <w:p w14:paraId="26AA0134" w14:textId="77777777" w:rsidR="00BB2A81" w:rsidRDefault="00BB2A81" w:rsidP="00DE2194">
      <w:pPr>
        <w:tabs>
          <w:tab w:val="left" w:pos="0"/>
        </w:tabs>
        <w:snapToGrid w:val="0"/>
        <w:spacing w:after="0" w:line="360" w:lineRule="auto"/>
        <w:jc w:val="center"/>
        <w:rPr>
          <w:b/>
          <w:bCs/>
          <w:color w:val="0000CC"/>
          <w:szCs w:val="24"/>
        </w:rPr>
      </w:pPr>
    </w:p>
    <w:p w14:paraId="125AA06F" w14:textId="77777777" w:rsidR="00BB2A81" w:rsidRDefault="00BB2A81" w:rsidP="00DE2194">
      <w:pPr>
        <w:tabs>
          <w:tab w:val="left" w:pos="0"/>
        </w:tabs>
        <w:snapToGrid w:val="0"/>
        <w:spacing w:after="0" w:line="360" w:lineRule="auto"/>
        <w:jc w:val="center"/>
        <w:rPr>
          <w:b/>
          <w:bCs/>
          <w:color w:val="0000CC"/>
          <w:szCs w:val="24"/>
        </w:rPr>
      </w:pPr>
    </w:p>
    <w:p w14:paraId="4BF51F3C" w14:textId="77777777" w:rsidR="00BB2A81" w:rsidRDefault="00BB2A81" w:rsidP="00DE2194">
      <w:pPr>
        <w:tabs>
          <w:tab w:val="left" w:pos="0"/>
        </w:tabs>
        <w:snapToGrid w:val="0"/>
        <w:spacing w:after="0" w:line="360" w:lineRule="auto"/>
        <w:jc w:val="center"/>
        <w:rPr>
          <w:b/>
          <w:bCs/>
          <w:color w:val="0000CC"/>
          <w:szCs w:val="24"/>
        </w:rPr>
      </w:pPr>
    </w:p>
    <w:p w14:paraId="053627BC" w14:textId="77777777" w:rsidR="00BB2A81" w:rsidRDefault="00BB2A81" w:rsidP="00DE2194">
      <w:pPr>
        <w:tabs>
          <w:tab w:val="left" w:pos="0"/>
        </w:tabs>
        <w:snapToGrid w:val="0"/>
        <w:spacing w:after="0" w:line="360" w:lineRule="auto"/>
        <w:jc w:val="center"/>
        <w:rPr>
          <w:b/>
          <w:bCs/>
          <w:color w:val="0000CC"/>
          <w:szCs w:val="24"/>
        </w:rPr>
      </w:pPr>
    </w:p>
    <w:p w14:paraId="4C5DCCD9" w14:textId="77777777" w:rsidR="00BB2A81" w:rsidRDefault="00BB2A81" w:rsidP="00DE2194">
      <w:pPr>
        <w:tabs>
          <w:tab w:val="left" w:pos="0"/>
        </w:tabs>
        <w:snapToGrid w:val="0"/>
        <w:spacing w:after="0" w:line="360" w:lineRule="auto"/>
        <w:jc w:val="center"/>
        <w:rPr>
          <w:b/>
          <w:bCs/>
          <w:color w:val="0000CC"/>
          <w:szCs w:val="24"/>
        </w:rPr>
      </w:pPr>
    </w:p>
    <w:p w14:paraId="22DBFE46" w14:textId="77777777" w:rsidR="00BB2A81" w:rsidRDefault="00BB2A81" w:rsidP="00DE2194">
      <w:pPr>
        <w:tabs>
          <w:tab w:val="left" w:pos="0"/>
        </w:tabs>
        <w:snapToGrid w:val="0"/>
        <w:spacing w:after="0" w:line="360" w:lineRule="auto"/>
        <w:jc w:val="center"/>
        <w:rPr>
          <w:b/>
          <w:bCs/>
          <w:color w:val="0000CC"/>
          <w:szCs w:val="24"/>
        </w:rPr>
      </w:pPr>
    </w:p>
    <w:p w14:paraId="4BC825C4" w14:textId="77777777" w:rsidR="00BB2A81" w:rsidRDefault="00BB2A81" w:rsidP="00DE2194">
      <w:pPr>
        <w:tabs>
          <w:tab w:val="left" w:pos="0"/>
        </w:tabs>
        <w:snapToGrid w:val="0"/>
        <w:spacing w:after="0" w:line="360" w:lineRule="auto"/>
        <w:jc w:val="center"/>
        <w:rPr>
          <w:b/>
          <w:bCs/>
          <w:color w:val="0000CC"/>
          <w:szCs w:val="24"/>
        </w:rPr>
      </w:pPr>
    </w:p>
    <w:p w14:paraId="510BD09B" w14:textId="5AB423A4" w:rsidR="00A7059F" w:rsidRDefault="00447B05" w:rsidP="00DE2194">
      <w:pPr>
        <w:tabs>
          <w:tab w:val="left" w:pos="0"/>
        </w:tabs>
        <w:snapToGrid w:val="0"/>
        <w:spacing w:after="0" w:line="360" w:lineRule="auto"/>
        <w:jc w:val="center"/>
        <w:rPr>
          <w:b/>
          <w:bCs/>
          <w:color w:val="0000CC"/>
          <w:szCs w:val="24"/>
        </w:rPr>
      </w:pPr>
      <w:r>
        <w:rPr>
          <w:b/>
          <w:bCs/>
          <w:color w:val="0000CC"/>
          <w:szCs w:val="24"/>
        </w:rPr>
        <w:lastRenderedPageBreak/>
        <w:t xml:space="preserve">Table </w:t>
      </w:r>
      <w:r w:rsidR="00C44F99">
        <w:rPr>
          <w:b/>
          <w:bCs/>
          <w:color w:val="0000CC"/>
          <w:szCs w:val="24"/>
        </w:rPr>
        <w:t>5</w:t>
      </w:r>
      <w:r w:rsidRPr="007474BD">
        <w:rPr>
          <w:b/>
          <w:bCs/>
          <w:color w:val="0000CC"/>
          <w:szCs w:val="24"/>
        </w:rPr>
        <w:t>.</w:t>
      </w:r>
      <w:r w:rsidRPr="000E0E8C">
        <w:rPr>
          <w:rFonts w:eastAsia="SimSun"/>
          <w:color w:val="000000" w:themeColor="text1"/>
        </w:rPr>
        <w:t xml:space="preserve"> </w:t>
      </w:r>
      <w:r>
        <w:rPr>
          <w:b/>
          <w:bCs/>
          <w:color w:val="0000CC"/>
          <w:szCs w:val="24"/>
        </w:rPr>
        <w:t>Summary</w:t>
      </w:r>
      <w:r w:rsidRPr="00B42D5A">
        <w:rPr>
          <w:b/>
          <w:bCs/>
          <w:color w:val="0000CC"/>
          <w:szCs w:val="24"/>
        </w:rPr>
        <w:t xml:space="preserve"> of Research Participants</w:t>
      </w:r>
    </w:p>
    <w:p w14:paraId="1EAAC589" w14:textId="532A485A" w:rsidR="00F776D1" w:rsidRDefault="00F776D1" w:rsidP="00DE2194">
      <w:pPr>
        <w:tabs>
          <w:tab w:val="left" w:pos="0"/>
        </w:tabs>
        <w:snapToGrid w:val="0"/>
        <w:spacing w:after="0" w:line="360" w:lineRule="auto"/>
        <w:jc w:val="center"/>
        <w:rPr>
          <w:b/>
          <w:bCs/>
          <w:color w:val="0000CC"/>
          <w:szCs w:val="24"/>
        </w:rPr>
      </w:pPr>
      <w:r w:rsidRPr="00F776D1">
        <w:rPr>
          <w:b/>
          <w:bCs/>
          <w:noProof/>
          <w:color w:val="0000CC"/>
          <w:szCs w:val="24"/>
        </w:rPr>
        <w:drawing>
          <wp:inline distT="0" distB="0" distL="0" distR="0" wp14:anchorId="18269491" wp14:editId="3254C911">
            <wp:extent cx="5314950" cy="4851400"/>
            <wp:effectExtent l="0" t="0" r="0" b="6350"/>
            <wp:docPr id="157414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4184" name=""/>
                    <pic:cNvPicPr/>
                  </pic:nvPicPr>
                  <pic:blipFill>
                    <a:blip r:embed="rId52"/>
                    <a:stretch>
                      <a:fillRect/>
                    </a:stretch>
                  </pic:blipFill>
                  <pic:spPr>
                    <a:xfrm>
                      <a:off x="0" y="0"/>
                      <a:ext cx="5318322" cy="4854478"/>
                    </a:xfrm>
                    <a:prstGeom prst="rect">
                      <a:avLst/>
                    </a:prstGeom>
                  </pic:spPr>
                </pic:pic>
              </a:graphicData>
            </a:graphic>
          </wp:inline>
        </w:drawing>
      </w:r>
    </w:p>
    <w:p w14:paraId="5B37D498" w14:textId="77777777" w:rsidR="00F776D1" w:rsidRDefault="00F776D1" w:rsidP="00DE2194">
      <w:pPr>
        <w:tabs>
          <w:tab w:val="left" w:pos="0"/>
        </w:tabs>
        <w:snapToGrid w:val="0"/>
        <w:spacing w:after="0" w:line="360" w:lineRule="auto"/>
        <w:jc w:val="center"/>
        <w:rPr>
          <w:b/>
          <w:bCs/>
          <w:color w:val="0000CC"/>
          <w:szCs w:val="24"/>
        </w:rPr>
      </w:pPr>
    </w:p>
    <w:p w14:paraId="22F6C710" w14:textId="57FAE40F" w:rsidR="00D368E2" w:rsidRPr="00B12F65" w:rsidRDefault="00B12F65" w:rsidP="00C42843">
      <w:pPr>
        <w:tabs>
          <w:tab w:val="left" w:pos="0"/>
        </w:tabs>
        <w:snapToGrid w:val="0"/>
        <w:spacing w:line="276" w:lineRule="auto"/>
        <w:jc w:val="both"/>
        <w:rPr>
          <w:b/>
          <w:bCs/>
          <w:color w:val="0000CC"/>
          <w:szCs w:val="24"/>
        </w:rPr>
      </w:pPr>
      <w:r w:rsidRPr="00B12F65">
        <w:rPr>
          <w:b/>
          <w:bCs/>
          <w:color w:val="0000CC"/>
          <w:szCs w:val="24"/>
        </w:rPr>
        <w:t>3.7 Data Collection Methods, Procedures and Instruments</w:t>
      </w:r>
    </w:p>
    <w:p w14:paraId="02484254" w14:textId="77777777" w:rsidR="00725B9E" w:rsidRDefault="00725B9E" w:rsidP="00AA2073">
      <w:pPr>
        <w:snapToGrid w:val="0"/>
        <w:spacing w:after="0" w:line="360" w:lineRule="auto"/>
        <w:jc w:val="both"/>
        <w:rPr>
          <w:color w:val="000000" w:themeColor="text1"/>
        </w:rPr>
      </w:pPr>
    </w:p>
    <w:p w14:paraId="490493AE" w14:textId="0B27E5ED" w:rsidR="00DD59D8" w:rsidRPr="00BB2A81" w:rsidRDefault="00EA2BA4" w:rsidP="00AA2073">
      <w:pPr>
        <w:snapToGrid w:val="0"/>
        <w:spacing w:after="0" w:line="360" w:lineRule="auto"/>
        <w:jc w:val="both"/>
        <w:rPr>
          <w:color w:val="000000" w:themeColor="text1"/>
        </w:rPr>
      </w:pPr>
      <w:r w:rsidRPr="00BB2A81">
        <w:rPr>
          <w:color w:val="000000" w:themeColor="text1"/>
        </w:rPr>
        <w:t>The r</w:t>
      </w:r>
      <w:r w:rsidR="001857EF" w:rsidRPr="00BB2A81">
        <w:rPr>
          <w:color w:val="000000" w:themeColor="text1"/>
        </w:rPr>
        <w:t>esearcher</w:t>
      </w:r>
      <w:r w:rsidR="001C3B47" w:rsidRPr="00BB2A81">
        <w:rPr>
          <w:color w:val="000000" w:themeColor="text1"/>
        </w:rPr>
        <w:t xml:space="preserve"> conduct</w:t>
      </w:r>
      <w:r w:rsidR="003024A9" w:rsidRPr="00BB2A81">
        <w:rPr>
          <w:color w:val="000000" w:themeColor="text1"/>
        </w:rPr>
        <w:t>ed</w:t>
      </w:r>
      <w:r w:rsidR="001C3B47" w:rsidRPr="00BB2A81">
        <w:rPr>
          <w:color w:val="000000" w:themeColor="text1"/>
        </w:rPr>
        <w:t xml:space="preserve"> </w:t>
      </w:r>
      <w:r w:rsidR="00DE2F1C" w:rsidRPr="00BB2A81">
        <w:rPr>
          <w:color w:val="000000" w:themeColor="text1"/>
        </w:rPr>
        <w:t>24</w:t>
      </w:r>
      <w:r w:rsidR="00FC433F" w:rsidRPr="00BB2A81">
        <w:rPr>
          <w:color w:val="000000" w:themeColor="text1"/>
        </w:rPr>
        <w:t xml:space="preserve"> </w:t>
      </w:r>
      <w:r w:rsidR="001857EF" w:rsidRPr="00BB2A81">
        <w:rPr>
          <w:color w:val="000000" w:themeColor="text1"/>
        </w:rPr>
        <w:t>I</w:t>
      </w:r>
      <w:r w:rsidR="001C3B47" w:rsidRPr="00BB2A81">
        <w:rPr>
          <w:color w:val="000000" w:themeColor="text1"/>
        </w:rPr>
        <w:t>nterview</w:t>
      </w:r>
      <w:r w:rsidR="001857EF" w:rsidRPr="00BB2A81">
        <w:rPr>
          <w:color w:val="000000" w:themeColor="text1"/>
        </w:rPr>
        <w:t>s</w:t>
      </w:r>
      <w:r w:rsidR="00725B9E" w:rsidRPr="00BB2A81">
        <w:rPr>
          <w:color w:val="000000" w:themeColor="text1"/>
        </w:rPr>
        <w:t xml:space="preserve"> (Rubin and Rubin, 2012</w:t>
      </w:r>
      <w:r w:rsidR="003B0988" w:rsidRPr="00BB2A81">
        <w:rPr>
          <w:color w:val="000000" w:themeColor="text1"/>
        </w:rPr>
        <w:t xml:space="preserve">; </w:t>
      </w:r>
      <w:r w:rsidR="003B0988" w:rsidRPr="00BB2A81">
        <w:rPr>
          <w:color w:val="000000" w:themeColor="text1"/>
          <w:szCs w:val="24"/>
        </w:rPr>
        <w:t>Brinkmann and Kvale, 2015</w:t>
      </w:r>
      <w:r w:rsidR="00725B9E" w:rsidRPr="00BB2A81">
        <w:rPr>
          <w:color w:val="000000" w:themeColor="text1"/>
        </w:rPr>
        <w:t>)</w:t>
      </w:r>
      <w:r w:rsidR="00FC433F" w:rsidRPr="00BB2A81">
        <w:rPr>
          <w:color w:val="000000" w:themeColor="text1"/>
        </w:rPr>
        <w:t xml:space="preserve"> in either English or Chinese</w:t>
      </w:r>
      <w:r w:rsidRPr="00BB2A81">
        <w:rPr>
          <w:color w:val="000000" w:themeColor="text1"/>
        </w:rPr>
        <w:t xml:space="preserve"> (see Table </w:t>
      </w:r>
      <w:r w:rsidR="004256A8" w:rsidRPr="00BB2A81">
        <w:rPr>
          <w:color w:val="000000" w:themeColor="text1"/>
        </w:rPr>
        <w:t>6</w:t>
      </w:r>
      <w:r w:rsidRPr="00BB2A81">
        <w:rPr>
          <w:color w:val="000000" w:themeColor="text1"/>
        </w:rPr>
        <w:t>)</w:t>
      </w:r>
      <w:r w:rsidR="00FC433F" w:rsidRPr="00BB2A81">
        <w:rPr>
          <w:color w:val="000000" w:themeColor="text1"/>
        </w:rPr>
        <w:t xml:space="preserve">, along with </w:t>
      </w:r>
      <w:r w:rsidR="00DE2F1C" w:rsidRPr="00BB2A81">
        <w:rPr>
          <w:color w:val="000000" w:themeColor="text1"/>
        </w:rPr>
        <w:t>24</w:t>
      </w:r>
      <w:r w:rsidR="00FC433F" w:rsidRPr="00BB2A81">
        <w:rPr>
          <w:color w:val="000000" w:themeColor="text1"/>
        </w:rPr>
        <w:t xml:space="preserve"> Observations</w:t>
      </w:r>
      <w:r w:rsidR="00292438" w:rsidRPr="00BB2A81">
        <w:rPr>
          <w:color w:val="000000" w:themeColor="text1"/>
        </w:rPr>
        <w:t xml:space="preserve"> (</w:t>
      </w:r>
      <w:r w:rsidR="00292438" w:rsidRPr="00BB2A81">
        <w:rPr>
          <w:color w:val="000000" w:themeColor="text1"/>
          <w:spacing w:val="-6"/>
        </w:rPr>
        <w:t>Yin, 2014</w:t>
      </w:r>
      <w:r w:rsidR="00292438" w:rsidRPr="00BB2A81">
        <w:rPr>
          <w:color w:val="000000" w:themeColor="text1"/>
        </w:rPr>
        <w:t>)</w:t>
      </w:r>
      <w:r w:rsidR="00FC433F" w:rsidRPr="00BB2A81">
        <w:rPr>
          <w:color w:val="000000" w:themeColor="text1"/>
        </w:rPr>
        <w:t>, for obtaining multiple subjective insights from participants</w:t>
      </w:r>
      <w:r w:rsidR="00FC433F" w:rsidRPr="00BB2A81">
        <w:rPr>
          <w:color w:val="000000" w:themeColor="text1"/>
          <w:szCs w:val="24"/>
        </w:rPr>
        <w:t xml:space="preserve">, all of which are shaped by both the researcher and participant’s </w:t>
      </w:r>
      <w:r w:rsidR="001F09A2" w:rsidRPr="00BB2A81">
        <w:rPr>
          <w:color w:val="000000" w:themeColor="text1"/>
          <w:szCs w:val="24"/>
        </w:rPr>
        <w:t xml:space="preserve">practical </w:t>
      </w:r>
      <w:r w:rsidR="00C71240" w:rsidRPr="00BB2A81">
        <w:rPr>
          <w:color w:val="000000" w:themeColor="text1"/>
          <w:szCs w:val="24"/>
        </w:rPr>
        <w:t xml:space="preserve">expertise and </w:t>
      </w:r>
      <w:r w:rsidR="00FC433F" w:rsidRPr="00BB2A81">
        <w:rPr>
          <w:color w:val="000000" w:themeColor="text1"/>
          <w:szCs w:val="24"/>
        </w:rPr>
        <w:t>experiences</w:t>
      </w:r>
      <w:r w:rsidR="00FC433F" w:rsidRPr="00BB2A81">
        <w:rPr>
          <w:color w:val="000000" w:themeColor="text1"/>
          <w:spacing w:val="-5"/>
          <w:szCs w:val="24"/>
          <w:shd w:val="clear" w:color="auto" w:fill="FFFFFF"/>
        </w:rPr>
        <w:t xml:space="preserve"> within their real-life context at </w:t>
      </w:r>
      <w:r w:rsidR="00FC433F" w:rsidRPr="00BB2A81">
        <w:rPr>
          <w:color w:val="000000" w:themeColor="text1"/>
          <w:szCs w:val="24"/>
        </w:rPr>
        <w:t>context-dependent and/or distraction-free site</w:t>
      </w:r>
      <w:r w:rsidR="00EE3797" w:rsidRPr="00BB2A81">
        <w:rPr>
          <w:color w:val="000000" w:themeColor="text1"/>
          <w:szCs w:val="24"/>
        </w:rPr>
        <w:t xml:space="preserve"> </w:t>
      </w:r>
      <w:r w:rsidR="00EE3797" w:rsidRPr="00BB2A81">
        <w:rPr>
          <w:color w:val="000000" w:themeColor="text1"/>
          <w:lang w:val="en-GB"/>
        </w:rPr>
        <w:t>(Maxwell, 2013)</w:t>
      </w:r>
      <w:r w:rsidR="00FC433F" w:rsidRPr="00BB2A81">
        <w:rPr>
          <w:color w:val="000000" w:themeColor="text1"/>
          <w:szCs w:val="24"/>
        </w:rPr>
        <w:t>.</w:t>
      </w:r>
      <w:r w:rsidR="00FC433F" w:rsidRPr="00BB2A81">
        <w:rPr>
          <w:rFonts w:hint="eastAsia"/>
          <w:color w:val="000000" w:themeColor="text1"/>
          <w:szCs w:val="24"/>
        </w:rPr>
        <w:t xml:space="preserve"> </w:t>
      </w:r>
      <w:r w:rsidR="00E70622" w:rsidRPr="00BB2A81">
        <w:rPr>
          <w:color w:val="000000" w:themeColor="text1"/>
        </w:rPr>
        <w:t xml:space="preserve">The purpose of Observations is to observe participants’ body language </w:t>
      </w:r>
      <w:r w:rsidR="00E7145B" w:rsidRPr="00BB2A81">
        <w:rPr>
          <w:color w:val="000000" w:themeColor="text1"/>
        </w:rPr>
        <w:t xml:space="preserve">(including gesture) </w:t>
      </w:r>
      <w:r w:rsidR="00E70622" w:rsidRPr="00BB2A81">
        <w:rPr>
          <w:color w:val="000000" w:themeColor="text1"/>
        </w:rPr>
        <w:t xml:space="preserve">and behaviour during the Interviews. </w:t>
      </w:r>
      <w:r w:rsidR="00FC433F" w:rsidRPr="00BB2A81">
        <w:rPr>
          <w:color w:val="000000" w:themeColor="text1"/>
          <w:szCs w:val="24"/>
        </w:rPr>
        <w:t>The Interviews are guided by u</w:t>
      </w:r>
      <w:r w:rsidR="001C3B47" w:rsidRPr="00BB2A81">
        <w:rPr>
          <w:color w:val="000000" w:themeColor="text1"/>
        </w:rPr>
        <w:t>sing</w:t>
      </w:r>
      <w:r w:rsidR="001C3B47" w:rsidRPr="00BB2A81">
        <w:rPr>
          <w:color w:val="000000" w:themeColor="text1"/>
          <w:lang w:val="en-GB"/>
        </w:rPr>
        <w:t xml:space="preserve"> open-ended </w:t>
      </w:r>
      <w:r w:rsidR="006774B0" w:rsidRPr="00BB2A81">
        <w:rPr>
          <w:color w:val="000000" w:themeColor="text1"/>
          <w:lang w:val="en-GB"/>
        </w:rPr>
        <w:t xml:space="preserve">research </w:t>
      </w:r>
      <w:r w:rsidR="001C3B47" w:rsidRPr="00BB2A81">
        <w:rPr>
          <w:color w:val="000000" w:themeColor="text1"/>
          <w:lang w:val="en-GB"/>
        </w:rPr>
        <w:t>questions</w:t>
      </w:r>
      <w:r w:rsidR="006774B0" w:rsidRPr="00BB2A81">
        <w:rPr>
          <w:color w:val="000000" w:themeColor="text1"/>
          <w:lang w:val="en-GB"/>
        </w:rPr>
        <w:t xml:space="preserve"> (see Appendix </w:t>
      </w:r>
      <w:r w:rsidR="002A5795" w:rsidRPr="00BB2A81">
        <w:rPr>
          <w:color w:val="000000" w:themeColor="text1"/>
          <w:lang w:val="en-GB"/>
        </w:rPr>
        <w:t>6</w:t>
      </w:r>
      <w:r w:rsidR="006774B0" w:rsidRPr="00BB2A81">
        <w:rPr>
          <w:color w:val="000000" w:themeColor="text1"/>
          <w:lang w:val="en-GB"/>
        </w:rPr>
        <w:t>)</w:t>
      </w:r>
      <w:r w:rsidR="001C3B47" w:rsidRPr="00BB2A81">
        <w:rPr>
          <w:color w:val="000000" w:themeColor="text1"/>
          <w:lang w:val="en-GB"/>
        </w:rPr>
        <w:t xml:space="preserve"> </w:t>
      </w:r>
      <w:bookmarkStart w:id="91" w:name="_Hlk192609935"/>
      <w:r w:rsidR="001C3B47" w:rsidRPr="00BB2A81">
        <w:rPr>
          <w:color w:val="000000" w:themeColor="text1"/>
          <w:lang w:val="en-GB"/>
        </w:rPr>
        <w:t xml:space="preserve">designed by the </w:t>
      </w:r>
      <w:r w:rsidR="00C16622" w:rsidRPr="00BB2A81">
        <w:rPr>
          <w:color w:val="000000" w:themeColor="text1"/>
          <w:lang w:val="en-GB"/>
        </w:rPr>
        <w:t>researcher</w:t>
      </w:r>
      <w:r w:rsidR="001C3B47" w:rsidRPr="00BB2A81">
        <w:rPr>
          <w:color w:val="000000" w:themeColor="text1"/>
        </w:rPr>
        <w:t xml:space="preserve"> </w:t>
      </w:r>
      <w:r w:rsidR="00C16622" w:rsidRPr="00BB2A81">
        <w:rPr>
          <w:color w:val="000000" w:themeColor="text1"/>
        </w:rPr>
        <w:t xml:space="preserve">and </w:t>
      </w:r>
      <w:r w:rsidR="006774B0" w:rsidRPr="00BB2A81">
        <w:rPr>
          <w:color w:val="000000" w:themeColor="text1"/>
        </w:rPr>
        <w:t xml:space="preserve">duly </w:t>
      </w:r>
      <w:r w:rsidR="00C16622" w:rsidRPr="00BB2A81">
        <w:rPr>
          <w:color w:val="000000" w:themeColor="text1"/>
        </w:rPr>
        <w:t xml:space="preserve">approved </w:t>
      </w:r>
      <w:bookmarkStart w:id="92" w:name="_Hlk199114781"/>
      <w:r w:rsidR="00C16622" w:rsidRPr="00BB2A81">
        <w:rPr>
          <w:color w:val="000000" w:themeColor="text1"/>
        </w:rPr>
        <w:t xml:space="preserve">by the researcher’s </w:t>
      </w:r>
      <w:r w:rsidR="001832F1" w:rsidRPr="00BB2A81">
        <w:rPr>
          <w:color w:val="000000" w:themeColor="text1"/>
        </w:rPr>
        <w:t>Director of Studies and Su</w:t>
      </w:r>
      <w:r w:rsidR="00C16622" w:rsidRPr="00BB2A81">
        <w:rPr>
          <w:color w:val="000000" w:themeColor="text1"/>
        </w:rPr>
        <w:t>pervisor</w:t>
      </w:r>
      <w:r w:rsidR="004B3B76" w:rsidRPr="00BB2A81">
        <w:rPr>
          <w:color w:val="000000" w:themeColor="text1"/>
        </w:rPr>
        <w:t xml:space="preserve"> for this DBA </w:t>
      </w:r>
      <w:r w:rsidR="004B3B76" w:rsidRPr="00BB2A81">
        <w:rPr>
          <w:color w:val="000000" w:themeColor="text1"/>
        </w:rPr>
        <w:lastRenderedPageBreak/>
        <w:t>research project</w:t>
      </w:r>
      <w:r w:rsidR="00007E14" w:rsidRPr="00BB2A81">
        <w:rPr>
          <w:color w:val="000000" w:themeColor="text1"/>
        </w:rPr>
        <w:t xml:space="preserve"> (collectively, the</w:t>
      </w:r>
      <w:r w:rsidR="00007E14" w:rsidRPr="00BB2A81">
        <w:rPr>
          <w:rFonts w:ascii="Arial" w:eastAsia="SimSun" w:hAnsi="Arial" w:cs="Arial"/>
          <w:color w:val="000000" w:themeColor="text1"/>
          <w:szCs w:val="24"/>
        </w:rPr>
        <w:t xml:space="preserve"> </w:t>
      </w:r>
      <w:r w:rsidR="00007E14" w:rsidRPr="00BB2A81">
        <w:rPr>
          <w:color w:val="000000" w:themeColor="text1"/>
        </w:rPr>
        <w:t>DBA Supervisory Team</w:t>
      </w:r>
      <w:r w:rsidR="00C16622" w:rsidRPr="00BB2A81">
        <w:rPr>
          <w:color w:val="000000" w:themeColor="text1"/>
        </w:rPr>
        <w:t xml:space="preserve">) </w:t>
      </w:r>
      <w:bookmarkEnd w:id="92"/>
      <w:r w:rsidR="001C3B47" w:rsidRPr="00BB2A81">
        <w:rPr>
          <w:color w:val="000000" w:themeColor="text1"/>
        </w:rPr>
        <w:t xml:space="preserve">for achieving the research </w:t>
      </w:r>
      <w:r w:rsidR="00FC433F" w:rsidRPr="00BB2A81">
        <w:rPr>
          <w:color w:val="000000" w:themeColor="text1"/>
        </w:rPr>
        <w:t xml:space="preserve">purpose, aims and </w:t>
      </w:r>
      <w:r w:rsidR="001C3B47" w:rsidRPr="00BB2A81">
        <w:rPr>
          <w:color w:val="000000" w:themeColor="text1"/>
        </w:rPr>
        <w:t xml:space="preserve">objectives </w:t>
      </w:r>
      <w:bookmarkEnd w:id="91"/>
      <w:r w:rsidR="00FC433F" w:rsidRPr="00BB2A81">
        <w:rPr>
          <w:color w:val="000000" w:themeColor="text1"/>
        </w:rPr>
        <w:t>presented</w:t>
      </w:r>
      <w:r w:rsidR="001C3B47" w:rsidRPr="00BB2A81">
        <w:rPr>
          <w:color w:val="000000" w:themeColor="text1"/>
        </w:rPr>
        <w:t xml:space="preserve"> in </w:t>
      </w:r>
      <w:r w:rsidR="00FC433F" w:rsidRPr="00BB2A81">
        <w:rPr>
          <w:color w:val="000000" w:themeColor="text1"/>
        </w:rPr>
        <w:t>Section 1.5, and</w:t>
      </w:r>
      <w:r w:rsidR="00FC433F" w:rsidRPr="00BB2A81">
        <w:rPr>
          <w:color w:val="000000" w:themeColor="text1"/>
          <w:szCs w:val="24"/>
        </w:rPr>
        <w:t xml:space="preserve"> ultimately support the investigation of the identified research problems presented in Section 1.3</w:t>
      </w:r>
      <w:r w:rsidR="009C0658" w:rsidRPr="00BB2A81">
        <w:rPr>
          <w:color w:val="000000" w:themeColor="text1"/>
          <w:szCs w:val="24"/>
        </w:rPr>
        <w:t xml:space="preserve"> </w:t>
      </w:r>
      <w:r w:rsidR="009C0658" w:rsidRPr="00BB2A81">
        <w:rPr>
          <w:color w:val="000000" w:themeColor="text1"/>
          <w:spacing w:val="-6"/>
        </w:rPr>
        <w:t>(Creswell and Poth, 2018)</w:t>
      </w:r>
      <w:r w:rsidR="00AA2073" w:rsidRPr="00BB2A81">
        <w:rPr>
          <w:color w:val="000000" w:themeColor="text1"/>
          <w:szCs w:val="24"/>
        </w:rPr>
        <w:t xml:space="preserve">. </w:t>
      </w:r>
      <w:r w:rsidR="009C0658" w:rsidRPr="00BB2A81">
        <w:rPr>
          <w:color w:val="000000" w:themeColor="text1"/>
          <w:szCs w:val="24"/>
        </w:rPr>
        <w:t xml:space="preserve">Knowledge is generated through the interaction between the researcher and participants at Interviews (Brinkmann and Kvale, 2015). </w:t>
      </w:r>
      <w:r w:rsidR="00AA2073" w:rsidRPr="00BB2A81">
        <w:rPr>
          <w:color w:val="000000" w:themeColor="text1"/>
          <w:lang w:val="en-GB"/>
        </w:rPr>
        <w:t xml:space="preserve">Primary Data are mainly collected through Interviews and Observations, which also include </w:t>
      </w:r>
      <w:r w:rsidR="00AA2073" w:rsidRPr="00BB2A81">
        <w:rPr>
          <w:rFonts w:cs="Times New Roman"/>
          <w:color w:val="000000" w:themeColor="text1"/>
          <w:spacing w:val="-2"/>
          <w:kern w:val="0"/>
          <w:szCs w:val="24"/>
        </w:rPr>
        <w:t xml:space="preserve">physical artifacts when researcher studied </w:t>
      </w:r>
      <w:r w:rsidR="001833A3" w:rsidRPr="00BB2A81">
        <w:rPr>
          <w:rFonts w:cs="Times New Roman"/>
          <w:color w:val="000000" w:themeColor="text1"/>
          <w:spacing w:val="-2"/>
          <w:kern w:val="0"/>
          <w:szCs w:val="24"/>
        </w:rPr>
        <w:t xml:space="preserve">personal experience in </w:t>
      </w:r>
      <w:r w:rsidR="00AA2073" w:rsidRPr="00BB2A81">
        <w:rPr>
          <w:rFonts w:cs="Times New Roman"/>
          <w:color w:val="000000" w:themeColor="text1"/>
          <w:spacing w:val="-2"/>
          <w:kern w:val="0"/>
          <w:szCs w:val="24"/>
        </w:rPr>
        <w:t xml:space="preserve">participant(s)’ </w:t>
      </w:r>
      <w:r w:rsidR="002920CA" w:rsidRPr="00BB2A81">
        <w:rPr>
          <w:rFonts w:cs="Times New Roman"/>
          <w:color w:val="000000" w:themeColor="text1"/>
          <w:spacing w:val="-2"/>
          <w:kern w:val="0"/>
          <w:szCs w:val="24"/>
        </w:rPr>
        <w:t>core workplace</w:t>
      </w:r>
      <w:r w:rsidR="00AA2073" w:rsidRPr="00BB2A81">
        <w:rPr>
          <w:rFonts w:cs="Times New Roman"/>
          <w:color w:val="000000" w:themeColor="text1"/>
          <w:spacing w:val="-2"/>
          <w:kern w:val="0"/>
          <w:szCs w:val="24"/>
        </w:rPr>
        <w:t xml:space="preserve"> during on-site interview to </w:t>
      </w:r>
      <w:r w:rsidR="00F72501" w:rsidRPr="00BB2A81">
        <w:rPr>
          <w:rFonts w:cs="Times New Roman"/>
          <w:color w:val="000000" w:themeColor="text1"/>
          <w:spacing w:val="-2"/>
          <w:kern w:val="0"/>
          <w:szCs w:val="24"/>
        </w:rPr>
        <w:t>gain deeper insight into</w:t>
      </w:r>
      <w:r w:rsidR="00AA2073" w:rsidRPr="00BB2A81">
        <w:rPr>
          <w:rFonts w:cs="Times New Roman"/>
          <w:color w:val="000000" w:themeColor="text1"/>
          <w:spacing w:val="-2"/>
          <w:kern w:val="0"/>
          <w:szCs w:val="24"/>
        </w:rPr>
        <w:t xml:space="preserve"> corporate culture, practices, values and beliefs</w:t>
      </w:r>
      <w:r w:rsidR="00DD59D8" w:rsidRPr="00BB2A81">
        <w:rPr>
          <w:color w:val="000000" w:themeColor="text1"/>
          <w:szCs w:val="24"/>
        </w:rPr>
        <w:t xml:space="preserve"> </w:t>
      </w:r>
      <w:r w:rsidR="00DD59D8" w:rsidRPr="00BB2A81">
        <w:rPr>
          <w:color w:val="000000" w:themeColor="text1"/>
          <w:spacing w:val="-6"/>
        </w:rPr>
        <w:t>(Creswell and Poth, 2018)</w:t>
      </w:r>
      <w:r w:rsidR="00FC433F" w:rsidRPr="00BB2A81">
        <w:rPr>
          <w:color w:val="000000" w:themeColor="text1"/>
          <w:szCs w:val="24"/>
        </w:rPr>
        <w:t>.</w:t>
      </w:r>
      <w:r w:rsidR="00FC433F" w:rsidRPr="00BB2A81">
        <w:rPr>
          <w:color w:val="000000" w:themeColor="text1"/>
        </w:rPr>
        <w:t xml:space="preserve"> </w:t>
      </w:r>
    </w:p>
    <w:p w14:paraId="0419AEE2" w14:textId="77777777" w:rsidR="00292438" w:rsidRPr="00BB2A81" w:rsidRDefault="00292438" w:rsidP="00AA2073">
      <w:pPr>
        <w:snapToGrid w:val="0"/>
        <w:spacing w:after="0" w:line="360" w:lineRule="auto"/>
        <w:jc w:val="both"/>
        <w:rPr>
          <w:color w:val="000000" w:themeColor="text1"/>
        </w:rPr>
      </w:pPr>
    </w:p>
    <w:p w14:paraId="7E739A27" w14:textId="569D7FE5" w:rsidR="001C3B47" w:rsidRPr="00BB2A81" w:rsidRDefault="00786B57" w:rsidP="004A4173">
      <w:pPr>
        <w:adjustRightInd w:val="0"/>
        <w:snapToGrid w:val="0"/>
        <w:spacing w:after="0" w:line="360" w:lineRule="auto"/>
        <w:ind w:hanging="90"/>
        <w:jc w:val="both"/>
        <w:rPr>
          <w:color w:val="000000" w:themeColor="text1"/>
          <w:lang w:val="en-GB"/>
        </w:rPr>
      </w:pPr>
      <w:bookmarkStart w:id="93" w:name="_Hlk199114796"/>
      <w:r w:rsidRPr="00BB2A81">
        <w:rPr>
          <w:color w:val="000000" w:themeColor="text1"/>
        </w:rPr>
        <w:t xml:space="preserve">The researcher also based on </w:t>
      </w:r>
      <w:bookmarkStart w:id="94" w:name="_Hlk192611297"/>
      <w:r w:rsidR="001C3B47" w:rsidRPr="00BB2A81">
        <w:rPr>
          <w:color w:val="000000" w:themeColor="text1"/>
          <w:lang w:val="en-GB"/>
        </w:rPr>
        <w:t xml:space="preserve">the original </w:t>
      </w:r>
      <w:r w:rsidR="00FF5160" w:rsidRPr="00BB2A81">
        <w:rPr>
          <w:color w:val="000000" w:themeColor="text1"/>
          <w:lang w:val="en-GB"/>
        </w:rPr>
        <w:t xml:space="preserve">analysis and </w:t>
      </w:r>
      <w:r w:rsidR="001C3B47" w:rsidRPr="00BB2A81">
        <w:rPr>
          <w:color w:val="000000" w:themeColor="text1"/>
          <w:lang w:val="en-GB"/>
        </w:rPr>
        <w:t>interpretation of secondary data</w:t>
      </w:r>
      <w:r w:rsidR="007A7841" w:rsidRPr="00BB2A81">
        <w:rPr>
          <w:color w:val="000000" w:themeColor="text1"/>
          <w:lang w:val="en-GB"/>
        </w:rPr>
        <w:t xml:space="preserve">, </w:t>
      </w:r>
      <w:bookmarkEnd w:id="94"/>
      <w:r w:rsidR="007A7841" w:rsidRPr="00BB2A81">
        <w:rPr>
          <w:color w:val="000000" w:themeColor="text1"/>
          <w:lang w:val="en-GB"/>
        </w:rPr>
        <w:t>including</w:t>
      </w:r>
      <w:r w:rsidR="004C17EB" w:rsidRPr="00BB2A81">
        <w:rPr>
          <w:color w:val="000000" w:themeColor="text1"/>
          <w:lang w:val="en-GB"/>
        </w:rPr>
        <w:t xml:space="preserve">, </w:t>
      </w:r>
      <w:r w:rsidR="004C17EB" w:rsidRPr="00BB2A81">
        <w:rPr>
          <w:i/>
          <w:iCs/>
          <w:color w:val="000000" w:themeColor="text1"/>
          <w:lang w:val="en-GB"/>
        </w:rPr>
        <w:t>inter alia</w:t>
      </w:r>
      <w:r w:rsidR="004C17EB" w:rsidRPr="00BB2A81">
        <w:rPr>
          <w:color w:val="000000" w:themeColor="text1"/>
          <w:lang w:val="en-GB"/>
        </w:rPr>
        <w:t xml:space="preserve">, </w:t>
      </w:r>
      <w:r w:rsidRPr="00BB2A81">
        <w:rPr>
          <w:color w:val="000000" w:themeColor="text1"/>
          <w:lang w:val="en-GB"/>
        </w:rPr>
        <w:t xml:space="preserve">the </w:t>
      </w:r>
      <w:r w:rsidR="007A7841" w:rsidRPr="00BB2A81">
        <w:rPr>
          <w:color w:val="000000" w:themeColor="text1"/>
          <w:lang w:val="en-GB"/>
        </w:rPr>
        <w:t xml:space="preserve">Listed Companies’ </w:t>
      </w:r>
      <w:r w:rsidR="001C3B47" w:rsidRPr="00BB2A81">
        <w:rPr>
          <w:color w:val="000000" w:themeColor="text1"/>
          <w:lang w:val="en-GB"/>
        </w:rPr>
        <w:t xml:space="preserve">published </w:t>
      </w:r>
      <w:r w:rsidR="007A7841" w:rsidRPr="00BB2A81">
        <w:rPr>
          <w:color w:val="000000" w:themeColor="text1"/>
          <w:lang w:val="en-GB"/>
        </w:rPr>
        <w:t>information (such as annual report</w:t>
      </w:r>
      <w:r w:rsidR="004C17EB" w:rsidRPr="00BB2A81">
        <w:rPr>
          <w:color w:val="000000" w:themeColor="text1"/>
          <w:lang w:val="en-GB"/>
        </w:rPr>
        <w:t xml:space="preserve"> and</w:t>
      </w:r>
      <w:r w:rsidR="007A7841" w:rsidRPr="00BB2A81">
        <w:rPr>
          <w:color w:val="000000" w:themeColor="text1"/>
          <w:lang w:val="en-GB"/>
        </w:rPr>
        <w:t xml:space="preserve"> ESG/sustainability report)</w:t>
      </w:r>
      <w:r w:rsidR="004C17EB" w:rsidRPr="00BB2A81">
        <w:rPr>
          <w:color w:val="000000" w:themeColor="text1"/>
          <w:lang w:val="en-GB"/>
        </w:rPr>
        <w:t xml:space="preserve">, records and </w:t>
      </w:r>
      <w:r w:rsidR="00EB41FD" w:rsidRPr="00BB2A81">
        <w:rPr>
          <w:color w:val="000000" w:themeColor="text1"/>
          <w:lang w:val="en-GB"/>
        </w:rPr>
        <w:t>physical artifacts</w:t>
      </w:r>
      <w:r w:rsidR="00292438" w:rsidRPr="00BB2A81">
        <w:rPr>
          <w:color w:val="000000" w:themeColor="text1"/>
          <w:lang w:val="en-GB"/>
        </w:rPr>
        <w:t xml:space="preserve"> (</w:t>
      </w:r>
      <w:r w:rsidR="00292438" w:rsidRPr="00BB2A81">
        <w:rPr>
          <w:color w:val="000000" w:themeColor="text1"/>
          <w:spacing w:val="-6"/>
        </w:rPr>
        <w:t>Yin, 2014)</w:t>
      </w:r>
      <w:r w:rsidR="002D0E65" w:rsidRPr="00BB2A81">
        <w:rPr>
          <w:color w:val="000000" w:themeColor="text1"/>
          <w:spacing w:val="-6"/>
        </w:rPr>
        <w:t>, and the literature review</w:t>
      </w:r>
      <w:r w:rsidR="00EB41FD" w:rsidRPr="00BB2A81">
        <w:rPr>
          <w:color w:val="000000" w:themeColor="text1"/>
          <w:lang w:val="en-GB"/>
        </w:rPr>
        <w:t xml:space="preserve"> </w:t>
      </w:r>
      <w:r w:rsidR="004C17EB" w:rsidRPr="00BB2A81">
        <w:rPr>
          <w:color w:val="000000" w:themeColor="text1"/>
          <w:lang w:val="en-GB"/>
        </w:rPr>
        <w:t xml:space="preserve">(collectively, the Secondary Data) </w:t>
      </w:r>
      <w:bookmarkEnd w:id="93"/>
      <w:r w:rsidR="004A4173" w:rsidRPr="00BB2A81">
        <w:rPr>
          <w:color w:val="000000" w:themeColor="text1"/>
        </w:rPr>
        <w:t>to probe and interpret qualitative data related to the specified research questions in order to gain a deep understanding of the study context. Accordingly, the researcher positions herself as the primary instrument for data collection.</w:t>
      </w:r>
      <w:r w:rsidR="00A84939" w:rsidRPr="00BB2A81">
        <w:rPr>
          <w:color w:val="000000" w:themeColor="text1"/>
          <w:lang w:val="en-GB"/>
        </w:rPr>
        <w:t xml:space="preserve"> The </w:t>
      </w:r>
      <w:r w:rsidR="00292438" w:rsidRPr="00BB2A81">
        <w:rPr>
          <w:color w:val="000000" w:themeColor="text1"/>
          <w:lang w:val="en-GB"/>
        </w:rPr>
        <w:t xml:space="preserve">extensive </w:t>
      </w:r>
      <w:r w:rsidR="00A84939" w:rsidRPr="00BB2A81">
        <w:rPr>
          <w:color w:val="000000" w:themeColor="text1"/>
          <w:lang w:val="en-GB"/>
        </w:rPr>
        <w:t xml:space="preserve">collection of </w:t>
      </w:r>
      <w:r w:rsidR="00342A2A" w:rsidRPr="00BB2A81">
        <w:rPr>
          <w:color w:val="000000" w:themeColor="text1"/>
        </w:rPr>
        <w:t>multiple sources of Primary Data and Secondary Data</w:t>
      </w:r>
      <w:r w:rsidR="00A84939" w:rsidRPr="00BB2A81">
        <w:rPr>
          <w:color w:val="000000" w:themeColor="text1"/>
        </w:rPr>
        <w:t xml:space="preserve"> is </w:t>
      </w:r>
      <w:r w:rsidR="001F1D8D" w:rsidRPr="00BB2A81">
        <w:rPr>
          <w:color w:val="000000" w:themeColor="text1"/>
        </w:rPr>
        <w:t xml:space="preserve">essential </w:t>
      </w:r>
      <w:r w:rsidR="00A84939" w:rsidRPr="00BB2A81">
        <w:rPr>
          <w:color w:val="000000" w:themeColor="text1"/>
        </w:rPr>
        <w:t>for the procedure of</w:t>
      </w:r>
      <w:r w:rsidR="00FD2936" w:rsidRPr="00BB2A81">
        <w:rPr>
          <w:color w:val="000000" w:themeColor="text1"/>
        </w:rPr>
        <w:t xml:space="preserve"> reviewing,</w:t>
      </w:r>
      <w:r w:rsidR="00342A2A" w:rsidRPr="00BB2A81">
        <w:rPr>
          <w:color w:val="000000" w:themeColor="text1"/>
        </w:rPr>
        <w:t xml:space="preserve"> </w:t>
      </w:r>
      <w:r w:rsidR="00A84939" w:rsidRPr="00BB2A81">
        <w:rPr>
          <w:color w:val="000000" w:themeColor="text1"/>
        </w:rPr>
        <w:t xml:space="preserve">analysing and </w:t>
      </w:r>
      <w:r w:rsidR="00342A2A" w:rsidRPr="00BB2A81">
        <w:rPr>
          <w:color w:val="000000" w:themeColor="text1"/>
        </w:rPr>
        <w:t xml:space="preserve">organising </w:t>
      </w:r>
      <w:r w:rsidR="00A84939" w:rsidRPr="00BB2A81">
        <w:rPr>
          <w:color w:val="000000" w:themeColor="text1"/>
        </w:rPr>
        <w:t>such diverse data i</w:t>
      </w:r>
      <w:r w:rsidR="00342A2A" w:rsidRPr="00BB2A81">
        <w:rPr>
          <w:color w:val="000000" w:themeColor="text1"/>
        </w:rPr>
        <w:t>nto themes</w:t>
      </w:r>
      <w:r w:rsidR="00691C03" w:rsidRPr="00BB2A81">
        <w:rPr>
          <w:color w:val="000000" w:themeColor="text1"/>
        </w:rPr>
        <w:t xml:space="preserve"> </w:t>
      </w:r>
      <w:r w:rsidR="00342A2A" w:rsidRPr="00BB2A81">
        <w:rPr>
          <w:color w:val="000000" w:themeColor="text1"/>
        </w:rPr>
        <w:t xml:space="preserve">that cut across all of </w:t>
      </w:r>
      <w:r w:rsidR="001F1D8D" w:rsidRPr="00BB2A81">
        <w:rPr>
          <w:color w:val="000000" w:themeColor="text1"/>
        </w:rPr>
        <w:t>such</w:t>
      </w:r>
      <w:r w:rsidR="00342A2A" w:rsidRPr="00BB2A81">
        <w:rPr>
          <w:color w:val="000000" w:themeColor="text1"/>
        </w:rPr>
        <w:t xml:space="preserve"> data sources</w:t>
      </w:r>
      <w:r w:rsidR="00A84939" w:rsidRPr="00BB2A81">
        <w:rPr>
          <w:color w:val="000000" w:themeColor="text1"/>
        </w:rPr>
        <w:t xml:space="preserve"> </w:t>
      </w:r>
      <w:r w:rsidR="001C3B47" w:rsidRPr="00BB2A81">
        <w:rPr>
          <w:color w:val="000000" w:themeColor="text1"/>
          <w:spacing w:val="-6"/>
        </w:rPr>
        <w:t>(Creswell and Poth, 2018)</w:t>
      </w:r>
      <w:r w:rsidR="001C3B47" w:rsidRPr="00BB2A81">
        <w:rPr>
          <w:color w:val="000000" w:themeColor="text1"/>
          <w:lang w:val="en-GB"/>
        </w:rPr>
        <w:t xml:space="preserve">. </w:t>
      </w:r>
      <w:r w:rsidR="0013664C" w:rsidRPr="00BB2A81">
        <w:rPr>
          <w:color w:val="000000" w:themeColor="text1"/>
          <w:lang w:val="en-GB"/>
        </w:rPr>
        <w:t xml:space="preserve"> </w:t>
      </w:r>
    </w:p>
    <w:p w14:paraId="52E90F51" w14:textId="77777777" w:rsidR="004A4173" w:rsidRPr="00BB2A81" w:rsidRDefault="004A4173" w:rsidP="0017369B">
      <w:pPr>
        <w:adjustRightInd w:val="0"/>
        <w:snapToGrid w:val="0"/>
        <w:spacing w:after="0" w:line="360" w:lineRule="auto"/>
        <w:ind w:firstLine="720"/>
        <w:jc w:val="both"/>
        <w:rPr>
          <w:color w:val="000000" w:themeColor="text1"/>
          <w:lang w:val="en-GB"/>
        </w:rPr>
      </w:pPr>
    </w:p>
    <w:p w14:paraId="22DC0678" w14:textId="52783004" w:rsidR="00891DEE" w:rsidRPr="00BB2A81" w:rsidRDefault="001C3B47" w:rsidP="0017369B">
      <w:pPr>
        <w:tabs>
          <w:tab w:val="left" w:pos="0"/>
        </w:tabs>
        <w:snapToGrid w:val="0"/>
        <w:spacing w:after="0" w:line="360" w:lineRule="auto"/>
        <w:jc w:val="both"/>
        <w:rPr>
          <w:color w:val="000000" w:themeColor="text1"/>
          <w:lang w:val="en-GB"/>
        </w:rPr>
      </w:pPr>
      <w:r w:rsidRPr="00BB2A81">
        <w:rPr>
          <w:color w:val="000000" w:themeColor="text1"/>
          <w:lang w:val="en-GB"/>
        </w:rPr>
        <w:t xml:space="preserve">As part of data collection instruments for recoding information, </w:t>
      </w:r>
      <w:r w:rsidR="00031094" w:rsidRPr="00BB2A81">
        <w:rPr>
          <w:color w:val="000000" w:themeColor="text1"/>
          <w:lang w:val="en-GB"/>
        </w:rPr>
        <w:t>the researcher</w:t>
      </w:r>
      <w:r w:rsidRPr="00BB2A81">
        <w:rPr>
          <w:color w:val="000000" w:themeColor="text1"/>
          <w:lang w:val="en-GB"/>
        </w:rPr>
        <w:t xml:space="preserve"> prepare</w:t>
      </w:r>
      <w:r w:rsidR="00031094" w:rsidRPr="00BB2A81">
        <w:rPr>
          <w:color w:val="000000" w:themeColor="text1"/>
          <w:lang w:val="en-GB"/>
        </w:rPr>
        <w:t>s</w:t>
      </w:r>
      <w:r w:rsidR="00891DEE" w:rsidRPr="00BB2A81">
        <w:rPr>
          <w:color w:val="000000" w:themeColor="text1"/>
          <w:lang w:val="en-GB"/>
        </w:rPr>
        <w:t xml:space="preserve"> the following instruments</w:t>
      </w:r>
      <w:r w:rsidR="0017369B" w:rsidRPr="00BB2A81">
        <w:rPr>
          <w:color w:val="000000" w:themeColor="text1"/>
          <w:lang w:val="en-GB"/>
        </w:rPr>
        <w:t xml:space="preserve"> </w:t>
      </w:r>
      <w:r w:rsidR="0017369B" w:rsidRPr="00BB2A81">
        <w:rPr>
          <w:color w:val="000000" w:themeColor="text1"/>
          <w:spacing w:val="-6"/>
        </w:rPr>
        <w:t>(Creswell and Poth, 2018)</w:t>
      </w:r>
      <w:r w:rsidR="00891DEE" w:rsidRPr="00BB2A81">
        <w:rPr>
          <w:color w:val="000000" w:themeColor="text1"/>
          <w:lang w:val="en-GB"/>
        </w:rPr>
        <w:t>:</w:t>
      </w:r>
    </w:p>
    <w:p w14:paraId="7A170A9D" w14:textId="77777777" w:rsidR="006C13B1" w:rsidRPr="00BB2A81" w:rsidRDefault="006C13B1" w:rsidP="0017369B">
      <w:pPr>
        <w:tabs>
          <w:tab w:val="left" w:pos="0"/>
        </w:tabs>
        <w:snapToGrid w:val="0"/>
        <w:spacing w:after="0" w:line="360" w:lineRule="auto"/>
        <w:jc w:val="both"/>
        <w:rPr>
          <w:color w:val="000000" w:themeColor="text1"/>
          <w:lang w:val="en-GB"/>
        </w:rPr>
      </w:pPr>
    </w:p>
    <w:p w14:paraId="40791AF0" w14:textId="161A0318" w:rsidR="001C244B" w:rsidRPr="00BB2A81" w:rsidRDefault="001C3B47" w:rsidP="00545A7A">
      <w:pPr>
        <w:snapToGrid w:val="0"/>
        <w:spacing w:after="0" w:line="360" w:lineRule="auto"/>
        <w:jc w:val="both"/>
        <w:rPr>
          <w:color w:val="000000" w:themeColor="text1"/>
        </w:rPr>
      </w:pPr>
      <w:r w:rsidRPr="00BB2A81">
        <w:rPr>
          <w:color w:val="000000" w:themeColor="text1"/>
          <w:lang w:val="en-GB"/>
        </w:rPr>
        <w:t>(a)</w:t>
      </w:r>
      <w:r w:rsidR="00891DEE" w:rsidRPr="00BB2A81">
        <w:rPr>
          <w:color w:val="000000" w:themeColor="text1"/>
          <w:lang w:val="en-GB"/>
        </w:rPr>
        <w:tab/>
      </w:r>
      <w:r w:rsidR="0017369B" w:rsidRPr="00BB2A81">
        <w:rPr>
          <w:color w:val="000000" w:themeColor="text1"/>
          <w:lang w:val="en-GB"/>
        </w:rPr>
        <w:t>I</w:t>
      </w:r>
      <w:r w:rsidRPr="00BB2A81">
        <w:rPr>
          <w:color w:val="000000" w:themeColor="text1"/>
          <w:lang w:val="en-GB"/>
        </w:rPr>
        <w:t xml:space="preserve">nterview </w:t>
      </w:r>
      <w:r w:rsidR="00031094" w:rsidRPr="00BB2A81">
        <w:rPr>
          <w:color w:val="000000" w:themeColor="text1"/>
          <w:lang w:val="en-GB"/>
        </w:rPr>
        <w:t>guide</w:t>
      </w:r>
      <w:r w:rsidR="001C244B" w:rsidRPr="00BB2A81">
        <w:rPr>
          <w:color w:val="000000" w:themeColor="text1"/>
          <w:lang w:val="en-GB"/>
        </w:rPr>
        <w:t>/protocol</w:t>
      </w:r>
      <w:r w:rsidR="00C01638" w:rsidRPr="00BB2A81">
        <w:rPr>
          <w:color w:val="000000" w:themeColor="text1"/>
          <w:lang w:val="en-GB"/>
        </w:rPr>
        <w:t xml:space="preserve"> (and field notes) </w:t>
      </w:r>
      <w:r w:rsidR="00B25431" w:rsidRPr="00BB2A81">
        <w:rPr>
          <w:color w:val="000000" w:themeColor="text1"/>
          <w:lang w:val="en-GB"/>
        </w:rPr>
        <w:t>(</w:t>
      </w:r>
      <w:r w:rsidR="0092662C" w:rsidRPr="00BB2A81">
        <w:rPr>
          <w:color w:val="000000" w:themeColor="text1"/>
        </w:rPr>
        <w:t xml:space="preserve">Asmussen </w:t>
      </w:r>
      <w:r w:rsidR="000D1ABC" w:rsidRPr="00BB2A81">
        <w:rPr>
          <w:color w:val="000000" w:themeColor="text1"/>
        </w:rPr>
        <w:t>and</w:t>
      </w:r>
      <w:r w:rsidR="0092662C" w:rsidRPr="00BB2A81">
        <w:rPr>
          <w:color w:val="000000" w:themeColor="text1"/>
        </w:rPr>
        <w:t xml:space="preserve"> Creswell, 1995; </w:t>
      </w:r>
      <w:r w:rsidR="00B25431" w:rsidRPr="00BB2A81">
        <w:rPr>
          <w:color w:val="000000" w:themeColor="text1"/>
          <w:lang w:val="en-GB"/>
        </w:rPr>
        <w:t xml:space="preserve">Brinkmann and Kvale, 2015) </w:t>
      </w:r>
      <w:r w:rsidRPr="00BB2A81">
        <w:rPr>
          <w:color w:val="000000" w:themeColor="text1"/>
          <w:lang w:val="en-GB"/>
        </w:rPr>
        <w:t>(</w:t>
      </w:r>
      <w:r w:rsidR="00240CE9" w:rsidRPr="00BB2A81">
        <w:rPr>
          <w:color w:val="000000" w:themeColor="text1"/>
          <w:lang w:val="en-GB"/>
        </w:rPr>
        <w:t>see Appendix 1</w:t>
      </w:r>
      <w:r w:rsidRPr="00BB2A81">
        <w:rPr>
          <w:color w:val="000000" w:themeColor="text1"/>
          <w:lang w:val="en-GB"/>
        </w:rPr>
        <w:t xml:space="preserve">) </w:t>
      </w:r>
      <w:r w:rsidR="001C244B" w:rsidRPr="00BB2A81">
        <w:rPr>
          <w:color w:val="000000" w:themeColor="text1"/>
          <w:lang w:val="en-GB"/>
        </w:rPr>
        <w:t xml:space="preserve">for </w:t>
      </w:r>
      <w:r w:rsidR="001C244B" w:rsidRPr="00BB2A81">
        <w:rPr>
          <w:color w:val="000000" w:themeColor="text1"/>
        </w:rPr>
        <w:t>having good interview procedure</w:t>
      </w:r>
      <w:r w:rsidR="002874A7" w:rsidRPr="00BB2A81">
        <w:rPr>
          <w:color w:val="000000" w:themeColor="text1"/>
        </w:rPr>
        <w:t>s</w:t>
      </w:r>
      <w:r w:rsidR="001C244B" w:rsidRPr="00BB2A81">
        <w:rPr>
          <w:color w:val="000000" w:themeColor="text1"/>
        </w:rPr>
        <w:t>. The researcher develops a predesigned form (a protocol) to guide her data collection</w:t>
      </w:r>
      <w:r w:rsidR="00EF5F32" w:rsidRPr="00BB2A81">
        <w:rPr>
          <w:color w:val="000000" w:themeColor="text1"/>
        </w:rPr>
        <w:t xml:space="preserve">, </w:t>
      </w:r>
      <w:r w:rsidR="001C244B" w:rsidRPr="00BB2A81">
        <w:rPr>
          <w:color w:val="000000" w:themeColor="text1"/>
        </w:rPr>
        <w:t>record information</w:t>
      </w:r>
      <w:r w:rsidR="00EF5F32" w:rsidRPr="00BB2A81">
        <w:rPr>
          <w:color w:val="000000" w:themeColor="text1"/>
        </w:rPr>
        <w:t xml:space="preserve"> and interaction with participants</w:t>
      </w:r>
      <w:r w:rsidR="001C244B" w:rsidRPr="00BB2A81">
        <w:rPr>
          <w:color w:val="000000" w:themeColor="text1"/>
        </w:rPr>
        <w:t xml:space="preserve"> during the Interviews. The researcher stays with the study boundaries that reviewed by her throughout the Interviews, uses such protocol to guide her research questions and complete the Interviews within the </w:t>
      </w:r>
      <w:r w:rsidR="00CB70C8" w:rsidRPr="00BB2A81">
        <w:rPr>
          <w:color w:val="000000" w:themeColor="text1"/>
        </w:rPr>
        <w:t>desired</w:t>
      </w:r>
      <w:r w:rsidR="001C244B" w:rsidRPr="00BB2A81">
        <w:rPr>
          <w:color w:val="000000" w:themeColor="text1"/>
        </w:rPr>
        <w:t xml:space="preserve"> time</w:t>
      </w:r>
      <w:r w:rsidR="00545A7A" w:rsidRPr="00BB2A81">
        <w:rPr>
          <w:color w:val="000000" w:themeColor="text1"/>
        </w:rPr>
        <w:t>frame while remaining open to emergent themes from the data</w:t>
      </w:r>
      <w:r w:rsidR="001C244B" w:rsidRPr="00BB2A81">
        <w:rPr>
          <w:color w:val="000000" w:themeColor="text1"/>
        </w:rPr>
        <w:t xml:space="preserve">, </w:t>
      </w:r>
      <w:r w:rsidR="00102024" w:rsidRPr="00BB2A81">
        <w:rPr>
          <w:color w:val="000000" w:themeColor="text1"/>
        </w:rPr>
        <w:t xml:space="preserve">as well as to maintain respect and courtesy, recognising that an effective interviewer listens more than speaks during the Interviews. </w:t>
      </w:r>
      <w:r w:rsidR="001C244B" w:rsidRPr="00BB2A81">
        <w:rPr>
          <w:color w:val="000000" w:themeColor="text1"/>
        </w:rPr>
        <w:t xml:space="preserve">Therefore, this protocol enables researcher to take notes about the participants’ responses during the Interviews, and helps </w:t>
      </w:r>
      <w:r w:rsidR="001A2C20" w:rsidRPr="00BB2A81">
        <w:rPr>
          <w:color w:val="000000" w:themeColor="text1"/>
        </w:rPr>
        <w:t xml:space="preserve">her to </w:t>
      </w:r>
      <w:r w:rsidR="001C244B" w:rsidRPr="00BB2A81">
        <w:rPr>
          <w:color w:val="000000" w:themeColor="text1"/>
        </w:rPr>
        <w:t xml:space="preserve">organise her thoughts </w:t>
      </w:r>
      <w:r w:rsidR="00B47A6A" w:rsidRPr="00BB2A81">
        <w:rPr>
          <w:color w:val="000000" w:themeColor="text1"/>
        </w:rPr>
        <w:t xml:space="preserve">such </w:t>
      </w:r>
      <w:r w:rsidR="00B47A6A" w:rsidRPr="00BB2A81">
        <w:rPr>
          <w:color w:val="000000" w:themeColor="text1"/>
        </w:rPr>
        <w:lastRenderedPageBreak/>
        <w:t xml:space="preserve">as </w:t>
      </w:r>
      <w:r w:rsidR="001A2C20" w:rsidRPr="00BB2A81">
        <w:rPr>
          <w:color w:val="000000" w:themeColor="text1"/>
        </w:rPr>
        <w:t xml:space="preserve">interview details </w:t>
      </w:r>
      <w:r w:rsidR="00B92BF7" w:rsidRPr="00BB2A81">
        <w:rPr>
          <w:color w:val="000000" w:themeColor="text1"/>
        </w:rPr>
        <w:t xml:space="preserve">for each </w:t>
      </w:r>
      <w:r w:rsidR="001A2C20" w:rsidRPr="00BB2A81">
        <w:rPr>
          <w:color w:val="000000" w:themeColor="text1"/>
          <w:lang w:val="en-GB"/>
        </w:rPr>
        <w:t>participant (interviewee); brief description</w:t>
      </w:r>
      <w:r w:rsidR="002874A7" w:rsidRPr="00BB2A81">
        <w:rPr>
          <w:color w:val="000000" w:themeColor="text1"/>
          <w:lang w:val="en-GB"/>
        </w:rPr>
        <w:t>s</w:t>
      </w:r>
      <w:r w:rsidR="001A2C20" w:rsidRPr="00BB2A81">
        <w:rPr>
          <w:color w:val="000000" w:themeColor="text1"/>
          <w:lang w:val="en-GB"/>
        </w:rPr>
        <w:t xml:space="preserve"> of </w:t>
      </w:r>
      <w:r w:rsidR="001A2C20" w:rsidRPr="00BB2A81">
        <w:rPr>
          <w:color w:val="000000" w:themeColor="text1"/>
        </w:rPr>
        <w:t xml:space="preserve">research project for </w:t>
      </w:r>
      <w:r w:rsidR="001C244B" w:rsidRPr="00BB2A81">
        <w:rPr>
          <w:color w:val="000000" w:themeColor="text1"/>
        </w:rPr>
        <w:t>starting the Interviews</w:t>
      </w:r>
      <w:r w:rsidR="001A2C20" w:rsidRPr="00BB2A81">
        <w:rPr>
          <w:color w:val="000000" w:themeColor="text1"/>
        </w:rPr>
        <w:t xml:space="preserve">; </w:t>
      </w:r>
      <w:r w:rsidR="00092C45" w:rsidRPr="00BB2A81">
        <w:rPr>
          <w:color w:val="000000" w:themeColor="text1"/>
        </w:rPr>
        <w:t xml:space="preserve">core discussion subjects that capture </w:t>
      </w:r>
      <w:r w:rsidR="001A2C20" w:rsidRPr="00BB2A81">
        <w:rPr>
          <w:color w:val="000000" w:themeColor="text1"/>
          <w:lang w:val="en-GB"/>
        </w:rPr>
        <w:t xml:space="preserve">sub-research questions which are open-ended for answering by participants; </w:t>
      </w:r>
      <w:r w:rsidR="001C244B" w:rsidRPr="00BB2A81">
        <w:rPr>
          <w:color w:val="000000" w:themeColor="text1"/>
        </w:rPr>
        <w:t>concluding ideas</w:t>
      </w:r>
      <w:r w:rsidR="001A2C20" w:rsidRPr="00BB2A81">
        <w:rPr>
          <w:color w:val="000000" w:themeColor="text1"/>
        </w:rPr>
        <w:t xml:space="preserve">; </w:t>
      </w:r>
      <w:r w:rsidR="001C244B" w:rsidRPr="00BB2A81">
        <w:rPr>
          <w:color w:val="000000" w:themeColor="text1"/>
        </w:rPr>
        <w:t>information on ending the Interviews</w:t>
      </w:r>
      <w:r w:rsidR="00BC01DE" w:rsidRPr="00BB2A81">
        <w:rPr>
          <w:color w:val="000000" w:themeColor="text1"/>
        </w:rPr>
        <w:t>;</w:t>
      </w:r>
      <w:r w:rsidR="001C244B" w:rsidRPr="00BB2A81">
        <w:rPr>
          <w:color w:val="000000" w:themeColor="text1"/>
        </w:rPr>
        <w:t xml:space="preserve"> and </w:t>
      </w:r>
      <w:r w:rsidR="001A2C20" w:rsidRPr="00BB2A81">
        <w:rPr>
          <w:color w:val="000000" w:themeColor="text1"/>
          <w:lang w:val="en-GB"/>
        </w:rPr>
        <w:t>closing lines for</w:t>
      </w:r>
      <w:r w:rsidR="001A2C20" w:rsidRPr="00BB2A81">
        <w:rPr>
          <w:color w:val="000000" w:themeColor="text1"/>
        </w:rPr>
        <w:t xml:space="preserve"> </w:t>
      </w:r>
      <w:r w:rsidR="001C244B" w:rsidRPr="00BB2A81">
        <w:rPr>
          <w:color w:val="000000" w:themeColor="text1"/>
        </w:rPr>
        <w:t xml:space="preserve">thanking the </w:t>
      </w:r>
      <w:r w:rsidR="00B92BF7" w:rsidRPr="00BB2A81">
        <w:rPr>
          <w:color w:val="000000" w:themeColor="text1"/>
        </w:rPr>
        <w:t>p</w:t>
      </w:r>
      <w:r w:rsidR="001C244B" w:rsidRPr="00BB2A81">
        <w:rPr>
          <w:color w:val="000000" w:themeColor="text1"/>
        </w:rPr>
        <w:t>articipants.</w:t>
      </w:r>
    </w:p>
    <w:p w14:paraId="3DF71E61" w14:textId="77777777" w:rsidR="006C13B1" w:rsidRPr="00BB2A81" w:rsidRDefault="006C13B1" w:rsidP="001F6683">
      <w:pPr>
        <w:snapToGrid w:val="0"/>
        <w:spacing w:after="0" w:line="360" w:lineRule="auto"/>
        <w:jc w:val="both"/>
        <w:rPr>
          <w:color w:val="000000" w:themeColor="text1"/>
        </w:rPr>
      </w:pPr>
    </w:p>
    <w:p w14:paraId="6AEDEEF7" w14:textId="6DD9F27D" w:rsidR="006112BC" w:rsidRPr="00BB2A81" w:rsidRDefault="001C3B47" w:rsidP="001F6683">
      <w:pPr>
        <w:snapToGrid w:val="0"/>
        <w:spacing w:after="0" w:line="360" w:lineRule="auto"/>
        <w:jc w:val="both"/>
        <w:rPr>
          <w:color w:val="000000" w:themeColor="text1"/>
        </w:rPr>
      </w:pPr>
      <w:r w:rsidRPr="00BB2A81">
        <w:rPr>
          <w:color w:val="000000" w:themeColor="text1"/>
          <w:lang w:val="en-GB"/>
        </w:rPr>
        <w:t>(b)</w:t>
      </w:r>
      <w:r w:rsidR="00891DEE" w:rsidRPr="00BB2A81">
        <w:rPr>
          <w:color w:val="000000" w:themeColor="text1"/>
          <w:lang w:val="en-GB"/>
        </w:rPr>
        <w:tab/>
      </w:r>
      <w:r w:rsidR="0017369B" w:rsidRPr="00BB2A81">
        <w:rPr>
          <w:color w:val="000000" w:themeColor="text1"/>
          <w:lang w:val="en-GB"/>
        </w:rPr>
        <w:t>O</w:t>
      </w:r>
      <w:r w:rsidRPr="00BB2A81">
        <w:rPr>
          <w:color w:val="000000" w:themeColor="text1"/>
          <w:lang w:val="en-GB"/>
        </w:rPr>
        <w:t xml:space="preserve">bservational </w:t>
      </w:r>
      <w:r w:rsidR="00031094" w:rsidRPr="00BB2A81">
        <w:rPr>
          <w:color w:val="000000" w:themeColor="text1"/>
          <w:lang w:val="en-GB"/>
        </w:rPr>
        <w:t>guide</w:t>
      </w:r>
      <w:r w:rsidR="00C523C3" w:rsidRPr="00BB2A81">
        <w:rPr>
          <w:color w:val="000000" w:themeColor="text1"/>
          <w:lang w:val="en-GB"/>
        </w:rPr>
        <w:t>/protocol</w:t>
      </w:r>
      <w:r w:rsidR="00B25431" w:rsidRPr="00BB2A81">
        <w:rPr>
          <w:color w:val="000000" w:themeColor="text1"/>
          <w:lang w:val="en-GB"/>
        </w:rPr>
        <w:t xml:space="preserve"> </w:t>
      </w:r>
      <w:r w:rsidR="00C01638" w:rsidRPr="00BB2A81">
        <w:rPr>
          <w:color w:val="000000" w:themeColor="text1"/>
          <w:lang w:val="en-GB"/>
        </w:rPr>
        <w:t xml:space="preserve">(and field notes) </w:t>
      </w:r>
      <w:r w:rsidR="0051098B" w:rsidRPr="00BB2A81">
        <w:rPr>
          <w:color w:val="000000" w:themeColor="text1"/>
        </w:rPr>
        <w:t>(Angrosino, 2007)</w:t>
      </w:r>
      <w:r w:rsidR="0051098B" w:rsidRPr="00BB2A81">
        <w:rPr>
          <w:color w:val="000000" w:themeColor="text1"/>
          <w:lang w:val="en-GB"/>
        </w:rPr>
        <w:t xml:space="preserve"> </w:t>
      </w:r>
      <w:r w:rsidRPr="00BB2A81">
        <w:rPr>
          <w:color w:val="000000" w:themeColor="text1"/>
          <w:lang w:val="en-GB"/>
        </w:rPr>
        <w:t>(</w:t>
      </w:r>
      <w:r w:rsidR="0013664C" w:rsidRPr="00BB2A81">
        <w:rPr>
          <w:color w:val="000000" w:themeColor="text1"/>
          <w:lang w:val="en-GB"/>
        </w:rPr>
        <w:t xml:space="preserve">see Appendix </w:t>
      </w:r>
      <w:r w:rsidR="002A5795" w:rsidRPr="00BB2A81">
        <w:rPr>
          <w:color w:val="000000" w:themeColor="text1"/>
          <w:lang w:val="en-GB"/>
        </w:rPr>
        <w:t>2</w:t>
      </w:r>
      <w:r w:rsidRPr="00BB2A81">
        <w:rPr>
          <w:color w:val="000000" w:themeColor="text1"/>
          <w:lang w:val="en-GB"/>
        </w:rPr>
        <w:t xml:space="preserve">) </w:t>
      </w:r>
      <w:r w:rsidR="00F34D1E" w:rsidRPr="00BB2A81">
        <w:rPr>
          <w:color w:val="000000" w:themeColor="text1"/>
          <w:lang w:val="en-GB"/>
        </w:rPr>
        <w:t xml:space="preserve">for </w:t>
      </w:r>
      <w:r w:rsidR="00F34D1E" w:rsidRPr="00BB2A81">
        <w:rPr>
          <w:color w:val="000000" w:themeColor="text1"/>
        </w:rPr>
        <w:t>having good observational procedure</w:t>
      </w:r>
      <w:r w:rsidR="006F2D38" w:rsidRPr="00BB2A81">
        <w:rPr>
          <w:color w:val="000000" w:themeColor="text1"/>
        </w:rPr>
        <w:t>s</w:t>
      </w:r>
      <w:r w:rsidR="00F34D1E" w:rsidRPr="00BB2A81">
        <w:rPr>
          <w:color w:val="000000" w:themeColor="text1"/>
        </w:rPr>
        <w:t xml:space="preserve">. The researcher develops a predesigned form (a protocol) to guide her data collection and record </w:t>
      </w:r>
      <w:r w:rsidR="0036450A" w:rsidRPr="00BB2A81">
        <w:rPr>
          <w:color w:val="000000" w:themeColor="text1"/>
        </w:rPr>
        <w:t>notes</w:t>
      </w:r>
      <w:r w:rsidR="00F34D1E" w:rsidRPr="00BB2A81">
        <w:rPr>
          <w:color w:val="000000" w:themeColor="text1"/>
        </w:rPr>
        <w:t xml:space="preserve"> </w:t>
      </w:r>
      <w:r w:rsidR="00D611AA" w:rsidRPr="00BB2A81">
        <w:rPr>
          <w:color w:val="000000" w:themeColor="text1"/>
        </w:rPr>
        <w:t xml:space="preserve">during the Observations. </w:t>
      </w:r>
      <w:r w:rsidR="00F27B8E" w:rsidRPr="00BB2A81">
        <w:rPr>
          <w:color w:val="000000" w:themeColor="text1"/>
        </w:rPr>
        <w:t>The protocol contains</w:t>
      </w:r>
      <w:r w:rsidR="00274092" w:rsidRPr="00BB2A81">
        <w:rPr>
          <w:color w:val="000000" w:themeColor="text1"/>
        </w:rPr>
        <w:t xml:space="preserve">, </w:t>
      </w:r>
      <w:r w:rsidR="00274092" w:rsidRPr="00BB2A81">
        <w:rPr>
          <w:i/>
          <w:iCs/>
          <w:color w:val="000000" w:themeColor="text1"/>
        </w:rPr>
        <w:t>inter alia</w:t>
      </w:r>
      <w:r w:rsidR="00274092" w:rsidRPr="00BB2A81">
        <w:rPr>
          <w:color w:val="000000" w:themeColor="text1"/>
        </w:rPr>
        <w:t>,</w:t>
      </w:r>
      <w:r w:rsidR="00F27B8E" w:rsidRPr="00BB2A81">
        <w:rPr>
          <w:color w:val="000000" w:themeColor="text1"/>
        </w:rPr>
        <w:t xml:space="preserve"> a separate column for recording “descriptive notes” (i.e. description of activities or summary of the flow of activities in the field) and “reflective notes” (i.e. researcher’s reflections</w:t>
      </w:r>
      <w:r w:rsidR="006629CD" w:rsidRPr="00BB2A81">
        <w:rPr>
          <w:color w:val="000000" w:themeColor="text1"/>
        </w:rPr>
        <w:t xml:space="preserve"> and reflexivity</w:t>
      </w:r>
      <w:r w:rsidR="00965448" w:rsidRPr="00BB2A81">
        <w:rPr>
          <w:color w:val="000000" w:themeColor="text1"/>
        </w:rPr>
        <w:t>, and interpretations of Observations</w:t>
      </w:r>
      <w:r w:rsidR="00F27B8E" w:rsidRPr="00BB2A81">
        <w:rPr>
          <w:color w:val="000000" w:themeColor="text1"/>
        </w:rPr>
        <w:t xml:space="preserve">). </w:t>
      </w:r>
      <w:r w:rsidR="00B86E66" w:rsidRPr="00BB2A81">
        <w:rPr>
          <w:color w:val="000000" w:themeColor="text1"/>
        </w:rPr>
        <w:t xml:space="preserve">The “descriptive notes” help chart the sequence of how </w:t>
      </w:r>
      <w:r w:rsidR="005D1ABB" w:rsidRPr="00BB2A81">
        <w:rPr>
          <w:color w:val="000000" w:themeColor="text1"/>
        </w:rPr>
        <w:t>I</w:t>
      </w:r>
      <w:r w:rsidR="00B86E66" w:rsidRPr="00BB2A81">
        <w:rPr>
          <w:color w:val="000000" w:themeColor="text1"/>
        </w:rPr>
        <w:t xml:space="preserve">nterview activities unfolded, while </w:t>
      </w:r>
      <w:r w:rsidR="005D1ABB" w:rsidRPr="00BB2A81">
        <w:rPr>
          <w:color w:val="000000" w:themeColor="text1"/>
        </w:rPr>
        <w:t xml:space="preserve">the </w:t>
      </w:r>
      <w:r w:rsidR="00B86E66" w:rsidRPr="00BB2A81">
        <w:rPr>
          <w:color w:val="000000" w:themeColor="text1"/>
        </w:rPr>
        <w:t xml:space="preserve">“reflective notes” capture the process, the researcher’s reflections, and summary conclusions from </w:t>
      </w:r>
      <w:r w:rsidR="005D1ABB" w:rsidRPr="00BB2A81">
        <w:rPr>
          <w:color w:val="000000" w:themeColor="text1"/>
        </w:rPr>
        <w:t>I</w:t>
      </w:r>
      <w:r w:rsidR="00B86E66" w:rsidRPr="00BB2A81">
        <w:rPr>
          <w:color w:val="000000" w:themeColor="text1"/>
        </w:rPr>
        <w:t>nterviews to inform later theme development.</w:t>
      </w:r>
      <w:r w:rsidR="00F27B8E" w:rsidRPr="00BB2A81">
        <w:rPr>
          <w:color w:val="000000" w:themeColor="text1"/>
        </w:rPr>
        <w:t xml:space="preserve"> </w:t>
      </w:r>
      <w:r w:rsidR="00E27CF2" w:rsidRPr="00BB2A81">
        <w:rPr>
          <w:color w:val="000000" w:themeColor="text1"/>
        </w:rPr>
        <w:t xml:space="preserve">Furthermore, the protocol </w:t>
      </w:r>
      <w:r w:rsidRPr="00BB2A81">
        <w:rPr>
          <w:color w:val="000000" w:themeColor="text1"/>
          <w:lang w:val="en-GB"/>
        </w:rPr>
        <w:t>cont</w:t>
      </w:r>
      <w:r w:rsidRPr="00BB2A81">
        <w:rPr>
          <w:color w:val="000000" w:themeColor="text1"/>
          <w:szCs w:val="24"/>
          <w:lang w:val="en-GB"/>
        </w:rPr>
        <w:t xml:space="preserve">ains </w:t>
      </w:r>
      <w:r w:rsidR="00F6277D" w:rsidRPr="00BB2A81">
        <w:rPr>
          <w:color w:val="000000" w:themeColor="text1"/>
          <w:szCs w:val="24"/>
        </w:rPr>
        <w:t>key phenomena to observe</w:t>
      </w:r>
      <w:r w:rsidR="00891DEE" w:rsidRPr="00BB2A81">
        <w:rPr>
          <w:color w:val="000000" w:themeColor="text1"/>
          <w:szCs w:val="24"/>
        </w:rPr>
        <w:t xml:space="preserve"> throughout the </w:t>
      </w:r>
      <w:r w:rsidR="00E27CF2" w:rsidRPr="00BB2A81">
        <w:rPr>
          <w:color w:val="000000" w:themeColor="text1"/>
          <w:szCs w:val="24"/>
        </w:rPr>
        <w:t>I</w:t>
      </w:r>
      <w:r w:rsidR="00891DEE" w:rsidRPr="00BB2A81">
        <w:rPr>
          <w:color w:val="000000" w:themeColor="text1"/>
          <w:szCs w:val="24"/>
        </w:rPr>
        <w:t>nterview</w:t>
      </w:r>
      <w:r w:rsidR="00E27CF2" w:rsidRPr="00BB2A81">
        <w:rPr>
          <w:color w:val="000000" w:themeColor="text1"/>
          <w:szCs w:val="24"/>
        </w:rPr>
        <w:t>s</w:t>
      </w:r>
      <w:r w:rsidR="006112BC" w:rsidRPr="00BB2A81">
        <w:rPr>
          <w:color w:val="000000" w:themeColor="text1"/>
          <w:szCs w:val="24"/>
        </w:rPr>
        <w:t xml:space="preserve"> such as </w:t>
      </w:r>
      <w:r w:rsidR="00A32CDC" w:rsidRPr="00BB2A81">
        <w:rPr>
          <w:color w:val="000000" w:themeColor="text1"/>
          <w:szCs w:val="24"/>
        </w:rPr>
        <w:t>Interview duration; meeting room layout and physical setting</w:t>
      </w:r>
      <w:r w:rsidR="00891DEE" w:rsidRPr="00BB2A81">
        <w:rPr>
          <w:color w:val="000000" w:themeColor="text1"/>
          <w:szCs w:val="24"/>
        </w:rPr>
        <w:t>, including risk assessment</w:t>
      </w:r>
      <w:r w:rsidR="00A32CDC" w:rsidRPr="00BB2A81">
        <w:rPr>
          <w:color w:val="000000" w:themeColor="text1"/>
          <w:szCs w:val="24"/>
        </w:rPr>
        <w:t xml:space="preserve">; </w:t>
      </w:r>
      <w:r w:rsidR="00F6277D" w:rsidRPr="00BB2A81">
        <w:rPr>
          <w:color w:val="000000" w:themeColor="text1"/>
          <w:szCs w:val="24"/>
        </w:rPr>
        <w:t xml:space="preserve">participant’s behaviour </w:t>
      </w:r>
      <w:r w:rsidR="00257C16" w:rsidRPr="00BB2A81">
        <w:rPr>
          <w:color w:val="000000" w:themeColor="text1"/>
          <w:szCs w:val="24"/>
        </w:rPr>
        <w:t xml:space="preserve">in responding </w:t>
      </w:r>
      <w:r w:rsidR="00F6277D" w:rsidRPr="00BB2A81">
        <w:rPr>
          <w:color w:val="000000" w:themeColor="text1"/>
          <w:szCs w:val="24"/>
        </w:rPr>
        <w:t>to research</w:t>
      </w:r>
      <w:r w:rsidR="00891DEE" w:rsidRPr="00BB2A81">
        <w:rPr>
          <w:color w:val="000000" w:themeColor="text1"/>
          <w:szCs w:val="24"/>
        </w:rPr>
        <w:t xml:space="preserve"> topic and questions</w:t>
      </w:r>
      <w:r w:rsidR="006112BC" w:rsidRPr="00BB2A81">
        <w:rPr>
          <w:color w:val="000000" w:themeColor="text1"/>
          <w:szCs w:val="24"/>
        </w:rPr>
        <w:t xml:space="preserve">, </w:t>
      </w:r>
      <w:r w:rsidR="00257C16" w:rsidRPr="00BB2A81">
        <w:rPr>
          <w:color w:val="000000" w:themeColor="text1"/>
          <w:szCs w:val="24"/>
        </w:rPr>
        <w:t>non-verbal behaviour</w:t>
      </w:r>
      <w:r w:rsidR="006112BC" w:rsidRPr="00BB2A81">
        <w:rPr>
          <w:color w:val="000000" w:themeColor="text1"/>
          <w:szCs w:val="24"/>
        </w:rPr>
        <w:t xml:space="preserve"> (facial expressions, body language, eye contact)</w:t>
      </w:r>
      <w:r w:rsidR="00257C16" w:rsidRPr="00BB2A81">
        <w:rPr>
          <w:color w:val="000000" w:themeColor="text1"/>
          <w:szCs w:val="24"/>
        </w:rPr>
        <w:t>, behavioral engagement</w:t>
      </w:r>
      <w:r w:rsidR="006112BC" w:rsidRPr="00BB2A81">
        <w:rPr>
          <w:color w:val="000000" w:themeColor="text1"/>
          <w:szCs w:val="24"/>
        </w:rPr>
        <w:t xml:space="preserve"> (responsiveness, interest and motivation)</w:t>
      </w:r>
      <w:r w:rsidR="00257C16" w:rsidRPr="00BB2A81">
        <w:rPr>
          <w:color w:val="000000" w:themeColor="text1"/>
          <w:szCs w:val="24"/>
        </w:rPr>
        <w:t xml:space="preserve">; </w:t>
      </w:r>
      <w:r w:rsidR="0017369B" w:rsidRPr="00BB2A81">
        <w:rPr>
          <w:color w:val="000000" w:themeColor="text1"/>
          <w:szCs w:val="24"/>
        </w:rPr>
        <w:t xml:space="preserve">and </w:t>
      </w:r>
      <w:r w:rsidR="00A32CDC" w:rsidRPr="00BB2A81">
        <w:rPr>
          <w:color w:val="000000" w:themeColor="text1"/>
        </w:rPr>
        <w:t xml:space="preserve">researcher’s reflections </w:t>
      </w:r>
      <w:r w:rsidR="00914E11" w:rsidRPr="00BB2A81">
        <w:rPr>
          <w:color w:val="000000" w:themeColor="text1"/>
        </w:rPr>
        <w:t>on</w:t>
      </w:r>
      <w:r w:rsidR="00A32CDC" w:rsidRPr="00BB2A81">
        <w:rPr>
          <w:color w:val="000000" w:themeColor="text1"/>
        </w:rPr>
        <w:t xml:space="preserve"> </w:t>
      </w:r>
      <w:r w:rsidR="006112BC" w:rsidRPr="00BB2A81">
        <w:rPr>
          <w:color w:val="000000" w:themeColor="text1"/>
        </w:rPr>
        <w:t xml:space="preserve">identify potential biases or limitations in responses, </w:t>
      </w:r>
      <w:r w:rsidR="000933F0" w:rsidRPr="00BB2A81">
        <w:rPr>
          <w:color w:val="000000" w:themeColor="text1"/>
        </w:rPr>
        <w:t xml:space="preserve">interpret data more accurately, </w:t>
      </w:r>
      <w:r w:rsidR="006112BC" w:rsidRPr="00BB2A81">
        <w:rPr>
          <w:color w:val="000000" w:themeColor="text1"/>
        </w:rPr>
        <w:t>improve interview technique</w:t>
      </w:r>
      <w:r w:rsidR="000933F0" w:rsidRPr="00BB2A81">
        <w:rPr>
          <w:color w:val="000000" w:themeColor="text1"/>
        </w:rPr>
        <w:t>, e</w:t>
      </w:r>
      <w:r w:rsidR="006112BC" w:rsidRPr="00BB2A81">
        <w:rPr>
          <w:color w:val="000000" w:themeColor="text1"/>
        </w:rPr>
        <w:t>nsure ethical sensitivity, especially when participants show signs of distress or discomfort</w:t>
      </w:r>
      <w:r w:rsidR="0017369B" w:rsidRPr="00BB2A81">
        <w:rPr>
          <w:color w:val="000000" w:themeColor="text1"/>
        </w:rPr>
        <w:t xml:space="preserve">. </w:t>
      </w:r>
    </w:p>
    <w:p w14:paraId="5B397D61" w14:textId="77777777" w:rsidR="001F6683" w:rsidRPr="00BB2A81" w:rsidRDefault="001F6683" w:rsidP="001F6683">
      <w:pPr>
        <w:tabs>
          <w:tab w:val="left" w:pos="0"/>
        </w:tabs>
        <w:snapToGrid w:val="0"/>
        <w:spacing w:after="0" w:line="360" w:lineRule="auto"/>
        <w:jc w:val="both"/>
        <w:rPr>
          <w:color w:val="000000" w:themeColor="text1"/>
          <w:lang w:val="en-GB"/>
        </w:rPr>
      </w:pPr>
    </w:p>
    <w:p w14:paraId="7AFAD7B9" w14:textId="2E5DB019" w:rsidR="00FA3E3F" w:rsidRPr="00BB2A81" w:rsidRDefault="001C3B47" w:rsidP="001F6683">
      <w:pPr>
        <w:tabs>
          <w:tab w:val="left" w:pos="0"/>
        </w:tabs>
        <w:snapToGrid w:val="0"/>
        <w:spacing w:after="0" w:line="360" w:lineRule="auto"/>
        <w:jc w:val="both"/>
        <w:rPr>
          <w:rFonts w:cs="Times New Roman"/>
          <w:color w:val="000000" w:themeColor="text1"/>
          <w:szCs w:val="24"/>
        </w:rPr>
      </w:pPr>
      <w:r w:rsidRPr="00BB2A81">
        <w:rPr>
          <w:color w:val="000000" w:themeColor="text1"/>
          <w:lang w:val="en-GB"/>
        </w:rPr>
        <w:t xml:space="preserve">(c) </w:t>
      </w:r>
      <w:r w:rsidR="0017369B" w:rsidRPr="00BB2A81">
        <w:rPr>
          <w:color w:val="000000" w:themeColor="text1"/>
          <w:lang w:val="en-GB"/>
        </w:rPr>
        <w:tab/>
        <w:t>M</w:t>
      </w:r>
      <w:r w:rsidR="00592AFA" w:rsidRPr="00BB2A81">
        <w:rPr>
          <w:color w:val="000000" w:themeColor="text1"/>
          <w:szCs w:val="24"/>
        </w:rPr>
        <w:t xml:space="preserve">emoing to capture multiple subjective insights from participants, </w:t>
      </w:r>
      <w:r w:rsidR="001750DF" w:rsidRPr="00BB2A81">
        <w:rPr>
          <w:color w:val="000000" w:themeColor="text1"/>
          <w:szCs w:val="24"/>
        </w:rPr>
        <w:t xml:space="preserve">and write down </w:t>
      </w:r>
      <w:r w:rsidR="00B64EC5" w:rsidRPr="00BB2A81">
        <w:rPr>
          <w:color w:val="000000" w:themeColor="text1"/>
          <w:szCs w:val="24"/>
        </w:rPr>
        <w:t xml:space="preserve">both </w:t>
      </w:r>
      <w:r w:rsidR="00592AFA" w:rsidRPr="00BB2A81">
        <w:rPr>
          <w:color w:val="000000" w:themeColor="text1"/>
          <w:szCs w:val="24"/>
        </w:rPr>
        <w:t xml:space="preserve">analytical and reflective data, </w:t>
      </w:r>
      <w:r w:rsidR="006A50F9" w:rsidRPr="00BB2A81">
        <w:rPr>
          <w:color w:val="000000" w:themeColor="text1"/>
          <w:szCs w:val="24"/>
        </w:rPr>
        <w:t xml:space="preserve">as well as </w:t>
      </w:r>
      <w:r w:rsidR="00457766" w:rsidRPr="00BB2A81">
        <w:rPr>
          <w:color w:val="000000" w:themeColor="text1"/>
          <w:szCs w:val="24"/>
        </w:rPr>
        <w:t xml:space="preserve">ideas for </w:t>
      </w:r>
      <w:r w:rsidR="00592AFA" w:rsidRPr="00BB2A81">
        <w:rPr>
          <w:color w:val="000000" w:themeColor="text1"/>
          <w:szCs w:val="24"/>
        </w:rPr>
        <w:t xml:space="preserve">emerging themes </w:t>
      </w:r>
      <w:r w:rsidR="00C92DF1" w:rsidRPr="00BB2A81">
        <w:rPr>
          <w:color w:val="000000" w:themeColor="text1"/>
          <w:szCs w:val="24"/>
        </w:rPr>
        <w:t>during the Interviews</w:t>
      </w:r>
      <w:r w:rsidR="0017369B" w:rsidRPr="00BB2A81">
        <w:rPr>
          <w:color w:val="000000" w:themeColor="text1"/>
          <w:szCs w:val="24"/>
        </w:rPr>
        <w:t>.</w:t>
      </w:r>
      <w:r w:rsidR="001750DF" w:rsidRPr="00BB2A81">
        <w:rPr>
          <w:rFonts w:ascii="ACaslonPro-Regular" w:hAnsi="ACaslonPro-Regular" w:cs="ACaslonPro-Regular"/>
          <w:color w:val="000000" w:themeColor="text1"/>
          <w:kern w:val="0"/>
          <w:sz w:val="20"/>
          <w:szCs w:val="20"/>
        </w:rPr>
        <w:t xml:space="preserve"> </w:t>
      </w:r>
      <w:r w:rsidR="001750DF" w:rsidRPr="00BB2A81">
        <w:rPr>
          <w:color w:val="000000" w:themeColor="text1"/>
          <w:szCs w:val="24"/>
        </w:rPr>
        <w:t xml:space="preserve">The data </w:t>
      </w:r>
      <w:r w:rsidR="006A50F9" w:rsidRPr="00BB2A81">
        <w:rPr>
          <w:color w:val="000000" w:themeColor="text1"/>
          <w:szCs w:val="24"/>
        </w:rPr>
        <w:t xml:space="preserve">collection </w:t>
      </w:r>
      <w:r w:rsidR="001750DF" w:rsidRPr="00BB2A81">
        <w:rPr>
          <w:color w:val="000000" w:themeColor="text1"/>
          <w:szCs w:val="24"/>
        </w:rPr>
        <w:t xml:space="preserve">and inductive analysis procedures are </w:t>
      </w:r>
      <w:r w:rsidR="00B64EC5" w:rsidRPr="00BB2A81">
        <w:rPr>
          <w:color w:val="000000" w:themeColor="text1"/>
          <w:szCs w:val="24"/>
        </w:rPr>
        <w:t xml:space="preserve">conducted </w:t>
      </w:r>
      <w:r w:rsidR="001750DF" w:rsidRPr="00BB2A81">
        <w:rPr>
          <w:color w:val="000000" w:themeColor="text1"/>
          <w:szCs w:val="24"/>
        </w:rPr>
        <w:t>simultaneously and iteratively, continuing flow back and forth between the participants by gathering new interviews and then returning to the evolving theory</w:t>
      </w:r>
      <w:r w:rsidR="00931000" w:rsidRPr="00BB2A81">
        <w:rPr>
          <w:color w:val="000000" w:themeColor="text1"/>
          <w:szCs w:val="24"/>
        </w:rPr>
        <w:t>-informed model</w:t>
      </w:r>
      <w:r w:rsidR="001F6683" w:rsidRPr="00BB2A81">
        <w:rPr>
          <w:color w:val="000000" w:themeColor="text1"/>
          <w:szCs w:val="24"/>
        </w:rPr>
        <w:t xml:space="preserve"> </w:t>
      </w:r>
      <w:r w:rsidR="00D01864" w:rsidRPr="00BB2A81">
        <w:rPr>
          <w:color w:val="000000" w:themeColor="text1"/>
          <w:szCs w:val="24"/>
        </w:rPr>
        <w:t>(Figure 30)</w:t>
      </w:r>
      <w:r w:rsidR="0042464A" w:rsidRPr="00BB2A81">
        <w:rPr>
          <w:color w:val="000000" w:themeColor="text1"/>
          <w:szCs w:val="24"/>
        </w:rPr>
        <w:t xml:space="preserve"> </w:t>
      </w:r>
      <w:r w:rsidR="00D01864" w:rsidRPr="00BB2A81">
        <w:rPr>
          <w:color w:val="000000" w:themeColor="text1"/>
          <w:szCs w:val="24"/>
        </w:rPr>
        <w:t xml:space="preserve">and the modified theoretical framework (Figure 31), as well as </w:t>
      </w:r>
      <w:r w:rsidR="001750DF" w:rsidRPr="00BB2A81">
        <w:rPr>
          <w:color w:val="000000" w:themeColor="text1"/>
          <w:szCs w:val="24"/>
        </w:rPr>
        <w:t xml:space="preserve">to </w:t>
      </w:r>
      <w:r w:rsidR="005D4E66" w:rsidRPr="00BB2A81">
        <w:rPr>
          <w:color w:val="000000" w:themeColor="text1"/>
          <w:szCs w:val="24"/>
        </w:rPr>
        <w:t xml:space="preserve">identify </w:t>
      </w:r>
      <w:r w:rsidR="001750DF" w:rsidRPr="00BB2A81">
        <w:rPr>
          <w:color w:val="000000" w:themeColor="text1"/>
          <w:szCs w:val="24"/>
        </w:rPr>
        <w:t>gaps</w:t>
      </w:r>
      <w:r w:rsidR="00D01864" w:rsidRPr="00BB2A81">
        <w:rPr>
          <w:color w:val="000000" w:themeColor="text1"/>
          <w:szCs w:val="24"/>
        </w:rPr>
        <w:t xml:space="preserve"> in the real-life issues on the research fields</w:t>
      </w:r>
      <w:r w:rsidR="001750DF" w:rsidRPr="00BB2A81">
        <w:rPr>
          <w:color w:val="000000" w:themeColor="text1"/>
          <w:szCs w:val="24"/>
        </w:rPr>
        <w:t xml:space="preserve"> and to elaborate how the ideas form</w:t>
      </w:r>
      <w:r w:rsidR="001750DF" w:rsidRPr="00BB2A81">
        <w:rPr>
          <w:rFonts w:cs="Times New Roman"/>
          <w:color w:val="000000" w:themeColor="text1"/>
          <w:szCs w:val="24"/>
        </w:rPr>
        <w:t xml:space="preserve">ulate </w:t>
      </w:r>
      <w:r w:rsidR="00FC1CE2" w:rsidRPr="00BB2A81">
        <w:rPr>
          <w:rFonts w:cs="Times New Roman"/>
          <w:color w:val="000000" w:themeColor="text1"/>
          <w:szCs w:val="24"/>
        </w:rPr>
        <w:t>this process</w:t>
      </w:r>
      <w:r w:rsidR="001750DF" w:rsidRPr="00BB2A81">
        <w:rPr>
          <w:rFonts w:cs="Times New Roman"/>
          <w:color w:val="000000" w:themeColor="text1"/>
          <w:szCs w:val="24"/>
        </w:rPr>
        <w:t>.</w:t>
      </w:r>
      <w:r w:rsidR="00FC1CE2" w:rsidRPr="00BB2A81">
        <w:rPr>
          <w:rFonts w:cs="Times New Roman"/>
          <w:color w:val="000000" w:themeColor="text1"/>
          <w:kern w:val="0"/>
          <w:szCs w:val="24"/>
        </w:rPr>
        <w:t xml:space="preserve"> Hence, t</w:t>
      </w:r>
      <w:r w:rsidR="00FC1CE2" w:rsidRPr="00BB2A81">
        <w:rPr>
          <w:rFonts w:cs="Times New Roman"/>
          <w:color w:val="000000" w:themeColor="text1"/>
          <w:szCs w:val="24"/>
        </w:rPr>
        <w:t>his memoing process</w:t>
      </w:r>
      <w:r w:rsidR="00FC1CE2" w:rsidRPr="00BB2A81">
        <w:rPr>
          <w:rFonts w:cs="Times New Roman"/>
          <w:i/>
          <w:iCs/>
          <w:color w:val="000000" w:themeColor="text1"/>
          <w:szCs w:val="24"/>
        </w:rPr>
        <w:t xml:space="preserve"> </w:t>
      </w:r>
      <w:r w:rsidR="0042464A" w:rsidRPr="00BB2A81">
        <w:rPr>
          <w:rFonts w:cs="Times New Roman"/>
          <w:color w:val="000000" w:themeColor="text1"/>
          <w:szCs w:val="24"/>
        </w:rPr>
        <w:t xml:space="preserve">contributes to </w:t>
      </w:r>
      <w:r w:rsidR="00B64EC5" w:rsidRPr="00BB2A81">
        <w:rPr>
          <w:rFonts w:cs="Times New Roman"/>
          <w:color w:val="000000" w:themeColor="text1"/>
          <w:szCs w:val="24"/>
        </w:rPr>
        <w:t>the identification and refinement of emergent themes,</w:t>
      </w:r>
      <w:r w:rsidR="00D47DFD" w:rsidRPr="00BB2A81">
        <w:rPr>
          <w:rFonts w:cs="Times New Roman"/>
          <w:color w:val="000000" w:themeColor="text1"/>
          <w:szCs w:val="24"/>
        </w:rPr>
        <w:t xml:space="preserve"> facilitating the development of</w:t>
      </w:r>
      <w:r w:rsidR="00FC1CE2" w:rsidRPr="00BB2A81">
        <w:rPr>
          <w:rFonts w:cs="Times New Roman"/>
          <w:color w:val="000000" w:themeColor="text1"/>
          <w:szCs w:val="24"/>
        </w:rPr>
        <w:t xml:space="preserve"> </w:t>
      </w:r>
      <w:r w:rsidR="00FA3E3F" w:rsidRPr="00BB2A81">
        <w:rPr>
          <w:rFonts w:cs="Times New Roman"/>
          <w:color w:val="000000" w:themeColor="text1"/>
          <w:szCs w:val="24"/>
        </w:rPr>
        <w:t xml:space="preserve">new thinking and knowledge </w:t>
      </w:r>
      <w:r w:rsidR="00FA3E3F" w:rsidRPr="00BB2A81">
        <w:rPr>
          <w:rFonts w:cs="Times New Roman"/>
          <w:color w:val="000000" w:themeColor="text1"/>
          <w:kern w:val="0"/>
          <w:szCs w:val="24"/>
        </w:rPr>
        <w:t>beyond those established in CG, CSR and SD literature</w:t>
      </w:r>
      <w:r w:rsidR="00D01864" w:rsidRPr="00BB2A81">
        <w:rPr>
          <w:rFonts w:cs="Times New Roman"/>
          <w:color w:val="000000" w:themeColor="text1"/>
          <w:kern w:val="0"/>
          <w:szCs w:val="24"/>
        </w:rPr>
        <w:t xml:space="preserve"> review</w:t>
      </w:r>
      <w:r w:rsidR="00FA3E3F" w:rsidRPr="00BB2A81">
        <w:rPr>
          <w:color w:val="000000" w:themeColor="text1"/>
        </w:rPr>
        <w:t xml:space="preserve"> (Strauss and Corbin, 1990, 1998; Charmaz, 2006, 2014).</w:t>
      </w:r>
    </w:p>
    <w:p w14:paraId="3406E9DF" w14:textId="0B7527ED" w:rsidR="0017369B" w:rsidRPr="00BB2A81" w:rsidRDefault="00C92DF1" w:rsidP="0017369B">
      <w:pPr>
        <w:tabs>
          <w:tab w:val="left" w:pos="0"/>
        </w:tabs>
        <w:snapToGrid w:val="0"/>
        <w:spacing w:after="0" w:line="360" w:lineRule="auto"/>
        <w:jc w:val="both"/>
        <w:rPr>
          <w:color w:val="000000" w:themeColor="text1"/>
          <w:szCs w:val="24"/>
        </w:rPr>
      </w:pPr>
      <w:r w:rsidRPr="00BB2A81">
        <w:rPr>
          <w:color w:val="000000" w:themeColor="text1"/>
          <w:szCs w:val="24"/>
        </w:rPr>
        <w:lastRenderedPageBreak/>
        <w:t>(d)</w:t>
      </w:r>
      <w:r w:rsidR="0017369B" w:rsidRPr="00BB2A81">
        <w:rPr>
          <w:color w:val="000000" w:themeColor="text1"/>
          <w:szCs w:val="24"/>
        </w:rPr>
        <w:tab/>
        <w:t>N</w:t>
      </w:r>
      <w:r w:rsidRPr="00BB2A81">
        <w:rPr>
          <w:color w:val="000000" w:themeColor="text1"/>
          <w:szCs w:val="24"/>
        </w:rPr>
        <w:t>ote-taking to generate descriptive and extensive field notes, and capture participants responses and contextual information</w:t>
      </w:r>
      <w:r w:rsidR="00164305" w:rsidRPr="00BB2A81">
        <w:rPr>
          <w:color w:val="000000" w:themeColor="text1"/>
          <w:sz w:val="22"/>
        </w:rPr>
        <w:t xml:space="preserve"> (</w:t>
      </w:r>
      <w:r w:rsidR="00164305" w:rsidRPr="00BB2A81">
        <w:rPr>
          <w:color w:val="000000" w:themeColor="text1"/>
          <w:szCs w:val="24"/>
        </w:rPr>
        <w:t>Marshall and Rossman, 2015)</w:t>
      </w:r>
      <w:r w:rsidR="00B22837" w:rsidRPr="00BB2A81">
        <w:rPr>
          <w:color w:val="000000" w:themeColor="text1"/>
          <w:sz w:val="22"/>
        </w:rPr>
        <w:t xml:space="preserve">, </w:t>
      </w:r>
      <w:r w:rsidR="00B22837" w:rsidRPr="00BB2A81">
        <w:rPr>
          <w:color w:val="000000" w:themeColor="text1"/>
          <w:szCs w:val="24"/>
        </w:rPr>
        <w:t xml:space="preserve">as well as write down </w:t>
      </w:r>
      <w:r w:rsidR="003859DE" w:rsidRPr="00BB2A81">
        <w:rPr>
          <w:color w:val="000000" w:themeColor="text1"/>
          <w:szCs w:val="24"/>
        </w:rPr>
        <w:t xml:space="preserve">the </w:t>
      </w:r>
      <w:r w:rsidR="00B22837" w:rsidRPr="00BB2A81">
        <w:rPr>
          <w:color w:val="000000" w:themeColor="text1"/>
          <w:szCs w:val="24"/>
        </w:rPr>
        <w:t>researcher’s experience in the field setting though Observation</w:t>
      </w:r>
      <w:r w:rsidR="007423CA" w:rsidRPr="00BB2A81">
        <w:rPr>
          <w:color w:val="000000" w:themeColor="text1"/>
          <w:szCs w:val="24"/>
        </w:rPr>
        <w:t xml:space="preserve"> mean</w:t>
      </w:r>
      <w:r w:rsidR="00B22837" w:rsidRPr="00BB2A81">
        <w:rPr>
          <w:color w:val="000000" w:themeColor="text1"/>
          <w:szCs w:val="24"/>
        </w:rPr>
        <w:t xml:space="preserve"> (Angrosino, 2007). </w:t>
      </w:r>
    </w:p>
    <w:p w14:paraId="1113A825" w14:textId="77777777" w:rsidR="006C13B1" w:rsidRPr="00BB2A81" w:rsidRDefault="006C13B1" w:rsidP="00535BCC">
      <w:pPr>
        <w:tabs>
          <w:tab w:val="left" w:pos="0"/>
        </w:tabs>
        <w:snapToGrid w:val="0"/>
        <w:spacing w:after="0" w:line="360" w:lineRule="auto"/>
        <w:jc w:val="both"/>
        <w:rPr>
          <w:color w:val="000000" w:themeColor="text1"/>
          <w:sz w:val="22"/>
        </w:rPr>
      </w:pPr>
    </w:p>
    <w:p w14:paraId="1F3F3A54" w14:textId="0A91A92C" w:rsidR="00B12F65" w:rsidRPr="00BB2A81" w:rsidRDefault="00240CE9" w:rsidP="00535BCC">
      <w:pPr>
        <w:tabs>
          <w:tab w:val="left" w:pos="0"/>
        </w:tabs>
        <w:snapToGrid w:val="0"/>
        <w:spacing w:after="0" w:line="360" w:lineRule="auto"/>
        <w:jc w:val="both"/>
        <w:rPr>
          <w:color w:val="000000" w:themeColor="text1"/>
          <w:szCs w:val="24"/>
        </w:rPr>
      </w:pPr>
      <w:r w:rsidRPr="00BB2A81">
        <w:rPr>
          <w:color w:val="000000" w:themeColor="text1"/>
          <w:sz w:val="22"/>
        </w:rPr>
        <w:t xml:space="preserve">(e) </w:t>
      </w:r>
      <w:r w:rsidR="0017369B" w:rsidRPr="00BB2A81">
        <w:rPr>
          <w:color w:val="000000" w:themeColor="text1"/>
          <w:sz w:val="22"/>
        </w:rPr>
        <w:tab/>
        <w:t>S</w:t>
      </w:r>
      <w:r w:rsidR="001C3B47" w:rsidRPr="00BB2A81">
        <w:rPr>
          <w:color w:val="000000" w:themeColor="text1"/>
          <w:lang w:val="en-GB"/>
        </w:rPr>
        <w:t>ound (audio) recording</w:t>
      </w:r>
      <w:r w:rsidR="00EE3CDF" w:rsidRPr="00BB2A81">
        <w:rPr>
          <w:color w:val="000000" w:themeColor="text1"/>
          <w:lang w:val="en-GB"/>
        </w:rPr>
        <w:t xml:space="preserve"> </w:t>
      </w:r>
      <w:r w:rsidR="007423CA" w:rsidRPr="00BB2A81">
        <w:rPr>
          <w:color w:val="000000" w:themeColor="text1"/>
          <w:lang w:val="en-GB"/>
        </w:rPr>
        <w:t xml:space="preserve">information during </w:t>
      </w:r>
      <w:r w:rsidR="00EE3CDF" w:rsidRPr="00BB2A81">
        <w:rPr>
          <w:color w:val="000000" w:themeColor="text1"/>
          <w:lang w:val="en-GB"/>
        </w:rPr>
        <w:t>Interviews</w:t>
      </w:r>
      <w:r w:rsidR="0017369B" w:rsidRPr="00BB2A81">
        <w:rPr>
          <w:color w:val="000000" w:themeColor="text1"/>
          <w:lang w:val="en-GB"/>
        </w:rPr>
        <w:t xml:space="preserve">, </w:t>
      </w:r>
      <w:r w:rsidRPr="00BB2A81">
        <w:rPr>
          <w:color w:val="000000" w:themeColor="text1"/>
          <w:lang w:val="en-GB"/>
        </w:rPr>
        <w:t xml:space="preserve">subject to </w:t>
      </w:r>
      <w:r w:rsidR="00EE3CDF" w:rsidRPr="00BB2A81">
        <w:rPr>
          <w:color w:val="000000" w:themeColor="text1"/>
          <w:lang w:val="en-GB"/>
        </w:rPr>
        <w:t xml:space="preserve">the </w:t>
      </w:r>
      <w:r w:rsidRPr="00BB2A81">
        <w:rPr>
          <w:color w:val="000000" w:themeColor="text1"/>
          <w:szCs w:val="24"/>
        </w:rPr>
        <w:t>consent of participants. The r</w:t>
      </w:r>
      <w:r w:rsidRPr="00BB2A81">
        <w:rPr>
          <w:rFonts w:cs="Times New Roman"/>
          <w:color w:val="000000" w:themeColor="text1"/>
          <w:szCs w:val="24"/>
        </w:rPr>
        <w:t>esearcher uses voice editor/changer device for audio recordings so that the anonymisation process takes place at point of capture and the recorded voice data will not constitute biometric personal data.</w:t>
      </w:r>
    </w:p>
    <w:p w14:paraId="159BCDFF" w14:textId="77777777" w:rsidR="00535BCC" w:rsidRPr="00BB2A81" w:rsidRDefault="00535BCC" w:rsidP="00535BCC">
      <w:pPr>
        <w:tabs>
          <w:tab w:val="left" w:pos="1170"/>
          <w:tab w:val="left" w:pos="1260"/>
        </w:tabs>
        <w:snapToGrid w:val="0"/>
        <w:spacing w:after="0" w:line="360" w:lineRule="auto"/>
        <w:jc w:val="both"/>
        <w:rPr>
          <w:color w:val="000000" w:themeColor="text1"/>
          <w:lang w:val="en-GB"/>
        </w:rPr>
      </w:pPr>
    </w:p>
    <w:p w14:paraId="6CEA1C37" w14:textId="0E105FA5" w:rsidR="001C44FE" w:rsidRPr="00BB2A81" w:rsidRDefault="001071EE" w:rsidP="005D1ABB">
      <w:pPr>
        <w:snapToGrid w:val="0"/>
        <w:spacing w:after="0" w:line="360" w:lineRule="auto"/>
        <w:jc w:val="both"/>
        <w:rPr>
          <w:color w:val="000000" w:themeColor="text1"/>
          <w:lang w:val="en-GB"/>
        </w:rPr>
      </w:pPr>
      <w:r w:rsidRPr="00BB2A81">
        <w:rPr>
          <w:color w:val="000000" w:themeColor="text1"/>
          <w:szCs w:val="24"/>
        </w:rPr>
        <w:t xml:space="preserve">As described in Section 3.3.2 (Epistemological Assumption) - reflexivity, </w:t>
      </w:r>
      <w:r w:rsidR="000B1634" w:rsidRPr="00BB2A81">
        <w:rPr>
          <w:color w:val="000000" w:themeColor="text1"/>
          <w:szCs w:val="24"/>
        </w:rPr>
        <w:t xml:space="preserve">the </w:t>
      </w:r>
      <w:r w:rsidRPr="00BB2A81">
        <w:rPr>
          <w:color w:val="000000" w:themeColor="text1"/>
          <w:szCs w:val="24"/>
        </w:rPr>
        <w:t>researcher should convey her social</w:t>
      </w:r>
      <w:r w:rsidR="00560D1D" w:rsidRPr="00BB2A81">
        <w:rPr>
          <w:color w:val="000000" w:themeColor="text1"/>
          <w:szCs w:val="24"/>
        </w:rPr>
        <w:t>, political</w:t>
      </w:r>
      <w:r w:rsidRPr="00BB2A81">
        <w:rPr>
          <w:color w:val="000000" w:themeColor="text1"/>
          <w:szCs w:val="24"/>
        </w:rPr>
        <w:t xml:space="preserve"> and research position to the participants</w:t>
      </w:r>
      <w:r w:rsidR="005165E1" w:rsidRPr="00BB2A81">
        <w:rPr>
          <w:color w:val="000000" w:themeColor="text1"/>
          <w:szCs w:val="24"/>
        </w:rPr>
        <w:t xml:space="preserve"> as it is their right to know this information</w:t>
      </w:r>
      <w:r w:rsidRPr="00BB2A81">
        <w:rPr>
          <w:color w:val="000000" w:themeColor="text1"/>
          <w:szCs w:val="24"/>
        </w:rPr>
        <w:t xml:space="preserve"> (Wolcott, 2010; </w:t>
      </w:r>
      <w:r w:rsidRPr="00BB2A81">
        <w:rPr>
          <w:color w:val="000000" w:themeColor="text1"/>
        </w:rPr>
        <w:t xml:space="preserve">Creswell and Poth, </w:t>
      </w:r>
      <w:r w:rsidRPr="00BB2A81">
        <w:rPr>
          <w:rFonts w:eastAsia="SimSun"/>
          <w:color w:val="000000" w:themeColor="text1"/>
        </w:rPr>
        <w:t xml:space="preserve">2018). </w:t>
      </w:r>
      <w:r w:rsidR="001C3B47" w:rsidRPr="00BB2A81">
        <w:rPr>
          <w:color w:val="000000" w:themeColor="text1"/>
          <w:lang w:val="en-GB"/>
        </w:rPr>
        <w:t xml:space="preserve">Additionally, </w:t>
      </w:r>
      <w:r w:rsidR="005D1ABB" w:rsidRPr="00BB2A81">
        <w:rPr>
          <w:color w:val="000000" w:themeColor="text1"/>
          <w:lang w:val="en-GB"/>
        </w:rPr>
        <w:t>the researcher must proactively identify and mitigate potential challenges in the field by employing an emergent design approach throughout the Interview and Observation</w:t>
      </w:r>
      <w:r w:rsidR="005C01A1" w:rsidRPr="00BB2A81">
        <w:rPr>
          <w:color w:val="000000" w:themeColor="text1"/>
          <w:lang w:val="en-GB"/>
        </w:rPr>
        <w:t xml:space="preserve"> </w:t>
      </w:r>
      <w:r w:rsidR="00483B4B" w:rsidRPr="00BB2A81">
        <w:rPr>
          <w:color w:val="000000" w:themeColor="text1"/>
        </w:rPr>
        <w:t xml:space="preserve">which demand the best practice </w:t>
      </w:r>
      <w:r w:rsidR="008816D2" w:rsidRPr="00BB2A81">
        <w:rPr>
          <w:color w:val="000000" w:themeColor="text1"/>
        </w:rPr>
        <w:t>arrangement</w:t>
      </w:r>
      <w:r w:rsidR="00841A89" w:rsidRPr="00BB2A81">
        <w:rPr>
          <w:color w:val="000000" w:themeColor="text1"/>
        </w:rPr>
        <w:t>, including</w:t>
      </w:r>
      <w:r w:rsidR="003770F7" w:rsidRPr="00BB2A81">
        <w:rPr>
          <w:color w:val="000000" w:themeColor="text1"/>
        </w:rPr>
        <w:t xml:space="preserve">, </w:t>
      </w:r>
      <w:r w:rsidR="003770F7" w:rsidRPr="00BB2A81">
        <w:rPr>
          <w:i/>
          <w:iCs/>
          <w:color w:val="000000" w:themeColor="text1"/>
        </w:rPr>
        <w:t>inter alia</w:t>
      </w:r>
      <w:r w:rsidR="003770F7" w:rsidRPr="00BB2A81">
        <w:rPr>
          <w:color w:val="000000" w:themeColor="text1"/>
        </w:rPr>
        <w:t>,</w:t>
      </w:r>
      <w:r w:rsidR="00841A89" w:rsidRPr="00BB2A81">
        <w:rPr>
          <w:color w:val="000000" w:themeColor="text1"/>
        </w:rPr>
        <w:t xml:space="preserve"> stays flexible and seek participant</w:t>
      </w:r>
      <w:r w:rsidR="000B1634" w:rsidRPr="00BB2A81">
        <w:rPr>
          <w:color w:val="000000" w:themeColor="text1"/>
        </w:rPr>
        <w:t>s</w:t>
      </w:r>
      <w:r w:rsidR="00841A89" w:rsidRPr="00BB2A81">
        <w:rPr>
          <w:color w:val="000000" w:themeColor="text1"/>
        </w:rPr>
        <w:t>’ feedback regarding the agreed interview schedule</w:t>
      </w:r>
      <w:r w:rsidR="003770F7" w:rsidRPr="00BB2A81">
        <w:rPr>
          <w:color w:val="000000" w:themeColor="text1"/>
        </w:rPr>
        <w:t xml:space="preserve"> for avoiding participants to prematurely leave the field, leading to inadequate data from them</w:t>
      </w:r>
      <w:r w:rsidR="00443D04" w:rsidRPr="00BB2A81">
        <w:rPr>
          <w:color w:val="000000" w:themeColor="text1"/>
          <w:lang w:val="en-GB"/>
        </w:rPr>
        <w:t xml:space="preserve">. </w:t>
      </w:r>
    </w:p>
    <w:p w14:paraId="7CFEBEDB" w14:textId="77777777" w:rsidR="00242C26" w:rsidRPr="00BB2A81" w:rsidRDefault="00242C26" w:rsidP="00242C26">
      <w:pPr>
        <w:snapToGrid w:val="0"/>
        <w:spacing w:after="0" w:line="360" w:lineRule="auto"/>
        <w:jc w:val="both"/>
        <w:rPr>
          <w:rFonts w:cs="Times New Roman"/>
          <w:color w:val="000000" w:themeColor="text1"/>
        </w:rPr>
      </w:pPr>
    </w:p>
    <w:p w14:paraId="57A62624" w14:textId="01B78C8E" w:rsidR="00F501A4" w:rsidRPr="00BB2A81" w:rsidRDefault="00F501A4" w:rsidP="00F501A4">
      <w:pPr>
        <w:snapToGrid w:val="0"/>
        <w:spacing w:after="0" w:line="360" w:lineRule="auto"/>
        <w:jc w:val="both"/>
        <w:rPr>
          <w:rFonts w:cs="Times New Roman"/>
          <w:color w:val="000000" w:themeColor="text1"/>
        </w:rPr>
      </w:pPr>
      <w:r w:rsidRPr="00BB2A81">
        <w:rPr>
          <w:rFonts w:cs="Times New Roman"/>
          <w:color w:val="000000" w:themeColor="text1"/>
        </w:rPr>
        <w:t xml:space="preserve">It is crucial to elicit and understand participants’ own perspectives and meanings during data collection. The researcher should use best practices to gather relevant information while prioritising the meanings participants attribute to the research problem or issue, rather than the researcher’s assumptions or those drawn from the literature review. These participant-driven meanings introduce multiple insights on the research topic and diverse interpretations, </w:t>
      </w:r>
      <w:r w:rsidRPr="00BB2A81">
        <w:rPr>
          <w:color w:val="000000" w:themeColor="text1"/>
        </w:rPr>
        <w:t xml:space="preserve">contributing to significant emergent themes or concepts in the research data </w:t>
      </w:r>
      <w:r w:rsidRPr="00BB2A81">
        <w:rPr>
          <w:rFonts w:cs="Times New Roman"/>
          <w:color w:val="000000" w:themeColor="text1"/>
        </w:rPr>
        <w:t>(Creswell and Poth, 2018).</w:t>
      </w:r>
    </w:p>
    <w:p w14:paraId="6BA3B056" w14:textId="77777777" w:rsidR="00F501A4" w:rsidRPr="00BB2A81" w:rsidRDefault="00F501A4" w:rsidP="00242C26">
      <w:pPr>
        <w:snapToGrid w:val="0"/>
        <w:spacing w:after="0" w:line="360" w:lineRule="auto"/>
        <w:jc w:val="both"/>
        <w:rPr>
          <w:rFonts w:cs="Times New Roman"/>
          <w:color w:val="000000" w:themeColor="text1"/>
        </w:rPr>
      </w:pPr>
    </w:p>
    <w:p w14:paraId="23A9E818" w14:textId="674B508C" w:rsidR="00242C26" w:rsidRPr="00BB2A81" w:rsidRDefault="00242C26" w:rsidP="00242C26">
      <w:pPr>
        <w:snapToGrid w:val="0"/>
        <w:spacing w:after="0" w:line="360" w:lineRule="auto"/>
        <w:jc w:val="both"/>
        <w:rPr>
          <w:rFonts w:eastAsia="SimSun" w:cs="Times New Roman"/>
          <w:color w:val="000000" w:themeColor="text1"/>
          <w:szCs w:val="24"/>
        </w:rPr>
      </w:pPr>
      <w:r w:rsidRPr="00BB2A81">
        <w:rPr>
          <w:rFonts w:cs="Times New Roman"/>
          <w:color w:val="000000" w:themeColor="text1"/>
        </w:rPr>
        <w:t>With respect to data confidentiality, a</w:t>
      </w:r>
      <w:r w:rsidRPr="00BB2A81">
        <w:rPr>
          <w:rFonts w:cs="Times New Roman"/>
          <w:bCs/>
          <w:color w:val="000000" w:themeColor="text1"/>
          <w:szCs w:val="24"/>
        </w:rPr>
        <w:t>ll r</w:t>
      </w:r>
      <w:r w:rsidRPr="00BB2A81">
        <w:rPr>
          <w:rFonts w:cs="Times New Roman"/>
          <w:color w:val="000000" w:themeColor="text1"/>
          <w:szCs w:val="24"/>
          <w:shd w:val="clear" w:color="auto" w:fill="FFFFFF"/>
        </w:rPr>
        <w:t xml:space="preserve">esearch data and documents </w:t>
      </w:r>
      <w:r w:rsidR="00A96DA3" w:rsidRPr="00BB2A81">
        <w:rPr>
          <w:rFonts w:eastAsia="SimSun" w:cs="Times New Roman"/>
          <w:color w:val="000000" w:themeColor="text1"/>
          <w:szCs w:val="24"/>
        </w:rPr>
        <w:t>in anonymous form</w:t>
      </w:r>
      <w:r w:rsidR="00A96DA3" w:rsidRPr="00BB2A81">
        <w:rPr>
          <w:rFonts w:cs="Times New Roman"/>
          <w:color w:val="000000" w:themeColor="text1"/>
          <w:szCs w:val="24"/>
          <w:shd w:val="clear" w:color="auto" w:fill="FFFFFF"/>
        </w:rPr>
        <w:t xml:space="preserve"> </w:t>
      </w:r>
      <w:r w:rsidRPr="00BB2A81">
        <w:rPr>
          <w:rFonts w:cs="Times New Roman"/>
          <w:color w:val="000000" w:themeColor="text1"/>
          <w:szCs w:val="24"/>
          <w:shd w:val="clear" w:color="auto" w:fill="FFFFFF"/>
        </w:rPr>
        <w:t xml:space="preserve">are </w:t>
      </w:r>
      <w:r w:rsidRPr="00BB2A81">
        <w:rPr>
          <w:rFonts w:eastAsia="SimSun" w:cs="Times New Roman"/>
          <w:color w:val="000000" w:themeColor="text1"/>
          <w:szCs w:val="24"/>
        </w:rPr>
        <w:t xml:space="preserve">kept confidential and securely in the strong passwords protected portable hard disk, memory stick and laptop </w:t>
      </w:r>
      <w:r w:rsidR="009C5969" w:rsidRPr="00BB2A81">
        <w:rPr>
          <w:rFonts w:eastAsia="SimSun" w:cs="Times New Roman"/>
          <w:color w:val="000000" w:themeColor="text1"/>
          <w:szCs w:val="24"/>
        </w:rPr>
        <w:t xml:space="preserve">(collectively, Data Security Devices) </w:t>
      </w:r>
      <w:r w:rsidRPr="00BB2A81">
        <w:rPr>
          <w:rFonts w:eastAsia="SimSun" w:cs="Times New Roman"/>
          <w:color w:val="000000" w:themeColor="text1"/>
          <w:szCs w:val="24"/>
        </w:rPr>
        <w:t>owned</w:t>
      </w:r>
      <w:r w:rsidR="00B41B92" w:rsidRPr="00BB2A81">
        <w:rPr>
          <w:rFonts w:eastAsia="SimSun" w:cs="Times New Roman"/>
          <w:color w:val="000000" w:themeColor="text1"/>
          <w:szCs w:val="24"/>
        </w:rPr>
        <w:t xml:space="preserve"> </w:t>
      </w:r>
      <w:r w:rsidR="001B752E" w:rsidRPr="00BB2A81">
        <w:rPr>
          <w:rFonts w:eastAsia="SimSun" w:cs="Times New Roman"/>
          <w:color w:val="000000" w:themeColor="text1"/>
          <w:szCs w:val="24"/>
        </w:rPr>
        <w:t>and</w:t>
      </w:r>
      <w:r w:rsidR="00B41B92" w:rsidRPr="00BB2A81">
        <w:rPr>
          <w:rFonts w:eastAsia="SimSun" w:cs="Times New Roman"/>
          <w:color w:val="000000" w:themeColor="text1"/>
          <w:szCs w:val="24"/>
        </w:rPr>
        <w:t xml:space="preserve"> </w:t>
      </w:r>
      <w:r w:rsidRPr="00BB2A81">
        <w:rPr>
          <w:rFonts w:eastAsia="SimSun" w:cs="Times New Roman"/>
          <w:color w:val="000000" w:themeColor="text1"/>
          <w:szCs w:val="24"/>
        </w:rPr>
        <w:t xml:space="preserve">accessed solely by the researcher. Every digitised record will be stored on all such storage devices for backup purpose </w:t>
      </w:r>
      <w:r w:rsidRPr="00BB2A81">
        <w:rPr>
          <w:rFonts w:cs="Times New Roman"/>
          <w:color w:val="000000" w:themeColor="text1"/>
        </w:rPr>
        <w:t>(Davidson, 1996).</w:t>
      </w:r>
      <w:r w:rsidRPr="00BB2A81">
        <w:rPr>
          <w:rFonts w:eastAsia="SimSun" w:cs="Times New Roman"/>
          <w:color w:val="000000" w:themeColor="text1"/>
          <w:szCs w:val="24"/>
        </w:rPr>
        <w:t xml:space="preserve"> No storage of r</w:t>
      </w:r>
      <w:r w:rsidRPr="00BB2A81">
        <w:rPr>
          <w:rFonts w:cs="Times New Roman"/>
          <w:color w:val="000000" w:themeColor="text1"/>
          <w:szCs w:val="24"/>
          <w:shd w:val="clear" w:color="auto" w:fill="FFFFFF"/>
        </w:rPr>
        <w:t xml:space="preserve">esearch data and documents </w:t>
      </w:r>
      <w:r w:rsidRPr="00BB2A81">
        <w:rPr>
          <w:rFonts w:eastAsia="SimSun" w:cs="Times New Roman"/>
          <w:color w:val="000000" w:themeColor="text1"/>
          <w:szCs w:val="24"/>
        </w:rPr>
        <w:t xml:space="preserve">on network drive. Additionally, </w:t>
      </w:r>
      <w:bookmarkStart w:id="95" w:name="_Hlk173672960"/>
      <w:r w:rsidR="00213355" w:rsidRPr="00BB2A81">
        <w:rPr>
          <w:rFonts w:eastAsia="SimSun" w:cs="Times New Roman"/>
          <w:color w:val="000000" w:themeColor="text1"/>
          <w:szCs w:val="24"/>
        </w:rPr>
        <w:t xml:space="preserve">the </w:t>
      </w:r>
      <w:r w:rsidRPr="00BB2A81">
        <w:rPr>
          <w:rFonts w:eastAsia="SimSun" w:cs="Times New Roman"/>
          <w:color w:val="000000" w:themeColor="text1"/>
          <w:szCs w:val="24"/>
        </w:rPr>
        <w:t xml:space="preserve">researcher uses up-to-date firewall and anti-virus software for keeping </w:t>
      </w:r>
      <w:r w:rsidR="00213355" w:rsidRPr="00BB2A81">
        <w:rPr>
          <w:rFonts w:eastAsia="SimSun" w:cs="Times New Roman"/>
          <w:color w:val="000000" w:themeColor="text1"/>
          <w:szCs w:val="24"/>
        </w:rPr>
        <w:t xml:space="preserve">her </w:t>
      </w:r>
      <w:r w:rsidRPr="00BB2A81">
        <w:rPr>
          <w:rFonts w:eastAsia="SimSun" w:cs="Times New Roman"/>
          <w:color w:val="000000" w:themeColor="text1"/>
          <w:szCs w:val="24"/>
        </w:rPr>
        <w:t xml:space="preserve">laptop secure when connecting the internet, </w:t>
      </w:r>
      <w:r w:rsidRPr="00BB2A81">
        <w:rPr>
          <w:rFonts w:eastAsia="SimSun" w:cs="Times New Roman"/>
          <w:color w:val="000000" w:themeColor="text1"/>
          <w:szCs w:val="24"/>
        </w:rPr>
        <w:lastRenderedPageBreak/>
        <w:t xml:space="preserve">and conduct anti-virus scan on her </w:t>
      </w:r>
      <w:r w:rsidR="00603FCC" w:rsidRPr="00BB2A81">
        <w:rPr>
          <w:rFonts w:eastAsia="SimSun" w:cs="Times New Roman"/>
          <w:color w:val="000000" w:themeColor="text1"/>
          <w:szCs w:val="24"/>
        </w:rPr>
        <w:t xml:space="preserve">Data Security Devices </w:t>
      </w:r>
      <w:r w:rsidRPr="00BB2A81">
        <w:rPr>
          <w:rFonts w:eastAsia="SimSun" w:cs="Times New Roman"/>
          <w:color w:val="000000" w:themeColor="text1"/>
          <w:szCs w:val="24"/>
        </w:rPr>
        <w:t>regularly to protect against data loss and corruption.</w:t>
      </w:r>
    </w:p>
    <w:bookmarkEnd w:id="95"/>
    <w:p w14:paraId="71F23268" w14:textId="77777777" w:rsidR="007F184D" w:rsidRPr="00BB2A81" w:rsidRDefault="007F184D" w:rsidP="007F184D">
      <w:pPr>
        <w:adjustRightInd w:val="0"/>
        <w:snapToGrid w:val="0"/>
        <w:spacing w:after="0" w:line="360" w:lineRule="auto"/>
        <w:jc w:val="both"/>
        <w:rPr>
          <w:color w:val="000000" w:themeColor="text1"/>
          <w:lang w:val="en-GB"/>
        </w:rPr>
      </w:pPr>
    </w:p>
    <w:p w14:paraId="5839A220" w14:textId="3A2E3746" w:rsidR="00FD2936" w:rsidRPr="00BB2A81" w:rsidRDefault="007C5614" w:rsidP="007F184D">
      <w:pPr>
        <w:adjustRightInd w:val="0"/>
        <w:snapToGrid w:val="0"/>
        <w:spacing w:after="0" w:line="360" w:lineRule="auto"/>
        <w:jc w:val="both"/>
        <w:rPr>
          <w:color w:val="000000" w:themeColor="text1"/>
          <w:lang w:val="en-GB"/>
        </w:rPr>
      </w:pPr>
      <w:r w:rsidRPr="00BB2A81">
        <w:rPr>
          <w:color w:val="000000" w:themeColor="text1"/>
          <w:lang w:val="en-GB"/>
        </w:rPr>
        <w:t xml:space="preserve">The </w:t>
      </w:r>
      <w:r w:rsidR="00AE6C50" w:rsidRPr="00BB2A81">
        <w:rPr>
          <w:color w:val="000000" w:themeColor="text1"/>
          <w:lang w:val="en-GB"/>
        </w:rPr>
        <w:t xml:space="preserve">primary </w:t>
      </w:r>
      <w:r w:rsidRPr="00BB2A81">
        <w:rPr>
          <w:color w:val="000000" w:themeColor="text1"/>
          <w:lang w:val="en-GB"/>
        </w:rPr>
        <w:t>data collection methods and instruments, and Interview</w:t>
      </w:r>
      <w:r w:rsidR="00BE1756" w:rsidRPr="00BB2A81">
        <w:rPr>
          <w:color w:val="000000" w:themeColor="text1"/>
          <w:lang w:val="en-GB"/>
        </w:rPr>
        <w:t>s</w:t>
      </w:r>
      <w:r w:rsidRPr="00BB2A81">
        <w:rPr>
          <w:color w:val="000000" w:themeColor="text1"/>
          <w:lang w:val="en-GB"/>
        </w:rPr>
        <w:t xml:space="preserve"> </w:t>
      </w:r>
      <w:r w:rsidR="00BE1756" w:rsidRPr="00BB2A81">
        <w:rPr>
          <w:color w:val="000000" w:themeColor="text1"/>
          <w:lang w:val="en-GB"/>
        </w:rPr>
        <w:t xml:space="preserve">arrangement applied to each participant are summarised in Table </w:t>
      </w:r>
      <w:r w:rsidR="004256A8" w:rsidRPr="00BB2A81">
        <w:rPr>
          <w:color w:val="000000" w:themeColor="text1"/>
          <w:lang w:val="en-GB"/>
        </w:rPr>
        <w:t>6</w:t>
      </w:r>
      <w:r w:rsidR="00BE1756" w:rsidRPr="00BB2A81">
        <w:rPr>
          <w:color w:val="000000" w:themeColor="text1"/>
          <w:lang w:val="en-GB"/>
        </w:rPr>
        <w:t xml:space="preserve">. </w:t>
      </w:r>
    </w:p>
    <w:p w14:paraId="73E02296" w14:textId="77777777" w:rsidR="007306E2" w:rsidRDefault="007306E2" w:rsidP="00780614">
      <w:pPr>
        <w:jc w:val="center"/>
        <w:rPr>
          <w:b/>
          <w:bCs/>
          <w:color w:val="0000CC"/>
          <w:szCs w:val="24"/>
        </w:rPr>
      </w:pPr>
    </w:p>
    <w:p w14:paraId="6248373D" w14:textId="77777777" w:rsidR="00F776D1" w:rsidRDefault="00F776D1" w:rsidP="00780614">
      <w:pPr>
        <w:jc w:val="center"/>
        <w:rPr>
          <w:b/>
          <w:bCs/>
          <w:color w:val="0000CC"/>
          <w:szCs w:val="24"/>
        </w:rPr>
      </w:pPr>
    </w:p>
    <w:p w14:paraId="42B1625C" w14:textId="77777777" w:rsidR="00F776D1" w:rsidRDefault="00F776D1" w:rsidP="00780614">
      <w:pPr>
        <w:jc w:val="center"/>
        <w:rPr>
          <w:b/>
          <w:bCs/>
          <w:color w:val="0000CC"/>
          <w:szCs w:val="24"/>
        </w:rPr>
      </w:pPr>
    </w:p>
    <w:p w14:paraId="5A9A742B" w14:textId="77777777" w:rsidR="00F776D1" w:rsidRDefault="00F776D1" w:rsidP="00780614">
      <w:pPr>
        <w:jc w:val="center"/>
        <w:rPr>
          <w:b/>
          <w:bCs/>
          <w:color w:val="0000CC"/>
          <w:szCs w:val="24"/>
        </w:rPr>
      </w:pPr>
    </w:p>
    <w:p w14:paraId="2C0E5D0A" w14:textId="77777777" w:rsidR="00F776D1" w:rsidRDefault="00F776D1" w:rsidP="00780614">
      <w:pPr>
        <w:jc w:val="center"/>
        <w:rPr>
          <w:b/>
          <w:bCs/>
          <w:color w:val="0000CC"/>
          <w:szCs w:val="24"/>
        </w:rPr>
      </w:pPr>
    </w:p>
    <w:p w14:paraId="6D66DB79" w14:textId="77777777" w:rsidR="00F776D1" w:rsidRDefault="00F776D1" w:rsidP="00780614">
      <w:pPr>
        <w:jc w:val="center"/>
        <w:rPr>
          <w:b/>
          <w:bCs/>
          <w:color w:val="0000CC"/>
          <w:szCs w:val="24"/>
        </w:rPr>
      </w:pPr>
    </w:p>
    <w:p w14:paraId="01ACCDC7" w14:textId="77777777" w:rsidR="00F776D1" w:rsidRDefault="00F776D1" w:rsidP="00780614">
      <w:pPr>
        <w:jc w:val="center"/>
        <w:rPr>
          <w:b/>
          <w:bCs/>
          <w:color w:val="0000CC"/>
          <w:szCs w:val="24"/>
        </w:rPr>
      </w:pPr>
    </w:p>
    <w:p w14:paraId="500BF2B9" w14:textId="77777777" w:rsidR="00F776D1" w:rsidRDefault="00F776D1" w:rsidP="00780614">
      <w:pPr>
        <w:jc w:val="center"/>
        <w:rPr>
          <w:b/>
          <w:bCs/>
          <w:color w:val="0000CC"/>
          <w:szCs w:val="24"/>
        </w:rPr>
      </w:pPr>
    </w:p>
    <w:p w14:paraId="5CC8740B" w14:textId="77777777" w:rsidR="00F776D1" w:rsidRDefault="00F776D1" w:rsidP="00780614">
      <w:pPr>
        <w:jc w:val="center"/>
        <w:rPr>
          <w:b/>
          <w:bCs/>
          <w:color w:val="0000CC"/>
          <w:szCs w:val="24"/>
        </w:rPr>
      </w:pPr>
    </w:p>
    <w:p w14:paraId="4FF0602F" w14:textId="77777777" w:rsidR="00F776D1" w:rsidRDefault="00F776D1" w:rsidP="00780614">
      <w:pPr>
        <w:jc w:val="center"/>
        <w:rPr>
          <w:b/>
          <w:bCs/>
          <w:color w:val="0000CC"/>
          <w:szCs w:val="24"/>
        </w:rPr>
      </w:pPr>
    </w:p>
    <w:p w14:paraId="0BAC35E2" w14:textId="77777777" w:rsidR="00F776D1" w:rsidRDefault="00F776D1" w:rsidP="00780614">
      <w:pPr>
        <w:jc w:val="center"/>
        <w:rPr>
          <w:b/>
          <w:bCs/>
          <w:color w:val="0000CC"/>
          <w:szCs w:val="24"/>
        </w:rPr>
      </w:pPr>
    </w:p>
    <w:p w14:paraId="09FD0A78" w14:textId="77777777" w:rsidR="00F776D1" w:rsidRDefault="00F776D1" w:rsidP="00780614">
      <w:pPr>
        <w:jc w:val="center"/>
        <w:rPr>
          <w:b/>
          <w:bCs/>
          <w:color w:val="0000CC"/>
          <w:szCs w:val="24"/>
        </w:rPr>
      </w:pPr>
    </w:p>
    <w:p w14:paraId="76F9FFCA" w14:textId="77777777" w:rsidR="00BB2A81" w:rsidRDefault="00BB2A81" w:rsidP="00780614">
      <w:pPr>
        <w:jc w:val="center"/>
        <w:rPr>
          <w:b/>
          <w:bCs/>
          <w:color w:val="0000CC"/>
          <w:szCs w:val="24"/>
        </w:rPr>
      </w:pPr>
    </w:p>
    <w:p w14:paraId="444C850B" w14:textId="77777777" w:rsidR="00BB2A81" w:rsidRDefault="00BB2A81" w:rsidP="00780614">
      <w:pPr>
        <w:jc w:val="center"/>
        <w:rPr>
          <w:b/>
          <w:bCs/>
          <w:color w:val="0000CC"/>
          <w:szCs w:val="24"/>
        </w:rPr>
      </w:pPr>
    </w:p>
    <w:p w14:paraId="6E43026A" w14:textId="77777777" w:rsidR="00BB2A81" w:rsidRDefault="00BB2A81" w:rsidP="00780614">
      <w:pPr>
        <w:jc w:val="center"/>
        <w:rPr>
          <w:b/>
          <w:bCs/>
          <w:color w:val="0000CC"/>
          <w:szCs w:val="24"/>
        </w:rPr>
      </w:pPr>
    </w:p>
    <w:p w14:paraId="441E2855" w14:textId="77777777" w:rsidR="00BB2A81" w:rsidRDefault="00BB2A81" w:rsidP="00780614">
      <w:pPr>
        <w:jc w:val="center"/>
        <w:rPr>
          <w:b/>
          <w:bCs/>
          <w:color w:val="0000CC"/>
          <w:szCs w:val="24"/>
        </w:rPr>
      </w:pPr>
    </w:p>
    <w:p w14:paraId="59968BDD" w14:textId="77777777" w:rsidR="00BB2A81" w:rsidRDefault="00BB2A81" w:rsidP="00780614">
      <w:pPr>
        <w:jc w:val="center"/>
        <w:rPr>
          <w:b/>
          <w:bCs/>
          <w:color w:val="0000CC"/>
          <w:szCs w:val="24"/>
        </w:rPr>
      </w:pPr>
    </w:p>
    <w:p w14:paraId="0171D541" w14:textId="77777777" w:rsidR="00BB2A81" w:rsidRDefault="00BB2A81" w:rsidP="00780614">
      <w:pPr>
        <w:jc w:val="center"/>
        <w:rPr>
          <w:b/>
          <w:bCs/>
          <w:color w:val="0000CC"/>
          <w:szCs w:val="24"/>
        </w:rPr>
      </w:pPr>
    </w:p>
    <w:p w14:paraId="5DEC560C" w14:textId="77777777" w:rsidR="00BB2A81" w:rsidRDefault="00BB2A81" w:rsidP="00780614">
      <w:pPr>
        <w:jc w:val="center"/>
        <w:rPr>
          <w:b/>
          <w:bCs/>
          <w:color w:val="0000CC"/>
          <w:szCs w:val="24"/>
        </w:rPr>
      </w:pPr>
    </w:p>
    <w:p w14:paraId="7FCC1DA9" w14:textId="77777777" w:rsidR="00BB2A81" w:rsidRDefault="00BB2A81" w:rsidP="00780614">
      <w:pPr>
        <w:jc w:val="center"/>
        <w:rPr>
          <w:b/>
          <w:bCs/>
          <w:color w:val="0000CC"/>
          <w:szCs w:val="24"/>
        </w:rPr>
      </w:pPr>
    </w:p>
    <w:p w14:paraId="53A0703E" w14:textId="77777777" w:rsidR="00BB2A81" w:rsidRDefault="00BB2A81" w:rsidP="00780614">
      <w:pPr>
        <w:jc w:val="center"/>
        <w:rPr>
          <w:b/>
          <w:bCs/>
          <w:color w:val="0000CC"/>
          <w:szCs w:val="24"/>
        </w:rPr>
      </w:pPr>
    </w:p>
    <w:p w14:paraId="689894C6" w14:textId="77777777" w:rsidR="00BB2A81" w:rsidRDefault="00BB2A81" w:rsidP="00780614">
      <w:pPr>
        <w:jc w:val="center"/>
        <w:rPr>
          <w:b/>
          <w:bCs/>
          <w:color w:val="0000CC"/>
          <w:szCs w:val="24"/>
        </w:rPr>
      </w:pPr>
    </w:p>
    <w:p w14:paraId="68CE54F2" w14:textId="77777777" w:rsidR="00BB2A81" w:rsidRDefault="00BB2A81" w:rsidP="00780614">
      <w:pPr>
        <w:jc w:val="center"/>
        <w:rPr>
          <w:b/>
          <w:bCs/>
          <w:color w:val="0000CC"/>
          <w:szCs w:val="24"/>
        </w:rPr>
      </w:pPr>
    </w:p>
    <w:p w14:paraId="7B2B7392" w14:textId="77777777" w:rsidR="00BB2A81" w:rsidRDefault="00BB2A81" w:rsidP="00780614">
      <w:pPr>
        <w:jc w:val="center"/>
        <w:rPr>
          <w:b/>
          <w:bCs/>
          <w:color w:val="0000CC"/>
          <w:szCs w:val="24"/>
        </w:rPr>
      </w:pPr>
    </w:p>
    <w:p w14:paraId="63CDAC67" w14:textId="223921A5" w:rsidR="00780614" w:rsidRDefault="00780614" w:rsidP="00780614">
      <w:pPr>
        <w:jc w:val="center"/>
        <w:rPr>
          <w:b/>
          <w:bCs/>
          <w:color w:val="0000CC"/>
          <w:szCs w:val="24"/>
        </w:rPr>
      </w:pPr>
      <w:r>
        <w:rPr>
          <w:b/>
          <w:bCs/>
          <w:color w:val="0000CC"/>
          <w:szCs w:val="24"/>
        </w:rPr>
        <w:lastRenderedPageBreak/>
        <w:t xml:space="preserve">Table </w:t>
      </w:r>
      <w:r w:rsidR="004256A8">
        <w:rPr>
          <w:b/>
          <w:bCs/>
          <w:color w:val="0000CC"/>
          <w:szCs w:val="24"/>
        </w:rPr>
        <w:t>6</w:t>
      </w:r>
      <w:r w:rsidRPr="007474BD">
        <w:rPr>
          <w:b/>
          <w:bCs/>
          <w:color w:val="0000CC"/>
          <w:szCs w:val="24"/>
        </w:rPr>
        <w:t>.</w:t>
      </w:r>
      <w:r w:rsidRPr="00780614">
        <w:rPr>
          <w:b/>
          <w:bCs/>
          <w:color w:val="0000CC"/>
          <w:szCs w:val="24"/>
        </w:rPr>
        <w:t xml:space="preserve"> </w:t>
      </w:r>
      <w:r>
        <w:rPr>
          <w:b/>
          <w:bCs/>
          <w:color w:val="0000CC"/>
          <w:szCs w:val="24"/>
        </w:rPr>
        <w:t>Summary</w:t>
      </w:r>
      <w:r w:rsidRPr="00B42D5A">
        <w:rPr>
          <w:b/>
          <w:bCs/>
          <w:color w:val="0000CC"/>
          <w:szCs w:val="24"/>
        </w:rPr>
        <w:t xml:space="preserve"> of </w:t>
      </w:r>
      <w:r w:rsidR="00AE6C50">
        <w:rPr>
          <w:b/>
          <w:bCs/>
          <w:color w:val="0000CC"/>
          <w:szCs w:val="24"/>
        </w:rPr>
        <w:t xml:space="preserve">Primary </w:t>
      </w:r>
      <w:r>
        <w:rPr>
          <w:b/>
          <w:bCs/>
          <w:color w:val="0000CC"/>
          <w:szCs w:val="24"/>
        </w:rPr>
        <w:t>Data Collection Methods and Instruments used in Interviews</w:t>
      </w:r>
    </w:p>
    <w:p w14:paraId="32146B88" w14:textId="774C823F" w:rsidR="00F776D1" w:rsidRDefault="00F776D1" w:rsidP="00780614">
      <w:pPr>
        <w:jc w:val="center"/>
        <w:rPr>
          <w:b/>
          <w:bCs/>
          <w:color w:val="0000CC"/>
          <w:szCs w:val="24"/>
        </w:rPr>
      </w:pPr>
      <w:r w:rsidRPr="00F776D1">
        <w:rPr>
          <w:b/>
          <w:bCs/>
          <w:noProof/>
          <w:color w:val="0000CC"/>
          <w:szCs w:val="24"/>
        </w:rPr>
        <w:drawing>
          <wp:inline distT="0" distB="0" distL="0" distR="0" wp14:anchorId="4D2DA0F9" wp14:editId="2E2209EA">
            <wp:extent cx="6085114" cy="7799070"/>
            <wp:effectExtent l="0" t="0" r="0" b="0"/>
            <wp:docPr id="161676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65669" name=""/>
                    <pic:cNvPicPr/>
                  </pic:nvPicPr>
                  <pic:blipFill>
                    <a:blip r:embed="rId53"/>
                    <a:stretch>
                      <a:fillRect/>
                    </a:stretch>
                  </pic:blipFill>
                  <pic:spPr>
                    <a:xfrm>
                      <a:off x="0" y="0"/>
                      <a:ext cx="6091517" cy="7807276"/>
                    </a:xfrm>
                    <a:prstGeom prst="rect">
                      <a:avLst/>
                    </a:prstGeom>
                  </pic:spPr>
                </pic:pic>
              </a:graphicData>
            </a:graphic>
          </wp:inline>
        </w:drawing>
      </w:r>
    </w:p>
    <w:p w14:paraId="7203D43D" w14:textId="1EB1DDB1" w:rsidR="00300A39" w:rsidRPr="00BB2A81" w:rsidRDefault="00C42E27" w:rsidP="000D0F7F">
      <w:pPr>
        <w:tabs>
          <w:tab w:val="left" w:pos="0"/>
        </w:tabs>
        <w:snapToGrid w:val="0"/>
        <w:spacing w:after="0" w:line="360" w:lineRule="auto"/>
        <w:jc w:val="both"/>
        <w:rPr>
          <w:rFonts w:cs="Times New Roman"/>
          <w:color w:val="000000" w:themeColor="text1"/>
          <w:szCs w:val="24"/>
        </w:rPr>
      </w:pPr>
      <w:r w:rsidRPr="00BB2A81">
        <w:rPr>
          <w:color w:val="000000" w:themeColor="text1"/>
        </w:rPr>
        <w:lastRenderedPageBreak/>
        <w:t>The r</w:t>
      </w:r>
      <w:r w:rsidR="00300A39" w:rsidRPr="00BB2A81">
        <w:rPr>
          <w:color w:val="000000" w:themeColor="text1"/>
        </w:rPr>
        <w:t xml:space="preserve">esearcher considers pilot testing unnecessary for this research because the researcher, being an </w:t>
      </w:r>
      <w:r w:rsidR="00300A39" w:rsidRPr="00BB2A81">
        <w:rPr>
          <w:color w:val="000000" w:themeColor="text1"/>
          <w:szCs w:val="24"/>
        </w:rPr>
        <w:t>Insider in Research Field</w:t>
      </w:r>
      <w:r w:rsidR="00300A39" w:rsidRPr="00BB2A81">
        <w:rPr>
          <w:color w:val="000000" w:themeColor="text1"/>
        </w:rPr>
        <w:t xml:space="preserve"> (see details </w:t>
      </w:r>
      <w:r w:rsidR="00300A39" w:rsidRPr="00BB2A81">
        <w:rPr>
          <w:color w:val="000000" w:themeColor="text1"/>
          <w:szCs w:val="24"/>
          <w:lang w:val="x-none"/>
        </w:rPr>
        <w:t xml:space="preserve">presented in Sections </w:t>
      </w:r>
      <w:r w:rsidR="00300A39" w:rsidRPr="00BB2A81">
        <w:rPr>
          <w:color w:val="000000" w:themeColor="text1"/>
          <w:szCs w:val="24"/>
        </w:rPr>
        <w:t xml:space="preserve">3.3.1, 3.3.2, 3.3.3 and 3.3.4 for the researcher’s position and philosophical assumptions applied in this research), </w:t>
      </w:r>
      <w:r w:rsidR="00300A39" w:rsidRPr="00BB2A81">
        <w:rPr>
          <w:color w:val="000000" w:themeColor="text1"/>
          <w:szCs w:val="24"/>
          <w:lang w:val="x-none"/>
        </w:rPr>
        <w:t xml:space="preserve">can prepare impactful research questions, communicate effectively with the participants from the contexts of HK-listed companies and HK professional parties related to this research field, and understand </w:t>
      </w:r>
      <w:r w:rsidR="00300A39" w:rsidRPr="00BB2A81">
        <w:rPr>
          <w:color w:val="000000" w:themeColor="text1"/>
          <w:szCs w:val="24"/>
        </w:rPr>
        <w:t xml:space="preserve">their subjective insights. And as mentioned in Section 3.6, </w:t>
      </w:r>
      <w:r w:rsidR="003C7922" w:rsidRPr="00BB2A81">
        <w:rPr>
          <w:color w:val="000000" w:themeColor="text1"/>
          <w:szCs w:val="24"/>
        </w:rPr>
        <w:t xml:space="preserve">the </w:t>
      </w:r>
      <w:r w:rsidR="00BB2A81">
        <w:rPr>
          <w:color w:val="000000" w:themeColor="text1"/>
          <w:szCs w:val="24"/>
        </w:rPr>
        <w:t>researcher</w:t>
      </w:r>
      <w:r w:rsidR="00300A39" w:rsidRPr="00BB2A81">
        <w:rPr>
          <w:rFonts w:cs="Times New Roman"/>
          <w:color w:val="000000" w:themeColor="text1"/>
          <w:szCs w:val="24"/>
          <w:lang w:val="x-none"/>
        </w:rPr>
        <w:t xml:space="preserve"> </w:t>
      </w:r>
      <w:r w:rsidR="00300A39" w:rsidRPr="00BB2A81">
        <w:rPr>
          <w:rFonts w:cs="Times New Roman"/>
          <w:color w:val="000000" w:themeColor="text1"/>
          <w:szCs w:val="24"/>
        </w:rPr>
        <w:t xml:space="preserve">accessed Listed Companies and HK professional participants via personal connections, and employed purposeful sampling methods. Therefore, the interview questions (which have been duly approved by the </w:t>
      </w:r>
      <w:r w:rsidR="00007E14" w:rsidRPr="00BB2A81">
        <w:rPr>
          <w:rFonts w:cs="Times New Roman"/>
          <w:color w:val="000000" w:themeColor="text1"/>
          <w:szCs w:val="24"/>
        </w:rPr>
        <w:t>DBA Supervisory Team</w:t>
      </w:r>
      <w:r w:rsidR="00300A39" w:rsidRPr="00BB2A81">
        <w:rPr>
          <w:rFonts w:cs="Times New Roman"/>
          <w:color w:val="000000" w:themeColor="text1"/>
          <w:szCs w:val="24"/>
        </w:rPr>
        <w:t>) and interview procedures (</w:t>
      </w:r>
      <w:r w:rsidR="00300A39" w:rsidRPr="00BB2A81">
        <w:rPr>
          <w:color w:val="000000" w:themeColor="text1"/>
        </w:rPr>
        <w:t>which based on both the researcher and participants</w:t>
      </w:r>
      <w:r w:rsidR="00300A39" w:rsidRPr="00BB2A81">
        <w:rPr>
          <w:rFonts w:hint="eastAsia"/>
          <w:color w:val="000000" w:themeColor="text1"/>
        </w:rPr>
        <w:t xml:space="preserve"> mutually convenient </w:t>
      </w:r>
      <w:r w:rsidR="00300A39" w:rsidRPr="00BB2A81">
        <w:rPr>
          <w:color w:val="000000" w:themeColor="text1"/>
        </w:rPr>
        <w:t xml:space="preserve">and comfortable mode of logistics protocol, taking into account of ethical enhancement throughout the entire research process and compliance with ethical protocol for the study </w:t>
      </w:r>
      <w:r w:rsidR="006400E7" w:rsidRPr="00BB2A81">
        <w:rPr>
          <w:color w:val="000000" w:themeColor="text1"/>
        </w:rPr>
        <w:t xml:space="preserve">as </w:t>
      </w:r>
      <w:r w:rsidR="00300A39" w:rsidRPr="00BB2A81">
        <w:rPr>
          <w:color w:val="000000" w:themeColor="text1"/>
        </w:rPr>
        <w:t>duly approved by UWTSD Research Ethics Committee)</w:t>
      </w:r>
      <w:r w:rsidR="00300A39" w:rsidRPr="00BB2A81">
        <w:rPr>
          <w:rFonts w:cs="Times New Roman"/>
          <w:color w:val="000000" w:themeColor="text1"/>
          <w:szCs w:val="24"/>
        </w:rPr>
        <w:t xml:space="preserve"> are well designed and formulated for the study. </w:t>
      </w:r>
    </w:p>
    <w:p w14:paraId="43C318D8" w14:textId="77777777" w:rsidR="00780614" w:rsidRDefault="00780614" w:rsidP="000D0F7F">
      <w:pPr>
        <w:tabs>
          <w:tab w:val="left" w:pos="0"/>
        </w:tabs>
        <w:snapToGrid w:val="0"/>
        <w:spacing w:after="0" w:line="360" w:lineRule="auto"/>
        <w:jc w:val="both"/>
        <w:rPr>
          <w:color w:val="000000" w:themeColor="text1"/>
          <w:szCs w:val="24"/>
        </w:rPr>
      </w:pPr>
    </w:p>
    <w:p w14:paraId="136A0013" w14:textId="4ADB2EB3" w:rsidR="00AA122F" w:rsidRPr="00AA122F" w:rsidRDefault="00AA122F" w:rsidP="000D0F7F">
      <w:pPr>
        <w:tabs>
          <w:tab w:val="left" w:pos="0"/>
        </w:tabs>
        <w:snapToGrid w:val="0"/>
        <w:spacing w:after="0" w:line="360" w:lineRule="auto"/>
        <w:jc w:val="both"/>
        <w:rPr>
          <w:b/>
          <w:bCs/>
          <w:color w:val="0000CC"/>
          <w:szCs w:val="24"/>
        </w:rPr>
      </w:pPr>
      <w:r w:rsidRPr="00AA122F">
        <w:rPr>
          <w:b/>
          <w:bCs/>
          <w:color w:val="0000CC"/>
          <w:szCs w:val="24"/>
        </w:rPr>
        <w:t>3.7.1 Interview Procedures</w:t>
      </w:r>
    </w:p>
    <w:p w14:paraId="4138BA97" w14:textId="77777777" w:rsidR="00AA122F" w:rsidRDefault="00AA122F" w:rsidP="000D0F7F">
      <w:pPr>
        <w:tabs>
          <w:tab w:val="left" w:pos="0"/>
        </w:tabs>
        <w:snapToGrid w:val="0"/>
        <w:spacing w:after="0" w:line="360" w:lineRule="auto"/>
        <w:jc w:val="both"/>
        <w:rPr>
          <w:color w:val="000000" w:themeColor="text1"/>
          <w:szCs w:val="24"/>
        </w:rPr>
      </w:pPr>
    </w:p>
    <w:p w14:paraId="3D0E9E94" w14:textId="1F0142A3" w:rsidR="00EC5E8A" w:rsidRPr="00CD4D4B" w:rsidRDefault="00891CEA" w:rsidP="00A3545B">
      <w:pPr>
        <w:snapToGrid w:val="0"/>
        <w:spacing w:after="0" w:line="360" w:lineRule="auto"/>
        <w:jc w:val="both"/>
        <w:rPr>
          <w:rFonts w:eastAsia="SimSun"/>
          <w:color w:val="000000" w:themeColor="text1"/>
        </w:rPr>
      </w:pPr>
      <w:r w:rsidRPr="00CD4D4B">
        <w:rPr>
          <w:color w:val="000000" w:themeColor="text1"/>
          <w:szCs w:val="24"/>
        </w:rPr>
        <w:t xml:space="preserve">The </w:t>
      </w:r>
      <w:r w:rsidR="003662BE" w:rsidRPr="00CD4D4B">
        <w:rPr>
          <w:color w:val="000000" w:themeColor="text1"/>
          <w:szCs w:val="24"/>
        </w:rPr>
        <w:t>r</w:t>
      </w:r>
      <w:r w:rsidR="00F90C14" w:rsidRPr="00CD4D4B">
        <w:rPr>
          <w:color w:val="000000" w:themeColor="text1"/>
          <w:szCs w:val="24"/>
        </w:rPr>
        <w:t xml:space="preserve">esearcher utilises </w:t>
      </w:r>
      <w:r w:rsidR="00F90C14" w:rsidRPr="00CD4D4B">
        <w:rPr>
          <w:color w:val="000000" w:themeColor="text1"/>
        </w:rPr>
        <w:t xml:space="preserve">Creswell and Poth’s (2018) summary of the procedures for preparing and conducting interviews as a guiding approach for designing the interview procedures. </w:t>
      </w:r>
      <w:r w:rsidR="00C864E9" w:rsidRPr="00CD4D4B">
        <w:rPr>
          <w:color w:val="000000" w:themeColor="text1"/>
          <w:szCs w:val="24"/>
        </w:rPr>
        <w:t xml:space="preserve">The key components and steps of the interview procedures </w:t>
      </w:r>
      <w:r w:rsidR="0061471F" w:rsidRPr="00CD4D4B">
        <w:rPr>
          <w:color w:val="000000" w:themeColor="text1"/>
          <w:szCs w:val="24"/>
        </w:rPr>
        <w:t xml:space="preserve">that embedded with ethical practices </w:t>
      </w:r>
      <w:r w:rsidR="00C864E9" w:rsidRPr="00CD4D4B">
        <w:rPr>
          <w:color w:val="000000" w:themeColor="text1"/>
          <w:szCs w:val="24"/>
        </w:rPr>
        <w:t xml:space="preserve">for this study are presented in </w:t>
      </w:r>
      <w:r w:rsidR="00F90C14" w:rsidRPr="00CD4D4B">
        <w:rPr>
          <w:rFonts w:eastAsia="SimSun"/>
          <w:color w:val="000000" w:themeColor="text1"/>
        </w:rPr>
        <w:t xml:space="preserve">Figure </w:t>
      </w:r>
      <w:r w:rsidR="00C864E9" w:rsidRPr="00CD4D4B">
        <w:rPr>
          <w:rFonts w:eastAsia="SimSun"/>
          <w:color w:val="000000" w:themeColor="text1"/>
        </w:rPr>
        <w:t>29.</w:t>
      </w:r>
      <w:r w:rsidR="0061471F" w:rsidRPr="00CD4D4B">
        <w:rPr>
          <w:rFonts w:eastAsia="SimSun"/>
          <w:color w:val="000000" w:themeColor="text1"/>
        </w:rPr>
        <w:t xml:space="preserve"> </w:t>
      </w:r>
    </w:p>
    <w:p w14:paraId="48B111D7" w14:textId="77777777" w:rsidR="00EC5E8A" w:rsidRPr="00CD4D4B" w:rsidRDefault="00EC5E8A" w:rsidP="00C21E87">
      <w:pPr>
        <w:snapToGrid w:val="0"/>
        <w:spacing w:after="0" w:line="360" w:lineRule="auto"/>
        <w:jc w:val="both"/>
        <w:rPr>
          <w:rFonts w:eastAsia="SimSun"/>
          <w:color w:val="000000" w:themeColor="text1"/>
          <w:szCs w:val="24"/>
        </w:rPr>
      </w:pPr>
    </w:p>
    <w:p w14:paraId="7A477388" w14:textId="097A855C" w:rsidR="00C21E87" w:rsidRPr="00CD4D4B" w:rsidRDefault="0061471F" w:rsidP="00C21E87">
      <w:pPr>
        <w:snapToGrid w:val="0"/>
        <w:spacing w:after="0" w:line="360" w:lineRule="auto"/>
        <w:jc w:val="both"/>
        <w:rPr>
          <w:rFonts w:eastAsia="SimSun" w:cs="Times New Roman"/>
          <w:color w:val="000000" w:themeColor="text1"/>
          <w:szCs w:val="24"/>
          <w:shd w:val="clear" w:color="auto" w:fill="FFFFFF"/>
        </w:rPr>
      </w:pPr>
      <w:r w:rsidRPr="00CD4D4B">
        <w:rPr>
          <w:rFonts w:eastAsia="SimSun" w:cs="Times New Roman"/>
          <w:color w:val="000000" w:themeColor="text1"/>
          <w:szCs w:val="24"/>
        </w:rPr>
        <w:t>This ensure</w:t>
      </w:r>
      <w:r w:rsidR="00A3545B" w:rsidRPr="00CD4D4B">
        <w:rPr>
          <w:rFonts w:eastAsia="SimSun" w:cs="Times New Roman"/>
          <w:color w:val="000000" w:themeColor="text1"/>
          <w:szCs w:val="24"/>
        </w:rPr>
        <w:t>s that the</w:t>
      </w:r>
      <w:r w:rsidRPr="00CD4D4B">
        <w:rPr>
          <w:rFonts w:eastAsia="SimSun" w:cs="Times New Roman"/>
          <w:color w:val="000000" w:themeColor="text1"/>
          <w:szCs w:val="24"/>
        </w:rPr>
        <w:t xml:space="preserve"> research is conducted with respect and integrity</w:t>
      </w:r>
      <w:r w:rsidR="00A3545B" w:rsidRPr="00CD4D4B">
        <w:rPr>
          <w:rFonts w:eastAsia="SimSun" w:cs="Times New Roman"/>
          <w:color w:val="000000" w:themeColor="text1"/>
          <w:szCs w:val="24"/>
        </w:rPr>
        <w:t xml:space="preserve">; </w:t>
      </w:r>
      <w:r w:rsidRPr="00CD4D4B">
        <w:rPr>
          <w:rFonts w:cs="Times New Roman"/>
          <w:color w:val="000000" w:themeColor="text1"/>
          <w:szCs w:val="24"/>
          <w:lang w:val="x-none"/>
        </w:rPr>
        <w:t>participants’ privacy and anonymity are protected</w:t>
      </w:r>
      <w:r w:rsidR="00A3545B" w:rsidRPr="00CD4D4B">
        <w:rPr>
          <w:rFonts w:cs="Times New Roman"/>
          <w:color w:val="000000" w:themeColor="text1"/>
          <w:szCs w:val="24"/>
          <w:lang w:val="x-none"/>
        </w:rPr>
        <w:t xml:space="preserve">; </w:t>
      </w:r>
      <w:r w:rsidR="00F701DF" w:rsidRPr="00CD4D4B">
        <w:rPr>
          <w:rFonts w:cs="Times New Roman"/>
          <w:color w:val="000000" w:themeColor="text1"/>
          <w:szCs w:val="24"/>
        </w:rPr>
        <w:t xml:space="preserve">de-briefing and feedback </w:t>
      </w:r>
      <w:r w:rsidR="00A3545B" w:rsidRPr="00CD4D4B">
        <w:rPr>
          <w:rFonts w:cs="Times New Roman"/>
          <w:color w:val="000000" w:themeColor="text1"/>
          <w:szCs w:val="24"/>
        </w:rPr>
        <w:t xml:space="preserve">are provided </w:t>
      </w:r>
      <w:r w:rsidR="00F701DF" w:rsidRPr="00CD4D4B">
        <w:rPr>
          <w:rFonts w:cs="Times New Roman"/>
          <w:color w:val="000000" w:themeColor="text1"/>
          <w:szCs w:val="24"/>
        </w:rPr>
        <w:t>to participants</w:t>
      </w:r>
      <w:r w:rsidR="0012329B" w:rsidRPr="00CD4D4B">
        <w:rPr>
          <w:color w:val="000000" w:themeColor="text1"/>
          <w:szCs w:val="24"/>
        </w:rPr>
        <w:t xml:space="preserve"> to ensure informed consent is rigorously obtained, allowing participants to engage flexibly and knowingly, and their</w:t>
      </w:r>
      <w:r w:rsidR="00EC5E8A" w:rsidRPr="00CD4D4B">
        <w:rPr>
          <w:color w:val="000000" w:themeColor="text1"/>
          <w:szCs w:val="24"/>
        </w:rPr>
        <w:t xml:space="preserve"> dignity and rights are safeguard</w:t>
      </w:r>
      <w:r w:rsidR="00ED1B7F" w:rsidRPr="00CD4D4B">
        <w:rPr>
          <w:color w:val="000000" w:themeColor="text1"/>
          <w:szCs w:val="24"/>
        </w:rPr>
        <w:t>ed</w:t>
      </w:r>
      <w:r w:rsidR="00A3545B" w:rsidRPr="00CD4D4B">
        <w:rPr>
          <w:rFonts w:cs="Times New Roman"/>
          <w:color w:val="000000" w:themeColor="text1"/>
          <w:szCs w:val="24"/>
        </w:rPr>
        <w:t xml:space="preserve">; </w:t>
      </w:r>
      <w:r w:rsidRPr="00CD4D4B">
        <w:rPr>
          <w:rFonts w:cs="Times New Roman"/>
          <w:color w:val="000000" w:themeColor="text1"/>
          <w:szCs w:val="24"/>
          <w:lang w:val="x-none"/>
        </w:rPr>
        <w:t xml:space="preserve">confidentiality of </w:t>
      </w:r>
      <w:r w:rsidR="009C4199" w:rsidRPr="00CD4D4B">
        <w:rPr>
          <w:rFonts w:cs="Times New Roman"/>
          <w:color w:val="000000" w:themeColor="text1"/>
          <w:szCs w:val="24"/>
          <w:lang w:val="x-none"/>
        </w:rPr>
        <w:t xml:space="preserve">all </w:t>
      </w:r>
      <w:r w:rsidRPr="00CD4D4B">
        <w:rPr>
          <w:rFonts w:cs="Times New Roman"/>
          <w:color w:val="000000" w:themeColor="text1"/>
          <w:szCs w:val="24"/>
          <w:lang w:val="x-none"/>
        </w:rPr>
        <w:t xml:space="preserve">research </w:t>
      </w:r>
      <w:r w:rsidR="002D0E65" w:rsidRPr="00CD4D4B">
        <w:rPr>
          <w:rFonts w:cs="Times New Roman"/>
          <w:color w:val="000000" w:themeColor="text1"/>
          <w:szCs w:val="24"/>
          <w:lang w:val="x-none"/>
        </w:rPr>
        <w:t>data</w:t>
      </w:r>
      <w:r w:rsidR="003E4AF7" w:rsidRPr="00CD4D4B">
        <w:rPr>
          <w:rFonts w:cs="Times New Roman"/>
          <w:color w:val="000000" w:themeColor="text1"/>
          <w:szCs w:val="24"/>
          <w:lang w:val="x-none"/>
        </w:rPr>
        <w:t xml:space="preserve"> and documents</w:t>
      </w:r>
      <w:r w:rsidRPr="00CD4D4B">
        <w:rPr>
          <w:rFonts w:cs="Times New Roman"/>
          <w:color w:val="000000" w:themeColor="text1"/>
          <w:szCs w:val="24"/>
          <w:lang w:val="x-none"/>
        </w:rPr>
        <w:t xml:space="preserve"> is maintained</w:t>
      </w:r>
      <w:r w:rsidR="00EC5E8A" w:rsidRPr="00CD4D4B">
        <w:rPr>
          <w:rFonts w:cs="Times New Roman"/>
          <w:color w:val="000000" w:themeColor="text1"/>
          <w:szCs w:val="24"/>
          <w:lang w:val="x-none"/>
        </w:rPr>
        <w:t xml:space="preserve"> throughout the </w:t>
      </w:r>
      <w:r w:rsidR="003E4AF7" w:rsidRPr="00CD4D4B">
        <w:rPr>
          <w:rFonts w:cs="Times New Roman"/>
          <w:color w:val="000000" w:themeColor="text1"/>
          <w:szCs w:val="24"/>
          <w:lang w:val="x-none"/>
        </w:rPr>
        <w:t xml:space="preserve">entire </w:t>
      </w:r>
      <w:r w:rsidR="00EC5E8A" w:rsidRPr="00CD4D4B">
        <w:rPr>
          <w:rFonts w:cs="Times New Roman"/>
          <w:color w:val="000000" w:themeColor="text1"/>
          <w:szCs w:val="24"/>
          <w:lang w:val="x-none"/>
        </w:rPr>
        <w:t>research process</w:t>
      </w:r>
      <w:r w:rsidR="00A3545B" w:rsidRPr="00CD4D4B">
        <w:rPr>
          <w:rFonts w:cs="Times New Roman"/>
          <w:color w:val="000000" w:themeColor="text1"/>
          <w:szCs w:val="24"/>
          <w:lang w:val="x-none"/>
        </w:rPr>
        <w:t>;</w:t>
      </w:r>
      <w:r w:rsidRPr="00CD4D4B">
        <w:rPr>
          <w:rFonts w:cs="Times New Roman"/>
          <w:color w:val="000000" w:themeColor="text1"/>
          <w:szCs w:val="24"/>
          <w:lang w:val="x-none"/>
        </w:rPr>
        <w:t xml:space="preserve"> and</w:t>
      </w:r>
      <w:r w:rsidR="000A470B" w:rsidRPr="00CD4D4B">
        <w:rPr>
          <w:rFonts w:cs="Times New Roman"/>
          <w:color w:val="000000" w:themeColor="text1"/>
          <w:szCs w:val="24"/>
          <w:lang w:val="x-none"/>
        </w:rPr>
        <w:t xml:space="preserve"> finally,</w:t>
      </w:r>
      <w:r w:rsidRPr="00CD4D4B">
        <w:rPr>
          <w:rFonts w:cs="Times New Roman"/>
          <w:color w:val="000000" w:themeColor="text1"/>
          <w:szCs w:val="24"/>
          <w:lang w:val="x-none"/>
        </w:rPr>
        <w:t xml:space="preserve"> </w:t>
      </w:r>
      <w:r w:rsidR="00A3545B" w:rsidRPr="00CD4D4B">
        <w:rPr>
          <w:rFonts w:cs="Times New Roman"/>
          <w:color w:val="000000" w:themeColor="text1"/>
          <w:szCs w:val="24"/>
          <w:lang w:val="x-none"/>
        </w:rPr>
        <w:t xml:space="preserve">the </w:t>
      </w:r>
      <w:r w:rsidR="009C4199" w:rsidRPr="00CD4D4B">
        <w:rPr>
          <w:rFonts w:cs="Times New Roman"/>
          <w:color w:val="000000" w:themeColor="text1"/>
          <w:szCs w:val="24"/>
        </w:rPr>
        <w:t xml:space="preserve">credibility and </w:t>
      </w:r>
      <w:r w:rsidRPr="00CD4D4B">
        <w:rPr>
          <w:rFonts w:cs="Times New Roman"/>
          <w:color w:val="000000" w:themeColor="text1"/>
          <w:szCs w:val="24"/>
        </w:rPr>
        <w:t xml:space="preserve">trustworthiness of results </w:t>
      </w:r>
      <w:r w:rsidR="009C4199" w:rsidRPr="00CD4D4B">
        <w:rPr>
          <w:rFonts w:cs="Times New Roman"/>
          <w:color w:val="000000" w:themeColor="text1"/>
          <w:szCs w:val="24"/>
        </w:rPr>
        <w:t>are</w:t>
      </w:r>
      <w:r w:rsidRPr="00CD4D4B">
        <w:rPr>
          <w:rFonts w:cs="Times New Roman"/>
          <w:color w:val="000000" w:themeColor="text1"/>
          <w:szCs w:val="24"/>
        </w:rPr>
        <w:t xml:space="preserve"> </w:t>
      </w:r>
      <w:r w:rsidR="00A3545B" w:rsidRPr="00CD4D4B">
        <w:rPr>
          <w:color w:val="000000" w:themeColor="text1"/>
          <w:szCs w:val="24"/>
        </w:rPr>
        <w:t>upheld.</w:t>
      </w:r>
      <w:r w:rsidR="00C21E87" w:rsidRPr="00CD4D4B">
        <w:rPr>
          <w:rFonts w:eastAsia="SimSun" w:cs="Times New Roman"/>
          <w:color w:val="000000" w:themeColor="text1"/>
          <w:szCs w:val="24"/>
          <w:shd w:val="clear" w:color="auto" w:fill="FFFFFF"/>
        </w:rPr>
        <w:t xml:space="preserve"> Throughout the interview procedures, </w:t>
      </w:r>
      <w:r w:rsidR="00ED1B7F" w:rsidRPr="00CD4D4B">
        <w:rPr>
          <w:rFonts w:eastAsia="SimSun" w:cs="Times New Roman"/>
          <w:color w:val="000000" w:themeColor="text1"/>
          <w:szCs w:val="24"/>
          <w:shd w:val="clear" w:color="auto" w:fill="FFFFFF"/>
        </w:rPr>
        <w:t xml:space="preserve">the </w:t>
      </w:r>
      <w:r w:rsidR="00C21E87" w:rsidRPr="00CD4D4B">
        <w:rPr>
          <w:rFonts w:eastAsia="SimSun" w:cs="Times New Roman"/>
          <w:color w:val="000000" w:themeColor="text1"/>
          <w:szCs w:val="24"/>
          <w:shd w:val="clear" w:color="auto" w:fill="FFFFFF"/>
        </w:rPr>
        <w:t>researcher maintain</w:t>
      </w:r>
      <w:r w:rsidR="006C00E2" w:rsidRPr="00CD4D4B">
        <w:rPr>
          <w:rFonts w:eastAsia="SimSun" w:cs="Times New Roman"/>
          <w:color w:val="000000" w:themeColor="text1"/>
          <w:szCs w:val="24"/>
          <w:shd w:val="clear" w:color="auto" w:fill="FFFFFF"/>
        </w:rPr>
        <w:t>s</w:t>
      </w:r>
      <w:r w:rsidR="00C21E87" w:rsidRPr="00CD4D4B">
        <w:rPr>
          <w:rFonts w:eastAsia="SimSun" w:cs="Times New Roman"/>
          <w:color w:val="000000" w:themeColor="text1"/>
          <w:szCs w:val="24"/>
          <w:shd w:val="clear" w:color="auto" w:fill="FFFFFF"/>
        </w:rPr>
        <w:t xml:space="preserve"> a reflexive stance by recognising her position</w:t>
      </w:r>
      <w:r w:rsidR="002E029D" w:rsidRPr="00CD4D4B">
        <w:rPr>
          <w:rFonts w:eastAsia="SimSun" w:cs="Times New Roman"/>
          <w:color w:val="000000" w:themeColor="text1"/>
          <w:szCs w:val="24"/>
          <w:shd w:val="clear" w:color="auto" w:fill="FFFFFF"/>
        </w:rPr>
        <w:t xml:space="preserve"> </w:t>
      </w:r>
      <w:r w:rsidR="00C21E87" w:rsidRPr="00CD4D4B">
        <w:rPr>
          <w:rFonts w:eastAsia="SimSun" w:cs="Times New Roman"/>
          <w:color w:val="000000" w:themeColor="text1"/>
          <w:szCs w:val="24"/>
          <w:shd w:val="clear" w:color="auto" w:fill="FFFFFF"/>
        </w:rPr>
        <w:t xml:space="preserve">and philosophical assumptions can shape her interactions with participants; and </w:t>
      </w:r>
      <w:r w:rsidR="006C00E2" w:rsidRPr="00CD4D4B">
        <w:rPr>
          <w:rFonts w:eastAsia="SimSun" w:cs="Times New Roman"/>
          <w:color w:val="000000" w:themeColor="text1"/>
          <w:szCs w:val="24"/>
          <w:shd w:val="clear" w:color="auto" w:fill="FFFFFF"/>
        </w:rPr>
        <w:t>mitigating</w:t>
      </w:r>
      <w:r w:rsidR="00C21E87" w:rsidRPr="00CD4D4B">
        <w:rPr>
          <w:rFonts w:eastAsia="SimSun" w:cs="Times New Roman"/>
          <w:color w:val="000000" w:themeColor="text1"/>
          <w:szCs w:val="24"/>
          <w:shd w:val="clear" w:color="auto" w:fill="FFFFFF"/>
        </w:rPr>
        <w:t xml:space="preserve"> potential biases, and remaining attentive to participants’ meanings under their lived experience and socio-cultural context.</w:t>
      </w:r>
    </w:p>
    <w:p w14:paraId="68E42073" w14:textId="22281A4D" w:rsidR="00A3545B" w:rsidRPr="00C21E87" w:rsidRDefault="00A3545B" w:rsidP="00C21E87">
      <w:pPr>
        <w:snapToGrid w:val="0"/>
        <w:spacing w:after="0" w:line="360" w:lineRule="auto"/>
        <w:jc w:val="both"/>
        <w:rPr>
          <w:color w:val="000000" w:themeColor="text1"/>
          <w:szCs w:val="24"/>
        </w:rPr>
      </w:pPr>
    </w:p>
    <w:p w14:paraId="39932A8E" w14:textId="10D61836" w:rsidR="009C5141" w:rsidRDefault="009C5141" w:rsidP="009C5141">
      <w:pPr>
        <w:snapToGrid w:val="0"/>
        <w:spacing w:after="0" w:line="360" w:lineRule="auto"/>
        <w:jc w:val="center"/>
        <w:rPr>
          <w:b/>
          <w:bCs/>
          <w:color w:val="0000CC"/>
          <w:szCs w:val="24"/>
        </w:rPr>
      </w:pPr>
      <w:r w:rsidRPr="004912BF">
        <w:rPr>
          <w:b/>
          <w:bCs/>
          <w:color w:val="0000CC"/>
          <w:szCs w:val="24"/>
        </w:rPr>
        <w:lastRenderedPageBreak/>
        <w:t>Figure 29. Schematic Overview of Interview Procedures</w:t>
      </w:r>
      <w:r>
        <w:rPr>
          <w:b/>
          <w:bCs/>
          <w:color w:val="0000CC"/>
          <w:szCs w:val="24"/>
        </w:rPr>
        <w:t xml:space="preserve"> </w:t>
      </w:r>
      <w:r w:rsidRPr="00C864E9">
        <w:rPr>
          <w:b/>
          <w:bCs/>
          <w:color w:val="0000CC"/>
          <w:szCs w:val="24"/>
        </w:rPr>
        <w:t xml:space="preserve"> </w:t>
      </w:r>
    </w:p>
    <w:p w14:paraId="35D659E4" w14:textId="7818504B" w:rsidR="00CD4D4B" w:rsidRDefault="00CD4D4B" w:rsidP="009C5141">
      <w:pPr>
        <w:snapToGrid w:val="0"/>
        <w:spacing w:after="0" w:line="360" w:lineRule="auto"/>
        <w:jc w:val="center"/>
        <w:rPr>
          <w:b/>
          <w:bCs/>
          <w:color w:val="0000CC"/>
          <w:szCs w:val="24"/>
        </w:rPr>
      </w:pPr>
      <w:r w:rsidRPr="00CD4D4B">
        <w:rPr>
          <w:b/>
          <w:bCs/>
          <w:noProof/>
          <w:color w:val="0000CC"/>
          <w:szCs w:val="24"/>
        </w:rPr>
        <w:drawing>
          <wp:inline distT="0" distB="0" distL="0" distR="0" wp14:anchorId="57CD43EE" wp14:editId="5990B377">
            <wp:extent cx="6088380" cy="4370614"/>
            <wp:effectExtent l="0" t="0" r="7620" b="0"/>
            <wp:docPr id="2037348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48894" name=""/>
                    <pic:cNvPicPr/>
                  </pic:nvPicPr>
                  <pic:blipFill>
                    <a:blip r:embed="rId54"/>
                    <a:stretch>
                      <a:fillRect/>
                    </a:stretch>
                  </pic:blipFill>
                  <pic:spPr>
                    <a:xfrm>
                      <a:off x="0" y="0"/>
                      <a:ext cx="6114121" cy="4389092"/>
                    </a:xfrm>
                    <a:prstGeom prst="rect">
                      <a:avLst/>
                    </a:prstGeom>
                  </pic:spPr>
                </pic:pic>
              </a:graphicData>
            </a:graphic>
          </wp:inline>
        </w:drawing>
      </w:r>
    </w:p>
    <w:p w14:paraId="1AB9FD78" w14:textId="442B9A53" w:rsidR="00CD4D4B" w:rsidRDefault="00CD4D4B" w:rsidP="009C5141">
      <w:pPr>
        <w:snapToGrid w:val="0"/>
        <w:spacing w:after="0" w:line="360" w:lineRule="auto"/>
        <w:jc w:val="center"/>
        <w:rPr>
          <w:b/>
          <w:bCs/>
          <w:color w:val="0000CC"/>
          <w:szCs w:val="24"/>
        </w:rPr>
      </w:pPr>
      <w:r w:rsidRPr="00CD4D4B">
        <w:rPr>
          <w:b/>
          <w:bCs/>
          <w:noProof/>
          <w:color w:val="0000CC"/>
          <w:szCs w:val="24"/>
        </w:rPr>
        <w:drawing>
          <wp:inline distT="0" distB="0" distL="0" distR="0" wp14:anchorId="57CC2A9B" wp14:editId="07A0662F">
            <wp:extent cx="6100029" cy="3467100"/>
            <wp:effectExtent l="0" t="0" r="0" b="0"/>
            <wp:docPr id="126060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04561" name=""/>
                    <pic:cNvPicPr/>
                  </pic:nvPicPr>
                  <pic:blipFill>
                    <a:blip r:embed="rId55"/>
                    <a:stretch>
                      <a:fillRect/>
                    </a:stretch>
                  </pic:blipFill>
                  <pic:spPr>
                    <a:xfrm>
                      <a:off x="0" y="0"/>
                      <a:ext cx="6113526" cy="3474772"/>
                    </a:xfrm>
                    <a:prstGeom prst="rect">
                      <a:avLst/>
                    </a:prstGeom>
                  </pic:spPr>
                </pic:pic>
              </a:graphicData>
            </a:graphic>
          </wp:inline>
        </w:drawing>
      </w:r>
    </w:p>
    <w:p w14:paraId="66ABE2EB" w14:textId="4B724D24" w:rsidR="00045DB0" w:rsidRPr="00084DAF" w:rsidRDefault="00045DB0" w:rsidP="00C0014F">
      <w:pPr>
        <w:tabs>
          <w:tab w:val="left" w:pos="0"/>
        </w:tabs>
        <w:snapToGrid w:val="0"/>
        <w:spacing w:after="0" w:line="360" w:lineRule="auto"/>
        <w:jc w:val="both"/>
        <w:rPr>
          <w:color w:val="000000" w:themeColor="text1"/>
          <w:szCs w:val="24"/>
        </w:rPr>
      </w:pPr>
      <w:r w:rsidRPr="00084DAF">
        <w:rPr>
          <w:color w:val="000000" w:themeColor="text1"/>
          <w:szCs w:val="24"/>
        </w:rPr>
        <w:lastRenderedPageBreak/>
        <w:t xml:space="preserve">The letter of invitation to participate in the research (see Appendix 3), the informed consent form </w:t>
      </w:r>
      <w:bookmarkStart w:id="96" w:name="_Hlk198638312"/>
      <w:r w:rsidRPr="00084DAF">
        <w:rPr>
          <w:color w:val="000000" w:themeColor="text1"/>
          <w:szCs w:val="24"/>
        </w:rPr>
        <w:t>seeking consent of participants to participate in research</w:t>
      </w:r>
      <w:bookmarkEnd w:id="96"/>
      <w:r w:rsidRPr="00084DAF">
        <w:rPr>
          <w:color w:val="000000" w:themeColor="text1"/>
          <w:szCs w:val="24"/>
        </w:rPr>
        <w:t xml:space="preserve"> (see Appendix 4), and the information sheet which contains key details about the study and interview activities (see Appendix 5) with full list of the open-ended research questions (see Appendix 6) </w:t>
      </w:r>
      <w:r w:rsidR="001832F1" w:rsidRPr="00084DAF">
        <w:rPr>
          <w:color w:val="000000" w:themeColor="text1"/>
          <w:szCs w:val="24"/>
        </w:rPr>
        <w:t>were</w:t>
      </w:r>
      <w:r w:rsidRPr="00084DAF">
        <w:rPr>
          <w:color w:val="000000" w:themeColor="text1"/>
          <w:szCs w:val="24"/>
        </w:rPr>
        <w:t xml:space="preserve"> </w:t>
      </w:r>
      <w:bookmarkStart w:id="97" w:name="_Hlk199107932"/>
      <w:r w:rsidRPr="00084DAF">
        <w:rPr>
          <w:color w:val="000000" w:themeColor="text1"/>
          <w:szCs w:val="24"/>
        </w:rPr>
        <w:t xml:space="preserve">approved by the </w:t>
      </w:r>
      <w:r w:rsidR="00007E14" w:rsidRPr="00084DAF">
        <w:rPr>
          <w:color w:val="000000" w:themeColor="text1"/>
          <w:szCs w:val="24"/>
        </w:rPr>
        <w:t xml:space="preserve">DBA Supervisory Team </w:t>
      </w:r>
      <w:bookmarkEnd w:id="97"/>
      <w:r w:rsidRPr="00084DAF">
        <w:rPr>
          <w:color w:val="000000" w:themeColor="text1"/>
          <w:szCs w:val="24"/>
        </w:rPr>
        <w:t xml:space="preserve">prior to distribution to participants. </w:t>
      </w:r>
    </w:p>
    <w:p w14:paraId="5F7E006C" w14:textId="77777777" w:rsidR="00EF5F32" w:rsidRPr="00084DAF" w:rsidRDefault="00EF5F32" w:rsidP="00C0014F">
      <w:pPr>
        <w:tabs>
          <w:tab w:val="left" w:pos="0"/>
        </w:tabs>
        <w:snapToGrid w:val="0"/>
        <w:spacing w:after="0" w:line="360" w:lineRule="auto"/>
        <w:jc w:val="both"/>
        <w:rPr>
          <w:color w:val="000000" w:themeColor="text1"/>
          <w:szCs w:val="24"/>
        </w:rPr>
      </w:pPr>
    </w:p>
    <w:p w14:paraId="74304CCA" w14:textId="0E1736B4" w:rsidR="00F82FC1" w:rsidRPr="00084DAF" w:rsidRDefault="00F26838" w:rsidP="00F82FC1">
      <w:pPr>
        <w:tabs>
          <w:tab w:val="left" w:pos="0"/>
        </w:tabs>
        <w:snapToGrid w:val="0"/>
        <w:spacing w:after="0" w:line="360" w:lineRule="auto"/>
        <w:jc w:val="both"/>
        <w:rPr>
          <w:color w:val="000000" w:themeColor="text1"/>
          <w:szCs w:val="24"/>
        </w:rPr>
      </w:pPr>
      <w:r w:rsidRPr="00084DAF">
        <w:rPr>
          <w:color w:val="000000" w:themeColor="text1"/>
          <w:szCs w:val="24"/>
        </w:rPr>
        <w:t>The r</w:t>
      </w:r>
      <w:r w:rsidR="00C0014F" w:rsidRPr="00084DAF">
        <w:rPr>
          <w:color w:val="000000" w:themeColor="text1"/>
          <w:szCs w:val="24"/>
        </w:rPr>
        <w:t xml:space="preserve">esearcher transcribed all </w:t>
      </w:r>
      <w:r w:rsidR="00DE2F1C" w:rsidRPr="00084DAF">
        <w:rPr>
          <w:color w:val="000000" w:themeColor="text1"/>
          <w:szCs w:val="24"/>
        </w:rPr>
        <w:t>24</w:t>
      </w:r>
      <w:r w:rsidR="00C0014F" w:rsidRPr="00084DAF">
        <w:rPr>
          <w:color w:val="000000" w:themeColor="text1"/>
          <w:szCs w:val="24"/>
        </w:rPr>
        <w:t xml:space="preserve"> </w:t>
      </w:r>
      <w:r w:rsidR="002D7215" w:rsidRPr="00084DAF">
        <w:rPr>
          <w:color w:val="000000" w:themeColor="text1"/>
          <w:szCs w:val="24"/>
        </w:rPr>
        <w:t>I</w:t>
      </w:r>
      <w:r w:rsidR="00C0014F" w:rsidRPr="00084DAF">
        <w:rPr>
          <w:color w:val="000000" w:themeColor="text1"/>
          <w:szCs w:val="24"/>
        </w:rPr>
        <w:t>nterviews manually, without the aid of transcription software</w:t>
      </w:r>
      <w:r w:rsidR="00414014" w:rsidRPr="00084DAF">
        <w:rPr>
          <w:color w:val="000000" w:themeColor="text1"/>
          <w:szCs w:val="24"/>
        </w:rPr>
        <w:t>.</w:t>
      </w:r>
      <w:r w:rsidR="00A73676" w:rsidRPr="00084DAF">
        <w:rPr>
          <w:color w:val="000000" w:themeColor="text1"/>
          <w:szCs w:val="24"/>
        </w:rPr>
        <w:t xml:space="preserve"> </w:t>
      </w:r>
      <w:r w:rsidR="00414014" w:rsidRPr="00084DAF">
        <w:rPr>
          <w:color w:val="000000" w:themeColor="text1"/>
          <w:szCs w:val="24"/>
        </w:rPr>
        <w:t xml:space="preserve">For </w:t>
      </w:r>
      <w:r w:rsidR="00371374" w:rsidRPr="00084DAF">
        <w:rPr>
          <w:color w:val="000000" w:themeColor="text1"/>
          <w:szCs w:val="24"/>
        </w:rPr>
        <w:t>I</w:t>
      </w:r>
      <w:r w:rsidR="00414014" w:rsidRPr="00084DAF">
        <w:rPr>
          <w:color w:val="000000" w:themeColor="text1"/>
          <w:szCs w:val="24"/>
        </w:rPr>
        <w:t xml:space="preserve">nterviews that were audio recorded, </w:t>
      </w:r>
      <w:r w:rsidR="002E233B" w:rsidRPr="00084DAF">
        <w:rPr>
          <w:color w:val="000000" w:themeColor="text1"/>
          <w:szCs w:val="24"/>
        </w:rPr>
        <w:t xml:space="preserve">the </w:t>
      </w:r>
      <w:r w:rsidR="00414014" w:rsidRPr="00084DAF">
        <w:rPr>
          <w:color w:val="000000" w:themeColor="text1"/>
          <w:szCs w:val="24"/>
        </w:rPr>
        <w:t xml:space="preserve">researcher transcribed the data manually by listening to the recordings and cross-checking them with her own field notes and self-memos taking during the Interviews. In cases where no audio recordings were made, </w:t>
      </w:r>
      <w:r w:rsidR="00E56050" w:rsidRPr="00084DAF">
        <w:rPr>
          <w:color w:val="000000" w:themeColor="text1"/>
          <w:szCs w:val="24"/>
        </w:rPr>
        <w:t xml:space="preserve">the </w:t>
      </w:r>
      <w:r w:rsidR="00414014" w:rsidRPr="00084DAF">
        <w:rPr>
          <w:color w:val="000000" w:themeColor="text1"/>
          <w:szCs w:val="24"/>
        </w:rPr>
        <w:t xml:space="preserve">researcher relied solely on her field notes and self-memos to prepare the </w:t>
      </w:r>
      <w:r w:rsidR="00371374" w:rsidRPr="00084DAF">
        <w:rPr>
          <w:color w:val="000000" w:themeColor="text1"/>
          <w:szCs w:val="24"/>
        </w:rPr>
        <w:t>I</w:t>
      </w:r>
      <w:r w:rsidR="00414014" w:rsidRPr="00084DAF">
        <w:rPr>
          <w:color w:val="000000" w:themeColor="text1"/>
          <w:szCs w:val="24"/>
        </w:rPr>
        <w:t xml:space="preserve">nterview transcripts. </w:t>
      </w:r>
      <w:r w:rsidR="000B6372" w:rsidRPr="00084DAF">
        <w:rPr>
          <w:color w:val="000000" w:themeColor="text1"/>
          <w:szCs w:val="24"/>
        </w:rPr>
        <w:t xml:space="preserve">Transcripts </w:t>
      </w:r>
      <w:r w:rsidR="00B11ADB" w:rsidRPr="00084DAF">
        <w:rPr>
          <w:color w:val="000000" w:themeColor="text1"/>
          <w:szCs w:val="24"/>
        </w:rPr>
        <w:t>with detailed and thick description</w:t>
      </w:r>
      <w:r w:rsidR="0024545B" w:rsidRPr="00084DAF">
        <w:rPr>
          <w:color w:val="000000" w:themeColor="text1"/>
          <w:szCs w:val="24"/>
        </w:rPr>
        <w:t>s</w:t>
      </w:r>
      <w:r w:rsidR="00B11ADB" w:rsidRPr="00084DAF">
        <w:rPr>
          <w:color w:val="000000" w:themeColor="text1"/>
          <w:szCs w:val="24"/>
        </w:rPr>
        <w:t xml:space="preserve"> </w:t>
      </w:r>
      <w:r w:rsidR="000B6372" w:rsidRPr="00084DAF">
        <w:rPr>
          <w:color w:val="000000" w:themeColor="text1"/>
          <w:szCs w:val="24"/>
        </w:rPr>
        <w:t>are produced in either English or Chinese, depending on the language used in each Interview, which was determined by the participant.</w:t>
      </w:r>
      <w:r w:rsidR="00CB2A96" w:rsidRPr="00084DAF">
        <w:rPr>
          <w:color w:val="000000" w:themeColor="text1"/>
          <w:szCs w:val="24"/>
        </w:rPr>
        <w:t xml:space="preserve"> </w:t>
      </w:r>
      <w:r w:rsidR="00DF39D5" w:rsidRPr="00084DAF">
        <w:rPr>
          <w:color w:val="000000" w:themeColor="text1"/>
          <w:szCs w:val="24"/>
        </w:rPr>
        <w:t xml:space="preserve">The reason of not using computer transcription software to </w:t>
      </w:r>
      <w:r w:rsidR="00DF39D5" w:rsidRPr="00084DAF">
        <w:rPr>
          <w:color w:val="000000" w:themeColor="text1"/>
          <w:lang w:val="en-GB"/>
        </w:rPr>
        <w:t xml:space="preserve">transcribe the interviews audio source into written transcripts because the </w:t>
      </w:r>
      <w:r w:rsidR="00F82FC1" w:rsidRPr="00084DAF">
        <w:rPr>
          <w:color w:val="000000" w:themeColor="text1"/>
          <w:szCs w:val="24"/>
        </w:rPr>
        <w:t xml:space="preserve">use of voice editor/changer device </w:t>
      </w:r>
      <w:r w:rsidR="00FF1E5F" w:rsidRPr="00084DAF">
        <w:rPr>
          <w:color w:val="000000" w:themeColor="text1"/>
          <w:szCs w:val="24"/>
        </w:rPr>
        <w:t xml:space="preserve">not only ensure anonymisation occurred immediately at the point of recording, but also </w:t>
      </w:r>
      <w:r w:rsidR="00F82FC1" w:rsidRPr="00084DAF">
        <w:rPr>
          <w:color w:val="000000" w:themeColor="text1"/>
          <w:szCs w:val="24"/>
        </w:rPr>
        <w:t xml:space="preserve">significantly affected the clarity and naturalness of the audio recordings. Hence, the automated transcription software encountered difficulties in accurately recognising and transcribing the </w:t>
      </w:r>
      <w:r w:rsidR="00FF1E5F" w:rsidRPr="00084DAF">
        <w:rPr>
          <w:color w:val="000000" w:themeColor="text1"/>
          <w:szCs w:val="24"/>
        </w:rPr>
        <w:t xml:space="preserve">altered </w:t>
      </w:r>
      <w:r w:rsidR="00F82FC1" w:rsidRPr="00084DAF">
        <w:rPr>
          <w:color w:val="000000" w:themeColor="text1"/>
          <w:szCs w:val="24"/>
        </w:rPr>
        <w:t xml:space="preserve">speech. </w:t>
      </w:r>
    </w:p>
    <w:p w14:paraId="359D1F60" w14:textId="77777777" w:rsidR="00DF39D5" w:rsidRPr="00084DAF" w:rsidRDefault="00DF39D5" w:rsidP="00D93E30">
      <w:pPr>
        <w:tabs>
          <w:tab w:val="left" w:pos="0"/>
        </w:tabs>
        <w:snapToGrid w:val="0"/>
        <w:spacing w:after="0" w:line="360" w:lineRule="auto"/>
        <w:jc w:val="both"/>
        <w:rPr>
          <w:color w:val="000000" w:themeColor="text1"/>
          <w:szCs w:val="24"/>
        </w:rPr>
      </w:pPr>
    </w:p>
    <w:p w14:paraId="56F43D13" w14:textId="1D07E18E" w:rsidR="00053FA3" w:rsidRPr="00084DAF" w:rsidRDefault="00053FA3" w:rsidP="00D93E30">
      <w:pPr>
        <w:tabs>
          <w:tab w:val="left" w:pos="0"/>
        </w:tabs>
        <w:snapToGrid w:val="0"/>
        <w:spacing w:after="0" w:line="360" w:lineRule="auto"/>
        <w:jc w:val="both"/>
        <w:rPr>
          <w:color w:val="000000" w:themeColor="text1"/>
          <w:szCs w:val="24"/>
        </w:rPr>
      </w:pPr>
      <w:r w:rsidRPr="00084DAF">
        <w:rPr>
          <w:rFonts w:cs="Times New Roman"/>
          <w:color w:val="000000" w:themeColor="text1"/>
          <w:szCs w:val="24"/>
          <w:lang w:val="x-none"/>
        </w:rPr>
        <w:t>F</w:t>
      </w:r>
      <w:r w:rsidRPr="00084DAF">
        <w:rPr>
          <w:rFonts w:cs="Times New Roman"/>
          <w:color w:val="000000" w:themeColor="text1"/>
          <w:szCs w:val="24"/>
        </w:rPr>
        <w:t xml:space="preserve">or establishing credibility and trustworthiness of research results, </w:t>
      </w:r>
      <w:r w:rsidR="00DA74C6" w:rsidRPr="00084DAF">
        <w:rPr>
          <w:rFonts w:cs="Times New Roman"/>
          <w:color w:val="000000" w:themeColor="text1"/>
          <w:szCs w:val="24"/>
        </w:rPr>
        <w:t xml:space="preserve">the </w:t>
      </w:r>
      <w:r w:rsidRPr="00084DAF">
        <w:rPr>
          <w:rFonts w:cs="Times New Roman"/>
          <w:color w:val="000000" w:themeColor="text1"/>
          <w:szCs w:val="24"/>
        </w:rPr>
        <w:t xml:space="preserve">researcher seeks participants’ </w:t>
      </w:r>
      <w:r w:rsidR="00E41689" w:rsidRPr="00084DAF">
        <w:rPr>
          <w:rFonts w:cs="Times New Roman"/>
          <w:color w:val="000000" w:themeColor="text1"/>
          <w:szCs w:val="24"/>
        </w:rPr>
        <w:t xml:space="preserve">confirmation, </w:t>
      </w:r>
      <w:r w:rsidRPr="00084DAF">
        <w:rPr>
          <w:rFonts w:cs="Times New Roman"/>
          <w:color w:val="000000" w:themeColor="text1"/>
          <w:szCs w:val="24"/>
        </w:rPr>
        <w:t xml:space="preserve">view and feedback on own </w:t>
      </w:r>
      <w:r w:rsidR="00402DF0" w:rsidRPr="00084DAF">
        <w:rPr>
          <w:rFonts w:cs="Times New Roman"/>
          <w:color w:val="000000" w:themeColor="text1"/>
          <w:szCs w:val="24"/>
        </w:rPr>
        <w:t>I</w:t>
      </w:r>
      <w:r w:rsidRPr="00084DAF">
        <w:rPr>
          <w:rFonts w:cs="Times New Roman"/>
          <w:color w:val="000000" w:themeColor="text1"/>
          <w:szCs w:val="24"/>
        </w:rPr>
        <w:t xml:space="preserve">nterview transcript about the preliminary </w:t>
      </w:r>
      <w:r w:rsidR="00E41689" w:rsidRPr="00084DAF">
        <w:rPr>
          <w:rFonts w:cs="Times New Roman"/>
          <w:color w:val="000000" w:themeColor="text1"/>
          <w:szCs w:val="24"/>
        </w:rPr>
        <w:t xml:space="preserve">data </w:t>
      </w:r>
      <w:r w:rsidRPr="00084DAF">
        <w:rPr>
          <w:rFonts w:cs="Times New Roman"/>
          <w:color w:val="000000" w:themeColor="text1"/>
          <w:szCs w:val="24"/>
        </w:rPr>
        <w:t>findings and interpretations of subjective insights</w:t>
      </w:r>
      <w:r w:rsidR="00D93E30" w:rsidRPr="00084DAF">
        <w:rPr>
          <w:rFonts w:cs="Times New Roman"/>
          <w:color w:val="000000" w:themeColor="text1"/>
          <w:szCs w:val="24"/>
        </w:rPr>
        <w:t xml:space="preserve"> (Lincoln </w:t>
      </w:r>
      <w:r w:rsidR="00502F8C" w:rsidRPr="00084DAF">
        <w:rPr>
          <w:rFonts w:cs="Times New Roman"/>
          <w:color w:val="000000" w:themeColor="text1"/>
          <w:szCs w:val="24"/>
        </w:rPr>
        <w:t>and</w:t>
      </w:r>
      <w:r w:rsidR="00D93E30" w:rsidRPr="00084DAF">
        <w:rPr>
          <w:rFonts w:cs="Times New Roman"/>
          <w:color w:val="000000" w:themeColor="text1"/>
          <w:szCs w:val="24"/>
        </w:rPr>
        <w:t xml:space="preserve"> Guba, 1985; Miles </w:t>
      </w:r>
      <w:r w:rsidR="00502F8C" w:rsidRPr="00084DAF">
        <w:rPr>
          <w:rFonts w:cs="Times New Roman"/>
          <w:color w:val="000000" w:themeColor="text1"/>
          <w:szCs w:val="24"/>
        </w:rPr>
        <w:t>and</w:t>
      </w:r>
      <w:r w:rsidR="00D93E30" w:rsidRPr="00084DAF">
        <w:rPr>
          <w:rFonts w:cs="Times New Roman"/>
          <w:color w:val="000000" w:themeColor="text1"/>
          <w:szCs w:val="24"/>
        </w:rPr>
        <w:t xml:space="preserve"> Huberman, 1994</w:t>
      </w:r>
      <w:r w:rsidR="00DE5817" w:rsidRPr="00084DAF">
        <w:rPr>
          <w:rFonts w:cs="Times New Roman"/>
          <w:color w:val="000000" w:themeColor="text1"/>
          <w:szCs w:val="24"/>
        </w:rPr>
        <w:t>; Bazeley, 2013; Glesne, 2016</w:t>
      </w:r>
      <w:r w:rsidR="00D93E30" w:rsidRPr="00084DAF">
        <w:rPr>
          <w:rFonts w:cs="Times New Roman"/>
          <w:color w:val="000000" w:themeColor="text1"/>
          <w:szCs w:val="24"/>
          <w:u w:val="single"/>
        </w:rPr>
        <w:t>)</w:t>
      </w:r>
      <w:r w:rsidRPr="00084DAF">
        <w:rPr>
          <w:rFonts w:cs="Times New Roman"/>
          <w:color w:val="000000" w:themeColor="text1"/>
          <w:szCs w:val="24"/>
        </w:rPr>
        <w:t xml:space="preserve">. </w:t>
      </w:r>
      <w:r w:rsidRPr="00084DAF">
        <w:rPr>
          <w:color w:val="000000" w:themeColor="text1"/>
          <w:szCs w:val="24"/>
        </w:rPr>
        <w:t xml:space="preserve">Verification of accuracy by the respective participants ensures the transcribed information is </w:t>
      </w:r>
      <w:r w:rsidR="00E41689" w:rsidRPr="00084DAF">
        <w:rPr>
          <w:color w:val="000000" w:themeColor="text1"/>
          <w:szCs w:val="24"/>
        </w:rPr>
        <w:t xml:space="preserve">truly representing </w:t>
      </w:r>
      <w:r w:rsidRPr="00084DAF">
        <w:rPr>
          <w:color w:val="000000" w:themeColor="text1"/>
          <w:szCs w:val="24"/>
        </w:rPr>
        <w:t xml:space="preserve">their </w:t>
      </w:r>
      <w:r w:rsidR="00E41689" w:rsidRPr="00084DAF">
        <w:rPr>
          <w:color w:val="000000" w:themeColor="text1"/>
          <w:szCs w:val="24"/>
        </w:rPr>
        <w:t xml:space="preserve">own </w:t>
      </w:r>
      <w:r w:rsidRPr="00084DAF">
        <w:rPr>
          <w:color w:val="000000" w:themeColor="text1"/>
          <w:szCs w:val="24"/>
        </w:rPr>
        <w:t>meanings</w:t>
      </w:r>
      <w:r w:rsidR="00E41689" w:rsidRPr="00084DAF">
        <w:rPr>
          <w:color w:val="000000" w:themeColor="text1"/>
          <w:szCs w:val="24"/>
        </w:rPr>
        <w:t xml:space="preserve"> and viewpoints</w:t>
      </w:r>
      <w:r w:rsidRPr="00084DAF">
        <w:rPr>
          <w:color w:val="000000" w:themeColor="text1"/>
          <w:szCs w:val="24"/>
        </w:rPr>
        <w:t xml:space="preserve"> </w:t>
      </w:r>
      <w:r w:rsidR="00AE665D" w:rsidRPr="00084DAF">
        <w:rPr>
          <w:color w:val="000000" w:themeColor="text1"/>
          <w:szCs w:val="24"/>
        </w:rPr>
        <w:t>(i.e.</w:t>
      </w:r>
      <w:r w:rsidR="00AE665D" w:rsidRPr="00084DAF">
        <w:rPr>
          <w:color w:val="000000" w:themeColor="text1"/>
        </w:rPr>
        <w:t xml:space="preserve"> member checks </w:t>
      </w:r>
      <w:r w:rsidR="00391F25" w:rsidRPr="00084DAF">
        <w:rPr>
          <w:color w:val="000000" w:themeColor="text1"/>
        </w:rPr>
        <w:t xml:space="preserve">by </w:t>
      </w:r>
      <w:r w:rsidR="00402DF0" w:rsidRPr="00084DAF">
        <w:rPr>
          <w:color w:val="000000" w:themeColor="text1"/>
        </w:rPr>
        <w:t xml:space="preserve">all </w:t>
      </w:r>
      <w:r w:rsidR="00391F25" w:rsidRPr="00084DAF">
        <w:rPr>
          <w:color w:val="000000" w:themeColor="text1"/>
        </w:rPr>
        <w:t xml:space="preserve">participants </w:t>
      </w:r>
      <w:r w:rsidR="00AE665D" w:rsidRPr="00084DAF">
        <w:rPr>
          <w:color w:val="000000" w:themeColor="text1"/>
        </w:rPr>
        <w:t>validity approach)</w:t>
      </w:r>
      <w:r w:rsidR="00AE665D" w:rsidRPr="00084DAF">
        <w:rPr>
          <w:color w:val="000000" w:themeColor="text1"/>
          <w:szCs w:val="24"/>
        </w:rPr>
        <w:t xml:space="preserve"> </w:t>
      </w:r>
      <w:r w:rsidRPr="00084DAF">
        <w:rPr>
          <w:color w:val="000000" w:themeColor="text1"/>
          <w:szCs w:val="24"/>
        </w:rPr>
        <w:t xml:space="preserve">and eliminates </w:t>
      </w:r>
      <w:r w:rsidR="00DA74C6" w:rsidRPr="00084DAF">
        <w:rPr>
          <w:color w:val="000000" w:themeColor="text1"/>
          <w:szCs w:val="24"/>
        </w:rPr>
        <w:t xml:space="preserve">the </w:t>
      </w:r>
      <w:r w:rsidRPr="00084DAF">
        <w:rPr>
          <w:color w:val="000000" w:themeColor="text1"/>
          <w:szCs w:val="24"/>
        </w:rPr>
        <w:t xml:space="preserve">researcher bias. </w:t>
      </w:r>
    </w:p>
    <w:p w14:paraId="137E0C8E" w14:textId="77777777" w:rsidR="00502F8C" w:rsidRDefault="00502F8C" w:rsidP="00D93E30">
      <w:pPr>
        <w:tabs>
          <w:tab w:val="left" w:pos="0"/>
        </w:tabs>
        <w:snapToGrid w:val="0"/>
        <w:spacing w:after="0" w:line="360" w:lineRule="auto"/>
        <w:jc w:val="both"/>
        <w:rPr>
          <w:szCs w:val="24"/>
        </w:rPr>
      </w:pPr>
    </w:p>
    <w:p w14:paraId="668C7FB9" w14:textId="77777777" w:rsidR="00CD4D4B" w:rsidRDefault="00CD4D4B" w:rsidP="00D93E30">
      <w:pPr>
        <w:tabs>
          <w:tab w:val="left" w:pos="0"/>
        </w:tabs>
        <w:snapToGrid w:val="0"/>
        <w:spacing w:after="0" w:line="360" w:lineRule="auto"/>
        <w:jc w:val="both"/>
        <w:rPr>
          <w:szCs w:val="24"/>
        </w:rPr>
      </w:pPr>
    </w:p>
    <w:p w14:paraId="70DC12BF" w14:textId="77777777" w:rsidR="00CD4D4B" w:rsidRDefault="00CD4D4B" w:rsidP="00D93E30">
      <w:pPr>
        <w:tabs>
          <w:tab w:val="left" w:pos="0"/>
        </w:tabs>
        <w:snapToGrid w:val="0"/>
        <w:spacing w:after="0" w:line="360" w:lineRule="auto"/>
        <w:jc w:val="both"/>
        <w:rPr>
          <w:szCs w:val="24"/>
        </w:rPr>
      </w:pPr>
    </w:p>
    <w:p w14:paraId="04521A2D" w14:textId="77777777" w:rsidR="00CD4D4B" w:rsidRDefault="00CD4D4B" w:rsidP="00D93E30">
      <w:pPr>
        <w:tabs>
          <w:tab w:val="left" w:pos="0"/>
        </w:tabs>
        <w:snapToGrid w:val="0"/>
        <w:spacing w:after="0" w:line="360" w:lineRule="auto"/>
        <w:jc w:val="both"/>
        <w:rPr>
          <w:szCs w:val="24"/>
        </w:rPr>
      </w:pPr>
    </w:p>
    <w:p w14:paraId="70E9DCD5" w14:textId="77777777" w:rsidR="00CD4D4B" w:rsidRDefault="00CD4D4B" w:rsidP="00D93E30">
      <w:pPr>
        <w:tabs>
          <w:tab w:val="left" w:pos="0"/>
        </w:tabs>
        <w:snapToGrid w:val="0"/>
        <w:spacing w:after="0" w:line="360" w:lineRule="auto"/>
        <w:jc w:val="both"/>
        <w:rPr>
          <w:szCs w:val="24"/>
        </w:rPr>
      </w:pPr>
    </w:p>
    <w:p w14:paraId="0078C71D" w14:textId="347B6553" w:rsidR="00E93A3F" w:rsidRPr="00E93A3F" w:rsidRDefault="00E93A3F" w:rsidP="00D93E30">
      <w:pPr>
        <w:tabs>
          <w:tab w:val="left" w:pos="0"/>
        </w:tabs>
        <w:snapToGrid w:val="0"/>
        <w:spacing w:after="0" w:line="360" w:lineRule="auto"/>
        <w:jc w:val="both"/>
        <w:rPr>
          <w:b/>
          <w:bCs/>
          <w:color w:val="0000CC"/>
          <w:szCs w:val="24"/>
        </w:rPr>
      </w:pPr>
      <w:r w:rsidRPr="00E93A3F">
        <w:rPr>
          <w:b/>
          <w:bCs/>
          <w:color w:val="0000CC"/>
          <w:szCs w:val="24"/>
        </w:rPr>
        <w:lastRenderedPageBreak/>
        <w:t>3.7.2 Validation Strategies</w:t>
      </w:r>
    </w:p>
    <w:p w14:paraId="5AAF21D9" w14:textId="77777777" w:rsidR="00E93A3F" w:rsidRDefault="00E93A3F" w:rsidP="00D93E30">
      <w:pPr>
        <w:tabs>
          <w:tab w:val="left" w:pos="0"/>
        </w:tabs>
        <w:snapToGrid w:val="0"/>
        <w:spacing w:after="0" w:line="360" w:lineRule="auto"/>
        <w:jc w:val="both"/>
        <w:rPr>
          <w:szCs w:val="24"/>
        </w:rPr>
      </w:pPr>
    </w:p>
    <w:p w14:paraId="2D3FEDE9" w14:textId="4BA196E4" w:rsidR="00E93A3F" w:rsidRPr="00EA60F6" w:rsidRDefault="00DA74C6" w:rsidP="00E93A3F">
      <w:pPr>
        <w:tabs>
          <w:tab w:val="left" w:pos="0"/>
        </w:tabs>
        <w:snapToGrid w:val="0"/>
        <w:spacing w:after="0" w:line="360" w:lineRule="auto"/>
        <w:jc w:val="both"/>
        <w:rPr>
          <w:color w:val="000000" w:themeColor="text1"/>
          <w:szCs w:val="24"/>
        </w:rPr>
      </w:pPr>
      <w:r w:rsidRPr="00EA60F6">
        <w:rPr>
          <w:color w:val="000000" w:themeColor="text1"/>
          <w:szCs w:val="24"/>
        </w:rPr>
        <w:t>The r</w:t>
      </w:r>
      <w:r w:rsidR="00E93A3F" w:rsidRPr="00EA60F6">
        <w:rPr>
          <w:color w:val="000000" w:themeColor="text1"/>
          <w:szCs w:val="24"/>
        </w:rPr>
        <w:t>esearcher considers the member checks validation strategy is an important method for attaining credibility (Lincoln and Guba, 1985) as in this multi-case stud</w:t>
      </w:r>
      <w:r w:rsidRPr="00EA60F6">
        <w:rPr>
          <w:color w:val="000000" w:themeColor="text1"/>
          <w:szCs w:val="24"/>
        </w:rPr>
        <w:t>y</w:t>
      </w:r>
      <w:r w:rsidR="00E93A3F" w:rsidRPr="00EA60F6">
        <w:rPr>
          <w:color w:val="000000" w:themeColor="text1"/>
          <w:szCs w:val="24"/>
        </w:rPr>
        <w:t>, key informants should play a significant role in guiding and participating in the case stud</w:t>
      </w:r>
      <w:r w:rsidR="00880BB1" w:rsidRPr="00EA60F6">
        <w:rPr>
          <w:color w:val="000000" w:themeColor="text1"/>
          <w:szCs w:val="24"/>
        </w:rPr>
        <w:t>y</w:t>
      </w:r>
      <w:r w:rsidR="00E93A3F" w:rsidRPr="00EA60F6">
        <w:rPr>
          <w:color w:val="000000" w:themeColor="text1"/>
          <w:szCs w:val="24"/>
        </w:rPr>
        <w:t xml:space="preserve"> (Stake, 1995), and confirm their experience as captured</w:t>
      </w:r>
      <w:r w:rsidR="003230E1" w:rsidRPr="00EA60F6">
        <w:rPr>
          <w:color w:val="000000" w:themeColor="text1"/>
          <w:szCs w:val="24"/>
        </w:rPr>
        <w:t xml:space="preserve"> in the</w:t>
      </w:r>
      <w:r w:rsidR="00E93A3F" w:rsidRPr="00EA60F6">
        <w:rPr>
          <w:color w:val="000000" w:themeColor="text1"/>
          <w:szCs w:val="24"/>
        </w:rPr>
        <w:t xml:space="preserve"> </w:t>
      </w:r>
      <w:r w:rsidR="003230E1" w:rsidRPr="00EA60F6">
        <w:rPr>
          <w:rFonts w:cs="Times New Roman"/>
          <w:color w:val="000000" w:themeColor="text1"/>
          <w:szCs w:val="24"/>
        </w:rPr>
        <w:t>Interview transcript</w:t>
      </w:r>
      <w:r w:rsidR="003230E1" w:rsidRPr="00EA60F6">
        <w:rPr>
          <w:color w:val="000000" w:themeColor="text1"/>
          <w:szCs w:val="24"/>
        </w:rPr>
        <w:t xml:space="preserve"> </w:t>
      </w:r>
      <w:r w:rsidR="00E93A3F" w:rsidRPr="00EA60F6">
        <w:rPr>
          <w:color w:val="000000" w:themeColor="text1"/>
          <w:szCs w:val="24"/>
        </w:rPr>
        <w:t xml:space="preserve">(Hays and Singh, 2012). </w:t>
      </w:r>
    </w:p>
    <w:p w14:paraId="02FEA7F2" w14:textId="77777777" w:rsidR="00E93A3F" w:rsidRPr="00EA60F6" w:rsidRDefault="00E93A3F" w:rsidP="00D93E30">
      <w:pPr>
        <w:tabs>
          <w:tab w:val="left" w:pos="0"/>
        </w:tabs>
        <w:snapToGrid w:val="0"/>
        <w:spacing w:after="0" w:line="360" w:lineRule="auto"/>
        <w:jc w:val="both"/>
        <w:rPr>
          <w:color w:val="000000" w:themeColor="text1"/>
          <w:szCs w:val="24"/>
        </w:rPr>
      </w:pPr>
    </w:p>
    <w:p w14:paraId="7C776AB9" w14:textId="45348787" w:rsidR="00241DCF" w:rsidRPr="00EA60F6" w:rsidRDefault="00C84384" w:rsidP="00241DCF">
      <w:pPr>
        <w:tabs>
          <w:tab w:val="left" w:pos="0"/>
        </w:tabs>
        <w:snapToGrid w:val="0"/>
        <w:spacing w:after="0" w:line="360" w:lineRule="auto"/>
        <w:jc w:val="both"/>
        <w:rPr>
          <w:color w:val="000000" w:themeColor="text1"/>
        </w:rPr>
      </w:pPr>
      <w:r w:rsidRPr="00EA60F6">
        <w:rPr>
          <w:rFonts w:eastAsia="SimSun" w:cs="Times New Roman"/>
          <w:color w:val="000000" w:themeColor="text1"/>
          <w:szCs w:val="24"/>
        </w:rPr>
        <w:t>Moreover</w:t>
      </w:r>
      <w:r w:rsidR="00241DCF" w:rsidRPr="00EA60F6">
        <w:rPr>
          <w:color w:val="000000" w:themeColor="text1"/>
          <w:szCs w:val="24"/>
        </w:rPr>
        <w:t xml:space="preserve">, </w:t>
      </w:r>
      <w:r w:rsidR="00DA74C6" w:rsidRPr="00EA60F6">
        <w:rPr>
          <w:color w:val="000000" w:themeColor="text1"/>
          <w:szCs w:val="24"/>
        </w:rPr>
        <w:t xml:space="preserve">the </w:t>
      </w:r>
      <w:r w:rsidR="00241DCF" w:rsidRPr="00EA60F6">
        <w:rPr>
          <w:color w:val="000000" w:themeColor="text1"/>
          <w:szCs w:val="24"/>
        </w:rPr>
        <w:t>r</w:t>
      </w:r>
      <w:r w:rsidR="00D10EA9" w:rsidRPr="00EA60F6">
        <w:rPr>
          <w:color w:val="000000" w:themeColor="text1"/>
        </w:rPr>
        <w:t xml:space="preserve">esearcher considers </w:t>
      </w:r>
      <w:r w:rsidR="00D60BD9" w:rsidRPr="00EA60F6">
        <w:rPr>
          <w:color w:val="000000" w:themeColor="text1"/>
          <w:szCs w:val="24"/>
        </w:rPr>
        <w:t xml:space="preserve">peer review or debriefing (i.e. an external check </w:t>
      </w:r>
      <w:r w:rsidR="00DA74C6" w:rsidRPr="00EA60F6">
        <w:rPr>
          <w:color w:val="000000" w:themeColor="text1"/>
          <w:szCs w:val="24"/>
        </w:rPr>
        <w:t xml:space="preserve">on </w:t>
      </w:r>
      <w:r w:rsidR="00D60BD9" w:rsidRPr="00EA60F6">
        <w:rPr>
          <w:color w:val="000000" w:themeColor="text1"/>
          <w:szCs w:val="24"/>
        </w:rPr>
        <w:t xml:space="preserve">the critical review and feedback </w:t>
      </w:r>
      <w:r w:rsidR="00DA74C6" w:rsidRPr="00EA60F6">
        <w:rPr>
          <w:color w:val="000000" w:themeColor="text1"/>
          <w:szCs w:val="24"/>
        </w:rPr>
        <w:t xml:space="preserve">regarding </w:t>
      </w:r>
      <w:r w:rsidR="00D60BD9" w:rsidRPr="00EA60F6">
        <w:rPr>
          <w:color w:val="000000" w:themeColor="text1"/>
          <w:szCs w:val="24"/>
        </w:rPr>
        <w:t>data interpretations</w:t>
      </w:r>
      <w:r w:rsidR="00DA74C6" w:rsidRPr="00EA60F6">
        <w:rPr>
          <w:color w:val="000000" w:themeColor="text1"/>
          <w:szCs w:val="24"/>
        </w:rPr>
        <w:t>,</w:t>
      </w:r>
      <w:r w:rsidR="00D60BD9" w:rsidRPr="00EA60F6">
        <w:rPr>
          <w:color w:val="000000" w:themeColor="text1"/>
          <w:szCs w:val="24"/>
        </w:rPr>
        <w:t xml:space="preserve"> findings, and </w:t>
      </w:r>
      <w:r w:rsidR="00DA74C6" w:rsidRPr="00EA60F6">
        <w:rPr>
          <w:color w:val="000000" w:themeColor="text1"/>
          <w:szCs w:val="24"/>
        </w:rPr>
        <w:t xml:space="preserve">the </w:t>
      </w:r>
      <w:r w:rsidR="00D60BD9" w:rsidRPr="00EA60F6">
        <w:rPr>
          <w:color w:val="000000" w:themeColor="text1"/>
          <w:szCs w:val="24"/>
        </w:rPr>
        <w:t xml:space="preserve">research process (Creswell </w:t>
      </w:r>
      <w:r w:rsidR="00085F4F" w:rsidRPr="00EA60F6">
        <w:rPr>
          <w:color w:val="000000" w:themeColor="text1"/>
          <w:szCs w:val="24"/>
        </w:rPr>
        <w:t>and</w:t>
      </w:r>
      <w:r w:rsidR="00D60BD9" w:rsidRPr="00EA60F6">
        <w:rPr>
          <w:color w:val="000000" w:themeColor="text1"/>
          <w:szCs w:val="24"/>
        </w:rPr>
        <w:t xml:space="preserve"> Miller, 2000)</w:t>
      </w:r>
      <w:r w:rsidR="00DA74C6" w:rsidRPr="00EA60F6">
        <w:rPr>
          <w:color w:val="000000" w:themeColor="text1"/>
          <w:szCs w:val="24"/>
        </w:rPr>
        <w:t>)</w:t>
      </w:r>
      <w:r w:rsidR="00D60BD9" w:rsidRPr="00EA60F6">
        <w:rPr>
          <w:color w:val="000000" w:themeColor="text1"/>
        </w:rPr>
        <w:t xml:space="preserve"> unnecessary for this research</w:t>
      </w:r>
      <w:r w:rsidRPr="00EA60F6">
        <w:rPr>
          <w:color w:val="000000" w:themeColor="text1"/>
        </w:rPr>
        <w:t xml:space="preserve"> due to the following collective reasons</w:t>
      </w:r>
      <w:r w:rsidR="00484833" w:rsidRPr="00EA60F6">
        <w:rPr>
          <w:color w:val="000000" w:themeColor="text1"/>
        </w:rPr>
        <w:t xml:space="preserve">, whereby items </w:t>
      </w:r>
      <w:r w:rsidR="00CE7071" w:rsidRPr="00EA60F6">
        <w:rPr>
          <w:color w:val="000000" w:themeColor="text1"/>
        </w:rPr>
        <w:t>(b)</w:t>
      </w:r>
      <w:r w:rsidR="00316F7C" w:rsidRPr="00EA60F6">
        <w:rPr>
          <w:color w:val="000000" w:themeColor="text1"/>
        </w:rPr>
        <w:t xml:space="preserve"> to</w:t>
      </w:r>
      <w:r w:rsidR="00CE7071" w:rsidRPr="00EA60F6">
        <w:rPr>
          <w:color w:val="000000" w:themeColor="text1"/>
        </w:rPr>
        <w:t xml:space="preserve"> </w:t>
      </w:r>
      <w:r w:rsidR="00484833" w:rsidRPr="00EA60F6">
        <w:rPr>
          <w:color w:val="000000" w:themeColor="text1"/>
        </w:rPr>
        <w:t>(</w:t>
      </w:r>
      <w:r w:rsidR="005A199A" w:rsidRPr="00EA60F6">
        <w:rPr>
          <w:color w:val="000000" w:themeColor="text1"/>
        </w:rPr>
        <w:t>h</w:t>
      </w:r>
      <w:r w:rsidR="00484833" w:rsidRPr="00EA60F6">
        <w:rPr>
          <w:color w:val="000000" w:themeColor="text1"/>
        </w:rPr>
        <w:t xml:space="preserve">) </w:t>
      </w:r>
      <w:r w:rsidR="00A75B70" w:rsidRPr="00EA60F6">
        <w:rPr>
          <w:color w:val="000000" w:themeColor="text1"/>
        </w:rPr>
        <w:t xml:space="preserve">are </w:t>
      </w:r>
      <w:r w:rsidR="00484833" w:rsidRPr="00EA60F6">
        <w:rPr>
          <w:color w:val="000000" w:themeColor="text1"/>
        </w:rPr>
        <w:t>validation strategies</w:t>
      </w:r>
      <w:r w:rsidR="00A75B70" w:rsidRPr="00EA60F6">
        <w:rPr>
          <w:color w:val="000000" w:themeColor="text1"/>
        </w:rPr>
        <w:t xml:space="preserve"> presented by </w:t>
      </w:r>
      <w:r w:rsidR="00484833" w:rsidRPr="00EA60F6">
        <w:rPr>
          <w:color w:val="000000" w:themeColor="text1"/>
        </w:rPr>
        <w:t>Creswell and Poth</w:t>
      </w:r>
      <w:r w:rsidR="00A75B70" w:rsidRPr="00EA60F6">
        <w:rPr>
          <w:color w:val="000000" w:themeColor="text1"/>
        </w:rPr>
        <w:t xml:space="preserve"> (</w:t>
      </w:r>
      <w:r w:rsidR="00484833" w:rsidRPr="00EA60F6">
        <w:rPr>
          <w:color w:val="000000" w:themeColor="text1"/>
        </w:rPr>
        <w:t>2018)</w:t>
      </w:r>
      <w:r w:rsidR="00CE7071" w:rsidRPr="00EA60F6">
        <w:rPr>
          <w:color w:val="000000" w:themeColor="text1"/>
        </w:rPr>
        <w:t>, contributing to trustworthiness of research results</w:t>
      </w:r>
      <w:r w:rsidR="00B51E4B" w:rsidRPr="00EA60F6">
        <w:rPr>
          <w:color w:val="000000" w:themeColor="text1"/>
        </w:rPr>
        <w:t xml:space="preserve"> (Lincoln and Guba, 1985)</w:t>
      </w:r>
      <w:r w:rsidR="00CE7071" w:rsidRPr="00EA60F6">
        <w:rPr>
          <w:color w:val="000000" w:themeColor="text1"/>
        </w:rPr>
        <w:t>:</w:t>
      </w:r>
    </w:p>
    <w:p w14:paraId="71334132" w14:textId="77777777" w:rsidR="0087325E" w:rsidRPr="00EA60F6" w:rsidRDefault="0087325E" w:rsidP="00241DCF">
      <w:pPr>
        <w:tabs>
          <w:tab w:val="left" w:pos="0"/>
        </w:tabs>
        <w:snapToGrid w:val="0"/>
        <w:spacing w:after="0" w:line="360" w:lineRule="auto"/>
        <w:jc w:val="both"/>
        <w:rPr>
          <w:color w:val="000000" w:themeColor="text1"/>
        </w:rPr>
      </w:pPr>
    </w:p>
    <w:p w14:paraId="4ADF14D4" w14:textId="4964B760" w:rsidR="00241DCF" w:rsidRPr="00EA60F6" w:rsidRDefault="00F10355" w:rsidP="00AA70DC">
      <w:pPr>
        <w:pStyle w:val="ListParagraph"/>
        <w:numPr>
          <w:ilvl w:val="0"/>
          <w:numId w:val="37"/>
        </w:numPr>
        <w:snapToGrid w:val="0"/>
        <w:spacing w:after="0" w:line="360" w:lineRule="auto"/>
        <w:ind w:hanging="720"/>
        <w:jc w:val="both"/>
        <w:rPr>
          <w:color w:val="000000" w:themeColor="text1"/>
        </w:rPr>
      </w:pPr>
      <w:r w:rsidRPr="00EA60F6">
        <w:rPr>
          <w:color w:val="000000" w:themeColor="text1"/>
        </w:rPr>
        <w:t xml:space="preserve">the </w:t>
      </w:r>
      <w:r w:rsidR="00D60BD9" w:rsidRPr="00EA60F6">
        <w:rPr>
          <w:color w:val="000000" w:themeColor="text1"/>
        </w:rPr>
        <w:t xml:space="preserve">researcher is an </w:t>
      </w:r>
      <w:r w:rsidR="00D60BD9" w:rsidRPr="00EA60F6">
        <w:rPr>
          <w:color w:val="000000" w:themeColor="text1"/>
          <w:szCs w:val="24"/>
        </w:rPr>
        <w:t>Insider in Research Field</w:t>
      </w:r>
      <w:r w:rsidR="00D60BD9" w:rsidRPr="00EA60F6">
        <w:rPr>
          <w:color w:val="000000" w:themeColor="text1"/>
        </w:rPr>
        <w:t xml:space="preserve"> (see details </w:t>
      </w:r>
      <w:r w:rsidR="00D60BD9" w:rsidRPr="00EA60F6">
        <w:rPr>
          <w:color w:val="000000" w:themeColor="text1"/>
          <w:szCs w:val="24"/>
          <w:lang w:val="x-none"/>
        </w:rPr>
        <w:t xml:space="preserve">presented in Sections </w:t>
      </w:r>
      <w:r w:rsidR="00D60BD9" w:rsidRPr="00EA60F6">
        <w:rPr>
          <w:color w:val="000000" w:themeColor="text1"/>
          <w:szCs w:val="24"/>
        </w:rPr>
        <w:t>3.3.1, 3.3.2, 3.3.3 and 3.3.4 for the researcher’s position and philosophical assumptions applied in this research)</w:t>
      </w:r>
      <w:r w:rsidR="00A75B70" w:rsidRPr="00EA60F6">
        <w:rPr>
          <w:color w:val="000000" w:themeColor="text1"/>
          <w:szCs w:val="24"/>
        </w:rPr>
        <w:t xml:space="preserve"> and </w:t>
      </w:r>
      <w:r w:rsidR="00A07FDB" w:rsidRPr="00EA60F6">
        <w:rPr>
          <w:color w:val="000000" w:themeColor="text1"/>
          <w:szCs w:val="24"/>
        </w:rPr>
        <w:t>serves</w:t>
      </w:r>
      <w:r w:rsidR="00E53B76" w:rsidRPr="00EA60F6">
        <w:rPr>
          <w:color w:val="000000" w:themeColor="text1"/>
          <w:szCs w:val="24"/>
        </w:rPr>
        <w:t xml:space="preserve"> as a </w:t>
      </w:r>
      <w:r w:rsidR="00A75B70" w:rsidRPr="00EA60F6">
        <w:rPr>
          <w:color w:val="000000" w:themeColor="text1"/>
          <w:lang w:val="en-GB"/>
        </w:rPr>
        <w:t>key instrument for data collection</w:t>
      </w:r>
      <w:r w:rsidR="00361711" w:rsidRPr="00EA60F6">
        <w:rPr>
          <w:color w:val="000000" w:themeColor="text1"/>
          <w:lang w:val="en-GB"/>
        </w:rPr>
        <w:t xml:space="preserve">, </w:t>
      </w:r>
      <w:r w:rsidR="00361711" w:rsidRPr="00EA60F6">
        <w:rPr>
          <w:color w:val="000000" w:themeColor="text1"/>
          <w:szCs w:val="24"/>
        </w:rPr>
        <w:t>possess</w:t>
      </w:r>
      <w:r w:rsidR="00C376B0" w:rsidRPr="00EA60F6">
        <w:rPr>
          <w:color w:val="000000" w:themeColor="text1"/>
          <w:szCs w:val="24"/>
        </w:rPr>
        <w:t>ing</w:t>
      </w:r>
      <w:r w:rsidR="00361711" w:rsidRPr="00EA60F6">
        <w:rPr>
          <w:color w:val="000000" w:themeColor="text1"/>
          <w:szCs w:val="24"/>
        </w:rPr>
        <w:t xml:space="preserve"> deep familiarity with the </w:t>
      </w:r>
      <w:r w:rsidR="00C376B0" w:rsidRPr="00EA60F6">
        <w:rPr>
          <w:color w:val="000000" w:themeColor="text1"/>
          <w:szCs w:val="24"/>
        </w:rPr>
        <w:t xml:space="preserve">research context and </w:t>
      </w:r>
      <w:r w:rsidR="00361711" w:rsidRPr="00EA60F6">
        <w:rPr>
          <w:color w:val="000000" w:themeColor="text1"/>
          <w:szCs w:val="24"/>
        </w:rPr>
        <w:t>data</w:t>
      </w:r>
      <w:r w:rsidR="00D60BD9" w:rsidRPr="00EA60F6">
        <w:rPr>
          <w:color w:val="000000" w:themeColor="text1"/>
          <w:szCs w:val="24"/>
        </w:rPr>
        <w:t xml:space="preserve">; </w:t>
      </w:r>
    </w:p>
    <w:p w14:paraId="4C9076F2" w14:textId="7FF73767" w:rsidR="00316F7C" w:rsidRPr="00EA60F6" w:rsidRDefault="009C5FFD" w:rsidP="00111EEC">
      <w:pPr>
        <w:pStyle w:val="ListParagraph"/>
        <w:numPr>
          <w:ilvl w:val="0"/>
          <w:numId w:val="37"/>
        </w:numPr>
        <w:snapToGrid w:val="0"/>
        <w:spacing w:after="0" w:line="360" w:lineRule="auto"/>
        <w:ind w:hanging="720"/>
        <w:contextualSpacing w:val="0"/>
        <w:jc w:val="both"/>
        <w:rPr>
          <w:rFonts w:cs="Times New Roman"/>
          <w:color w:val="000000" w:themeColor="text1"/>
        </w:rPr>
      </w:pPr>
      <w:r w:rsidRPr="00EA60F6">
        <w:rPr>
          <w:rFonts w:cs="Times New Roman"/>
          <w:color w:val="000000" w:themeColor="text1"/>
        </w:rPr>
        <w:t xml:space="preserve">corroborating evidence through triangulation </w:t>
      </w:r>
      <w:r w:rsidR="001310D9" w:rsidRPr="00EA60F6">
        <w:rPr>
          <w:color w:val="000000" w:themeColor="text1"/>
        </w:rPr>
        <w:t xml:space="preserve">(Creswell and Poth, 2018) </w:t>
      </w:r>
      <w:r w:rsidRPr="00EA60F6">
        <w:rPr>
          <w:rFonts w:cs="Times New Roman"/>
          <w:color w:val="000000" w:themeColor="text1"/>
        </w:rPr>
        <w:t xml:space="preserve">is achievable through the </w:t>
      </w:r>
      <w:r w:rsidR="00C57FCA" w:rsidRPr="00EA60F6">
        <w:rPr>
          <w:rFonts w:cs="Times New Roman"/>
          <w:color w:val="000000" w:themeColor="text1"/>
        </w:rPr>
        <w:t>adoption</w:t>
      </w:r>
      <w:r w:rsidRPr="00EA60F6">
        <w:rPr>
          <w:rFonts w:cs="Times New Roman"/>
          <w:color w:val="000000" w:themeColor="text1"/>
        </w:rPr>
        <w:t xml:space="preserve"> of </w:t>
      </w:r>
      <w:r w:rsidRPr="00EA60F6">
        <w:rPr>
          <w:rFonts w:eastAsiaTheme="majorEastAsia" w:cs="Times New Roman"/>
          <w:color w:val="000000" w:themeColor="text1"/>
          <w:spacing w:val="-5"/>
          <w:szCs w:val="24"/>
          <w:shd w:val="clear" w:color="auto" w:fill="FFFFFF"/>
        </w:rPr>
        <w:t>multi-case maximum variation case study approach</w:t>
      </w:r>
      <w:r w:rsidRPr="00EA60F6">
        <w:rPr>
          <w:rFonts w:cs="Times New Roman"/>
          <w:color w:val="000000" w:themeColor="text1"/>
          <w:szCs w:val="24"/>
        </w:rPr>
        <w:t xml:space="preserve"> and postpositivist interpretive framework, alongside multiple qualitative research data collection and analysis methods</w:t>
      </w:r>
      <w:r w:rsidR="00457D42" w:rsidRPr="00EA60F6">
        <w:rPr>
          <w:rFonts w:cs="Times New Roman"/>
          <w:color w:val="000000" w:themeColor="text1"/>
          <w:szCs w:val="24"/>
        </w:rPr>
        <w:t xml:space="preserve"> (including thematic analysis</w:t>
      </w:r>
      <w:r w:rsidR="00027959" w:rsidRPr="00EA60F6">
        <w:rPr>
          <w:rFonts w:cs="Times New Roman"/>
          <w:color w:val="000000" w:themeColor="text1"/>
          <w:szCs w:val="24"/>
        </w:rPr>
        <w:t xml:space="preserve"> underpinned by an inductive and interpretative approach</w:t>
      </w:r>
      <w:r w:rsidR="00457D42" w:rsidRPr="00EA60F6">
        <w:rPr>
          <w:rFonts w:cs="Times New Roman"/>
          <w:color w:val="000000" w:themeColor="text1"/>
          <w:szCs w:val="24"/>
        </w:rPr>
        <w:t>)</w:t>
      </w:r>
      <w:r w:rsidRPr="00EA60F6">
        <w:rPr>
          <w:rFonts w:cs="Times New Roman"/>
          <w:color w:val="000000" w:themeColor="text1"/>
          <w:szCs w:val="24"/>
        </w:rPr>
        <w:t xml:space="preserve"> </w:t>
      </w:r>
      <w:r w:rsidRPr="00EA60F6">
        <w:rPr>
          <w:rFonts w:cs="Times New Roman"/>
          <w:color w:val="000000" w:themeColor="text1"/>
          <w:spacing w:val="-5"/>
          <w:szCs w:val="24"/>
          <w:shd w:val="clear" w:color="auto" w:fill="FFFFFF"/>
        </w:rPr>
        <w:t>for triangulating the objective reality from literature</w:t>
      </w:r>
      <w:r w:rsidR="00C853CF" w:rsidRPr="00EA60F6">
        <w:rPr>
          <w:rFonts w:cs="Times New Roman"/>
          <w:color w:val="000000" w:themeColor="text1"/>
          <w:spacing w:val="-5"/>
          <w:szCs w:val="24"/>
          <w:shd w:val="clear" w:color="auto" w:fill="FFFFFF"/>
        </w:rPr>
        <w:t xml:space="preserve"> review</w:t>
      </w:r>
      <w:r w:rsidRPr="00EA60F6">
        <w:rPr>
          <w:rFonts w:cs="Times New Roman"/>
          <w:color w:val="000000" w:themeColor="text1"/>
          <w:spacing w:val="-5"/>
          <w:szCs w:val="24"/>
          <w:shd w:val="clear" w:color="auto" w:fill="FFFFFF"/>
        </w:rPr>
        <w:t xml:space="preserve"> and </w:t>
      </w:r>
      <w:r w:rsidRPr="00EA60F6">
        <w:rPr>
          <w:rFonts w:cs="Times New Roman"/>
          <w:color w:val="000000" w:themeColor="text1"/>
          <w:szCs w:val="24"/>
        </w:rPr>
        <w:t xml:space="preserve">exploring multiple subjective insights from </w:t>
      </w:r>
      <w:r w:rsidR="00C57FCA" w:rsidRPr="00EA60F6">
        <w:rPr>
          <w:rFonts w:cs="Times New Roman"/>
          <w:color w:val="000000" w:themeColor="text1"/>
          <w:szCs w:val="24"/>
        </w:rPr>
        <w:t>key informants;</w:t>
      </w:r>
    </w:p>
    <w:p w14:paraId="4ACB8DD8" w14:textId="38392F74" w:rsidR="003C16F3" w:rsidRPr="00EA60F6" w:rsidRDefault="00BA6F08" w:rsidP="00EB69EE">
      <w:pPr>
        <w:pStyle w:val="ListParagraph"/>
        <w:numPr>
          <w:ilvl w:val="0"/>
          <w:numId w:val="37"/>
        </w:numPr>
        <w:autoSpaceDE w:val="0"/>
        <w:autoSpaceDN w:val="0"/>
        <w:adjustRightInd w:val="0"/>
        <w:snapToGrid w:val="0"/>
        <w:spacing w:after="0" w:line="360" w:lineRule="auto"/>
        <w:ind w:hanging="720"/>
        <w:contextualSpacing w:val="0"/>
        <w:jc w:val="both"/>
        <w:rPr>
          <w:rFonts w:cs="Times New Roman"/>
          <w:color w:val="000000" w:themeColor="text1"/>
        </w:rPr>
      </w:pPr>
      <w:r w:rsidRPr="00EA60F6">
        <w:rPr>
          <w:rFonts w:eastAsiaTheme="majorEastAsia" w:cs="Times New Roman"/>
          <w:color w:val="000000" w:themeColor="text1"/>
          <w:spacing w:val="-5"/>
          <w:szCs w:val="24"/>
          <w:shd w:val="clear" w:color="auto" w:fill="FFFFFF"/>
        </w:rPr>
        <w:t xml:space="preserve">this </w:t>
      </w:r>
      <w:r w:rsidR="00DE7C16" w:rsidRPr="00EA60F6">
        <w:rPr>
          <w:rFonts w:eastAsiaTheme="majorEastAsia" w:cs="Times New Roman"/>
          <w:color w:val="000000" w:themeColor="text1"/>
          <w:spacing w:val="-5"/>
          <w:szCs w:val="24"/>
          <w:shd w:val="clear" w:color="auto" w:fill="FFFFFF"/>
        </w:rPr>
        <w:t>multi-case maximum variation case study approach</w:t>
      </w:r>
      <w:r w:rsidR="002013B2" w:rsidRPr="00EA60F6">
        <w:rPr>
          <w:rFonts w:cs="Times New Roman"/>
          <w:color w:val="000000" w:themeColor="text1"/>
          <w:szCs w:val="24"/>
        </w:rPr>
        <w:t xml:space="preserve"> </w:t>
      </w:r>
      <w:r w:rsidRPr="00EA60F6">
        <w:rPr>
          <w:rFonts w:cs="Times New Roman"/>
          <w:color w:val="000000" w:themeColor="text1"/>
          <w:szCs w:val="24"/>
        </w:rPr>
        <w:t xml:space="preserve">discovers </w:t>
      </w:r>
      <w:r w:rsidR="005E028F" w:rsidRPr="00EA60F6">
        <w:rPr>
          <w:rFonts w:cs="Times New Roman"/>
          <w:color w:val="000000" w:themeColor="text1"/>
          <w:szCs w:val="24"/>
        </w:rPr>
        <w:t>negative case analysis (or disconfirm evidence)</w:t>
      </w:r>
      <w:r w:rsidR="00A90EB5" w:rsidRPr="00EA60F6">
        <w:rPr>
          <w:rFonts w:cs="Times New Roman"/>
          <w:color w:val="000000" w:themeColor="text1"/>
          <w:szCs w:val="24"/>
        </w:rPr>
        <w:t xml:space="preserve"> </w:t>
      </w:r>
      <w:r w:rsidR="00A90EB5" w:rsidRPr="00EA60F6">
        <w:rPr>
          <w:rFonts w:cs="Times New Roman"/>
          <w:color w:val="000000" w:themeColor="text1"/>
          <w:kern w:val="0"/>
          <w:szCs w:val="24"/>
        </w:rPr>
        <w:t xml:space="preserve">(Lincoln </w:t>
      </w:r>
      <w:r w:rsidR="00194978" w:rsidRPr="00EA60F6">
        <w:rPr>
          <w:rFonts w:cs="Times New Roman"/>
          <w:color w:val="000000" w:themeColor="text1"/>
          <w:kern w:val="0"/>
          <w:szCs w:val="24"/>
        </w:rPr>
        <w:t>and</w:t>
      </w:r>
      <w:r w:rsidR="00A90EB5" w:rsidRPr="00EA60F6">
        <w:rPr>
          <w:rFonts w:cs="Times New Roman"/>
          <w:color w:val="000000" w:themeColor="text1"/>
          <w:kern w:val="0"/>
          <w:szCs w:val="24"/>
        </w:rPr>
        <w:t xml:space="preserve"> Guba, 1985; </w:t>
      </w:r>
      <w:r w:rsidR="00B61DAE" w:rsidRPr="00EA60F6">
        <w:rPr>
          <w:rFonts w:cs="Times New Roman"/>
          <w:color w:val="000000" w:themeColor="text1"/>
          <w:kern w:val="0"/>
          <w:szCs w:val="24"/>
        </w:rPr>
        <w:t xml:space="preserve">Patton, 1990; </w:t>
      </w:r>
      <w:r w:rsidR="00A90EB5" w:rsidRPr="00EA60F6">
        <w:rPr>
          <w:rFonts w:cs="Times New Roman"/>
          <w:color w:val="000000" w:themeColor="text1"/>
          <w:kern w:val="0"/>
          <w:szCs w:val="24"/>
        </w:rPr>
        <w:t xml:space="preserve">Miles </w:t>
      </w:r>
      <w:r w:rsidR="00194978" w:rsidRPr="00EA60F6">
        <w:rPr>
          <w:rFonts w:cs="Times New Roman"/>
          <w:color w:val="000000" w:themeColor="text1"/>
          <w:kern w:val="0"/>
          <w:szCs w:val="24"/>
        </w:rPr>
        <w:t>and</w:t>
      </w:r>
      <w:r w:rsidR="00A90EB5" w:rsidRPr="00EA60F6">
        <w:rPr>
          <w:rFonts w:cs="Times New Roman"/>
          <w:color w:val="000000" w:themeColor="text1"/>
          <w:kern w:val="0"/>
          <w:szCs w:val="24"/>
        </w:rPr>
        <w:t xml:space="preserve"> Huberman, 1994; Yin, 2014)</w:t>
      </w:r>
      <w:r w:rsidR="00DE7C16" w:rsidRPr="00EA60F6">
        <w:rPr>
          <w:rFonts w:cs="Times New Roman"/>
          <w:color w:val="000000" w:themeColor="text1"/>
          <w:szCs w:val="24"/>
        </w:rPr>
        <w:t xml:space="preserve">, thereby providing a realistic assessment of the contemporary real-life context under study. See detailed descriptions in </w:t>
      </w:r>
      <w:r w:rsidR="00E62857" w:rsidRPr="00EA60F6">
        <w:rPr>
          <w:rFonts w:cs="Times New Roman"/>
          <w:color w:val="000000" w:themeColor="text1"/>
          <w:szCs w:val="24"/>
        </w:rPr>
        <w:t xml:space="preserve">Section </w:t>
      </w:r>
      <w:r w:rsidR="00E62857" w:rsidRPr="00EA60F6">
        <w:rPr>
          <w:color w:val="000000" w:themeColor="text1"/>
          <w:szCs w:val="24"/>
        </w:rPr>
        <w:t>3.6 (Sampling Method and Strategy)</w:t>
      </w:r>
      <w:r w:rsidR="00E62857" w:rsidRPr="00EA60F6">
        <w:rPr>
          <w:rFonts w:cs="Times New Roman"/>
          <w:color w:val="000000" w:themeColor="text1"/>
          <w:szCs w:val="24"/>
        </w:rPr>
        <w:t xml:space="preserve"> </w:t>
      </w:r>
      <w:r w:rsidR="00DE7C16" w:rsidRPr="00EA60F6">
        <w:rPr>
          <w:rFonts w:cs="Times New Roman"/>
          <w:color w:val="000000" w:themeColor="text1"/>
          <w:szCs w:val="24"/>
        </w:rPr>
        <w:t xml:space="preserve">and Section 3.6.1 (Data Saturation) for the objectives of </w:t>
      </w:r>
      <w:r w:rsidR="00DE7C16" w:rsidRPr="00EA60F6">
        <w:rPr>
          <w:rFonts w:cs="Times New Roman"/>
          <w:color w:val="000000" w:themeColor="text1"/>
          <w:spacing w:val="-5"/>
          <w:shd w:val="clear" w:color="auto" w:fill="FFFFFF"/>
        </w:rPr>
        <w:t xml:space="preserve">purposeful maximal sampling and maximum variation sampling </w:t>
      </w:r>
      <w:r w:rsidR="00044678" w:rsidRPr="00EA60F6">
        <w:rPr>
          <w:rFonts w:cs="Times New Roman"/>
          <w:color w:val="000000" w:themeColor="text1"/>
          <w:spacing w:val="-5"/>
          <w:shd w:val="clear" w:color="auto" w:fill="FFFFFF"/>
        </w:rPr>
        <w:t>in</w:t>
      </w:r>
      <w:r w:rsidR="00DE7C16" w:rsidRPr="00EA60F6">
        <w:rPr>
          <w:rFonts w:cs="Times New Roman"/>
          <w:color w:val="000000" w:themeColor="text1"/>
          <w:spacing w:val="-5"/>
          <w:shd w:val="clear" w:color="auto" w:fill="FFFFFF"/>
        </w:rPr>
        <w:t xml:space="preserve"> developing cross-case analysis or assertions and cross-case themes, as well as </w:t>
      </w:r>
      <w:r w:rsidR="00DE7C16" w:rsidRPr="00EA60F6">
        <w:rPr>
          <w:rFonts w:cs="Times New Roman"/>
          <w:color w:val="000000" w:themeColor="text1"/>
          <w:szCs w:val="24"/>
        </w:rPr>
        <w:t>negative case analysis (or disconfirm evidence)</w:t>
      </w:r>
      <w:r w:rsidR="00316F7C" w:rsidRPr="00EA60F6">
        <w:rPr>
          <w:rFonts w:cs="Times New Roman"/>
          <w:color w:val="000000" w:themeColor="text1"/>
          <w:szCs w:val="24"/>
        </w:rPr>
        <w:t>;</w:t>
      </w:r>
    </w:p>
    <w:p w14:paraId="1B7764CF" w14:textId="50038327" w:rsidR="002013B2" w:rsidRPr="00EA60F6" w:rsidRDefault="00154F4E" w:rsidP="002013B2">
      <w:pPr>
        <w:pStyle w:val="ListParagraph"/>
        <w:numPr>
          <w:ilvl w:val="0"/>
          <w:numId w:val="37"/>
        </w:numPr>
        <w:autoSpaceDE w:val="0"/>
        <w:autoSpaceDN w:val="0"/>
        <w:adjustRightInd w:val="0"/>
        <w:snapToGrid w:val="0"/>
        <w:spacing w:after="0" w:line="360" w:lineRule="auto"/>
        <w:ind w:hanging="720"/>
        <w:contextualSpacing w:val="0"/>
        <w:jc w:val="both"/>
        <w:rPr>
          <w:rFonts w:cs="Times New Roman"/>
          <w:color w:val="000000" w:themeColor="text1"/>
          <w:szCs w:val="24"/>
        </w:rPr>
      </w:pPr>
      <w:r w:rsidRPr="00EA60F6">
        <w:rPr>
          <w:color w:val="000000" w:themeColor="text1"/>
        </w:rPr>
        <w:lastRenderedPageBreak/>
        <w:t xml:space="preserve">prolonged engagement </w:t>
      </w:r>
      <w:r w:rsidR="00A77978" w:rsidRPr="00EA60F6">
        <w:rPr>
          <w:color w:val="000000" w:themeColor="text1"/>
        </w:rPr>
        <w:t xml:space="preserve">with participants </w:t>
      </w:r>
      <w:r w:rsidRPr="00EA60F6">
        <w:rPr>
          <w:color w:val="000000" w:themeColor="text1"/>
        </w:rPr>
        <w:t>in the research field</w:t>
      </w:r>
      <w:r w:rsidR="002013B2" w:rsidRPr="00EA60F6">
        <w:rPr>
          <w:color w:val="000000" w:themeColor="text1"/>
        </w:rPr>
        <w:t xml:space="preserve"> as it feasible with respect to both the Interviews and Observations</w:t>
      </w:r>
      <w:r w:rsidR="00A77978" w:rsidRPr="00EA60F6">
        <w:rPr>
          <w:color w:val="000000" w:themeColor="text1"/>
        </w:rPr>
        <w:t>, as described in Section 3.3.2 (Epistemological Assumption) and Section 3.6.1 (Data Saturation)</w:t>
      </w:r>
      <w:r w:rsidR="002013B2" w:rsidRPr="00EA60F6">
        <w:rPr>
          <w:color w:val="000000" w:themeColor="text1"/>
        </w:rPr>
        <w:t xml:space="preserve">, </w:t>
      </w:r>
      <w:r w:rsidR="00731EDE" w:rsidRPr="00EA60F6">
        <w:rPr>
          <w:color w:val="000000" w:themeColor="text1"/>
        </w:rPr>
        <w:t xml:space="preserve">thereby </w:t>
      </w:r>
      <w:r w:rsidR="002013B2" w:rsidRPr="00EA60F6">
        <w:rPr>
          <w:color w:val="000000" w:themeColor="text1"/>
        </w:rPr>
        <w:t>enabl</w:t>
      </w:r>
      <w:r w:rsidR="00731EDE" w:rsidRPr="00EA60F6">
        <w:rPr>
          <w:color w:val="000000" w:themeColor="text1"/>
        </w:rPr>
        <w:t>es</w:t>
      </w:r>
      <w:r w:rsidR="002013B2" w:rsidRPr="00EA60F6">
        <w:rPr>
          <w:color w:val="000000" w:themeColor="text1"/>
        </w:rPr>
        <w:t xml:space="preserve"> </w:t>
      </w:r>
      <w:r w:rsidR="00087B47" w:rsidRPr="00EA60F6">
        <w:rPr>
          <w:color w:val="000000" w:themeColor="text1"/>
        </w:rPr>
        <w:t xml:space="preserve">the </w:t>
      </w:r>
      <w:r w:rsidR="002013B2" w:rsidRPr="00EA60F6">
        <w:rPr>
          <w:rFonts w:cs="Times New Roman"/>
          <w:color w:val="000000" w:themeColor="text1"/>
          <w:kern w:val="0"/>
          <w:szCs w:val="24"/>
        </w:rPr>
        <w:t xml:space="preserve">researcher </w:t>
      </w:r>
      <w:r w:rsidR="00731EDE" w:rsidRPr="00EA60F6">
        <w:rPr>
          <w:rFonts w:cs="Times New Roman"/>
          <w:color w:val="000000" w:themeColor="text1"/>
          <w:kern w:val="0"/>
          <w:szCs w:val="24"/>
        </w:rPr>
        <w:t xml:space="preserve">to </w:t>
      </w:r>
      <w:r w:rsidR="002013B2" w:rsidRPr="00EA60F6">
        <w:rPr>
          <w:rFonts w:cs="Times New Roman"/>
          <w:color w:val="000000" w:themeColor="text1"/>
          <w:kern w:val="0"/>
          <w:szCs w:val="24"/>
        </w:rPr>
        <w:t xml:space="preserve">make important field-based decisions. </w:t>
      </w:r>
      <w:r w:rsidR="00087B47" w:rsidRPr="00EA60F6">
        <w:rPr>
          <w:rFonts w:cs="Times New Roman"/>
          <w:color w:val="000000" w:themeColor="text1"/>
          <w:kern w:val="0"/>
          <w:szCs w:val="24"/>
        </w:rPr>
        <w:t>The r</w:t>
      </w:r>
      <w:r w:rsidR="002013B2" w:rsidRPr="00EA60F6">
        <w:rPr>
          <w:rFonts w:cs="Times New Roman"/>
          <w:color w:val="000000" w:themeColor="text1"/>
          <w:kern w:val="0"/>
          <w:szCs w:val="24"/>
        </w:rPr>
        <w:t xml:space="preserve">esearcher </w:t>
      </w:r>
      <w:r w:rsidR="00EB62E2" w:rsidRPr="00EA60F6">
        <w:rPr>
          <w:rFonts w:cs="Times New Roman"/>
          <w:color w:val="000000" w:themeColor="text1"/>
          <w:kern w:val="0"/>
          <w:szCs w:val="24"/>
        </w:rPr>
        <w:t xml:space="preserve">develops </w:t>
      </w:r>
      <w:r w:rsidR="002013B2" w:rsidRPr="00EA60F6">
        <w:rPr>
          <w:rFonts w:cs="Times New Roman"/>
          <w:color w:val="000000" w:themeColor="text1"/>
          <w:kern w:val="0"/>
          <w:szCs w:val="24"/>
        </w:rPr>
        <w:t xml:space="preserve">rapport with participants, </w:t>
      </w:r>
      <w:r w:rsidR="00EB62E2" w:rsidRPr="00EA60F6">
        <w:rPr>
          <w:rFonts w:cs="Times New Roman"/>
          <w:color w:val="000000" w:themeColor="text1"/>
          <w:kern w:val="0"/>
          <w:szCs w:val="24"/>
        </w:rPr>
        <w:t xml:space="preserve">becomes familiar with their </w:t>
      </w:r>
      <w:r w:rsidR="00C051C2" w:rsidRPr="00EA60F6">
        <w:rPr>
          <w:rFonts w:cs="Times New Roman"/>
          <w:color w:val="000000" w:themeColor="text1"/>
          <w:kern w:val="0"/>
          <w:szCs w:val="24"/>
        </w:rPr>
        <w:t xml:space="preserve">corporate </w:t>
      </w:r>
      <w:r w:rsidR="002013B2" w:rsidRPr="00EA60F6">
        <w:rPr>
          <w:rFonts w:cs="Times New Roman"/>
          <w:color w:val="000000" w:themeColor="text1"/>
          <w:kern w:val="0"/>
          <w:szCs w:val="24"/>
        </w:rPr>
        <w:t xml:space="preserve">culture and context, and </w:t>
      </w:r>
      <w:r w:rsidR="00EB62E2" w:rsidRPr="00EA60F6">
        <w:rPr>
          <w:rFonts w:cs="Times New Roman"/>
          <w:color w:val="000000" w:themeColor="text1"/>
          <w:kern w:val="0"/>
          <w:szCs w:val="24"/>
        </w:rPr>
        <w:t>verifies potential</w:t>
      </w:r>
      <w:r w:rsidR="002013B2" w:rsidRPr="00EA60F6">
        <w:rPr>
          <w:rFonts w:cs="Times New Roman"/>
          <w:color w:val="000000" w:themeColor="text1"/>
          <w:kern w:val="0"/>
          <w:szCs w:val="24"/>
        </w:rPr>
        <w:t xml:space="preserve"> misinformation </w:t>
      </w:r>
      <w:r w:rsidR="00EB62E2" w:rsidRPr="00EA60F6">
        <w:rPr>
          <w:rFonts w:cs="Times New Roman"/>
          <w:color w:val="000000" w:themeColor="text1"/>
          <w:kern w:val="0"/>
          <w:szCs w:val="24"/>
        </w:rPr>
        <w:t xml:space="preserve">arising </w:t>
      </w:r>
      <w:r w:rsidR="002013B2" w:rsidRPr="00EA60F6">
        <w:rPr>
          <w:rFonts w:cs="Times New Roman"/>
          <w:color w:val="000000" w:themeColor="text1"/>
          <w:kern w:val="0"/>
          <w:szCs w:val="24"/>
        </w:rPr>
        <w:t xml:space="preserve">from distortions introduced </w:t>
      </w:r>
      <w:r w:rsidR="00EB62E2" w:rsidRPr="00EA60F6">
        <w:rPr>
          <w:rFonts w:cs="Times New Roman"/>
          <w:color w:val="000000" w:themeColor="text1"/>
          <w:kern w:val="0"/>
          <w:szCs w:val="24"/>
        </w:rPr>
        <w:t xml:space="preserve">either </w:t>
      </w:r>
      <w:r w:rsidR="002013B2" w:rsidRPr="00EA60F6">
        <w:rPr>
          <w:rFonts w:cs="Times New Roman"/>
          <w:color w:val="000000" w:themeColor="text1"/>
          <w:kern w:val="0"/>
          <w:szCs w:val="24"/>
        </w:rPr>
        <w:t>by her</w:t>
      </w:r>
      <w:r w:rsidR="00EB62E2" w:rsidRPr="00EA60F6">
        <w:rPr>
          <w:rFonts w:cs="Times New Roman"/>
          <w:color w:val="000000" w:themeColor="text1"/>
          <w:kern w:val="0"/>
          <w:szCs w:val="24"/>
        </w:rPr>
        <w:t>self</w:t>
      </w:r>
      <w:r w:rsidR="002013B2" w:rsidRPr="00EA60F6">
        <w:rPr>
          <w:rFonts w:cs="Times New Roman"/>
          <w:color w:val="000000" w:themeColor="text1"/>
          <w:kern w:val="0"/>
          <w:szCs w:val="24"/>
        </w:rPr>
        <w:t xml:space="preserve"> or </w:t>
      </w:r>
      <w:r w:rsidR="00EB62E2" w:rsidRPr="00EA60F6">
        <w:rPr>
          <w:rFonts w:cs="Times New Roman"/>
          <w:color w:val="000000" w:themeColor="text1"/>
          <w:kern w:val="0"/>
          <w:szCs w:val="24"/>
        </w:rPr>
        <w:t xml:space="preserve">by </w:t>
      </w:r>
      <w:r w:rsidR="002013B2" w:rsidRPr="00EA60F6">
        <w:rPr>
          <w:rFonts w:cs="Times New Roman"/>
          <w:color w:val="000000" w:themeColor="text1"/>
          <w:kern w:val="0"/>
          <w:szCs w:val="24"/>
        </w:rPr>
        <w:t>informants (</w:t>
      </w:r>
      <w:r w:rsidR="00120966" w:rsidRPr="00EA60F6">
        <w:rPr>
          <w:rFonts w:cs="Times New Roman"/>
          <w:color w:val="000000" w:themeColor="text1"/>
          <w:kern w:val="0"/>
          <w:szCs w:val="24"/>
        </w:rPr>
        <w:t xml:space="preserve">Lincoln and Guba, 1985; </w:t>
      </w:r>
      <w:r w:rsidR="002013B2" w:rsidRPr="00EA60F6">
        <w:rPr>
          <w:rFonts w:cs="Times New Roman"/>
          <w:color w:val="000000" w:themeColor="text1"/>
          <w:kern w:val="0"/>
          <w:szCs w:val="24"/>
        </w:rPr>
        <w:t xml:space="preserve">Ely et al., 1991; Merriam </w:t>
      </w:r>
      <w:r w:rsidR="00902EB3" w:rsidRPr="00EA60F6">
        <w:rPr>
          <w:rFonts w:cs="Times New Roman"/>
          <w:color w:val="000000" w:themeColor="text1"/>
          <w:kern w:val="0"/>
          <w:szCs w:val="24"/>
        </w:rPr>
        <w:t>and</w:t>
      </w:r>
      <w:r w:rsidR="002013B2" w:rsidRPr="00EA60F6">
        <w:rPr>
          <w:rFonts w:cs="Times New Roman"/>
          <w:color w:val="000000" w:themeColor="text1"/>
          <w:kern w:val="0"/>
          <w:szCs w:val="24"/>
        </w:rPr>
        <w:t xml:space="preserve"> Tisdell, 2015</w:t>
      </w:r>
      <w:r w:rsidR="00120966" w:rsidRPr="00EA60F6">
        <w:rPr>
          <w:rFonts w:cs="Times New Roman"/>
          <w:color w:val="000000" w:themeColor="text1"/>
          <w:kern w:val="0"/>
          <w:szCs w:val="24"/>
        </w:rPr>
        <w:t>; Glesne, 2016</w:t>
      </w:r>
      <w:r w:rsidR="002013B2" w:rsidRPr="00EA60F6">
        <w:rPr>
          <w:rFonts w:cs="Times New Roman"/>
          <w:color w:val="000000" w:themeColor="text1"/>
          <w:kern w:val="0"/>
          <w:szCs w:val="24"/>
        </w:rPr>
        <w:t>)</w:t>
      </w:r>
      <w:r w:rsidR="00AA70DC" w:rsidRPr="00EA60F6">
        <w:rPr>
          <w:rFonts w:cs="Times New Roman"/>
          <w:color w:val="000000" w:themeColor="text1"/>
          <w:kern w:val="0"/>
          <w:szCs w:val="24"/>
        </w:rPr>
        <w:t xml:space="preserve">; </w:t>
      </w:r>
    </w:p>
    <w:p w14:paraId="24943392" w14:textId="38EB2605" w:rsidR="00243AF0" w:rsidRPr="00EA60F6" w:rsidRDefault="00E93A3F" w:rsidP="007E5D7B">
      <w:pPr>
        <w:pStyle w:val="ListParagraph"/>
        <w:numPr>
          <w:ilvl w:val="0"/>
          <w:numId w:val="37"/>
        </w:numPr>
        <w:autoSpaceDE w:val="0"/>
        <w:autoSpaceDN w:val="0"/>
        <w:adjustRightInd w:val="0"/>
        <w:snapToGrid w:val="0"/>
        <w:spacing w:after="0" w:line="360" w:lineRule="auto"/>
        <w:ind w:hanging="720"/>
        <w:contextualSpacing w:val="0"/>
        <w:jc w:val="both"/>
        <w:rPr>
          <w:color w:val="000000" w:themeColor="text1"/>
        </w:rPr>
      </w:pPr>
      <w:r w:rsidRPr="00EA60F6">
        <w:rPr>
          <w:color w:val="000000" w:themeColor="text1"/>
        </w:rPr>
        <w:t xml:space="preserve">member checks by </w:t>
      </w:r>
      <w:r w:rsidR="00241DCF" w:rsidRPr="00EA60F6">
        <w:rPr>
          <w:color w:val="000000" w:themeColor="text1"/>
          <w:szCs w:val="24"/>
        </w:rPr>
        <w:t xml:space="preserve">all </w:t>
      </w:r>
      <w:r w:rsidR="00D60BD9" w:rsidRPr="00EA60F6">
        <w:rPr>
          <w:color w:val="000000" w:themeColor="text1"/>
          <w:szCs w:val="24"/>
        </w:rPr>
        <w:t>pa</w:t>
      </w:r>
      <w:r w:rsidR="00391F25" w:rsidRPr="00EA60F6">
        <w:rPr>
          <w:color w:val="000000" w:themeColor="text1"/>
        </w:rPr>
        <w:t>rticipant</w:t>
      </w:r>
      <w:r w:rsidR="00D60BD9" w:rsidRPr="00EA60F6">
        <w:rPr>
          <w:color w:val="000000" w:themeColor="text1"/>
        </w:rPr>
        <w:t>s</w:t>
      </w:r>
      <w:r w:rsidR="00243AF0" w:rsidRPr="00EA60F6">
        <w:rPr>
          <w:color w:val="000000" w:themeColor="text1"/>
        </w:rPr>
        <w:t>, as described in Section 3.7.1 (Interview Procedures),</w:t>
      </w:r>
      <w:r w:rsidR="00391F25" w:rsidRPr="00EA60F6">
        <w:rPr>
          <w:color w:val="000000" w:themeColor="text1"/>
        </w:rPr>
        <w:t xml:space="preserve"> </w:t>
      </w:r>
      <w:r w:rsidRPr="00EA60F6">
        <w:rPr>
          <w:color w:val="000000" w:themeColor="text1"/>
        </w:rPr>
        <w:t>provide</w:t>
      </w:r>
      <w:r w:rsidR="00243AF0" w:rsidRPr="00EA60F6">
        <w:rPr>
          <w:color w:val="000000" w:themeColor="text1"/>
        </w:rPr>
        <w:t>s</w:t>
      </w:r>
      <w:r w:rsidRPr="00EA60F6">
        <w:rPr>
          <w:color w:val="000000" w:themeColor="text1"/>
        </w:rPr>
        <w:t xml:space="preserve"> </w:t>
      </w:r>
      <w:r w:rsidR="00243AF0" w:rsidRPr="00EA60F6">
        <w:rPr>
          <w:color w:val="000000" w:themeColor="text1"/>
        </w:rPr>
        <w:t xml:space="preserve">opportunities to </w:t>
      </w:r>
      <w:r w:rsidR="00391F25" w:rsidRPr="00EA60F6">
        <w:rPr>
          <w:color w:val="000000" w:themeColor="text1"/>
        </w:rPr>
        <w:t>key informa</w:t>
      </w:r>
      <w:r w:rsidR="00D60BD9" w:rsidRPr="00EA60F6">
        <w:rPr>
          <w:color w:val="000000" w:themeColor="text1"/>
        </w:rPr>
        <w:t xml:space="preserve">nts </w:t>
      </w:r>
      <w:r w:rsidR="00391F25" w:rsidRPr="00EA60F6">
        <w:rPr>
          <w:color w:val="000000" w:themeColor="text1"/>
        </w:rPr>
        <w:t>to verify</w:t>
      </w:r>
      <w:r w:rsidR="009B7D0B" w:rsidRPr="00EA60F6">
        <w:rPr>
          <w:color w:val="000000" w:themeColor="text1"/>
        </w:rPr>
        <w:t xml:space="preserve"> and confirm (and are encouraged to </w:t>
      </w:r>
      <w:r w:rsidR="00391F25" w:rsidRPr="00EA60F6">
        <w:rPr>
          <w:color w:val="000000" w:themeColor="text1"/>
        </w:rPr>
        <w:t xml:space="preserve">comment and discuss with </w:t>
      </w:r>
      <w:r w:rsidR="007F3580" w:rsidRPr="00EA60F6">
        <w:rPr>
          <w:color w:val="000000" w:themeColor="text1"/>
        </w:rPr>
        <w:t xml:space="preserve">the </w:t>
      </w:r>
      <w:r w:rsidR="00391F25" w:rsidRPr="00EA60F6">
        <w:rPr>
          <w:color w:val="000000" w:themeColor="text1"/>
        </w:rPr>
        <w:t>researcher</w:t>
      </w:r>
      <w:r w:rsidR="009B7D0B" w:rsidRPr="00EA60F6">
        <w:rPr>
          <w:color w:val="000000" w:themeColor="text1"/>
        </w:rPr>
        <w:t>)</w:t>
      </w:r>
      <w:r w:rsidR="00391F25" w:rsidRPr="00EA60F6">
        <w:rPr>
          <w:color w:val="000000" w:themeColor="text1"/>
        </w:rPr>
        <w:t xml:space="preserve"> </w:t>
      </w:r>
      <w:r w:rsidR="00E84211" w:rsidRPr="00EA60F6">
        <w:rPr>
          <w:color w:val="000000" w:themeColor="text1"/>
        </w:rPr>
        <w:t>(</w:t>
      </w:r>
      <w:proofErr w:type="spellStart"/>
      <w:r w:rsidR="00E84211" w:rsidRPr="00EA60F6">
        <w:rPr>
          <w:color w:val="000000" w:themeColor="text1"/>
        </w:rPr>
        <w:t>i</w:t>
      </w:r>
      <w:proofErr w:type="spellEnd"/>
      <w:r w:rsidR="00E84211" w:rsidRPr="00EA60F6">
        <w:rPr>
          <w:color w:val="000000" w:themeColor="text1"/>
        </w:rPr>
        <w:t xml:space="preserve">) </w:t>
      </w:r>
      <w:r w:rsidR="00391F25" w:rsidRPr="00EA60F6">
        <w:rPr>
          <w:color w:val="000000" w:themeColor="text1"/>
        </w:rPr>
        <w:t xml:space="preserve">own </w:t>
      </w:r>
      <w:r w:rsidR="00807215" w:rsidRPr="00EA60F6">
        <w:rPr>
          <w:color w:val="000000" w:themeColor="text1"/>
        </w:rPr>
        <w:t>I</w:t>
      </w:r>
      <w:r w:rsidR="00391F25" w:rsidRPr="00EA60F6">
        <w:rPr>
          <w:color w:val="000000" w:themeColor="text1"/>
        </w:rPr>
        <w:t xml:space="preserve">nterview transcript which incorporating </w:t>
      </w:r>
      <w:r w:rsidR="009B7D0B" w:rsidRPr="00EA60F6">
        <w:rPr>
          <w:color w:val="000000" w:themeColor="text1"/>
        </w:rPr>
        <w:t xml:space="preserve">the preliminary </w:t>
      </w:r>
      <w:r w:rsidR="00391F25" w:rsidRPr="00EA60F6">
        <w:rPr>
          <w:color w:val="000000" w:themeColor="text1"/>
        </w:rPr>
        <w:t>interview findings</w:t>
      </w:r>
      <w:r w:rsidR="009B7D0B" w:rsidRPr="00EA60F6">
        <w:rPr>
          <w:color w:val="000000" w:themeColor="text1"/>
        </w:rPr>
        <w:t xml:space="preserve"> that</w:t>
      </w:r>
      <w:r w:rsidR="00391F25" w:rsidRPr="00EA60F6">
        <w:rPr>
          <w:rFonts w:ascii="Arial" w:hAnsi="Arial" w:cs="Arial"/>
          <w:color w:val="000000" w:themeColor="text1"/>
          <w:sz w:val="21"/>
          <w:szCs w:val="21"/>
          <w:shd w:val="clear" w:color="auto" w:fill="FFFFFF"/>
        </w:rPr>
        <w:t xml:space="preserve"> </w:t>
      </w:r>
      <w:r w:rsidR="00391F25" w:rsidRPr="00EA60F6">
        <w:rPr>
          <w:color w:val="000000" w:themeColor="text1"/>
        </w:rPr>
        <w:t>focus on aligning findings with</w:t>
      </w:r>
      <w:r w:rsidR="00807215" w:rsidRPr="00EA60F6">
        <w:rPr>
          <w:color w:val="000000" w:themeColor="text1"/>
        </w:rPr>
        <w:t xml:space="preserve"> </w:t>
      </w:r>
      <w:r w:rsidR="00391F25" w:rsidRPr="00EA60F6">
        <w:rPr>
          <w:color w:val="000000" w:themeColor="text1"/>
        </w:rPr>
        <w:t>the </w:t>
      </w:r>
      <w:r w:rsidR="009B7D0B" w:rsidRPr="00EA60F6">
        <w:rPr>
          <w:color w:val="000000" w:themeColor="text1"/>
        </w:rPr>
        <w:t xml:space="preserve">open-ended </w:t>
      </w:r>
      <w:r w:rsidR="00391F25" w:rsidRPr="00EA60F6">
        <w:rPr>
          <w:color w:val="000000" w:themeColor="text1"/>
        </w:rPr>
        <w:t>research questions</w:t>
      </w:r>
      <w:r w:rsidR="00E84211" w:rsidRPr="00EA60F6">
        <w:rPr>
          <w:color w:val="000000" w:themeColor="text1"/>
        </w:rPr>
        <w:t>;</w:t>
      </w:r>
      <w:r w:rsidR="00391F25" w:rsidRPr="00EA60F6">
        <w:rPr>
          <w:color w:val="000000" w:themeColor="text1"/>
        </w:rPr>
        <w:t xml:space="preserve"> and </w:t>
      </w:r>
      <w:r w:rsidR="00E84211" w:rsidRPr="00EA60F6">
        <w:rPr>
          <w:color w:val="000000" w:themeColor="text1"/>
        </w:rPr>
        <w:t xml:space="preserve">(ii) </w:t>
      </w:r>
      <w:r w:rsidR="007F3580" w:rsidRPr="00EA60F6">
        <w:rPr>
          <w:color w:val="000000" w:themeColor="text1"/>
        </w:rPr>
        <w:t xml:space="preserve">the </w:t>
      </w:r>
      <w:r w:rsidR="00391F25" w:rsidRPr="00EA60F6">
        <w:rPr>
          <w:color w:val="000000" w:themeColor="text1"/>
        </w:rPr>
        <w:t xml:space="preserve">researcher’s </w:t>
      </w:r>
      <w:r w:rsidR="00545632" w:rsidRPr="00EA60F6">
        <w:rPr>
          <w:color w:val="000000" w:themeColor="text1"/>
        </w:rPr>
        <w:t xml:space="preserve">meanings, </w:t>
      </w:r>
      <w:r w:rsidR="00391F25" w:rsidRPr="00EA60F6">
        <w:rPr>
          <w:color w:val="000000" w:themeColor="text1"/>
        </w:rPr>
        <w:t xml:space="preserve">interpretations and assumptions based on the </w:t>
      </w:r>
      <w:r w:rsidR="00545632" w:rsidRPr="00EA60F6">
        <w:rPr>
          <w:color w:val="000000" w:themeColor="text1"/>
        </w:rPr>
        <w:t>P</w:t>
      </w:r>
      <w:r w:rsidR="00391F25" w:rsidRPr="00EA60F6">
        <w:rPr>
          <w:color w:val="000000" w:themeColor="text1"/>
        </w:rPr>
        <w:t xml:space="preserve">rimary </w:t>
      </w:r>
      <w:r w:rsidR="00545632" w:rsidRPr="00EA60F6">
        <w:rPr>
          <w:color w:val="000000" w:themeColor="text1"/>
        </w:rPr>
        <w:t>D</w:t>
      </w:r>
      <w:r w:rsidR="00391F25" w:rsidRPr="00EA60F6">
        <w:rPr>
          <w:color w:val="000000" w:themeColor="text1"/>
        </w:rPr>
        <w:t>ata. Participant</w:t>
      </w:r>
      <w:r w:rsidR="00545632" w:rsidRPr="00EA60F6">
        <w:rPr>
          <w:color w:val="000000" w:themeColor="text1"/>
        </w:rPr>
        <w:t>s</w:t>
      </w:r>
      <w:r w:rsidR="00391F25" w:rsidRPr="00EA60F6">
        <w:rPr>
          <w:color w:val="000000" w:themeColor="text1"/>
        </w:rPr>
        <w:t xml:space="preserve"> </w:t>
      </w:r>
      <w:r w:rsidR="00FF5DC9" w:rsidRPr="00EA60F6">
        <w:rPr>
          <w:color w:val="000000" w:themeColor="text1"/>
        </w:rPr>
        <w:t xml:space="preserve">also </w:t>
      </w:r>
      <w:r w:rsidR="00391F25" w:rsidRPr="00EA60F6">
        <w:rPr>
          <w:color w:val="000000" w:themeColor="text1"/>
        </w:rPr>
        <w:t>ha</w:t>
      </w:r>
      <w:r w:rsidR="00545632" w:rsidRPr="00EA60F6">
        <w:rPr>
          <w:color w:val="000000" w:themeColor="text1"/>
        </w:rPr>
        <w:t>ve</w:t>
      </w:r>
      <w:r w:rsidR="00391F25" w:rsidRPr="00EA60F6">
        <w:rPr>
          <w:color w:val="000000" w:themeColor="text1"/>
        </w:rPr>
        <w:t xml:space="preserve"> opportunit</w:t>
      </w:r>
      <w:r w:rsidR="0095190E" w:rsidRPr="00EA60F6">
        <w:rPr>
          <w:color w:val="000000" w:themeColor="text1"/>
        </w:rPr>
        <w:t>ies</w:t>
      </w:r>
      <w:r w:rsidR="00391F25" w:rsidRPr="00EA60F6">
        <w:rPr>
          <w:color w:val="000000" w:themeColor="text1"/>
        </w:rPr>
        <w:t xml:space="preserve"> to refine his/her </w:t>
      </w:r>
      <w:r w:rsidR="00E84211" w:rsidRPr="00EA60F6">
        <w:rPr>
          <w:color w:val="000000" w:themeColor="text1"/>
        </w:rPr>
        <w:t xml:space="preserve">earlier </w:t>
      </w:r>
      <w:r w:rsidR="00391F25" w:rsidRPr="00EA60F6">
        <w:rPr>
          <w:color w:val="000000" w:themeColor="text1"/>
        </w:rPr>
        <w:t xml:space="preserve">viewpoints provided during the </w:t>
      </w:r>
      <w:r w:rsidR="00545632" w:rsidRPr="00EA60F6">
        <w:rPr>
          <w:color w:val="000000" w:themeColor="text1"/>
        </w:rPr>
        <w:t>I</w:t>
      </w:r>
      <w:r w:rsidR="00391F25" w:rsidRPr="00EA60F6">
        <w:rPr>
          <w:color w:val="000000" w:themeColor="text1"/>
        </w:rPr>
        <w:t>nterview</w:t>
      </w:r>
      <w:r w:rsidR="00545632" w:rsidRPr="00EA60F6">
        <w:rPr>
          <w:color w:val="000000" w:themeColor="text1"/>
        </w:rPr>
        <w:t>s</w:t>
      </w:r>
      <w:r w:rsidR="00391F25" w:rsidRPr="00EA60F6">
        <w:rPr>
          <w:color w:val="000000" w:themeColor="text1"/>
        </w:rPr>
        <w:t xml:space="preserve"> for enhancing the data quality which encompassing rich and valuable insights in the complex </w:t>
      </w:r>
      <w:r w:rsidR="00FF5DC9" w:rsidRPr="00EA60F6">
        <w:rPr>
          <w:color w:val="000000" w:themeColor="text1"/>
        </w:rPr>
        <w:t xml:space="preserve">real-life </w:t>
      </w:r>
      <w:r w:rsidR="00391F25" w:rsidRPr="00EA60F6">
        <w:rPr>
          <w:color w:val="000000" w:themeColor="text1"/>
        </w:rPr>
        <w:t>research context</w:t>
      </w:r>
      <w:r w:rsidR="00243AF0" w:rsidRPr="00EA60F6">
        <w:rPr>
          <w:color w:val="000000" w:themeColor="text1"/>
        </w:rPr>
        <w:t>;</w:t>
      </w:r>
    </w:p>
    <w:p w14:paraId="2920889F" w14:textId="46B00817" w:rsidR="00391F25" w:rsidRPr="00EA60F6" w:rsidRDefault="00235C03" w:rsidP="007E5D7B">
      <w:pPr>
        <w:pStyle w:val="ListParagraph"/>
        <w:numPr>
          <w:ilvl w:val="0"/>
          <w:numId w:val="37"/>
        </w:numPr>
        <w:autoSpaceDE w:val="0"/>
        <w:autoSpaceDN w:val="0"/>
        <w:adjustRightInd w:val="0"/>
        <w:snapToGrid w:val="0"/>
        <w:spacing w:after="0" w:line="360" w:lineRule="auto"/>
        <w:ind w:hanging="720"/>
        <w:contextualSpacing w:val="0"/>
        <w:jc w:val="both"/>
        <w:rPr>
          <w:color w:val="000000" w:themeColor="text1"/>
        </w:rPr>
      </w:pPr>
      <w:r w:rsidRPr="00EA60F6">
        <w:rPr>
          <w:color w:val="000000" w:themeColor="text1"/>
        </w:rPr>
        <w:t>member check</w:t>
      </w:r>
      <w:r w:rsidR="00854490" w:rsidRPr="00EA60F6">
        <w:rPr>
          <w:color w:val="000000" w:themeColor="text1"/>
        </w:rPr>
        <w:t>s</w:t>
      </w:r>
      <w:r w:rsidRPr="00EA60F6">
        <w:rPr>
          <w:color w:val="000000" w:themeColor="text1"/>
        </w:rPr>
        <w:t xml:space="preserve"> validation strategy serves not only to </w:t>
      </w:r>
      <w:r w:rsidR="00854490" w:rsidRPr="00EA60F6">
        <w:rPr>
          <w:color w:val="000000" w:themeColor="text1"/>
        </w:rPr>
        <w:t>clarify</w:t>
      </w:r>
      <w:r w:rsidRPr="00EA60F6">
        <w:rPr>
          <w:color w:val="000000" w:themeColor="text1"/>
        </w:rPr>
        <w:t xml:space="preserve"> potential researcher bias, but also to foster reflexivity by encouraging critical reflection on the researcher’s prior experiences, assumptions and perspectives that may have shaped the study’s interpretation and methodological approach</w:t>
      </w:r>
      <w:r w:rsidR="00854490" w:rsidRPr="00EA60F6">
        <w:rPr>
          <w:color w:val="000000" w:themeColor="text1"/>
        </w:rPr>
        <w:t xml:space="preserve"> </w:t>
      </w:r>
      <w:r w:rsidR="004150EC" w:rsidRPr="00EA60F6">
        <w:rPr>
          <w:rFonts w:cs="Times New Roman"/>
          <w:color w:val="000000" w:themeColor="text1"/>
          <w:kern w:val="0"/>
          <w:szCs w:val="24"/>
        </w:rPr>
        <w:t>(Weiner-Levy and Popper-Giveon</w:t>
      </w:r>
      <w:r w:rsidR="000D3888" w:rsidRPr="00EA60F6">
        <w:rPr>
          <w:rFonts w:cs="Times New Roman"/>
          <w:color w:val="000000" w:themeColor="text1"/>
          <w:kern w:val="0"/>
          <w:szCs w:val="24"/>
        </w:rPr>
        <w:t xml:space="preserve">, </w:t>
      </w:r>
      <w:r w:rsidR="004150EC" w:rsidRPr="00EA60F6">
        <w:rPr>
          <w:rFonts w:cs="Times New Roman"/>
          <w:color w:val="000000" w:themeColor="text1"/>
          <w:kern w:val="0"/>
          <w:szCs w:val="24"/>
        </w:rPr>
        <w:t>2013)</w:t>
      </w:r>
      <w:r w:rsidR="00854490" w:rsidRPr="00EA60F6">
        <w:rPr>
          <w:rFonts w:cs="Times New Roman"/>
          <w:color w:val="000000" w:themeColor="text1"/>
          <w:kern w:val="0"/>
          <w:szCs w:val="24"/>
        </w:rPr>
        <w:t>. This strategy</w:t>
      </w:r>
      <w:r w:rsidR="00082D8C" w:rsidRPr="00EA60F6">
        <w:rPr>
          <w:color w:val="000000" w:themeColor="text1"/>
        </w:rPr>
        <w:t xml:space="preserve"> also </w:t>
      </w:r>
      <w:r w:rsidR="00391F25" w:rsidRPr="00EA60F6">
        <w:rPr>
          <w:color w:val="000000" w:themeColor="text1"/>
        </w:rPr>
        <w:t>enhance</w:t>
      </w:r>
      <w:r w:rsidR="00FD52F6" w:rsidRPr="00EA60F6">
        <w:rPr>
          <w:color w:val="000000" w:themeColor="text1"/>
        </w:rPr>
        <w:t>s</w:t>
      </w:r>
      <w:r w:rsidR="00391F25" w:rsidRPr="00EA60F6">
        <w:rPr>
          <w:color w:val="000000" w:themeColor="text1"/>
        </w:rPr>
        <w:t xml:space="preserve"> the credibility, validity, and trustworthiness of the study</w:t>
      </w:r>
      <w:r w:rsidR="00316F7C" w:rsidRPr="00EA60F6">
        <w:rPr>
          <w:color w:val="000000" w:themeColor="text1"/>
        </w:rPr>
        <w:t xml:space="preserve">; </w:t>
      </w:r>
    </w:p>
    <w:p w14:paraId="014BC6E1" w14:textId="21219665" w:rsidR="00697EF0" w:rsidRPr="00EA60F6" w:rsidRDefault="00C051C2" w:rsidP="002A5D13">
      <w:pPr>
        <w:pStyle w:val="ListParagraph"/>
        <w:numPr>
          <w:ilvl w:val="0"/>
          <w:numId w:val="37"/>
        </w:numPr>
        <w:tabs>
          <w:tab w:val="left" w:pos="0"/>
        </w:tabs>
        <w:autoSpaceDE w:val="0"/>
        <w:autoSpaceDN w:val="0"/>
        <w:adjustRightInd w:val="0"/>
        <w:snapToGrid w:val="0"/>
        <w:spacing w:after="0" w:line="360" w:lineRule="auto"/>
        <w:ind w:hanging="720"/>
        <w:contextualSpacing w:val="0"/>
        <w:jc w:val="both"/>
        <w:rPr>
          <w:color w:val="000000" w:themeColor="text1"/>
          <w:szCs w:val="24"/>
        </w:rPr>
      </w:pPr>
      <w:r w:rsidRPr="00EA60F6">
        <w:rPr>
          <w:rFonts w:cs="Times New Roman"/>
          <w:color w:val="000000" w:themeColor="text1"/>
          <w:szCs w:val="24"/>
        </w:rPr>
        <w:t>the above</w:t>
      </w:r>
      <w:r w:rsidR="00697EF0" w:rsidRPr="00EA60F6">
        <w:rPr>
          <w:rFonts w:cs="Times New Roman"/>
          <w:color w:val="000000" w:themeColor="text1"/>
          <w:szCs w:val="24"/>
        </w:rPr>
        <w:t xml:space="preserve"> </w:t>
      </w:r>
      <w:r w:rsidR="0037378F" w:rsidRPr="00EA60F6">
        <w:rPr>
          <w:rFonts w:cs="Times New Roman"/>
          <w:color w:val="000000" w:themeColor="text1"/>
          <w:szCs w:val="24"/>
        </w:rPr>
        <w:t>items</w:t>
      </w:r>
      <w:r w:rsidR="00316F7C" w:rsidRPr="00EA60F6">
        <w:rPr>
          <w:rFonts w:cs="Times New Roman"/>
          <w:color w:val="000000" w:themeColor="text1"/>
          <w:szCs w:val="24"/>
        </w:rPr>
        <w:t xml:space="preserve"> (b) to (</w:t>
      </w:r>
      <w:r w:rsidR="00243AF0" w:rsidRPr="00EA60F6">
        <w:rPr>
          <w:rFonts w:cs="Times New Roman"/>
          <w:color w:val="000000" w:themeColor="text1"/>
          <w:szCs w:val="24"/>
        </w:rPr>
        <w:t>f</w:t>
      </w:r>
      <w:r w:rsidR="00316F7C" w:rsidRPr="00EA60F6">
        <w:rPr>
          <w:rFonts w:cs="Times New Roman"/>
          <w:color w:val="000000" w:themeColor="text1"/>
          <w:szCs w:val="24"/>
        </w:rPr>
        <w:t>)</w:t>
      </w:r>
      <w:r w:rsidRPr="00EA60F6">
        <w:rPr>
          <w:rFonts w:cs="Times New Roman"/>
          <w:color w:val="000000" w:themeColor="text1"/>
          <w:szCs w:val="24"/>
        </w:rPr>
        <w:t xml:space="preserve"> contribute to </w:t>
      </w:r>
      <w:r w:rsidR="00697EF0" w:rsidRPr="00EA60F6">
        <w:rPr>
          <w:rFonts w:cs="Times New Roman"/>
          <w:color w:val="000000" w:themeColor="text1"/>
          <w:szCs w:val="24"/>
        </w:rPr>
        <w:t xml:space="preserve">the </w:t>
      </w:r>
      <w:r w:rsidR="0037378F" w:rsidRPr="00EA60F6">
        <w:rPr>
          <w:rFonts w:cs="Times New Roman"/>
          <w:color w:val="000000" w:themeColor="text1"/>
          <w:szCs w:val="24"/>
        </w:rPr>
        <w:t>g</w:t>
      </w:r>
      <w:r w:rsidRPr="00EA60F6">
        <w:rPr>
          <w:rFonts w:cs="Times New Roman"/>
          <w:color w:val="000000" w:themeColor="text1"/>
          <w:szCs w:val="24"/>
        </w:rPr>
        <w:t>enerati</w:t>
      </w:r>
      <w:r w:rsidR="00697EF0" w:rsidRPr="00EA60F6">
        <w:rPr>
          <w:rFonts w:cs="Times New Roman"/>
          <w:color w:val="000000" w:themeColor="text1"/>
          <w:szCs w:val="24"/>
        </w:rPr>
        <w:t>on of</w:t>
      </w:r>
      <w:r w:rsidRPr="00EA60F6">
        <w:rPr>
          <w:rFonts w:cs="Times New Roman"/>
          <w:color w:val="000000" w:themeColor="text1"/>
          <w:szCs w:val="24"/>
        </w:rPr>
        <w:t xml:space="preserve"> a rich</w:t>
      </w:r>
      <w:r w:rsidR="00697EF0" w:rsidRPr="00EA60F6">
        <w:rPr>
          <w:rFonts w:cs="Times New Roman"/>
          <w:color w:val="000000" w:themeColor="text1"/>
          <w:szCs w:val="24"/>
        </w:rPr>
        <w:t xml:space="preserve"> </w:t>
      </w:r>
      <w:r w:rsidRPr="00EA60F6">
        <w:rPr>
          <w:rFonts w:cs="Times New Roman"/>
          <w:color w:val="000000" w:themeColor="text1"/>
          <w:szCs w:val="24"/>
        </w:rPr>
        <w:t>description</w:t>
      </w:r>
      <w:r w:rsidR="0024545B" w:rsidRPr="00EA60F6">
        <w:rPr>
          <w:rFonts w:cs="Times New Roman"/>
          <w:color w:val="000000" w:themeColor="text1"/>
          <w:szCs w:val="24"/>
        </w:rPr>
        <w:t>s</w:t>
      </w:r>
      <w:r w:rsidRPr="00EA60F6">
        <w:rPr>
          <w:rFonts w:cs="Times New Roman"/>
          <w:color w:val="000000" w:themeColor="text1"/>
          <w:szCs w:val="24"/>
        </w:rPr>
        <w:t xml:space="preserve"> </w:t>
      </w:r>
      <w:r w:rsidR="0037378F" w:rsidRPr="00EA60F6">
        <w:rPr>
          <w:rFonts w:cs="Times New Roman"/>
          <w:color w:val="000000" w:themeColor="text1"/>
          <w:szCs w:val="24"/>
        </w:rPr>
        <w:t>of cases (including interconnected details) and</w:t>
      </w:r>
      <w:r w:rsidR="00835489" w:rsidRPr="00EA60F6">
        <w:rPr>
          <w:rFonts w:cs="Times New Roman"/>
          <w:color w:val="000000" w:themeColor="text1"/>
          <w:szCs w:val="24"/>
        </w:rPr>
        <w:t xml:space="preserve"> </w:t>
      </w:r>
      <w:r w:rsidR="0037378F" w:rsidRPr="00EA60F6">
        <w:rPr>
          <w:rFonts w:cs="Times New Roman"/>
          <w:color w:val="000000" w:themeColor="text1"/>
          <w:szCs w:val="24"/>
        </w:rPr>
        <w:t>themes</w:t>
      </w:r>
      <w:r w:rsidR="0037378F" w:rsidRPr="00EA60F6">
        <w:rPr>
          <w:rFonts w:cs="Times New Roman"/>
          <w:i/>
          <w:iCs/>
          <w:color w:val="000000" w:themeColor="text1"/>
          <w:szCs w:val="24"/>
        </w:rPr>
        <w:t xml:space="preserve"> </w:t>
      </w:r>
      <w:r w:rsidR="0037378F" w:rsidRPr="00EA60F6">
        <w:rPr>
          <w:rFonts w:cs="Times New Roman"/>
          <w:color w:val="000000" w:themeColor="text1"/>
          <w:szCs w:val="24"/>
        </w:rPr>
        <w:t>(</w:t>
      </w:r>
      <w:r w:rsidR="00A5675B" w:rsidRPr="00EA60F6">
        <w:rPr>
          <w:rFonts w:cs="Times New Roman"/>
          <w:color w:val="000000" w:themeColor="text1"/>
          <w:szCs w:val="24"/>
        </w:rPr>
        <w:t xml:space="preserve">Lincoln and Guba, 1985; </w:t>
      </w:r>
      <w:r w:rsidR="0037378F" w:rsidRPr="00EA60F6">
        <w:rPr>
          <w:rFonts w:cs="Times New Roman"/>
          <w:color w:val="000000" w:themeColor="text1"/>
          <w:szCs w:val="24"/>
        </w:rPr>
        <w:t xml:space="preserve">Erlandson et al., 1993; Merriam </w:t>
      </w:r>
      <w:r w:rsidR="00A5675B" w:rsidRPr="00EA60F6">
        <w:rPr>
          <w:rFonts w:cs="Times New Roman"/>
          <w:color w:val="000000" w:themeColor="text1"/>
          <w:szCs w:val="24"/>
        </w:rPr>
        <w:t>and</w:t>
      </w:r>
      <w:r w:rsidR="0037378F" w:rsidRPr="00EA60F6">
        <w:rPr>
          <w:rFonts w:cs="Times New Roman"/>
          <w:color w:val="000000" w:themeColor="text1"/>
          <w:szCs w:val="24"/>
        </w:rPr>
        <w:t xml:space="preserve"> Tisdell, 2015). </w:t>
      </w:r>
      <w:r w:rsidR="00393F2E" w:rsidRPr="00EA60F6">
        <w:rPr>
          <w:rFonts w:cs="Times New Roman"/>
          <w:color w:val="000000" w:themeColor="text1"/>
          <w:szCs w:val="24"/>
        </w:rPr>
        <w:t>This enables readers of the thesis to (</w:t>
      </w:r>
      <w:proofErr w:type="spellStart"/>
      <w:r w:rsidR="00393F2E" w:rsidRPr="00EA60F6">
        <w:rPr>
          <w:rFonts w:cs="Times New Roman"/>
          <w:color w:val="000000" w:themeColor="text1"/>
          <w:szCs w:val="24"/>
        </w:rPr>
        <w:t>i</w:t>
      </w:r>
      <w:proofErr w:type="spellEnd"/>
      <w:r w:rsidR="00393F2E" w:rsidRPr="00EA60F6">
        <w:rPr>
          <w:rFonts w:cs="Times New Roman"/>
          <w:color w:val="000000" w:themeColor="text1"/>
          <w:szCs w:val="24"/>
        </w:rPr>
        <w:t>) apply comparable insights to other contexts where similar conditions exist</w:t>
      </w:r>
      <w:r w:rsidR="00ED3CBA" w:rsidRPr="00EA60F6">
        <w:rPr>
          <w:rFonts w:cs="Times New Roman"/>
          <w:color w:val="000000" w:themeColor="text1"/>
          <w:szCs w:val="24"/>
        </w:rPr>
        <w:t>;</w:t>
      </w:r>
      <w:r w:rsidR="00393F2E" w:rsidRPr="00EA60F6">
        <w:rPr>
          <w:rFonts w:cs="Times New Roman"/>
          <w:color w:val="000000" w:themeColor="text1"/>
          <w:szCs w:val="24"/>
        </w:rPr>
        <w:t xml:space="preserve"> and (ii) assess the transferability of the research findings based on shared attributes across settings </w:t>
      </w:r>
      <w:r w:rsidR="0037378F" w:rsidRPr="00EA60F6">
        <w:rPr>
          <w:rFonts w:cs="Times New Roman"/>
          <w:color w:val="000000" w:themeColor="text1"/>
          <w:kern w:val="0"/>
          <w:szCs w:val="24"/>
        </w:rPr>
        <w:t>(Erlandson et al., 1993).</w:t>
      </w:r>
      <w:r w:rsidR="00C84384" w:rsidRPr="00EA60F6">
        <w:rPr>
          <w:rFonts w:cs="Times New Roman"/>
          <w:color w:val="000000" w:themeColor="text1"/>
          <w:kern w:val="0"/>
          <w:szCs w:val="24"/>
        </w:rPr>
        <w:t xml:space="preserve"> </w:t>
      </w:r>
      <w:r w:rsidR="00C84384" w:rsidRPr="00EA60F6">
        <w:rPr>
          <w:color w:val="000000" w:themeColor="text1"/>
        </w:rPr>
        <w:t xml:space="preserve">Creswell and Poth (2018) claim this </w:t>
      </w:r>
      <w:r w:rsidR="00D02851" w:rsidRPr="00EA60F6">
        <w:rPr>
          <w:color w:val="000000" w:themeColor="text1"/>
        </w:rPr>
        <w:t xml:space="preserve">as a </w:t>
      </w:r>
      <w:r w:rsidR="00C84384" w:rsidRPr="00EA60F6">
        <w:rPr>
          <w:color w:val="000000" w:themeColor="text1"/>
          <w:szCs w:val="24"/>
        </w:rPr>
        <w:t xml:space="preserve">validation strategy, </w:t>
      </w:r>
      <w:r w:rsidR="00D02851" w:rsidRPr="00EA60F6">
        <w:rPr>
          <w:color w:val="000000" w:themeColor="text1"/>
          <w:szCs w:val="24"/>
        </w:rPr>
        <w:t xml:space="preserve">whereby </w:t>
      </w:r>
      <w:r w:rsidR="009C2E1C" w:rsidRPr="00EA60F6">
        <w:rPr>
          <w:color w:val="000000" w:themeColor="text1"/>
          <w:szCs w:val="24"/>
        </w:rPr>
        <w:t xml:space="preserve">the </w:t>
      </w:r>
      <w:r w:rsidR="00D02851" w:rsidRPr="00EA60F6">
        <w:rPr>
          <w:color w:val="000000" w:themeColor="text1"/>
          <w:szCs w:val="24"/>
        </w:rPr>
        <w:t xml:space="preserve">researcher can </w:t>
      </w:r>
      <w:r w:rsidR="00C84384" w:rsidRPr="00EA60F6">
        <w:rPr>
          <w:color w:val="000000" w:themeColor="text1"/>
          <w:szCs w:val="24"/>
        </w:rPr>
        <w:t>re</w:t>
      </w:r>
      <w:r w:rsidR="00D02851" w:rsidRPr="00EA60F6">
        <w:rPr>
          <w:color w:val="000000" w:themeColor="text1"/>
          <w:szCs w:val="24"/>
        </w:rPr>
        <w:t xml:space="preserve">-visit the collected </w:t>
      </w:r>
      <w:r w:rsidR="00C84384" w:rsidRPr="00EA60F6">
        <w:rPr>
          <w:color w:val="000000" w:themeColor="text1"/>
          <w:szCs w:val="24"/>
        </w:rPr>
        <w:t xml:space="preserve">raw data </w:t>
      </w:r>
      <w:r w:rsidR="00D02851" w:rsidRPr="00EA60F6">
        <w:rPr>
          <w:color w:val="000000" w:themeColor="text1"/>
          <w:szCs w:val="24"/>
        </w:rPr>
        <w:t>soonest possible for</w:t>
      </w:r>
      <w:r w:rsidR="00C84384" w:rsidRPr="00EA60F6">
        <w:rPr>
          <w:color w:val="000000" w:themeColor="text1"/>
          <w:szCs w:val="24"/>
        </w:rPr>
        <w:t xml:space="preserve"> add</w:t>
      </w:r>
      <w:r w:rsidR="00D02851" w:rsidRPr="00EA60F6">
        <w:rPr>
          <w:color w:val="000000" w:themeColor="text1"/>
          <w:szCs w:val="24"/>
        </w:rPr>
        <w:t>ing</w:t>
      </w:r>
      <w:r w:rsidR="00C84384" w:rsidRPr="00EA60F6">
        <w:rPr>
          <w:color w:val="000000" w:themeColor="text1"/>
          <w:szCs w:val="24"/>
        </w:rPr>
        <w:t xml:space="preserve"> further descriptions that might be helpful during the</w:t>
      </w:r>
      <w:r w:rsidR="00D02851" w:rsidRPr="00EA60F6">
        <w:rPr>
          <w:color w:val="000000" w:themeColor="text1"/>
          <w:szCs w:val="24"/>
        </w:rPr>
        <w:t xml:space="preserve"> data </w:t>
      </w:r>
      <w:r w:rsidR="00C84384" w:rsidRPr="00EA60F6">
        <w:rPr>
          <w:color w:val="000000" w:themeColor="text1"/>
          <w:szCs w:val="24"/>
        </w:rPr>
        <w:t>analysis</w:t>
      </w:r>
      <w:r w:rsidR="00D02851" w:rsidRPr="00EA60F6">
        <w:rPr>
          <w:color w:val="000000" w:themeColor="text1"/>
          <w:szCs w:val="24"/>
        </w:rPr>
        <w:t xml:space="preserve"> process</w:t>
      </w:r>
      <w:r w:rsidR="005A199A" w:rsidRPr="00EA60F6">
        <w:rPr>
          <w:color w:val="000000" w:themeColor="text1"/>
          <w:szCs w:val="24"/>
        </w:rPr>
        <w:t xml:space="preserve">; and </w:t>
      </w:r>
    </w:p>
    <w:p w14:paraId="22F266C7" w14:textId="7AB7DD3C" w:rsidR="000B25FC" w:rsidRPr="00EA60F6" w:rsidRDefault="000B25FC" w:rsidP="000B25FC">
      <w:pPr>
        <w:pStyle w:val="ListParagraph"/>
        <w:numPr>
          <w:ilvl w:val="0"/>
          <w:numId w:val="37"/>
        </w:numPr>
        <w:snapToGrid w:val="0"/>
        <w:spacing w:after="0" w:line="360" w:lineRule="auto"/>
        <w:ind w:hanging="720"/>
        <w:jc w:val="both"/>
        <w:rPr>
          <w:color w:val="000000" w:themeColor="text1"/>
        </w:rPr>
      </w:pPr>
      <w:r w:rsidRPr="00EA60F6">
        <w:rPr>
          <w:color w:val="000000" w:themeColor="text1"/>
        </w:rPr>
        <w:t>maintaining a digital audit trail</w:t>
      </w:r>
      <w:r w:rsidR="00C75D52" w:rsidRPr="00EA60F6">
        <w:rPr>
          <w:color w:val="000000" w:themeColor="text1"/>
        </w:rPr>
        <w:t xml:space="preserve"> in Microsoft Word</w:t>
      </w:r>
      <w:r w:rsidRPr="00EA60F6">
        <w:rPr>
          <w:color w:val="000000" w:themeColor="text1"/>
        </w:rPr>
        <w:t xml:space="preserve">, as described by Silver and Lewins (2014), being a detailed record of the research process for clarify understandings over time. This allows </w:t>
      </w:r>
      <w:r w:rsidR="009C2E1C" w:rsidRPr="00EA60F6">
        <w:rPr>
          <w:color w:val="000000" w:themeColor="text1"/>
        </w:rPr>
        <w:t xml:space="preserve">the </w:t>
      </w:r>
      <w:r w:rsidRPr="00EA60F6">
        <w:rPr>
          <w:color w:val="000000" w:themeColor="text1"/>
        </w:rPr>
        <w:t xml:space="preserve">researcher to retrace and examine all analytical steps and decisions made </w:t>
      </w:r>
      <w:r w:rsidRPr="00EA60F6">
        <w:rPr>
          <w:color w:val="000000" w:themeColor="text1"/>
        </w:rPr>
        <w:lastRenderedPageBreak/>
        <w:t xml:space="preserve">by her, including </w:t>
      </w:r>
      <w:r w:rsidR="005D57E5" w:rsidRPr="00EA60F6">
        <w:rPr>
          <w:color w:val="000000" w:themeColor="text1"/>
        </w:rPr>
        <w:t xml:space="preserve">(amongst others) memoing, </w:t>
      </w:r>
      <w:r w:rsidR="00041BA4" w:rsidRPr="00EA60F6">
        <w:rPr>
          <w:color w:val="000000" w:themeColor="text1"/>
          <w:szCs w:val="24"/>
        </w:rPr>
        <w:t>r</w:t>
      </w:r>
      <w:r w:rsidR="00041BA4" w:rsidRPr="00EA60F6">
        <w:rPr>
          <w:color w:val="000000" w:themeColor="text1"/>
          <w:szCs w:val="24"/>
          <w:lang w:val="en-GB"/>
        </w:rPr>
        <w:t>eflexive journal</w:t>
      </w:r>
      <w:r w:rsidR="00041BA4" w:rsidRPr="00EA60F6">
        <w:rPr>
          <w:color w:val="000000" w:themeColor="text1"/>
          <w:lang w:val="en-GB"/>
        </w:rPr>
        <w:t xml:space="preserve">, </w:t>
      </w:r>
      <w:r w:rsidR="00041BA4" w:rsidRPr="00EA60F6">
        <w:rPr>
          <w:color w:val="000000" w:themeColor="text1"/>
          <w:szCs w:val="24"/>
          <w:lang w:val="en-GB"/>
        </w:rPr>
        <w:t>codes</w:t>
      </w:r>
      <w:r w:rsidR="00931000" w:rsidRPr="00EA60F6">
        <w:rPr>
          <w:color w:val="000000" w:themeColor="text1"/>
          <w:szCs w:val="24"/>
          <w:lang w:val="en-GB"/>
        </w:rPr>
        <w:t xml:space="preserve"> and</w:t>
      </w:r>
      <w:r w:rsidR="00041BA4" w:rsidRPr="00EA60F6">
        <w:rPr>
          <w:rFonts w:hint="eastAsia"/>
          <w:color w:val="000000" w:themeColor="text1"/>
          <w:szCs w:val="24"/>
          <w:lang w:val="en-GB"/>
        </w:rPr>
        <w:t xml:space="preserve"> </w:t>
      </w:r>
      <w:r w:rsidR="00041BA4" w:rsidRPr="00EA60F6">
        <w:rPr>
          <w:color w:val="000000" w:themeColor="text1"/>
          <w:szCs w:val="24"/>
          <w:lang w:val="en-GB"/>
        </w:rPr>
        <w:t xml:space="preserve">themes </w:t>
      </w:r>
      <w:r w:rsidR="005D57E5" w:rsidRPr="00EA60F6">
        <w:rPr>
          <w:color w:val="000000" w:themeColor="text1"/>
          <w:szCs w:val="24"/>
          <w:lang w:val="en-GB"/>
        </w:rPr>
        <w:t>generation via</w:t>
      </w:r>
      <w:r w:rsidR="00041BA4" w:rsidRPr="00EA60F6">
        <w:rPr>
          <w:color w:val="000000" w:themeColor="text1"/>
          <w:szCs w:val="24"/>
          <w:lang w:val="en-GB"/>
        </w:rPr>
        <w:t xml:space="preserve"> Microsoft Word </w:t>
      </w:r>
      <w:r w:rsidR="005D57E5" w:rsidRPr="00EA60F6">
        <w:rPr>
          <w:color w:val="000000" w:themeColor="text1"/>
          <w:szCs w:val="24"/>
          <w:lang w:val="en-GB"/>
        </w:rPr>
        <w:t xml:space="preserve">during data analysis procedures, </w:t>
      </w:r>
      <w:r w:rsidR="00041BA4" w:rsidRPr="00EA60F6">
        <w:rPr>
          <w:color w:val="000000" w:themeColor="text1"/>
          <w:szCs w:val="24"/>
          <w:lang w:val="en-GB"/>
        </w:rPr>
        <w:t xml:space="preserve">as discussed in detail in Section </w:t>
      </w:r>
      <w:r w:rsidR="005D57E5" w:rsidRPr="00EA60F6">
        <w:rPr>
          <w:color w:val="000000" w:themeColor="text1"/>
          <w:szCs w:val="24"/>
          <w:lang w:val="en-GB"/>
        </w:rPr>
        <w:t>3.8</w:t>
      </w:r>
      <w:r w:rsidRPr="00EA60F6">
        <w:rPr>
          <w:color w:val="000000" w:themeColor="text1"/>
        </w:rPr>
        <w:t xml:space="preserve">, leading to final findings. Dependability and confirmability were ensured through an auditing of the research process. </w:t>
      </w:r>
    </w:p>
    <w:p w14:paraId="0F298306" w14:textId="77777777" w:rsidR="00C75D52" w:rsidRPr="00EA60F6" w:rsidRDefault="00C75D52" w:rsidP="00FB1A19">
      <w:pPr>
        <w:snapToGrid w:val="0"/>
        <w:spacing w:after="0" w:line="360" w:lineRule="auto"/>
        <w:jc w:val="both"/>
        <w:rPr>
          <w:color w:val="000000" w:themeColor="text1"/>
          <w:szCs w:val="24"/>
        </w:rPr>
      </w:pPr>
    </w:p>
    <w:p w14:paraId="4F6D59A9" w14:textId="11DF0E25" w:rsidR="009C1FFF" w:rsidRPr="00EA60F6" w:rsidRDefault="009C2E1C" w:rsidP="00FB1A19">
      <w:pPr>
        <w:snapToGrid w:val="0"/>
        <w:spacing w:after="0" w:line="360" w:lineRule="auto"/>
        <w:jc w:val="both"/>
        <w:rPr>
          <w:rFonts w:cs="Times New Roman"/>
          <w:color w:val="000000" w:themeColor="text1"/>
          <w:szCs w:val="24"/>
        </w:rPr>
      </w:pPr>
      <w:r w:rsidRPr="00EA60F6">
        <w:rPr>
          <w:color w:val="000000" w:themeColor="text1"/>
          <w:szCs w:val="24"/>
        </w:rPr>
        <w:t>The r</w:t>
      </w:r>
      <w:r w:rsidR="001C6DDB" w:rsidRPr="00EA60F6">
        <w:rPr>
          <w:color w:val="000000" w:themeColor="text1"/>
          <w:szCs w:val="24"/>
        </w:rPr>
        <w:t xml:space="preserve">esearcher claims that the above </w:t>
      </w:r>
      <w:r w:rsidR="000B25FC" w:rsidRPr="00EA60F6">
        <w:rPr>
          <w:color w:val="000000" w:themeColor="text1"/>
          <w:szCs w:val="24"/>
        </w:rPr>
        <w:t>seven</w:t>
      </w:r>
      <w:r w:rsidR="001C6DDB" w:rsidRPr="00EA60F6">
        <w:rPr>
          <w:color w:val="000000" w:themeColor="text1"/>
          <w:szCs w:val="24"/>
        </w:rPr>
        <w:t xml:space="preserve"> validation strategies </w:t>
      </w:r>
      <w:r w:rsidR="0033634A" w:rsidRPr="00EA60F6">
        <w:rPr>
          <w:color w:val="000000" w:themeColor="text1"/>
          <w:szCs w:val="24"/>
        </w:rPr>
        <w:t xml:space="preserve">applied </w:t>
      </w:r>
      <w:r w:rsidR="009C1FFF" w:rsidRPr="00EA60F6">
        <w:rPr>
          <w:color w:val="000000" w:themeColor="text1"/>
          <w:szCs w:val="24"/>
        </w:rPr>
        <w:t>in</w:t>
      </w:r>
      <w:r w:rsidR="0033634A" w:rsidRPr="00EA60F6">
        <w:rPr>
          <w:color w:val="000000" w:themeColor="text1"/>
          <w:szCs w:val="24"/>
        </w:rPr>
        <w:t xml:space="preserve"> this study are sufficient to ensure the </w:t>
      </w:r>
      <w:r w:rsidR="0033634A" w:rsidRPr="00EA60F6">
        <w:rPr>
          <w:color w:val="000000" w:themeColor="text1"/>
        </w:rPr>
        <w:t>trustworthiness of research results</w:t>
      </w:r>
      <w:r w:rsidR="008F077E" w:rsidRPr="00EA60F6">
        <w:rPr>
          <w:color w:val="000000" w:themeColor="text1"/>
        </w:rPr>
        <w:t xml:space="preserve"> underpinning c</w:t>
      </w:r>
      <w:r w:rsidR="008F077E" w:rsidRPr="00EA60F6">
        <w:rPr>
          <w:color w:val="000000" w:themeColor="text1"/>
          <w:szCs w:val="24"/>
        </w:rPr>
        <w:t>redibility, transferability, dependability and confirmability criteria (Lincoln and Guba, 1985)</w:t>
      </w:r>
      <w:r w:rsidR="0033634A" w:rsidRPr="00EA60F6">
        <w:rPr>
          <w:color w:val="000000" w:themeColor="text1"/>
        </w:rPr>
        <w:t xml:space="preserve">, as compare with the </w:t>
      </w:r>
      <w:r w:rsidR="0033634A" w:rsidRPr="00EA60F6">
        <w:rPr>
          <w:color w:val="000000" w:themeColor="text1"/>
          <w:szCs w:val="24"/>
        </w:rPr>
        <w:t>recommendation of</w:t>
      </w:r>
      <w:r w:rsidR="001C6DDB" w:rsidRPr="00EA60F6">
        <w:rPr>
          <w:color w:val="000000" w:themeColor="text1"/>
          <w:szCs w:val="24"/>
        </w:rPr>
        <w:t xml:space="preserve"> </w:t>
      </w:r>
      <w:r w:rsidR="001C6DDB" w:rsidRPr="00EA60F6">
        <w:rPr>
          <w:color w:val="000000" w:themeColor="text1"/>
        </w:rPr>
        <w:t>Creswell and Poth (2018)</w:t>
      </w:r>
      <w:r w:rsidR="0033634A" w:rsidRPr="00EA60F6">
        <w:rPr>
          <w:color w:val="000000" w:themeColor="text1"/>
        </w:rPr>
        <w:t xml:space="preserve"> to </w:t>
      </w:r>
      <w:r w:rsidR="00EB7743" w:rsidRPr="00EA60F6">
        <w:rPr>
          <w:color w:val="000000" w:themeColor="text1"/>
        </w:rPr>
        <w:t xml:space="preserve">employ </w:t>
      </w:r>
      <w:r w:rsidR="0033634A" w:rsidRPr="00EA60F6">
        <w:rPr>
          <w:color w:val="000000" w:themeColor="text1"/>
        </w:rPr>
        <w:t>at least two validation strategies in any qualitative study</w:t>
      </w:r>
      <w:r w:rsidR="00954307" w:rsidRPr="00EA60F6">
        <w:rPr>
          <w:color w:val="000000" w:themeColor="text1"/>
        </w:rPr>
        <w:t xml:space="preserve">, </w:t>
      </w:r>
      <w:r w:rsidR="00EB7743" w:rsidRPr="00EA60F6">
        <w:rPr>
          <w:color w:val="000000" w:themeColor="text1"/>
        </w:rPr>
        <w:t>out</w:t>
      </w:r>
      <w:r w:rsidR="009C1FFF" w:rsidRPr="00EA60F6">
        <w:rPr>
          <w:color w:val="000000" w:themeColor="text1"/>
        </w:rPr>
        <w:t xml:space="preserve"> of</w:t>
      </w:r>
      <w:r w:rsidR="00954307" w:rsidRPr="00EA60F6">
        <w:rPr>
          <w:color w:val="000000" w:themeColor="text1"/>
        </w:rPr>
        <w:t xml:space="preserve"> </w:t>
      </w:r>
      <w:r w:rsidR="00EB7743" w:rsidRPr="00EA60F6">
        <w:rPr>
          <w:color w:val="000000" w:themeColor="text1"/>
        </w:rPr>
        <w:t xml:space="preserve">the </w:t>
      </w:r>
      <w:r w:rsidR="00954307" w:rsidRPr="00EA60F6">
        <w:rPr>
          <w:color w:val="000000" w:themeColor="text1"/>
        </w:rPr>
        <w:t xml:space="preserve">nine </w:t>
      </w:r>
      <w:r w:rsidR="00EB7743" w:rsidRPr="00EA60F6">
        <w:rPr>
          <w:color w:val="000000" w:themeColor="text1"/>
          <w:szCs w:val="24"/>
        </w:rPr>
        <w:t>they propose</w:t>
      </w:r>
      <w:r w:rsidR="0033634A" w:rsidRPr="00EA60F6">
        <w:rPr>
          <w:color w:val="000000" w:themeColor="text1"/>
        </w:rPr>
        <w:t>.</w:t>
      </w:r>
      <w:r w:rsidR="009C1FFF" w:rsidRPr="00EA60F6">
        <w:rPr>
          <w:color w:val="000000" w:themeColor="text1"/>
        </w:rPr>
        <w:t xml:space="preserve"> </w:t>
      </w:r>
      <w:r w:rsidR="00FB1A19" w:rsidRPr="00EA60F6">
        <w:rPr>
          <w:color w:val="000000" w:themeColor="text1"/>
        </w:rPr>
        <w:t xml:space="preserve">In this study, </w:t>
      </w:r>
      <w:r w:rsidR="00EB7743" w:rsidRPr="00EA60F6">
        <w:rPr>
          <w:rFonts w:cs="Times New Roman"/>
          <w:color w:val="000000" w:themeColor="text1"/>
          <w:szCs w:val="24"/>
        </w:rPr>
        <w:t xml:space="preserve">participant collaboration </w:t>
      </w:r>
      <w:r w:rsidR="009C1FFF" w:rsidRPr="00EA60F6">
        <w:rPr>
          <w:rFonts w:cs="Times New Roman"/>
          <w:color w:val="000000" w:themeColor="text1"/>
          <w:szCs w:val="24"/>
        </w:rPr>
        <w:t>and peer review or debriefing of the data and research process</w:t>
      </w:r>
      <w:r w:rsidR="00EA1FD1" w:rsidRPr="00EA60F6">
        <w:rPr>
          <w:rFonts w:cs="Times New Roman"/>
          <w:color w:val="000000" w:themeColor="text1"/>
          <w:szCs w:val="24"/>
        </w:rPr>
        <w:t xml:space="preserve"> are not applicable.</w:t>
      </w:r>
    </w:p>
    <w:p w14:paraId="5FFBDD1C" w14:textId="77777777" w:rsidR="009C1FFF" w:rsidRPr="00EA60F6" w:rsidRDefault="009C1FFF" w:rsidP="00FB1A19">
      <w:pPr>
        <w:snapToGrid w:val="0"/>
        <w:spacing w:after="0" w:line="360" w:lineRule="auto"/>
        <w:jc w:val="both"/>
        <w:rPr>
          <w:rFonts w:ascii="Arial" w:hAnsi="Arial" w:cs="Arial"/>
          <w:b/>
          <w:bCs/>
          <w:color w:val="000000" w:themeColor="text1"/>
          <w:sz w:val="22"/>
        </w:rPr>
      </w:pPr>
    </w:p>
    <w:p w14:paraId="4AAC6E46" w14:textId="77777777" w:rsidR="00E654FE" w:rsidRPr="00EA60F6" w:rsidRDefault="003A3C92" w:rsidP="00FB1A19">
      <w:pPr>
        <w:tabs>
          <w:tab w:val="left" w:pos="0"/>
        </w:tabs>
        <w:snapToGrid w:val="0"/>
        <w:spacing w:after="0" w:line="360" w:lineRule="auto"/>
        <w:jc w:val="both"/>
        <w:rPr>
          <w:color w:val="000000" w:themeColor="text1"/>
          <w:spacing w:val="-5"/>
          <w:szCs w:val="24"/>
        </w:rPr>
      </w:pPr>
      <w:r w:rsidRPr="00EA60F6">
        <w:rPr>
          <w:color w:val="000000" w:themeColor="text1"/>
        </w:rPr>
        <w:t xml:space="preserve">The reflective memo Box 1 provides insight into the researcher’s decision not to utilise </w:t>
      </w:r>
      <w:r w:rsidRPr="00EA60F6">
        <w:rPr>
          <w:rFonts w:cs="Times New Roman"/>
          <w:color w:val="000000" w:themeColor="text1"/>
          <w:szCs w:val="24"/>
        </w:rPr>
        <w:t>peer debriefing strategy</w:t>
      </w:r>
      <w:r w:rsidR="006017B5" w:rsidRPr="00EA60F6">
        <w:rPr>
          <w:rFonts w:cs="Times New Roman"/>
          <w:color w:val="000000" w:themeColor="text1"/>
          <w:szCs w:val="24"/>
        </w:rPr>
        <w:t xml:space="preserve"> as the research</w:t>
      </w:r>
      <w:r w:rsidR="00926B1E" w:rsidRPr="00EA60F6">
        <w:rPr>
          <w:rFonts w:cs="Times New Roman"/>
          <w:color w:val="000000" w:themeColor="text1"/>
          <w:szCs w:val="24"/>
        </w:rPr>
        <w:t xml:space="preserve"> activities</w:t>
      </w:r>
      <w:r w:rsidR="006017B5" w:rsidRPr="00EA60F6">
        <w:rPr>
          <w:rFonts w:cs="Times New Roman"/>
          <w:color w:val="000000" w:themeColor="text1"/>
          <w:szCs w:val="24"/>
        </w:rPr>
        <w:t xml:space="preserve"> </w:t>
      </w:r>
      <w:r w:rsidR="000B55AF" w:rsidRPr="00EA60F6">
        <w:rPr>
          <w:rFonts w:cs="Times New Roman"/>
          <w:color w:val="000000" w:themeColor="text1"/>
          <w:szCs w:val="24"/>
        </w:rPr>
        <w:t>progress</w:t>
      </w:r>
      <w:r w:rsidR="00141003" w:rsidRPr="00EA60F6">
        <w:rPr>
          <w:rFonts w:cs="Times New Roman"/>
          <w:color w:val="000000" w:themeColor="text1"/>
          <w:szCs w:val="24"/>
        </w:rPr>
        <w:t>. A</w:t>
      </w:r>
      <w:r w:rsidRPr="00EA60F6">
        <w:rPr>
          <w:rFonts w:cs="Times New Roman"/>
          <w:color w:val="000000" w:themeColor="text1"/>
          <w:szCs w:val="24"/>
        </w:rPr>
        <w:t>lthough this strategy was</w:t>
      </w:r>
      <w:r w:rsidR="00926B1E" w:rsidRPr="00EA60F6">
        <w:rPr>
          <w:rFonts w:cs="Times New Roman"/>
          <w:color w:val="000000" w:themeColor="text1"/>
          <w:szCs w:val="24"/>
        </w:rPr>
        <w:t xml:space="preserve"> initially</w:t>
      </w:r>
      <w:r w:rsidRPr="00EA60F6">
        <w:rPr>
          <w:rFonts w:cs="Times New Roman"/>
          <w:color w:val="000000" w:themeColor="text1"/>
          <w:szCs w:val="24"/>
        </w:rPr>
        <w:t xml:space="preserve"> included in </w:t>
      </w:r>
      <w:r w:rsidR="00E708AB" w:rsidRPr="00EA60F6">
        <w:rPr>
          <w:rFonts w:cs="Times New Roman"/>
          <w:color w:val="000000" w:themeColor="text1"/>
          <w:szCs w:val="24"/>
        </w:rPr>
        <w:t>the early stage</w:t>
      </w:r>
      <w:r w:rsidR="00926B1E" w:rsidRPr="00EA60F6">
        <w:rPr>
          <w:rFonts w:cs="Times New Roman"/>
          <w:color w:val="000000" w:themeColor="text1"/>
          <w:szCs w:val="24"/>
        </w:rPr>
        <w:t>s</w:t>
      </w:r>
      <w:r w:rsidR="00E708AB" w:rsidRPr="00EA60F6">
        <w:rPr>
          <w:rFonts w:cs="Times New Roman"/>
          <w:color w:val="000000" w:themeColor="text1"/>
          <w:szCs w:val="24"/>
        </w:rPr>
        <w:t xml:space="preserve"> of </w:t>
      </w:r>
      <w:r w:rsidR="00926B1E" w:rsidRPr="00EA60F6">
        <w:rPr>
          <w:rFonts w:cs="Times New Roman"/>
          <w:color w:val="000000" w:themeColor="text1"/>
          <w:szCs w:val="24"/>
        </w:rPr>
        <w:t xml:space="preserve">the </w:t>
      </w:r>
      <w:r w:rsidRPr="00EA60F6">
        <w:rPr>
          <w:rFonts w:cs="Times New Roman"/>
          <w:color w:val="000000" w:themeColor="text1"/>
          <w:szCs w:val="24"/>
        </w:rPr>
        <w:t>research proposal</w:t>
      </w:r>
      <w:r w:rsidR="0083527F" w:rsidRPr="00EA60F6">
        <w:rPr>
          <w:rFonts w:cs="Times New Roman"/>
          <w:color w:val="000000" w:themeColor="text1"/>
          <w:szCs w:val="24"/>
        </w:rPr>
        <w:t>,</w:t>
      </w:r>
      <w:r w:rsidR="00E708AB" w:rsidRPr="00EA60F6">
        <w:rPr>
          <w:rFonts w:cs="Times New Roman"/>
          <w:color w:val="000000" w:themeColor="text1"/>
          <w:szCs w:val="24"/>
        </w:rPr>
        <w:t xml:space="preserve"> </w:t>
      </w:r>
      <w:r w:rsidR="00926B1E" w:rsidRPr="00EA60F6">
        <w:rPr>
          <w:rFonts w:cs="Times New Roman"/>
          <w:color w:val="000000" w:themeColor="text1"/>
          <w:szCs w:val="24"/>
        </w:rPr>
        <w:t>along with an</w:t>
      </w:r>
      <w:r w:rsidR="00E708AB" w:rsidRPr="00EA60F6">
        <w:rPr>
          <w:rFonts w:cs="Times New Roman"/>
          <w:color w:val="000000" w:themeColor="text1"/>
          <w:szCs w:val="24"/>
        </w:rPr>
        <w:t xml:space="preserve"> invitation </w:t>
      </w:r>
      <w:r w:rsidR="00926B1E" w:rsidRPr="00EA60F6">
        <w:rPr>
          <w:rFonts w:cs="Times New Roman"/>
          <w:color w:val="000000" w:themeColor="text1"/>
          <w:szCs w:val="24"/>
        </w:rPr>
        <w:t xml:space="preserve">extended to </w:t>
      </w:r>
      <w:r w:rsidR="00E708AB" w:rsidRPr="00EA60F6">
        <w:rPr>
          <w:rFonts w:cs="Times New Roman"/>
          <w:color w:val="000000" w:themeColor="text1"/>
          <w:szCs w:val="24"/>
        </w:rPr>
        <w:t xml:space="preserve">HK professional participants to participate in </w:t>
      </w:r>
      <w:r w:rsidR="006017B5" w:rsidRPr="00EA60F6">
        <w:rPr>
          <w:rFonts w:cs="Times New Roman"/>
          <w:color w:val="000000" w:themeColor="text1"/>
          <w:szCs w:val="24"/>
        </w:rPr>
        <w:t>th</w:t>
      </w:r>
      <w:r w:rsidR="00926B1E" w:rsidRPr="00EA60F6">
        <w:rPr>
          <w:rFonts w:cs="Times New Roman"/>
          <w:color w:val="000000" w:themeColor="text1"/>
          <w:szCs w:val="24"/>
        </w:rPr>
        <w:t>e study by</w:t>
      </w:r>
      <w:r w:rsidR="006017B5" w:rsidRPr="00EA60F6">
        <w:rPr>
          <w:rFonts w:cs="Times New Roman"/>
          <w:color w:val="000000" w:themeColor="text1"/>
          <w:szCs w:val="24"/>
        </w:rPr>
        <w:t xml:space="preserve"> </w:t>
      </w:r>
      <w:r w:rsidR="006017B5" w:rsidRPr="00EA60F6">
        <w:rPr>
          <w:color w:val="000000" w:themeColor="text1"/>
          <w:lang w:val="en-HK"/>
        </w:rPr>
        <w:t>sharing their subjective insights on CG, CSR, SD, and ESG disciplines in HK</w:t>
      </w:r>
      <w:r w:rsidR="006017B5" w:rsidRPr="00EA60F6">
        <w:rPr>
          <w:color w:val="000000" w:themeColor="text1"/>
          <w:szCs w:val="24"/>
          <w:lang w:val="en-HK"/>
        </w:rPr>
        <w:t xml:space="preserve"> and </w:t>
      </w:r>
      <w:r w:rsidR="006017B5" w:rsidRPr="00EA60F6">
        <w:rPr>
          <w:color w:val="000000" w:themeColor="text1"/>
          <w:szCs w:val="24"/>
        </w:rPr>
        <w:t>UN</w:t>
      </w:r>
      <w:r w:rsidR="006017B5" w:rsidRPr="00EA60F6">
        <w:rPr>
          <w:color w:val="000000" w:themeColor="text1"/>
          <w:szCs w:val="24"/>
          <w:lang w:val="en-HK"/>
        </w:rPr>
        <w:t>SDGs, as well as play the role of peer debriefer</w:t>
      </w:r>
      <w:r w:rsidR="00926B1E" w:rsidRPr="00EA60F6">
        <w:rPr>
          <w:color w:val="000000" w:themeColor="text1"/>
          <w:szCs w:val="24"/>
          <w:lang w:val="en-HK"/>
        </w:rPr>
        <w:t xml:space="preserve"> which was ultimately not implemented</w:t>
      </w:r>
      <w:r w:rsidRPr="00EA60F6">
        <w:rPr>
          <w:color w:val="000000" w:themeColor="text1"/>
          <w:szCs w:val="24"/>
          <w:lang w:val="en-HK"/>
        </w:rPr>
        <w:t>.</w:t>
      </w:r>
      <w:r w:rsidR="00141003" w:rsidRPr="00EA60F6">
        <w:rPr>
          <w:color w:val="000000" w:themeColor="text1"/>
          <w:szCs w:val="24"/>
        </w:rPr>
        <w:t xml:space="preserve"> Instead, all six HK professional participants are included in the research sample as their lived experiences and </w:t>
      </w:r>
      <w:r w:rsidR="00141003" w:rsidRPr="00EA60F6">
        <w:rPr>
          <w:color w:val="000000" w:themeColor="text1"/>
          <w:spacing w:val="-5"/>
          <w:szCs w:val="24"/>
        </w:rPr>
        <w:t xml:space="preserve">rich, insightful information </w:t>
      </w:r>
      <w:r w:rsidR="00141003" w:rsidRPr="00EA60F6">
        <w:rPr>
          <w:color w:val="000000" w:themeColor="text1"/>
          <w:szCs w:val="24"/>
          <w:lang w:val="en-HK"/>
        </w:rPr>
        <w:t xml:space="preserve">on CG, CSR, SD, and ESG disciplines in HK and </w:t>
      </w:r>
      <w:r w:rsidR="00141003" w:rsidRPr="00EA60F6">
        <w:rPr>
          <w:color w:val="000000" w:themeColor="text1"/>
          <w:szCs w:val="24"/>
        </w:rPr>
        <w:t>UN</w:t>
      </w:r>
      <w:r w:rsidR="00141003" w:rsidRPr="00EA60F6">
        <w:rPr>
          <w:color w:val="000000" w:themeColor="text1"/>
          <w:szCs w:val="24"/>
          <w:lang w:val="en-HK"/>
        </w:rPr>
        <w:t xml:space="preserve">SDGs were collected through </w:t>
      </w:r>
      <w:r w:rsidR="00141003" w:rsidRPr="00EA60F6">
        <w:rPr>
          <w:color w:val="000000" w:themeColor="text1"/>
          <w:spacing w:val="-5"/>
          <w:szCs w:val="24"/>
        </w:rPr>
        <w:t>Interviews and integrated into the research findings.</w:t>
      </w:r>
    </w:p>
    <w:p w14:paraId="55B80AAA" w14:textId="77777777" w:rsidR="00957620" w:rsidRDefault="00957620" w:rsidP="00E654FE">
      <w:pPr>
        <w:tabs>
          <w:tab w:val="left" w:pos="0"/>
        </w:tabs>
        <w:snapToGrid w:val="0"/>
        <w:spacing w:after="0" w:line="360" w:lineRule="auto"/>
        <w:jc w:val="both"/>
        <w:rPr>
          <w:color w:val="000000" w:themeColor="text1"/>
          <w:spacing w:val="-5"/>
          <w:szCs w:val="24"/>
        </w:rPr>
      </w:pPr>
    </w:p>
    <w:p w14:paraId="726DF165" w14:textId="77777777" w:rsidR="00EA60F6" w:rsidRDefault="00EA60F6" w:rsidP="00E654FE">
      <w:pPr>
        <w:tabs>
          <w:tab w:val="left" w:pos="0"/>
        </w:tabs>
        <w:snapToGrid w:val="0"/>
        <w:spacing w:after="0" w:line="360" w:lineRule="auto"/>
        <w:jc w:val="both"/>
        <w:rPr>
          <w:color w:val="000000" w:themeColor="text1"/>
          <w:spacing w:val="-5"/>
          <w:szCs w:val="24"/>
        </w:rPr>
      </w:pPr>
    </w:p>
    <w:p w14:paraId="7BC201E8" w14:textId="77777777" w:rsidR="00EA60F6" w:rsidRDefault="00EA60F6" w:rsidP="00E654FE">
      <w:pPr>
        <w:tabs>
          <w:tab w:val="left" w:pos="0"/>
        </w:tabs>
        <w:snapToGrid w:val="0"/>
        <w:spacing w:after="0" w:line="360" w:lineRule="auto"/>
        <w:jc w:val="both"/>
        <w:rPr>
          <w:color w:val="000000" w:themeColor="text1"/>
          <w:spacing w:val="-5"/>
          <w:szCs w:val="24"/>
        </w:rPr>
      </w:pPr>
    </w:p>
    <w:p w14:paraId="6E351C64" w14:textId="77777777" w:rsidR="00EA60F6" w:rsidRDefault="00EA60F6" w:rsidP="00E654FE">
      <w:pPr>
        <w:tabs>
          <w:tab w:val="left" w:pos="0"/>
        </w:tabs>
        <w:snapToGrid w:val="0"/>
        <w:spacing w:after="0" w:line="360" w:lineRule="auto"/>
        <w:jc w:val="both"/>
        <w:rPr>
          <w:color w:val="000000" w:themeColor="text1"/>
          <w:spacing w:val="-5"/>
          <w:szCs w:val="24"/>
        </w:rPr>
      </w:pPr>
    </w:p>
    <w:p w14:paraId="654CE7A5" w14:textId="77777777" w:rsidR="00EA60F6" w:rsidRDefault="00EA60F6" w:rsidP="00E654FE">
      <w:pPr>
        <w:tabs>
          <w:tab w:val="left" w:pos="0"/>
        </w:tabs>
        <w:snapToGrid w:val="0"/>
        <w:spacing w:after="0" w:line="360" w:lineRule="auto"/>
        <w:jc w:val="both"/>
        <w:rPr>
          <w:color w:val="000000" w:themeColor="text1"/>
          <w:spacing w:val="-5"/>
          <w:szCs w:val="24"/>
        </w:rPr>
      </w:pPr>
    </w:p>
    <w:p w14:paraId="36317F1E" w14:textId="77777777" w:rsidR="00EA60F6" w:rsidRDefault="00EA60F6" w:rsidP="00E654FE">
      <w:pPr>
        <w:tabs>
          <w:tab w:val="left" w:pos="0"/>
        </w:tabs>
        <w:snapToGrid w:val="0"/>
        <w:spacing w:after="0" w:line="360" w:lineRule="auto"/>
        <w:jc w:val="both"/>
        <w:rPr>
          <w:color w:val="000000" w:themeColor="text1"/>
          <w:spacing w:val="-5"/>
          <w:szCs w:val="24"/>
        </w:rPr>
      </w:pPr>
    </w:p>
    <w:p w14:paraId="45DABBE5" w14:textId="77777777" w:rsidR="00EA60F6" w:rsidRDefault="00EA60F6" w:rsidP="00E654FE">
      <w:pPr>
        <w:tabs>
          <w:tab w:val="left" w:pos="0"/>
        </w:tabs>
        <w:snapToGrid w:val="0"/>
        <w:spacing w:after="0" w:line="360" w:lineRule="auto"/>
        <w:jc w:val="both"/>
        <w:rPr>
          <w:color w:val="000000" w:themeColor="text1"/>
          <w:spacing w:val="-5"/>
          <w:szCs w:val="24"/>
        </w:rPr>
      </w:pPr>
    </w:p>
    <w:p w14:paraId="4E910662" w14:textId="77777777" w:rsidR="00EA60F6" w:rsidRDefault="00EA60F6" w:rsidP="00E654FE">
      <w:pPr>
        <w:tabs>
          <w:tab w:val="left" w:pos="0"/>
        </w:tabs>
        <w:snapToGrid w:val="0"/>
        <w:spacing w:after="0" w:line="360" w:lineRule="auto"/>
        <w:jc w:val="both"/>
        <w:rPr>
          <w:color w:val="000000" w:themeColor="text1"/>
          <w:spacing w:val="-5"/>
          <w:szCs w:val="24"/>
        </w:rPr>
      </w:pPr>
    </w:p>
    <w:p w14:paraId="5984B3A9" w14:textId="77777777" w:rsidR="00EA60F6" w:rsidRDefault="00EA60F6" w:rsidP="00E654FE">
      <w:pPr>
        <w:tabs>
          <w:tab w:val="left" w:pos="0"/>
        </w:tabs>
        <w:snapToGrid w:val="0"/>
        <w:spacing w:after="0" w:line="360" w:lineRule="auto"/>
        <w:jc w:val="both"/>
        <w:rPr>
          <w:color w:val="000000" w:themeColor="text1"/>
          <w:spacing w:val="-5"/>
          <w:szCs w:val="24"/>
        </w:rPr>
      </w:pPr>
    </w:p>
    <w:p w14:paraId="6A4F3BBA" w14:textId="77777777" w:rsidR="00EA60F6" w:rsidRDefault="00EA60F6" w:rsidP="00E654FE">
      <w:pPr>
        <w:tabs>
          <w:tab w:val="left" w:pos="0"/>
        </w:tabs>
        <w:snapToGrid w:val="0"/>
        <w:spacing w:after="0" w:line="360" w:lineRule="auto"/>
        <w:jc w:val="both"/>
        <w:rPr>
          <w:color w:val="000000" w:themeColor="text1"/>
          <w:spacing w:val="-5"/>
          <w:szCs w:val="24"/>
        </w:rPr>
      </w:pPr>
    </w:p>
    <w:p w14:paraId="004D4F55" w14:textId="77777777" w:rsidR="00957620" w:rsidRDefault="003A3C92" w:rsidP="00E654FE">
      <w:pPr>
        <w:tabs>
          <w:tab w:val="left" w:pos="0"/>
        </w:tabs>
        <w:snapToGrid w:val="0"/>
        <w:spacing w:after="0" w:line="360" w:lineRule="auto"/>
        <w:jc w:val="center"/>
        <w:rPr>
          <w:b/>
          <w:bCs/>
          <w:color w:val="0000CC"/>
          <w:szCs w:val="24"/>
        </w:rPr>
      </w:pPr>
      <w:r w:rsidRPr="00613E76">
        <w:rPr>
          <w:b/>
          <w:bCs/>
          <w:color w:val="0000CC"/>
          <w:szCs w:val="24"/>
        </w:rPr>
        <w:lastRenderedPageBreak/>
        <w:t xml:space="preserve">Box 1. Reflective Memo: </w:t>
      </w:r>
      <w:r>
        <w:rPr>
          <w:b/>
          <w:bCs/>
          <w:color w:val="0000CC"/>
          <w:szCs w:val="24"/>
        </w:rPr>
        <w:t>Non-utilisation</w:t>
      </w:r>
      <w:r w:rsidRPr="00613E76">
        <w:rPr>
          <w:b/>
          <w:bCs/>
          <w:color w:val="0000CC"/>
          <w:szCs w:val="24"/>
        </w:rPr>
        <w:t xml:space="preserve"> of </w:t>
      </w:r>
      <w:r>
        <w:rPr>
          <w:b/>
          <w:bCs/>
          <w:color w:val="0000CC"/>
          <w:szCs w:val="24"/>
        </w:rPr>
        <w:t>P</w:t>
      </w:r>
      <w:r w:rsidRPr="003A3C92">
        <w:rPr>
          <w:b/>
          <w:bCs/>
          <w:color w:val="0000CC"/>
          <w:szCs w:val="24"/>
        </w:rPr>
        <w:t xml:space="preserve">eer </w:t>
      </w:r>
      <w:r>
        <w:rPr>
          <w:b/>
          <w:bCs/>
          <w:color w:val="0000CC"/>
          <w:szCs w:val="24"/>
        </w:rPr>
        <w:t>D</w:t>
      </w:r>
      <w:r w:rsidRPr="003A3C92">
        <w:rPr>
          <w:b/>
          <w:bCs/>
          <w:color w:val="0000CC"/>
          <w:szCs w:val="24"/>
        </w:rPr>
        <w:t xml:space="preserve">ebriefing </w:t>
      </w:r>
      <w:r>
        <w:rPr>
          <w:b/>
          <w:bCs/>
          <w:color w:val="0000CC"/>
          <w:szCs w:val="24"/>
        </w:rPr>
        <w:t>S</w:t>
      </w:r>
      <w:r w:rsidRPr="003A3C92">
        <w:rPr>
          <w:b/>
          <w:bCs/>
          <w:color w:val="0000CC"/>
          <w:szCs w:val="24"/>
        </w:rPr>
        <w:t xml:space="preserve">trategy </w:t>
      </w:r>
    </w:p>
    <w:p w14:paraId="611D382D" w14:textId="6613DE66" w:rsidR="00957620" w:rsidRDefault="00957620" w:rsidP="00E654FE">
      <w:pPr>
        <w:tabs>
          <w:tab w:val="left" w:pos="0"/>
        </w:tabs>
        <w:snapToGrid w:val="0"/>
        <w:spacing w:after="0" w:line="360" w:lineRule="auto"/>
        <w:jc w:val="center"/>
        <w:rPr>
          <w:b/>
          <w:bCs/>
          <w:color w:val="0000CC"/>
          <w:szCs w:val="24"/>
        </w:rPr>
      </w:pPr>
      <w:r w:rsidRPr="00957620">
        <w:rPr>
          <w:b/>
          <w:bCs/>
          <w:noProof/>
          <w:color w:val="0000CC"/>
          <w:szCs w:val="24"/>
        </w:rPr>
        <w:drawing>
          <wp:inline distT="0" distB="0" distL="0" distR="0" wp14:anchorId="2347C945" wp14:editId="4054A703">
            <wp:extent cx="5953886" cy="3924300"/>
            <wp:effectExtent l="0" t="0" r="8890" b="0"/>
            <wp:docPr id="961798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98058" name=""/>
                    <pic:cNvPicPr/>
                  </pic:nvPicPr>
                  <pic:blipFill>
                    <a:blip r:embed="rId56"/>
                    <a:stretch>
                      <a:fillRect/>
                    </a:stretch>
                  </pic:blipFill>
                  <pic:spPr>
                    <a:xfrm>
                      <a:off x="0" y="0"/>
                      <a:ext cx="6017721" cy="3966375"/>
                    </a:xfrm>
                    <a:prstGeom prst="rect">
                      <a:avLst/>
                    </a:prstGeom>
                  </pic:spPr>
                </pic:pic>
              </a:graphicData>
            </a:graphic>
          </wp:inline>
        </w:drawing>
      </w:r>
    </w:p>
    <w:p w14:paraId="2DA4BB16" w14:textId="77777777" w:rsidR="009C1FFF" w:rsidRDefault="009C1FFF" w:rsidP="00EA60F6">
      <w:pPr>
        <w:snapToGrid w:val="0"/>
        <w:spacing w:after="0" w:line="360" w:lineRule="auto"/>
        <w:jc w:val="center"/>
        <w:rPr>
          <w:rFonts w:ascii="Arial" w:hAnsi="Arial" w:cs="Arial"/>
          <w:b/>
          <w:bCs/>
          <w:color w:val="000000" w:themeColor="text1"/>
          <w:sz w:val="22"/>
        </w:rPr>
      </w:pPr>
    </w:p>
    <w:p w14:paraId="778FF09C" w14:textId="220D1C69" w:rsidR="00550F02" w:rsidRPr="008D51CD" w:rsidRDefault="008D51CD" w:rsidP="007C5614">
      <w:pPr>
        <w:tabs>
          <w:tab w:val="left" w:pos="0"/>
        </w:tabs>
        <w:snapToGrid w:val="0"/>
        <w:spacing w:line="276" w:lineRule="auto"/>
        <w:jc w:val="both"/>
        <w:rPr>
          <w:b/>
          <w:bCs/>
          <w:color w:val="0000CC"/>
          <w:szCs w:val="24"/>
        </w:rPr>
      </w:pPr>
      <w:r w:rsidRPr="008D51CD">
        <w:rPr>
          <w:b/>
          <w:bCs/>
          <w:color w:val="0000CC"/>
          <w:szCs w:val="24"/>
        </w:rPr>
        <w:t>3.8 Data Analysis Methods and Procedures</w:t>
      </w:r>
    </w:p>
    <w:p w14:paraId="50600B3A" w14:textId="77777777" w:rsidR="0000214A" w:rsidRDefault="0000214A" w:rsidP="00120C9F">
      <w:pPr>
        <w:tabs>
          <w:tab w:val="left" w:pos="0"/>
        </w:tabs>
        <w:snapToGrid w:val="0"/>
        <w:spacing w:after="0" w:line="360" w:lineRule="auto"/>
        <w:jc w:val="both"/>
        <w:rPr>
          <w:color w:val="000000" w:themeColor="text1"/>
          <w:lang w:val="en-GB"/>
        </w:rPr>
      </w:pPr>
    </w:p>
    <w:p w14:paraId="269B7EAA" w14:textId="7D2C3CE4" w:rsidR="006C303A" w:rsidRPr="00EA60F6" w:rsidRDefault="00525CE6" w:rsidP="00F41DE0">
      <w:pPr>
        <w:tabs>
          <w:tab w:val="left" w:pos="0"/>
        </w:tabs>
        <w:snapToGrid w:val="0"/>
        <w:spacing w:after="0" w:line="360" w:lineRule="auto"/>
        <w:jc w:val="both"/>
        <w:rPr>
          <w:color w:val="000000" w:themeColor="text1"/>
          <w:szCs w:val="24"/>
        </w:rPr>
      </w:pPr>
      <w:r w:rsidRPr="00EA60F6">
        <w:rPr>
          <w:color w:val="000000" w:themeColor="text1"/>
          <w:lang w:val="en-GB"/>
        </w:rPr>
        <w:t xml:space="preserve">As described in Section 3.7.1 (Interview Procedures), </w:t>
      </w:r>
      <w:r w:rsidR="005B661B" w:rsidRPr="00EA60F6">
        <w:rPr>
          <w:color w:val="000000" w:themeColor="text1"/>
          <w:lang w:val="en-GB"/>
        </w:rPr>
        <w:t xml:space="preserve">the </w:t>
      </w:r>
      <w:r w:rsidRPr="00EA60F6">
        <w:rPr>
          <w:color w:val="000000" w:themeColor="text1"/>
          <w:lang w:val="en-GB"/>
        </w:rPr>
        <w:t xml:space="preserve">researcher </w:t>
      </w:r>
      <w:r w:rsidR="004A755B" w:rsidRPr="00EA60F6">
        <w:rPr>
          <w:color w:val="000000" w:themeColor="text1"/>
          <w:lang w:val="en-GB"/>
        </w:rPr>
        <w:t>prepares</w:t>
      </w:r>
      <w:r w:rsidR="00016788" w:rsidRPr="00EA60F6">
        <w:rPr>
          <w:color w:val="000000" w:themeColor="text1"/>
          <w:lang w:val="en-GB"/>
        </w:rPr>
        <w:t xml:space="preserve"> and transcribes</w:t>
      </w:r>
      <w:r w:rsidR="004A755B" w:rsidRPr="00EA60F6">
        <w:rPr>
          <w:color w:val="000000" w:themeColor="text1"/>
          <w:lang w:val="en-GB"/>
        </w:rPr>
        <w:t xml:space="preserve"> </w:t>
      </w:r>
      <w:r w:rsidRPr="00EA60F6">
        <w:rPr>
          <w:color w:val="000000" w:themeColor="text1"/>
          <w:szCs w:val="24"/>
        </w:rPr>
        <w:t xml:space="preserve">all </w:t>
      </w:r>
      <w:r w:rsidR="00807215" w:rsidRPr="00EA60F6">
        <w:rPr>
          <w:color w:val="000000" w:themeColor="text1"/>
          <w:szCs w:val="24"/>
        </w:rPr>
        <w:t>I</w:t>
      </w:r>
      <w:r w:rsidR="004A755B" w:rsidRPr="00EA60F6">
        <w:rPr>
          <w:color w:val="000000" w:themeColor="text1"/>
          <w:szCs w:val="24"/>
        </w:rPr>
        <w:t>nterview transcripts based on audio recordings (if available), own field notes</w:t>
      </w:r>
      <w:r w:rsidR="00293ECB" w:rsidRPr="00EA60F6">
        <w:rPr>
          <w:color w:val="000000" w:themeColor="text1"/>
          <w:szCs w:val="24"/>
          <w:lang w:val="en-GB"/>
        </w:rPr>
        <w:t xml:space="preserve"> derived from Interviews and Observations procedures,</w:t>
      </w:r>
      <w:r w:rsidR="004A755B" w:rsidRPr="00EA60F6">
        <w:rPr>
          <w:color w:val="000000" w:themeColor="text1"/>
          <w:szCs w:val="24"/>
        </w:rPr>
        <w:t xml:space="preserve"> and self-memos taking during the Interviews, without the aid of </w:t>
      </w:r>
      <w:r w:rsidR="002002E1" w:rsidRPr="00EA60F6">
        <w:rPr>
          <w:color w:val="000000" w:themeColor="text1"/>
          <w:szCs w:val="24"/>
        </w:rPr>
        <w:t xml:space="preserve">computer </w:t>
      </w:r>
      <w:r w:rsidR="004A755B" w:rsidRPr="00EA60F6">
        <w:rPr>
          <w:color w:val="000000" w:themeColor="text1"/>
          <w:szCs w:val="24"/>
        </w:rPr>
        <w:t>transcription software</w:t>
      </w:r>
      <w:r w:rsidR="002002E1" w:rsidRPr="00EA60F6">
        <w:rPr>
          <w:color w:val="000000" w:themeColor="text1"/>
          <w:szCs w:val="24"/>
        </w:rPr>
        <w:t xml:space="preserve">. </w:t>
      </w:r>
      <w:r w:rsidR="006725F6" w:rsidRPr="00EA60F6">
        <w:rPr>
          <w:color w:val="000000" w:themeColor="text1"/>
          <w:szCs w:val="24"/>
        </w:rPr>
        <w:t xml:space="preserve">Before seeking verification and feedback from the respective participants on own transcript, </w:t>
      </w:r>
      <w:r w:rsidR="005B661B" w:rsidRPr="00EA60F6">
        <w:rPr>
          <w:color w:val="000000" w:themeColor="text1"/>
          <w:szCs w:val="24"/>
        </w:rPr>
        <w:t xml:space="preserve">the </w:t>
      </w:r>
      <w:r w:rsidR="006725F6" w:rsidRPr="00EA60F6">
        <w:rPr>
          <w:color w:val="000000" w:themeColor="text1"/>
          <w:szCs w:val="24"/>
        </w:rPr>
        <w:t xml:space="preserve">researcher has to ensure that </w:t>
      </w:r>
      <w:r w:rsidR="009F1A5A" w:rsidRPr="00EA60F6">
        <w:rPr>
          <w:color w:val="000000" w:themeColor="text1"/>
          <w:lang w:val="en-GB"/>
        </w:rPr>
        <w:t xml:space="preserve">the information </w:t>
      </w:r>
      <w:r w:rsidR="0000214A" w:rsidRPr="00EA60F6">
        <w:rPr>
          <w:color w:val="000000" w:themeColor="text1"/>
          <w:lang w:val="en-GB"/>
        </w:rPr>
        <w:t xml:space="preserve">contained </w:t>
      </w:r>
      <w:r w:rsidR="00A45369" w:rsidRPr="00EA60F6">
        <w:rPr>
          <w:color w:val="000000" w:themeColor="text1"/>
          <w:lang w:val="en-GB"/>
        </w:rPr>
        <w:t xml:space="preserve">therein </w:t>
      </w:r>
      <w:r w:rsidR="009F1A5A" w:rsidRPr="00EA60F6">
        <w:rPr>
          <w:color w:val="000000" w:themeColor="text1"/>
          <w:lang w:val="en-GB"/>
        </w:rPr>
        <w:t xml:space="preserve">captures the </w:t>
      </w:r>
      <w:r w:rsidR="00A04EF6" w:rsidRPr="00EA60F6">
        <w:rPr>
          <w:color w:val="000000" w:themeColor="text1"/>
          <w:lang w:val="en-GB"/>
        </w:rPr>
        <w:t xml:space="preserve">meanings and </w:t>
      </w:r>
      <w:r w:rsidR="009F1A5A" w:rsidRPr="00EA60F6">
        <w:rPr>
          <w:color w:val="000000" w:themeColor="text1"/>
          <w:lang w:val="en-GB"/>
        </w:rPr>
        <w:t>interpretations of the participants</w:t>
      </w:r>
      <w:r w:rsidR="0000214A" w:rsidRPr="00EA60F6">
        <w:rPr>
          <w:color w:val="000000" w:themeColor="text1"/>
          <w:lang w:val="en-GB"/>
        </w:rPr>
        <w:t>’</w:t>
      </w:r>
      <w:r w:rsidR="00A45369" w:rsidRPr="00EA60F6">
        <w:rPr>
          <w:color w:val="000000" w:themeColor="text1"/>
          <w:lang w:val="en-GB"/>
        </w:rPr>
        <w:t xml:space="preserve"> </w:t>
      </w:r>
      <w:r w:rsidR="0000214A" w:rsidRPr="00EA60F6">
        <w:rPr>
          <w:rFonts w:cs="Times New Roman"/>
          <w:color w:val="000000" w:themeColor="text1"/>
          <w:szCs w:val="24"/>
        </w:rPr>
        <w:t>subjective insights</w:t>
      </w:r>
      <w:r w:rsidR="0000214A" w:rsidRPr="00EA60F6">
        <w:rPr>
          <w:color w:val="000000" w:themeColor="text1"/>
          <w:lang w:val="en-GB"/>
        </w:rPr>
        <w:t xml:space="preserve"> </w:t>
      </w:r>
      <w:r w:rsidR="00A45369" w:rsidRPr="00EA60F6">
        <w:rPr>
          <w:color w:val="000000" w:themeColor="text1"/>
          <w:lang w:val="en-GB"/>
        </w:rPr>
        <w:t>conveyed during the Interviews</w:t>
      </w:r>
      <w:r w:rsidR="0000214A" w:rsidRPr="00EA60F6">
        <w:rPr>
          <w:color w:val="000000" w:themeColor="text1"/>
          <w:lang w:val="en-GB"/>
        </w:rPr>
        <w:t xml:space="preserve"> </w:t>
      </w:r>
      <w:r w:rsidR="0000214A" w:rsidRPr="00EA60F6">
        <w:rPr>
          <w:rFonts w:cs="Times New Roman"/>
          <w:color w:val="000000" w:themeColor="text1"/>
          <w:szCs w:val="24"/>
        </w:rPr>
        <w:t>(Lincoln and Guba, 1985)</w:t>
      </w:r>
      <w:r w:rsidR="00A45369" w:rsidRPr="00EA60F6">
        <w:rPr>
          <w:color w:val="000000" w:themeColor="text1"/>
          <w:lang w:val="en-GB"/>
        </w:rPr>
        <w:t xml:space="preserve">. By doing so, </w:t>
      </w:r>
      <w:r w:rsidR="005B661B" w:rsidRPr="00EA60F6">
        <w:rPr>
          <w:color w:val="000000" w:themeColor="text1"/>
          <w:lang w:val="en-GB"/>
        </w:rPr>
        <w:t xml:space="preserve">the </w:t>
      </w:r>
      <w:r w:rsidR="00A45369" w:rsidRPr="00EA60F6">
        <w:rPr>
          <w:color w:val="000000" w:themeColor="text1"/>
          <w:lang w:val="en-GB"/>
        </w:rPr>
        <w:t xml:space="preserve">research </w:t>
      </w:r>
      <w:r w:rsidR="009F1A5A" w:rsidRPr="00EA60F6">
        <w:rPr>
          <w:color w:val="000000" w:themeColor="text1"/>
          <w:lang w:val="en-GB"/>
        </w:rPr>
        <w:t>use</w:t>
      </w:r>
      <w:r w:rsidR="00A45369" w:rsidRPr="00EA60F6">
        <w:rPr>
          <w:color w:val="000000" w:themeColor="text1"/>
          <w:lang w:val="en-GB"/>
        </w:rPr>
        <w:t>s</w:t>
      </w:r>
      <w:r w:rsidR="009F1A5A" w:rsidRPr="00EA60F6">
        <w:rPr>
          <w:color w:val="000000" w:themeColor="text1"/>
          <w:lang w:val="en-GB"/>
        </w:rPr>
        <w:t xml:space="preserve"> </w:t>
      </w:r>
      <w:r w:rsidR="009F1A5A" w:rsidRPr="00EA60F6">
        <w:rPr>
          <w:color w:val="000000" w:themeColor="text1"/>
        </w:rPr>
        <w:t xml:space="preserve">discourse analysis to understand </w:t>
      </w:r>
      <w:r w:rsidR="00690B35" w:rsidRPr="00EA60F6">
        <w:rPr>
          <w:color w:val="000000" w:themeColor="text1"/>
        </w:rPr>
        <w:t>and analyse p</w:t>
      </w:r>
      <w:r w:rsidR="009F1A5A" w:rsidRPr="00EA60F6">
        <w:rPr>
          <w:color w:val="000000" w:themeColor="text1"/>
        </w:rPr>
        <w:t>articipants’</w:t>
      </w:r>
      <w:r w:rsidR="009F1A5A" w:rsidRPr="00EA60F6">
        <w:rPr>
          <w:color w:val="000000" w:themeColor="text1"/>
          <w:lang w:val="en-GB"/>
        </w:rPr>
        <w:t xml:space="preserve"> verbal language within</w:t>
      </w:r>
      <w:r w:rsidR="00D33D36" w:rsidRPr="00EA60F6">
        <w:rPr>
          <w:color w:val="000000" w:themeColor="text1"/>
          <w:lang w:val="en-GB"/>
        </w:rPr>
        <w:t xml:space="preserve"> their social </w:t>
      </w:r>
      <w:r w:rsidR="00690B35" w:rsidRPr="00EA60F6">
        <w:rPr>
          <w:color w:val="000000" w:themeColor="text1"/>
          <w:lang w:val="en-GB"/>
        </w:rPr>
        <w:t xml:space="preserve">and cultural </w:t>
      </w:r>
      <w:r w:rsidR="00D33D36" w:rsidRPr="00EA60F6">
        <w:rPr>
          <w:color w:val="000000" w:themeColor="text1"/>
          <w:lang w:val="en-GB"/>
        </w:rPr>
        <w:t>context</w:t>
      </w:r>
      <w:r w:rsidR="00306936" w:rsidRPr="00EA60F6">
        <w:rPr>
          <w:color w:val="000000" w:themeColor="text1"/>
          <w:lang w:val="en-GB"/>
        </w:rPr>
        <w:t>s</w:t>
      </w:r>
      <w:r w:rsidR="00690B35" w:rsidRPr="00EA60F6">
        <w:rPr>
          <w:color w:val="000000" w:themeColor="text1"/>
          <w:lang w:val="en-GB"/>
        </w:rPr>
        <w:t>,</w:t>
      </w:r>
      <w:r w:rsidR="00D33D36" w:rsidRPr="00EA60F6">
        <w:rPr>
          <w:color w:val="000000" w:themeColor="text1"/>
          <w:lang w:val="en-GB"/>
        </w:rPr>
        <w:t xml:space="preserve"> and</w:t>
      </w:r>
      <w:r w:rsidR="009F1A5A" w:rsidRPr="00EA60F6">
        <w:rPr>
          <w:color w:val="000000" w:themeColor="text1"/>
          <w:lang w:val="en-GB"/>
        </w:rPr>
        <w:t xml:space="preserve"> </w:t>
      </w:r>
      <w:r w:rsidR="00690B35" w:rsidRPr="00EA60F6">
        <w:rPr>
          <w:color w:val="000000" w:themeColor="text1"/>
          <w:lang w:val="en-GB"/>
        </w:rPr>
        <w:t xml:space="preserve">within </w:t>
      </w:r>
      <w:r w:rsidR="009F1A5A" w:rsidRPr="00EA60F6">
        <w:rPr>
          <w:color w:val="000000" w:themeColor="text1"/>
          <w:lang w:val="en-GB"/>
        </w:rPr>
        <w:t>the social interaction of researcher and participants during the Interviews</w:t>
      </w:r>
      <w:r w:rsidR="00690B35" w:rsidRPr="00EA60F6">
        <w:rPr>
          <w:color w:val="000000" w:themeColor="text1"/>
          <w:lang w:val="en-GB"/>
        </w:rPr>
        <w:t xml:space="preserve">; </w:t>
      </w:r>
      <w:r w:rsidR="00A45369" w:rsidRPr="00EA60F6">
        <w:rPr>
          <w:color w:val="000000" w:themeColor="text1"/>
          <w:lang w:val="en-GB"/>
        </w:rPr>
        <w:t>and</w:t>
      </w:r>
      <w:r w:rsidR="009F1A5A" w:rsidRPr="00EA60F6">
        <w:rPr>
          <w:color w:val="000000" w:themeColor="text1"/>
          <w:lang w:val="en-GB"/>
        </w:rPr>
        <w:t xml:space="preserve"> </w:t>
      </w:r>
      <w:r w:rsidR="00690B35" w:rsidRPr="00EA60F6">
        <w:rPr>
          <w:color w:val="000000" w:themeColor="text1"/>
          <w:lang w:val="en-GB"/>
        </w:rPr>
        <w:t xml:space="preserve">to understand the power and culture influences in </w:t>
      </w:r>
      <w:r w:rsidR="00573651" w:rsidRPr="00EA60F6">
        <w:rPr>
          <w:color w:val="000000" w:themeColor="text1"/>
          <w:lang w:val="en-GB"/>
        </w:rPr>
        <w:t xml:space="preserve">research field, </w:t>
      </w:r>
      <w:r w:rsidR="00F41DE0" w:rsidRPr="00EA60F6">
        <w:rPr>
          <w:color w:val="000000" w:themeColor="text1"/>
          <w:lang w:val="en-GB"/>
        </w:rPr>
        <w:t>while also ensuring that the data authentically reflects the participants’ intended meanings and perspectives</w:t>
      </w:r>
      <w:r w:rsidR="009F1A5A" w:rsidRPr="00EA60F6">
        <w:rPr>
          <w:color w:val="000000" w:themeColor="text1"/>
          <w:lang w:val="en-GB"/>
        </w:rPr>
        <w:t xml:space="preserve"> </w:t>
      </w:r>
      <w:r w:rsidR="009F1A5A" w:rsidRPr="00EA60F6">
        <w:rPr>
          <w:color w:val="000000" w:themeColor="text1"/>
          <w:spacing w:val="-6"/>
        </w:rPr>
        <w:t>(Cresw</w:t>
      </w:r>
      <w:r w:rsidRPr="00EA60F6">
        <w:rPr>
          <w:color w:val="000000" w:themeColor="text1"/>
          <w:spacing w:val="-6"/>
        </w:rPr>
        <w:t>ell,</w:t>
      </w:r>
      <w:r w:rsidR="009F1A5A" w:rsidRPr="00EA60F6">
        <w:rPr>
          <w:color w:val="000000" w:themeColor="text1"/>
          <w:spacing w:val="-6"/>
        </w:rPr>
        <w:t xml:space="preserve"> 201</w:t>
      </w:r>
      <w:r w:rsidRPr="00EA60F6">
        <w:rPr>
          <w:color w:val="000000" w:themeColor="text1"/>
          <w:spacing w:val="-6"/>
        </w:rPr>
        <w:t>3</w:t>
      </w:r>
      <w:r w:rsidR="009F1A5A" w:rsidRPr="00EA60F6">
        <w:rPr>
          <w:color w:val="000000" w:themeColor="text1"/>
          <w:spacing w:val="-6"/>
        </w:rPr>
        <w:t xml:space="preserve">; </w:t>
      </w:r>
      <w:r w:rsidR="009F1A5A" w:rsidRPr="00EA60F6">
        <w:rPr>
          <w:color w:val="000000" w:themeColor="text1"/>
          <w:lang w:val="en-GB"/>
        </w:rPr>
        <w:t>Myers, 2020</w:t>
      </w:r>
      <w:r w:rsidR="009F1A5A" w:rsidRPr="00EA60F6">
        <w:rPr>
          <w:color w:val="000000" w:themeColor="text1"/>
          <w:spacing w:val="-6"/>
        </w:rPr>
        <w:t>)</w:t>
      </w:r>
      <w:r w:rsidR="009F1A5A" w:rsidRPr="00EA60F6">
        <w:rPr>
          <w:color w:val="000000" w:themeColor="text1"/>
          <w:lang w:val="en-GB"/>
        </w:rPr>
        <w:t>.</w:t>
      </w:r>
      <w:r w:rsidR="00E23EC3" w:rsidRPr="00EA60F6">
        <w:rPr>
          <w:color w:val="000000" w:themeColor="text1"/>
          <w:lang w:val="en-GB"/>
        </w:rPr>
        <w:t xml:space="preserve"> </w:t>
      </w:r>
      <w:r w:rsidR="006C303A" w:rsidRPr="00EA60F6">
        <w:rPr>
          <w:color w:val="000000" w:themeColor="text1"/>
          <w:szCs w:val="24"/>
        </w:rPr>
        <w:t xml:space="preserve">The final </w:t>
      </w:r>
      <w:r w:rsidR="00E23EC3" w:rsidRPr="00EA60F6">
        <w:rPr>
          <w:color w:val="000000" w:themeColor="text1"/>
          <w:szCs w:val="24"/>
        </w:rPr>
        <w:t>thesis</w:t>
      </w:r>
      <w:r w:rsidR="00573651" w:rsidRPr="00EA60F6">
        <w:rPr>
          <w:color w:val="000000" w:themeColor="text1"/>
          <w:szCs w:val="24"/>
        </w:rPr>
        <w:t xml:space="preserve"> therefore</w:t>
      </w:r>
      <w:r w:rsidR="00E23EC3" w:rsidRPr="00EA60F6">
        <w:rPr>
          <w:color w:val="000000" w:themeColor="text1"/>
          <w:szCs w:val="24"/>
        </w:rPr>
        <w:t xml:space="preserve"> </w:t>
      </w:r>
      <w:r w:rsidR="001D7617" w:rsidRPr="00EA60F6">
        <w:rPr>
          <w:color w:val="000000" w:themeColor="text1"/>
          <w:szCs w:val="24"/>
        </w:rPr>
        <w:t xml:space="preserve">relies on </w:t>
      </w:r>
      <w:bookmarkStart w:id="98" w:name="_Hlk200403105"/>
      <w:r w:rsidR="005F5CA9" w:rsidRPr="00EA60F6">
        <w:rPr>
          <w:color w:val="000000" w:themeColor="text1"/>
          <w:szCs w:val="24"/>
        </w:rPr>
        <w:t xml:space="preserve">the </w:t>
      </w:r>
      <w:bookmarkEnd w:id="98"/>
      <w:r w:rsidR="00F31F2A" w:rsidRPr="00EA60F6">
        <w:rPr>
          <w:color w:val="000000" w:themeColor="text1"/>
        </w:rPr>
        <w:t xml:space="preserve">thematic analysis, </w:t>
      </w:r>
      <w:r w:rsidR="00F31F2A" w:rsidRPr="00EA60F6">
        <w:rPr>
          <w:color w:val="000000" w:themeColor="text1"/>
        </w:rPr>
        <w:lastRenderedPageBreak/>
        <w:t>underpinned by an inductive and interpretative approach,</w:t>
      </w:r>
      <w:r w:rsidR="001D7617" w:rsidRPr="00EA60F6">
        <w:rPr>
          <w:color w:val="000000" w:themeColor="text1"/>
          <w:szCs w:val="24"/>
        </w:rPr>
        <w:t xml:space="preserve"> to establish </w:t>
      </w:r>
      <w:r w:rsidR="005F5CA9" w:rsidRPr="00EA60F6">
        <w:rPr>
          <w:color w:val="000000" w:themeColor="text1"/>
          <w:szCs w:val="24"/>
        </w:rPr>
        <w:t>themes</w:t>
      </w:r>
      <w:r w:rsidR="001D7617" w:rsidRPr="00EA60F6">
        <w:rPr>
          <w:color w:val="000000" w:themeColor="text1"/>
          <w:szCs w:val="24"/>
        </w:rPr>
        <w:t xml:space="preserve"> </w:t>
      </w:r>
      <w:r w:rsidR="00BF7D2D" w:rsidRPr="00EA60F6">
        <w:rPr>
          <w:color w:val="000000" w:themeColor="text1"/>
          <w:szCs w:val="24"/>
        </w:rPr>
        <w:t>which</w:t>
      </w:r>
      <w:r w:rsidR="001D7617" w:rsidRPr="00EA60F6">
        <w:rPr>
          <w:color w:val="000000" w:themeColor="text1"/>
          <w:szCs w:val="24"/>
        </w:rPr>
        <w:t xml:space="preserve"> </w:t>
      </w:r>
      <w:r w:rsidR="00BF7D2D" w:rsidRPr="00EA60F6">
        <w:rPr>
          <w:color w:val="000000" w:themeColor="text1"/>
          <w:szCs w:val="24"/>
        </w:rPr>
        <w:t>embedded with</w:t>
      </w:r>
      <w:r w:rsidR="006C303A" w:rsidRPr="00EA60F6">
        <w:rPr>
          <w:color w:val="000000" w:themeColor="text1"/>
          <w:szCs w:val="24"/>
        </w:rPr>
        <w:t xml:space="preserve"> the voices of participants, the reflexivity of</w:t>
      </w:r>
      <w:r w:rsidR="00120C9F" w:rsidRPr="00EA60F6">
        <w:rPr>
          <w:color w:val="000000" w:themeColor="text1"/>
          <w:szCs w:val="24"/>
        </w:rPr>
        <w:t xml:space="preserve"> </w:t>
      </w:r>
      <w:r w:rsidR="006C303A" w:rsidRPr="00EA60F6">
        <w:rPr>
          <w:color w:val="000000" w:themeColor="text1"/>
          <w:szCs w:val="24"/>
        </w:rPr>
        <w:t xml:space="preserve">the researcher, </w:t>
      </w:r>
      <w:r w:rsidR="00BF7D2D" w:rsidRPr="00EA60F6">
        <w:rPr>
          <w:color w:val="000000" w:themeColor="text1"/>
          <w:szCs w:val="24"/>
        </w:rPr>
        <w:t xml:space="preserve">and the </w:t>
      </w:r>
      <w:r w:rsidR="006C303A" w:rsidRPr="00EA60F6">
        <w:rPr>
          <w:color w:val="000000" w:themeColor="text1"/>
          <w:szCs w:val="24"/>
        </w:rPr>
        <w:t>interpretation</w:t>
      </w:r>
      <w:r w:rsidR="00120C9F" w:rsidRPr="00EA60F6">
        <w:rPr>
          <w:color w:val="000000" w:themeColor="text1"/>
          <w:szCs w:val="24"/>
        </w:rPr>
        <w:t>s</w:t>
      </w:r>
      <w:r w:rsidR="006C303A" w:rsidRPr="00EA60F6">
        <w:rPr>
          <w:color w:val="000000" w:themeColor="text1"/>
          <w:szCs w:val="24"/>
        </w:rPr>
        <w:t xml:space="preserve"> of </w:t>
      </w:r>
      <w:r w:rsidR="00120C9F" w:rsidRPr="00EA60F6">
        <w:rPr>
          <w:color w:val="000000" w:themeColor="text1"/>
          <w:szCs w:val="24"/>
        </w:rPr>
        <w:t>research issues</w:t>
      </w:r>
      <w:r w:rsidR="006C303A" w:rsidRPr="00EA60F6">
        <w:rPr>
          <w:color w:val="000000" w:themeColor="text1"/>
          <w:szCs w:val="24"/>
        </w:rPr>
        <w:t xml:space="preserve">, </w:t>
      </w:r>
      <w:r w:rsidR="00634D6B" w:rsidRPr="00EA60F6">
        <w:rPr>
          <w:color w:val="000000" w:themeColor="text1"/>
          <w:szCs w:val="24"/>
        </w:rPr>
        <w:t xml:space="preserve">thereby </w:t>
      </w:r>
      <w:r w:rsidR="006C303A" w:rsidRPr="00EA60F6">
        <w:rPr>
          <w:color w:val="000000" w:themeColor="text1"/>
          <w:szCs w:val="24"/>
        </w:rPr>
        <w:t>contributi</w:t>
      </w:r>
      <w:r w:rsidR="00BF7D2D" w:rsidRPr="00EA60F6">
        <w:rPr>
          <w:color w:val="000000" w:themeColor="text1"/>
          <w:szCs w:val="24"/>
        </w:rPr>
        <w:t>ng</w:t>
      </w:r>
      <w:r w:rsidR="00120C9F" w:rsidRPr="00EA60F6">
        <w:rPr>
          <w:color w:val="000000" w:themeColor="text1"/>
          <w:szCs w:val="24"/>
        </w:rPr>
        <w:t xml:space="preserve"> to the </w:t>
      </w:r>
      <w:r w:rsidR="005B661B" w:rsidRPr="00EA60F6">
        <w:rPr>
          <w:color w:val="000000" w:themeColor="text1"/>
          <w:szCs w:val="24"/>
        </w:rPr>
        <w:t xml:space="preserve">specified </w:t>
      </w:r>
      <w:r w:rsidR="00120C9F" w:rsidRPr="00EA60F6">
        <w:rPr>
          <w:color w:val="000000" w:themeColor="text1"/>
          <w:szCs w:val="24"/>
        </w:rPr>
        <w:t xml:space="preserve">research </w:t>
      </w:r>
      <w:r w:rsidR="00634D6B" w:rsidRPr="00EA60F6">
        <w:rPr>
          <w:color w:val="000000" w:themeColor="text1"/>
          <w:szCs w:val="24"/>
        </w:rPr>
        <w:t xml:space="preserve">objectives and </w:t>
      </w:r>
      <w:r w:rsidR="00120C9F" w:rsidRPr="00EA60F6">
        <w:rPr>
          <w:color w:val="000000" w:themeColor="text1"/>
          <w:szCs w:val="24"/>
        </w:rPr>
        <w:t>purpose, and ultimately support</w:t>
      </w:r>
      <w:r w:rsidR="00BF7D2D" w:rsidRPr="00EA60F6">
        <w:rPr>
          <w:color w:val="000000" w:themeColor="text1"/>
          <w:szCs w:val="24"/>
        </w:rPr>
        <w:t>ing</w:t>
      </w:r>
      <w:r w:rsidR="00120C9F" w:rsidRPr="00EA60F6">
        <w:rPr>
          <w:color w:val="000000" w:themeColor="text1"/>
          <w:szCs w:val="24"/>
        </w:rPr>
        <w:t xml:space="preserve"> the investigation of the identified research problems </w:t>
      </w:r>
      <w:r w:rsidR="00120C9F" w:rsidRPr="00EA60F6">
        <w:rPr>
          <w:color w:val="000000" w:themeColor="text1"/>
          <w:spacing w:val="-6"/>
        </w:rPr>
        <w:t>(Creswell, 2013).</w:t>
      </w:r>
    </w:p>
    <w:p w14:paraId="07F08D28" w14:textId="77777777" w:rsidR="00F6391C" w:rsidRPr="00EA60F6" w:rsidRDefault="00F6391C" w:rsidP="009E6180">
      <w:pPr>
        <w:tabs>
          <w:tab w:val="left" w:pos="0"/>
        </w:tabs>
        <w:snapToGrid w:val="0"/>
        <w:spacing w:after="0" w:line="360" w:lineRule="auto"/>
        <w:jc w:val="both"/>
        <w:rPr>
          <w:color w:val="000000" w:themeColor="text1"/>
          <w:szCs w:val="24"/>
        </w:rPr>
      </w:pPr>
    </w:p>
    <w:p w14:paraId="4D6C10B9" w14:textId="07B88A2D" w:rsidR="00BC4D6C" w:rsidRPr="00EA60F6" w:rsidRDefault="007F3C09" w:rsidP="00CF1A6F">
      <w:pPr>
        <w:tabs>
          <w:tab w:val="left" w:pos="0"/>
        </w:tabs>
        <w:snapToGrid w:val="0"/>
        <w:spacing w:after="0" w:line="360" w:lineRule="auto"/>
        <w:jc w:val="both"/>
        <w:rPr>
          <w:color w:val="000000" w:themeColor="text1"/>
          <w:szCs w:val="24"/>
          <w:lang w:val="en-GB"/>
        </w:rPr>
      </w:pPr>
      <w:bookmarkStart w:id="99" w:name="_Hlk199114848"/>
      <w:r w:rsidRPr="00EA60F6">
        <w:rPr>
          <w:color w:val="000000" w:themeColor="text1"/>
          <w:szCs w:val="24"/>
          <w:lang w:val="en-GB"/>
        </w:rPr>
        <w:t>At th</w:t>
      </w:r>
      <w:r w:rsidR="00DA71FA" w:rsidRPr="00EA60F6">
        <w:rPr>
          <w:color w:val="000000" w:themeColor="text1"/>
          <w:szCs w:val="24"/>
          <w:lang w:val="en-GB"/>
        </w:rPr>
        <w:t>e</w:t>
      </w:r>
      <w:r w:rsidRPr="00EA60F6">
        <w:rPr>
          <w:color w:val="000000" w:themeColor="text1"/>
          <w:szCs w:val="24"/>
          <w:lang w:val="en-GB"/>
        </w:rPr>
        <w:t xml:space="preserve"> </w:t>
      </w:r>
      <w:r w:rsidR="00DA71FA" w:rsidRPr="00EA60F6">
        <w:rPr>
          <w:color w:val="000000" w:themeColor="text1"/>
          <w:szCs w:val="24"/>
          <w:lang w:val="en-GB"/>
        </w:rPr>
        <w:t xml:space="preserve">data analysis </w:t>
      </w:r>
      <w:r w:rsidRPr="00EA60F6">
        <w:rPr>
          <w:color w:val="000000" w:themeColor="text1"/>
          <w:szCs w:val="24"/>
          <w:lang w:val="en-GB"/>
        </w:rPr>
        <w:t xml:space="preserve">stage, </w:t>
      </w:r>
      <w:bookmarkStart w:id="100" w:name="_Hlk192614215"/>
      <w:r w:rsidR="00CA7C37" w:rsidRPr="00EA60F6">
        <w:rPr>
          <w:color w:val="000000" w:themeColor="text1"/>
          <w:szCs w:val="24"/>
          <w:lang w:val="en-GB"/>
        </w:rPr>
        <w:t xml:space="preserve">the </w:t>
      </w:r>
      <w:r w:rsidRPr="00EA60F6">
        <w:rPr>
          <w:color w:val="000000" w:themeColor="text1"/>
          <w:szCs w:val="24"/>
          <w:lang w:val="en-GB"/>
        </w:rPr>
        <w:t>researcher review</w:t>
      </w:r>
      <w:r w:rsidR="009E6180" w:rsidRPr="00EA60F6">
        <w:rPr>
          <w:color w:val="000000" w:themeColor="text1"/>
          <w:szCs w:val="24"/>
          <w:lang w:val="en-GB"/>
        </w:rPr>
        <w:t>s</w:t>
      </w:r>
      <w:r w:rsidRPr="00EA60F6">
        <w:rPr>
          <w:color w:val="000000" w:themeColor="text1"/>
          <w:szCs w:val="24"/>
          <w:lang w:val="en-GB"/>
        </w:rPr>
        <w:t>, understand</w:t>
      </w:r>
      <w:r w:rsidR="009E6180" w:rsidRPr="00EA60F6">
        <w:rPr>
          <w:color w:val="000000" w:themeColor="text1"/>
          <w:szCs w:val="24"/>
          <w:lang w:val="en-GB"/>
        </w:rPr>
        <w:t>s</w:t>
      </w:r>
      <w:r w:rsidRPr="00EA60F6">
        <w:rPr>
          <w:color w:val="000000" w:themeColor="text1"/>
          <w:szCs w:val="24"/>
          <w:lang w:val="en-GB"/>
        </w:rPr>
        <w:t xml:space="preserve"> and analyse</w:t>
      </w:r>
      <w:r w:rsidR="009E6180" w:rsidRPr="00EA60F6">
        <w:rPr>
          <w:color w:val="000000" w:themeColor="text1"/>
          <w:szCs w:val="24"/>
          <w:lang w:val="en-GB"/>
        </w:rPr>
        <w:t>s</w:t>
      </w:r>
      <w:r w:rsidRPr="00EA60F6">
        <w:rPr>
          <w:color w:val="000000" w:themeColor="text1"/>
          <w:szCs w:val="24"/>
          <w:lang w:val="en-GB"/>
        </w:rPr>
        <w:t xml:space="preserve"> all data collected from </w:t>
      </w:r>
      <w:r w:rsidR="008066BA" w:rsidRPr="00EA60F6">
        <w:rPr>
          <w:color w:val="000000" w:themeColor="text1"/>
          <w:szCs w:val="24"/>
          <w:lang w:val="en-GB"/>
        </w:rPr>
        <w:t>multiple</w:t>
      </w:r>
      <w:r w:rsidRPr="00EA60F6">
        <w:rPr>
          <w:color w:val="000000" w:themeColor="text1"/>
          <w:szCs w:val="24"/>
          <w:lang w:val="en-GB"/>
        </w:rPr>
        <w:t xml:space="preserve"> sources, </w:t>
      </w:r>
      <w:r w:rsidR="00466F73" w:rsidRPr="00EA60F6">
        <w:rPr>
          <w:color w:val="000000" w:themeColor="text1"/>
          <w:szCs w:val="24"/>
          <w:lang w:val="en-GB"/>
        </w:rPr>
        <w:t>including</w:t>
      </w:r>
      <w:r w:rsidR="007004AB" w:rsidRPr="00EA60F6">
        <w:rPr>
          <w:color w:val="000000" w:themeColor="text1"/>
          <w:szCs w:val="24"/>
          <w:lang w:val="en-GB"/>
        </w:rPr>
        <w:t xml:space="preserve"> </w:t>
      </w:r>
      <w:r w:rsidR="0020007A" w:rsidRPr="00EA60F6">
        <w:rPr>
          <w:color w:val="000000" w:themeColor="text1"/>
          <w:szCs w:val="24"/>
          <w:lang w:val="en-GB"/>
        </w:rPr>
        <w:t xml:space="preserve">(a) </w:t>
      </w:r>
      <w:r w:rsidR="006918B5" w:rsidRPr="00EA60F6">
        <w:rPr>
          <w:rFonts w:cs="Times New Roman"/>
          <w:color w:val="000000" w:themeColor="text1"/>
          <w:szCs w:val="24"/>
        </w:rPr>
        <w:t>transcript summaries</w:t>
      </w:r>
      <w:r w:rsidR="00B929D3" w:rsidRPr="00EA60F6">
        <w:rPr>
          <w:rFonts w:cs="Times New Roman"/>
          <w:color w:val="000000" w:themeColor="text1"/>
          <w:szCs w:val="24"/>
        </w:rPr>
        <w:t xml:space="preserve">, enhancing </w:t>
      </w:r>
      <w:r w:rsidR="00CA7C37" w:rsidRPr="00EA60F6">
        <w:rPr>
          <w:rFonts w:cs="Times New Roman"/>
          <w:color w:val="000000" w:themeColor="text1"/>
          <w:szCs w:val="24"/>
        </w:rPr>
        <w:t xml:space="preserve">the </w:t>
      </w:r>
      <w:r w:rsidR="00B929D3" w:rsidRPr="00EA60F6">
        <w:rPr>
          <w:rFonts w:cs="Times New Roman"/>
          <w:color w:val="000000" w:themeColor="text1"/>
          <w:szCs w:val="24"/>
        </w:rPr>
        <w:t>researcher’s conscious to the principal themes emerging, and capability to identify and note the potential relationships between themes</w:t>
      </w:r>
      <w:r w:rsidR="006778D2" w:rsidRPr="00EA60F6">
        <w:rPr>
          <w:rFonts w:cs="Times New Roman"/>
          <w:color w:val="000000" w:themeColor="text1"/>
          <w:szCs w:val="24"/>
        </w:rPr>
        <w:t xml:space="preserve"> </w:t>
      </w:r>
      <w:r w:rsidR="00B929D3" w:rsidRPr="00EA60F6">
        <w:rPr>
          <w:rFonts w:cs="Times New Roman"/>
          <w:color w:val="000000" w:themeColor="text1"/>
          <w:szCs w:val="24"/>
        </w:rPr>
        <w:t>so as to  revisit for their wider credibility</w:t>
      </w:r>
      <w:r w:rsidR="007004AB" w:rsidRPr="00EA60F6">
        <w:rPr>
          <w:rFonts w:cs="Times New Roman"/>
          <w:color w:val="000000" w:themeColor="text1"/>
          <w:szCs w:val="24"/>
          <w:lang w:val="en-GB"/>
        </w:rPr>
        <w:t xml:space="preserve">; </w:t>
      </w:r>
      <w:r w:rsidR="00B929D3" w:rsidRPr="00EA60F6">
        <w:rPr>
          <w:rFonts w:cs="Times New Roman"/>
          <w:color w:val="000000" w:themeColor="text1"/>
          <w:szCs w:val="24"/>
          <w:lang w:val="en-GB"/>
        </w:rPr>
        <w:t xml:space="preserve">(b) </w:t>
      </w:r>
      <w:r w:rsidRPr="00EA60F6">
        <w:rPr>
          <w:rFonts w:cs="Times New Roman"/>
          <w:color w:val="000000" w:themeColor="text1"/>
          <w:szCs w:val="24"/>
          <w:lang w:val="en-GB"/>
        </w:rPr>
        <w:t>o</w:t>
      </w:r>
      <w:r w:rsidRPr="00EA60F6">
        <w:rPr>
          <w:color w:val="000000" w:themeColor="text1"/>
          <w:szCs w:val="24"/>
          <w:lang w:val="en-GB"/>
        </w:rPr>
        <w:t>wn field notes</w:t>
      </w:r>
      <w:r w:rsidR="00B031FC" w:rsidRPr="00EA60F6">
        <w:rPr>
          <w:color w:val="000000" w:themeColor="text1"/>
          <w:szCs w:val="24"/>
          <w:lang w:val="en-GB"/>
        </w:rPr>
        <w:t xml:space="preserve"> derived from Interviews and Observations procedures</w:t>
      </w:r>
      <w:r w:rsidR="00301781" w:rsidRPr="00EA60F6">
        <w:rPr>
          <w:color w:val="000000" w:themeColor="text1"/>
          <w:szCs w:val="24"/>
          <w:lang w:val="en-GB"/>
        </w:rPr>
        <w:t xml:space="preserve">, </w:t>
      </w:r>
      <w:r w:rsidR="00301781" w:rsidRPr="00EA60F6">
        <w:rPr>
          <w:color w:val="000000" w:themeColor="text1"/>
          <w:szCs w:val="24"/>
        </w:rPr>
        <w:t xml:space="preserve">including some contextual information about the participants and field, and </w:t>
      </w:r>
      <w:r w:rsidR="00D3194F" w:rsidRPr="00EA60F6">
        <w:rPr>
          <w:color w:val="000000" w:themeColor="text1"/>
          <w:szCs w:val="24"/>
        </w:rPr>
        <w:t xml:space="preserve">any </w:t>
      </w:r>
      <w:r w:rsidR="00301781" w:rsidRPr="00EA60F6">
        <w:rPr>
          <w:color w:val="000000" w:themeColor="text1"/>
          <w:szCs w:val="24"/>
        </w:rPr>
        <w:t xml:space="preserve">special </w:t>
      </w:r>
      <w:r w:rsidR="00D3194F" w:rsidRPr="00EA60F6">
        <w:rPr>
          <w:color w:val="000000" w:themeColor="text1"/>
          <w:szCs w:val="24"/>
        </w:rPr>
        <w:t>occurrence</w:t>
      </w:r>
      <w:r w:rsidR="00301781" w:rsidRPr="00EA60F6">
        <w:rPr>
          <w:color w:val="000000" w:themeColor="text1"/>
          <w:szCs w:val="24"/>
        </w:rPr>
        <w:t xml:space="preserve"> which might have affected the nature of the collected data, thereby attach these key points to the relevant transcript(s) for further reference</w:t>
      </w:r>
      <w:r w:rsidR="007004AB" w:rsidRPr="00EA60F6">
        <w:rPr>
          <w:color w:val="000000" w:themeColor="text1"/>
          <w:szCs w:val="24"/>
          <w:lang w:val="en-GB"/>
        </w:rPr>
        <w:t xml:space="preserve">; </w:t>
      </w:r>
      <w:r w:rsidR="00B929D3" w:rsidRPr="00EA60F6">
        <w:rPr>
          <w:color w:val="000000" w:themeColor="text1"/>
          <w:szCs w:val="24"/>
          <w:lang w:val="en-GB"/>
        </w:rPr>
        <w:t xml:space="preserve">(c) </w:t>
      </w:r>
      <w:r w:rsidR="00BC4D6C" w:rsidRPr="00EA60F6">
        <w:rPr>
          <w:color w:val="000000" w:themeColor="text1"/>
          <w:szCs w:val="24"/>
          <w:lang w:val="en-GB"/>
        </w:rPr>
        <w:t>self-memos (</w:t>
      </w:r>
      <w:r w:rsidR="00257564" w:rsidRPr="00EA60F6">
        <w:rPr>
          <w:color w:val="000000" w:themeColor="text1"/>
          <w:szCs w:val="24"/>
          <w:lang w:val="en-GB"/>
        </w:rPr>
        <w:t xml:space="preserve">also known as memoing, </w:t>
      </w:r>
      <w:r w:rsidR="00BC4D6C" w:rsidRPr="00EA60F6">
        <w:rPr>
          <w:color w:val="000000" w:themeColor="text1"/>
          <w:szCs w:val="24"/>
        </w:rPr>
        <w:t>discussed in more detail below</w:t>
      </w:r>
      <w:r w:rsidR="00BC4D6C" w:rsidRPr="00EA60F6">
        <w:rPr>
          <w:color w:val="000000" w:themeColor="text1"/>
          <w:szCs w:val="24"/>
          <w:lang w:val="en-GB"/>
        </w:rPr>
        <w:t xml:space="preserve">); </w:t>
      </w:r>
      <w:r w:rsidR="00B929D3" w:rsidRPr="00EA60F6">
        <w:rPr>
          <w:color w:val="000000" w:themeColor="text1"/>
          <w:szCs w:val="24"/>
          <w:lang w:val="en-GB"/>
        </w:rPr>
        <w:t xml:space="preserve">(d) </w:t>
      </w:r>
      <w:r w:rsidR="00BC4D6C" w:rsidRPr="00EA60F6">
        <w:rPr>
          <w:color w:val="000000" w:themeColor="text1"/>
          <w:szCs w:val="24"/>
          <w:lang w:val="en-GB"/>
        </w:rPr>
        <w:t>reflexive journal (</w:t>
      </w:r>
      <w:r w:rsidR="00257564" w:rsidRPr="00EA60F6">
        <w:rPr>
          <w:color w:val="000000" w:themeColor="text1"/>
          <w:szCs w:val="24"/>
          <w:lang w:val="en-GB"/>
        </w:rPr>
        <w:t xml:space="preserve">also known as reflective diary, </w:t>
      </w:r>
      <w:r w:rsidR="00BC4D6C" w:rsidRPr="00EA60F6">
        <w:rPr>
          <w:color w:val="000000" w:themeColor="text1"/>
          <w:szCs w:val="24"/>
        </w:rPr>
        <w:t>discussed in more detail below</w:t>
      </w:r>
      <w:r w:rsidR="00BC4D6C" w:rsidRPr="00EA60F6">
        <w:rPr>
          <w:color w:val="000000" w:themeColor="text1"/>
          <w:szCs w:val="24"/>
          <w:lang w:val="en-GB"/>
        </w:rPr>
        <w:t xml:space="preserve">); and </w:t>
      </w:r>
      <w:r w:rsidR="00B929D3" w:rsidRPr="00EA60F6">
        <w:rPr>
          <w:color w:val="000000" w:themeColor="text1"/>
          <w:szCs w:val="24"/>
          <w:lang w:val="en-GB"/>
        </w:rPr>
        <w:t xml:space="preserve">(e) </w:t>
      </w:r>
      <w:r w:rsidR="000F633F" w:rsidRPr="00EA60F6">
        <w:rPr>
          <w:color w:val="000000" w:themeColor="text1"/>
          <w:szCs w:val="24"/>
          <w:lang w:val="en-GB"/>
        </w:rPr>
        <w:t xml:space="preserve">any other </w:t>
      </w:r>
      <w:r w:rsidR="00A160F9" w:rsidRPr="00EA60F6">
        <w:rPr>
          <w:color w:val="000000" w:themeColor="text1"/>
          <w:szCs w:val="24"/>
        </w:rPr>
        <w:t>document summaries</w:t>
      </w:r>
      <w:r w:rsidR="00B929D3" w:rsidRPr="00EA60F6">
        <w:rPr>
          <w:color w:val="000000" w:themeColor="text1"/>
          <w:szCs w:val="24"/>
        </w:rPr>
        <w:t>, o</w:t>
      </w:r>
      <w:r w:rsidR="000F633F" w:rsidRPr="00EA60F6">
        <w:rPr>
          <w:color w:val="000000" w:themeColor="text1"/>
          <w:szCs w:val="24"/>
        </w:rPr>
        <w:t>utlin</w:t>
      </w:r>
      <w:r w:rsidR="00B929D3" w:rsidRPr="00EA60F6">
        <w:rPr>
          <w:color w:val="000000" w:themeColor="text1"/>
          <w:szCs w:val="24"/>
        </w:rPr>
        <w:t>ing</w:t>
      </w:r>
      <w:r w:rsidR="000F633F" w:rsidRPr="00EA60F6">
        <w:rPr>
          <w:color w:val="000000" w:themeColor="text1"/>
          <w:szCs w:val="24"/>
        </w:rPr>
        <w:t xml:space="preserve"> how these key points relate to research work and why they are significant</w:t>
      </w:r>
      <w:r w:rsidR="00293ECB" w:rsidRPr="00EA60F6">
        <w:rPr>
          <w:color w:val="000000" w:themeColor="text1"/>
          <w:szCs w:val="24"/>
        </w:rPr>
        <w:t xml:space="preserve"> to the </w:t>
      </w:r>
      <w:r w:rsidR="009B271B" w:rsidRPr="00EA60F6">
        <w:rPr>
          <w:color w:val="000000" w:themeColor="text1"/>
        </w:rPr>
        <w:t xml:space="preserve">trustworthiness </w:t>
      </w:r>
      <w:r w:rsidR="009B271B" w:rsidRPr="00EA60F6">
        <w:rPr>
          <w:color w:val="000000" w:themeColor="text1"/>
          <w:szCs w:val="24"/>
        </w:rPr>
        <w:t>of findings</w:t>
      </w:r>
      <w:r w:rsidR="000F633F" w:rsidRPr="00EA60F6">
        <w:rPr>
          <w:color w:val="000000" w:themeColor="text1"/>
          <w:szCs w:val="24"/>
        </w:rPr>
        <w:t>. As research progresses, this information act</w:t>
      </w:r>
      <w:r w:rsidR="0053796A" w:rsidRPr="00EA60F6">
        <w:rPr>
          <w:color w:val="000000" w:themeColor="text1"/>
          <w:szCs w:val="24"/>
        </w:rPr>
        <w:t>s</w:t>
      </w:r>
      <w:r w:rsidR="000F633F" w:rsidRPr="00EA60F6">
        <w:rPr>
          <w:color w:val="000000" w:themeColor="text1"/>
          <w:szCs w:val="24"/>
        </w:rPr>
        <w:t xml:space="preserve"> as a reminder of earlier ideas and thoughts about previous data collection and analysis</w:t>
      </w:r>
      <w:r w:rsidR="001267BF" w:rsidRPr="00EA60F6">
        <w:rPr>
          <w:color w:val="000000" w:themeColor="text1"/>
          <w:szCs w:val="24"/>
        </w:rPr>
        <w:t xml:space="preserve"> (collectively, the Documents for Analysis)</w:t>
      </w:r>
      <w:r w:rsidR="00293ECB" w:rsidRPr="00EA60F6">
        <w:rPr>
          <w:rFonts w:eastAsia="SimSun"/>
          <w:color w:val="000000" w:themeColor="text1"/>
        </w:rPr>
        <w:t xml:space="preserve"> (</w:t>
      </w:r>
      <w:bookmarkEnd w:id="99"/>
      <w:r w:rsidR="00293ECB" w:rsidRPr="00EA60F6">
        <w:rPr>
          <w:rFonts w:eastAsia="SimSun"/>
          <w:color w:val="000000" w:themeColor="text1"/>
        </w:rPr>
        <w:t>Saunders, Lewis and Thornhill, 2023</w:t>
      </w:r>
      <w:r w:rsidR="00293ECB" w:rsidRPr="00EA60F6">
        <w:rPr>
          <w:color w:val="000000" w:themeColor="text1"/>
          <w:szCs w:val="24"/>
        </w:rPr>
        <w:t>)</w:t>
      </w:r>
      <w:r w:rsidR="000F633F" w:rsidRPr="00EA60F6">
        <w:rPr>
          <w:color w:val="000000" w:themeColor="text1"/>
          <w:szCs w:val="24"/>
        </w:rPr>
        <w:t xml:space="preserve">. </w:t>
      </w:r>
    </w:p>
    <w:p w14:paraId="7BA079BC" w14:textId="77777777" w:rsidR="00D3194F" w:rsidRPr="00EA60F6" w:rsidRDefault="00D3194F" w:rsidP="00EE6E27">
      <w:pPr>
        <w:tabs>
          <w:tab w:val="left" w:pos="0"/>
        </w:tabs>
        <w:snapToGrid w:val="0"/>
        <w:spacing w:after="0" w:line="360" w:lineRule="auto"/>
        <w:jc w:val="both"/>
        <w:rPr>
          <w:color w:val="000000" w:themeColor="text1"/>
          <w:szCs w:val="24"/>
          <w:lang w:val="en-GB"/>
        </w:rPr>
      </w:pPr>
    </w:p>
    <w:p w14:paraId="27E4157A" w14:textId="0843C588" w:rsidR="00EE6E27" w:rsidRPr="00EA60F6" w:rsidRDefault="00E62DE5" w:rsidP="00EE6E27">
      <w:pPr>
        <w:tabs>
          <w:tab w:val="left" w:pos="0"/>
        </w:tabs>
        <w:snapToGrid w:val="0"/>
        <w:spacing w:after="0" w:line="360" w:lineRule="auto"/>
        <w:jc w:val="both"/>
        <w:rPr>
          <w:color w:val="000000" w:themeColor="text1"/>
          <w:szCs w:val="24"/>
        </w:rPr>
      </w:pPr>
      <w:r w:rsidRPr="00EA60F6">
        <w:rPr>
          <w:color w:val="000000" w:themeColor="text1"/>
          <w:szCs w:val="24"/>
          <w:lang w:val="en-GB"/>
        </w:rPr>
        <w:t>S</w:t>
      </w:r>
      <w:r w:rsidR="007F3C09" w:rsidRPr="00EA60F6">
        <w:rPr>
          <w:color w:val="000000" w:themeColor="text1"/>
          <w:szCs w:val="24"/>
          <w:lang w:val="en-GB"/>
        </w:rPr>
        <w:t>elf-memos</w:t>
      </w:r>
      <w:r w:rsidRPr="00EA60F6">
        <w:rPr>
          <w:color w:val="000000" w:themeColor="text1"/>
          <w:szCs w:val="24"/>
          <w:lang w:val="en-GB"/>
        </w:rPr>
        <w:t xml:space="preserve">, </w:t>
      </w:r>
      <w:r w:rsidR="00644D01" w:rsidRPr="00EA60F6">
        <w:rPr>
          <w:color w:val="000000" w:themeColor="text1"/>
          <w:szCs w:val="24"/>
          <w:lang w:val="en-GB"/>
        </w:rPr>
        <w:t xml:space="preserve">inclusive of </w:t>
      </w:r>
      <w:r w:rsidR="00CA7C37" w:rsidRPr="00EA60F6">
        <w:rPr>
          <w:color w:val="000000" w:themeColor="text1"/>
          <w:szCs w:val="24"/>
          <w:lang w:val="en-GB"/>
        </w:rPr>
        <w:t xml:space="preserve">the </w:t>
      </w:r>
      <w:r w:rsidR="00644D01" w:rsidRPr="00EA60F6">
        <w:rPr>
          <w:color w:val="000000" w:themeColor="text1"/>
          <w:szCs w:val="24"/>
          <w:lang w:val="en-GB"/>
        </w:rPr>
        <w:t>researcher’s</w:t>
      </w:r>
      <w:r w:rsidR="00644D01" w:rsidRPr="00EA60F6">
        <w:rPr>
          <w:color w:val="000000" w:themeColor="text1"/>
          <w:szCs w:val="24"/>
        </w:rPr>
        <w:t xml:space="preserve"> </w:t>
      </w:r>
      <w:r w:rsidR="0022391A" w:rsidRPr="00EA60F6">
        <w:rPr>
          <w:color w:val="000000" w:themeColor="text1"/>
          <w:szCs w:val="24"/>
        </w:rPr>
        <w:t>reflection</w:t>
      </w:r>
      <w:r w:rsidR="00435A46" w:rsidRPr="00EA60F6">
        <w:rPr>
          <w:color w:val="000000" w:themeColor="text1"/>
          <w:szCs w:val="24"/>
        </w:rPr>
        <w:t>s</w:t>
      </w:r>
      <w:r w:rsidR="0022391A" w:rsidRPr="00EA60F6">
        <w:rPr>
          <w:color w:val="000000" w:themeColor="text1"/>
          <w:szCs w:val="24"/>
        </w:rPr>
        <w:t xml:space="preserve">, </w:t>
      </w:r>
      <w:r w:rsidR="00435A46" w:rsidRPr="00EA60F6">
        <w:rPr>
          <w:color w:val="000000" w:themeColor="text1"/>
          <w:szCs w:val="24"/>
        </w:rPr>
        <w:t xml:space="preserve">feelings, </w:t>
      </w:r>
      <w:r w:rsidR="00644D01" w:rsidRPr="00EA60F6">
        <w:rPr>
          <w:color w:val="000000" w:themeColor="text1"/>
          <w:szCs w:val="24"/>
        </w:rPr>
        <w:t>thought</w:t>
      </w:r>
      <w:r w:rsidR="00435A46" w:rsidRPr="00EA60F6">
        <w:rPr>
          <w:color w:val="000000" w:themeColor="text1"/>
          <w:szCs w:val="24"/>
        </w:rPr>
        <w:t>s</w:t>
      </w:r>
      <w:r w:rsidR="00644D01" w:rsidRPr="00EA60F6">
        <w:rPr>
          <w:color w:val="000000" w:themeColor="text1"/>
          <w:szCs w:val="24"/>
        </w:rPr>
        <w:t>, insights, and interpretations of research data throughout the research process</w:t>
      </w:r>
      <w:r w:rsidR="00AA63BF" w:rsidRPr="00EA60F6">
        <w:rPr>
          <w:color w:val="000000" w:themeColor="text1"/>
          <w:szCs w:val="24"/>
        </w:rPr>
        <w:t xml:space="preserve"> (</w:t>
      </w:r>
      <w:r w:rsidR="00AA63BF" w:rsidRPr="00EA60F6">
        <w:rPr>
          <w:color w:val="000000" w:themeColor="text1"/>
        </w:rPr>
        <w:t>Creswell and Poth, 2018)</w:t>
      </w:r>
      <w:r w:rsidRPr="00EA60F6">
        <w:rPr>
          <w:color w:val="000000" w:themeColor="text1"/>
          <w:szCs w:val="24"/>
          <w:lang w:val="en-GB"/>
        </w:rPr>
        <w:t xml:space="preserve">. </w:t>
      </w:r>
      <w:r w:rsidR="00C57F26" w:rsidRPr="00EA60F6">
        <w:rPr>
          <w:color w:val="000000" w:themeColor="text1"/>
          <w:szCs w:val="24"/>
        </w:rPr>
        <w:t xml:space="preserve">The process of memoing </w:t>
      </w:r>
      <w:r w:rsidR="00CA1533" w:rsidRPr="00EA60F6">
        <w:rPr>
          <w:color w:val="000000" w:themeColor="text1"/>
          <w:szCs w:val="24"/>
        </w:rPr>
        <w:t xml:space="preserve">contributes to </w:t>
      </w:r>
      <w:r w:rsidR="0038408C" w:rsidRPr="00EA60F6">
        <w:rPr>
          <w:color w:val="000000" w:themeColor="text1"/>
          <w:szCs w:val="24"/>
        </w:rPr>
        <w:t>theory</w:t>
      </w:r>
      <w:r w:rsidR="00931000" w:rsidRPr="00EA60F6">
        <w:rPr>
          <w:color w:val="000000" w:themeColor="text1"/>
          <w:szCs w:val="24"/>
        </w:rPr>
        <w:t>-informed model</w:t>
      </w:r>
      <w:r w:rsidR="0038408C" w:rsidRPr="00EA60F6">
        <w:rPr>
          <w:color w:val="000000" w:themeColor="text1"/>
          <w:szCs w:val="24"/>
        </w:rPr>
        <w:t xml:space="preserve"> development </w:t>
      </w:r>
      <w:r w:rsidR="00C57F26" w:rsidRPr="00EA60F6">
        <w:rPr>
          <w:color w:val="000000" w:themeColor="text1"/>
          <w:szCs w:val="24"/>
        </w:rPr>
        <w:t xml:space="preserve">as the researcher writes down </w:t>
      </w:r>
      <w:r w:rsidR="003D561E" w:rsidRPr="00EA60F6">
        <w:rPr>
          <w:color w:val="000000" w:themeColor="text1"/>
          <w:szCs w:val="24"/>
        </w:rPr>
        <w:t xml:space="preserve">(a) </w:t>
      </w:r>
      <w:r w:rsidR="00C57F26" w:rsidRPr="00EA60F6">
        <w:rPr>
          <w:color w:val="000000" w:themeColor="text1"/>
          <w:szCs w:val="24"/>
        </w:rPr>
        <w:t>ideas as data are collected and analy</w:t>
      </w:r>
      <w:r w:rsidR="0038408C" w:rsidRPr="00EA60F6">
        <w:rPr>
          <w:color w:val="000000" w:themeColor="text1"/>
          <w:szCs w:val="24"/>
        </w:rPr>
        <w:t>s</w:t>
      </w:r>
      <w:r w:rsidR="00C57F26" w:rsidRPr="00EA60F6">
        <w:rPr>
          <w:color w:val="000000" w:themeColor="text1"/>
          <w:szCs w:val="24"/>
        </w:rPr>
        <w:t>ed</w:t>
      </w:r>
      <w:r w:rsidR="00E12ED7" w:rsidRPr="00EA60F6">
        <w:rPr>
          <w:color w:val="000000" w:themeColor="text1"/>
          <w:szCs w:val="24"/>
        </w:rPr>
        <w:t xml:space="preserve">, </w:t>
      </w:r>
      <w:r w:rsidR="003D561E" w:rsidRPr="00EA60F6">
        <w:rPr>
          <w:color w:val="000000" w:themeColor="text1"/>
          <w:szCs w:val="24"/>
        </w:rPr>
        <w:t>including</w:t>
      </w:r>
      <w:r w:rsidR="00E12ED7" w:rsidRPr="00EA60F6">
        <w:rPr>
          <w:color w:val="000000" w:themeColor="text1"/>
          <w:szCs w:val="24"/>
        </w:rPr>
        <w:t xml:space="preserve"> writing notes in the field notes during Interviews and Observations, or transcripts</w:t>
      </w:r>
      <w:r w:rsidR="0038408C" w:rsidRPr="00EA60F6">
        <w:rPr>
          <w:color w:val="000000" w:themeColor="text1"/>
          <w:szCs w:val="24"/>
        </w:rPr>
        <w:t xml:space="preserve"> (Corbin and Strauss, 2015; </w:t>
      </w:r>
      <w:r w:rsidR="0038408C" w:rsidRPr="00EA60F6">
        <w:rPr>
          <w:color w:val="000000" w:themeColor="text1"/>
        </w:rPr>
        <w:t>Creswell and Poth, 2018)</w:t>
      </w:r>
      <w:r w:rsidR="00CD08A1" w:rsidRPr="00EA60F6">
        <w:rPr>
          <w:color w:val="000000" w:themeColor="text1"/>
        </w:rPr>
        <w:t xml:space="preserve"> </w:t>
      </w:r>
      <w:r w:rsidR="00CD08A1" w:rsidRPr="00EA60F6">
        <w:rPr>
          <w:rFonts w:cs="Times New Roman"/>
          <w:color w:val="000000" w:themeColor="text1"/>
          <w:szCs w:val="24"/>
        </w:rPr>
        <w:t>with an attempt to integrate them into deeper level of analytic meanings</w:t>
      </w:r>
      <w:r w:rsidR="00CD08A1" w:rsidRPr="00EA60F6">
        <w:rPr>
          <w:rFonts w:cs="Times New Roman"/>
          <w:color w:val="000000" w:themeColor="text1"/>
          <w:kern w:val="0"/>
          <w:szCs w:val="24"/>
        </w:rPr>
        <w:t xml:space="preserve"> (</w:t>
      </w:r>
      <w:r w:rsidR="00CD08A1" w:rsidRPr="00EA60F6">
        <w:rPr>
          <w:rFonts w:cs="Times New Roman"/>
          <w:color w:val="000000" w:themeColor="text1"/>
          <w:szCs w:val="24"/>
        </w:rPr>
        <w:t>Miles, Huberman and Saldaña, 2014)</w:t>
      </w:r>
      <w:r w:rsidR="003F42F8" w:rsidRPr="00EA60F6">
        <w:rPr>
          <w:color w:val="000000" w:themeColor="text1"/>
        </w:rPr>
        <w:t xml:space="preserve">; </w:t>
      </w:r>
      <w:r w:rsidR="003D561E" w:rsidRPr="00EA60F6">
        <w:rPr>
          <w:color w:val="000000" w:themeColor="text1"/>
          <w:szCs w:val="24"/>
        </w:rPr>
        <w:t>(</w:t>
      </w:r>
      <w:r w:rsidR="00AA63BF" w:rsidRPr="00EA60F6">
        <w:rPr>
          <w:color w:val="000000" w:themeColor="text1"/>
          <w:szCs w:val="24"/>
        </w:rPr>
        <w:t>b</w:t>
      </w:r>
      <w:r w:rsidR="003D561E" w:rsidRPr="00EA60F6">
        <w:rPr>
          <w:color w:val="000000" w:themeColor="text1"/>
          <w:szCs w:val="24"/>
        </w:rPr>
        <w:t xml:space="preserve">) </w:t>
      </w:r>
      <w:r w:rsidR="00D1004F" w:rsidRPr="00EA60F6">
        <w:rPr>
          <w:color w:val="000000" w:themeColor="text1"/>
          <w:szCs w:val="24"/>
        </w:rPr>
        <w:t xml:space="preserve">ideas about emerging </w:t>
      </w:r>
      <w:r w:rsidR="00931000" w:rsidRPr="00EA60F6">
        <w:rPr>
          <w:color w:val="000000" w:themeColor="text1"/>
          <w:szCs w:val="24"/>
        </w:rPr>
        <w:t xml:space="preserve">codes </w:t>
      </w:r>
      <w:r w:rsidR="00D1004F" w:rsidRPr="00EA60F6">
        <w:rPr>
          <w:color w:val="000000" w:themeColor="text1"/>
          <w:szCs w:val="24"/>
        </w:rPr>
        <w:t xml:space="preserve">and themes, and </w:t>
      </w:r>
      <w:r w:rsidR="003D561E" w:rsidRPr="00EA60F6">
        <w:rPr>
          <w:color w:val="000000" w:themeColor="text1"/>
          <w:szCs w:val="24"/>
        </w:rPr>
        <w:t xml:space="preserve">the </w:t>
      </w:r>
      <w:r w:rsidR="007841F7" w:rsidRPr="00EA60F6">
        <w:rPr>
          <w:color w:val="000000" w:themeColor="text1"/>
          <w:szCs w:val="24"/>
        </w:rPr>
        <w:t xml:space="preserve">evolution of codes and themes </w:t>
      </w:r>
      <w:r w:rsidR="006778D2" w:rsidRPr="00EA60F6">
        <w:rPr>
          <w:color w:val="000000" w:themeColor="text1"/>
          <w:szCs w:val="24"/>
        </w:rPr>
        <w:t xml:space="preserve"> </w:t>
      </w:r>
      <w:r w:rsidR="007841F7" w:rsidRPr="00EA60F6">
        <w:rPr>
          <w:color w:val="000000" w:themeColor="text1"/>
          <w:szCs w:val="24"/>
        </w:rPr>
        <w:t>as they developed</w:t>
      </w:r>
      <w:r w:rsidR="003D561E" w:rsidRPr="00EA60F6">
        <w:rPr>
          <w:color w:val="000000" w:themeColor="text1"/>
          <w:szCs w:val="24"/>
        </w:rPr>
        <w:t>, which</w:t>
      </w:r>
      <w:r w:rsidR="00D1004F" w:rsidRPr="00EA60F6">
        <w:rPr>
          <w:color w:val="000000" w:themeColor="text1"/>
          <w:szCs w:val="24"/>
        </w:rPr>
        <w:t xml:space="preserve"> </w:t>
      </w:r>
      <w:r w:rsidR="00931000" w:rsidRPr="00EA60F6">
        <w:rPr>
          <w:color w:val="000000" w:themeColor="text1"/>
          <w:szCs w:val="24"/>
        </w:rPr>
        <w:t xml:space="preserve">contributes to </w:t>
      </w:r>
      <w:r w:rsidR="00D1004F" w:rsidRPr="00EA60F6">
        <w:rPr>
          <w:color w:val="000000" w:themeColor="text1"/>
          <w:szCs w:val="24"/>
        </w:rPr>
        <w:t xml:space="preserve">the </w:t>
      </w:r>
      <w:r w:rsidR="00081D9E" w:rsidRPr="00EA60F6">
        <w:rPr>
          <w:color w:val="000000" w:themeColor="text1"/>
          <w:szCs w:val="24"/>
        </w:rPr>
        <w:t>development</w:t>
      </w:r>
      <w:r w:rsidR="00D1004F" w:rsidRPr="00EA60F6">
        <w:rPr>
          <w:color w:val="000000" w:themeColor="text1"/>
          <w:szCs w:val="24"/>
        </w:rPr>
        <w:t xml:space="preserve"> of theory</w:t>
      </w:r>
      <w:r w:rsidR="00931000" w:rsidRPr="00EA60F6">
        <w:rPr>
          <w:color w:val="000000" w:themeColor="text1"/>
          <w:szCs w:val="24"/>
        </w:rPr>
        <w:t>-informed model</w:t>
      </w:r>
      <w:r w:rsidR="00D1004F" w:rsidRPr="00EA60F6">
        <w:rPr>
          <w:color w:val="000000" w:themeColor="text1"/>
          <w:szCs w:val="24"/>
        </w:rPr>
        <w:t xml:space="preserve"> (Strauss </w:t>
      </w:r>
      <w:r w:rsidR="00DA522F" w:rsidRPr="00EA60F6">
        <w:rPr>
          <w:color w:val="000000" w:themeColor="text1"/>
          <w:szCs w:val="24"/>
        </w:rPr>
        <w:t>and</w:t>
      </w:r>
      <w:r w:rsidR="00D1004F" w:rsidRPr="00EA60F6">
        <w:rPr>
          <w:color w:val="000000" w:themeColor="text1"/>
          <w:szCs w:val="24"/>
        </w:rPr>
        <w:t xml:space="preserve"> Corbin, 1990)</w:t>
      </w:r>
      <w:r w:rsidR="00AA63BF" w:rsidRPr="00EA60F6">
        <w:rPr>
          <w:color w:val="000000" w:themeColor="text1"/>
          <w:szCs w:val="24"/>
        </w:rPr>
        <w:t>; and (c) ideas about the evolving theory</w:t>
      </w:r>
      <w:r w:rsidR="00931000" w:rsidRPr="00EA60F6">
        <w:rPr>
          <w:color w:val="000000" w:themeColor="text1"/>
          <w:szCs w:val="24"/>
        </w:rPr>
        <w:t>-informed model</w:t>
      </w:r>
      <w:r w:rsidR="00AA63BF" w:rsidRPr="00EA60F6">
        <w:rPr>
          <w:color w:val="000000" w:themeColor="text1"/>
          <w:szCs w:val="24"/>
        </w:rPr>
        <w:t xml:space="preserve"> throughout the</w:t>
      </w:r>
      <w:r w:rsidR="00B7649F" w:rsidRPr="00EA60F6">
        <w:rPr>
          <w:color w:val="000000" w:themeColor="text1"/>
          <w:szCs w:val="24"/>
        </w:rPr>
        <w:t xml:space="preserve"> analytical</w:t>
      </w:r>
      <w:r w:rsidR="00AA63BF" w:rsidRPr="00EA60F6">
        <w:rPr>
          <w:color w:val="000000" w:themeColor="text1"/>
          <w:szCs w:val="24"/>
        </w:rPr>
        <w:t xml:space="preserve"> procedures for discovering patterns (Lempert, 2007)</w:t>
      </w:r>
      <w:r w:rsidR="00D1004F" w:rsidRPr="00EA60F6">
        <w:rPr>
          <w:color w:val="000000" w:themeColor="text1"/>
          <w:szCs w:val="24"/>
        </w:rPr>
        <w:t>.</w:t>
      </w:r>
      <w:r w:rsidR="00081D9E" w:rsidRPr="00EA60F6">
        <w:rPr>
          <w:color w:val="000000" w:themeColor="text1"/>
          <w:szCs w:val="24"/>
        </w:rPr>
        <w:t xml:space="preserve"> </w:t>
      </w:r>
      <w:r w:rsidR="00DA48E5" w:rsidRPr="00EA60F6">
        <w:rPr>
          <w:color w:val="000000" w:themeColor="text1"/>
          <w:szCs w:val="24"/>
        </w:rPr>
        <w:t xml:space="preserve">Memoing thus forms </w:t>
      </w:r>
      <w:r w:rsidR="00C531BA" w:rsidRPr="00EA60F6">
        <w:rPr>
          <w:color w:val="000000" w:themeColor="text1"/>
          <w:szCs w:val="24"/>
        </w:rPr>
        <w:t xml:space="preserve">as </w:t>
      </w:r>
      <w:r w:rsidR="00DA48E5" w:rsidRPr="00EA60F6">
        <w:rPr>
          <w:color w:val="000000" w:themeColor="text1"/>
          <w:szCs w:val="24"/>
        </w:rPr>
        <w:t xml:space="preserve">a means of creating an audit trail </w:t>
      </w:r>
      <w:r w:rsidR="00C531BA" w:rsidRPr="00EA60F6">
        <w:rPr>
          <w:color w:val="000000" w:themeColor="text1"/>
          <w:szCs w:val="24"/>
        </w:rPr>
        <w:t xml:space="preserve">detailing </w:t>
      </w:r>
      <w:r w:rsidR="00CA7C37" w:rsidRPr="00EA60F6">
        <w:rPr>
          <w:color w:val="000000" w:themeColor="text1"/>
          <w:szCs w:val="24"/>
        </w:rPr>
        <w:t xml:space="preserve">the </w:t>
      </w:r>
      <w:r w:rsidR="00C531BA" w:rsidRPr="00EA60F6">
        <w:rPr>
          <w:color w:val="000000" w:themeColor="text1"/>
          <w:szCs w:val="24"/>
        </w:rPr>
        <w:t>researcher’s thinking processes</w:t>
      </w:r>
      <w:r w:rsidR="00AA63BF" w:rsidRPr="00EA60F6">
        <w:rPr>
          <w:color w:val="000000" w:themeColor="text1"/>
          <w:szCs w:val="24"/>
        </w:rPr>
        <w:t xml:space="preserve"> and </w:t>
      </w:r>
      <w:r w:rsidR="007841F7" w:rsidRPr="00EA60F6">
        <w:rPr>
          <w:color w:val="000000" w:themeColor="text1"/>
          <w:szCs w:val="24"/>
        </w:rPr>
        <w:t>ideas development</w:t>
      </w:r>
      <w:r w:rsidR="00AA63BF" w:rsidRPr="00EA60F6">
        <w:rPr>
          <w:color w:val="000000" w:themeColor="text1"/>
          <w:szCs w:val="24"/>
        </w:rPr>
        <w:t xml:space="preserve"> (Silver and </w:t>
      </w:r>
      <w:r w:rsidR="00AA63BF" w:rsidRPr="00EA60F6">
        <w:rPr>
          <w:color w:val="000000" w:themeColor="text1"/>
          <w:szCs w:val="24"/>
        </w:rPr>
        <w:lastRenderedPageBreak/>
        <w:t xml:space="preserve">Lewins, 2014), and summarising </w:t>
      </w:r>
      <w:r w:rsidR="00CA7C37" w:rsidRPr="00EA60F6">
        <w:rPr>
          <w:color w:val="000000" w:themeColor="text1"/>
          <w:szCs w:val="24"/>
        </w:rPr>
        <w:t xml:space="preserve">the </w:t>
      </w:r>
      <w:r w:rsidR="0005628F" w:rsidRPr="00EA60F6">
        <w:rPr>
          <w:color w:val="000000" w:themeColor="text1"/>
          <w:szCs w:val="24"/>
        </w:rPr>
        <w:t xml:space="preserve">researcher’s research action and </w:t>
      </w:r>
      <w:r w:rsidR="009C6971" w:rsidRPr="00EA60F6">
        <w:rPr>
          <w:color w:val="000000" w:themeColor="text1"/>
          <w:szCs w:val="24"/>
        </w:rPr>
        <w:t xml:space="preserve">the </w:t>
      </w:r>
      <w:r w:rsidR="0005628F" w:rsidRPr="00EA60F6">
        <w:rPr>
          <w:color w:val="000000" w:themeColor="text1"/>
          <w:szCs w:val="24"/>
        </w:rPr>
        <w:t xml:space="preserve">way she did things </w:t>
      </w:r>
      <w:r w:rsidR="009C6971" w:rsidRPr="00EA60F6">
        <w:rPr>
          <w:color w:val="000000" w:themeColor="text1"/>
          <w:szCs w:val="24"/>
        </w:rPr>
        <w:t xml:space="preserve">(Esterberg, 2002), all of which </w:t>
      </w:r>
      <w:r w:rsidR="00EE6E27" w:rsidRPr="00EA60F6">
        <w:rPr>
          <w:color w:val="000000" w:themeColor="text1"/>
          <w:szCs w:val="24"/>
        </w:rPr>
        <w:t>can be retrieved and examined</w:t>
      </w:r>
      <w:r w:rsidR="00C531BA" w:rsidRPr="00EA60F6">
        <w:rPr>
          <w:color w:val="000000" w:themeColor="text1"/>
          <w:szCs w:val="24"/>
        </w:rPr>
        <w:t xml:space="preserve"> over time</w:t>
      </w:r>
      <w:r w:rsidR="00D1004F" w:rsidRPr="00EA60F6">
        <w:rPr>
          <w:color w:val="000000" w:themeColor="text1"/>
          <w:szCs w:val="24"/>
        </w:rPr>
        <w:t>.</w:t>
      </w:r>
    </w:p>
    <w:p w14:paraId="46503392" w14:textId="77777777" w:rsidR="00913B8F" w:rsidRPr="00EA60F6" w:rsidRDefault="00913B8F" w:rsidP="00CF1A6F">
      <w:pPr>
        <w:tabs>
          <w:tab w:val="left" w:pos="0"/>
        </w:tabs>
        <w:snapToGrid w:val="0"/>
        <w:spacing w:after="0" w:line="360" w:lineRule="auto"/>
        <w:jc w:val="both"/>
        <w:rPr>
          <w:color w:val="000000" w:themeColor="text1"/>
          <w:szCs w:val="24"/>
        </w:rPr>
      </w:pPr>
    </w:p>
    <w:p w14:paraId="596E1B21" w14:textId="5B35B04A" w:rsidR="007F255E" w:rsidRPr="00EA60F6" w:rsidRDefault="000975F8" w:rsidP="007F255E">
      <w:pPr>
        <w:tabs>
          <w:tab w:val="left" w:pos="0"/>
        </w:tabs>
        <w:snapToGrid w:val="0"/>
        <w:spacing w:after="0" w:line="360" w:lineRule="auto"/>
        <w:jc w:val="both"/>
        <w:rPr>
          <w:color w:val="000000" w:themeColor="text1"/>
          <w:szCs w:val="24"/>
        </w:rPr>
      </w:pPr>
      <w:r w:rsidRPr="00EA60F6">
        <w:rPr>
          <w:color w:val="000000" w:themeColor="text1"/>
          <w:szCs w:val="24"/>
          <w:lang w:val="en-GB"/>
        </w:rPr>
        <w:t>R</w:t>
      </w:r>
      <w:r w:rsidR="007F3C09" w:rsidRPr="00EA60F6">
        <w:rPr>
          <w:color w:val="000000" w:themeColor="text1"/>
          <w:szCs w:val="24"/>
          <w:lang w:val="en-GB"/>
        </w:rPr>
        <w:t>eflexive journal</w:t>
      </w:r>
      <w:r w:rsidR="008F4820" w:rsidRPr="00EA60F6">
        <w:rPr>
          <w:color w:val="000000" w:themeColor="text1"/>
          <w:szCs w:val="24"/>
          <w:lang w:val="en-GB"/>
        </w:rPr>
        <w:t xml:space="preserve">, recording </w:t>
      </w:r>
      <w:r w:rsidR="00C42C4E" w:rsidRPr="00EA60F6">
        <w:rPr>
          <w:color w:val="000000" w:themeColor="text1"/>
          <w:szCs w:val="24"/>
          <w:lang w:val="en-GB"/>
        </w:rPr>
        <w:t xml:space="preserve">the </w:t>
      </w:r>
      <w:r w:rsidR="008F4820" w:rsidRPr="00EA60F6">
        <w:rPr>
          <w:color w:val="000000" w:themeColor="text1"/>
          <w:szCs w:val="24"/>
          <w:lang w:val="en-GB"/>
        </w:rPr>
        <w:t>researcher’s experiences</w:t>
      </w:r>
      <w:r w:rsidR="008F4820" w:rsidRPr="00EA60F6">
        <w:rPr>
          <w:color w:val="000000" w:themeColor="text1"/>
          <w:szCs w:val="24"/>
        </w:rPr>
        <w:t xml:space="preserve"> of undertaking research</w:t>
      </w:r>
      <w:r w:rsidR="008F4820" w:rsidRPr="00EA60F6">
        <w:rPr>
          <w:color w:val="000000" w:themeColor="text1"/>
          <w:szCs w:val="24"/>
          <w:lang w:val="en-GB"/>
        </w:rPr>
        <w:t xml:space="preserve"> </w:t>
      </w:r>
      <w:r w:rsidR="00644D01" w:rsidRPr="00EA60F6">
        <w:rPr>
          <w:color w:val="000000" w:themeColor="text1"/>
          <w:szCs w:val="24"/>
        </w:rPr>
        <w:t>throughout the research process,</w:t>
      </w:r>
      <w:r w:rsidR="008F4820" w:rsidRPr="00EA60F6">
        <w:rPr>
          <w:color w:val="000000" w:themeColor="text1"/>
          <w:szCs w:val="24"/>
        </w:rPr>
        <w:t xml:space="preserve"> learning aspect gained from such experiences, and any further competence development. Reflection occurs during Interviews and Observations, and after such activities for further improvement</w:t>
      </w:r>
      <w:r w:rsidR="007F255E" w:rsidRPr="00EA60F6">
        <w:rPr>
          <w:color w:val="000000" w:themeColor="text1"/>
          <w:szCs w:val="24"/>
        </w:rPr>
        <w:t xml:space="preserve">. </w:t>
      </w:r>
      <w:r w:rsidR="00E4498A" w:rsidRPr="00EA60F6">
        <w:rPr>
          <w:color w:val="000000" w:themeColor="text1"/>
          <w:szCs w:val="24"/>
        </w:rPr>
        <w:t>The journal also</w:t>
      </w:r>
      <w:r w:rsidR="007F255E" w:rsidRPr="00EA60F6">
        <w:rPr>
          <w:color w:val="000000" w:themeColor="text1"/>
          <w:szCs w:val="24"/>
        </w:rPr>
        <w:t xml:space="preserve"> </w:t>
      </w:r>
      <w:r w:rsidR="008C1443" w:rsidRPr="00EA60F6">
        <w:rPr>
          <w:color w:val="000000" w:themeColor="text1"/>
          <w:szCs w:val="24"/>
        </w:rPr>
        <w:t xml:space="preserve">consists </w:t>
      </w:r>
      <w:r w:rsidR="00C42C4E" w:rsidRPr="00EA60F6">
        <w:rPr>
          <w:color w:val="000000" w:themeColor="text1"/>
          <w:szCs w:val="24"/>
        </w:rPr>
        <w:t xml:space="preserve">the </w:t>
      </w:r>
      <w:r w:rsidR="007F255E" w:rsidRPr="00EA60F6">
        <w:rPr>
          <w:color w:val="000000" w:themeColor="text1"/>
          <w:szCs w:val="24"/>
        </w:rPr>
        <w:t>researcher’s reflexivity in monitoring and reflecting on all aspects of the research project from initial ideas</w:t>
      </w:r>
      <w:r w:rsidR="00E4498A" w:rsidRPr="00EA60F6">
        <w:rPr>
          <w:color w:val="000000" w:themeColor="text1"/>
          <w:szCs w:val="24"/>
        </w:rPr>
        <w:t xml:space="preserve"> creation</w:t>
      </w:r>
      <w:r w:rsidR="007F255E" w:rsidRPr="00EA60F6">
        <w:rPr>
          <w:color w:val="000000" w:themeColor="text1"/>
          <w:szCs w:val="24"/>
        </w:rPr>
        <w:t xml:space="preserve"> to submission of thesis</w:t>
      </w:r>
      <w:r w:rsidR="007A1700" w:rsidRPr="00EA60F6">
        <w:rPr>
          <w:color w:val="000000" w:themeColor="text1"/>
          <w:szCs w:val="24"/>
        </w:rPr>
        <w:t xml:space="preserve">, such as </w:t>
      </w:r>
      <w:r w:rsidR="00C42C4E" w:rsidRPr="00EA60F6">
        <w:rPr>
          <w:color w:val="000000" w:themeColor="text1"/>
          <w:szCs w:val="24"/>
        </w:rPr>
        <w:t xml:space="preserve">the </w:t>
      </w:r>
      <w:r w:rsidR="007A1700" w:rsidRPr="00EA60F6">
        <w:rPr>
          <w:color w:val="000000" w:themeColor="text1"/>
          <w:szCs w:val="24"/>
        </w:rPr>
        <w:t xml:space="preserve">researcher’s </w:t>
      </w:r>
      <w:r w:rsidR="007F255E" w:rsidRPr="00EA60F6">
        <w:rPr>
          <w:color w:val="000000" w:themeColor="text1"/>
          <w:szCs w:val="24"/>
        </w:rPr>
        <w:t xml:space="preserve">recognition of the relational, cultural and political practices associated with </w:t>
      </w:r>
      <w:r w:rsidR="007A1700" w:rsidRPr="00EA60F6">
        <w:rPr>
          <w:color w:val="000000" w:themeColor="text1"/>
          <w:szCs w:val="24"/>
        </w:rPr>
        <w:t>I</w:t>
      </w:r>
      <w:r w:rsidR="007F255E" w:rsidRPr="00EA60F6">
        <w:rPr>
          <w:color w:val="000000" w:themeColor="text1"/>
          <w:szCs w:val="24"/>
        </w:rPr>
        <w:t>nterview</w:t>
      </w:r>
      <w:r w:rsidR="007A1700" w:rsidRPr="00EA60F6">
        <w:rPr>
          <w:color w:val="000000" w:themeColor="text1"/>
          <w:szCs w:val="24"/>
        </w:rPr>
        <w:t>s</w:t>
      </w:r>
      <w:r w:rsidR="007F255E" w:rsidRPr="00EA60F6">
        <w:rPr>
          <w:color w:val="000000" w:themeColor="text1"/>
          <w:szCs w:val="24"/>
        </w:rPr>
        <w:t>, the implications of these</w:t>
      </w:r>
      <w:r w:rsidR="007A1700" w:rsidRPr="00EA60F6">
        <w:rPr>
          <w:color w:val="000000" w:themeColor="text1"/>
          <w:szCs w:val="24"/>
        </w:rPr>
        <w:t xml:space="preserve"> factors to the collection of rich data</w:t>
      </w:r>
      <w:r w:rsidR="007F255E" w:rsidRPr="00EA60F6">
        <w:rPr>
          <w:color w:val="000000" w:themeColor="text1"/>
          <w:szCs w:val="24"/>
        </w:rPr>
        <w:t xml:space="preserve">, and to </w:t>
      </w:r>
      <w:r w:rsidR="007A1700" w:rsidRPr="00EA60F6">
        <w:rPr>
          <w:color w:val="000000" w:themeColor="text1"/>
          <w:szCs w:val="24"/>
        </w:rPr>
        <w:t xml:space="preserve">record </w:t>
      </w:r>
      <w:r w:rsidR="007F255E" w:rsidRPr="00EA60F6">
        <w:rPr>
          <w:color w:val="000000" w:themeColor="text1"/>
          <w:szCs w:val="24"/>
        </w:rPr>
        <w:t>variations between interview account (Reissner and Whittle</w:t>
      </w:r>
      <w:r w:rsidR="00895BFA" w:rsidRPr="00EA60F6">
        <w:rPr>
          <w:color w:val="000000" w:themeColor="text1"/>
          <w:szCs w:val="24"/>
        </w:rPr>
        <w:t>,</w:t>
      </w:r>
      <w:r w:rsidR="007F255E" w:rsidRPr="00EA60F6">
        <w:rPr>
          <w:color w:val="000000" w:themeColor="text1"/>
          <w:szCs w:val="24"/>
        </w:rPr>
        <w:t xml:space="preserve"> 202</w:t>
      </w:r>
      <w:r w:rsidR="00B109FD" w:rsidRPr="00EA60F6">
        <w:rPr>
          <w:color w:val="000000" w:themeColor="text1"/>
          <w:szCs w:val="24"/>
        </w:rPr>
        <w:t>2</w:t>
      </w:r>
      <w:r w:rsidR="007F255E" w:rsidRPr="00EA60F6">
        <w:rPr>
          <w:color w:val="000000" w:themeColor="text1"/>
          <w:szCs w:val="24"/>
        </w:rPr>
        <w:t xml:space="preserve">). </w:t>
      </w:r>
      <w:r w:rsidR="00902772" w:rsidRPr="00EA60F6">
        <w:rPr>
          <w:color w:val="000000" w:themeColor="text1"/>
          <w:szCs w:val="24"/>
        </w:rPr>
        <w:t xml:space="preserve">The journal forms part of a component to the audit trail by allowing further or external review. </w:t>
      </w:r>
      <w:r w:rsidR="00C42C4E" w:rsidRPr="00EA60F6">
        <w:rPr>
          <w:color w:val="000000" w:themeColor="text1"/>
          <w:szCs w:val="24"/>
        </w:rPr>
        <w:t>The r</w:t>
      </w:r>
      <w:r w:rsidR="00CE1BF9" w:rsidRPr="00EA60F6">
        <w:rPr>
          <w:color w:val="000000" w:themeColor="text1"/>
          <w:szCs w:val="24"/>
        </w:rPr>
        <w:t>esearcher’s philosophical assumptions and</w:t>
      </w:r>
      <w:r w:rsidR="007F255E" w:rsidRPr="00EA60F6">
        <w:rPr>
          <w:color w:val="000000" w:themeColor="text1"/>
          <w:szCs w:val="24"/>
        </w:rPr>
        <w:t xml:space="preserve"> reactions, </w:t>
      </w:r>
      <w:r w:rsidR="00CE1BF9" w:rsidRPr="00EA60F6">
        <w:rPr>
          <w:color w:val="000000" w:themeColor="text1"/>
          <w:szCs w:val="24"/>
        </w:rPr>
        <w:t xml:space="preserve">and </w:t>
      </w:r>
      <w:r w:rsidR="007F255E" w:rsidRPr="00EA60F6">
        <w:rPr>
          <w:color w:val="000000" w:themeColor="text1"/>
          <w:szCs w:val="24"/>
        </w:rPr>
        <w:t xml:space="preserve">interactions with </w:t>
      </w:r>
      <w:r w:rsidR="00CE1BF9" w:rsidRPr="00EA60F6">
        <w:rPr>
          <w:color w:val="000000" w:themeColor="text1"/>
          <w:szCs w:val="24"/>
        </w:rPr>
        <w:t>participants</w:t>
      </w:r>
      <w:r w:rsidR="007F255E" w:rsidRPr="00EA60F6">
        <w:rPr>
          <w:color w:val="000000" w:themeColor="text1"/>
          <w:szCs w:val="24"/>
        </w:rPr>
        <w:t xml:space="preserve"> may each impact on </w:t>
      </w:r>
      <w:r w:rsidR="00CE1BF9" w:rsidRPr="00EA60F6">
        <w:rPr>
          <w:color w:val="000000" w:themeColor="text1"/>
          <w:szCs w:val="24"/>
        </w:rPr>
        <w:t>her</w:t>
      </w:r>
      <w:r w:rsidR="007F255E" w:rsidRPr="00EA60F6">
        <w:rPr>
          <w:color w:val="000000" w:themeColor="text1"/>
          <w:szCs w:val="24"/>
        </w:rPr>
        <w:t xml:space="preserve"> interpretation of the data.</w:t>
      </w:r>
    </w:p>
    <w:p w14:paraId="5B1E95F8" w14:textId="77777777" w:rsidR="00C42C4E" w:rsidRPr="00EA60F6" w:rsidRDefault="00C42C4E" w:rsidP="007F255E">
      <w:pPr>
        <w:tabs>
          <w:tab w:val="left" w:pos="0"/>
        </w:tabs>
        <w:snapToGrid w:val="0"/>
        <w:spacing w:after="0" w:line="360" w:lineRule="auto"/>
        <w:jc w:val="both"/>
        <w:rPr>
          <w:color w:val="000000" w:themeColor="text1"/>
          <w:szCs w:val="24"/>
        </w:rPr>
      </w:pPr>
    </w:p>
    <w:p w14:paraId="164C49B0" w14:textId="6185439C" w:rsidR="007F255E" w:rsidRPr="00EA60F6" w:rsidRDefault="003C260F" w:rsidP="007F255E">
      <w:pPr>
        <w:tabs>
          <w:tab w:val="left" w:pos="0"/>
        </w:tabs>
        <w:snapToGrid w:val="0"/>
        <w:spacing w:after="0" w:line="360" w:lineRule="auto"/>
        <w:jc w:val="both"/>
        <w:rPr>
          <w:color w:val="000000" w:themeColor="text1"/>
          <w:szCs w:val="24"/>
        </w:rPr>
      </w:pPr>
      <w:r w:rsidRPr="00EA60F6">
        <w:rPr>
          <w:color w:val="000000" w:themeColor="text1"/>
          <w:szCs w:val="24"/>
        </w:rPr>
        <w:t>The r</w:t>
      </w:r>
      <w:r w:rsidR="00CE1BF9" w:rsidRPr="00EA60F6">
        <w:rPr>
          <w:color w:val="000000" w:themeColor="text1"/>
          <w:szCs w:val="24"/>
        </w:rPr>
        <w:t xml:space="preserve">esearcher acknowledges that continuous </w:t>
      </w:r>
      <w:r w:rsidR="007F255E" w:rsidRPr="00EA60F6">
        <w:rPr>
          <w:color w:val="000000" w:themeColor="text1"/>
          <w:szCs w:val="24"/>
        </w:rPr>
        <w:t>reflexivity</w:t>
      </w:r>
      <w:r w:rsidR="00CE1BF9" w:rsidRPr="00EA60F6">
        <w:rPr>
          <w:color w:val="000000" w:themeColor="text1"/>
          <w:szCs w:val="24"/>
        </w:rPr>
        <w:t xml:space="preserve"> engagement</w:t>
      </w:r>
      <w:r w:rsidR="007153A1" w:rsidRPr="00EA60F6">
        <w:rPr>
          <w:color w:val="000000" w:themeColor="text1"/>
          <w:szCs w:val="24"/>
        </w:rPr>
        <w:t xml:space="preserve">, underpinning </w:t>
      </w:r>
      <w:r w:rsidR="00FD6481" w:rsidRPr="00EA60F6">
        <w:rPr>
          <w:color w:val="000000" w:themeColor="text1"/>
          <w:szCs w:val="24"/>
        </w:rPr>
        <w:t>integrity and ethical consideration</w:t>
      </w:r>
      <w:r w:rsidR="007F255E" w:rsidRPr="00EA60F6">
        <w:rPr>
          <w:color w:val="000000" w:themeColor="text1"/>
          <w:szCs w:val="24"/>
        </w:rPr>
        <w:t xml:space="preserve"> </w:t>
      </w:r>
      <w:r w:rsidR="003E1F98" w:rsidRPr="00EA60F6">
        <w:rPr>
          <w:color w:val="000000" w:themeColor="text1"/>
          <w:szCs w:val="24"/>
        </w:rPr>
        <w:t xml:space="preserve">with acknowledgement of own positionality and biases, </w:t>
      </w:r>
      <w:r w:rsidR="007F255E" w:rsidRPr="00EA60F6">
        <w:rPr>
          <w:color w:val="000000" w:themeColor="text1"/>
          <w:szCs w:val="24"/>
        </w:rPr>
        <w:t xml:space="preserve">may </w:t>
      </w:r>
      <w:r w:rsidR="00CE1BF9" w:rsidRPr="00EA60F6">
        <w:rPr>
          <w:color w:val="000000" w:themeColor="text1"/>
          <w:szCs w:val="24"/>
        </w:rPr>
        <w:t xml:space="preserve">enhance the development of her insights, experiences and learning </w:t>
      </w:r>
      <w:r w:rsidR="007F255E" w:rsidRPr="00EA60F6">
        <w:rPr>
          <w:color w:val="000000" w:themeColor="text1"/>
          <w:szCs w:val="24"/>
        </w:rPr>
        <w:t xml:space="preserve">as </w:t>
      </w:r>
      <w:r w:rsidR="00CE1BF9" w:rsidRPr="00EA60F6">
        <w:rPr>
          <w:color w:val="000000" w:themeColor="text1"/>
          <w:szCs w:val="24"/>
        </w:rPr>
        <w:t>she</w:t>
      </w:r>
      <w:r w:rsidR="007F255E" w:rsidRPr="00EA60F6">
        <w:rPr>
          <w:color w:val="000000" w:themeColor="text1"/>
          <w:szCs w:val="24"/>
        </w:rPr>
        <w:t xml:space="preserve"> explore</w:t>
      </w:r>
      <w:r w:rsidR="00FD6481" w:rsidRPr="00EA60F6">
        <w:rPr>
          <w:color w:val="000000" w:themeColor="text1"/>
          <w:szCs w:val="24"/>
        </w:rPr>
        <w:t>s</w:t>
      </w:r>
      <w:r w:rsidR="007F255E" w:rsidRPr="00EA60F6">
        <w:rPr>
          <w:color w:val="000000" w:themeColor="text1"/>
          <w:szCs w:val="24"/>
        </w:rPr>
        <w:t xml:space="preserve"> and analyse</w:t>
      </w:r>
      <w:r w:rsidR="00FD6481" w:rsidRPr="00EA60F6">
        <w:rPr>
          <w:color w:val="000000" w:themeColor="text1"/>
          <w:szCs w:val="24"/>
        </w:rPr>
        <w:t>s</w:t>
      </w:r>
      <w:r w:rsidR="007F255E" w:rsidRPr="00EA60F6">
        <w:rPr>
          <w:color w:val="000000" w:themeColor="text1"/>
          <w:szCs w:val="24"/>
        </w:rPr>
        <w:t xml:space="preserve"> </w:t>
      </w:r>
      <w:r w:rsidR="003E1F98" w:rsidRPr="00EA60F6">
        <w:rPr>
          <w:color w:val="000000" w:themeColor="text1"/>
          <w:szCs w:val="24"/>
        </w:rPr>
        <w:t>multi-source</w:t>
      </w:r>
      <w:r w:rsidR="00FD6481" w:rsidRPr="00EA60F6">
        <w:rPr>
          <w:color w:val="000000" w:themeColor="text1"/>
          <w:szCs w:val="24"/>
        </w:rPr>
        <w:t xml:space="preserve"> </w:t>
      </w:r>
      <w:r w:rsidR="007F255E" w:rsidRPr="00EA60F6">
        <w:rPr>
          <w:color w:val="000000" w:themeColor="text1"/>
          <w:szCs w:val="24"/>
        </w:rPr>
        <w:t>data</w:t>
      </w:r>
      <w:r w:rsidR="003E1F98" w:rsidRPr="00EA60F6">
        <w:rPr>
          <w:color w:val="000000" w:themeColor="text1"/>
          <w:szCs w:val="24"/>
        </w:rPr>
        <w:t xml:space="preserve"> that involve multiple subjective insights</w:t>
      </w:r>
      <w:r w:rsidR="00FD6481" w:rsidRPr="00EA60F6">
        <w:rPr>
          <w:color w:val="000000" w:themeColor="text1"/>
          <w:szCs w:val="24"/>
        </w:rPr>
        <w:t xml:space="preserve"> in an integration form, </w:t>
      </w:r>
      <w:r w:rsidR="00FB2031" w:rsidRPr="00EA60F6">
        <w:rPr>
          <w:color w:val="000000" w:themeColor="text1"/>
          <w:szCs w:val="24"/>
        </w:rPr>
        <w:t xml:space="preserve">thereby </w:t>
      </w:r>
      <w:r w:rsidR="003E1F98" w:rsidRPr="00EA60F6">
        <w:rPr>
          <w:color w:val="000000" w:themeColor="text1"/>
          <w:szCs w:val="24"/>
        </w:rPr>
        <w:t xml:space="preserve">contributing to the transparency and trustworthiness of the study, and </w:t>
      </w:r>
      <w:r w:rsidR="00FD6481" w:rsidRPr="00EA60F6">
        <w:rPr>
          <w:color w:val="000000" w:themeColor="text1"/>
          <w:szCs w:val="24"/>
        </w:rPr>
        <w:t xml:space="preserve">leading to a </w:t>
      </w:r>
      <w:r w:rsidR="007F255E" w:rsidRPr="00EA60F6">
        <w:rPr>
          <w:color w:val="000000" w:themeColor="text1"/>
          <w:szCs w:val="24"/>
        </w:rPr>
        <w:t xml:space="preserve">valuable aid to further </w:t>
      </w:r>
      <w:r w:rsidR="00FD6481" w:rsidRPr="00EA60F6">
        <w:rPr>
          <w:color w:val="000000" w:themeColor="text1"/>
          <w:szCs w:val="24"/>
        </w:rPr>
        <w:t>her</w:t>
      </w:r>
      <w:r w:rsidR="007F255E" w:rsidRPr="00EA60F6">
        <w:rPr>
          <w:color w:val="000000" w:themeColor="text1"/>
          <w:szCs w:val="24"/>
        </w:rPr>
        <w:t xml:space="preserve"> research</w:t>
      </w:r>
      <w:r w:rsidR="00FD6481" w:rsidRPr="00EA60F6">
        <w:rPr>
          <w:color w:val="000000" w:themeColor="text1"/>
          <w:szCs w:val="24"/>
        </w:rPr>
        <w:t xml:space="preserve"> </w:t>
      </w:r>
      <w:r w:rsidR="00FD6481" w:rsidRPr="00EA60F6">
        <w:rPr>
          <w:rFonts w:eastAsia="SimSun"/>
          <w:color w:val="000000" w:themeColor="text1"/>
        </w:rPr>
        <w:t>(Saunders, Lewis and Thornhill, 2023</w:t>
      </w:r>
      <w:r w:rsidR="00FD6481" w:rsidRPr="00EA60F6">
        <w:rPr>
          <w:color w:val="000000" w:themeColor="text1"/>
          <w:szCs w:val="24"/>
        </w:rPr>
        <w:t>)</w:t>
      </w:r>
      <w:r w:rsidR="007F255E" w:rsidRPr="00EA60F6">
        <w:rPr>
          <w:color w:val="000000" w:themeColor="text1"/>
          <w:szCs w:val="24"/>
        </w:rPr>
        <w:t>.</w:t>
      </w:r>
    </w:p>
    <w:p w14:paraId="57C67EC2" w14:textId="77777777" w:rsidR="00E64C0A" w:rsidRPr="00EA60F6" w:rsidRDefault="00E64C0A" w:rsidP="00CF1A6F">
      <w:pPr>
        <w:tabs>
          <w:tab w:val="left" w:pos="0"/>
        </w:tabs>
        <w:snapToGrid w:val="0"/>
        <w:spacing w:after="0" w:line="360" w:lineRule="auto"/>
        <w:jc w:val="both"/>
        <w:rPr>
          <w:color w:val="000000" w:themeColor="text1"/>
          <w:szCs w:val="24"/>
        </w:rPr>
      </w:pPr>
    </w:p>
    <w:bookmarkEnd w:id="100"/>
    <w:p w14:paraId="485B12FF" w14:textId="65E4C2D5" w:rsidR="009729E1" w:rsidRPr="00EA60F6" w:rsidRDefault="00B031FC" w:rsidP="009729E1">
      <w:pPr>
        <w:tabs>
          <w:tab w:val="left" w:pos="0"/>
        </w:tabs>
        <w:snapToGrid w:val="0"/>
        <w:spacing w:after="0" w:line="360" w:lineRule="auto"/>
        <w:jc w:val="both"/>
        <w:rPr>
          <w:color w:val="000000" w:themeColor="text1"/>
          <w:szCs w:val="24"/>
        </w:rPr>
      </w:pPr>
      <w:r w:rsidRPr="00EA60F6">
        <w:rPr>
          <w:color w:val="000000" w:themeColor="text1"/>
          <w:szCs w:val="24"/>
        </w:rPr>
        <w:t xml:space="preserve">For triangulating all the </w:t>
      </w:r>
      <w:r w:rsidR="00F2792F" w:rsidRPr="00EA60F6">
        <w:rPr>
          <w:color w:val="000000" w:themeColor="text1"/>
          <w:szCs w:val="24"/>
        </w:rPr>
        <w:t>research</w:t>
      </w:r>
      <w:r w:rsidRPr="00EA60F6">
        <w:rPr>
          <w:color w:val="000000" w:themeColor="text1"/>
          <w:szCs w:val="24"/>
        </w:rPr>
        <w:t xml:space="preserve"> data (</w:t>
      </w:r>
      <w:r w:rsidR="0025214E" w:rsidRPr="00EA60F6">
        <w:rPr>
          <w:color w:val="000000" w:themeColor="text1"/>
          <w:szCs w:val="24"/>
        </w:rPr>
        <w:t>including</w:t>
      </w:r>
      <w:r w:rsidRPr="00EA60F6">
        <w:rPr>
          <w:color w:val="000000" w:themeColor="text1"/>
          <w:szCs w:val="24"/>
          <w:lang w:val="en-GB"/>
        </w:rPr>
        <w:t xml:space="preserve"> literature</w:t>
      </w:r>
      <w:r w:rsidR="006E003A" w:rsidRPr="00EA60F6">
        <w:rPr>
          <w:color w:val="000000" w:themeColor="text1"/>
          <w:szCs w:val="24"/>
          <w:lang w:val="en-GB"/>
        </w:rPr>
        <w:t xml:space="preserve"> review</w:t>
      </w:r>
      <w:r w:rsidR="0025214E" w:rsidRPr="00EA60F6">
        <w:rPr>
          <w:color w:val="000000" w:themeColor="text1"/>
          <w:szCs w:val="24"/>
          <w:lang w:val="en-GB"/>
        </w:rPr>
        <w:t>,</w:t>
      </w:r>
      <w:r w:rsidR="00754321" w:rsidRPr="00EA60F6">
        <w:rPr>
          <w:color w:val="000000" w:themeColor="text1"/>
          <w:szCs w:val="24"/>
          <w:lang w:val="en-GB"/>
        </w:rPr>
        <w:t xml:space="preserve"> Documents for Analysis,</w:t>
      </w:r>
      <w:r w:rsidRPr="00EA60F6">
        <w:rPr>
          <w:color w:val="000000" w:themeColor="text1"/>
          <w:szCs w:val="24"/>
          <w:lang w:val="en-GB"/>
        </w:rPr>
        <w:t xml:space="preserve"> </w:t>
      </w:r>
      <w:r w:rsidRPr="00EA60F6">
        <w:rPr>
          <w:color w:val="000000" w:themeColor="text1"/>
          <w:szCs w:val="24"/>
        </w:rPr>
        <w:t xml:space="preserve">and the </w:t>
      </w:r>
      <w:r w:rsidRPr="00EA60F6">
        <w:rPr>
          <w:color w:val="000000" w:themeColor="text1"/>
          <w:szCs w:val="24"/>
          <w:lang w:val="en-GB"/>
        </w:rPr>
        <w:t>Secondary Data</w:t>
      </w:r>
      <w:r w:rsidRPr="00EA60F6">
        <w:rPr>
          <w:rFonts w:cs="Times New Roman"/>
          <w:color w:val="000000" w:themeColor="text1"/>
          <w:spacing w:val="-2"/>
          <w:kern w:val="0"/>
          <w:szCs w:val="24"/>
        </w:rPr>
        <w:t xml:space="preserve">) </w:t>
      </w:r>
      <w:r w:rsidR="001E0F51" w:rsidRPr="00EA60F6">
        <w:rPr>
          <w:rFonts w:cs="Times New Roman"/>
          <w:color w:val="000000" w:themeColor="text1"/>
          <w:spacing w:val="-2"/>
          <w:kern w:val="0"/>
          <w:szCs w:val="24"/>
        </w:rPr>
        <w:t xml:space="preserve">so as to </w:t>
      </w:r>
      <w:r w:rsidRPr="00EA60F6">
        <w:rPr>
          <w:color w:val="000000" w:themeColor="text1"/>
          <w:szCs w:val="24"/>
        </w:rPr>
        <w:t>provid</w:t>
      </w:r>
      <w:r w:rsidR="001E0F51" w:rsidRPr="00EA60F6">
        <w:rPr>
          <w:color w:val="000000" w:themeColor="text1"/>
          <w:szCs w:val="24"/>
        </w:rPr>
        <w:t>e</w:t>
      </w:r>
      <w:r w:rsidRPr="00EA60F6">
        <w:rPr>
          <w:color w:val="000000" w:themeColor="text1"/>
          <w:szCs w:val="24"/>
        </w:rPr>
        <w:t xml:space="preserve"> a confluence of evidence that uphold credibility of </w:t>
      </w:r>
      <w:r w:rsidR="001E0F51" w:rsidRPr="00EA60F6">
        <w:rPr>
          <w:color w:val="000000" w:themeColor="text1"/>
          <w:szCs w:val="24"/>
        </w:rPr>
        <w:t>research findings, interpretations and conclusions (Eisner, 1991)</w:t>
      </w:r>
      <w:r w:rsidR="00E00CA7" w:rsidRPr="00EA60F6">
        <w:rPr>
          <w:color w:val="000000" w:themeColor="text1"/>
          <w:szCs w:val="24"/>
        </w:rPr>
        <w:t xml:space="preserve">, </w:t>
      </w:r>
      <w:r w:rsidR="006E003A" w:rsidRPr="00EA60F6">
        <w:rPr>
          <w:color w:val="000000" w:themeColor="text1"/>
          <w:szCs w:val="24"/>
        </w:rPr>
        <w:t xml:space="preserve">the </w:t>
      </w:r>
      <w:r w:rsidR="00E00CA7" w:rsidRPr="00EA60F6">
        <w:rPr>
          <w:color w:val="000000" w:themeColor="text1"/>
          <w:szCs w:val="24"/>
        </w:rPr>
        <w:t xml:space="preserve">researcher applies </w:t>
      </w:r>
      <w:r w:rsidRPr="00EA60F6">
        <w:rPr>
          <w:color w:val="000000" w:themeColor="text1"/>
          <w:szCs w:val="24"/>
        </w:rPr>
        <w:t>document analysis</w:t>
      </w:r>
      <w:r w:rsidRPr="00EA60F6">
        <w:rPr>
          <w:color w:val="000000" w:themeColor="text1"/>
          <w:szCs w:val="24"/>
          <w:lang w:val="en-GB"/>
        </w:rPr>
        <w:t xml:space="preserve"> </w:t>
      </w:r>
      <w:r w:rsidR="00E00CA7" w:rsidRPr="00EA60F6">
        <w:rPr>
          <w:color w:val="000000" w:themeColor="text1"/>
          <w:szCs w:val="24"/>
          <w:lang w:val="en-GB"/>
        </w:rPr>
        <w:t xml:space="preserve">as </w:t>
      </w:r>
      <w:r w:rsidR="00E00CA7" w:rsidRPr="00EA60F6">
        <w:rPr>
          <w:color w:val="000000" w:themeColor="text1"/>
          <w:szCs w:val="24"/>
        </w:rPr>
        <w:t>a systematic procedure for reviewing, evaluating, examining and interpreting the relevant documents (in the forms of printed and digital records, texts and images)</w:t>
      </w:r>
      <w:r w:rsidR="00E23525" w:rsidRPr="00EA60F6">
        <w:rPr>
          <w:color w:val="000000" w:themeColor="text1"/>
          <w:szCs w:val="24"/>
        </w:rPr>
        <w:t xml:space="preserve">, as well as </w:t>
      </w:r>
      <w:r w:rsidR="00B77EB7" w:rsidRPr="00EA60F6">
        <w:rPr>
          <w:color w:val="000000" w:themeColor="text1"/>
          <w:szCs w:val="24"/>
        </w:rPr>
        <w:t>identifying patterns</w:t>
      </w:r>
      <w:r w:rsidR="007574D3" w:rsidRPr="00EA60F6">
        <w:rPr>
          <w:color w:val="000000" w:themeColor="text1"/>
          <w:szCs w:val="24"/>
        </w:rPr>
        <w:t xml:space="preserve"> </w:t>
      </w:r>
      <w:r w:rsidR="00B77EB7" w:rsidRPr="00EA60F6">
        <w:rPr>
          <w:color w:val="000000" w:themeColor="text1"/>
          <w:szCs w:val="24"/>
        </w:rPr>
        <w:t xml:space="preserve">within documented records </w:t>
      </w:r>
      <w:r w:rsidR="00E00CA7" w:rsidRPr="00EA60F6">
        <w:rPr>
          <w:color w:val="000000" w:themeColor="text1"/>
          <w:szCs w:val="24"/>
        </w:rPr>
        <w:t>in order to elicit meaning, gain understanding, and develop empirical</w:t>
      </w:r>
      <w:r w:rsidR="007339F4" w:rsidRPr="00EA60F6">
        <w:rPr>
          <w:color w:val="000000" w:themeColor="text1"/>
          <w:szCs w:val="24"/>
        </w:rPr>
        <w:t xml:space="preserve"> </w:t>
      </w:r>
      <w:r w:rsidR="00E00CA7" w:rsidRPr="00EA60F6">
        <w:rPr>
          <w:color w:val="000000" w:themeColor="text1"/>
          <w:szCs w:val="24"/>
        </w:rPr>
        <w:t xml:space="preserve">knowledge (Corbin </w:t>
      </w:r>
      <w:r w:rsidR="00CA17A8" w:rsidRPr="00EA60F6">
        <w:rPr>
          <w:color w:val="000000" w:themeColor="text1"/>
          <w:szCs w:val="24"/>
        </w:rPr>
        <w:t>and</w:t>
      </w:r>
      <w:r w:rsidR="00E00CA7" w:rsidRPr="00EA60F6">
        <w:rPr>
          <w:color w:val="000000" w:themeColor="text1"/>
          <w:szCs w:val="24"/>
        </w:rPr>
        <w:t xml:space="preserve"> Strauss, 2008</w:t>
      </w:r>
      <w:r w:rsidR="007339F4" w:rsidRPr="00EA60F6">
        <w:rPr>
          <w:color w:val="000000" w:themeColor="text1"/>
          <w:szCs w:val="24"/>
        </w:rPr>
        <w:t>)</w:t>
      </w:r>
      <w:r w:rsidR="00EA6723" w:rsidRPr="00EA60F6">
        <w:rPr>
          <w:color w:val="000000" w:themeColor="text1"/>
          <w:szCs w:val="24"/>
        </w:rPr>
        <w:t xml:space="preserve">. The </w:t>
      </w:r>
      <w:r w:rsidR="00750400" w:rsidRPr="00EA60F6">
        <w:rPr>
          <w:color w:val="000000" w:themeColor="text1"/>
          <w:szCs w:val="24"/>
        </w:rPr>
        <w:t xml:space="preserve">use </w:t>
      </w:r>
      <w:r w:rsidR="00EA6723" w:rsidRPr="00EA60F6">
        <w:rPr>
          <w:color w:val="000000" w:themeColor="text1"/>
          <w:szCs w:val="24"/>
        </w:rPr>
        <w:t>of document analysis supports</w:t>
      </w:r>
      <w:r w:rsidR="007339F4" w:rsidRPr="00EA60F6">
        <w:rPr>
          <w:color w:val="000000" w:themeColor="text1"/>
          <w:szCs w:val="24"/>
        </w:rPr>
        <w:t xml:space="preserve"> the triangulat</w:t>
      </w:r>
      <w:r w:rsidR="00F35C8C" w:rsidRPr="00EA60F6">
        <w:rPr>
          <w:color w:val="000000" w:themeColor="text1"/>
          <w:szCs w:val="24"/>
        </w:rPr>
        <w:t>ion</w:t>
      </w:r>
      <w:r w:rsidR="007339F4" w:rsidRPr="00EA60F6">
        <w:rPr>
          <w:color w:val="000000" w:themeColor="text1"/>
          <w:szCs w:val="24"/>
        </w:rPr>
        <w:t xml:space="preserve"> </w:t>
      </w:r>
      <w:r w:rsidR="00750400" w:rsidRPr="00EA60F6">
        <w:rPr>
          <w:color w:val="000000" w:themeColor="text1"/>
          <w:szCs w:val="24"/>
        </w:rPr>
        <w:t xml:space="preserve">of the </w:t>
      </w:r>
      <w:r w:rsidR="007339F4" w:rsidRPr="00EA60F6">
        <w:rPr>
          <w:color w:val="000000" w:themeColor="text1"/>
          <w:szCs w:val="24"/>
        </w:rPr>
        <w:t>case study approach</w:t>
      </w:r>
      <w:r w:rsidR="00EA6723" w:rsidRPr="00EA60F6">
        <w:rPr>
          <w:color w:val="000000" w:themeColor="text1"/>
          <w:szCs w:val="24"/>
        </w:rPr>
        <w:t xml:space="preserve"> </w:t>
      </w:r>
      <w:r w:rsidR="007339F4" w:rsidRPr="00EA60F6">
        <w:rPr>
          <w:color w:val="000000" w:themeColor="text1"/>
          <w:szCs w:val="24"/>
        </w:rPr>
        <w:t xml:space="preserve">and </w:t>
      </w:r>
      <w:r w:rsidR="00750400" w:rsidRPr="00EA60F6">
        <w:rPr>
          <w:color w:val="000000" w:themeColor="text1"/>
          <w:szCs w:val="24"/>
        </w:rPr>
        <w:t xml:space="preserve">multiple </w:t>
      </w:r>
      <w:r w:rsidR="007339F4" w:rsidRPr="00EA60F6">
        <w:rPr>
          <w:color w:val="000000" w:themeColor="text1"/>
          <w:szCs w:val="24"/>
        </w:rPr>
        <w:t>methodologies in th</w:t>
      </w:r>
      <w:r w:rsidR="00EA6723" w:rsidRPr="00EA60F6">
        <w:rPr>
          <w:color w:val="000000" w:themeColor="text1"/>
          <w:szCs w:val="24"/>
        </w:rPr>
        <w:t>is</w:t>
      </w:r>
      <w:r w:rsidR="007339F4" w:rsidRPr="00EA60F6">
        <w:rPr>
          <w:color w:val="000000" w:themeColor="text1"/>
          <w:szCs w:val="24"/>
        </w:rPr>
        <w:t xml:space="preserve"> study</w:t>
      </w:r>
      <w:r w:rsidR="008A3E0A" w:rsidRPr="00EA60F6">
        <w:rPr>
          <w:color w:val="000000" w:themeColor="text1"/>
          <w:szCs w:val="24"/>
        </w:rPr>
        <w:t xml:space="preserve"> </w:t>
      </w:r>
      <w:r w:rsidR="002422BC" w:rsidRPr="00EA60F6">
        <w:rPr>
          <w:color w:val="000000" w:themeColor="text1"/>
          <w:szCs w:val="24"/>
        </w:rPr>
        <w:t xml:space="preserve">(Denzin, 1970), for example, the documentary evidence is derived from a combination of Interviews and </w:t>
      </w:r>
      <w:r w:rsidR="002422BC" w:rsidRPr="00EA60F6">
        <w:rPr>
          <w:color w:val="000000" w:themeColor="text1"/>
          <w:szCs w:val="24"/>
        </w:rPr>
        <w:lastRenderedPageBreak/>
        <w:t>Observations to minimise bias and establish credibility (</w:t>
      </w:r>
      <w:r w:rsidR="008A3E0A" w:rsidRPr="00EA60F6">
        <w:rPr>
          <w:color w:val="000000" w:themeColor="text1"/>
          <w:szCs w:val="24"/>
        </w:rPr>
        <w:t>Bowen, 2009</w:t>
      </w:r>
      <w:r w:rsidR="002422BC" w:rsidRPr="00EA60F6">
        <w:rPr>
          <w:color w:val="000000" w:themeColor="text1"/>
          <w:szCs w:val="24"/>
        </w:rPr>
        <w:t xml:space="preserve">). </w:t>
      </w:r>
      <w:r w:rsidR="009729E1" w:rsidRPr="00EA60F6">
        <w:rPr>
          <w:color w:val="000000" w:themeColor="text1"/>
          <w:szCs w:val="24"/>
        </w:rPr>
        <w:t>As part of complementary means to document analysis, semiotic analysis method has been used for analysing data, and signs and symbols (covering broad signs of words, images and objects) as regards their meanings</w:t>
      </w:r>
      <w:r w:rsidR="009729E1" w:rsidRPr="00EA60F6">
        <w:rPr>
          <w:color w:val="000000" w:themeColor="text1"/>
          <w:szCs w:val="24"/>
          <w:lang w:val="en-GB"/>
        </w:rPr>
        <w:t xml:space="preserve"> (Myers, 2020</w:t>
      </w:r>
      <w:r w:rsidR="009729E1" w:rsidRPr="00EA60F6">
        <w:rPr>
          <w:color w:val="000000" w:themeColor="text1"/>
          <w:spacing w:val="-6"/>
          <w:szCs w:val="24"/>
        </w:rPr>
        <w:t>)</w:t>
      </w:r>
      <w:r w:rsidR="009729E1" w:rsidRPr="00EA60F6">
        <w:rPr>
          <w:color w:val="000000" w:themeColor="text1"/>
          <w:szCs w:val="24"/>
        </w:rPr>
        <w:t xml:space="preserve">. </w:t>
      </w:r>
    </w:p>
    <w:p w14:paraId="19609C5F" w14:textId="77777777" w:rsidR="00FB3673" w:rsidRPr="00EA60F6" w:rsidRDefault="00FB3673" w:rsidP="00FB3673">
      <w:pPr>
        <w:tabs>
          <w:tab w:val="left" w:pos="0"/>
        </w:tabs>
        <w:snapToGrid w:val="0"/>
        <w:spacing w:after="0" w:line="360" w:lineRule="auto"/>
        <w:jc w:val="both"/>
        <w:rPr>
          <w:color w:val="000000" w:themeColor="text1"/>
          <w:szCs w:val="24"/>
        </w:rPr>
      </w:pPr>
    </w:p>
    <w:p w14:paraId="1659FBC6" w14:textId="4734C106" w:rsidR="005505FE" w:rsidRPr="00EA60F6" w:rsidRDefault="005505FE" w:rsidP="00BC45D2">
      <w:pPr>
        <w:tabs>
          <w:tab w:val="left" w:pos="0"/>
        </w:tabs>
        <w:snapToGrid w:val="0"/>
        <w:spacing w:after="0" w:line="360" w:lineRule="auto"/>
        <w:jc w:val="both"/>
        <w:rPr>
          <w:color w:val="000000" w:themeColor="text1"/>
        </w:rPr>
      </w:pPr>
      <w:r w:rsidRPr="00EA60F6">
        <w:rPr>
          <w:rFonts w:cs="Times New Roman"/>
          <w:color w:val="000000" w:themeColor="text1"/>
          <w:szCs w:val="24"/>
        </w:rPr>
        <w:t xml:space="preserve">Although the </w:t>
      </w:r>
      <w:r w:rsidR="00205A50" w:rsidRPr="00EA60F6">
        <w:rPr>
          <w:rFonts w:cs="Times New Roman"/>
          <w:color w:val="000000" w:themeColor="text1"/>
          <w:szCs w:val="24"/>
        </w:rPr>
        <w:t>utilisation</w:t>
      </w:r>
      <w:r w:rsidRPr="00EA60F6">
        <w:rPr>
          <w:rFonts w:cs="Times New Roman"/>
          <w:color w:val="000000" w:themeColor="text1"/>
          <w:szCs w:val="24"/>
        </w:rPr>
        <w:t xml:space="preserve"> of</w:t>
      </w:r>
      <w:r w:rsidR="00FB3673" w:rsidRPr="00EA60F6">
        <w:rPr>
          <w:rFonts w:cs="Times New Roman"/>
          <w:color w:val="000000" w:themeColor="text1"/>
          <w:szCs w:val="24"/>
        </w:rPr>
        <w:t xml:space="preserve"> qualitative </w:t>
      </w:r>
      <w:r w:rsidR="00FB3673" w:rsidRPr="00EA60F6">
        <w:rPr>
          <w:rFonts w:cs="Times New Roman"/>
          <w:color w:val="000000" w:themeColor="text1"/>
          <w:szCs w:val="24"/>
          <w:lang w:val="x-none" w:eastAsia="x-none"/>
        </w:rPr>
        <w:t xml:space="preserve">data analysis computer </w:t>
      </w:r>
      <w:r w:rsidR="00FB3673" w:rsidRPr="00EA60F6">
        <w:rPr>
          <w:rFonts w:cs="Times New Roman"/>
          <w:color w:val="000000" w:themeColor="text1"/>
          <w:szCs w:val="24"/>
        </w:rPr>
        <w:t xml:space="preserve">software, such as NVivo® </w:t>
      </w:r>
      <w:r w:rsidR="00FB3673" w:rsidRPr="00EA60F6">
        <w:rPr>
          <w:rFonts w:cs="Times New Roman"/>
          <w:color w:val="000000" w:themeColor="text1"/>
          <w:szCs w:val="24"/>
          <w:lang w:val="x-none" w:eastAsia="x-none"/>
        </w:rPr>
        <w:t>software</w:t>
      </w:r>
      <w:r w:rsidR="00FB3673" w:rsidRPr="00EA60F6">
        <w:rPr>
          <w:rFonts w:cs="Times New Roman"/>
          <w:color w:val="000000" w:themeColor="text1"/>
          <w:lang w:val="en-GB"/>
        </w:rPr>
        <w:t xml:space="preserve">, </w:t>
      </w:r>
      <w:r w:rsidRPr="00EA60F6">
        <w:rPr>
          <w:rFonts w:cs="Times New Roman"/>
          <w:color w:val="000000" w:themeColor="text1"/>
          <w:lang w:val="en-GB"/>
        </w:rPr>
        <w:t xml:space="preserve">is generally </w:t>
      </w:r>
      <w:r w:rsidRPr="00EA60F6">
        <w:rPr>
          <w:color w:val="000000" w:themeColor="text1"/>
        </w:rPr>
        <w:t xml:space="preserve">considered as a desirable and trustworthiness management tool to </w:t>
      </w:r>
      <w:bookmarkStart w:id="101" w:name="_Hlk192615157"/>
      <w:r w:rsidR="0064320A" w:rsidRPr="00EA60F6">
        <w:rPr>
          <w:color w:val="000000" w:themeColor="text1"/>
        </w:rPr>
        <w:t xml:space="preserve">analyse data, and </w:t>
      </w:r>
      <w:r w:rsidR="00FB3673" w:rsidRPr="00EA60F6">
        <w:rPr>
          <w:color w:val="000000" w:themeColor="text1"/>
          <w:lang w:val="en-GB"/>
        </w:rPr>
        <w:t>generat</w:t>
      </w:r>
      <w:r w:rsidRPr="00EA60F6">
        <w:rPr>
          <w:color w:val="000000" w:themeColor="text1"/>
          <w:lang w:val="en-GB"/>
        </w:rPr>
        <w:t xml:space="preserve">e </w:t>
      </w:r>
      <w:r w:rsidR="00FB3673" w:rsidRPr="00EA60F6">
        <w:rPr>
          <w:color w:val="000000" w:themeColor="text1"/>
          <w:lang w:val="en-GB"/>
        </w:rPr>
        <w:t>coding and themes</w:t>
      </w:r>
      <w:r w:rsidR="005D222B" w:rsidRPr="00EA60F6">
        <w:rPr>
          <w:color w:val="000000" w:themeColor="text1"/>
          <w:lang w:val="en-GB"/>
        </w:rPr>
        <w:t xml:space="preserve"> (</w:t>
      </w:r>
      <w:r w:rsidR="005D222B" w:rsidRPr="00EA60F6">
        <w:rPr>
          <w:color w:val="000000" w:themeColor="text1"/>
        </w:rPr>
        <w:t>Saldaña, 2013)</w:t>
      </w:r>
      <w:r w:rsidRPr="00EA60F6">
        <w:rPr>
          <w:color w:val="000000" w:themeColor="text1"/>
          <w:lang w:val="en-GB"/>
        </w:rPr>
        <w:t xml:space="preserve">, however, </w:t>
      </w:r>
      <w:r w:rsidR="00781656" w:rsidRPr="00EA60F6">
        <w:rPr>
          <w:color w:val="000000" w:themeColor="text1"/>
          <w:lang w:val="en-GB"/>
        </w:rPr>
        <w:t xml:space="preserve">the </w:t>
      </w:r>
      <w:r w:rsidRPr="00EA60F6">
        <w:rPr>
          <w:color w:val="000000" w:themeColor="text1"/>
        </w:rPr>
        <w:t xml:space="preserve">researcher considers the </w:t>
      </w:r>
      <w:r w:rsidR="00BC45D2" w:rsidRPr="00EA60F6">
        <w:rPr>
          <w:color w:val="000000" w:themeColor="text1"/>
        </w:rPr>
        <w:t xml:space="preserve">computer </w:t>
      </w:r>
      <w:r w:rsidRPr="00EA60F6">
        <w:rPr>
          <w:color w:val="000000" w:themeColor="text1"/>
        </w:rPr>
        <w:t xml:space="preserve">software </w:t>
      </w:r>
      <w:r w:rsidR="00BC45D2" w:rsidRPr="00EA60F6">
        <w:rPr>
          <w:color w:val="000000" w:themeColor="text1"/>
        </w:rPr>
        <w:t xml:space="preserve">has a </w:t>
      </w:r>
      <w:r w:rsidR="00BC45D2" w:rsidRPr="00EA60F6">
        <w:rPr>
          <w:color w:val="000000" w:themeColor="text1"/>
          <w:szCs w:val="24"/>
        </w:rPr>
        <w:t xml:space="preserve">high potential to distract from, or distort, the coding process, undermining the interpretive depth required in qualitative analysis. </w:t>
      </w:r>
      <w:r w:rsidR="00781656" w:rsidRPr="00EA60F6">
        <w:rPr>
          <w:color w:val="000000" w:themeColor="text1"/>
          <w:szCs w:val="24"/>
        </w:rPr>
        <w:t>The r</w:t>
      </w:r>
      <w:r w:rsidR="00BC45D2" w:rsidRPr="00EA60F6">
        <w:rPr>
          <w:color w:val="000000" w:themeColor="text1"/>
          <w:szCs w:val="24"/>
        </w:rPr>
        <w:t>esearcher therefore</w:t>
      </w:r>
      <w:r w:rsidRPr="00EA60F6">
        <w:rPr>
          <w:color w:val="000000" w:themeColor="text1"/>
        </w:rPr>
        <w:t xml:space="preserve"> decided not to </w:t>
      </w:r>
      <w:r w:rsidR="00205A50" w:rsidRPr="00EA60F6">
        <w:rPr>
          <w:color w:val="000000" w:themeColor="text1"/>
        </w:rPr>
        <w:t>utilis</w:t>
      </w:r>
      <w:r w:rsidR="00633B10" w:rsidRPr="00EA60F6">
        <w:rPr>
          <w:color w:val="000000" w:themeColor="text1"/>
        </w:rPr>
        <w:t>e</w:t>
      </w:r>
      <w:r w:rsidRPr="00EA60F6">
        <w:rPr>
          <w:color w:val="000000" w:themeColor="text1"/>
        </w:rPr>
        <w:t xml:space="preserve"> any qualitative software applications</w:t>
      </w:r>
      <w:r w:rsidR="00B330AD" w:rsidRPr="00EA60F6">
        <w:rPr>
          <w:color w:val="000000" w:themeColor="text1"/>
        </w:rPr>
        <w:t>, including transcription and translation software,</w:t>
      </w:r>
      <w:r w:rsidRPr="00EA60F6">
        <w:rPr>
          <w:color w:val="000000" w:themeColor="text1"/>
        </w:rPr>
        <w:t xml:space="preserve"> throughout the research process.</w:t>
      </w:r>
      <w:r w:rsidR="0064320A" w:rsidRPr="00EA60F6">
        <w:rPr>
          <w:color w:val="000000" w:themeColor="text1"/>
        </w:rPr>
        <w:t xml:space="preserve"> </w:t>
      </w:r>
      <w:r w:rsidR="00781656" w:rsidRPr="00EA60F6">
        <w:rPr>
          <w:color w:val="000000" w:themeColor="text1"/>
        </w:rPr>
        <w:t>The r</w:t>
      </w:r>
      <w:r w:rsidR="003649F6" w:rsidRPr="00EA60F6">
        <w:rPr>
          <w:color w:val="000000" w:themeColor="text1"/>
          <w:szCs w:val="24"/>
        </w:rPr>
        <w:t xml:space="preserve">esearcher handles the translation of transcript summaries from Chinese to English for the purpose of developing codes and themes, as she is an Insider in Research Field </w:t>
      </w:r>
      <w:r w:rsidR="00C904A8" w:rsidRPr="00EA60F6">
        <w:rPr>
          <w:color w:val="000000" w:themeColor="text1"/>
          <w:szCs w:val="24"/>
        </w:rPr>
        <w:t xml:space="preserve">and </w:t>
      </w:r>
      <w:r w:rsidR="00512126" w:rsidRPr="00EA60F6">
        <w:rPr>
          <w:color w:val="000000" w:themeColor="text1"/>
          <w:szCs w:val="24"/>
        </w:rPr>
        <w:t xml:space="preserve">serves </w:t>
      </w:r>
      <w:r w:rsidR="00C904A8" w:rsidRPr="00EA60F6">
        <w:rPr>
          <w:color w:val="000000" w:themeColor="text1"/>
          <w:szCs w:val="24"/>
        </w:rPr>
        <w:t xml:space="preserve">as a </w:t>
      </w:r>
      <w:r w:rsidR="00C904A8" w:rsidRPr="00EA60F6">
        <w:rPr>
          <w:color w:val="000000" w:themeColor="text1"/>
          <w:lang w:val="en-GB"/>
        </w:rPr>
        <w:t xml:space="preserve">key instrument for data collection, thus </w:t>
      </w:r>
      <w:r w:rsidR="003649F6" w:rsidRPr="00EA60F6">
        <w:rPr>
          <w:color w:val="000000" w:themeColor="text1"/>
          <w:szCs w:val="24"/>
        </w:rPr>
        <w:t>possess</w:t>
      </w:r>
      <w:r w:rsidR="00C904A8" w:rsidRPr="00EA60F6">
        <w:rPr>
          <w:color w:val="000000" w:themeColor="text1"/>
          <w:szCs w:val="24"/>
        </w:rPr>
        <w:t>es</w:t>
      </w:r>
      <w:r w:rsidR="003649F6" w:rsidRPr="00EA60F6">
        <w:rPr>
          <w:color w:val="000000" w:themeColor="text1"/>
          <w:szCs w:val="24"/>
        </w:rPr>
        <w:t xml:space="preserve"> deep familiarity with the </w:t>
      </w:r>
      <w:r w:rsidR="00AA3F61" w:rsidRPr="00EA60F6">
        <w:rPr>
          <w:color w:val="000000" w:themeColor="text1"/>
          <w:szCs w:val="24"/>
        </w:rPr>
        <w:t xml:space="preserve">research context and </w:t>
      </w:r>
      <w:r w:rsidR="003649F6" w:rsidRPr="00EA60F6">
        <w:rPr>
          <w:color w:val="000000" w:themeColor="text1"/>
          <w:szCs w:val="24"/>
        </w:rPr>
        <w:t>data</w:t>
      </w:r>
      <w:r w:rsidR="001667F5" w:rsidRPr="00EA60F6">
        <w:rPr>
          <w:color w:val="000000" w:themeColor="text1"/>
          <w:szCs w:val="24"/>
        </w:rPr>
        <w:t>.</w:t>
      </w:r>
      <w:r w:rsidR="001667F5" w:rsidRPr="00EA60F6">
        <w:rPr>
          <w:rFonts w:eastAsia="Times New Roman" w:cs="Times New Roman"/>
          <w:color w:val="000000" w:themeColor="text1"/>
          <w:kern w:val="0"/>
          <w:szCs w:val="24"/>
          <w14:ligatures w14:val="none"/>
        </w:rPr>
        <w:t xml:space="preserve"> </w:t>
      </w:r>
      <w:r w:rsidR="001667F5" w:rsidRPr="00EA60F6">
        <w:rPr>
          <w:color w:val="000000" w:themeColor="text1"/>
          <w:szCs w:val="24"/>
        </w:rPr>
        <w:t xml:space="preserve">This contributes to enhanced accuracy and improves the overall quality of the analysis. </w:t>
      </w:r>
      <w:r w:rsidR="000D2FF5" w:rsidRPr="00EA60F6">
        <w:rPr>
          <w:color w:val="000000" w:themeColor="text1"/>
        </w:rPr>
        <w:t xml:space="preserve">The reflective memo Box </w:t>
      </w:r>
      <w:r w:rsidR="00613E83" w:rsidRPr="00EA60F6">
        <w:rPr>
          <w:color w:val="000000" w:themeColor="text1"/>
        </w:rPr>
        <w:t>2</w:t>
      </w:r>
      <w:r w:rsidR="000D2FF5" w:rsidRPr="00EA60F6">
        <w:rPr>
          <w:color w:val="000000" w:themeColor="text1"/>
        </w:rPr>
        <w:t xml:space="preserve"> provides insight into the researcher’s decision not to </w:t>
      </w:r>
      <w:r w:rsidR="00205A50" w:rsidRPr="00EA60F6">
        <w:rPr>
          <w:color w:val="000000" w:themeColor="text1"/>
        </w:rPr>
        <w:t>utilise</w:t>
      </w:r>
      <w:r w:rsidR="000D2FF5" w:rsidRPr="00EA60F6">
        <w:rPr>
          <w:color w:val="000000" w:themeColor="text1"/>
        </w:rPr>
        <w:t xml:space="preserve"> data management software.</w:t>
      </w:r>
    </w:p>
    <w:p w14:paraId="134233C8" w14:textId="77777777" w:rsidR="00895BFA" w:rsidRDefault="00895BFA" w:rsidP="00BC45D2">
      <w:pPr>
        <w:tabs>
          <w:tab w:val="left" w:pos="0"/>
        </w:tabs>
        <w:snapToGrid w:val="0"/>
        <w:spacing w:after="0" w:line="360" w:lineRule="auto"/>
        <w:jc w:val="both"/>
        <w:rPr>
          <w:color w:val="000000" w:themeColor="text1"/>
        </w:rPr>
      </w:pPr>
    </w:p>
    <w:p w14:paraId="5A57AE29" w14:textId="5CAB965E" w:rsidR="00613E76" w:rsidRDefault="00613E76" w:rsidP="00613E76">
      <w:pPr>
        <w:tabs>
          <w:tab w:val="left" w:pos="0"/>
        </w:tabs>
        <w:snapToGrid w:val="0"/>
        <w:spacing w:after="0" w:line="360" w:lineRule="auto"/>
        <w:jc w:val="center"/>
        <w:rPr>
          <w:b/>
          <w:bCs/>
          <w:color w:val="0000CC"/>
          <w:szCs w:val="24"/>
        </w:rPr>
      </w:pPr>
      <w:r w:rsidRPr="00613E76">
        <w:rPr>
          <w:b/>
          <w:bCs/>
          <w:color w:val="0000CC"/>
          <w:szCs w:val="24"/>
        </w:rPr>
        <w:t xml:space="preserve">Box </w:t>
      </w:r>
      <w:r w:rsidR="00613E83">
        <w:rPr>
          <w:b/>
          <w:bCs/>
          <w:color w:val="0000CC"/>
          <w:szCs w:val="24"/>
        </w:rPr>
        <w:t>2</w:t>
      </w:r>
      <w:r w:rsidRPr="00613E76">
        <w:rPr>
          <w:b/>
          <w:bCs/>
          <w:color w:val="0000CC"/>
          <w:szCs w:val="24"/>
        </w:rPr>
        <w:t xml:space="preserve">. Reflective Memo: </w:t>
      </w:r>
      <w:r w:rsidR="006B59EB">
        <w:rPr>
          <w:b/>
          <w:bCs/>
          <w:color w:val="0000CC"/>
          <w:szCs w:val="24"/>
        </w:rPr>
        <w:t>Non-u</w:t>
      </w:r>
      <w:r w:rsidR="00205A50">
        <w:rPr>
          <w:b/>
          <w:bCs/>
          <w:color w:val="0000CC"/>
          <w:szCs w:val="24"/>
        </w:rPr>
        <w:t>tilisation</w:t>
      </w:r>
      <w:r w:rsidRPr="00613E76">
        <w:rPr>
          <w:b/>
          <w:bCs/>
          <w:color w:val="0000CC"/>
          <w:szCs w:val="24"/>
        </w:rPr>
        <w:t xml:space="preserve"> of Data Management Software</w:t>
      </w:r>
    </w:p>
    <w:p w14:paraId="1AEDD1CB" w14:textId="4C2A87CD" w:rsidR="00957620" w:rsidRPr="00613E76" w:rsidRDefault="00957620" w:rsidP="00613E76">
      <w:pPr>
        <w:tabs>
          <w:tab w:val="left" w:pos="0"/>
        </w:tabs>
        <w:snapToGrid w:val="0"/>
        <w:spacing w:after="0" w:line="360" w:lineRule="auto"/>
        <w:jc w:val="center"/>
        <w:rPr>
          <w:b/>
          <w:bCs/>
          <w:color w:val="0000CC"/>
          <w:szCs w:val="24"/>
        </w:rPr>
      </w:pPr>
      <w:r w:rsidRPr="00957620">
        <w:rPr>
          <w:b/>
          <w:bCs/>
          <w:noProof/>
          <w:color w:val="0000CC"/>
          <w:szCs w:val="24"/>
        </w:rPr>
        <w:drawing>
          <wp:inline distT="0" distB="0" distL="0" distR="0" wp14:anchorId="16A89B71" wp14:editId="7871D2C6">
            <wp:extent cx="5936928" cy="3194050"/>
            <wp:effectExtent l="0" t="0" r="6985" b="6350"/>
            <wp:docPr id="2140984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84423" name=""/>
                    <pic:cNvPicPr/>
                  </pic:nvPicPr>
                  <pic:blipFill>
                    <a:blip r:embed="rId57"/>
                    <a:stretch>
                      <a:fillRect/>
                    </a:stretch>
                  </pic:blipFill>
                  <pic:spPr>
                    <a:xfrm>
                      <a:off x="0" y="0"/>
                      <a:ext cx="5956451" cy="3204553"/>
                    </a:xfrm>
                    <a:prstGeom prst="rect">
                      <a:avLst/>
                    </a:prstGeom>
                  </pic:spPr>
                </pic:pic>
              </a:graphicData>
            </a:graphic>
          </wp:inline>
        </w:drawing>
      </w:r>
    </w:p>
    <w:p w14:paraId="71248D7C" w14:textId="14954176" w:rsidR="00CF29CD" w:rsidRPr="00EA60F6" w:rsidRDefault="005B7474" w:rsidP="00CF29CD">
      <w:pPr>
        <w:tabs>
          <w:tab w:val="left" w:pos="0"/>
        </w:tabs>
        <w:snapToGrid w:val="0"/>
        <w:spacing w:after="0" w:line="360" w:lineRule="auto"/>
        <w:jc w:val="both"/>
        <w:rPr>
          <w:color w:val="000000" w:themeColor="text1"/>
        </w:rPr>
      </w:pPr>
      <w:r w:rsidRPr="00EA60F6">
        <w:rPr>
          <w:color w:val="000000" w:themeColor="text1"/>
        </w:rPr>
        <w:lastRenderedPageBreak/>
        <w:t>The r</w:t>
      </w:r>
      <w:r w:rsidR="00F84F9B" w:rsidRPr="00EA60F6">
        <w:rPr>
          <w:color w:val="000000" w:themeColor="text1"/>
        </w:rPr>
        <w:t xml:space="preserve">esearcher employs </w:t>
      </w:r>
      <w:r w:rsidR="008D3261" w:rsidRPr="00EA60F6">
        <w:rPr>
          <w:color w:val="000000" w:themeColor="text1"/>
        </w:rPr>
        <w:t xml:space="preserve">Microsoft Word </w:t>
      </w:r>
      <w:r w:rsidR="00CF29CD" w:rsidRPr="00EA60F6">
        <w:rPr>
          <w:color w:val="000000" w:themeColor="text1"/>
        </w:rPr>
        <w:t xml:space="preserve">for data management and analysis to build the coding architecture, systematically recording and organising data segments and their associated codes. This </w:t>
      </w:r>
      <w:r w:rsidR="0096513B" w:rsidRPr="00EA60F6">
        <w:rPr>
          <w:color w:val="000000" w:themeColor="text1"/>
        </w:rPr>
        <w:t xml:space="preserve">approach </w:t>
      </w:r>
      <w:r w:rsidR="00CF29CD" w:rsidRPr="00EA60F6">
        <w:rPr>
          <w:color w:val="000000" w:themeColor="text1"/>
        </w:rPr>
        <w:t>create</w:t>
      </w:r>
      <w:r w:rsidR="0096513B" w:rsidRPr="00EA60F6">
        <w:rPr>
          <w:color w:val="000000" w:themeColor="text1"/>
        </w:rPr>
        <w:t>s</w:t>
      </w:r>
      <w:r w:rsidR="00CF29CD" w:rsidRPr="00EA60F6">
        <w:rPr>
          <w:color w:val="000000" w:themeColor="text1"/>
        </w:rPr>
        <w:t xml:space="preserve"> an audit trail showing progressive abstraction, ultimately leading to the development of a theory-informed model </w:t>
      </w:r>
      <w:r w:rsidR="002C1C9B" w:rsidRPr="00EA60F6">
        <w:rPr>
          <w:color w:val="000000" w:themeColor="text1"/>
        </w:rPr>
        <w:t xml:space="preserve">through </w:t>
      </w:r>
      <w:r w:rsidR="00CF29CD" w:rsidRPr="00EA60F6">
        <w:rPr>
          <w:color w:val="000000" w:themeColor="text1"/>
        </w:rPr>
        <w:t>the identified themes</w:t>
      </w:r>
      <w:r w:rsidR="009401F3" w:rsidRPr="00EA60F6">
        <w:rPr>
          <w:color w:val="000000" w:themeColor="text1"/>
        </w:rPr>
        <w:t xml:space="preserve"> </w:t>
      </w:r>
      <w:r w:rsidR="009401F3" w:rsidRPr="00EA60F6">
        <w:rPr>
          <w:color w:val="000000" w:themeColor="text1"/>
          <w:lang w:val="en-GB"/>
        </w:rPr>
        <w:t>(</w:t>
      </w:r>
      <w:r w:rsidR="009401F3" w:rsidRPr="00EA60F6">
        <w:rPr>
          <w:color w:val="000000" w:themeColor="text1"/>
        </w:rPr>
        <w:t>Saldaña, 2013; Corbin and Strauss, 2015)</w:t>
      </w:r>
      <w:r w:rsidR="00CF29CD" w:rsidRPr="00EA60F6">
        <w:rPr>
          <w:color w:val="000000" w:themeColor="text1"/>
        </w:rPr>
        <w:t>.</w:t>
      </w:r>
    </w:p>
    <w:p w14:paraId="7E6D7A80" w14:textId="77777777" w:rsidR="00CF29CD" w:rsidRPr="00EA60F6" w:rsidRDefault="00CF29CD" w:rsidP="00342447">
      <w:pPr>
        <w:tabs>
          <w:tab w:val="left" w:pos="0"/>
        </w:tabs>
        <w:snapToGrid w:val="0"/>
        <w:spacing w:after="0" w:line="360" w:lineRule="auto"/>
        <w:jc w:val="both"/>
        <w:rPr>
          <w:color w:val="000000" w:themeColor="text1"/>
        </w:rPr>
      </w:pPr>
    </w:p>
    <w:p w14:paraId="525A6511" w14:textId="3F501D6C" w:rsidR="00BD2A29" w:rsidRPr="00EA60F6" w:rsidRDefault="00D07A5A" w:rsidP="00D24211">
      <w:pPr>
        <w:tabs>
          <w:tab w:val="left" w:pos="0"/>
        </w:tabs>
        <w:snapToGrid w:val="0"/>
        <w:spacing w:after="0" w:line="360" w:lineRule="auto"/>
        <w:jc w:val="both"/>
        <w:rPr>
          <w:color w:val="000000" w:themeColor="text1"/>
          <w:szCs w:val="24"/>
        </w:rPr>
      </w:pPr>
      <w:r w:rsidRPr="00EA60F6">
        <w:rPr>
          <w:color w:val="000000" w:themeColor="text1"/>
          <w:szCs w:val="24"/>
        </w:rPr>
        <w:t>This research employs thematic analysis</w:t>
      </w:r>
      <w:r w:rsidR="00D24211" w:rsidRPr="00EA60F6">
        <w:rPr>
          <w:color w:val="000000" w:themeColor="text1"/>
        </w:rPr>
        <w:t xml:space="preserve"> </w:t>
      </w:r>
      <w:r w:rsidRPr="00EA60F6">
        <w:rPr>
          <w:color w:val="000000" w:themeColor="text1"/>
          <w:szCs w:val="24"/>
        </w:rPr>
        <w:t xml:space="preserve">to </w:t>
      </w:r>
      <w:r w:rsidR="00787A52" w:rsidRPr="00EA60F6">
        <w:rPr>
          <w:color w:val="000000" w:themeColor="text1"/>
          <w:szCs w:val="24"/>
        </w:rPr>
        <w:t xml:space="preserve">systematically and logically </w:t>
      </w:r>
      <w:r w:rsidRPr="00EA60F6">
        <w:rPr>
          <w:color w:val="000000" w:themeColor="text1"/>
          <w:szCs w:val="24"/>
        </w:rPr>
        <w:t xml:space="preserve">identify, </w:t>
      </w:r>
      <w:r w:rsidR="0065446A" w:rsidRPr="00EA60F6">
        <w:rPr>
          <w:color w:val="000000" w:themeColor="text1"/>
          <w:szCs w:val="24"/>
        </w:rPr>
        <w:t>analyse</w:t>
      </w:r>
      <w:r w:rsidRPr="00EA60F6">
        <w:rPr>
          <w:color w:val="000000" w:themeColor="text1"/>
          <w:szCs w:val="24"/>
        </w:rPr>
        <w:t xml:space="preserve">, and </w:t>
      </w:r>
      <w:r w:rsidR="0065446A" w:rsidRPr="00EA60F6">
        <w:rPr>
          <w:color w:val="000000" w:themeColor="text1"/>
          <w:szCs w:val="24"/>
        </w:rPr>
        <w:t xml:space="preserve">report </w:t>
      </w:r>
      <w:r w:rsidR="002B72FF" w:rsidRPr="00EA60F6">
        <w:rPr>
          <w:color w:val="000000" w:themeColor="text1"/>
          <w:szCs w:val="24"/>
        </w:rPr>
        <w:t xml:space="preserve">themes </w:t>
      </w:r>
      <w:r w:rsidRPr="00EA60F6">
        <w:rPr>
          <w:color w:val="000000" w:themeColor="text1"/>
          <w:szCs w:val="24"/>
        </w:rPr>
        <w:t>within the data</w:t>
      </w:r>
      <w:r w:rsidR="00787A52" w:rsidRPr="00EA60F6">
        <w:rPr>
          <w:color w:val="000000" w:themeColor="text1"/>
          <w:szCs w:val="24"/>
        </w:rPr>
        <w:t xml:space="preserve"> </w:t>
      </w:r>
      <w:r w:rsidR="005B6999" w:rsidRPr="00EA60F6">
        <w:rPr>
          <w:color w:val="000000" w:themeColor="text1"/>
          <w:szCs w:val="24"/>
        </w:rPr>
        <w:t>(</w:t>
      </w:r>
      <w:r w:rsidR="005B6999" w:rsidRPr="00EA60F6">
        <w:rPr>
          <w:color w:val="000000" w:themeColor="text1"/>
        </w:rPr>
        <w:t>Braun and Clarke, 2006)</w:t>
      </w:r>
      <w:r w:rsidRPr="00EA60F6">
        <w:rPr>
          <w:color w:val="000000" w:themeColor="text1"/>
          <w:szCs w:val="24"/>
        </w:rPr>
        <w:t xml:space="preserve">.  </w:t>
      </w:r>
      <w:r w:rsidR="00445BF7" w:rsidRPr="00EA60F6">
        <w:rPr>
          <w:color w:val="000000" w:themeColor="text1"/>
          <w:szCs w:val="24"/>
        </w:rPr>
        <w:t>The r</w:t>
      </w:r>
      <w:r w:rsidR="00F578F4" w:rsidRPr="00EA60F6">
        <w:rPr>
          <w:color w:val="000000" w:themeColor="text1"/>
          <w:szCs w:val="24"/>
        </w:rPr>
        <w:t>esearcher adopts t</w:t>
      </w:r>
      <w:r w:rsidR="00F578F4" w:rsidRPr="00EA60F6">
        <w:rPr>
          <w:color w:val="000000" w:themeColor="text1"/>
        </w:rPr>
        <w:t xml:space="preserve">he following 6-phase thematic analysis, as developed by Braun and Clarke (2006), to generate themes. </w:t>
      </w:r>
    </w:p>
    <w:p w14:paraId="7CE2FD20" w14:textId="77777777" w:rsidR="00BD2A29" w:rsidRPr="00EA60F6" w:rsidRDefault="00BD2A29" w:rsidP="00BC3D78">
      <w:pPr>
        <w:tabs>
          <w:tab w:val="left" w:pos="0"/>
        </w:tabs>
        <w:snapToGrid w:val="0"/>
        <w:spacing w:after="0" w:line="360" w:lineRule="auto"/>
        <w:jc w:val="both"/>
        <w:rPr>
          <w:color w:val="000000" w:themeColor="text1"/>
          <w:szCs w:val="24"/>
        </w:rPr>
      </w:pPr>
    </w:p>
    <w:p w14:paraId="24EFE60D" w14:textId="77777777" w:rsidR="00BC3D78" w:rsidRPr="00EA60F6" w:rsidRDefault="00BC3D78" w:rsidP="00BC3D78">
      <w:pPr>
        <w:tabs>
          <w:tab w:val="left" w:pos="5308"/>
        </w:tabs>
        <w:snapToGrid w:val="0"/>
        <w:spacing w:after="0" w:line="360" w:lineRule="auto"/>
        <w:jc w:val="both"/>
        <w:rPr>
          <w:b/>
          <w:bCs/>
          <w:color w:val="000000" w:themeColor="text1"/>
        </w:rPr>
      </w:pPr>
      <w:r w:rsidRPr="00EA60F6">
        <w:rPr>
          <w:b/>
          <w:bCs/>
          <w:color w:val="000000" w:themeColor="text1"/>
        </w:rPr>
        <w:t>Phase 1: The researcher familiarises herself with the collected research data</w:t>
      </w:r>
    </w:p>
    <w:p w14:paraId="22594788" w14:textId="784AC773" w:rsidR="00BC3D78" w:rsidRPr="00EA60F6" w:rsidRDefault="00143C89" w:rsidP="00BC3D78">
      <w:pPr>
        <w:tabs>
          <w:tab w:val="left" w:pos="5308"/>
        </w:tabs>
        <w:snapToGrid w:val="0"/>
        <w:spacing w:after="0" w:line="360" w:lineRule="auto"/>
        <w:jc w:val="both"/>
        <w:rPr>
          <w:color w:val="000000" w:themeColor="text1"/>
        </w:rPr>
      </w:pPr>
      <w:r w:rsidRPr="00EA60F6">
        <w:rPr>
          <w:color w:val="000000" w:themeColor="text1"/>
        </w:rPr>
        <w:t xml:space="preserve">After completing all Interviews, </w:t>
      </w:r>
      <w:r w:rsidR="00566A97" w:rsidRPr="00EA60F6">
        <w:rPr>
          <w:color w:val="000000" w:themeColor="text1"/>
        </w:rPr>
        <w:t xml:space="preserve">the </w:t>
      </w:r>
      <w:r w:rsidRPr="00EA60F6">
        <w:rPr>
          <w:color w:val="000000" w:themeColor="text1"/>
        </w:rPr>
        <w:t>r</w:t>
      </w:r>
      <w:r w:rsidR="0028130F" w:rsidRPr="00EA60F6">
        <w:rPr>
          <w:color w:val="000000" w:themeColor="text1"/>
        </w:rPr>
        <w:t>esearcher</w:t>
      </w:r>
      <w:r w:rsidR="00BC3D78" w:rsidRPr="00EA60F6">
        <w:rPr>
          <w:color w:val="000000" w:themeColor="text1"/>
        </w:rPr>
        <w:t xml:space="preserve"> read</w:t>
      </w:r>
      <w:r w:rsidR="0028130F" w:rsidRPr="00EA60F6">
        <w:rPr>
          <w:color w:val="000000" w:themeColor="text1"/>
        </w:rPr>
        <w:t>s</w:t>
      </w:r>
      <w:r w:rsidR="00BC3D78" w:rsidRPr="00EA60F6">
        <w:rPr>
          <w:color w:val="000000" w:themeColor="text1"/>
        </w:rPr>
        <w:t xml:space="preserve"> </w:t>
      </w:r>
      <w:r w:rsidR="00BC3D78" w:rsidRPr="00EA60F6">
        <w:rPr>
          <w:color w:val="000000" w:themeColor="text1"/>
          <w:szCs w:val="24"/>
          <w:lang w:val="en-GB"/>
        </w:rPr>
        <w:t xml:space="preserve">the </w:t>
      </w:r>
      <w:r w:rsidR="00BC3D78" w:rsidRPr="00EA60F6">
        <w:rPr>
          <w:color w:val="000000" w:themeColor="text1"/>
          <w:szCs w:val="24"/>
        </w:rPr>
        <w:t>Documents for Analysis</w:t>
      </w:r>
      <w:r w:rsidR="00BC3D78" w:rsidRPr="00EA60F6">
        <w:rPr>
          <w:color w:val="000000" w:themeColor="text1"/>
        </w:rPr>
        <w:t xml:space="preserve"> several rounds in an active way, familiarising with the depth and breadth of the data content for </w:t>
      </w:r>
      <w:r w:rsidRPr="00EA60F6">
        <w:rPr>
          <w:color w:val="000000" w:themeColor="text1"/>
        </w:rPr>
        <w:t>determining</w:t>
      </w:r>
      <w:r w:rsidR="00BC3D78" w:rsidRPr="00EA60F6">
        <w:rPr>
          <w:color w:val="000000" w:themeColor="text1"/>
        </w:rPr>
        <w:t xml:space="preserve"> the meanings and patterns. Indeed, </w:t>
      </w:r>
      <w:r w:rsidR="00566A97" w:rsidRPr="00EA60F6">
        <w:rPr>
          <w:color w:val="000000" w:themeColor="text1"/>
        </w:rPr>
        <w:t xml:space="preserve">the </w:t>
      </w:r>
      <w:r w:rsidR="00BC3D78" w:rsidRPr="00EA60F6">
        <w:rPr>
          <w:color w:val="000000" w:themeColor="text1"/>
        </w:rPr>
        <w:t xml:space="preserve">researcher starts familiarising the Interview data during the process of transcribing the </w:t>
      </w:r>
      <w:r w:rsidR="00BC3D78" w:rsidRPr="00EA60F6">
        <w:rPr>
          <w:color w:val="000000" w:themeColor="text1"/>
          <w:lang w:val="en-GB"/>
        </w:rPr>
        <w:t xml:space="preserve">audio recording by herself </w:t>
      </w:r>
      <w:r w:rsidR="00BC3D78" w:rsidRPr="00EA60F6">
        <w:rPr>
          <w:color w:val="000000" w:themeColor="text1"/>
        </w:rPr>
        <w:t>(Riessman, 1993)</w:t>
      </w:r>
      <w:r w:rsidR="00851CCF" w:rsidRPr="00EA60F6">
        <w:rPr>
          <w:color w:val="000000" w:themeColor="text1"/>
        </w:rPr>
        <w:t xml:space="preserve"> and preparing all Interview transcripts by herself</w:t>
      </w:r>
      <w:r w:rsidR="00BC3D78" w:rsidRPr="00EA60F6">
        <w:rPr>
          <w:color w:val="000000" w:themeColor="text1"/>
          <w:lang w:val="en-GB"/>
        </w:rPr>
        <w:t xml:space="preserve">, in which, meanings are created during such </w:t>
      </w:r>
      <w:r w:rsidR="00BC3D78" w:rsidRPr="00EA60F6">
        <w:rPr>
          <w:color w:val="000000" w:themeColor="text1"/>
        </w:rPr>
        <w:t>an interpretative act</w:t>
      </w:r>
      <w:r w:rsidR="00BC3D78" w:rsidRPr="00EA60F6">
        <w:rPr>
          <w:rFonts w:ascii="AdvME" w:hAnsi="AdvME" w:cs="AdvME"/>
          <w:color w:val="000000" w:themeColor="text1"/>
          <w:kern w:val="0"/>
          <w:sz w:val="20"/>
          <w:szCs w:val="20"/>
        </w:rPr>
        <w:t xml:space="preserve"> </w:t>
      </w:r>
      <w:r w:rsidR="00BC3D78" w:rsidRPr="00EA60F6">
        <w:rPr>
          <w:color w:val="000000" w:themeColor="text1"/>
        </w:rPr>
        <w:t xml:space="preserve">(Lapadat and Lindsay, 1999). </w:t>
      </w:r>
      <w:r w:rsidR="00155331" w:rsidRPr="00EA60F6">
        <w:rPr>
          <w:color w:val="000000" w:themeColor="text1"/>
        </w:rPr>
        <w:t>As described earlier, m</w:t>
      </w:r>
      <w:r w:rsidR="00155331" w:rsidRPr="00EA60F6">
        <w:rPr>
          <w:color w:val="000000" w:themeColor="text1"/>
          <w:szCs w:val="24"/>
        </w:rPr>
        <w:t xml:space="preserve">emoing provides </w:t>
      </w:r>
      <w:r w:rsidR="00DE4859" w:rsidRPr="00EA60F6">
        <w:rPr>
          <w:color w:val="000000" w:themeColor="text1"/>
          <w:szCs w:val="24"/>
        </w:rPr>
        <w:t xml:space="preserve">both </w:t>
      </w:r>
      <w:r w:rsidR="00155331" w:rsidRPr="00EA60F6">
        <w:rPr>
          <w:color w:val="000000" w:themeColor="text1"/>
          <w:szCs w:val="24"/>
        </w:rPr>
        <w:t xml:space="preserve">analytical and reflective data, </w:t>
      </w:r>
      <w:r w:rsidR="00270751" w:rsidRPr="00EA60F6">
        <w:rPr>
          <w:color w:val="000000" w:themeColor="text1"/>
          <w:szCs w:val="24"/>
        </w:rPr>
        <w:t>as well as</w:t>
      </w:r>
      <w:r w:rsidR="00155331" w:rsidRPr="00EA60F6">
        <w:rPr>
          <w:color w:val="000000" w:themeColor="text1"/>
          <w:szCs w:val="24"/>
        </w:rPr>
        <w:t xml:space="preserve"> </w:t>
      </w:r>
      <w:r w:rsidR="00D438AB" w:rsidRPr="00EA60F6">
        <w:rPr>
          <w:color w:val="000000" w:themeColor="text1"/>
          <w:szCs w:val="24"/>
        </w:rPr>
        <w:t xml:space="preserve">ideas for </w:t>
      </w:r>
      <w:r w:rsidR="00155331" w:rsidRPr="00EA60F6">
        <w:rPr>
          <w:color w:val="000000" w:themeColor="text1"/>
          <w:szCs w:val="24"/>
        </w:rPr>
        <w:t>emerging themes during the Interviews, whereby the data</w:t>
      </w:r>
      <w:r w:rsidR="00F239A2" w:rsidRPr="00EA60F6">
        <w:rPr>
          <w:color w:val="000000" w:themeColor="text1"/>
          <w:szCs w:val="24"/>
        </w:rPr>
        <w:t xml:space="preserve"> collection</w:t>
      </w:r>
      <w:r w:rsidR="00155331" w:rsidRPr="00EA60F6">
        <w:rPr>
          <w:color w:val="000000" w:themeColor="text1"/>
          <w:szCs w:val="24"/>
        </w:rPr>
        <w:t xml:space="preserve"> and inductive analysis procedures are </w:t>
      </w:r>
      <w:r w:rsidR="00F239A2" w:rsidRPr="00EA60F6">
        <w:rPr>
          <w:color w:val="000000" w:themeColor="text1"/>
          <w:szCs w:val="24"/>
        </w:rPr>
        <w:t>under</w:t>
      </w:r>
      <w:r w:rsidR="00155331" w:rsidRPr="00EA60F6">
        <w:rPr>
          <w:color w:val="000000" w:themeColor="text1"/>
          <w:szCs w:val="24"/>
        </w:rPr>
        <w:t>taken simultaneously and iteratively.</w:t>
      </w:r>
      <w:r w:rsidRPr="00EA60F6">
        <w:rPr>
          <w:color w:val="000000" w:themeColor="text1"/>
          <w:szCs w:val="24"/>
        </w:rPr>
        <w:t xml:space="preserve"> </w:t>
      </w:r>
      <w:r w:rsidRPr="00EA60F6">
        <w:rPr>
          <w:color w:val="000000" w:themeColor="text1"/>
        </w:rPr>
        <w:t>As a results</w:t>
      </w:r>
      <w:r w:rsidR="00BC3D78" w:rsidRPr="00EA60F6">
        <w:rPr>
          <w:color w:val="000000" w:themeColor="text1"/>
        </w:rPr>
        <w:t xml:space="preserve">, </w:t>
      </w:r>
      <w:r w:rsidRPr="00EA60F6">
        <w:rPr>
          <w:color w:val="000000" w:themeColor="text1"/>
        </w:rPr>
        <w:t xml:space="preserve">at this phase, </w:t>
      </w:r>
      <w:r w:rsidR="00DE4859" w:rsidRPr="00EA60F6">
        <w:rPr>
          <w:color w:val="000000" w:themeColor="text1"/>
        </w:rPr>
        <w:t xml:space="preserve">the </w:t>
      </w:r>
      <w:r w:rsidR="00BC3D78" w:rsidRPr="00EA60F6">
        <w:rPr>
          <w:color w:val="000000" w:themeColor="text1"/>
        </w:rPr>
        <w:t xml:space="preserve">researcher </w:t>
      </w:r>
      <w:r w:rsidRPr="00EA60F6">
        <w:rPr>
          <w:color w:val="000000" w:themeColor="text1"/>
        </w:rPr>
        <w:t xml:space="preserve">makes further </w:t>
      </w:r>
      <w:r w:rsidR="00BC3D78" w:rsidRPr="00EA60F6">
        <w:rPr>
          <w:color w:val="000000" w:themeColor="text1"/>
        </w:rPr>
        <w:t>notes and mark</w:t>
      </w:r>
      <w:r w:rsidRPr="00EA60F6">
        <w:rPr>
          <w:color w:val="000000" w:themeColor="text1"/>
        </w:rPr>
        <w:t>s</w:t>
      </w:r>
      <w:r w:rsidR="00BC3D78" w:rsidRPr="00EA60F6">
        <w:rPr>
          <w:color w:val="000000" w:themeColor="text1"/>
        </w:rPr>
        <w:t xml:space="preserve"> </w:t>
      </w:r>
      <w:r w:rsidRPr="00EA60F6">
        <w:rPr>
          <w:color w:val="000000" w:themeColor="text1"/>
        </w:rPr>
        <w:t xml:space="preserve">further </w:t>
      </w:r>
      <w:r w:rsidR="00BC3D78" w:rsidRPr="00EA60F6">
        <w:rPr>
          <w:color w:val="000000" w:themeColor="text1"/>
        </w:rPr>
        <w:t>ideas for coding in order to prepare for the subsequent, more formal coding process. The coding process is iterative and continuously refined, if necessary, as the analysis progresses.</w:t>
      </w:r>
    </w:p>
    <w:p w14:paraId="1BB9BEF1" w14:textId="77777777" w:rsidR="00DE4859" w:rsidRPr="00EA60F6" w:rsidRDefault="00DE4859" w:rsidP="00BC3D78">
      <w:pPr>
        <w:snapToGrid w:val="0"/>
        <w:spacing w:after="0" w:line="360" w:lineRule="auto"/>
        <w:jc w:val="both"/>
        <w:rPr>
          <w:color w:val="000000" w:themeColor="text1"/>
        </w:rPr>
      </w:pPr>
    </w:p>
    <w:p w14:paraId="3D6BE7B5" w14:textId="77777777" w:rsidR="00BC3D78" w:rsidRPr="00EA60F6" w:rsidRDefault="00BC3D78" w:rsidP="00BC3D78">
      <w:pPr>
        <w:snapToGrid w:val="0"/>
        <w:spacing w:after="0" w:line="360" w:lineRule="auto"/>
        <w:jc w:val="both"/>
        <w:rPr>
          <w:b/>
          <w:bCs/>
          <w:color w:val="000000" w:themeColor="text1"/>
        </w:rPr>
      </w:pPr>
      <w:r w:rsidRPr="00EA60F6">
        <w:rPr>
          <w:b/>
          <w:bCs/>
          <w:color w:val="000000" w:themeColor="text1"/>
        </w:rPr>
        <w:t>Phase 2: Generating initial codes</w:t>
      </w:r>
    </w:p>
    <w:p w14:paraId="6FA4ECE8" w14:textId="51F7CCFA" w:rsidR="00BC3D78" w:rsidRPr="00EA60F6" w:rsidRDefault="000830E4" w:rsidP="00BC3D78">
      <w:pPr>
        <w:snapToGrid w:val="0"/>
        <w:spacing w:after="0" w:line="360" w:lineRule="auto"/>
        <w:jc w:val="both"/>
        <w:rPr>
          <w:color w:val="000000" w:themeColor="text1"/>
        </w:rPr>
      </w:pPr>
      <w:r w:rsidRPr="00EA60F6">
        <w:rPr>
          <w:color w:val="000000" w:themeColor="text1"/>
        </w:rPr>
        <w:t>The r</w:t>
      </w:r>
      <w:r w:rsidR="00A71A0B" w:rsidRPr="00EA60F6">
        <w:rPr>
          <w:color w:val="000000" w:themeColor="text1"/>
        </w:rPr>
        <w:t xml:space="preserve">esearcher generates the </w:t>
      </w:r>
      <w:r w:rsidR="00BC3D78" w:rsidRPr="00EA60F6">
        <w:rPr>
          <w:color w:val="000000" w:themeColor="text1"/>
        </w:rPr>
        <w:t xml:space="preserve">codes </w:t>
      </w:r>
      <w:r w:rsidR="00AB7B20" w:rsidRPr="00EA60F6">
        <w:rPr>
          <w:color w:val="000000" w:themeColor="text1"/>
        </w:rPr>
        <w:t xml:space="preserve">inductively </w:t>
      </w:r>
      <w:r w:rsidR="00BC3D78" w:rsidRPr="00EA60F6">
        <w:rPr>
          <w:color w:val="000000" w:themeColor="text1"/>
        </w:rPr>
        <w:t>from the data</w:t>
      </w:r>
      <w:r w:rsidR="00E948AB" w:rsidRPr="00EA60F6">
        <w:rPr>
          <w:color w:val="000000" w:themeColor="text1"/>
        </w:rPr>
        <w:t>, whereby t</w:t>
      </w:r>
      <w:r w:rsidR="00BC3D78" w:rsidRPr="00EA60F6">
        <w:rPr>
          <w:color w:val="000000" w:themeColor="text1"/>
        </w:rPr>
        <w:t xml:space="preserve">he semantic codes </w:t>
      </w:r>
      <w:r w:rsidR="006B37AE" w:rsidRPr="00EA60F6">
        <w:rPr>
          <w:color w:val="000000" w:themeColor="text1"/>
        </w:rPr>
        <w:t>i</w:t>
      </w:r>
      <w:r w:rsidR="00BC3D78" w:rsidRPr="00EA60F6">
        <w:rPr>
          <w:color w:val="000000" w:themeColor="text1"/>
        </w:rPr>
        <w:t xml:space="preserve">dentify </w:t>
      </w:r>
      <w:r w:rsidR="004340C6" w:rsidRPr="00EA60F6">
        <w:rPr>
          <w:color w:val="000000" w:themeColor="text1"/>
        </w:rPr>
        <w:t xml:space="preserve">specific </w:t>
      </w:r>
      <w:r w:rsidR="00BC3D78" w:rsidRPr="00EA60F6">
        <w:rPr>
          <w:color w:val="000000" w:themeColor="text1"/>
        </w:rPr>
        <w:t>feature</w:t>
      </w:r>
      <w:r w:rsidR="004340C6" w:rsidRPr="00EA60F6">
        <w:rPr>
          <w:color w:val="000000" w:themeColor="text1"/>
        </w:rPr>
        <w:t>s</w:t>
      </w:r>
      <w:r w:rsidR="00BC3D78" w:rsidRPr="00EA60F6">
        <w:rPr>
          <w:color w:val="000000" w:themeColor="text1"/>
        </w:rPr>
        <w:t xml:space="preserve"> of the data</w:t>
      </w:r>
      <w:r w:rsidR="004340C6" w:rsidRPr="00EA60F6">
        <w:rPr>
          <w:color w:val="000000" w:themeColor="text1"/>
        </w:rPr>
        <w:t>sets</w:t>
      </w:r>
      <w:r w:rsidR="00BC3D78" w:rsidRPr="00EA60F6">
        <w:rPr>
          <w:color w:val="000000" w:themeColor="text1"/>
        </w:rPr>
        <w:t xml:space="preserve"> that appears meaningful to the researcher for addressing the identified research </w:t>
      </w:r>
      <w:r w:rsidR="00AB7B20" w:rsidRPr="00EA60F6">
        <w:rPr>
          <w:color w:val="000000" w:themeColor="text1"/>
        </w:rPr>
        <w:t>questions</w:t>
      </w:r>
      <w:r w:rsidR="00BC3D78" w:rsidRPr="00EA60F6">
        <w:rPr>
          <w:color w:val="000000" w:themeColor="text1"/>
        </w:rPr>
        <w:t xml:space="preserve">, thereby contributing to the </w:t>
      </w:r>
      <w:r w:rsidRPr="00EA60F6">
        <w:rPr>
          <w:color w:val="000000" w:themeColor="text1"/>
        </w:rPr>
        <w:t xml:space="preserve">specified </w:t>
      </w:r>
      <w:r w:rsidR="00BC3D78" w:rsidRPr="00EA60F6">
        <w:rPr>
          <w:color w:val="000000" w:themeColor="text1"/>
        </w:rPr>
        <w:t xml:space="preserve">research </w:t>
      </w:r>
      <w:r w:rsidRPr="00EA60F6">
        <w:rPr>
          <w:color w:val="000000" w:themeColor="text1"/>
        </w:rPr>
        <w:t xml:space="preserve">aims and </w:t>
      </w:r>
      <w:r w:rsidR="00BC3D78" w:rsidRPr="00EA60F6">
        <w:rPr>
          <w:color w:val="000000" w:themeColor="text1"/>
        </w:rPr>
        <w:t xml:space="preserve">purpose. </w:t>
      </w:r>
      <w:r w:rsidR="00A71A0B" w:rsidRPr="00EA60F6">
        <w:rPr>
          <w:color w:val="000000" w:themeColor="text1"/>
        </w:rPr>
        <w:t>T</w:t>
      </w:r>
      <w:r w:rsidR="00BC3D78" w:rsidRPr="00EA60F6">
        <w:rPr>
          <w:color w:val="000000" w:themeColor="text1"/>
        </w:rPr>
        <w:t xml:space="preserve">he researcher positions herself as the key instrument for data collection and undertakes the coding process personally and manually, applying a systematic and impartial approach to ensure direct engagement with the data. The researcher codes the data by typing short notes on the texts under analysis, supplemented by the use of highlighters to indicate potential patterns. The purpose of </w:t>
      </w:r>
      <w:r w:rsidR="00BC3D78" w:rsidRPr="00EA60F6">
        <w:rPr>
          <w:color w:val="000000" w:themeColor="text1"/>
        </w:rPr>
        <w:lastRenderedPageBreak/>
        <w:t>coding is to produce a thematic ‘map’ that reflects an overall conceptualisation of data patterns</w:t>
      </w:r>
      <w:r w:rsidR="00BD15D3" w:rsidRPr="00EA60F6">
        <w:rPr>
          <w:color w:val="000000" w:themeColor="text1"/>
        </w:rPr>
        <w:t xml:space="preserve"> within and across cases,</w:t>
      </w:r>
      <w:r w:rsidR="00BC3D78" w:rsidRPr="00EA60F6">
        <w:rPr>
          <w:color w:val="000000" w:themeColor="text1"/>
        </w:rPr>
        <w:t xml:space="preserve"> </w:t>
      </w:r>
      <w:r w:rsidR="00BD15D3" w:rsidRPr="00EA60F6">
        <w:rPr>
          <w:color w:val="000000" w:themeColor="text1"/>
        </w:rPr>
        <w:t xml:space="preserve">as well as </w:t>
      </w:r>
      <w:r w:rsidR="00BC3D78" w:rsidRPr="00EA60F6">
        <w:rPr>
          <w:color w:val="000000" w:themeColor="text1"/>
        </w:rPr>
        <w:t xml:space="preserve">the relationships between </w:t>
      </w:r>
      <w:r w:rsidR="00BD15D3" w:rsidRPr="00EA60F6">
        <w:rPr>
          <w:color w:val="000000" w:themeColor="text1"/>
        </w:rPr>
        <w:t>cross-case themes and professional themes</w:t>
      </w:r>
      <w:r w:rsidR="00BC3D78" w:rsidRPr="00EA60F6">
        <w:rPr>
          <w:color w:val="000000" w:themeColor="text1"/>
        </w:rPr>
        <w:t>.</w:t>
      </w:r>
    </w:p>
    <w:p w14:paraId="4E5E18F2" w14:textId="77777777" w:rsidR="00BC3D78" w:rsidRPr="00EA60F6" w:rsidRDefault="00BC3D78" w:rsidP="00BC3D78">
      <w:pPr>
        <w:snapToGrid w:val="0"/>
        <w:spacing w:after="0" w:line="360" w:lineRule="auto"/>
        <w:jc w:val="both"/>
        <w:rPr>
          <w:color w:val="000000" w:themeColor="text1"/>
        </w:rPr>
      </w:pPr>
    </w:p>
    <w:p w14:paraId="0AEFE2A5" w14:textId="77777777" w:rsidR="00BC3D78" w:rsidRPr="00EA60F6" w:rsidRDefault="00BC3D78" w:rsidP="00BC3D78">
      <w:pPr>
        <w:snapToGrid w:val="0"/>
        <w:spacing w:after="0" w:line="360" w:lineRule="auto"/>
        <w:jc w:val="both"/>
        <w:rPr>
          <w:b/>
          <w:bCs/>
          <w:color w:val="000000" w:themeColor="text1"/>
        </w:rPr>
      </w:pPr>
      <w:r w:rsidRPr="00EA60F6">
        <w:rPr>
          <w:b/>
          <w:bCs/>
          <w:color w:val="000000" w:themeColor="text1"/>
        </w:rPr>
        <w:t>Phase 3: Generating themes</w:t>
      </w:r>
    </w:p>
    <w:p w14:paraId="2FD6888B" w14:textId="6CE0062F" w:rsidR="00BC3D78" w:rsidRPr="00EA60F6" w:rsidRDefault="002148A0" w:rsidP="003B4EC3">
      <w:pPr>
        <w:snapToGrid w:val="0"/>
        <w:spacing w:after="0" w:line="360" w:lineRule="auto"/>
        <w:jc w:val="both"/>
        <w:rPr>
          <w:color w:val="000000" w:themeColor="text1"/>
        </w:rPr>
      </w:pPr>
      <w:r w:rsidRPr="00EA60F6">
        <w:rPr>
          <w:color w:val="000000" w:themeColor="text1"/>
        </w:rPr>
        <w:t>The r</w:t>
      </w:r>
      <w:r w:rsidR="00BC3D78" w:rsidRPr="00EA60F6">
        <w:rPr>
          <w:color w:val="000000" w:themeColor="text1"/>
        </w:rPr>
        <w:t>esearcher analys</w:t>
      </w:r>
      <w:r w:rsidR="009007F9" w:rsidRPr="00EA60F6">
        <w:rPr>
          <w:color w:val="000000" w:themeColor="text1"/>
        </w:rPr>
        <w:t>es</w:t>
      </w:r>
      <w:r w:rsidR="00BC3D78" w:rsidRPr="00EA60F6">
        <w:rPr>
          <w:color w:val="000000" w:themeColor="text1"/>
        </w:rPr>
        <w:t xml:space="preserve"> the identified codes, </w:t>
      </w:r>
      <w:r w:rsidR="003B4EC3" w:rsidRPr="00EA60F6">
        <w:rPr>
          <w:color w:val="000000" w:themeColor="text1"/>
        </w:rPr>
        <w:t xml:space="preserve">each </w:t>
      </w:r>
      <w:r w:rsidR="00BC3D78" w:rsidRPr="00EA60F6">
        <w:rPr>
          <w:color w:val="000000" w:themeColor="text1"/>
        </w:rPr>
        <w:t xml:space="preserve">documented with brief descriptions in a Word file, and groups these codes </w:t>
      </w:r>
      <w:r w:rsidR="003B4EC3" w:rsidRPr="00EA60F6">
        <w:rPr>
          <w:color w:val="000000" w:themeColor="text1"/>
        </w:rPr>
        <w:t>in</w:t>
      </w:r>
      <w:r w:rsidR="00BC3D78" w:rsidRPr="00EA60F6">
        <w:rPr>
          <w:color w:val="000000" w:themeColor="text1"/>
        </w:rPr>
        <w:t>to overarching themes</w:t>
      </w:r>
      <w:r w:rsidR="003B4EC3" w:rsidRPr="00EA60F6">
        <w:rPr>
          <w:color w:val="000000" w:themeColor="text1"/>
        </w:rPr>
        <w:t xml:space="preserve"> based on their conceptual similarities, patterns across the data, and relevance to the research questions</w:t>
      </w:r>
      <w:r w:rsidR="00BC3D78" w:rsidRPr="00EA60F6">
        <w:rPr>
          <w:color w:val="000000" w:themeColor="text1"/>
        </w:rPr>
        <w:t>. The thematic ‘map’ captures the relationship</w:t>
      </w:r>
      <w:r w:rsidR="006115E4" w:rsidRPr="00EA60F6">
        <w:rPr>
          <w:color w:val="000000" w:themeColor="text1"/>
        </w:rPr>
        <w:t>s</w:t>
      </w:r>
      <w:r w:rsidR="00BC3D78" w:rsidRPr="00EA60F6">
        <w:rPr>
          <w:color w:val="000000" w:themeColor="text1"/>
        </w:rPr>
        <w:t xml:space="preserve"> between codes, and between themes</w:t>
      </w:r>
      <w:r w:rsidR="00ED1D33" w:rsidRPr="00EA60F6">
        <w:rPr>
          <w:color w:val="000000" w:themeColor="text1"/>
        </w:rPr>
        <w:t xml:space="preserve"> in relation to CG, CSR and SD research field</w:t>
      </w:r>
      <w:r w:rsidRPr="00EA60F6">
        <w:rPr>
          <w:color w:val="000000" w:themeColor="text1"/>
        </w:rPr>
        <w:t>s</w:t>
      </w:r>
      <w:r w:rsidR="00ED1D33" w:rsidRPr="00EA60F6">
        <w:rPr>
          <w:color w:val="000000" w:themeColor="text1"/>
        </w:rPr>
        <w:t xml:space="preserve"> </w:t>
      </w:r>
      <w:r w:rsidR="006115E4" w:rsidRPr="00EA60F6">
        <w:rPr>
          <w:color w:val="000000" w:themeColor="text1"/>
        </w:rPr>
        <w:t>within the</w:t>
      </w:r>
      <w:r w:rsidR="00ED1D33" w:rsidRPr="00EA60F6">
        <w:rPr>
          <w:color w:val="000000" w:themeColor="text1"/>
        </w:rPr>
        <w:t xml:space="preserve"> context of Listed Companies and</w:t>
      </w:r>
      <w:r w:rsidR="006115E4" w:rsidRPr="00EA60F6">
        <w:rPr>
          <w:color w:val="000000" w:themeColor="text1"/>
        </w:rPr>
        <w:t>, in general,</w:t>
      </w:r>
      <w:r w:rsidR="00ED1D33" w:rsidRPr="00EA60F6">
        <w:rPr>
          <w:color w:val="000000" w:themeColor="text1"/>
        </w:rPr>
        <w:t xml:space="preserve"> HK-listed companies</w:t>
      </w:r>
      <w:r w:rsidR="00BC3D78" w:rsidRPr="00EA60F6">
        <w:rPr>
          <w:color w:val="000000" w:themeColor="text1"/>
        </w:rPr>
        <w:t xml:space="preserve">. Some initial codes that do not fit into the themes are discarded. At this stage, the researcher has compiled a collection of significant individual themes, each of which addresses a specific research </w:t>
      </w:r>
      <w:r w:rsidR="005C442B" w:rsidRPr="00EA60F6">
        <w:rPr>
          <w:color w:val="000000" w:themeColor="text1"/>
        </w:rPr>
        <w:t>question</w:t>
      </w:r>
      <w:r w:rsidR="00BC3D78" w:rsidRPr="00EA60F6">
        <w:rPr>
          <w:color w:val="000000" w:themeColor="text1"/>
        </w:rPr>
        <w:t xml:space="preserve">. </w:t>
      </w:r>
    </w:p>
    <w:p w14:paraId="1C6C0288" w14:textId="77777777" w:rsidR="006115E4" w:rsidRPr="00EA60F6" w:rsidRDefault="006115E4" w:rsidP="00BC3D78">
      <w:pPr>
        <w:snapToGrid w:val="0"/>
        <w:spacing w:after="0" w:line="360" w:lineRule="auto"/>
        <w:jc w:val="both"/>
        <w:rPr>
          <w:color w:val="000000" w:themeColor="text1"/>
        </w:rPr>
      </w:pPr>
    </w:p>
    <w:p w14:paraId="5D34133E" w14:textId="77777777" w:rsidR="00BC3D78" w:rsidRPr="00EA60F6" w:rsidRDefault="00BC3D78" w:rsidP="00BC3D78">
      <w:pPr>
        <w:snapToGrid w:val="0"/>
        <w:spacing w:after="0" w:line="360" w:lineRule="auto"/>
        <w:jc w:val="both"/>
        <w:rPr>
          <w:b/>
          <w:bCs/>
          <w:color w:val="000000" w:themeColor="text1"/>
        </w:rPr>
      </w:pPr>
      <w:r w:rsidRPr="00EA60F6">
        <w:rPr>
          <w:b/>
          <w:bCs/>
          <w:color w:val="000000" w:themeColor="text1"/>
        </w:rPr>
        <w:t>Phase 4: Reviewing themes</w:t>
      </w:r>
    </w:p>
    <w:p w14:paraId="31D32BBC" w14:textId="77777777" w:rsidR="00BC3D78" w:rsidRPr="00EA60F6" w:rsidRDefault="00BC3D78" w:rsidP="00BC3D78">
      <w:pPr>
        <w:snapToGrid w:val="0"/>
        <w:spacing w:after="0" w:line="360" w:lineRule="auto"/>
        <w:jc w:val="both"/>
        <w:rPr>
          <w:color w:val="000000" w:themeColor="text1"/>
        </w:rPr>
      </w:pPr>
      <w:r w:rsidRPr="00EA60F6">
        <w:rPr>
          <w:color w:val="000000" w:themeColor="text1"/>
        </w:rPr>
        <w:t xml:space="preserve">The focus is on critically reviewing and refining themes to ensure they accurately represent the coded data. </w:t>
      </w:r>
    </w:p>
    <w:p w14:paraId="0D418897" w14:textId="77777777" w:rsidR="00BC3D78" w:rsidRPr="00EA60F6" w:rsidRDefault="00BC3D78" w:rsidP="00BC3D78">
      <w:pPr>
        <w:snapToGrid w:val="0"/>
        <w:spacing w:after="0" w:line="360" w:lineRule="auto"/>
        <w:jc w:val="both"/>
        <w:rPr>
          <w:color w:val="000000" w:themeColor="text1"/>
        </w:rPr>
      </w:pPr>
    </w:p>
    <w:p w14:paraId="2621D2A9" w14:textId="3EC63C32" w:rsidR="00BC3D78" w:rsidRPr="00EA60F6" w:rsidRDefault="00BC3D78" w:rsidP="00BC3D78">
      <w:pPr>
        <w:snapToGrid w:val="0"/>
        <w:spacing w:after="0" w:line="360" w:lineRule="auto"/>
        <w:jc w:val="both"/>
        <w:rPr>
          <w:color w:val="000000" w:themeColor="text1"/>
        </w:rPr>
      </w:pPr>
      <w:r w:rsidRPr="00EA60F6">
        <w:rPr>
          <w:color w:val="000000" w:themeColor="text1"/>
        </w:rPr>
        <w:t>First</w:t>
      </w:r>
      <w:r w:rsidR="005C6786" w:rsidRPr="00EA60F6">
        <w:rPr>
          <w:color w:val="000000" w:themeColor="text1"/>
        </w:rPr>
        <w:t>ly</w:t>
      </w:r>
      <w:r w:rsidRPr="00EA60F6">
        <w:rPr>
          <w:color w:val="000000" w:themeColor="text1"/>
        </w:rPr>
        <w:t>, at the level of coded data extracts, the researcher assess</w:t>
      </w:r>
      <w:r w:rsidR="00564B94" w:rsidRPr="00EA60F6">
        <w:rPr>
          <w:color w:val="000000" w:themeColor="text1"/>
        </w:rPr>
        <w:t>es</w:t>
      </w:r>
      <w:r w:rsidRPr="00EA60F6">
        <w:rPr>
          <w:color w:val="000000" w:themeColor="text1"/>
        </w:rPr>
        <w:t xml:space="preserve"> whether the data within each theme form a coherent pattern. If a theme lacks sufficient supporting data or is too internally diverse, it may need to be reworked, created a new theme, combined with other themes, or discarded. Patton’s (1990) criteria of internal homogeneity and external heterogeneity are important here: data within a theme should demonstrate meaningful coherence, while clear distinctions should exist between themes. Th</w:t>
      </w:r>
      <w:r w:rsidR="00CD6FB1" w:rsidRPr="00EA60F6">
        <w:rPr>
          <w:color w:val="000000" w:themeColor="text1"/>
        </w:rPr>
        <w:t>is is to ensure the</w:t>
      </w:r>
      <w:r w:rsidRPr="00EA60F6">
        <w:rPr>
          <w:color w:val="000000" w:themeColor="text1"/>
        </w:rPr>
        <w:t xml:space="preserve"> thematic </w:t>
      </w:r>
      <w:r w:rsidR="00564B94" w:rsidRPr="00EA60F6">
        <w:rPr>
          <w:color w:val="000000" w:themeColor="text1"/>
        </w:rPr>
        <w:t>‘</w:t>
      </w:r>
      <w:r w:rsidRPr="00EA60F6">
        <w:rPr>
          <w:color w:val="000000" w:themeColor="text1"/>
        </w:rPr>
        <w:t>map</w:t>
      </w:r>
      <w:r w:rsidR="00564B94" w:rsidRPr="00EA60F6">
        <w:rPr>
          <w:color w:val="000000" w:themeColor="text1"/>
        </w:rPr>
        <w:t>’</w:t>
      </w:r>
      <w:r w:rsidRPr="00EA60F6">
        <w:rPr>
          <w:color w:val="000000" w:themeColor="text1"/>
        </w:rPr>
        <w:t xml:space="preserve"> adequately captures the structure of the coded data.</w:t>
      </w:r>
    </w:p>
    <w:p w14:paraId="7A9B7402" w14:textId="77777777" w:rsidR="00BC3D78" w:rsidRPr="00EA60F6" w:rsidRDefault="00BC3D78" w:rsidP="00BC3D78">
      <w:pPr>
        <w:snapToGrid w:val="0"/>
        <w:spacing w:after="0" w:line="360" w:lineRule="auto"/>
        <w:jc w:val="both"/>
        <w:rPr>
          <w:color w:val="000000" w:themeColor="text1"/>
        </w:rPr>
      </w:pPr>
    </w:p>
    <w:p w14:paraId="4108539E" w14:textId="02FADBBE" w:rsidR="00815ACD" w:rsidRPr="00EA60F6" w:rsidRDefault="0041489B" w:rsidP="00815ACD">
      <w:pPr>
        <w:snapToGrid w:val="0"/>
        <w:spacing w:after="0" w:line="360" w:lineRule="auto"/>
        <w:jc w:val="both"/>
        <w:rPr>
          <w:color w:val="000000" w:themeColor="text1"/>
        </w:rPr>
      </w:pPr>
      <w:r w:rsidRPr="00EA60F6">
        <w:rPr>
          <w:color w:val="000000" w:themeColor="text1"/>
        </w:rPr>
        <w:t>At t</w:t>
      </w:r>
      <w:r w:rsidR="00BC3D78" w:rsidRPr="00EA60F6">
        <w:rPr>
          <w:color w:val="000000" w:themeColor="text1"/>
        </w:rPr>
        <w:t>he second level</w:t>
      </w:r>
      <w:r w:rsidRPr="00EA60F6">
        <w:rPr>
          <w:color w:val="000000" w:themeColor="text1"/>
        </w:rPr>
        <w:t xml:space="preserve">, </w:t>
      </w:r>
      <w:r w:rsidR="00F67221" w:rsidRPr="00EA60F6">
        <w:rPr>
          <w:color w:val="000000" w:themeColor="text1"/>
        </w:rPr>
        <w:t xml:space="preserve">the </w:t>
      </w:r>
      <w:r w:rsidRPr="00EA60F6">
        <w:rPr>
          <w:color w:val="000000" w:themeColor="text1"/>
        </w:rPr>
        <w:t xml:space="preserve">researcher </w:t>
      </w:r>
      <w:r w:rsidR="00BC3D78" w:rsidRPr="00EA60F6">
        <w:rPr>
          <w:color w:val="000000" w:themeColor="text1"/>
        </w:rPr>
        <w:t>evaluat</w:t>
      </w:r>
      <w:r w:rsidRPr="00EA60F6">
        <w:rPr>
          <w:color w:val="000000" w:themeColor="text1"/>
        </w:rPr>
        <w:t>e</w:t>
      </w:r>
      <w:r w:rsidR="00CD6FB1" w:rsidRPr="00EA60F6">
        <w:rPr>
          <w:color w:val="000000" w:themeColor="text1"/>
        </w:rPr>
        <w:t>s</w:t>
      </w:r>
      <w:r w:rsidR="00BC3D78" w:rsidRPr="00EA60F6">
        <w:rPr>
          <w:color w:val="000000" w:themeColor="text1"/>
        </w:rPr>
        <w:t xml:space="preserve"> the validity of each theme in relation to the </w:t>
      </w:r>
      <w:r w:rsidRPr="00EA60F6">
        <w:rPr>
          <w:color w:val="000000" w:themeColor="text1"/>
        </w:rPr>
        <w:t xml:space="preserve">entire </w:t>
      </w:r>
      <w:r w:rsidR="00BC3D78" w:rsidRPr="00EA60F6">
        <w:rPr>
          <w:color w:val="000000" w:themeColor="text1"/>
        </w:rPr>
        <w:t>data</w:t>
      </w:r>
      <w:r w:rsidRPr="00EA60F6">
        <w:rPr>
          <w:color w:val="000000" w:themeColor="text1"/>
        </w:rPr>
        <w:t>set</w:t>
      </w:r>
      <w:r w:rsidR="00E80DD4" w:rsidRPr="00EA60F6">
        <w:rPr>
          <w:color w:val="000000" w:themeColor="text1"/>
        </w:rPr>
        <w:t>s</w:t>
      </w:r>
      <w:r w:rsidR="00BC3D78" w:rsidRPr="00EA60F6">
        <w:rPr>
          <w:color w:val="000000" w:themeColor="text1"/>
        </w:rPr>
        <w:t>; and ensur</w:t>
      </w:r>
      <w:r w:rsidRPr="00EA60F6">
        <w:rPr>
          <w:color w:val="000000" w:themeColor="text1"/>
        </w:rPr>
        <w:t>e</w:t>
      </w:r>
      <w:r w:rsidR="00880E30" w:rsidRPr="00EA60F6">
        <w:rPr>
          <w:color w:val="000000" w:themeColor="text1"/>
        </w:rPr>
        <w:t>s</w:t>
      </w:r>
      <w:r w:rsidR="00BC3D78" w:rsidRPr="00EA60F6">
        <w:rPr>
          <w:color w:val="000000" w:themeColor="text1"/>
        </w:rPr>
        <w:t xml:space="preserve"> the thematic </w:t>
      </w:r>
      <w:r w:rsidR="00564B94" w:rsidRPr="00EA60F6">
        <w:rPr>
          <w:color w:val="000000" w:themeColor="text1"/>
        </w:rPr>
        <w:t>‘</w:t>
      </w:r>
      <w:r w:rsidR="00BC3D78" w:rsidRPr="00EA60F6">
        <w:rPr>
          <w:color w:val="000000" w:themeColor="text1"/>
        </w:rPr>
        <w:t>map</w:t>
      </w:r>
      <w:r w:rsidR="00564B94" w:rsidRPr="00EA60F6">
        <w:rPr>
          <w:color w:val="000000" w:themeColor="text1"/>
        </w:rPr>
        <w:t>’</w:t>
      </w:r>
      <w:r w:rsidR="00BC3D78" w:rsidRPr="00EA60F6">
        <w:rPr>
          <w:color w:val="000000" w:themeColor="text1"/>
        </w:rPr>
        <w:t xml:space="preserve"> accurately represents the meanings within the dataset</w:t>
      </w:r>
      <w:r w:rsidR="00E80DD4" w:rsidRPr="00EA60F6">
        <w:rPr>
          <w:color w:val="000000" w:themeColor="text1"/>
        </w:rPr>
        <w:t>s</w:t>
      </w:r>
      <w:r w:rsidR="00BC3D78" w:rsidRPr="00EA60F6">
        <w:rPr>
          <w:color w:val="000000" w:themeColor="text1"/>
        </w:rPr>
        <w:t>, a process that is influenced by the researcher’s theoretical and analytic approach. Th</w:t>
      </w:r>
      <w:r w:rsidR="00815ACD" w:rsidRPr="00EA60F6">
        <w:rPr>
          <w:color w:val="000000" w:themeColor="text1"/>
        </w:rPr>
        <w:t>e</w:t>
      </w:r>
      <w:r w:rsidR="00BC3D78" w:rsidRPr="00EA60F6">
        <w:rPr>
          <w:color w:val="000000" w:themeColor="text1"/>
        </w:rPr>
        <w:t xml:space="preserve"> coding </w:t>
      </w:r>
      <w:r w:rsidR="00815ACD" w:rsidRPr="00EA60F6">
        <w:rPr>
          <w:color w:val="000000" w:themeColor="text1"/>
        </w:rPr>
        <w:t xml:space="preserve">process </w:t>
      </w:r>
      <w:r w:rsidR="00BC3D78" w:rsidRPr="00EA60F6">
        <w:rPr>
          <w:color w:val="000000" w:themeColor="text1"/>
        </w:rPr>
        <w:t>is iterative and organic. The refinement process should continue until no substantial improvements can be made, avoiding unnecessary over-editing. By the end of this phase, the researcher ha</w:t>
      </w:r>
      <w:r w:rsidR="00D87798" w:rsidRPr="00EA60F6">
        <w:rPr>
          <w:color w:val="000000" w:themeColor="text1"/>
        </w:rPr>
        <w:t>s</w:t>
      </w:r>
      <w:r w:rsidR="00BC3D78" w:rsidRPr="00EA60F6">
        <w:rPr>
          <w:color w:val="000000" w:themeColor="text1"/>
        </w:rPr>
        <w:t xml:space="preserve"> a well-defined set of themes, an understanding of how they interrelate, and the overall </w:t>
      </w:r>
      <w:r w:rsidR="00815ACD" w:rsidRPr="00EA60F6">
        <w:rPr>
          <w:color w:val="000000" w:themeColor="text1"/>
        </w:rPr>
        <w:t>evidence-</w:t>
      </w:r>
      <w:r w:rsidR="00815ACD" w:rsidRPr="00EA60F6">
        <w:rPr>
          <w:color w:val="000000" w:themeColor="text1"/>
        </w:rPr>
        <w:lastRenderedPageBreak/>
        <w:t xml:space="preserve">based perspective on real-life corporate practices in the fields of </w:t>
      </w:r>
      <w:r w:rsidR="00115297" w:rsidRPr="00EA60F6">
        <w:rPr>
          <w:color w:val="000000" w:themeColor="text1"/>
        </w:rPr>
        <w:t>CG, CSR and SD</w:t>
      </w:r>
      <w:r w:rsidR="00815ACD" w:rsidRPr="00EA60F6">
        <w:rPr>
          <w:color w:val="000000" w:themeColor="text1"/>
        </w:rPr>
        <w:t>, all informed by the data.</w:t>
      </w:r>
    </w:p>
    <w:p w14:paraId="24E6281F" w14:textId="77777777" w:rsidR="00815ACD" w:rsidRPr="00EA60F6" w:rsidRDefault="00815ACD" w:rsidP="00BC3D78">
      <w:pPr>
        <w:snapToGrid w:val="0"/>
        <w:spacing w:after="0" w:line="360" w:lineRule="auto"/>
        <w:jc w:val="both"/>
        <w:rPr>
          <w:color w:val="000000" w:themeColor="text1"/>
        </w:rPr>
      </w:pPr>
    </w:p>
    <w:p w14:paraId="7CDCADC2" w14:textId="428A8975" w:rsidR="00BC3D78" w:rsidRPr="00EA60F6" w:rsidRDefault="00BC3D78" w:rsidP="00BC3D78">
      <w:pPr>
        <w:snapToGrid w:val="0"/>
        <w:spacing w:after="0" w:line="360" w:lineRule="auto"/>
        <w:jc w:val="both"/>
        <w:rPr>
          <w:b/>
          <w:bCs/>
          <w:color w:val="000000" w:themeColor="text1"/>
        </w:rPr>
      </w:pPr>
      <w:r w:rsidRPr="00EA60F6">
        <w:rPr>
          <w:b/>
          <w:bCs/>
          <w:color w:val="000000" w:themeColor="text1"/>
        </w:rPr>
        <w:t>Phase 5: Defining and naming themes</w:t>
      </w:r>
    </w:p>
    <w:p w14:paraId="3902D6ED" w14:textId="4FAB8970" w:rsidR="00BC3D78" w:rsidRPr="00EA60F6" w:rsidRDefault="00BC3D78" w:rsidP="00BC3D78">
      <w:pPr>
        <w:snapToGrid w:val="0"/>
        <w:spacing w:after="0" w:line="360" w:lineRule="auto"/>
        <w:jc w:val="both"/>
        <w:rPr>
          <w:color w:val="000000" w:themeColor="text1"/>
        </w:rPr>
      </w:pPr>
      <w:r w:rsidRPr="00EA60F6">
        <w:rPr>
          <w:color w:val="000000" w:themeColor="text1"/>
        </w:rPr>
        <w:t xml:space="preserve">This phase comprises the definition and further refinement of each theme, ensuring it captures a clear </w:t>
      </w:r>
      <w:r w:rsidR="00171E72" w:rsidRPr="00EA60F6">
        <w:rPr>
          <w:color w:val="000000" w:themeColor="text1"/>
        </w:rPr>
        <w:t xml:space="preserve">meaning </w:t>
      </w:r>
      <w:r w:rsidRPr="00EA60F6">
        <w:rPr>
          <w:color w:val="000000" w:themeColor="text1"/>
        </w:rPr>
        <w:t xml:space="preserve">of the data. Each theme should be analysed in detail, considering its unique contribution to the overall </w:t>
      </w:r>
      <w:r w:rsidR="0074377F" w:rsidRPr="00EA60F6">
        <w:rPr>
          <w:color w:val="000000" w:themeColor="text1"/>
        </w:rPr>
        <w:t xml:space="preserve">evidence-based perspective on real-life corporate practices in the fields of CG, CSR and SD, as </w:t>
      </w:r>
      <w:r w:rsidR="00171E72" w:rsidRPr="00EA60F6">
        <w:rPr>
          <w:color w:val="000000" w:themeColor="text1"/>
        </w:rPr>
        <w:t xml:space="preserve">informed by the </w:t>
      </w:r>
      <w:r w:rsidRPr="00EA60F6">
        <w:rPr>
          <w:color w:val="000000" w:themeColor="text1"/>
        </w:rPr>
        <w:t>data</w:t>
      </w:r>
      <w:r w:rsidR="00171E72" w:rsidRPr="00EA60F6">
        <w:rPr>
          <w:color w:val="000000" w:themeColor="text1"/>
        </w:rPr>
        <w:t>,</w:t>
      </w:r>
      <w:r w:rsidRPr="00EA60F6">
        <w:rPr>
          <w:color w:val="000000" w:themeColor="text1"/>
        </w:rPr>
        <w:t xml:space="preserve"> and</w:t>
      </w:r>
      <w:r w:rsidR="00457578" w:rsidRPr="00EA60F6">
        <w:rPr>
          <w:color w:val="000000" w:themeColor="text1"/>
        </w:rPr>
        <w:t xml:space="preserve"> </w:t>
      </w:r>
      <w:r w:rsidRPr="00EA60F6">
        <w:rPr>
          <w:color w:val="000000" w:themeColor="text1"/>
        </w:rPr>
        <w:t xml:space="preserve">its relationship to the research questions, as well as its connections and boundaries relative to other themes. By the end of this phase, each theme </w:t>
      </w:r>
      <w:r w:rsidR="00171E72" w:rsidRPr="00EA60F6">
        <w:rPr>
          <w:color w:val="000000" w:themeColor="text1"/>
        </w:rPr>
        <w:t>is</w:t>
      </w:r>
      <w:r w:rsidRPr="00EA60F6">
        <w:rPr>
          <w:color w:val="000000" w:themeColor="text1"/>
        </w:rPr>
        <w:t xml:space="preserve"> precisely defined, with its scope and content clearly described in a few sentences, and assigned a concise, informative name that conveys its central idea to the reader.</w:t>
      </w:r>
    </w:p>
    <w:p w14:paraId="3CFC07DB" w14:textId="77777777" w:rsidR="00BC3D78" w:rsidRPr="00EA60F6" w:rsidRDefault="00BC3D78" w:rsidP="00BC3D78">
      <w:pPr>
        <w:snapToGrid w:val="0"/>
        <w:spacing w:after="0" w:line="360" w:lineRule="auto"/>
        <w:jc w:val="both"/>
        <w:rPr>
          <w:color w:val="000000" w:themeColor="text1"/>
        </w:rPr>
      </w:pPr>
    </w:p>
    <w:p w14:paraId="2BC63A85" w14:textId="77777777" w:rsidR="00BC3D78" w:rsidRPr="00EA60F6" w:rsidRDefault="00BC3D78" w:rsidP="00BC3D78">
      <w:pPr>
        <w:snapToGrid w:val="0"/>
        <w:spacing w:after="0" w:line="360" w:lineRule="auto"/>
        <w:jc w:val="both"/>
        <w:rPr>
          <w:b/>
          <w:bCs/>
          <w:color w:val="000000" w:themeColor="text1"/>
        </w:rPr>
      </w:pPr>
      <w:r w:rsidRPr="00EA60F6">
        <w:rPr>
          <w:b/>
          <w:bCs/>
          <w:color w:val="000000" w:themeColor="text1"/>
        </w:rPr>
        <w:t>Phase 6: Writing report</w:t>
      </w:r>
    </w:p>
    <w:p w14:paraId="5D386635" w14:textId="6B6B62B4" w:rsidR="00E1625E" w:rsidRPr="00EA60F6" w:rsidRDefault="00E1625E" w:rsidP="00E1625E">
      <w:pPr>
        <w:snapToGrid w:val="0"/>
        <w:spacing w:after="0" w:line="360" w:lineRule="auto"/>
        <w:jc w:val="both"/>
        <w:rPr>
          <w:color w:val="000000" w:themeColor="text1"/>
        </w:rPr>
      </w:pPr>
      <w:r w:rsidRPr="00EA60F6">
        <w:rPr>
          <w:color w:val="000000" w:themeColor="text1"/>
        </w:rPr>
        <w:t>The r</w:t>
      </w:r>
      <w:r w:rsidR="00BC3D78" w:rsidRPr="00EA60F6">
        <w:rPr>
          <w:color w:val="000000" w:themeColor="text1"/>
        </w:rPr>
        <w:t xml:space="preserve">esearcher produces a coherent and logical </w:t>
      </w:r>
      <w:r w:rsidR="005C0A63" w:rsidRPr="00EA60F6">
        <w:rPr>
          <w:color w:val="000000" w:themeColor="text1"/>
        </w:rPr>
        <w:t xml:space="preserve">thesis </w:t>
      </w:r>
      <w:r w:rsidR="00BC3D78" w:rsidRPr="00EA60F6">
        <w:rPr>
          <w:color w:val="000000" w:themeColor="text1"/>
        </w:rPr>
        <w:t xml:space="preserve">that presents the </w:t>
      </w:r>
      <w:r w:rsidR="005C0A63" w:rsidRPr="00EA60F6">
        <w:rPr>
          <w:color w:val="000000" w:themeColor="text1"/>
        </w:rPr>
        <w:t>cross-case themes and professional themes in respect of Listed Companies</w:t>
      </w:r>
      <w:r w:rsidR="00141FB0" w:rsidRPr="00EA60F6">
        <w:rPr>
          <w:color w:val="000000" w:themeColor="text1"/>
        </w:rPr>
        <w:t xml:space="preserve"> (in the context of cross-case analysis)</w:t>
      </w:r>
      <w:r w:rsidR="005C0A63" w:rsidRPr="00EA60F6">
        <w:rPr>
          <w:color w:val="000000" w:themeColor="text1"/>
        </w:rPr>
        <w:t xml:space="preserve"> and</w:t>
      </w:r>
      <w:r w:rsidR="006115E4" w:rsidRPr="00EA60F6">
        <w:rPr>
          <w:color w:val="000000" w:themeColor="text1"/>
        </w:rPr>
        <w:t>, in general,</w:t>
      </w:r>
      <w:r w:rsidR="005C0A63" w:rsidRPr="00EA60F6">
        <w:rPr>
          <w:color w:val="000000" w:themeColor="text1"/>
        </w:rPr>
        <w:t xml:space="preserve"> HK-listed companies, respectively</w:t>
      </w:r>
      <w:r w:rsidR="00BC3D78" w:rsidRPr="00EA60F6">
        <w:rPr>
          <w:color w:val="000000" w:themeColor="text1"/>
        </w:rPr>
        <w:t xml:space="preserve">. The </w:t>
      </w:r>
      <w:r w:rsidR="009E05D1" w:rsidRPr="00EA60F6">
        <w:rPr>
          <w:color w:val="000000" w:themeColor="text1"/>
        </w:rPr>
        <w:t xml:space="preserve">presentation of </w:t>
      </w:r>
      <w:r w:rsidR="00141FB0" w:rsidRPr="00EA60F6">
        <w:rPr>
          <w:color w:val="000000" w:themeColor="text1"/>
        </w:rPr>
        <w:t xml:space="preserve">the </w:t>
      </w:r>
      <w:r w:rsidR="005C0A63" w:rsidRPr="00EA60F6">
        <w:rPr>
          <w:color w:val="000000" w:themeColor="text1"/>
        </w:rPr>
        <w:t>research findings</w:t>
      </w:r>
      <w:r w:rsidR="00BC3D78" w:rsidRPr="00EA60F6">
        <w:rPr>
          <w:color w:val="000000" w:themeColor="text1"/>
        </w:rPr>
        <w:t xml:space="preserve"> include</w:t>
      </w:r>
      <w:r w:rsidR="009E05D1" w:rsidRPr="00EA60F6">
        <w:rPr>
          <w:color w:val="000000" w:themeColor="text1"/>
        </w:rPr>
        <w:t>s</w:t>
      </w:r>
      <w:r w:rsidR="00BC3D78" w:rsidRPr="00EA60F6">
        <w:rPr>
          <w:color w:val="000000" w:themeColor="text1"/>
        </w:rPr>
        <w:t xml:space="preserve"> evidence </w:t>
      </w:r>
      <w:r w:rsidR="00141FB0" w:rsidRPr="00EA60F6">
        <w:rPr>
          <w:color w:val="000000" w:themeColor="text1"/>
        </w:rPr>
        <w:t xml:space="preserve">for each </w:t>
      </w:r>
      <w:r w:rsidR="00BC3D78" w:rsidRPr="00EA60F6">
        <w:rPr>
          <w:color w:val="000000" w:themeColor="text1"/>
        </w:rPr>
        <w:t>theme</w:t>
      </w:r>
      <w:r w:rsidR="00141FB0" w:rsidRPr="00EA60F6">
        <w:rPr>
          <w:color w:val="000000" w:themeColor="text1"/>
        </w:rPr>
        <w:t xml:space="preserve">, provided through </w:t>
      </w:r>
      <w:r w:rsidR="00D23202" w:rsidRPr="00EA60F6">
        <w:rPr>
          <w:color w:val="000000" w:themeColor="text1"/>
        </w:rPr>
        <w:t xml:space="preserve">the </w:t>
      </w:r>
      <w:r w:rsidR="005C0A63" w:rsidRPr="00EA60F6">
        <w:rPr>
          <w:color w:val="000000" w:themeColor="text1"/>
        </w:rPr>
        <w:t>interpretative description</w:t>
      </w:r>
      <w:r w:rsidR="004066CC" w:rsidRPr="00EA60F6">
        <w:rPr>
          <w:color w:val="000000" w:themeColor="text1"/>
        </w:rPr>
        <w:t xml:space="preserve"> </w:t>
      </w:r>
      <w:r w:rsidR="004066CC" w:rsidRPr="00EA60F6">
        <w:rPr>
          <w:color w:val="000000" w:themeColor="text1"/>
          <w:szCs w:val="24"/>
        </w:rPr>
        <w:t>that goes beyond merely describing the data</w:t>
      </w:r>
      <w:r w:rsidR="00D23202" w:rsidRPr="00EA60F6">
        <w:rPr>
          <w:color w:val="000000" w:themeColor="text1"/>
          <w:szCs w:val="24"/>
        </w:rPr>
        <w:t xml:space="preserve"> and </w:t>
      </w:r>
      <w:r w:rsidR="00230F89" w:rsidRPr="00EA60F6">
        <w:rPr>
          <w:color w:val="000000" w:themeColor="text1"/>
          <w:szCs w:val="24"/>
        </w:rPr>
        <w:t>the</w:t>
      </w:r>
      <w:r w:rsidR="00D23202" w:rsidRPr="00EA60F6">
        <w:rPr>
          <w:color w:val="000000" w:themeColor="text1"/>
          <w:szCs w:val="24"/>
        </w:rPr>
        <w:t xml:space="preserve"> example</w:t>
      </w:r>
      <w:r w:rsidR="00230F89" w:rsidRPr="00EA60F6">
        <w:rPr>
          <w:color w:val="000000" w:themeColor="text1"/>
          <w:szCs w:val="24"/>
        </w:rPr>
        <w:t>s</w:t>
      </w:r>
      <w:r w:rsidR="00D23202" w:rsidRPr="00EA60F6">
        <w:rPr>
          <w:color w:val="000000" w:themeColor="text1"/>
          <w:szCs w:val="24"/>
        </w:rPr>
        <w:t xml:space="preserve"> of participant</w:t>
      </w:r>
      <w:r w:rsidR="00230F89" w:rsidRPr="00EA60F6">
        <w:rPr>
          <w:color w:val="000000" w:themeColor="text1"/>
          <w:szCs w:val="24"/>
        </w:rPr>
        <w:t>s</w:t>
      </w:r>
      <w:r w:rsidR="00D23202" w:rsidRPr="00EA60F6">
        <w:rPr>
          <w:color w:val="000000" w:themeColor="text1"/>
          <w:szCs w:val="24"/>
        </w:rPr>
        <w:t>’ response</w:t>
      </w:r>
      <w:r w:rsidR="00230F89" w:rsidRPr="00EA60F6">
        <w:rPr>
          <w:color w:val="000000" w:themeColor="text1"/>
          <w:szCs w:val="24"/>
        </w:rPr>
        <w:t>s</w:t>
      </w:r>
      <w:r w:rsidR="00BC3D78" w:rsidRPr="00EA60F6">
        <w:rPr>
          <w:color w:val="000000" w:themeColor="text1"/>
        </w:rPr>
        <w:t xml:space="preserve">, </w:t>
      </w:r>
      <w:r w:rsidR="00141FB0" w:rsidRPr="00EA60F6">
        <w:rPr>
          <w:color w:val="000000" w:themeColor="text1"/>
        </w:rPr>
        <w:t>with</w:t>
      </w:r>
      <w:r w:rsidR="009E05D1" w:rsidRPr="00EA60F6">
        <w:rPr>
          <w:color w:val="000000" w:themeColor="text1"/>
        </w:rPr>
        <w:t xml:space="preserve"> each theme addressing </w:t>
      </w:r>
      <w:r w:rsidR="00BC3D78" w:rsidRPr="00EA60F6">
        <w:rPr>
          <w:color w:val="000000" w:themeColor="text1"/>
        </w:rPr>
        <w:t xml:space="preserve">the </w:t>
      </w:r>
      <w:r w:rsidR="009E05D1" w:rsidRPr="00EA60F6">
        <w:rPr>
          <w:color w:val="000000" w:themeColor="text1"/>
        </w:rPr>
        <w:t xml:space="preserve">relevant </w:t>
      </w:r>
      <w:r w:rsidR="00BC3D78" w:rsidRPr="00EA60F6">
        <w:rPr>
          <w:color w:val="000000" w:themeColor="text1"/>
        </w:rPr>
        <w:t xml:space="preserve">research </w:t>
      </w:r>
      <w:r w:rsidR="009E05D1" w:rsidRPr="00EA60F6">
        <w:rPr>
          <w:color w:val="000000" w:themeColor="text1"/>
        </w:rPr>
        <w:t>question</w:t>
      </w:r>
      <w:r w:rsidR="00BC3D78" w:rsidRPr="00EA60F6">
        <w:rPr>
          <w:color w:val="000000" w:themeColor="text1"/>
        </w:rPr>
        <w:t xml:space="preserve">. </w:t>
      </w:r>
      <w:r w:rsidRPr="00EA60F6">
        <w:rPr>
          <w:color w:val="000000" w:themeColor="text1"/>
        </w:rPr>
        <w:t xml:space="preserve">This </w:t>
      </w:r>
      <w:r w:rsidR="00230F89" w:rsidRPr="00EA60F6">
        <w:rPr>
          <w:color w:val="000000" w:themeColor="text1"/>
        </w:rPr>
        <w:t xml:space="preserve">approach </w:t>
      </w:r>
      <w:r w:rsidRPr="00EA60F6">
        <w:rPr>
          <w:color w:val="000000" w:themeColor="text1"/>
        </w:rPr>
        <w:t>aligned with Creswell and Poth’s (2018) strategies of data analysis for case study, that is, analysing data through description of the cases and cross-case themes.</w:t>
      </w:r>
    </w:p>
    <w:p w14:paraId="64C9DC43" w14:textId="77777777" w:rsidR="00F578F4" w:rsidRPr="00EA60F6" w:rsidRDefault="00F578F4" w:rsidP="00D24211">
      <w:pPr>
        <w:tabs>
          <w:tab w:val="left" w:pos="0"/>
        </w:tabs>
        <w:snapToGrid w:val="0"/>
        <w:spacing w:after="0" w:line="360" w:lineRule="auto"/>
        <w:jc w:val="both"/>
        <w:rPr>
          <w:color w:val="000000" w:themeColor="text1"/>
          <w:szCs w:val="24"/>
        </w:rPr>
      </w:pPr>
    </w:p>
    <w:p w14:paraId="081E4ED3" w14:textId="1979E29E" w:rsidR="00B52BCE" w:rsidRPr="00EA60F6" w:rsidRDefault="00B52BCE" w:rsidP="00D24211">
      <w:pPr>
        <w:tabs>
          <w:tab w:val="left" w:pos="0"/>
        </w:tabs>
        <w:snapToGrid w:val="0"/>
        <w:spacing w:after="0" w:line="360" w:lineRule="auto"/>
        <w:jc w:val="both"/>
        <w:rPr>
          <w:color w:val="000000" w:themeColor="text1"/>
        </w:rPr>
      </w:pPr>
      <w:r w:rsidRPr="00EA60F6">
        <w:rPr>
          <w:color w:val="000000" w:themeColor="text1"/>
        </w:rPr>
        <w:t>Thematic analysis involves identifying meaningful patterns across all data sources (including Documents for Analysis and the literature review</w:t>
      </w:r>
      <w:r w:rsidRPr="00EA60F6">
        <w:rPr>
          <w:color w:val="000000" w:themeColor="text1"/>
          <w:lang w:val="en-GB"/>
        </w:rPr>
        <w:t xml:space="preserve">) </w:t>
      </w:r>
      <w:r w:rsidRPr="00EA60F6">
        <w:rPr>
          <w:color w:val="000000" w:themeColor="text1"/>
        </w:rPr>
        <w:t xml:space="preserve">while capturing the core of participants’ experiences and perspectives. It also uncovers the interconnections within these experiential patterns, enabling the researcher to either validate or refine her understanding, and where necessary, challenge and adjust any preconceived notions shaped by the literature review (Myers, 2020). This process facilitates the </w:t>
      </w:r>
      <w:r w:rsidR="00C51C38" w:rsidRPr="00EA60F6">
        <w:rPr>
          <w:color w:val="000000" w:themeColor="text1"/>
        </w:rPr>
        <w:t xml:space="preserve">generation </w:t>
      </w:r>
      <w:r w:rsidRPr="00EA60F6">
        <w:rPr>
          <w:color w:val="000000" w:themeColor="text1"/>
        </w:rPr>
        <w:t>of insightful findings (Patton, 1990; Richter, 2011, cited in Young and Thyil, 2013; Creswell and Poth, 2018), ultimately contributing to rich descriptions, interpretive depth, and theoretical development (Braun and Clarke, 2021).</w:t>
      </w:r>
    </w:p>
    <w:p w14:paraId="28AF3C07" w14:textId="77777777" w:rsidR="00B52BCE" w:rsidRPr="00EA60F6" w:rsidRDefault="00B52BCE" w:rsidP="00D24211">
      <w:pPr>
        <w:tabs>
          <w:tab w:val="left" w:pos="0"/>
        </w:tabs>
        <w:snapToGrid w:val="0"/>
        <w:spacing w:after="0" w:line="360" w:lineRule="auto"/>
        <w:jc w:val="both"/>
        <w:rPr>
          <w:color w:val="000000" w:themeColor="text1"/>
        </w:rPr>
      </w:pPr>
    </w:p>
    <w:p w14:paraId="25A1A080" w14:textId="7DD64518" w:rsidR="00D24211" w:rsidRPr="00EA60F6" w:rsidRDefault="00B32868" w:rsidP="00D24211">
      <w:pPr>
        <w:tabs>
          <w:tab w:val="left" w:pos="0"/>
        </w:tabs>
        <w:snapToGrid w:val="0"/>
        <w:spacing w:after="0" w:line="360" w:lineRule="auto"/>
        <w:jc w:val="both"/>
        <w:rPr>
          <w:color w:val="000000" w:themeColor="text1"/>
        </w:rPr>
      </w:pPr>
      <w:r w:rsidRPr="00EA60F6">
        <w:rPr>
          <w:color w:val="000000" w:themeColor="text1"/>
        </w:rPr>
        <w:lastRenderedPageBreak/>
        <w:t xml:space="preserve">Through </w:t>
      </w:r>
      <w:r w:rsidR="003B751E" w:rsidRPr="00EA60F6">
        <w:rPr>
          <w:color w:val="000000" w:themeColor="text1"/>
        </w:rPr>
        <w:t>explor</w:t>
      </w:r>
      <w:r w:rsidRPr="00EA60F6">
        <w:rPr>
          <w:color w:val="000000" w:themeColor="text1"/>
        </w:rPr>
        <w:t>ing</w:t>
      </w:r>
      <w:r w:rsidR="003B751E" w:rsidRPr="00EA60F6">
        <w:rPr>
          <w:color w:val="000000" w:themeColor="text1"/>
        </w:rPr>
        <w:t xml:space="preserve"> different interpretations of </w:t>
      </w:r>
      <w:r w:rsidRPr="00EA60F6">
        <w:rPr>
          <w:color w:val="000000" w:themeColor="text1"/>
        </w:rPr>
        <w:t>the research issues</w:t>
      </w:r>
      <w:r w:rsidR="0096219E" w:rsidRPr="00EA60F6">
        <w:rPr>
          <w:color w:val="000000" w:themeColor="text1"/>
        </w:rPr>
        <w:t xml:space="preserve"> </w:t>
      </w:r>
      <w:r w:rsidR="0096219E" w:rsidRPr="00EA60F6">
        <w:rPr>
          <w:color w:val="000000" w:themeColor="text1"/>
          <w:szCs w:val="24"/>
        </w:rPr>
        <w:t>(</w:t>
      </w:r>
      <w:r w:rsidR="0096219E" w:rsidRPr="00EA60F6">
        <w:rPr>
          <w:color w:val="000000" w:themeColor="text1"/>
        </w:rPr>
        <w:t>Braun and Clarke, 2021)</w:t>
      </w:r>
      <w:r w:rsidRPr="00EA60F6">
        <w:rPr>
          <w:color w:val="000000" w:themeColor="text1"/>
        </w:rPr>
        <w:t>, thematic analysis</w:t>
      </w:r>
      <w:r w:rsidR="0096219E" w:rsidRPr="00EA60F6">
        <w:rPr>
          <w:color w:val="000000" w:themeColor="text1"/>
        </w:rPr>
        <w:t xml:space="preserve"> </w:t>
      </w:r>
      <w:r w:rsidR="00CB6568" w:rsidRPr="00EA60F6">
        <w:rPr>
          <w:color w:val="000000" w:themeColor="text1"/>
        </w:rPr>
        <w:t xml:space="preserve">could lead to presenting graphical relationships between different </w:t>
      </w:r>
      <w:bookmarkStart w:id="102" w:name="_Hlk200405343"/>
      <w:r w:rsidR="0088698D" w:rsidRPr="00EA60F6">
        <w:rPr>
          <w:color w:val="000000" w:themeColor="text1"/>
        </w:rPr>
        <w:t>themes</w:t>
      </w:r>
      <w:bookmarkEnd w:id="102"/>
      <w:r w:rsidR="00CB6568" w:rsidRPr="00EA60F6">
        <w:rPr>
          <w:color w:val="000000" w:themeColor="text1"/>
        </w:rPr>
        <w:t xml:space="preserve"> with respect to CG, CSR and SD </w:t>
      </w:r>
      <w:r w:rsidR="009132C2" w:rsidRPr="00EA60F6">
        <w:rPr>
          <w:color w:val="000000" w:themeColor="text1"/>
        </w:rPr>
        <w:t xml:space="preserve">research </w:t>
      </w:r>
      <w:r w:rsidR="00CB6568" w:rsidRPr="00EA60F6">
        <w:rPr>
          <w:color w:val="000000" w:themeColor="text1"/>
        </w:rPr>
        <w:t>field</w:t>
      </w:r>
      <w:r w:rsidR="00A10C36" w:rsidRPr="00EA60F6">
        <w:rPr>
          <w:color w:val="000000" w:themeColor="text1"/>
        </w:rPr>
        <w:t xml:space="preserve">s </w:t>
      </w:r>
      <w:r w:rsidR="00A10C36" w:rsidRPr="00EA60F6">
        <w:rPr>
          <w:color w:val="000000" w:themeColor="text1"/>
          <w:lang w:val="en-GB"/>
        </w:rPr>
        <w:t xml:space="preserve">(Myers, 2020). </w:t>
      </w:r>
      <w:r w:rsidR="00652B72" w:rsidRPr="00EA60F6">
        <w:rPr>
          <w:color w:val="000000" w:themeColor="text1"/>
        </w:rPr>
        <w:t>Therefore</w:t>
      </w:r>
      <w:r w:rsidR="007D0413" w:rsidRPr="00EA60F6">
        <w:rPr>
          <w:color w:val="000000" w:themeColor="text1"/>
        </w:rPr>
        <w:t xml:space="preserve">, </w:t>
      </w:r>
      <w:r w:rsidR="007D0413" w:rsidRPr="00EA60F6">
        <w:rPr>
          <w:color w:val="000000" w:themeColor="text1"/>
          <w:szCs w:val="24"/>
        </w:rPr>
        <w:t xml:space="preserve">thematic analysis </w:t>
      </w:r>
      <w:r w:rsidR="002C5924" w:rsidRPr="00EA60F6">
        <w:rPr>
          <w:color w:val="000000" w:themeColor="text1"/>
          <w:szCs w:val="24"/>
        </w:rPr>
        <w:t xml:space="preserve">occurs </w:t>
      </w:r>
      <w:r w:rsidR="007D0413" w:rsidRPr="00EA60F6">
        <w:rPr>
          <w:color w:val="000000" w:themeColor="text1"/>
          <w:szCs w:val="24"/>
        </w:rPr>
        <w:t>deductive</w:t>
      </w:r>
      <w:r w:rsidR="002C5924" w:rsidRPr="00EA60F6">
        <w:rPr>
          <w:color w:val="000000" w:themeColor="text1"/>
          <w:szCs w:val="24"/>
        </w:rPr>
        <w:t>ly where the</w:t>
      </w:r>
      <w:r w:rsidR="007D0413" w:rsidRPr="00EA60F6">
        <w:rPr>
          <w:color w:val="000000" w:themeColor="text1"/>
          <w:szCs w:val="24"/>
        </w:rPr>
        <w:t xml:space="preserve"> themes </w:t>
      </w:r>
      <w:r w:rsidR="002C5924" w:rsidRPr="00EA60F6">
        <w:rPr>
          <w:color w:val="000000" w:themeColor="text1"/>
          <w:szCs w:val="24"/>
        </w:rPr>
        <w:t xml:space="preserve">are </w:t>
      </w:r>
      <w:r w:rsidR="007D0413" w:rsidRPr="00EA60F6">
        <w:rPr>
          <w:color w:val="000000" w:themeColor="text1"/>
          <w:szCs w:val="24"/>
        </w:rPr>
        <w:t xml:space="preserve">derived from the </w:t>
      </w:r>
      <w:r w:rsidR="00B87E14" w:rsidRPr="00EA60F6">
        <w:rPr>
          <w:color w:val="000000" w:themeColor="text1"/>
          <w:szCs w:val="24"/>
        </w:rPr>
        <w:t xml:space="preserve">CG, CSR and SD </w:t>
      </w:r>
      <w:r w:rsidR="007D0413" w:rsidRPr="00EA60F6">
        <w:rPr>
          <w:color w:val="000000" w:themeColor="text1"/>
        </w:rPr>
        <w:t>literature</w:t>
      </w:r>
      <w:r w:rsidR="00624F88" w:rsidRPr="00EA60F6">
        <w:rPr>
          <w:color w:val="000000" w:themeColor="text1"/>
        </w:rPr>
        <w:t xml:space="preserve"> review</w:t>
      </w:r>
      <w:r w:rsidR="004913D9" w:rsidRPr="00EA60F6">
        <w:rPr>
          <w:color w:val="000000" w:themeColor="text1"/>
        </w:rPr>
        <w:t xml:space="preserve"> for driving this exploratory research</w:t>
      </w:r>
      <w:r w:rsidR="005B39F1" w:rsidRPr="00EA60F6">
        <w:rPr>
          <w:color w:val="000000" w:themeColor="text1"/>
        </w:rPr>
        <w:t xml:space="preserve"> and guiding the researcher in </w:t>
      </w:r>
      <w:r w:rsidR="003A7D26" w:rsidRPr="00EA60F6">
        <w:rPr>
          <w:color w:val="000000" w:themeColor="text1"/>
        </w:rPr>
        <w:t xml:space="preserve">formulating </w:t>
      </w:r>
      <w:r w:rsidR="005B39F1" w:rsidRPr="00EA60F6">
        <w:rPr>
          <w:color w:val="000000" w:themeColor="text1"/>
        </w:rPr>
        <w:t xml:space="preserve">the research questions </w:t>
      </w:r>
      <w:r w:rsidR="00624F88" w:rsidRPr="00EA60F6">
        <w:rPr>
          <w:color w:val="000000" w:themeColor="text1"/>
        </w:rPr>
        <w:t xml:space="preserve">(refer as </w:t>
      </w:r>
      <w:r w:rsidR="005B39F1" w:rsidRPr="00EA60F6">
        <w:rPr>
          <w:color w:val="000000" w:themeColor="text1"/>
        </w:rPr>
        <w:t>a</w:t>
      </w:r>
      <w:r w:rsidR="00624F88" w:rsidRPr="00EA60F6">
        <w:rPr>
          <w:color w:val="000000" w:themeColor="text1"/>
        </w:rPr>
        <w:t xml:space="preserve"> Priori Themes)</w:t>
      </w:r>
      <w:r w:rsidR="007D0413" w:rsidRPr="00EA60F6">
        <w:rPr>
          <w:color w:val="000000" w:themeColor="text1"/>
          <w:szCs w:val="24"/>
        </w:rPr>
        <w:t>; and inductive</w:t>
      </w:r>
      <w:r w:rsidR="002C5924" w:rsidRPr="00EA60F6">
        <w:rPr>
          <w:color w:val="000000" w:themeColor="text1"/>
          <w:szCs w:val="24"/>
        </w:rPr>
        <w:t>ly where the</w:t>
      </w:r>
      <w:r w:rsidR="007D0413" w:rsidRPr="00EA60F6">
        <w:rPr>
          <w:color w:val="000000" w:themeColor="text1"/>
          <w:szCs w:val="24"/>
        </w:rPr>
        <w:t xml:space="preserve"> themes </w:t>
      </w:r>
      <w:r w:rsidR="002C3D26" w:rsidRPr="00EA60F6">
        <w:rPr>
          <w:color w:val="000000" w:themeColor="text1"/>
          <w:szCs w:val="24"/>
        </w:rPr>
        <w:t xml:space="preserve">are </w:t>
      </w:r>
      <w:r w:rsidR="007D0413" w:rsidRPr="00EA60F6">
        <w:rPr>
          <w:color w:val="000000" w:themeColor="text1"/>
          <w:szCs w:val="24"/>
        </w:rPr>
        <w:t xml:space="preserve">derived </w:t>
      </w:r>
      <w:r w:rsidR="007E07AE" w:rsidRPr="00EA60F6">
        <w:rPr>
          <w:color w:val="000000" w:themeColor="text1"/>
          <w:szCs w:val="24"/>
        </w:rPr>
        <w:t>from the verified transcripts</w:t>
      </w:r>
      <w:r w:rsidR="003C432C" w:rsidRPr="00EA60F6">
        <w:rPr>
          <w:color w:val="000000" w:themeColor="text1"/>
          <w:szCs w:val="24"/>
        </w:rPr>
        <w:t xml:space="preserve"> and Documents for Analysis</w:t>
      </w:r>
      <w:r w:rsidR="007D0413" w:rsidRPr="00EA60F6">
        <w:rPr>
          <w:color w:val="000000" w:themeColor="text1"/>
        </w:rPr>
        <w:t xml:space="preserve"> </w:t>
      </w:r>
      <w:r w:rsidR="004F49B5" w:rsidRPr="00EA60F6">
        <w:rPr>
          <w:color w:val="000000" w:themeColor="text1"/>
        </w:rPr>
        <w:t>(</w:t>
      </w:r>
      <w:r w:rsidR="004F49B5" w:rsidRPr="00EA60F6">
        <w:rPr>
          <w:rFonts w:eastAsia="SimSun"/>
          <w:color w:val="000000" w:themeColor="text1"/>
        </w:rPr>
        <w:t>Saunders, Lewis and Thornhill, 2023</w:t>
      </w:r>
      <w:r w:rsidR="004F49B5" w:rsidRPr="00EA60F6">
        <w:rPr>
          <w:color w:val="000000" w:themeColor="text1"/>
          <w:szCs w:val="24"/>
        </w:rPr>
        <w:t xml:space="preserve">). </w:t>
      </w:r>
    </w:p>
    <w:p w14:paraId="4B98B2FE" w14:textId="77777777" w:rsidR="00EB7DCA" w:rsidRPr="00EA60F6" w:rsidRDefault="00EB7DCA" w:rsidP="0026170C">
      <w:pPr>
        <w:tabs>
          <w:tab w:val="left" w:pos="0"/>
        </w:tabs>
        <w:snapToGrid w:val="0"/>
        <w:spacing w:after="0" w:line="360" w:lineRule="auto"/>
        <w:jc w:val="both"/>
        <w:rPr>
          <w:color w:val="000000" w:themeColor="text1"/>
        </w:rPr>
      </w:pPr>
    </w:p>
    <w:p w14:paraId="6397DA01" w14:textId="09CD2CBB" w:rsidR="00027C18" w:rsidRPr="00EA60F6" w:rsidRDefault="00503DE1" w:rsidP="002C3315">
      <w:pPr>
        <w:snapToGrid w:val="0"/>
        <w:spacing w:after="0" w:line="360" w:lineRule="auto"/>
        <w:jc w:val="both"/>
        <w:rPr>
          <w:color w:val="000000" w:themeColor="text1"/>
        </w:rPr>
      </w:pPr>
      <w:r w:rsidRPr="00EA60F6">
        <w:rPr>
          <w:color w:val="000000" w:themeColor="text1"/>
          <w:szCs w:val="24"/>
        </w:rPr>
        <w:t xml:space="preserve">Overall, </w:t>
      </w:r>
      <w:r w:rsidR="00AB1C92" w:rsidRPr="00EA60F6">
        <w:rPr>
          <w:color w:val="000000" w:themeColor="text1"/>
          <w:szCs w:val="24"/>
        </w:rPr>
        <w:t xml:space="preserve">the </w:t>
      </w:r>
      <w:r w:rsidRPr="00EA60F6">
        <w:rPr>
          <w:color w:val="000000" w:themeColor="text1"/>
        </w:rPr>
        <w:t xml:space="preserve">researcher to conduct within-case analysis by preparing case descriptions and identifying themes inductively within the case, whereby same format applies to each Listed Company. Thereafter, </w:t>
      </w:r>
      <w:r w:rsidR="002C3315" w:rsidRPr="00EA60F6">
        <w:rPr>
          <w:color w:val="000000" w:themeColor="text1"/>
          <w:szCs w:val="24"/>
        </w:rPr>
        <w:t>through thematic analysis conducted across three cases, the researcher seeks to understand the essence of the connections within participants’ experiential and perceptual patterns. Finally, the relationship among CG, CSR and SD for the Listed Companies will be presented as cross-case themes</w:t>
      </w:r>
      <w:r w:rsidRPr="00EA60F6">
        <w:rPr>
          <w:rFonts w:eastAsia="Times New Roman" w:cs="Times New Roman"/>
          <w:color w:val="000000" w:themeColor="text1"/>
          <w:szCs w:val="24"/>
        </w:rPr>
        <w:t xml:space="preserve">, </w:t>
      </w:r>
      <w:r w:rsidR="002C3315" w:rsidRPr="00EA60F6">
        <w:rPr>
          <w:color w:val="000000" w:themeColor="text1"/>
          <w:szCs w:val="24"/>
        </w:rPr>
        <w:t>culminating in</w:t>
      </w:r>
      <w:r w:rsidRPr="00EA60F6">
        <w:rPr>
          <w:color w:val="000000" w:themeColor="text1"/>
        </w:rPr>
        <w:t xml:space="preserve"> remarkable concluding insights drawn from </w:t>
      </w:r>
      <w:r w:rsidR="002C3315" w:rsidRPr="00EA60F6">
        <w:rPr>
          <w:color w:val="000000" w:themeColor="text1"/>
        </w:rPr>
        <w:t xml:space="preserve">both </w:t>
      </w:r>
      <w:r w:rsidRPr="00EA60F6">
        <w:rPr>
          <w:color w:val="000000" w:themeColor="text1"/>
        </w:rPr>
        <w:t>cross-case themes and professional themes. This multi-case study covers both the intrinsic and instrumental purposes, whereby apart from learning a unique corporate behaviour of the Listed Companies related to the research issues, it is also significance to</w:t>
      </w:r>
      <w:r w:rsidRPr="00EA60F6">
        <w:rPr>
          <w:b/>
          <w:bCs/>
          <w:color w:val="000000" w:themeColor="text1"/>
        </w:rPr>
        <w:t xml:space="preserve"> </w:t>
      </w:r>
      <w:r w:rsidRPr="00EA60F6">
        <w:rPr>
          <w:color w:val="000000" w:themeColor="text1"/>
        </w:rPr>
        <w:t>gain insights into, and understanding of, a broader CG, CSR and SD practical issues and concepts</w:t>
      </w:r>
      <w:r w:rsidRPr="00EA60F6">
        <w:rPr>
          <w:color w:val="000000" w:themeColor="text1"/>
          <w:lang w:val="en-GB"/>
        </w:rPr>
        <w:t xml:space="preserve"> (Stake,</w:t>
      </w:r>
      <w:r w:rsidRPr="00EA60F6">
        <w:rPr>
          <w:color w:val="000000" w:themeColor="text1"/>
        </w:rPr>
        <w:t xml:space="preserve"> 1995; Yin, 2014).</w:t>
      </w:r>
    </w:p>
    <w:bookmarkEnd w:id="101"/>
    <w:p w14:paraId="5E69C5CC" w14:textId="77777777" w:rsidR="00CD57C9" w:rsidRPr="00EA60F6" w:rsidRDefault="00CD57C9" w:rsidP="00BE730B">
      <w:pPr>
        <w:tabs>
          <w:tab w:val="left" w:pos="0"/>
        </w:tabs>
        <w:snapToGrid w:val="0"/>
        <w:spacing w:after="0" w:line="360" w:lineRule="auto"/>
        <w:jc w:val="both"/>
        <w:rPr>
          <w:b/>
          <w:bCs/>
          <w:color w:val="000000" w:themeColor="text1"/>
          <w:sz w:val="22"/>
        </w:rPr>
      </w:pPr>
    </w:p>
    <w:p w14:paraId="51FD53FC" w14:textId="3CE72241" w:rsidR="0024573E" w:rsidRPr="00EA60F6" w:rsidRDefault="00D35039" w:rsidP="00CD57C9">
      <w:pPr>
        <w:adjustRightInd w:val="0"/>
        <w:snapToGrid w:val="0"/>
        <w:spacing w:after="0" w:line="360" w:lineRule="auto"/>
        <w:jc w:val="both"/>
        <w:rPr>
          <w:color w:val="000000" w:themeColor="text1"/>
        </w:rPr>
      </w:pPr>
      <w:bookmarkStart w:id="103" w:name="_Hlk192621503"/>
      <w:r w:rsidRPr="00EA60F6">
        <w:rPr>
          <w:color w:val="000000" w:themeColor="text1"/>
          <w:lang w:val="en-GB"/>
        </w:rPr>
        <w:t>T</w:t>
      </w:r>
      <w:r w:rsidRPr="00EA60F6">
        <w:rPr>
          <w:color w:val="000000" w:themeColor="text1"/>
        </w:rPr>
        <w:t xml:space="preserve">he trustworthiness of </w:t>
      </w:r>
      <w:r w:rsidR="00A53906" w:rsidRPr="00EA60F6">
        <w:rPr>
          <w:color w:val="000000" w:themeColor="text1"/>
        </w:rPr>
        <w:t xml:space="preserve">the </w:t>
      </w:r>
      <w:r w:rsidRPr="00EA60F6">
        <w:rPr>
          <w:color w:val="000000" w:themeColor="text1"/>
        </w:rPr>
        <w:t>results</w:t>
      </w:r>
      <w:r w:rsidRPr="00EA60F6">
        <w:rPr>
          <w:color w:val="000000" w:themeColor="text1"/>
          <w:lang w:val="en-GB"/>
        </w:rPr>
        <w:t xml:space="preserve"> is ensured through </w:t>
      </w:r>
      <w:r w:rsidR="00503DE1" w:rsidRPr="00EA60F6">
        <w:rPr>
          <w:color w:val="000000" w:themeColor="text1"/>
          <w:lang w:val="en-GB"/>
        </w:rPr>
        <w:t xml:space="preserve">the </w:t>
      </w:r>
      <w:r w:rsidR="00503DE1" w:rsidRPr="00EA60F6">
        <w:rPr>
          <w:color w:val="000000" w:themeColor="text1"/>
          <w:szCs w:val="24"/>
          <w:lang w:val="en-GB"/>
        </w:rPr>
        <w:t>analysis of all the Primary Data and Secondary Data collected from multiples sources;</w:t>
      </w:r>
      <w:r w:rsidR="00503DE1" w:rsidRPr="00EA60F6">
        <w:rPr>
          <w:color w:val="000000" w:themeColor="text1"/>
          <w:lang w:val="en-GB"/>
        </w:rPr>
        <w:t xml:space="preserve"> </w:t>
      </w:r>
      <w:r w:rsidR="00CD57C9" w:rsidRPr="00EA60F6">
        <w:rPr>
          <w:color w:val="000000" w:themeColor="text1"/>
          <w:lang w:val="en-GB"/>
        </w:rPr>
        <w:t>the integration of diverse data analysis approaches enables the generation of holistic findings that reflect both the participants’ insights and the researcher’s interpretive lens and reflexive stance</w:t>
      </w:r>
      <w:bookmarkEnd w:id="103"/>
      <w:r w:rsidR="008A5530" w:rsidRPr="00EA60F6">
        <w:rPr>
          <w:color w:val="000000" w:themeColor="text1"/>
        </w:rPr>
        <w:t>; and</w:t>
      </w:r>
      <w:r w:rsidR="002F0096" w:rsidRPr="00EA60F6">
        <w:rPr>
          <w:color w:val="000000" w:themeColor="text1"/>
        </w:rPr>
        <w:t xml:space="preserve"> the</w:t>
      </w:r>
      <w:r w:rsidR="00CD57C9" w:rsidRPr="00EA60F6">
        <w:rPr>
          <w:color w:val="000000" w:themeColor="text1"/>
        </w:rPr>
        <w:t xml:space="preserve"> </w:t>
      </w:r>
      <w:r w:rsidR="002A4FFB" w:rsidRPr="00EA60F6">
        <w:rPr>
          <w:color w:val="000000" w:themeColor="text1"/>
        </w:rPr>
        <w:t>validation strategies</w:t>
      </w:r>
      <w:r w:rsidR="00620927" w:rsidRPr="00EA60F6">
        <w:rPr>
          <w:color w:val="000000" w:themeColor="text1"/>
        </w:rPr>
        <w:t xml:space="preserve"> of </w:t>
      </w:r>
      <w:r w:rsidR="00F4207C" w:rsidRPr="00EA60F6">
        <w:rPr>
          <w:color w:val="000000" w:themeColor="text1"/>
        </w:rPr>
        <w:t xml:space="preserve">member checks </w:t>
      </w:r>
      <w:r w:rsidR="00620927" w:rsidRPr="00EA60F6">
        <w:rPr>
          <w:color w:val="000000" w:themeColor="text1"/>
        </w:rPr>
        <w:t>for credibility of the preliminary findings and interpretations</w:t>
      </w:r>
      <w:r w:rsidR="00620927" w:rsidRPr="00EA60F6">
        <w:rPr>
          <w:color w:val="000000" w:themeColor="text1"/>
          <w:szCs w:val="24"/>
        </w:rPr>
        <w:t xml:space="preserve">, and </w:t>
      </w:r>
      <w:r w:rsidR="0024573E" w:rsidRPr="00EA60F6">
        <w:rPr>
          <w:color w:val="000000" w:themeColor="text1"/>
          <w:szCs w:val="24"/>
        </w:rPr>
        <w:t xml:space="preserve">for </w:t>
      </w:r>
      <w:r w:rsidR="00F4207C" w:rsidRPr="00EA60F6">
        <w:rPr>
          <w:color w:val="000000" w:themeColor="text1"/>
        </w:rPr>
        <w:t>clarif</w:t>
      </w:r>
      <w:r w:rsidR="00B81CA4" w:rsidRPr="00EA60F6">
        <w:rPr>
          <w:color w:val="000000" w:themeColor="text1"/>
        </w:rPr>
        <w:t>y</w:t>
      </w:r>
      <w:r w:rsidR="00620927" w:rsidRPr="00EA60F6">
        <w:rPr>
          <w:color w:val="000000" w:themeColor="text1"/>
        </w:rPr>
        <w:t>ing</w:t>
      </w:r>
      <w:r w:rsidR="00F4207C" w:rsidRPr="00EA60F6">
        <w:rPr>
          <w:color w:val="000000" w:themeColor="text1"/>
        </w:rPr>
        <w:t xml:space="preserve"> researcher bias or engag</w:t>
      </w:r>
      <w:r w:rsidR="00620927" w:rsidRPr="00EA60F6">
        <w:rPr>
          <w:color w:val="000000" w:themeColor="text1"/>
        </w:rPr>
        <w:t>ing</w:t>
      </w:r>
      <w:r w:rsidR="00F4207C" w:rsidRPr="00EA60F6">
        <w:rPr>
          <w:color w:val="000000" w:themeColor="text1"/>
        </w:rPr>
        <w:t xml:space="preserve"> </w:t>
      </w:r>
      <w:r w:rsidR="00F4207C" w:rsidRPr="00EA60F6">
        <w:rPr>
          <w:rFonts w:eastAsia="Times New Roman" w:cs="Times New Roman"/>
          <w:color w:val="000000" w:themeColor="text1"/>
          <w:kern w:val="0"/>
          <w:szCs w:val="24"/>
          <w14:ligatures w14:val="none"/>
        </w:rPr>
        <w:t>with researcher’s reflexivity</w:t>
      </w:r>
      <w:r w:rsidR="00620927" w:rsidRPr="00EA60F6">
        <w:rPr>
          <w:rFonts w:eastAsia="Times New Roman" w:cs="Times New Roman"/>
          <w:color w:val="000000" w:themeColor="text1"/>
          <w:kern w:val="0"/>
          <w:szCs w:val="24"/>
          <w14:ligatures w14:val="none"/>
        </w:rPr>
        <w:t xml:space="preserve"> </w:t>
      </w:r>
      <w:r w:rsidR="002F0096" w:rsidRPr="00EA60F6">
        <w:rPr>
          <w:rFonts w:eastAsia="Times New Roman" w:cs="Times New Roman"/>
          <w:color w:val="000000" w:themeColor="text1"/>
          <w:kern w:val="0"/>
          <w:szCs w:val="24"/>
          <w14:ligatures w14:val="none"/>
        </w:rPr>
        <w:t xml:space="preserve"> of which </w:t>
      </w:r>
      <w:r w:rsidR="0024573E" w:rsidRPr="00EA60F6">
        <w:rPr>
          <w:color w:val="000000" w:themeColor="text1"/>
        </w:rPr>
        <w:t>all decisions made throughout the data analysis process, up to the final findings, are traceable through an audit trail.</w:t>
      </w:r>
    </w:p>
    <w:p w14:paraId="3447375D" w14:textId="77777777" w:rsidR="007E4F48" w:rsidRDefault="007E4F48" w:rsidP="00805670">
      <w:pPr>
        <w:adjustRightInd w:val="0"/>
        <w:snapToGrid w:val="0"/>
        <w:spacing w:after="0" w:line="360" w:lineRule="auto"/>
        <w:jc w:val="both"/>
        <w:rPr>
          <w:color w:val="000000" w:themeColor="text1"/>
          <w:szCs w:val="24"/>
        </w:rPr>
      </w:pPr>
    </w:p>
    <w:p w14:paraId="2DB863F1" w14:textId="77777777" w:rsidR="00EA60F6" w:rsidRDefault="00EA60F6" w:rsidP="00805670">
      <w:pPr>
        <w:adjustRightInd w:val="0"/>
        <w:snapToGrid w:val="0"/>
        <w:spacing w:after="0" w:line="360" w:lineRule="auto"/>
        <w:jc w:val="both"/>
        <w:rPr>
          <w:color w:val="000000" w:themeColor="text1"/>
          <w:szCs w:val="24"/>
        </w:rPr>
      </w:pPr>
    </w:p>
    <w:p w14:paraId="7ACDF9EA" w14:textId="77777777" w:rsidR="00EA60F6" w:rsidRDefault="00EA60F6" w:rsidP="00805670">
      <w:pPr>
        <w:adjustRightInd w:val="0"/>
        <w:snapToGrid w:val="0"/>
        <w:spacing w:after="0" w:line="360" w:lineRule="auto"/>
        <w:jc w:val="both"/>
        <w:rPr>
          <w:b/>
          <w:bCs/>
          <w:color w:val="0000CC"/>
          <w:szCs w:val="24"/>
        </w:rPr>
      </w:pPr>
    </w:p>
    <w:p w14:paraId="5FE3CBA6" w14:textId="77777777" w:rsidR="00EA60F6" w:rsidRDefault="00EA60F6" w:rsidP="00805670">
      <w:pPr>
        <w:adjustRightInd w:val="0"/>
        <w:snapToGrid w:val="0"/>
        <w:spacing w:after="0" w:line="360" w:lineRule="auto"/>
        <w:jc w:val="both"/>
        <w:rPr>
          <w:b/>
          <w:bCs/>
          <w:color w:val="0000CC"/>
          <w:szCs w:val="24"/>
        </w:rPr>
      </w:pPr>
    </w:p>
    <w:p w14:paraId="176BB217" w14:textId="76BD86A8" w:rsidR="007E4F48" w:rsidRPr="007E4F48" w:rsidRDefault="007E4F48" w:rsidP="00805670">
      <w:pPr>
        <w:adjustRightInd w:val="0"/>
        <w:snapToGrid w:val="0"/>
        <w:spacing w:after="0" w:line="360" w:lineRule="auto"/>
        <w:jc w:val="both"/>
        <w:rPr>
          <w:b/>
          <w:bCs/>
          <w:color w:val="0000CC"/>
          <w:szCs w:val="24"/>
        </w:rPr>
      </w:pPr>
      <w:r w:rsidRPr="007E4F48">
        <w:rPr>
          <w:b/>
          <w:bCs/>
          <w:color w:val="0000CC"/>
          <w:szCs w:val="24"/>
        </w:rPr>
        <w:lastRenderedPageBreak/>
        <w:t xml:space="preserve">3.9 Rationale for Cross-Case Thematic </w:t>
      </w:r>
      <w:r w:rsidR="00704E9C" w:rsidRPr="00704E9C">
        <w:rPr>
          <w:b/>
          <w:bCs/>
          <w:color w:val="0000CC"/>
          <w:szCs w:val="24"/>
        </w:rPr>
        <w:t xml:space="preserve">Analysis </w:t>
      </w:r>
      <w:r w:rsidR="001472B0">
        <w:rPr>
          <w:b/>
          <w:bCs/>
          <w:color w:val="0000CC"/>
          <w:szCs w:val="24"/>
        </w:rPr>
        <w:t xml:space="preserve">and </w:t>
      </w:r>
      <w:r w:rsidRPr="007E4F48">
        <w:rPr>
          <w:b/>
          <w:bCs/>
          <w:color w:val="0000CC"/>
          <w:szCs w:val="24"/>
        </w:rPr>
        <w:t>Presentation</w:t>
      </w:r>
    </w:p>
    <w:p w14:paraId="31657CD4" w14:textId="77777777" w:rsidR="00805670" w:rsidRDefault="00805670" w:rsidP="00805670">
      <w:pPr>
        <w:snapToGrid w:val="0"/>
        <w:spacing w:after="0" w:line="360" w:lineRule="auto"/>
        <w:jc w:val="both"/>
      </w:pPr>
    </w:p>
    <w:p w14:paraId="281CF13F" w14:textId="3D32F1FD" w:rsidR="008D780F" w:rsidRPr="00171FC4" w:rsidRDefault="00805670" w:rsidP="00805670">
      <w:pPr>
        <w:snapToGrid w:val="0"/>
        <w:spacing w:after="0" w:line="360" w:lineRule="auto"/>
        <w:jc w:val="both"/>
        <w:rPr>
          <w:color w:val="000000" w:themeColor="text1"/>
        </w:rPr>
      </w:pPr>
      <w:r w:rsidRPr="00171FC4">
        <w:rPr>
          <w:color w:val="000000" w:themeColor="text1"/>
        </w:rPr>
        <w:t xml:space="preserve">Given the interpretative and exploratory nature of this multi-case study, and working with the large volume of rich, lengthy qualitative data collected from </w:t>
      </w:r>
      <w:r w:rsidR="00DE2F1C" w:rsidRPr="00171FC4">
        <w:rPr>
          <w:color w:val="000000" w:themeColor="text1"/>
        </w:rPr>
        <w:t>18</w:t>
      </w:r>
      <w:r w:rsidRPr="00171FC4">
        <w:rPr>
          <w:color w:val="000000" w:themeColor="text1"/>
        </w:rPr>
        <w:t xml:space="preserve"> considerable long and rich Interviews </w:t>
      </w:r>
      <w:r w:rsidR="00291413" w:rsidRPr="00171FC4">
        <w:rPr>
          <w:color w:val="000000" w:themeColor="text1"/>
        </w:rPr>
        <w:t>across</w:t>
      </w:r>
      <w:r w:rsidRPr="00171FC4">
        <w:rPr>
          <w:color w:val="000000" w:themeColor="text1"/>
        </w:rPr>
        <w:t xml:space="preserve"> three Listed Companies, although the data analysis was conducted at both the within-case and cross-case levels, the research findings for this thesis, however, present only the cross-case themes to reflect the strongest conceptual patterns aligned with the research objective</w:t>
      </w:r>
      <w:r w:rsidR="00963E7B" w:rsidRPr="00171FC4">
        <w:rPr>
          <w:color w:val="000000" w:themeColor="text1"/>
        </w:rPr>
        <w:t>s and purpose</w:t>
      </w:r>
      <w:r w:rsidRPr="00171FC4">
        <w:rPr>
          <w:color w:val="000000" w:themeColor="text1"/>
        </w:rPr>
        <w:t xml:space="preserve"> </w:t>
      </w:r>
      <w:r w:rsidR="00455281" w:rsidRPr="00171FC4">
        <w:rPr>
          <w:color w:val="000000" w:themeColor="text1"/>
        </w:rPr>
        <w:t>for</w:t>
      </w:r>
      <w:r w:rsidRPr="00171FC4">
        <w:rPr>
          <w:color w:val="000000" w:themeColor="text1"/>
        </w:rPr>
        <w:t xml:space="preserve"> understand</w:t>
      </w:r>
      <w:r w:rsidR="00455281" w:rsidRPr="00171FC4">
        <w:rPr>
          <w:color w:val="000000" w:themeColor="text1"/>
        </w:rPr>
        <w:t>ing</w:t>
      </w:r>
      <w:r w:rsidRPr="00171FC4">
        <w:rPr>
          <w:color w:val="000000" w:themeColor="text1"/>
        </w:rPr>
        <w:t xml:space="preserve"> the relationship among CG, CSR and SD across three Listed Companies.</w:t>
      </w:r>
      <w:r w:rsidR="008D780F" w:rsidRPr="00171FC4">
        <w:rPr>
          <w:color w:val="000000" w:themeColor="text1"/>
        </w:rPr>
        <w:t xml:space="preserve"> </w:t>
      </w:r>
      <w:r w:rsidR="00874A27" w:rsidRPr="00171FC4">
        <w:rPr>
          <w:color w:val="000000" w:themeColor="text1"/>
        </w:rPr>
        <w:t>This is t</w:t>
      </w:r>
      <w:r w:rsidRPr="00171FC4">
        <w:rPr>
          <w:color w:val="000000" w:themeColor="text1"/>
        </w:rPr>
        <w:t>o maintain analytical focus</w:t>
      </w:r>
      <w:r w:rsidR="00874A27" w:rsidRPr="00171FC4">
        <w:rPr>
          <w:color w:val="000000" w:themeColor="text1"/>
        </w:rPr>
        <w:t xml:space="preserve">. </w:t>
      </w:r>
    </w:p>
    <w:p w14:paraId="6C28F4A5" w14:textId="77777777" w:rsidR="008D780F" w:rsidRPr="00171FC4" w:rsidRDefault="008D780F" w:rsidP="00805670">
      <w:pPr>
        <w:snapToGrid w:val="0"/>
        <w:spacing w:after="0" w:line="360" w:lineRule="auto"/>
        <w:jc w:val="both"/>
        <w:rPr>
          <w:color w:val="000000" w:themeColor="text1"/>
        </w:rPr>
      </w:pPr>
    </w:p>
    <w:p w14:paraId="1C759CF8" w14:textId="0C49F4FE" w:rsidR="008D780F" w:rsidRPr="00171FC4" w:rsidRDefault="00963E7B" w:rsidP="008D780F">
      <w:pPr>
        <w:snapToGrid w:val="0"/>
        <w:spacing w:after="0" w:line="360" w:lineRule="auto"/>
        <w:jc w:val="both"/>
        <w:rPr>
          <w:color w:val="000000" w:themeColor="text1"/>
        </w:rPr>
      </w:pPr>
      <w:r w:rsidRPr="00171FC4">
        <w:rPr>
          <w:color w:val="000000" w:themeColor="text1"/>
        </w:rPr>
        <w:t>The r</w:t>
      </w:r>
      <w:r w:rsidR="008D780F" w:rsidRPr="00171FC4">
        <w:rPr>
          <w:color w:val="000000" w:themeColor="text1"/>
        </w:rPr>
        <w:t xml:space="preserve">esearcher employs </w:t>
      </w:r>
      <w:r w:rsidR="00CA47EF" w:rsidRPr="00171FC4">
        <w:rPr>
          <w:color w:val="000000" w:themeColor="text1"/>
          <w:szCs w:val="24"/>
        </w:rPr>
        <w:t>a set of</w:t>
      </w:r>
      <w:r w:rsidR="00CA47EF" w:rsidRPr="00171FC4">
        <w:rPr>
          <w:color w:val="000000" w:themeColor="text1"/>
        </w:rPr>
        <w:t xml:space="preserve"> </w:t>
      </w:r>
      <w:r w:rsidR="008D780F" w:rsidRPr="00171FC4">
        <w:rPr>
          <w:color w:val="000000" w:themeColor="text1"/>
        </w:rPr>
        <w:t xml:space="preserve">a Priori Themes as a structured framework to guide the early stages of data organisation and </w:t>
      </w:r>
      <w:r w:rsidR="00AA37B3" w:rsidRPr="00171FC4">
        <w:rPr>
          <w:color w:val="000000" w:themeColor="text1"/>
        </w:rPr>
        <w:t>analysis</w:t>
      </w:r>
      <w:r w:rsidR="008D780F" w:rsidRPr="00171FC4">
        <w:rPr>
          <w:color w:val="000000" w:themeColor="text1"/>
        </w:rPr>
        <w:t xml:space="preserve">. However, for Chapter 4 (Data Analysis and </w:t>
      </w:r>
      <w:r w:rsidR="00AA37B3" w:rsidRPr="00171FC4">
        <w:rPr>
          <w:color w:val="000000" w:themeColor="text1"/>
        </w:rPr>
        <w:t>Research Findings</w:t>
      </w:r>
      <w:r w:rsidR="008D780F" w:rsidRPr="00171FC4">
        <w:rPr>
          <w:color w:val="000000" w:themeColor="text1"/>
        </w:rPr>
        <w:t>), the analysis approach is</w:t>
      </w:r>
      <w:r w:rsidR="007C1FE3" w:rsidRPr="00171FC4">
        <w:rPr>
          <w:color w:val="000000" w:themeColor="text1"/>
        </w:rPr>
        <w:t xml:space="preserve"> primarily</w:t>
      </w:r>
      <w:r w:rsidR="008D780F" w:rsidRPr="00171FC4">
        <w:rPr>
          <w:color w:val="000000" w:themeColor="text1"/>
        </w:rPr>
        <w:t xml:space="preserve"> data-driven and inductive in nature. The </w:t>
      </w:r>
      <w:r w:rsidR="00FB24E9" w:rsidRPr="00171FC4">
        <w:rPr>
          <w:color w:val="000000" w:themeColor="text1"/>
        </w:rPr>
        <w:t xml:space="preserve">cross-case </w:t>
      </w:r>
      <w:r w:rsidR="008D780F" w:rsidRPr="00171FC4">
        <w:rPr>
          <w:color w:val="000000" w:themeColor="text1"/>
        </w:rPr>
        <w:t>themes</w:t>
      </w:r>
      <w:r w:rsidR="00FB24E9" w:rsidRPr="00171FC4">
        <w:rPr>
          <w:color w:val="000000" w:themeColor="text1"/>
        </w:rPr>
        <w:t xml:space="preserve"> </w:t>
      </w:r>
      <w:r w:rsidR="008D780F" w:rsidRPr="00171FC4">
        <w:rPr>
          <w:color w:val="000000" w:themeColor="text1"/>
        </w:rPr>
        <w:t xml:space="preserve">are then mapped onto </w:t>
      </w:r>
      <w:r w:rsidR="00EC6963" w:rsidRPr="00171FC4">
        <w:rPr>
          <w:color w:val="000000" w:themeColor="text1"/>
        </w:rPr>
        <w:t xml:space="preserve">the </w:t>
      </w:r>
      <w:r w:rsidR="008D780F" w:rsidRPr="00171FC4">
        <w:rPr>
          <w:color w:val="000000" w:themeColor="text1"/>
        </w:rPr>
        <w:t>a Priori Themes framework</w:t>
      </w:r>
      <w:r w:rsidR="007C1FE3" w:rsidRPr="00171FC4">
        <w:rPr>
          <w:color w:val="000000" w:themeColor="text1"/>
        </w:rPr>
        <w:t xml:space="preserve"> or the applicable a Priori Themes</w:t>
      </w:r>
      <w:r w:rsidR="008D780F" w:rsidRPr="00171FC4">
        <w:rPr>
          <w:color w:val="000000" w:themeColor="text1"/>
          <w:szCs w:val="24"/>
        </w:rPr>
        <w:t>. T</w:t>
      </w:r>
      <w:r w:rsidR="008D780F" w:rsidRPr="00171FC4">
        <w:rPr>
          <w:color w:val="000000" w:themeColor="text1"/>
        </w:rPr>
        <w:t xml:space="preserve">he researcher also discovers, presents and interprets new emergent themes, </w:t>
      </w:r>
      <w:r w:rsidR="00EC6963" w:rsidRPr="00171FC4">
        <w:rPr>
          <w:color w:val="000000" w:themeColor="text1"/>
        </w:rPr>
        <w:t xml:space="preserve">thereby </w:t>
      </w:r>
      <w:r w:rsidR="008D780F" w:rsidRPr="00171FC4">
        <w:rPr>
          <w:color w:val="000000" w:themeColor="text1"/>
        </w:rPr>
        <w:t>offering context-specific contributions not previously captured in the literature</w:t>
      </w:r>
      <w:r w:rsidR="00D04F73" w:rsidRPr="00171FC4">
        <w:rPr>
          <w:color w:val="000000" w:themeColor="text1"/>
        </w:rPr>
        <w:t xml:space="preserve"> review</w:t>
      </w:r>
      <w:r w:rsidR="008D780F" w:rsidRPr="00171FC4">
        <w:rPr>
          <w:color w:val="000000" w:themeColor="text1"/>
        </w:rPr>
        <w:t>. The resulting thematic structure reflects a literature-guided yet empirically grounded analysis, ensuring both analytical rigor and responsiveness to the data</w:t>
      </w:r>
      <w:r w:rsidR="006244C9" w:rsidRPr="00171FC4">
        <w:rPr>
          <w:color w:val="000000" w:themeColor="text1"/>
        </w:rPr>
        <w:t xml:space="preserve"> (Bishop et al., 2020)</w:t>
      </w:r>
      <w:r w:rsidR="008D780F" w:rsidRPr="00171FC4">
        <w:rPr>
          <w:color w:val="000000" w:themeColor="text1"/>
        </w:rPr>
        <w:t xml:space="preserve">. </w:t>
      </w:r>
    </w:p>
    <w:p w14:paraId="483A7D28" w14:textId="77777777" w:rsidR="00BB47FF" w:rsidRPr="00171FC4" w:rsidRDefault="00BB47FF" w:rsidP="00805670">
      <w:pPr>
        <w:snapToGrid w:val="0"/>
        <w:spacing w:after="0" w:line="360" w:lineRule="auto"/>
        <w:jc w:val="both"/>
        <w:rPr>
          <w:color w:val="000000" w:themeColor="text1"/>
        </w:rPr>
      </w:pPr>
    </w:p>
    <w:p w14:paraId="616D85CA" w14:textId="3B30A29C" w:rsidR="00BC48C5" w:rsidRPr="00171FC4" w:rsidRDefault="00D44F3C" w:rsidP="00D44F3C">
      <w:pPr>
        <w:snapToGrid w:val="0"/>
        <w:spacing w:after="0" w:line="360" w:lineRule="auto"/>
        <w:jc w:val="both"/>
        <w:rPr>
          <w:color w:val="000000" w:themeColor="text1"/>
        </w:rPr>
      </w:pPr>
      <w:r w:rsidRPr="00171FC4">
        <w:rPr>
          <w:color w:val="000000" w:themeColor="text1"/>
        </w:rPr>
        <w:t>To emphasise pattern recognition</w:t>
      </w:r>
      <w:r w:rsidR="00AA37B3" w:rsidRPr="00171FC4">
        <w:rPr>
          <w:color w:val="000000" w:themeColor="text1"/>
        </w:rPr>
        <w:t xml:space="preserve"> and</w:t>
      </w:r>
      <w:r w:rsidRPr="00171FC4">
        <w:rPr>
          <w:color w:val="000000" w:themeColor="text1"/>
        </w:rPr>
        <w:t xml:space="preserve"> thematic saturation within the context of cross-case </w:t>
      </w:r>
      <w:r w:rsidR="004418E9" w:rsidRPr="00171FC4">
        <w:rPr>
          <w:color w:val="000000" w:themeColor="text1"/>
        </w:rPr>
        <w:t>analysis</w:t>
      </w:r>
      <w:r w:rsidRPr="00171FC4">
        <w:rPr>
          <w:color w:val="000000" w:themeColor="text1"/>
        </w:rPr>
        <w:t xml:space="preserve">, </w:t>
      </w:r>
      <w:bookmarkStart w:id="104" w:name="_Hlk200992114"/>
      <w:r w:rsidRPr="00171FC4">
        <w:rPr>
          <w:color w:val="000000" w:themeColor="text1"/>
        </w:rPr>
        <w:t xml:space="preserve">thematic insights </w:t>
      </w:r>
      <w:r w:rsidR="00EB4791" w:rsidRPr="00171FC4">
        <w:rPr>
          <w:color w:val="000000" w:themeColor="text1"/>
        </w:rPr>
        <w:t xml:space="preserve">are </w:t>
      </w:r>
      <w:r w:rsidRPr="00171FC4">
        <w:rPr>
          <w:color w:val="000000" w:themeColor="text1"/>
        </w:rPr>
        <w:t>presented as cross-case themes</w:t>
      </w:r>
      <w:r w:rsidR="00D67094" w:rsidRPr="00171FC4">
        <w:rPr>
          <w:color w:val="000000" w:themeColor="text1"/>
        </w:rPr>
        <w:t>. Si</w:t>
      </w:r>
      <w:r w:rsidR="00BC48C5" w:rsidRPr="00171FC4">
        <w:rPr>
          <w:color w:val="000000" w:themeColor="text1"/>
        </w:rPr>
        <w:t xml:space="preserve">gnificant </w:t>
      </w:r>
      <w:r w:rsidR="00D67094" w:rsidRPr="00171FC4">
        <w:rPr>
          <w:color w:val="000000" w:themeColor="text1"/>
        </w:rPr>
        <w:t xml:space="preserve">or emergent </w:t>
      </w:r>
      <w:r w:rsidR="00AF47CD" w:rsidRPr="00171FC4">
        <w:rPr>
          <w:color w:val="000000" w:themeColor="text1"/>
        </w:rPr>
        <w:t xml:space="preserve">patterns </w:t>
      </w:r>
      <w:r w:rsidR="00BC48C5" w:rsidRPr="00171FC4">
        <w:rPr>
          <w:color w:val="000000" w:themeColor="text1"/>
        </w:rPr>
        <w:t xml:space="preserve">are </w:t>
      </w:r>
      <w:r w:rsidR="007308DF" w:rsidRPr="00171FC4">
        <w:rPr>
          <w:color w:val="000000" w:themeColor="text1"/>
        </w:rPr>
        <w:t xml:space="preserve">substantiated through </w:t>
      </w:r>
      <w:r w:rsidRPr="00171FC4">
        <w:rPr>
          <w:color w:val="000000" w:themeColor="text1"/>
        </w:rPr>
        <w:t>summarised interpretat</w:t>
      </w:r>
      <w:r w:rsidR="00AA37B3" w:rsidRPr="00171FC4">
        <w:rPr>
          <w:color w:val="000000" w:themeColor="text1"/>
        </w:rPr>
        <w:t>ion</w:t>
      </w:r>
      <w:r w:rsidR="0036190B" w:rsidRPr="00171FC4">
        <w:rPr>
          <w:color w:val="000000" w:themeColor="text1"/>
        </w:rPr>
        <w:t xml:space="preserve"> </w:t>
      </w:r>
      <w:r w:rsidR="007308DF" w:rsidRPr="00171FC4">
        <w:rPr>
          <w:color w:val="000000" w:themeColor="text1"/>
        </w:rPr>
        <w:t xml:space="preserve">derived </w:t>
      </w:r>
      <w:r w:rsidRPr="00171FC4">
        <w:rPr>
          <w:color w:val="000000" w:themeColor="text1"/>
        </w:rPr>
        <w:t>from</w:t>
      </w:r>
      <w:r w:rsidR="00670089" w:rsidRPr="00171FC4">
        <w:rPr>
          <w:color w:val="000000" w:themeColor="text1"/>
        </w:rPr>
        <w:t xml:space="preserve"> the majority views of participants within each case, </w:t>
      </w:r>
      <w:r w:rsidR="007308DF" w:rsidRPr="00171FC4">
        <w:rPr>
          <w:color w:val="000000" w:themeColor="text1"/>
        </w:rPr>
        <w:t xml:space="preserve">reflecting patterns of </w:t>
      </w:r>
      <w:r w:rsidR="00670089" w:rsidRPr="00171FC4">
        <w:rPr>
          <w:color w:val="000000" w:themeColor="text1"/>
        </w:rPr>
        <w:t xml:space="preserve">commonly shared experiences </w:t>
      </w:r>
      <w:r w:rsidR="007308DF" w:rsidRPr="00171FC4">
        <w:rPr>
          <w:color w:val="000000" w:themeColor="text1"/>
        </w:rPr>
        <w:t>and</w:t>
      </w:r>
      <w:r w:rsidRPr="00171FC4">
        <w:rPr>
          <w:color w:val="000000" w:themeColor="text1"/>
        </w:rPr>
        <w:t xml:space="preserve"> form</w:t>
      </w:r>
      <w:r w:rsidR="007308DF" w:rsidRPr="00171FC4">
        <w:rPr>
          <w:color w:val="000000" w:themeColor="text1"/>
        </w:rPr>
        <w:t>ing</w:t>
      </w:r>
      <w:r w:rsidRPr="00171FC4">
        <w:rPr>
          <w:color w:val="000000" w:themeColor="text1"/>
        </w:rPr>
        <w:t xml:space="preserve"> the analytic basis for each cross-case theme. This </w:t>
      </w:r>
      <w:r w:rsidR="00D67094" w:rsidRPr="00171FC4">
        <w:rPr>
          <w:color w:val="000000" w:themeColor="text1"/>
        </w:rPr>
        <w:t xml:space="preserve">approach </w:t>
      </w:r>
      <w:r w:rsidRPr="00171FC4">
        <w:rPr>
          <w:color w:val="000000" w:themeColor="text1"/>
        </w:rPr>
        <w:t xml:space="preserve">illustrates the breadth of insights that emerged through </w:t>
      </w:r>
      <w:r w:rsidRPr="00171FC4">
        <w:rPr>
          <w:color w:val="000000" w:themeColor="text1"/>
          <w:lang w:val="en-GB"/>
        </w:rPr>
        <w:t>a data-driven</w:t>
      </w:r>
      <w:r w:rsidR="00D67094" w:rsidRPr="00171FC4">
        <w:rPr>
          <w:color w:val="000000" w:themeColor="text1"/>
          <w:lang w:val="en-GB"/>
        </w:rPr>
        <w:t>,</w:t>
      </w:r>
      <w:r w:rsidRPr="00171FC4">
        <w:rPr>
          <w:color w:val="000000" w:themeColor="text1"/>
          <w:lang w:val="en-GB"/>
        </w:rPr>
        <w:t xml:space="preserve"> inductive</w:t>
      </w:r>
      <w:r w:rsidRPr="00171FC4">
        <w:rPr>
          <w:color w:val="000000" w:themeColor="text1"/>
        </w:rPr>
        <w:t xml:space="preserve"> analysis (Stake, 2006; Yin, 2018). </w:t>
      </w:r>
    </w:p>
    <w:p w14:paraId="27F3EB0E" w14:textId="75D2135F" w:rsidR="007308DF" w:rsidRPr="00171FC4" w:rsidRDefault="007308DF" w:rsidP="00D44F3C">
      <w:pPr>
        <w:snapToGrid w:val="0"/>
        <w:spacing w:after="0" w:line="360" w:lineRule="auto"/>
        <w:jc w:val="both"/>
        <w:rPr>
          <w:color w:val="000000" w:themeColor="text1"/>
        </w:rPr>
      </w:pPr>
      <w:r w:rsidRPr="00171FC4">
        <w:rPr>
          <w:color w:val="000000" w:themeColor="text1"/>
        </w:rPr>
        <w:t xml:space="preserve"> </w:t>
      </w:r>
    </w:p>
    <w:p w14:paraId="248113E9" w14:textId="34D9447E" w:rsidR="00B85436" w:rsidRPr="00171FC4" w:rsidRDefault="00B85436" w:rsidP="00B85436">
      <w:pPr>
        <w:snapToGrid w:val="0"/>
        <w:spacing w:after="0" w:line="360" w:lineRule="auto"/>
        <w:jc w:val="both"/>
        <w:rPr>
          <w:color w:val="000000" w:themeColor="text1"/>
        </w:rPr>
      </w:pPr>
      <w:r w:rsidRPr="00171FC4">
        <w:rPr>
          <w:color w:val="000000" w:themeColor="text1"/>
        </w:rPr>
        <w:t xml:space="preserve">To enhance readability and analytical depth; and to avoid overwhelming the reader with long direct quotes from full verbatim verified transcriptions, the summarised interpretation for each case is supported by the </w:t>
      </w:r>
      <w:r w:rsidRPr="00171FC4">
        <w:rPr>
          <w:color w:val="000000" w:themeColor="text1"/>
          <w:szCs w:val="24"/>
        </w:rPr>
        <w:t>example</w:t>
      </w:r>
      <w:r w:rsidR="00AF47CD" w:rsidRPr="00171FC4">
        <w:rPr>
          <w:color w:val="000000" w:themeColor="text1"/>
          <w:szCs w:val="24"/>
        </w:rPr>
        <w:t>s</w:t>
      </w:r>
      <w:r w:rsidRPr="00171FC4">
        <w:rPr>
          <w:color w:val="000000" w:themeColor="text1"/>
          <w:szCs w:val="24"/>
        </w:rPr>
        <w:t xml:space="preserve"> of participant</w:t>
      </w:r>
      <w:r w:rsidR="00AF47CD" w:rsidRPr="00171FC4">
        <w:rPr>
          <w:color w:val="000000" w:themeColor="text1"/>
          <w:szCs w:val="24"/>
        </w:rPr>
        <w:t>s’</w:t>
      </w:r>
      <w:r w:rsidRPr="00171FC4">
        <w:rPr>
          <w:color w:val="000000" w:themeColor="text1"/>
          <w:szCs w:val="24"/>
        </w:rPr>
        <w:t xml:space="preserve"> response</w:t>
      </w:r>
      <w:r w:rsidR="005031F3" w:rsidRPr="00171FC4">
        <w:rPr>
          <w:color w:val="000000" w:themeColor="text1"/>
          <w:szCs w:val="24"/>
        </w:rPr>
        <w:t>s</w:t>
      </w:r>
      <w:r w:rsidRPr="00171FC4">
        <w:rPr>
          <w:color w:val="000000" w:themeColor="text1"/>
          <w:szCs w:val="24"/>
        </w:rPr>
        <w:t>.</w:t>
      </w:r>
    </w:p>
    <w:p w14:paraId="3936FE23" w14:textId="77777777" w:rsidR="00B85436" w:rsidRPr="00171FC4" w:rsidRDefault="00B85436" w:rsidP="00D44F3C">
      <w:pPr>
        <w:snapToGrid w:val="0"/>
        <w:spacing w:after="0" w:line="360" w:lineRule="auto"/>
        <w:jc w:val="both"/>
        <w:rPr>
          <w:color w:val="000000" w:themeColor="text1"/>
        </w:rPr>
      </w:pPr>
    </w:p>
    <w:p w14:paraId="62D49922" w14:textId="42DF8CEB" w:rsidR="009D712E" w:rsidRPr="00171FC4" w:rsidRDefault="00D44F3C" w:rsidP="009D712E">
      <w:pPr>
        <w:snapToGrid w:val="0"/>
        <w:spacing w:after="0" w:line="360" w:lineRule="auto"/>
        <w:jc w:val="both"/>
        <w:rPr>
          <w:color w:val="000000" w:themeColor="text1"/>
        </w:rPr>
      </w:pPr>
      <w:r w:rsidRPr="00171FC4">
        <w:rPr>
          <w:color w:val="000000" w:themeColor="text1"/>
        </w:rPr>
        <w:lastRenderedPageBreak/>
        <w:t xml:space="preserve">Additionally, each </w:t>
      </w:r>
      <w:r w:rsidR="00BC48C5" w:rsidRPr="00171FC4">
        <w:rPr>
          <w:color w:val="000000" w:themeColor="text1"/>
        </w:rPr>
        <w:t xml:space="preserve">cross-case </w:t>
      </w:r>
      <w:r w:rsidRPr="00171FC4">
        <w:rPr>
          <w:color w:val="000000" w:themeColor="text1"/>
        </w:rPr>
        <w:t>theme is accompanied by a narrative interpretation</w:t>
      </w:r>
      <w:r w:rsidR="000B7D90" w:rsidRPr="00171FC4">
        <w:rPr>
          <w:color w:val="000000" w:themeColor="text1"/>
        </w:rPr>
        <w:t xml:space="preserve"> (if any)</w:t>
      </w:r>
      <w:r w:rsidRPr="00171FC4">
        <w:rPr>
          <w:color w:val="000000" w:themeColor="text1"/>
        </w:rPr>
        <w:t xml:space="preserve"> that synthesises and represents shared patterns </w:t>
      </w:r>
      <w:r w:rsidR="007C56C8" w:rsidRPr="00171FC4">
        <w:rPr>
          <w:color w:val="000000" w:themeColor="text1"/>
        </w:rPr>
        <w:t>in cross-case analysis</w:t>
      </w:r>
      <w:r w:rsidRPr="00171FC4">
        <w:rPr>
          <w:color w:val="000000" w:themeColor="text1"/>
        </w:rPr>
        <w:t xml:space="preserve">. </w:t>
      </w:r>
      <w:bookmarkEnd w:id="104"/>
      <w:r w:rsidRPr="00171FC4">
        <w:rPr>
          <w:color w:val="000000" w:themeColor="text1"/>
        </w:rPr>
        <w:t>The cross-case themes build transferable and generalisable insights from multi-case study and increase the trustworthiness of findings.</w:t>
      </w:r>
      <w:r w:rsidR="004418E9" w:rsidRPr="00171FC4">
        <w:rPr>
          <w:color w:val="000000" w:themeColor="text1"/>
        </w:rPr>
        <w:t xml:space="preserve"> Nonetheless, diverging or minority views are noted when they offer new insights, </w:t>
      </w:r>
      <w:r w:rsidR="00C4478F" w:rsidRPr="00171FC4">
        <w:rPr>
          <w:color w:val="000000" w:themeColor="text1"/>
        </w:rPr>
        <w:t>are analytically significant</w:t>
      </w:r>
      <w:r w:rsidR="004418E9" w:rsidRPr="00171FC4">
        <w:rPr>
          <w:color w:val="000000" w:themeColor="text1"/>
        </w:rPr>
        <w:t xml:space="preserve">, or contribute to theoretical development. This approach aligned with Braun and Clarke’s (2006) assertion that, in qualitative analysis, </w:t>
      </w:r>
      <w:r w:rsidR="003C14A3" w:rsidRPr="00171FC4">
        <w:rPr>
          <w:color w:val="000000" w:themeColor="text1"/>
        </w:rPr>
        <w:t xml:space="preserve">the </w:t>
      </w:r>
      <w:r w:rsidR="004418E9" w:rsidRPr="00171FC4">
        <w:rPr>
          <w:color w:val="000000" w:themeColor="text1"/>
        </w:rPr>
        <w:t>researcher</w:t>
      </w:r>
      <w:r w:rsidR="00AF47CD" w:rsidRPr="00171FC4">
        <w:rPr>
          <w:color w:val="000000" w:themeColor="text1"/>
        </w:rPr>
        <w:t>’s</w:t>
      </w:r>
      <w:r w:rsidR="004418E9" w:rsidRPr="00171FC4">
        <w:rPr>
          <w:color w:val="000000" w:themeColor="text1"/>
        </w:rPr>
        <w:t xml:space="preserve"> judgement is necessary to determine what a theme is present, rather than adopting a rigid rule of quantified measure.</w:t>
      </w:r>
      <w:r w:rsidR="00C6455E" w:rsidRPr="00171FC4">
        <w:rPr>
          <w:color w:val="000000" w:themeColor="text1"/>
        </w:rPr>
        <w:t xml:space="preserve"> </w:t>
      </w:r>
      <w:r w:rsidR="009D712E" w:rsidRPr="00171FC4">
        <w:rPr>
          <w:color w:val="000000" w:themeColor="text1"/>
        </w:rPr>
        <w:t>It is important that the researcher maintains flexibility throughout the analysis, since the key criterion for establishing a theme is its significance to the overall research question.</w:t>
      </w:r>
    </w:p>
    <w:p w14:paraId="1CB58904" w14:textId="77777777" w:rsidR="00CE1B17" w:rsidRPr="00171FC4" w:rsidRDefault="00CE1B17" w:rsidP="00805670">
      <w:pPr>
        <w:snapToGrid w:val="0"/>
        <w:spacing w:after="0" w:line="360" w:lineRule="auto"/>
        <w:jc w:val="both"/>
        <w:rPr>
          <w:color w:val="000000" w:themeColor="text1"/>
        </w:rPr>
      </w:pPr>
    </w:p>
    <w:p w14:paraId="3788D949" w14:textId="6EF2860A" w:rsidR="00EA6546" w:rsidRPr="00171FC4" w:rsidRDefault="00CE1B17" w:rsidP="00805670">
      <w:pPr>
        <w:snapToGrid w:val="0"/>
        <w:spacing w:after="0" w:line="360" w:lineRule="auto"/>
        <w:jc w:val="both"/>
        <w:rPr>
          <w:color w:val="000000" w:themeColor="text1"/>
        </w:rPr>
      </w:pPr>
      <w:r w:rsidRPr="00171FC4">
        <w:rPr>
          <w:color w:val="000000" w:themeColor="text1"/>
        </w:rPr>
        <w:t>With respect to</w:t>
      </w:r>
      <w:r w:rsidR="00EA6546" w:rsidRPr="00171FC4">
        <w:rPr>
          <w:color w:val="000000" w:themeColor="text1"/>
        </w:rPr>
        <w:t xml:space="preserve"> the presentation of cross-case themes </w:t>
      </w:r>
      <w:r w:rsidR="00762E5C" w:rsidRPr="00171FC4">
        <w:rPr>
          <w:color w:val="000000" w:themeColor="text1"/>
        </w:rPr>
        <w:t>identified</w:t>
      </w:r>
      <w:r w:rsidRPr="00171FC4">
        <w:rPr>
          <w:color w:val="000000" w:themeColor="text1"/>
        </w:rPr>
        <w:t xml:space="preserve"> </w:t>
      </w:r>
      <w:r w:rsidR="00762E5C" w:rsidRPr="00171FC4">
        <w:rPr>
          <w:color w:val="000000" w:themeColor="text1"/>
        </w:rPr>
        <w:t>through</w:t>
      </w:r>
      <w:r w:rsidRPr="00171FC4">
        <w:rPr>
          <w:color w:val="000000" w:themeColor="text1"/>
        </w:rPr>
        <w:t xml:space="preserve"> the </w:t>
      </w:r>
      <w:r w:rsidR="00EA6546" w:rsidRPr="00171FC4">
        <w:rPr>
          <w:color w:val="000000" w:themeColor="text1"/>
        </w:rPr>
        <w:t>cross-case analysis, the</w:t>
      </w:r>
      <w:r w:rsidRPr="00171FC4">
        <w:rPr>
          <w:color w:val="000000" w:themeColor="text1"/>
        </w:rPr>
        <w:t>se</w:t>
      </w:r>
      <w:r w:rsidR="00EA6546" w:rsidRPr="00171FC4">
        <w:rPr>
          <w:color w:val="000000" w:themeColor="text1"/>
        </w:rPr>
        <w:t xml:space="preserve"> themes</w:t>
      </w:r>
      <w:r w:rsidR="00762E5C" w:rsidRPr="00171FC4">
        <w:rPr>
          <w:color w:val="000000" w:themeColor="text1"/>
        </w:rPr>
        <w:t xml:space="preserve"> and their </w:t>
      </w:r>
      <w:r w:rsidRPr="00171FC4">
        <w:rPr>
          <w:color w:val="000000" w:themeColor="text1"/>
        </w:rPr>
        <w:t>accompanying na</w:t>
      </w:r>
      <w:r w:rsidR="00EA6546" w:rsidRPr="00171FC4">
        <w:rPr>
          <w:color w:val="000000" w:themeColor="text1"/>
        </w:rPr>
        <w:t>rrative interpretation</w:t>
      </w:r>
      <w:r w:rsidRPr="00171FC4">
        <w:rPr>
          <w:color w:val="000000" w:themeColor="text1"/>
        </w:rPr>
        <w:t>s</w:t>
      </w:r>
      <w:r w:rsidR="002E10FF" w:rsidRPr="00171FC4">
        <w:rPr>
          <w:color w:val="000000" w:themeColor="text1"/>
        </w:rPr>
        <w:t xml:space="preserve"> (if any)</w:t>
      </w:r>
      <w:r w:rsidR="00EA6546" w:rsidRPr="00171FC4">
        <w:rPr>
          <w:color w:val="000000" w:themeColor="text1"/>
        </w:rPr>
        <w:t xml:space="preserve"> are presented in Chapter 4</w:t>
      </w:r>
      <w:r w:rsidRPr="00171FC4">
        <w:rPr>
          <w:color w:val="000000" w:themeColor="text1"/>
          <w:szCs w:val="24"/>
        </w:rPr>
        <w:t xml:space="preserve">. A </w:t>
      </w:r>
      <w:bookmarkStart w:id="105" w:name="_Hlk208400508"/>
      <w:r w:rsidR="00C82BED" w:rsidRPr="00171FC4">
        <w:rPr>
          <w:color w:val="000000" w:themeColor="text1"/>
          <w:szCs w:val="24"/>
        </w:rPr>
        <w:t>detailed cross-case theme</w:t>
      </w:r>
      <w:bookmarkEnd w:id="105"/>
      <w:r w:rsidR="00C82BED" w:rsidRPr="00171FC4">
        <w:rPr>
          <w:color w:val="000000" w:themeColor="text1"/>
          <w:szCs w:val="24"/>
        </w:rPr>
        <w:t xml:space="preserve"> </w:t>
      </w:r>
      <w:r w:rsidR="00EA6546" w:rsidRPr="00171FC4">
        <w:rPr>
          <w:color w:val="000000" w:themeColor="text1"/>
          <w:szCs w:val="24"/>
        </w:rPr>
        <w:t xml:space="preserve">table, </w:t>
      </w:r>
      <w:r w:rsidRPr="00171FC4">
        <w:rPr>
          <w:color w:val="000000" w:themeColor="text1"/>
          <w:szCs w:val="24"/>
        </w:rPr>
        <w:t xml:space="preserve">detailing each </w:t>
      </w:r>
      <w:r w:rsidR="00EA6546" w:rsidRPr="00171FC4">
        <w:rPr>
          <w:color w:val="000000" w:themeColor="text1"/>
          <w:szCs w:val="24"/>
        </w:rPr>
        <w:t>cross-case theme</w:t>
      </w:r>
      <w:r w:rsidRPr="00171FC4">
        <w:rPr>
          <w:color w:val="000000" w:themeColor="text1"/>
          <w:szCs w:val="24"/>
        </w:rPr>
        <w:t xml:space="preserve"> with its corresponding </w:t>
      </w:r>
      <w:r w:rsidRPr="00171FC4">
        <w:rPr>
          <w:color w:val="000000" w:themeColor="text1"/>
        </w:rPr>
        <w:t>narrative interpretation</w:t>
      </w:r>
      <w:r w:rsidR="002E10FF" w:rsidRPr="00171FC4">
        <w:rPr>
          <w:color w:val="000000" w:themeColor="text1"/>
        </w:rPr>
        <w:t xml:space="preserve"> (if any)</w:t>
      </w:r>
      <w:r w:rsidRPr="00171FC4">
        <w:rPr>
          <w:color w:val="000000" w:themeColor="text1"/>
        </w:rPr>
        <w:t>,</w:t>
      </w:r>
      <w:r w:rsidR="00762E5C" w:rsidRPr="00171FC4">
        <w:rPr>
          <w:color w:val="000000" w:themeColor="text1"/>
        </w:rPr>
        <w:t xml:space="preserve"> as well as </w:t>
      </w:r>
      <w:r w:rsidR="00B85550" w:rsidRPr="00171FC4">
        <w:rPr>
          <w:color w:val="000000" w:themeColor="text1"/>
        </w:rPr>
        <w:t xml:space="preserve">the </w:t>
      </w:r>
      <w:r w:rsidRPr="00171FC4">
        <w:rPr>
          <w:color w:val="000000" w:themeColor="text1"/>
        </w:rPr>
        <w:t>summarised interpretation</w:t>
      </w:r>
      <w:r w:rsidR="00762E5C" w:rsidRPr="00171FC4">
        <w:rPr>
          <w:color w:val="000000" w:themeColor="text1"/>
        </w:rPr>
        <w:t xml:space="preserve"> for each case accompanied by the </w:t>
      </w:r>
      <w:r w:rsidRPr="00171FC4">
        <w:rPr>
          <w:color w:val="000000" w:themeColor="text1"/>
          <w:szCs w:val="24"/>
        </w:rPr>
        <w:t>example</w:t>
      </w:r>
      <w:r w:rsidR="00CF3B5E" w:rsidRPr="00171FC4">
        <w:rPr>
          <w:color w:val="000000" w:themeColor="text1"/>
          <w:szCs w:val="24"/>
        </w:rPr>
        <w:t>s</w:t>
      </w:r>
      <w:r w:rsidRPr="00171FC4">
        <w:rPr>
          <w:color w:val="000000" w:themeColor="text1"/>
          <w:szCs w:val="24"/>
        </w:rPr>
        <w:t xml:space="preserve"> of participant</w:t>
      </w:r>
      <w:r w:rsidR="00CF3B5E" w:rsidRPr="00171FC4">
        <w:rPr>
          <w:color w:val="000000" w:themeColor="text1"/>
          <w:szCs w:val="24"/>
        </w:rPr>
        <w:t>s’</w:t>
      </w:r>
      <w:r w:rsidRPr="00171FC4">
        <w:rPr>
          <w:color w:val="000000" w:themeColor="text1"/>
          <w:szCs w:val="24"/>
        </w:rPr>
        <w:t xml:space="preserve"> response</w:t>
      </w:r>
      <w:r w:rsidR="00762E5C" w:rsidRPr="00171FC4">
        <w:rPr>
          <w:color w:val="000000" w:themeColor="text1"/>
          <w:szCs w:val="24"/>
        </w:rPr>
        <w:t>s</w:t>
      </w:r>
      <w:r w:rsidRPr="00171FC4">
        <w:rPr>
          <w:color w:val="000000" w:themeColor="text1"/>
          <w:szCs w:val="24"/>
        </w:rPr>
        <w:t xml:space="preserve">, </w:t>
      </w:r>
      <w:r w:rsidR="00414C2A" w:rsidRPr="00171FC4">
        <w:rPr>
          <w:color w:val="000000" w:themeColor="text1"/>
          <w:szCs w:val="24"/>
        </w:rPr>
        <w:t>is</w:t>
      </w:r>
      <w:r w:rsidRPr="00171FC4">
        <w:rPr>
          <w:color w:val="000000" w:themeColor="text1"/>
          <w:szCs w:val="24"/>
        </w:rPr>
        <w:t xml:space="preserve"> presented in </w:t>
      </w:r>
      <w:bookmarkStart w:id="106" w:name="_Hlk208401102"/>
      <w:r w:rsidRPr="00171FC4">
        <w:rPr>
          <w:color w:val="000000" w:themeColor="text1"/>
          <w:szCs w:val="24"/>
        </w:rPr>
        <w:t>Appendi</w:t>
      </w:r>
      <w:r w:rsidR="00CF3B5E" w:rsidRPr="00171FC4">
        <w:rPr>
          <w:color w:val="000000" w:themeColor="text1"/>
          <w:szCs w:val="24"/>
        </w:rPr>
        <w:t>x 7</w:t>
      </w:r>
      <w:r w:rsidR="00C82BED" w:rsidRPr="00171FC4">
        <w:rPr>
          <w:color w:val="000000" w:themeColor="text1"/>
          <w:szCs w:val="24"/>
        </w:rPr>
        <w:t xml:space="preserve"> </w:t>
      </w:r>
      <w:bookmarkStart w:id="107" w:name="_Hlk208400536"/>
      <w:r w:rsidR="00C82BED" w:rsidRPr="00171FC4">
        <w:rPr>
          <w:color w:val="000000" w:themeColor="text1"/>
          <w:szCs w:val="24"/>
        </w:rPr>
        <w:t>(Findings of Cross-Case Analysis: Detailed Cross-Case Theme Tables)</w:t>
      </w:r>
      <w:bookmarkEnd w:id="107"/>
      <w:r w:rsidRPr="00171FC4">
        <w:rPr>
          <w:color w:val="000000" w:themeColor="text1"/>
          <w:szCs w:val="24"/>
        </w:rPr>
        <w:t xml:space="preserve">. </w:t>
      </w:r>
    </w:p>
    <w:bookmarkEnd w:id="106"/>
    <w:p w14:paraId="18241289" w14:textId="77777777" w:rsidR="00762E5C" w:rsidRPr="00171FC4" w:rsidRDefault="00762E5C" w:rsidP="00B85550">
      <w:pPr>
        <w:snapToGrid w:val="0"/>
        <w:spacing w:after="0" w:line="360" w:lineRule="auto"/>
        <w:jc w:val="both"/>
        <w:rPr>
          <w:color w:val="000000" w:themeColor="text1"/>
        </w:rPr>
      </w:pPr>
    </w:p>
    <w:p w14:paraId="2B973D98" w14:textId="31CFC27D" w:rsidR="008F7979" w:rsidRPr="00171FC4" w:rsidRDefault="005D53F8" w:rsidP="00B85550">
      <w:pPr>
        <w:snapToGrid w:val="0"/>
        <w:spacing w:after="0" w:line="360" w:lineRule="auto"/>
        <w:jc w:val="both"/>
        <w:rPr>
          <w:color w:val="000000" w:themeColor="text1"/>
        </w:rPr>
      </w:pPr>
      <w:r w:rsidRPr="00171FC4">
        <w:rPr>
          <w:color w:val="000000" w:themeColor="text1"/>
        </w:rPr>
        <w:t xml:space="preserve">For the in-depth Interviews with </w:t>
      </w:r>
      <w:r w:rsidR="0039375E" w:rsidRPr="00171FC4">
        <w:rPr>
          <w:color w:val="000000" w:themeColor="text1"/>
        </w:rPr>
        <w:t xml:space="preserve">six </w:t>
      </w:r>
      <w:r w:rsidRPr="00171FC4">
        <w:rPr>
          <w:color w:val="000000" w:themeColor="text1"/>
          <w:szCs w:val="24"/>
        </w:rPr>
        <w:t>HK professional participants</w:t>
      </w:r>
      <w:r w:rsidRPr="00171FC4">
        <w:rPr>
          <w:color w:val="000000" w:themeColor="text1"/>
        </w:rPr>
        <w:t>, the majority views of professional participants will form a professional theme.  This approach ensures that the reported themes, supported by narrative interpretation</w:t>
      </w:r>
      <w:r w:rsidR="00DE7622" w:rsidRPr="00171FC4">
        <w:rPr>
          <w:color w:val="000000" w:themeColor="text1"/>
        </w:rPr>
        <w:t xml:space="preserve"> (if any)</w:t>
      </w:r>
      <w:r w:rsidRPr="00171FC4">
        <w:rPr>
          <w:color w:val="000000" w:themeColor="text1"/>
        </w:rPr>
        <w:t xml:space="preserve">, reflect patterns of commonly shared experiences across the professional landscape. This analytical approach enables the emergence of </w:t>
      </w:r>
      <w:r w:rsidR="0039375E" w:rsidRPr="00171FC4">
        <w:rPr>
          <w:color w:val="000000" w:themeColor="text1"/>
        </w:rPr>
        <w:t>professional</w:t>
      </w:r>
      <w:r w:rsidRPr="00171FC4">
        <w:rPr>
          <w:color w:val="000000" w:themeColor="text1"/>
        </w:rPr>
        <w:t xml:space="preserve"> insights that are both relevant and </w:t>
      </w:r>
      <w:r w:rsidR="001444DF" w:rsidRPr="00171FC4">
        <w:rPr>
          <w:color w:val="000000" w:themeColor="text1"/>
        </w:rPr>
        <w:t xml:space="preserve">valuable </w:t>
      </w:r>
      <w:r w:rsidRPr="00171FC4">
        <w:rPr>
          <w:color w:val="000000" w:themeColor="text1"/>
        </w:rPr>
        <w:t xml:space="preserve">to the broader research aims. </w:t>
      </w:r>
      <w:r w:rsidR="008F7979" w:rsidRPr="00171FC4">
        <w:rPr>
          <w:color w:val="000000" w:themeColor="text1"/>
        </w:rPr>
        <w:t>Nonetheless, diverging or minority views are noted if they are analytically significant or theoretically interesting.</w:t>
      </w:r>
    </w:p>
    <w:p w14:paraId="36DD09D1" w14:textId="77777777" w:rsidR="00D44F3C" w:rsidRPr="00171FC4" w:rsidRDefault="00D44F3C" w:rsidP="00B85550">
      <w:pPr>
        <w:snapToGrid w:val="0"/>
        <w:spacing w:after="0" w:line="360" w:lineRule="auto"/>
        <w:jc w:val="both"/>
        <w:rPr>
          <w:color w:val="000000" w:themeColor="text1"/>
        </w:rPr>
      </w:pPr>
    </w:p>
    <w:p w14:paraId="15C0625C" w14:textId="2D784DA4" w:rsidR="00C47117" w:rsidRPr="00171FC4" w:rsidRDefault="00C47117" w:rsidP="00B85550">
      <w:pPr>
        <w:snapToGrid w:val="0"/>
        <w:spacing w:after="0" w:line="360" w:lineRule="auto"/>
        <w:jc w:val="both"/>
        <w:rPr>
          <w:color w:val="000000" w:themeColor="text1"/>
        </w:rPr>
      </w:pPr>
      <w:r w:rsidRPr="00171FC4">
        <w:rPr>
          <w:color w:val="000000" w:themeColor="text1"/>
        </w:rPr>
        <w:t xml:space="preserve">To enhance readability and analytical depth; and to avoid overwhelming the reader with long direct quotes from full verbatim verified transcriptions, the narrative interpretation </w:t>
      </w:r>
      <w:r w:rsidR="00DE7622" w:rsidRPr="00171FC4">
        <w:rPr>
          <w:color w:val="000000" w:themeColor="text1"/>
        </w:rPr>
        <w:t xml:space="preserve">(if any) </w:t>
      </w:r>
      <w:r w:rsidRPr="00171FC4">
        <w:rPr>
          <w:color w:val="000000" w:themeColor="text1"/>
        </w:rPr>
        <w:t xml:space="preserve">for each </w:t>
      </w:r>
      <w:r w:rsidR="00EA6546" w:rsidRPr="00171FC4">
        <w:rPr>
          <w:color w:val="000000" w:themeColor="text1"/>
        </w:rPr>
        <w:t>professional theme</w:t>
      </w:r>
      <w:r w:rsidRPr="00171FC4">
        <w:rPr>
          <w:color w:val="000000" w:themeColor="text1"/>
        </w:rPr>
        <w:t xml:space="preserve"> is supported by the </w:t>
      </w:r>
      <w:r w:rsidRPr="00171FC4">
        <w:rPr>
          <w:color w:val="000000" w:themeColor="text1"/>
          <w:szCs w:val="24"/>
        </w:rPr>
        <w:t>example</w:t>
      </w:r>
      <w:r w:rsidR="00222A38" w:rsidRPr="00171FC4">
        <w:rPr>
          <w:color w:val="000000" w:themeColor="text1"/>
          <w:szCs w:val="24"/>
        </w:rPr>
        <w:t>s</w:t>
      </w:r>
      <w:r w:rsidRPr="00171FC4">
        <w:rPr>
          <w:color w:val="000000" w:themeColor="text1"/>
          <w:szCs w:val="24"/>
        </w:rPr>
        <w:t xml:space="preserve"> of </w:t>
      </w:r>
      <w:r w:rsidR="00EA6546" w:rsidRPr="00171FC4">
        <w:rPr>
          <w:color w:val="000000" w:themeColor="text1"/>
          <w:szCs w:val="24"/>
        </w:rPr>
        <w:t>professional</w:t>
      </w:r>
      <w:r w:rsidR="00222A38" w:rsidRPr="00171FC4">
        <w:rPr>
          <w:color w:val="000000" w:themeColor="text1"/>
          <w:szCs w:val="24"/>
        </w:rPr>
        <w:t>s’</w:t>
      </w:r>
      <w:r w:rsidR="00EA6546" w:rsidRPr="00171FC4">
        <w:rPr>
          <w:color w:val="000000" w:themeColor="text1"/>
          <w:szCs w:val="24"/>
        </w:rPr>
        <w:t xml:space="preserve"> </w:t>
      </w:r>
      <w:r w:rsidRPr="00171FC4">
        <w:rPr>
          <w:color w:val="000000" w:themeColor="text1"/>
          <w:szCs w:val="24"/>
        </w:rPr>
        <w:t>response</w:t>
      </w:r>
      <w:r w:rsidR="005031F3" w:rsidRPr="00171FC4">
        <w:rPr>
          <w:color w:val="000000" w:themeColor="text1"/>
          <w:szCs w:val="24"/>
        </w:rPr>
        <w:t>s</w:t>
      </w:r>
      <w:r w:rsidR="00CE3272" w:rsidRPr="00171FC4">
        <w:rPr>
          <w:color w:val="000000" w:themeColor="text1"/>
          <w:szCs w:val="24"/>
        </w:rPr>
        <w:t>, as presented in Chapter 4</w:t>
      </w:r>
    </w:p>
    <w:p w14:paraId="111137F4" w14:textId="77777777" w:rsidR="007155D2" w:rsidRDefault="007155D2" w:rsidP="00805670">
      <w:pPr>
        <w:tabs>
          <w:tab w:val="left" w:pos="0"/>
        </w:tabs>
        <w:snapToGrid w:val="0"/>
        <w:spacing w:after="0" w:line="360" w:lineRule="auto"/>
        <w:jc w:val="both"/>
        <w:rPr>
          <w:b/>
          <w:bCs/>
          <w:color w:val="0000CC"/>
          <w:szCs w:val="24"/>
        </w:rPr>
      </w:pPr>
    </w:p>
    <w:p w14:paraId="4F25A211" w14:textId="77777777" w:rsidR="00171FC4" w:rsidRDefault="00171FC4" w:rsidP="00805670">
      <w:pPr>
        <w:tabs>
          <w:tab w:val="left" w:pos="0"/>
        </w:tabs>
        <w:snapToGrid w:val="0"/>
        <w:spacing w:after="0" w:line="360" w:lineRule="auto"/>
        <w:jc w:val="both"/>
        <w:rPr>
          <w:b/>
          <w:bCs/>
          <w:color w:val="0000CC"/>
          <w:szCs w:val="24"/>
        </w:rPr>
      </w:pPr>
    </w:p>
    <w:p w14:paraId="361EC7DE" w14:textId="77777777" w:rsidR="00171FC4" w:rsidRDefault="00171FC4" w:rsidP="00805670">
      <w:pPr>
        <w:tabs>
          <w:tab w:val="left" w:pos="0"/>
        </w:tabs>
        <w:snapToGrid w:val="0"/>
        <w:spacing w:after="0" w:line="360" w:lineRule="auto"/>
        <w:jc w:val="both"/>
        <w:rPr>
          <w:b/>
          <w:bCs/>
          <w:color w:val="0000CC"/>
          <w:szCs w:val="24"/>
        </w:rPr>
      </w:pPr>
    </w:p>
    <w:p w14:paraId="7C731AE6" w14:textId="6A2B0FFC" w:rsidR="00AA6188" w:rsidRPr="00AA6188" w:rsidRDefault="0093221C" w:rsidP="00805670">
      <w:pPr>
        <w:tabs>
          <w:tab w:val="left" w:pos="0"/>
        </w:tabs>
        <w:snapToGrid w:val="0"/>
        <w:spacing w:after="0" w:line="360" w:lineRule="auto"/>
        <w:jc w:val="both"/>
        <w:rPr>
          <w:b/>
          <w:bCs/>
          <w:color w:val="0000CC"/>
          <w:szCs w:val="24"/>
        </w:rPr>
      </w:pPr>
      <w:r w:rsidRPr="000D43A9">
        <w:rPr>
          <w:b/>
          <w:bCs/>
          <w:color w:val="0000CC"/>
          <w:szCs w:val="24"/>
        </w:rPr>
        <w:lastRenderedPageBreak/>
        <w:t>3.</w:t>
      </w:r>
      <w:r w:rsidR="007E4F48">
        <w:rPr>
          <w:b/>
          <w:bCs/>
          <w:color w:val="0000CC"/>
          <w:szCs w:val="24"/>
        </w:rPr>
        <w:t>10</w:t>
      </w:r>
      <w:r w:rsidRPr="000D43A9">
        <w:rPr>
          <w:b/>
          <w:bCs/>
          <w:color w:val="0000CC"/>
          <w:szCs w:val="24"/>
        </w:rPr>
        <w:t xml:space="preserve"> </w:t>
      </w:r>
      <w:r w:rsidR="00C24E62">
        <w:rPr>
          <w:b/>
          <w:bCs/>
          <w:color w:val="0000CC"/>
          <w:szCs w:val="24"/>
        </w:rPr>
        <w:t xml:space="preserve">An Overview of </w:t>
      </w:r>
      <w:r w:rsidR="00AA6188" w:rsidRPr="00AA6188">
        <w:rPr>
          <w:b/>
          <w:bCs/>
          <w:color w:val="0000CC"/>
          <w:szCs w:val="24"/>
        </w:rPr>
        <w:t>Data Quality Techniques with Ethical Implications</w:t>
      </w:r>
    </w:p>
    <w:p w14:paraId="0A6ED8F2" w14:textId="77777777" w:rsidR="0093221C" w:rsidRDefault="0093221C" w:rsidP="00805670">
      <w:pPr>
        <w:tabs>
          <w:tab w:val="left" w:pos="0"/>
        </w:tabs>
        <w:snapToGrid w:val="0"/>
        <w:spacing w:after="0" w:line="360" w:lineRule="auto"/>
        <w:jc w:val="both"/>
        <w:rPr>
          <w:color w:val="000000" w:themeColor="text1"/>
          <w:szCs w:val="24"/>
        </w:rPr>
      </w:pPr>
    </w:p>
    <w:p w14:paraId="30CF1B8B" w14:textId="6FA55396" w:rsidR="0026216F" w:rsidRPr="00171FC4" w:rsidRDefault="0039607A" w:rsidP="00805670">
      <w:pPr>
        <w:tabs>
          <w:tab w:val="left" w:pos="0"/>
        </w:tabs>
        <w:snapToGrid w:val="0"/>
        <w:spacing w:after="0" w:line="360" w:lineRule="auto"/>
        <w:jc w:val="both"/>
        <w:rPr>
          <w:color w:val="000000" w:themeColor="text1"/>
          <w:lang w:val="en-GB"/>
        </w:rPr>
      </w:pPr>
      <w:r w:rsidRPr="00171FC4">
        <w:rPr>
          <w:color w:val="000000" w:themeColor="text1"/>
          <w:szCs w:val="24"/>
        </w:rPr>
        <w:t xml:space="preserve">For </w:t>
      </w:r>
      <w:r w:rsidR="00A37B2A" w:rsidRPr="00171FC4">
        <w:rPr>
          <w:color w:val="000000" w:themeColor="text1"/>
          <w:szCs w:val="24"/>
        </w:rPr>
        <w:t>enhancing</w:t>
      </w:r>
      <w:r w:rsidR="003734C9" w:rsidRPr="00171FC4">
        <w:rPr>
          <w:color w:val="000000" w:themeColor="text1"/>
          <w:szCs w:val="24"/>
        </w:rPr>
        <w:t xml:space="preserve"> the quality of data in </w:t>
      </w:r>
      <w:r w:rsidR="00A37B2A" w:rsidRPr="00171FC4">
        <w:rPr>
          <w:color w:val="000000" w:themeColor="text1"/>
          <w:szCs w:val="24"/>
        </w:rPr>
        <w:t xml:space="preserve">this </w:t>
      </w:r>
      <w:r w:rsidR="003734C9" w:rsidRPr="00171FC4">
        <w:rPr>
          <w:color w:val="000000" w:themeColor="text1"/>
          <w:szCs w:val="24"/>
        </w:rPr>
        <w:t>qualitative interpretative research</w:t>
      </w:r>
      <w:r w:rsidR="009C7CA4" w:rsidRPr="00171FC4">
        <w:rPr>
          <w:color w:val="000000" w:themeColor="text1"/>
          <w:szCs w:val="24"/>
        </w:rPr>
        <w:t xml:space="preserve">, </w:t>
      </w:r>
      <w:r w:rsidR="003734C9" w:rsidRPr="00171FC4">
        <w:rPr>
          <w:color w:val="000000" w:themeColor="text1"/>
          <w:szCs w:val="24"/>
        </w:rPr>
        <w:t xml:space="preserve">a multifaceted </w:t>
      </w:r>
      <w:r w:rsidR="00710E6B" w:rsidRPr="00171FC4">
        <w:rPr>
          <w:color w:val="000000" w:themeColor="text1"/>
          <w:szCs w:val="24"/>
        </w:rPr>
        <w:t xml:space="preserve">research </w:t>
      </w:r>
      <w:r w:rsidR="003734C9" w:rsidRPr="00171FC4">
        <w:rPr>
          <w:color w:val="000000" w:themeColor="text1"/>
          <w:szCs w:val="24"/>
        </w:rPr>
        <w:t xml:space="preserve">approach </w:t>
      </w:r>
      <w:r w:rsidR="009C7CA4" w:rsidRPr="00171FC4">
        <w:rPr>
          <w:color w:val="000000" w:themeColor="text1"/>
          <w:szCs w:val="24"/>
        </w:rPr>
        <w:t xml:space="preserve">is required to </w:t>
      </w:r>
      <w:r w:rsidR="003734C9" w:rsidRPr="00171FC4">
        <w:rPr>
          <w:color w:val="000000" w:themeColor="text1"/>
          <w:szCs w:val="24"/>
        </w:rPr>
        <w:t>balance methodological rigor with ethical responsibility</w:t>
      </w:r>
      <w:r w:rsidR="00A37B2A" w:rsidRPr="00171FC4">
        <w:rPr>
          <w:color w:val="000000" w:themeColor="text1"/>
          <w:szCs w:val="24"/>
        </w:rPr>
        <w:t>.</w:t>
      </w:r>
      <w:r w:rsidR="003734C9" w:rsidRPr="00171FC4">
        <w:rPr>
          <w:color w:val="000000" w:themeColor="text1"/>
          <w:szCs w:val="24"/>
        </w:rPr>
        <w:t xml:space="preserve"> </w:t>
      </w:r>
      <w:r w:rsidR="00A37B2A" w:rsidRPr="00171FC4">
        <w:rPr>
          <w:color w:val="000000" w:themeColor="text1"/>
          <w:szCs w:val="24"/>
        </w:rPr>
        <w:t>It</w:t>
      </w:r>
      <w:r w:rsidR="009C7CA4" w:rsidRPr="00171FC4">
        <w:rPr>
          <w:color w:val="000000" w:themeColor="text1"/>
          <w:szCs w:val="24"/>
        </w:rPr>
        <w:t xml:space="preserve"> is</w:t>
      </w:r>
      <w:r w:rsidR="00710E6B" w:rsidRPr="00171FC4">
        <w:rPr>
          <w:color w:val="000000" w:themeColor="text1"/>
          <w:szCs w:val="24"/>
        </w:rPr>
        <w:t xml:space="preserve"> </w:t>
      </w:r>
      <w:r w:rsidR="00F034DB" w:rsidRPr="00171FC4">
        <w:rPr>
          <w:color w:val="000000" w:themeColor="text1"/>
          <w:szCs w:val="24"/>
        </w:rPr>
        <w:t>essential</w:t>
      </w:r>
      <w:r w:rsidR="00710E6B" w:rsidRPr="00171FC4">
        <w:rPr>
          <w:color w:val="000000" w:themeColor="text1"/>
          <w:szCs w:val="24"/>
        </w:rPr>
        <w:t xml:space="preserve"> to </w:t>
      </w:r>
      <w:r w:rsidR="00710E6B" w:rsidRPr="00171FC4">
        <w:rPr>
          <w:rFonts w:cs="Times New Roman"/>
          <w:color w:val="000000" w:themeColor="text1"/>
          <w:spacing w:val="-2"/>
          <w:kern w:val="0"/>
          <w:szCs w:val="24"/>
        </w:rPr>
        <w:t xml:space="preserve">explore and </w:t>
      </w:r>
      <w:r w:rsidR="00573855" w:rsidRPr="00171FC4">
        <w:rPr>
          <w:rFonts w:cs="Times New Roman"/>
          <w:color w:val="000000" w:themeColor="text1"/>
          <w:spacing w:val="-2"/>
          <w:kern w:val="0"/>
          <w:szCs w:val="24"/>
        </w:rPr>
        <w:t xml:space="preserve">deeply comprehend </w:t>
      </w:r>
      <w:r w:rsidR="00710E6B" w:rsidRPr="00171FC4">
        <w:rPr>
          <w:color w:val="000000" w:themeColor="text1"/>
          <w:szCs w:val="24"/>
        </w:rPr>
        <w:t xml:space="preserve">the research issues within </w:t>
      </w:r>
      <w:r w:rsidR="00573855" w:rsidRPr="00171FC4">
        <w:rPr>
          <w:color w:val="000000" w:themeColor="text1"/>
          <w:szCs w:val="24"/>
        </w:rPr>
        <w:t xml:space="preserve">the </w:t>
      </w:r>
      <w:r w:rsidR="00710E6B" w:rsidRPr="00171FC4">
        <w:rPr>
          <w:color w:val="000000" w:themeColor="text1"/>
          <w:szCs w:val="24"/>
        </w:rPr>
        <w:t xml:space="preserve">participants’ </w:t>
      </w:r>
      <w:r w:rsidR="00573855" w:rsidRPr="00171FC4">
        <w:rPr>
          <w:color w:val="000000" w:themeColor="text1"/>
          <w:szCs w:val="24"/>
        </w:rPr>
        <w:t xml:space="preserve">present-day lived experiences, which are rich with diverse </w:t>
      </w:r>
      <w:r w:rsidR="00710E6B" w:rsidRPr="00171FC4">
        <w:rPr>
          <w:color w:val="000000" w:themeColor="text1"/>
          <w:lang w:val="en-GB"/>
        </w:rPr>
        <w:t>subjective insights</w:t>
      </w:r>
      <w:r w:rsidR="00573855" w:rsidRPr="00171FC4">
        <w:rPr>
          <w:color w:val="000000" w:themeColor="text1"/>
          <w:lang w:val="en-GB"/>
        </w:rPr>
        <w:t>, interpretations</w:t>
      </w:r>
      <w:r w:rsidR="00F034DB" w:rsidRPr="00171FC4">
        <w:rPr>
          <w:color w:val="000000" w:themeColor="text1"/>
          <w:lang w:val="en-GB"/>
        </w:rPr>
        <w:t xml:space="preserve"> and meanings</w:t>
      </w:r>
      <w:r w:rsidR="00F034DB" w:rsidRPr="00171FC4">
        <w:rPr>
          <w:color w:val="000000" w:themeColor="text1"/>
        </w:rPr>
        <w:t>.</w:t>
      </w:r>
      <w:r w:rsidR="0026216F" w:rsidRPr="00171FC4">
        <w:rPr>
          <w:color w:val="000000" w:themeColor="text1"/>
        </w:rPr>
        <w:t xml:space="preserve"> </w:t>
      </w:r>
      <w:r w:rsidR="0026216F" w:rsidRPr="00171FC4">
        <w:rPr>
          <w:color w:val="000000" w:themeColor="text1"/>
          <w:szCs w:val="24"/>
        </w:rPr>
        <w:t xml:space="preserve">Hence, </w:t>
      </w:r>
      <w:r w:rsidR="00A37B2A" w:rsidRPr="00171FC4">
        <w:rPr>
          <w:color w:val="000000" w:themeColor="text1"/>
          <w:szCs w:val="24"/>
        </w:rPr>
        <w:t xml:space="preserve">the </w:t>
      </w:r>
      <w:r w:rsidR="003734C9" w:rsidRPr="00171FC4">
        <w:rPr>
          <w:color w:val="000000" w:themeColor="text1"/>
          <w:szCs w:val="24"/>
        </w:rPr>
        <w:t xml:space="preserve">qualities </w:t>
      </w:r>
      <w:r w:rsidR="00A37B2A" w:rsidRPr="00171FC4">
        <w:rPr>
          <w:color w:val="000000" w:themeColor="text1"/>
          <w:szCs w:val="24"/>
        </w:rPr>
        <w:t xml:space="preserve">of this research </w:t>
      </w:r>
      <w:r w:rsidR="003734C9" w:rsidRPr="00171FC4">
        <w:rPr>
          <w:color w:val="000000" w:themeColor="text1"/>
          <w:szCs w:val="24"/>
        </w:rPr>
        <w:t xml:space="preserve">are inherently tied to </w:t>
      </w:r>
      <w:r w:rsidR="00A37B2A" w:rsidRPr="00171FC4">
        <w:rPr>
          <w:color w:val="000000" w:themeColor="text1"/>
          <w:szCs w:val="24"/>
        </w:rPr>
        <w:t>its</w:t>
      </w:r>
      <w:r w:rsidR="003734C9" w:rsidRPr="00171FC4">
        <w:rPr>
          <w:color w:val="000000" w:themeColor="text1"/>
          <w:szCs w:val="24"/>
        </w:rPr>
        <w:t xml:space="preserve"> relational and ethical dimensions</w:t>
      </w:r>
      <w:r w:rsidR="00A37B2A" w:rsidRPr="00171FC4">
        <w:rPr>
          <w:color w:val="000000" w:themeColor="text1"/>
          <w:szCs w:val="24"/>
        </w:rPr>
        <w:t>.</w:t>
      </w:r>
    </w:p>
    <w:p w14:paraId="2204810E" w14:textId="77777777" w:rsidR="00891E10" w:rsidRPr="00171FC4" w:rsidRDefault="00891E10" w:rsidP="00420C34">
      <w:pPr>
        <w:snapToGrid w:val="0"/>
        <w:spacing w:after="0" w:line="360" w:lineRule="auto"/>
        <w:jc w:val="both"/>
        <w:rPr>
          <w:color w:val="000000" w:themeColor="text1"/>
          <w:szCs w:val="24"/>
        </w:rPr>
      </w:pPr>
    </w:p>
    <w:p w14:paraId="237E5EB6" w14:textId="31E46507" w:rsidR="00A07FDB" w:rsidRPr="00171FC4" w:rsidRDefault="003734C9" w:rsidP="00420C34">
      <w:pPr>
        <w:snapToGrid w:val="0"/>
        <w:spacing w:after="0" w:line="360" w:lineRule="auto"/>
        <w:jc w:val="both"/>
        <w:rPr>
          <w:color w:val="000000" w:themeColor="text1"/>
          <w:szCs w:val="24"/>
        </w:rPr>
      </w:pPr>
      <w:r w:rsidRPr="00171FC4">
        <w:rPr>
          <w:color w:val="000000" w:themeColor="text1"/>
          <w:szCs w:val="24"/>
        </w:rPr>
        <w:t xml:space="preserve">This section </w:t>
      </w:r>
      <w:r w:rsidR="0026216F" w:rsidRPr="00171FC4">
        <w:rPr>
          <w:color w:val="000000" w:themeColor="text1"/>
          <w:szCs w:val="24"/>
        </w:rPr>
        <w:t>summaries</w:t>
      </w:r>
      <w:r w:rsidRPr="00171FC4">
        <w:rPr>
          <w:color w:val="000000" w:themeColor="text1"/>
          <w:szCs w:val="24"/>
        </w:rPr>
        <w:t xml:space="preserve"> the key data quality techniques employed in this study</w:t>
      </w:r>
      <w:r w:rsidR="0026216F" w:rsidRPr="00171FC4">
        <w:rPr>
          <w:color w:val="000000" w:themeColor="text1"/>
          <w:szCs w:val="24"/>
        </w:rPr>
        <w:t xml:space="preserve">, </w:t>
      </w:r>
      <w:r w:rsidRPr="00171FC4">
        <w:rPr>
          <w:color w:val="000000" w:themeColor="text1"/>
          <w:szCs w:val="24"/>
        </w:rPr>
        <w:t>including</w:t>
      </w:r>
      <w:r w:rsidR="00C452EB" w:rsidRPr="00171FC4">
        <w:rPr>
          <w:color w:val="000000" w:themeColor="text1"/>
          <w:szCs w:val="24"/>
        </w:rPr>
        <w:t xml:space="preserve">, </w:t>
      </w:r>
      <w:r w:rsidR="00C452EB" w:rsidRPr="00171FC4">
        <w:rPr>
          <w:i/>
          <w:iCs/>
          <w:color w:val="000000" w:themeColor="text1"/>
          <w:szCs w:val="24"/>
        </w:rPr>
        <w:t>inter alia</w:t>
      </w:r>
      <w:r w:rsidR="00C452EB" w:rsidRPr="00171FC4">
        <w:rPr>
          <w:color w:val="000000" w:themeColor="text1"/>
          <w:szCs w:val="24"/>
        </w:rPr>
        <w:t>,</w:t>
      </w:r>
      <w:r w:rsidRPr="00171FC4">
        <w:rPr>
          <w:color w:val="000000" w:themeColor="text1"/>
          <w:szCs w:val="24"/>
        </w:rPr>
        <w:t xml:space="preserve"> </w:t>
      </w:r>
      <w:r w:rsidR="00C452EB" w:rsidRPr="00171FC4">
        <w:rPr>
          <w:color w:val="000000" w:themeColor="text1"/>
          <w:szCs w:val="24"/>
        </w:rPr>
        <w:t xml:space="preserve">the </w:t>
      </w:r>
      <w:r w:rsidR="0026216F" w:rsidRPr="00171FC4">
        <w:rPr>
          <w:color w:val="000000" w:themeColor="text1"/>
          <w:szCs w:val="24"/>
        </w:rPr>
        <w:t xml:space="preserve">validation </w:t>
      </w:r>
      <w:r w:rsidRPr="00171FC4">
        <w:rPr>
          <w:color w:val="000000" w:themeColor="text1"/>
          <w:szCs w:val="24"/>
        </w:rPr>
        <w:t xml:space="preserve">strategies </w:t>
      </w:r>
      <w:r w:rsidR="00914F6E" w:rsidRPr="00171FC4">
        <w:rPr>
          <w:color w:val="000000" w:themeColor="text1"/>
          <w:szCs w:val="24"/>
        </w:rPr>
        <w:t>of</w:t>
      </w:r>
      <w:r w:rsidR="00C452EB" w:rsidRPr="00171FC4">
        <w:rPr>
          <w:color w:val="000000" w:themeColor="text1"/>
          <w:szCs w:val="24"/>
        </w:rPr>
        <w:t xml:space="preserve"> </w:t>
      </w:r>
      <w:r w:rsidRPr="00171FC4">
        <w:rPr>
          <w:color w:val="000000" w:themeColor="text1"/>
          <w:szCs w:val="24"/>
        </w:rPr>
        <w:t xml:space="preserve">credibility, </w:t>
      </w:r>
      <w:r w:rsidR="0026216F" w:rsidRPr="00171FC4">
        <w:rPr>
          <w:color w:val="000000" w:themeColor="text1"/>
          <w:szCs w:val="24"/>
        </w:rPr>
        <w:t xml:space="preserve">transferability, </w:t>
      </w:r>
      <w:r w:rsidRPr="00171FC4">
        <w:rPr>
          <w:color w:val="000000" w:themeColor="text1"/>
          <w:szCs w:val="24"/>
        </w:rPr>
        <w:t>dependability, and confirmability</w:t>
      </w:r>
      <w:r w:rsidR="00103CB6" w:rsidRPr="00171FC4">
        <w:rPr>
          <w:color w:val="000000" w:themeColor="text1"/>
          <w:szCs w:val="24"/>
        </w:rPr>
        <w:t xml:space="preserve"> </w:t>
      </w:r>
      <w:r w:rsidR="00914F6E" w:rsidRPr="00171FC4">
        <w:rPr>
          <w:color w:val="000000" w:themeColor="text1"/>
          <w:szCs w:val="24"/>
        </w:rPr>
        <w:t>criteria for attaining trustworthiness of results</w:t>
      </w:r>
      <w:r w:rsidR="00420C34" w:rsidRPr="00171FC4">
        <w:rPr>
          <w:color w:val="000000" w:themeColor="text1"/>
          <w:szCs w:val="24"/>
        </w:rPr>
        <w:t xml:space="preserve"> </w:t>
      </w:r>
      <w:r w:rsidR="00420C34" w:rsidRPr="00171FC4">
        <w:rPr>
          <w:color w:val="000000" w:themeColor="text1"/>
        </w:rPr>
        <w:t>(Lincoln and Guba, 1985)</w:t>
      </w:r>
      <w:r w:rsidR="0026216F" w:rsidRPr="00171FC4">
        <w:rPr>
          <w:color w:val="000000" w:themeColor="text1"/>
          <w:szCs w:val="24"/>
        </w:rPr>
        <w:t xml:space="preserve">; </w:t>
      </w:r>
      <w:r w:rsidRPr="00171FC4">
        <w:rPr>
          <w:color w:val="000000" w:themeColor="text1"/>
          <w:szCs w:val="24"/>
        </w:rPr>
        <w:t xml:space="preserve">and highlights how these </w:t>
      </w:r>
      <w:r w:rsidR="009152FE" w:rsidRPr="00171FC4">
        <w:rPr>
          <w:color w:val="000000" w:themeColor="text1"/>
          <w:szCs w:val="24"/>
        </w:rPr>
        <w:t xml:space="preserve">research </w:t>
      </w:r>
      <w:r w:rsidR="0026216F" w:rsidRPr="00171FC4">
        <w:rPr>
          <w:color w:val="000000" w:themeColor="text1"/>
          <w:szCs w:val="24"/>
        </w:rPr>
        <w:t xml:space="preserve">practices </w:t>
      </w:r>
      <w:r w:rsidRPr="00171FC4">
        <w:rPr>
          <w:color w:val="000000" w:themeColor="text1"/>
          <w:szCs w:val="24"/>
        </w:rPr>
        <w:t>are interwoven with ethical considerations</w:t>
      </w:r>
      <w:r w:rsidR="0026216F" w:rsidRPr="00171FC4">
        <w:rPr>
          <w:color w:val="000000" w:themeColor="text1"/>
          <w:szCs w:val="24"/>
        </w:rPr>
        <w:t xml:space="preserve">, including </w:t>
      </w:r>
      <w:r w:rsidR="009703AB" w:rsidRPr="00171FC4">
        <w:rPr>
          <w:color w:val="000000" w:themeColor="text1"/>
          <w:szCs w:val="24"/>
        </w:rPr>
        <w:t xml:space="preserve">data </w:t>
      </w:r>
      <w:r w:rsidR="0026216F" w:rsidRPr="00171FC4">
        <w:rPr>
          <w:color w:val="000000" w:themeColor="text1"/>
          <w:szCs w:val="24"/>
        </w:rPr>
        <w:t>integrity</w:t>
      </w:r>
      <w:r w:rsidR="006C05C1" w:rsidRPr="00171FC4">
        <w:rPr>
          <w:color w:val="000000" w:themeColor="text1"/>
          <w:szCs w:val="24"/>
        </w:rPr>
        <w:t xml:space="preserve"> and confidentiality</w:t>
      </w:r>
      <w:r w:rsidR="0026216F" w:rsidRPr="00171FC4">
        <w:rPr>
          <w:color w:val="000000" w:themeColor="text1"/>
          <w:szCs w:val="24"/>
        </w:rPr>
        <w:t xml:space="preserve">, </w:t>
      </w:r>
      <w:r w:rsidR="009703AB" w:rsidRPr="00171FC4">
        <w:rPr>
          <w:color w:val="000000" w:themeColor="text1"/>
          <w:szCs w:val="24"/>
        </w:rPr>
        <w:t xml:space="preserve">participants’ </w:t>
      </w:r>
      <w:r w:rsidR="0026216F" w:rsidRPr="00171FC4">
        <w:rPr>
          <w:color w:val="000000" w:themeColor="text1"/>
          <w:szCs w:val="24"/>
        </w:rPr>
        <w:t>privacy</w:t>
      </w:r>
      <w:r w:rsidR="005C0C5A" w:rsidRPr="00171FC4">
        <w:rPr>
          <w:color w:val="000000" w:themeColor="text1"/>
        </w:rPr>
        <w:t xml:space="preserve"> and </w:t>
      </w:r>
      <w:r w:rsidR="005C0C5A" w:rsidRPr="00171FC4">
        <w:rPr>
          <w:color w:val="000000" w:themeColor="text1"/>
          <w:szCs w:val="24"/>
        </w:rPr>
        <w:t>anonymity</w:t>
      </w:r>
      <w:r w:rsidR="0026216F" w:rsidRPr="00171FC4">
        <w:rPr>
          <w:color w:val="000000" w:themeColor="text1"/>
          <w:szCs w:val="24"/>
        </w:rPr>
        <w:t xml:space="preserve">, </w:t>
      </w:r>
      <w:r w:rsidRPr="00171FC4">
        <w:rPr>
          <w:color w:val="000000" w:themeColor="text1"/>
          <w:szCs w:val="24"/>
        </w:rPr>
        <w:t>reflexivity, and the respectful treatment of participants</w:t>
      </w:r>
      <w:r w:rsidR="005C0C5A" w:rsidRPr="00171FC4">
        <w:rPr>
          <w:color w:val="000000" w:themeColor="text1"/>
          <w:szCs w:val="24"/>
        </w:rPr>
        <w:t xml:space="preserve"> such as informed consent and provision of feedback and de-briefing</w:t>
      </w:r>
      <w:r w:rsidRPr="00171FC4">
        <w:rPr>
          <w:color w:val="000000" w:themeColor="text1"/>
          <w:szCs w:val="24"/>
        </w:rPr>
        <w:t xml:space="preserve">. </w:t>
      </w:r>
      <w:r w:rsidR="00974628" w:rsidRPr="00171FC4">
        <w:rPr>
          <w:color w:val="000000" w:themeColor="text1"/>
          <w:szCs w:val="24"/>
        </w:rPr>
        <w:t>The data quality techniques and ethical practices, which have been discussed in the preceding sections of this chapter, are further elaborated here.</w:t>
      </w:r>
      <w:r w:rsidR="003E1804" w:rsidRPr="00171FC4">
        <w:rPr>
          <w:color w:val="000000" w:themeColor="text1"/>
          <w:szCs w:val="24"/>
        </w:rPr>
        <w:t xml:space="preserve"> </w:t>
      </w:r>
      <w:r w:rsidR="00A07FDB" w:rsidRPr="00171FC4">
        <w:rPr>
          <w:color w:val="000000" w:themeColor="text1"/>
          <w:szCs w:val="24"/>
        </w:rPr>
        <w:t xml:space="preserve">Combined with the important factor that the researcher is an Insider in Research Field and serves as a key instrument for data collection, possessing deep familiarity with the research </w:t>
      </w:r>
      <w:r w:rsidR="00AA3F61" w:rsidRPr="00171FC4">
        <w:rPr>
          <w:color w:val="000000" w:themeColor="text1"/>
          <w:szCs w:val="24"/>
        </w:rPr>
        <w:t xml:space="preserve">context and </w:t>
      </w:r>
      <w:r w:rsidR="00A07FDB" w:rsidRPr="00171FC4">
        <w:rPr>
          <w:color w:val="000000" w:themeColor="text1"/>
          <w:szCs w:val="24"/>
        </w:rPr>
        <w:t>data, the attainment of ethically grounded, trustworthy findings is achievable.</w:t>
      </w:r>
    </w:p>
    <w:p w14:paraId="652012F4" w14:textId="77777777" w:rsidR="00A07FDB" w:rsidRPr="00171FC4" w:rsidRDefault="00A07FDB" w:rsidP="008A1703">
      <w:pPr>
        <w:tabs>
          <w:tab w:val="left" w:pos="0"/>
        </w:tabs>
        <w:snapToGrid w:val="0"/>
        <w:spacing w:after="0" w:line="360" w:lineRule="auto"/>
        <w:jc w:val="both"/>
        <w:rPr>
          <w:color w:val="000000" w:themeColor="text1"/>
          <w:szCs w:val="24"/>
        </w:rPr>
      </w:pPr>
    </w:p>
    <w:p w14:paraId="71EDE324" w14:textId="77777777" w:rsidR="00E63D7D" w:rsidRPr="00171FC4" w:rsidRDefault="00E63D7D" w:rsidP="00E63D7D">
      <w:pPr>
        <w:tabs>
          <w:tab w:val="left" w:pos="0"/>
        </w:tabs>
        <w:snapToGrid w:val="0"/>
        <w:spacing w:after="0" w:line="360" w:lineRule="auto"/>
        <w:jc w:val="both"/>
        <w:rPr>
          <w:color w:val="000000" w:themeColor="text1"/>
          <w:szCs w:val="24"/>
        </w:rPr>
      </w:pPr>
      <w:r w:rsidRPr="00171FC4">
        <w:rPr>
          <w:color w:val="000000" w:themeColor="text1"/>
          <w:szCs w:val="24"/>
        </w:rPr>
        <w:t>The following trustworthiness techniques, which integrate ethical considerations, are embedded within the research framework and process outlined above.</w:t>
      </w:r>
    </w:p>
    <w:p w14:paraId="74FE8DF0" w14:textId="77777777" w:rsidR="00B26EFC" w:rsidRPr="00171FC4" w:rsidRDefault="00B26EFC" w:rsidP="00E27FE1">
      <w:pPr>
        <w:tabs>
          <w:tab w:val="left" w:pos="0"/>
        </w:tabs>
        <w:snapToGrid w:val="0"/>
        <w:spacing w:after="0" w:line="360" w:lineRule="auto"/>
        <w:jc w:val="both"/>
        <w:rPr>
          <w:color w:val="000000" w:themeColor="text1"/>
          <w:szCs w:val="24"/>
        </w:rPr>
      </w:pPr>
    </w:p>
    <w:p w14:paraId="3B6BB62F" w14:textId="7098D830" w:rsidR="00B26EFC" w:rsidRPr="00171FC4" w:rsidRDefault="00D7620D" w:rsidP="00E27FE1">
      <w:pPr>
        <w:tabs>
          <w:tab w:val="left" w:pos="0"/>
        </w:tabs>
        <w:snapToGrid w:val="0"/>
        <w:spacing w:after="0" w:line="360" w:lineRule="auto"/>
        <w:jc w:val="both"/>
        <w:rPr>
          <w:color w:val="000000" w:themeColor="text1"/>
          <w:szCs w:val="24"/>
        </w:rPr>
      </w:pPr>
      <w:r w:rsidRPr="00171FC4">
        <w:rPr>
          <w:color w:val="000000" w:themeColor="text1"/>
          <w:szCs w:val="24"/>
        </w:rPr>
        <w:t>(</w:t>
      </w:r>
      <w:r w:rsidR="00420C34" w:rsidRPr="00171FC4">
        <w:rPr>
          <w:color w:val="000000" w:themeColor="text1"/>
          <w:szCs w:val="24"/>
        </w:rPr>
        <w:t>I</w:t>
      </w:r>
      <w:r w:rsidRPr="00171FC4">
        <w:rPr>
          <w:color w:val="000000" w:themeColor="text1"/>
          <w:szCs w:val="24"/>
        </w:rPr>
        <w:t xml:space="preserve">) </w:t>
      </w:r>
      <w:r w:rsidR="00171FC4" w:rsidRPr="00157019">
        <w:rPr>
          <w:color w:val="000000" w:themeColor="text1"/>
          <w:szCs w:val="24"/>
        </w:rPr>
        <w:tab/>
      </w:r>
      <w:r w:rsidR="0075113B" w:rsidRPr="006209EC">
        <w:rPr>
          <w:color w:val="000000" w:themeColor="text1"/>
          <w:szCs w:val="24"/>
          <w:u w:val="single"/>
        </w:rPr>
        <w:t>For e</w:t>
      </w:r>
      <w:r w:rsidR="00E97DF7" w:rsidRPr="006209EC">
        <w:rPr>
          <w:color w:val="000000" w:themeColor="text1"/>
          <w:szCs w:val="24"/>
          <w:u w:val="single"/>
        </w:rPr>
        <w:t xml:space="preserve">nsuring </w:t>
      </w:r>
      <w:r w:rsidR="00224AA0" w:rsidRPr="006209EC">
        <w:rPr>
          <w:color w:val="000000" w:themeColor="text1"/>
          <w:szCs w:val="24"/>
          <w:u w:val="single"/>
        </w:rPr>
        <w:t>credibility</w:t>
      </w:r>
      <w:r w:rsidR="00E97DF7" w:rsidRPr="006209EC">
        <w:rPr>
          <w:color w:val="000000" w:themeColor="text1"/>
          <w:u w:val="single"/>
        </w:rPr>
        <w:t xml:space="preserve"> of research results</w:t>
      </w:r>
      <w:r w:rsidR="00224AA0" w:rsidRPr="00171FC4">
        <w:rPr>
          <w:color w:val="000000" w:themeColor="text1"/>
          <w:szCs w:val="24"/>
        </w:rPr>
        <w:t>:</w:t>
      </w:r>
    </w:p>
    <w:p w14:paraId="01C55163" w14:textId="77777777" w:rsidR="00754AF4" w:rsidRPr="00171FC4" w:rsidRDefault="00754AF4" w:rsidP="00711F78">
      <w:pPr>
        <w:tabs>
          <w:tab w:val="left" w:pos="0"/>
        </w:tabs>
        <w:snapToGrid w:val="0"/>
        <w:spacing w:after="0" w:line="360" w:lineRule="auto"/>
        <w:jc w:val="both"/>
        <w:rPr>
          <w:rFonts w:cs="Times New Roman"/>
          <w:snapToGrid w:val="0"/>
          <w:color w:val="000000" w:themeColor="text1"/>
          <w:kern w:val="0"/>
        </w:rPr>
      </w:pPr>
    </w:p>
    <w:p w14:paraId="3DBA1576" w14:textId="661E0684" w:rsidR="007C096E" w:rsidRPr="00171FC4" w:rsidRDefault="00420C34" w:rsidP="00711F78">
      <w:pPr>
        <w:tabs>
          <w:tab w:val="left" w:pos="0"/>
        </w:tabs>
        <w:snapToGrid w:val="0"/>
        <w:spacing w:after="0" w:line="360" w:lineRule="auto"/>
        <w:jc w:val="both"/>
        <w:rPr>
          <w:color w:val="000000" w:themeColor="text1"/>
        </w:rPr>
      </w:pPr>
      <w:r w:rsidRPr="00171FC4">
        <w:rPr>
          <w:rFonts w:cs="Times New Roman"/>
          <w:snapToGrid w:val="0"/>
          <w:color w:val="000000" w:themeColor="text1"/>
          <w:kern w:val="0"/>
        </w:rPr>
        <w:t>(a)</w:t>
      </w:r>
      <w:r w:rsidRPr="00171FC4">
        <w:rPr>
          <w:rFonts w:cs="Times New Roman"/>
          <w:snapToGrid w:val="0"/>
          <w:color w:val="000000" w:themeColor="text1"/>
          <w:kern w:val="0"/>
        </w:rPr>
        <w:tab/>
      </w:r>
      <w:r w:rsidR="00520309" w:rsidRPr="00171FC4">
        <w:rPr>
          <w:rFonts w:cs="Times New Roman"/>
          <w:snapToGrid w:val="0"/>
          <w:color w:val="000000" w:themeColor="text1"/>
          <w:kern w:val="0"/>
        </w:rPr>
        <w:t>Corroborating evidence through triangulation</w:t>
      </w:r>
      <w:r w:rsidR="00520309" w:rsidRPr="00171FC4">
        <w:rPr>
          <w:snapToGrid w:val="0"/>
          <w:color w:val="000000" w:themeColor="text1"/>
          <w:kern w:val="0"/>
          <w:szCs w:val="24"/>
        </w:rPr>
        <w:t xml:space="preserve"> of </w:t>
      </w:r>
      <w:r w:rsidR="00E97DF7" w:rsidRPr="00171FC4">
        <w:rPr>
          <w:rFonts w:eastAsiaTheme="majorEastAsia" w:cs="Times New Roman"/>
          <w:snapToGrid w:val="0"/>
          <w:color w:val="000000" w:themeColor="text1"/>
          <w:kern w:val="0"/>
          <w:szCs w:val="24"/>
          <w:shd w:val="clear" w:color="auto" w:fill="FFFFFF"/>
        </w:rPr>
        <w:t>multi-case</w:t>
      </w:r>
      <w:r w:rsidR="00B0187D" w:rsidRPr="00171FC4">
        <w:rPr>
          <w:rFonts w:eastAsiaTheme="majorEastAsia" w:cs="Times New Roman"/>
          <w:snapToGrid w:val="0"/>
          <w:color w:val="000000" w:themeColor="text1"/>
          <w:kern w:val="0"/>
          <w:szCs w:val="24"/>
          <w:shd w:val="clear" w:color="auto" w:fill="FFFFFF"/>
        </w:rPr>
        <w:t>,</w:t>
      </w:r>
      <w:r w:rsidR="00E97DF7" w:rsidRPr="00171FC4">
        <w:rPr>
          <w:rFonts w:eastAsiaTheme="majorEastAsia" w:cs="Times New Roman"/>
          <w:snapToGrid w:val="0"/>
          <w:color w:val="000000" w:themeColor="text1"/>
          <w:kern w:val="0"/>
          <w:szCs w:val="24"/>
          <w:shd w:val="clear" w:color="auto" w:fill="FFFFFF"/>
        </w:rPr>
        <w:t xml:space="preserve"> maximum variation case study approach</w:t>
      </w:r>
      <w:r w:rsidR="00300DEF" w:rsidRPr="00171FC4">
        <w:rPr>
          <w:snapToGrid w:val="0"/>
          <w:color w:val="000000" w:themeColor="text1"/>
          <w:kern w:val="0"/>
          <w:szCs w:val="24"/>
          <w:shd w:val="clear" w:color="auto" w:fill="FFFFFF"/>
        </w:rPr>
        <w:t xml:space="preserve"> </w:t>
      </w:r>
      <w:r w:rsidR="00754AF4" w:rsidRPr="00171FC4">
        <w:rPr>
          <w:rFonts w:cs="Times New Roman"/>
          <w:color w:val="000000" w:themeColor="text1"/>
        </w:rPr>
        <w:t>which enables the cross-verification of findings across diverse contexts and participant perspectives</w:t>
      </w:r>
      <w:r w:rsidR="00754AF4" w:rsidRPr="00171FC4">
        <w:rPr>
          <w:snapToGrid w:val="0"/>
          <w:color w:val="000000" w:themeColor="text1"/>
          <w:kern w:val="0"/>
          <w:szCs w:val="24"/>
          <w:shd w:val="clear" w:color="auto" w:fill="FFFFFF"/>
        </w:rPr>
        <w:t xml:space="preserve"> </w:t>
      </w:r>
      <w:r w:rsidR="00300DEF" w:rsidRPr="00171FC4">
        <w:rPr>
          <w:snapToGrid w:val="0"/>
          <w:color w:val="000000" w:themeColor="text1"/>
          <w:kern w:val="0"/>
          <w:szCs w:val="24"/>
          <w:shd w:val="clear" w:color="auto" w:fill="FFFFFF"/>
        </w:rPr>
        <w:t xml:space="preserve">for </w:t>
      </w:r>
      <w:r w:rsidR="00B0187D" w:rsidRPr="00171FC4">
        <w:rPr>
          <w:snapToGrid w:val="0"/>
          <w:color w:val="000000" w:themeColor="text1"/>
          <w:kern w:val="0"/>
          <w:szCs w:val="24"/>
          <w:shd w:val="clear" w:color="auto" w:fill="FFFFFF"/>
        </w:rPr>
        <w:t xml:space="preserve">strengthening the </w:t>
      </w:r>
      <w:r w:rsidR="00300DEF" w:rsidRPr="00171FC4">
        <w:rPr>
          <w:snapToGrid w:val="0"/>
          <w:color w:val="000000" w:themeColor="text1"/>
          <w:kern w:val="0"/>
          <w:szCs w:val="24"/>
          <w:shd w:val="clear" w:color="auto" w:fill="FFFFFF"/>
        </w:rPr>
        <w:t>validity of the study</w:t>
      </w:r>
      <w:r w:rsidR="00300DEF" w:rsidRPr="00171FC4">
        <w:rPr>
          <w:rFonts w:cs="Times New Roman"/>
          <w:snapToGrid w:val="0"/>
          <w:color w:val="000000" w:themeColor="text1"/>
          <w:kern w:val="0"/>
          <w:szCs w:val="24"/>
        </w:rPr>
        <w:t xml:space="preserve">, </w:t>
      </w:r>
      <w:r w:rsidR="00754AF4" w:rsidRPr="00171FC4">
        <w:rPr>
          <w:rFonts w:cs="Times New Roman"/>
          <w:snapToGrid w:val="0"/>
          <w:color w:val="000000" w:themeColor="text1"/>
          <w:kern w:val="0"/>
          <w:szCs w:val="24"/>
        </w:rPr>
        <w:t xml:space="preserve">as well as </w:t>
      </w:r>
      <w:r w:rsidR="00E97DF7" w:rsidRPr="00171FC4">
        <w:rPr>
          <w:rFonts w:cs="Times New Roman"/>
          <w:snapToGrid w:val="0"/>
          <w:color w:val="000000" w:themeColor="text1"/>
          <w:kern w:val="0"/>
          <w:szCs w:val="24"/>
        </w:rPr>
        <w:t xml:space="preserve">postpositivist interpretive framework with </w:t>
      </w:r>
      <w:r w:rsidR="002C27C4" w:rsidRPr="00171FC4">
        <w:rPr>
          <w:rFonts w:cs="Times New Roman"/>
          <w:snapToGrid w:val="0"/>
          <w:color w:val="000000" w:themeColor="text1"/>
          <w:kern w:val="0"/>
          <w:szCs w:val="24"/>
        </w:rPr>
        <w:t xml:space="preserve">the integrated </w:t>
      </w:r>
      <w:r w:rsidR="00F04176" w:rsidRPr="00171FC4">
        <w:rPr>
          <w:rFonts w:cs="Times New Roman"/>
          <w:snapToGrid w:val="0"/>
          <w:color w:val="000000" w:themeColor="text1"/>
          <w:kern w:val="0"/>
          <w:szCs w:val="24"/>
        </w:rPr>
        <w:t xml:space="preserve">deductive and </w:t>
      </w:r>
      <w:r w:rsidR="00E97DF7" w:rsidRPr="00171FC4">
        <w:rPr>
          <w:rFonts w:cs="Times New Roman"/>
          <w:snapToGrid w:val="0"/>
          <w:color w:val="000000" w:themeColor="text1"/>
          <w:kern w:val="0"/>
          <w:szCs w:val="24"/>
        </w:rPr>
        <w:t>induction approaches, alongside multiple data collection</w:t>
      </w:r>
      <w:r w:rsidR="00C12A44" w:rsidRPr="00171FC4">
        <w:rPr>
          <w:rFonts w:cs="Times New Roman"/>
          <w:snapToGrid w:val="0"/>
          <w:color w:val="000000" w:themeColor="text1"/>
          <w:kern w:val="0"/>
          <w:szCs w:val="24"/>
        </w:rPr>
        <w:t xml:space="preserve"> methods</w:t>
      </w:r>
      <w:r w:rsidR="00574B0A" w:rsidRPr="00171FC4">
        <w:rPr>
          <w:rFonts w:cs="Times New Roman"/>
          <w:snapToGrid w:val="0"/>
          <w:color w:val="000000" w:themeColor="text1"/>
          <w:kern w:val="0"/>
          <w:szCs w:val="24"/>
        </w:rPr>
        <w:t xml:space="preserve"> </w:t>
      </w:r>
      <w:r w:rsidR="00E97DF7" w:rsidRPr="00171FC4">
        <w:rPr>
          <w:rFonts w:cs="Times New Roman"/>
          <w:snapToGrid w:val="0"/>
          <w:color w:val="000000" w:themeColor="text1"/>
          <w:kern w:val="0"/>
          <w:szCs w:val="24"/>
        </w:rPr>
        <w:t xml:space="preserve"> </w:t>
      </w:r>
      <w:r w:rsidR="00C12A44" w:rsidRPr="00171FC4">
        <w:rPr>
          <w:rFonts w:cs="Times New Roman"/>
          <w:snapToGrid w:val="0"/>
          <w:color w:val="000000" w:themeColor="text1"/>
          <w:kern w:val="0"/>
          <w:szCs w:val="24"/>
        </w:rPr>
        <w:t xml:space="preserve">for collecting a rich and varied dataset, </w:t>
      </w:r>
      <w:r w:rsidR="00E97DF7" w:rsidRPr="00171FC4">
        <w:rPr>
          <w:rFonts w:cs="Times New Roman"/>
          <w:snapToGrid w:val="0"/>
          <w:color w:val="000000" w:themeColor="text1"/>
          <w:kern w:val="0"/>
          <w:szCs w:val="24"/>
        </w:rPr>
        <w:t xml:space="preserve">and </w:t>
      </w:r>
      <w:r w:rsidR="00C12A44" w:rsidRPr="00171FC4">
        <w:rPr>
          <w:rFonts w:cs="Times New Roman"/>
          <w:snapToGrid w:val="0"/>
          <w:color w:val="000000" w:themeColor="text1"/>
          <w:kern w:val="0"/>
          <w:szCs w:val="24"/>
        </w:rPr>
        <w:t xml:space="preserve">multiple </w:t>
      </w:r>
      <w:r w:rsidR="00711F78" w:rsidRPr="00171FC4">
        <w:rPr>
          <w:rFonts w:cs="Times New Roman"/>
          <w:snapToGrid w:val="0"/>
          <w:color w:val="000000" w:themeColor="text1"/>
          <w:kern w:val="0"/>
          <w:szCs w:val="24"/>
        </w:rPr>
        <w:t xml:space="preserve">compatible </w:t>
      </w:r>
      <w:r w:rsidR="00C12A44" w:rsidRPr="00171FC4">
        <w:rPr>
          <w:rFonts w:cs="Times New Roman"/>
          <w:snapToGrid w:val="0"/>
          <w:color w:val="000000" w:themeColor="text1"/>
          <w:kern w:val="0"/>
          <w:szCs w:val="24"/>
        </w:rPr>
        <w:t xml:space="preserve">data </w:t>
      </w:r>
      <w:r w:rsidR="00E97DF7" w:rsidRPr="00171FC4">
        <w:rPr>
          <w:rFonts w:cs="Times New Roman"/>
          <w:snapToGrid w:val="0"/>
          <w:color w:val="000000" w:themeColor="text1"/>
          <w:kern w:val="0"/>
          <w:szCs w:val="24"/>
        </w:rPr>
        <w:t>analysis methods</w:t>
      </w:r>
      <w:r w:rsidR="00B228FA" w:rsidRPr="00171FC4">
        <w:rPr>
          <w:rFonts w:cs="Times New Roman"/>
          <w:snapToGrid w:val="0"/>
          <w:color w:val="000000" w:themeColor="text1"/>
          <w:kern w:val="0"/>
          <w:szCs w:val="24"/>
        </w:rPr>
        <w:t xml:space="preserve"> </w:t>
      </w:r>
      <w:r w:rsidR="00341E21" w:rsidRPr="00171FC4">
        <w:rPr>
          <w:snapToGrid w:val="0"/>
          <w:color w:val="000000" w:themeColor="text1"/>
          <w:kern w:val="0"/>
        </w:rPr>
        <w:t xml:space="preserve">support the thematic analysis process for generating </w:t>
      </w:r>
      <w:r w:rsidR="0012422F" w:rsidRPr="00171FC4">
        <w:rPr>
          <w:snapToGrid w:val="0"/>
          <w:color w:val="000000" w:themeColor="text1"/>
          <w:kern w:val="0"/>
        </w:rPr>
        <w:t>themes</w:t>
      </w:r>
      <w:r w:rsidR="00341E21" w:rsidRPr="00171FC4">
        <w:rPr>
          <w:rFonts w:cs="Times New Roman"/>
          <w:snapToGrid w:val="0"/>
          <w:color w:val="000000" w:themeColor="text1"/>
          <w:kern w:val="0"/>
          <w:szCs w:val="24"/>
        </w:rPr>
        <w:t>, all of which aimed</w:t>
      </w:r>
      <w:r w:rsidR="00E97DF7" w:rsidRPr="00171FC4">
        <w:rPr>
          <w:rFonts w:cs="Times New Roman"/>
          <w:snapToGrid w:val="0"/>
          <w:color w:val="000000" w:themeColor="text1"/>
          <w:kern w:val="0"/>
          <w:szCs w:val="24"/>
        </w:rPr>
        <w:t xml:space="preserve"> </w:t>
      </w:r>
      <w:r w:rsidR="00E97DF7" w:rsidRPr="00171FC4">
        <w:rPr>
          <w:rFonts w:cs="Times New Roman"/>
          <w:snapToGrid w:val="0"/>
          <w:color w:val="000000" w:themeColor="text1"/>
          <w:kern w:val="0"/>
          <w:szCs w:val="24"/>
          <w:shd w:val="clear" w:color="auto" w:fill="FFFFFF"/>
        </w:rPr>
        <w:t xml:space="preserve">for </w:t>
      </w:r>
      <w:r w:rsidR="00E97DF7" w:rsidRPr="00171FC4">
        <w:rPr>
          <w:rFonts w:cs="Times New Roman"/>
          <w:snapToGrid w:val="0"/>
          <w:color w:val="000000" w:themeColor="text1"/>
          <w:kern w:val="0"/>
          <w:szCs w:val="24"/>
          <w:shd w:val="clear" w:color="auto" w:fill="FFFFFF"/>
        </w:rPr>
        <w:lastRenderedPageBreak/>
        <w:t xml:space="preserve">triangulating the objective reality from </w:t>
      </w:r>
      <w:r w:rsidR="00520309" w:rsidRPr="00171FC4">
        <w:rPr>
          <w:rFonts w:cs="Times New Roman"/>
          <w:snapToGrid w:val="0"/>
          <w:color w:val="000000" w:themeColor="text1"/>
          <w:kern w:val="0"/>
          <w:szCs w:val="24"/>
          <w:shd w:val="clear" w:color="auto" w:fill="FFFFFF"/>
        </w:rPr>
        <w:t xml:space="preserve">the </w:t>
      </w:r>
      <w:r w:rsidR="00E97DF7" w:rsidRPr="00171FC4">
        <w:rPr>
          <w:rFonts w:cs="Times New Roman"/>
          <w:snapToGrid w:val="0"/>
          <w:color w:val="000000" w:themeColor="text1"/>
          <w:kern w:val="0"/>
          <w:szCs w:val="24"/>
          <w:shd w:val="clear" w:color="auto" w:fill="FFFFFF"/>
        </w:rPr>
        <w:t>literature</w:t>
      </w:r>
      <w:r w:rsidR="00520309" w:rsidRPr="00171FC4">
        <w:rPr>
          <w:rFonts w:cs="Times New Roman"/>
          <w:snapToGrid w:val="0"/>
          <w:color w:val="000000" w:themeColor="text1"/>
          <w:kern w:val="0"/>
          <w:szCs w:val="24"/>
          <w:shd w:val="clear" w:color="auto" w:fill="FFFFFF"/>
        </w:rPr>
        <w:t xml:space="preserve"> review</w:t>
      </w:r>
      <w:r w:rsidR="00E97DF7" w:rsidRPr="00171FC4">
        <w:rPr>
          <w:rFonts w:cs="Times New Roman"/>
          <w:snapToGrid w:val="0"/>
          <w:color w:val="000000" w:themeColor="text1"/>
          <w:kern w:val="0"/>
          <w:szCs w:val="24"/>
          <w:shd w:val="clear" w:color="auto" w:fill="FFFFFF"/>
        </w:rPr>
        <w:t xml:space="preserve"> and </w:t>
      </w:r>
      <w:r w:rsidR="00E97DF7" w:rsidRPr="00171FC4">
        <w:rPr>
          <w:rFonts w:cs="Times New Roman"/>
          <w:snapToGrid w:val="0"/>
          <w:color w:val="000000" w:themeColor="text1"/>
          <w:kern w:val="0"/>
          <w:szCs w:val="24"/>
        </w:rPr>
        <w:t>exploring multiple subjective insights from key informants</w:t>
      </w:r>
      <w:r w:rsidR="00A04905" w:rsidRPr="00171FC4">
        <w:rPr>
          <w:rFonts w:cs="Times New Roman"/>
          <w:snapToGrid w:val="0"/>
          <w:color w:val="000000" w:themeColor="text1"/>
          <w:kern w:val="0"/>
          <w:szCs w:val="24"/>
        </w:rPr>
        <w:t xml:space="preserve">. </w:t>
      </w:r>
    </w:p>
    <w:p w14:paraId="61612021" w14:textId="77777777" w:rsidR="00A04905" w:rsidRPr="00171FC4" w:rsidRDefault="00A04905" w:rsidP="00711F78">
      <w:pPr>
        <w:tabs>
          <w:tab w:val="left" w:pos="0"/>
        </w:tabs>
        <w:snapToGrid w:val="0"/>
        <w:spacing w:after="0" w:line="360" w:lineRule="auto"/>
        <w:jc w:val="both"/>
        <w:rPr>
          <w:rFonts w:cs="Times New Roman"/>
          <w:color w:val="000000" w:themeColor="text1"/>
          <w:szCs w:val="24"/>
        </w:rPr>
      </w:pPr>
    </w:p>
    <w:p w14:paraId="2175799A" w14:textId="6D005028" w:rsidR="00300DEF" w:rsidRPr="00171FC4" w:rsidRDefault="007C096E" w:rsidP="00D21F42">
      <w:pPr>
        <w:snapToGrid w:val="0"/>
        <w:spacing w:after="0" w:line="360" w:lineRule="auto"/>
        <w:jc w:val="both"/>
        <w:rPr>
          <w:color w:val="000000" w:themeColor="text1"/>
          <w:szCs w:val="24"/>
        </w:rPr>
      </w:pPr>
      <w:r w:rsidRPr="00171FC4">
        <w:rPr>
          <w:rFonts w:cs="Times New Roman"/>
          <w:color w:val="000000" w:themeColor="text1"/>
          <w:szCs w:val="24"/>
        </w:rPr>
        <w:t>Furthermore, multiple data collection instru</w:t>
      </w:r>
      <w:r w:rsidRPr="00171FC4">
        <w:rPr>
          <w:color w:val="000000" w:themeColor="text1"/>
        </w:rPr>
        <w:t xml:space="preserve">ments support </w:t>
      </w:r>
      <w:r w:rsidR="00E1105C" w:rsidRPr="00171FC4">
        <w:rPr>
          <w:color w:val="000000" w:themeColor="text1"/>
        </w:rPr>
        <w:t xml:space="preserve">the triangulation of </w:t>
      </w:r>
      <w:r w:rsidR="00A567B3" w:rsidRPr="00171FC4">
        <w:rPr>
          <w:color w:val="000000" w:themeColor="text1"/>
        </w:rPr>
        <w:t xml:space="preserve">empirical </w:t>
      </w:r>
      <w:r w:rsidRPr="00171FC4">
        <w:rPr>
          <w:color w:val="000000" w:themeColor="text1"/>
        </w:rPr>
        <w:t xml:space="preserve">findings. </w:t>
      </w:r>
      <w:r w:rsidR="00D21F42" w:rsidRPr="00171FC4">
        <w:rPr>
          <w:color w:val="000000" w:themeColor="text1"/>
          <w:szCs w:val="24"/>
        </w:rPr>
        <w:t xml:space="preserve">The </w:t>
      </w:r>
      <w:r w:rsidR="00D21F42" w:rsidRPr="00171FC4">
        <w:rPr>
          <w:color w:val="000000" w:themeColor="text1"/>
        </w:rPr>
        <w:t xml:space="preserve">triangulation technique </w:t>
      </w:r>
      <w:r w:rsidR="00D21F42" w:rsidRPr="00171FC4">
        <w:rPr>
          <w:color w:val="000000" w:themeColor="text1"/>
          <w:szCs w:val="24"/>
        </w:rPr>
        <w:t xml:space="preserve">reflects ethical commitment to mitigate </w:t>
      </w:r>
      <w:r w:rsidR="00B511E2" w:rsidRPr="00171FC4">
        <w:rPr>
          <w:color w:val="000000" w:themeColor="text1"/>
          <w:szCs w:val="24"/>
        </w:rPr>
        <w:t xml:space="preserve">potential </w:t>
      </w:r>
      <w:r w:rsidR="00D21F42" w:rsidRPr="00171FC4">
        <w:rPr>
          <w:color w:val="000000" w:themeColor="text1"/>
          <w:szCs w:val="24"/>
        </w:rPr>
        <w:t>bias</w:t>
      </w:r>
      <w:r w:rsidR="00B511E2" w:rsidRPr="00171FC4">
        <w:rPr>
          <w:color w:val="000000" w:themeColor="text1"/>
          <w:szCs w:val="24"/>
        </w:rPr>
        <w:t>es</w:t>
      </w:r>
      <w:r w:rsidR="00D21F42" w:rsidRPr="00171FC4">
        <w:rPr>
          <w:color w:val="000000" w:themeColor="text1"/>
          <w:szCs w:val="24"/>
        </w:rPr>
        <w:t>, and strengthen fairness, accuracy, and comprehensiveness of finding</w:t>
      </w:r>
      <w:r w:rsidR="00A567B3" w:rsidRPr="00171FC4">
        <w:rPr>
          <w:color w:val="000000" w:themeColor="text1"/>
          <w:szCs w:val="24"/>
        </w:rPr>
        <w:t>s</w:t>
      </w:r>
      <w:r w:rsidR="00D21F42" w:rsidRPr="00171FC4">
        <w:rPr>
          <w:color w:val="000000" w:themeColor="text1"/>
          <w:szCs w:val="24"/>
        </w:rPr>
        <w:t xml:space="preserve">. </w:t>
      </w:r>
      <w:r w:rsidR="00711F78" w:rsidRPr="00171FC4">
        <w:rPr>
          <w:rFonts w:cs="Times New Roman"/>
          <w:color w:val="000000" w:themeColor="text1"/>
          <w:szCs w:val="24"/>
        </w:rPr>
        <w:t xml:space="preserve">Resulting therefrom, </w:t>
      </w:r>
      <w:r w:rsidR="00300DEF" w:rsidRPr="00171FC4">
        <w:rPr>
          <w:color w:val="000000" w:themeColor="text1"/>
          <w:szCs w:val="24"/>
        </w:rPr>
        <w:t>comprehensive</w:t>
      </w:r>
      <w:r w:rsidR="0065274B" w:rsidRPr="00171FC4">
        <w:rPr>
          <w:color w:val="000000" w:themeColor="text1"/>
          <w:szCs w:val="24"/>
        </w:rPr>
        <w:t xml:space="preserve"> and </w:t>
      </w:r>
      <w:r w:rsidR="00A567B3" w:rsidRPr="00171FC4">
        <w:rPr>
          <w:color w:val="000000" w:themeColor="text1"/>
          <w:szCs w:val="24"/>
        </w:rPr>
        <w:t xml:space="preserve">credible </w:t>
      </w:r>
      <w:r w:rsidR="00300DEF" w:rsidRPr="00171FC4">
        <w:rPr>
          <w:color w:val="000000" w:themeColor="text1"/>
          <w:szCs w:val="24"/>
        </w:rPr>
        <w:t>finding</w:t>
      </w:r>
      <w:r w:rsidR="00A567B3" w:rsidRPr="00171FC4">
        <w:rPr>
          <w:color w:val="000000" w:themeColor="text1"/>
          <w:szCs w:val="24"/>
        </w:rPr>
        <w:t>s</w:t>
      </w:r>
      <w:r w:rsidR="00300DEF" w:rsidRPr="00171FC4">
        <w:rPr>
          <w:color w:val="000000" w:themeColor="text1"/>
          <w:szCs w:val="24"/>
        </w:rPr>
        <w:t xml:space="preserve"> that represent participants’ perspectives and researcher’s interpretations</w:t>
      </w:r>
      <w:r w:rsidR="002C62D7" w:rsidRPr="00171FC4">
        <w:rPr>
          <w:color w:val="000000" w:themeColor="text1"/>
          <w:szCs w:val="24"/>
        </w:rPr>
        <w:t xml:space="preserve"> and reflexivity</w:t>
      </w:r>
      <w:r w:rsidR="00711F78" w:rsidRPr="00171FC4">
        <w:rPr>
          <w:color w:val="000000" w:themeColor="text1"/>
          <w:szCs w:val="24"/>
        </w:rPr>
        <w:t xml:space="preserve"> </w:t>
      </w:r>
      <w:r w:rsidR="00A567B3" w:rsidRPr="00171FC4">
        <w:rPr>
          <w:color w:val="000000" w:themeColor="text1"/>
          <w:szCs w:val="24"/>
        </w:rPr>
        <w:t xml:space="preserve">are </w:t>
      </w:r>
      <w:r w:rsidR="00711F78" w:rsidRPr="00171FC4">
        <w:rPr>
          <w:color w:val="000000" w:themeColor="text1"/>
          <w:szCs w:val="24"/>
        </w:rPr>
        <w:t>attainable</w:t>
      </w:r>
      <w:r w:rsidR="00300DEF" w:rsidRPr="00171FC4">
        <w:rPr>
          <w:color w:val="000000" w:themeColor="text1"/>
          <w:szCs w:val="24"/>
        </w:rPr>
        <w:t>.</w:t>
      </w:r>
    </w:p>
    <w:p w14:paraId="1D206473" w14:textId="77777777" w:rsidR="00D63459" w:rsidRPr="00171FC4" w:rsidRDefault="00D63459" w:rsidP="00BA381D">
      <w:pPr>
        <w:tabs>
          <w:tab w:val="left" w:pos="0"/>
        </w:tabs>
        <w:snapToGrid w:val="0"/>
        <w:spacing w:after="0" w:line="360" w:lineRule="auto"/>
        <w:jc w:val="both"/>
        <w:rPr>
          <w:color w:val="000000" w:themeColor="text1"/>
          <w:szCs w:val="24"/>
        </w:rPr>
      </w:pPr>
    </w:p>
    <w:p w14:paraId="59E27A3E" w14:textId="46566950" w:rsidR="00AB4226" w:rsidRPr="00171FC4" w:rsidRDefault="00F559AE" w:rsidP="00BA381D">
      <w:pPr>
        <w:tabs>
          <w:tab w:val="left" w:pos="0"/>
        </w:tabs>
        <w:snapToGrid w:val="0"/>
        <w:spacing w:after="0" w:line="360" w:lineRule="auto"/>
        <w:jc w:val="both"/>
        <w:rPr>
          <w:color w:val="000000" w:themeColor="text1"/>
          <w:szCs w:val="24"/>
        </w:rPr>
      </w:pPr>
      <w:r w:rsidRPr="00171FC4">
        <w:rPr>
          <w:color w:val="000000" w:themeColor="text1"/>
          <w:szCs w:val="24"/>
        </w:rPr>
        <w:t xml:space="preserve">With respect to conducting effective Interviews, </w:t>
      </w:r>
      <w:r w:rsidR="00255597" w:rsidRPr="00171FC4">
        <w:rPr>
          <w:color w:val="000000" w:themeColor="text1"/>
          <w:szCs w:val="24"/>
        </w:rPr>
        <w:t xml:space="preserve">the </w:t>
      </w:r>
      <w:r w:rsidRPr="00171FC4">
        <w:rPr>
          <w:color w:val="000000" w:themeColor="text1"/>
          <w:szCs w:val="24"/>
        </w:rPr>
        <w:t xml:space="preserve">researcher </w:t>
      </w:r>
      <w:r w:rsidR="00561A73" w:rsidRPr="00171FC4">
        <w:rPr>
          <w:color w:val="000000" w:themeColor="text1"/>
          <w:szCs w:val="24"/>
        </w:rPr>
        <w:t>designs</w:t>
      </w:r>
      <w:r w:rsidRPr="00171FC4">
        <w:rPr>
          <w:color w:val="000000" w:themeColor="text1"/>
          <w:szCs w:val="24"/>
        </w:rPr>
        <w:t xml:space="preserve"> the interview procedures grounded in ethical practices (see </w:t>
      </w:r>
      <w:r w:rsidR="00107ED3" w:rsidRPr="00171FC4">
        <w:rPr>
          <w:color w:val="000000" w:themeColor="text1"/>
          <w:szCs w:val="24"/>
        </w:rPr>
        <w:t>Section 3.7.1 and</w:t>
      </w:r>
      <w:r w:rsidRPr="00171FC4">
        <w:rPr>
          <w:color w:val="000000" w:themeColor="text1"/>
          <w:szCs w:val="24"/>
        </w:rPr>
        <w:t xml:space="preserve"> </w:t>
      </w:r>
      <w:r w:rsidR="00107ED3" w:rsidRPr="00171FC4">
        <w:rPr>
          <w:rFonts w:eastAsia="SimSun"/>
          <w:color w:val="000000" w:themeColor="text1"/>
        </w:rPr>
        <w:t>Figure 29</w:t>
      </w:r>
      <w:r w:rsidR="00561A73" w:rsidRPr="00171FC4">
        <w:rPr>
          <w:rFonts w:eastAsia="SimSun"/>
          <w:color w:val="000000" w:themeColor="text1"/>
        </w:rPr>
        <w:t xml:space="preserve"> for</w:t>
      </w:r>
      <w:r w:rsidR="00561A73" w:rsidRPr="00171FC4">
        <w:rPr>
          <w:color w:val="000000" w:themeColor="text1"/>
          <w:szCs w:val="24"/>
        </w:rPr>
        <w:t xml:space="preserve"> key components and steps of the interview procedures</w:t>
      </w:r>
      <w:r w:rsidR="00107ED3" w:rsidRPr="00171FC4">
        <w:rPr>
          <w:rFonts w:eastAsia="SimSun"/>
          <w:color w:val="000000" w:themeColor="text1"/>
        </w:rPr>
        <w:t xml:space="preserve">), </w:t>
      </w:r>
      <w:r w:rsidR="00107ED3" w:rsidRPr="00171FC4">
        <w:rPr>
          <w:color w:val="000000" w:themeColor="text1"/>
          <w:szCs w:val="24"/>
        </w:rPr>
        <w:t xml:space="preserve">contributing to both methodological rigor and ethical research standards, as well as </w:t>
      </w:r>
      <w:r w:rsidRPr="00171FC4">
        <w:rPr>
          <w:color w:val="000000" w:themeColor="text1"/>
          <w:szCs w:val="24"/>
        </w:rPr>
        <w:t>ensur</w:t>
      </w:r>
      <w:r w:rsidR="00107ED3" w:rsidRPr="00171FC4">
        <w:rPr>
          <w:color w:val="000000" w:themeColor="text1"/>
          <w:szCs w:val="24"/>
        </w:rPr>
        <w:t>ing</w:t>
      </w:r>
      <w:r w:rsidRPr="00171FC4">
        <w:rPr>
          <w:color w:val="000000" w:themeColor="text1"/>
          <w:szCs w:val="24"/>
        </w:rPr>
        <w:t xml:space="preserve"> the </w:t>
      </w:r>
      <w:r w:rsidR="0098485A" w:rsidRPr="00171FC4">
        <w:rPr>
          <w:color w:val="000000" w:themeColor="text1"/>
          <w:szCs w:val="24"/>
        </w:rPr>
        <w:t xml:space="preserve">collected </w:t>
      </w:r>
      <w:r w:rsidRPr="00171FC4">
        <w:rPr>
          <w:color w:val="000000" w:themeColor="text1"/>
          <w:szCs w:val="24"/>
        </w:rPr>
        <w:t xml:space="preserve">data is rich, </w:t>
      </w:r>
      <w:r w:rsidR="00FA680A" w:rsidRPr="00171FC4">
        <w:rPr>
          <w:color w:val="000000" w:themeColor="text1"/>
          <w:szCs w:val="24"/>
        </w:rPr>
        <w:t xml:space="preserve">valid, </w:t>
      </w:r>
      <w:r w:rsidRPr="00171FC4">
        <w:rPr>
          <w:color w:val="000000" w:themeColor="text1"/>
          <w:szCs w:val="24"/>
        </w:rPr>
        <w:t>reliable, and ethically sound</w:t>
      </w:r>
      <w:r w:rsidR="00561A73" w:rsidRPr="00171FC4">
        <w:rPr>
          <w:color w:val="000000" w:themeColor="text1"/>
          <w:szCs w:val="24"/>
        </w:rPr>
        <w:t>, leading to trustworthiness of results.</w:t>
      </w:r>
      <w:r w:rsidR="00265D3A" w:rsidRPr="00171FC4">
        <w:rPr>
          <w:color w:val="000000" w:themeColor="text1"/>
          <w:szCs w:val="24"/>
        </w:rPr>
        <w:t xml:space="preserve"> </w:t>
      </w:r>
      <w:r w:rsidR="00500D7D" w:rsidRPr="00171FC4">
        <w:rPr>
          <w:color w:val="000000" w:themeColor="text1"/>
          <w:szCs w:val="24"/>
        </w:rPr>
        <w:t>The salient</w:t>
      </w:r>
      <w:r w:rsidR="00265D3A" w:rsidRPr="00171FC4">
        <w:rPr>
          <w:color w:val="000000" w:themeColor="text1"/>
          <w:szCs w:val="24"/>
        </w:rPr>
        <w:t xml:space="preserve"> ethical </w:t>
      </w:r>
      <w:r w:rsidR="00AB4226" w:rsidRPr="00171FC4">
        <w:rPr>
          <w:color w:val="000000" w:themeColor="text1"/>
          <w:szCs w:val="24"/>
        </w:rPr>
        <w:t>implications</w:t>
      </w:r>
      <w:r w:rsidR="00500D7D" w:rsidRPr="00171FC4">
        <w:rPr>
          <w:color w:val="000000" w:themeColor="text1"/>
          <w:szCs w:val="24"/>
        </w:rPr>
        <w:t xml:space="preserve"> on data quality are as follows</w:t>
      </w:r>
      <w:r w:rsidR="00AB4226" w:rsidRPr="00171FC4">
        <w:rPr>
          <w:color w:val="000000" w:themeColor="text1"/>
          <w:szCs w:val="24"/>
        </w:rPr>
        <w:t>:</w:t>
      </w:r>
    </w:p>
    <w:p w14:paraId="47738BF8" w14:textId="77777777" w:rsidR="006C05C1" w:rsidRPr="00171FC4" w:rsidRDefault="006C05C1" w:rsidP="00BA381D">
      <w:pPr>
        <w:tabs>
          <w:tab w:val="left" w:pos="0"/>
        </w:tabs>
        <w:snapToGrid w:val="0"/>
        <w:spacing w:after="0" w:line="360" w:lineRule="auto"/>
        <w:jc w:val="both"/>
        <w:rPr>
          <w:color w:val="000000" w:themeColor="text1"/>
          <w:szCs w:val="24"/>
        </w:rPr>
      </w:pPr>
    </w:p>
    <w:p w14:paraId="715B40B7" w14:textId="5FAFBC89" w:rsidR="00FC63F5" w:rsidRPr="00171FC4" w:rsidRDefault="00411A24" w:rsidP="00BA381D">
      <w:pPr>
        <w:snapToGrid w:val="0"/>
        <w:spacing w:after="0" w:line="360" w:lineRule="auto"/>
        <w:jc w:val="both"/>
        <w:rPr>
          <w:color w:val="000000" w:themeColor="text1"/>
          <w:szCs w:val="24"/>
        </w:rPr>
      </w:pPr>
      <w:r w:rsidRPr="00171FC4">
        <w:rPr>
          <w:color w:val="000000" w:themeColor="text1"/>
          <w:szCs w:val="24"/>
        </w:rPr>
        <w:t>(</w:t>
      </w:r>
      <w:proofErr w:type="spellStart"/>
      <w:r w:rsidRPr="00171FC4">
        <w:rPr>
          <w:color w:val="000000" w:themeColor="text1"/>
          <w:szCs w:val="24"/>
        </w:rPr>
        <w:t>i</w:t>
      </w:r>
      <w:proofErr w:type="spellEnd"/>
      <w:r w:rsidRPr="00171FC4">
        <w:rPr>
          <w:color w:val="000000" w:themeColor="text1"/>
          <w:szCs w:val="24"/>
        </w:rPr>
        <w:t>)</w:t>
      </w:r>
      <w:r w:rsidR="007144A1" w:rsidRPr="00171FC4">
        <w:rPr>
          <w:color w:val="000000" w:themeColor="text1"/>
          <w:szCs w:val="24"/>
        </w:rPr>
        <w:tab/>
      </w:r>
      <w:r w:rsidR="002F7E66" w:rsidRPr="00171FC4">
        <w:rPr>
          <w:color w:val="000000" w:themeColor="text1"/>
          <w:szCs w:val="24"/>
        </w:rPr>
        <w:t xml:space="preserve">Ethical obligation to respect participants and obtain their voluntary participation, </w:t>
      </w:r>
      <w:r w:rsidR="007144A1" w:rsidRPr="00171FC4">
        <w:rPr>
          <w:color w:val="000000" w:themeColor="text1"/>
          <w:szCs w:val="24"/>
        </w:rPr>
        <w:t xml:space="preserve">including informed consent and provision of feedback and de-briefing ranging from pre-interview, </w:t>
      </w:r>
      <w:r w:rsidR="002F7E66" w:rsidRPr="00171FC4">
        <w:rPr>
          <w:color w:val="000000" w:themeColor="text1"/>
          <w:szCs w:val="24"/>
        </w:rPr>
        <w:t>at the beginning and during the progress of the interview, towards post-</w:t>
      </w:r>
      <w:r w:rsidR="007144A1" w:rsidRPr="00171FC4">
        <w:rPr>
          <w:color w:val="000000" w:themeColor="text1"/>
          <w:szCs w:val="24"/>
        </w:rPr>
        <w:t>interview</w:t>
      </w:r>
      <w:r w:rsidR="002F7E66" w:rsidRPr="00171FC4">
        <w:rPr>
          <w:color w:val="000000" w:themeColor="text1"/>
          <w:szCs w:val="24"/>
        </w:rPr>
        <w:t xml:space="preserve"> stages</w:t>
      </w:r>
      <w:r w:rsidR="007144A1" w:rsidRPr="00171FC4">
        <w:rPr>
          <w:color w:val="000000" w:themeColor="text1"/>
          <w:szCs w:val="24"/>
        </w:rPr>
        <w:t xml:space="preserve">. </w:t>
      </w:r>
      <w:r w:rsidR="00FC63F5" w:rsidRPr="00171FC4">
        <w:rPr>
          <w:color w:val="000000" w:themeColor="text1"/>
          <w:szCs w:val="24"/>
        </w:rPr>
        <w:t xml:space="preserve">Such measures aim to promote </w:t>
      </w:r>
      <w:r w:rsidR="00303244" w:rsidRPr="00171FC4">
        <w:rPr>
          <w:color w:val="000000" w:themeColor="text1"/>
          <w:szCs w:val="24"/>
        </w:rPr>
        <w:t xml:space="preserve">ethical rapport, </w:t>
      </w:r>
      <w:r w:rsidR="00FC63F5" w:rsidRPr="00171FC4">
        <w:rPr>
          <w:color w:val="000000" w:themeColor="text1"/>
          <w:szCs w:val="24"/>
        </w:rPr>
        <w:t>participants’ trust</w:t>
      </w:r>
      <w:r w:rsidR="00FA680A" w:rsidRPr="00171FC4">
        <w:rPr>
          <w:color w:val="000000" w:themeColor="text1"/>
          <w:szCs w:val="24"/>
        </w:rPr>
        <w:t xml:space="preserve"> and active engagement</w:t>
      </w:r>
      <w:r w:rsidR="00FC63F5" w:rsidRPr="00171FC4">
        <w:rPr>
          <w:color w:val="000000" w:themeColor="text1"/>
          <w:szCs w:val="24"/>
        </w:rPr>
        <w:t xml:space="preserve">, </w:t>
      </w:r>
      <w:r w:rsidR="00303244" w:rsidRPr="00171FC4">
        <w:rPr>
          <w:color w:val="000000" w:themeColor="text1"/>
          <w:szCs w:val="24"/>
        </w:rPr>
        <w:t xml:space="preserve">and </w:t>
      </w:r>
      <w:r w:rsidR="00FC63F5" w:rsidRPr="00171FC4">
        <w:rPr>
          <w:color w:val="000000" w:themeColor="text1"/>
          <w:szCs w:val="24"/>
        </w:rPr>
        <w:t>encourage them to share authentic and meaningful insights, thereby enhancing data quality.</w:t>
      </w:r>
    </w:p>
    <w:p w14:paraId="4F47F3BF" w14:textId="77777777" w:rsidR="00FC63F5" w:rsidRPr="00171FC4" w:rsidRDefault="00FC63F5" w:rsidP="00BA381D">
      <w:pPr>
        <w:tabs>
          <w:tab w:val="left" w:pos="0"/>
        </w:tabs>
        <w:snapToGrid w:val="0"/>
        <w:spacing w:after="0" w:line="360" w:lineRule="auto"/>
        <w:jc w:val="both"/>
        <w:rPr>
          <w:color w:val="000000" w:themeColor="text1"/>
          <w:szCs w:val="24"/>
        </w:rPr>
      </w:pPr>
    </w:p>
    <w:p w14:paraId="5823A368" w14:textId="1EC0FFF4" w:rsidR="00FA680A" w:rsidRPr="00171FC4" w:rsidRDefault="00A233C8" w:rsidP="00FA680A">
      <w:pPr>
        <w:tabs>
          <w:tab w:val="left" w:pos="0"/>
        </w:tabs>
        <w:snapToGrid w:val="0"/>
        <w:spacing w:after="0" w:line="360" w:lineRule="auto"/>
        <w:jc w:val="both"/>
        <w:rPr>
          <w:rFonts w:eastAsia="Times New Roman" w:cs="Times New Roman"/>
          <w:color w:val="000000" w:themeColor="text1"/>
          <w:kern w:val="0"/>
          <w:szCs w:val="24"/>
          <w14:ligatures w14:val="none"/>
        </w:rPr>
      </w:pPr>
      <w:r w:rsidRPr="00171FC4">
        <w:rPr>
          <w:snapToGrid w:val="0"/>
          <w:color w:val="000000" w:themeColor="text1"/>
          <w:kern w:val="0"/>
          <w:szCs w:val="24"/>
        </w:rPr>
        <w:t xml:space="preserve">(ii) </w:t>
      </w:r>
      <w:r w:rsidR="00265D3A" w:rsidRPr="00171FC4">
        <w:rPr>
          <w:snapToGrid w:val="0"/>
          <w:color w:val="000000" w:themeColor="text1"/>
          <w:kern w:val="0"/>
          <w:szCs w:val="24"/>
        </w:rPr>
        <w:t xml:space="preserve"> </w:t>
      </w:r>
      <w:r w:rsidR="00171FC4" w:rsidRPr="00171FC4">
        <w:rPr>
          <w:snapToGrid w:val="0"/>
          <w:color w:val="000000" w:themeColor="text1"/>
          <w:kern w:val="0"/>
          <w:szCs w:val="24"/>
        </w:rPr>
        <w:tab/>
      </w:r>
      <w:r w:rsidR="003B118E" w:rsidRPr="00171FC4">
        <w:rPr>
          <w:snapToGrid w:val="0"/>
          <w:color w:val="000000" w:themeColor="text1"/>
          <w:kern w:val="0"/>
          <w:szCs w:val="24"/>
        </w:rPr>
        <w:t>Ethical responsibility</w:t>
      </w:r>
      <w:r w:rsidR="003A6B24" w:rsidRPr="00171FC4">
        <w:rPr>
          <w:snapToGrid w:val="0"/>
          <w:color w:val="000000" w:themeColor="text1"/>
          <w:kern w:val="0"/>
          <w:szCs w:val="24"/>
        </w:rPr>
        <w:t xml:space="preserve"> </w:t>
      </w:r>
      <w:r w:rsidR="003A6B24" w:rsidRPr="00171FC4">
        <w:rPr>
          <w:snapToGrid w:val="0"/>
          <w:color w:val="000000" w:themeColor="text1"/>
          <w:kern w:val="0"/>
        </w:rPr>
        <w:t xml:space="preserve">not to (a) disclose both of Listed Companies and participants’ identities on all research data and documents, including this DBA thesis; and (b) collect Listed Companies’ unpublished price sensitive information (i.e. inside information). Furthermore, </w:t>
      </w:r>
      <w:r w:rsidR="003A6B24" w:rsidRPr="00171FC4">
        <w:rPr>
          <w:snapToGrid w:val="0"/>
          <w:color w:val="000000" w:themeColor="text1"/>
          <w:kern w:val="0"/>
          <w:szCs w:val="24"/>
        </w:rPr>
        <w:t xml:space="preserve">to protect </w:t>
      </w:r>
      <w:r w:rsidR="0084520F" w:rsidRPr="00171FC4">
        <w:rPr>
          <w:rFonts w:cs="Times New Roman"/>
          <w:snapToGrid w:val="0"/>
          <w:color w:val="000000" w:themeColor="text1"/>
          <w:kern w:val="0"/>
          <w:szCs w:val="24"/>
          <w:lang w:val="x-none"/>
        </w:rPr>
        <w:t>participants’ privacy and anonymity</w:t>
      </w:r>
      <w:r w:rsidR="008E1B8A" w:rsidRPr="00171FC4">
        <w:rPr>
          <w:rFonts w:cs="Times New Roman"/>
          <w:snapToGrid w:val="0"/>
          <w:color w:val="000000" w:themeColor="text1"/>
          <w:kern w:val="0"/>
          <w:szCs w:val="24"/>
          <w:lang w:val="x-none"/>
        </w:rPr>
        <w:t xml:space="preserve">; and </w:t>
      </w:r>
      <w:r w:rsidR="00AA573D" w:rsidRPr="00171FC4">
        <w:rPr>
          <w:rFonts w:cs="Times New Roman"/>
          <w:snapToGrid w:val="0"/>
          <w:color w:val="000000" w:themeColor="text1"/>
          <w:kern w:val="0"/>
          <w:szCs w:val="24"/>
          <w:lang w:val="x-none"/>
        </w:rPr>
        <w:t xml:space="preserve">confidentiality of </w:t>
      </w:r>
      <w:r w:rsidR="0084520F" w:rsidRPr="00171FC4">
        <w:rPr>
          <w:rFonts w:cs="Times New Roman"/>
          <w:snapToGrid w:val="0"/>
          <w:color w:val="000000" w:themeColor="text1"/>
          <w:kern w:val="0"/>
          <w:szCs w:val="24"/>
          <w:lang w:val="x-none"/>
        </w:rPr>
        <w:t xml:space="preserve">all </w:t>
      </w:r>
      <w:r w:rsidR="00AA573D" w:rsidRPr="00171FC4">
        <w:rPr>
          <w:rFonts w:cs="Times New Roman"/>
          <w:snapToGrid w:val="0"/>
          <w:color w:val="000000" w:themeColor="text1"/>
          <w:kern w:val="0"/>
          <w:szCs w:val="24"/>
          <w:lang w:val="x-none"/>
        </w:rPr>
        <w:t xml:space="preserve">research </w:t>
      </w:r>
      <w:r w:rsidR="0084520F" w:rsidRPr="00171FC4">
        <w:rPr>
          <w:rFonts w:cs="Times New Roman"/>
          <w:snapToGrid w:val="0"/>
          <w:color w:val="000000" w:themeColor="text1"/>
          <w:kern w:val="0"/>
          <w:szCs w:val="24"/>
          <w:lang w:val="x-none"/>
        </w:rPr>
        <w:t xml:space="preserve">data and </w:t>
      </w:r>
      <w:r w:rsidR="008E1B8A" w:rsidRPr="00171FC4">
        <w:rPr>
          <w:rFonts w:cs="Times New Roman"/>
          <w:snapToGrid w:val="0"/>
          <w:color w:val="000000" w:themeColor="text1"/>
          <w:kern w:val="0"/>
          <w:szCs w:val="24"/>
          <w:lang w:val="x-none"/>
        </w:rPr>
        <w:t xml:space="preserve">documents. </w:t>
      </w:r>
      <w:r w:rsidR="00FC63F5" w:rsidRPr="00171FC4">
        <w:rPr>
          <w:snapToGrid w:val="0"/>
          <w:color w:val="000000" w:themeColor="text1"/>
          <w:kern w:val="0"/>
          <w:szCs w:val="24"/>
        </w:rPr>
        <w:t>Such</w:t>
      </w:r>
      <w:r w:rsidR="008E1B8A" w:rsidRPr="00171FC4">
        <w:rPr>
          <w:snapToGrid w:val="0"/>
          <w:color w:val="000000" w:themeColor="text1"/>
          <w:kern w:val="0"/>
          <w:szCs w:val="24"/>
        </w:rPr>
        <w:t xml:space="preserve"> </w:t>
      </w:r>
      <w:r w:rsidR="008E1B8A" w:rsidRPr="00171FC4">
        <w:rPr>
          <w:color w:val="000000" w:themeColor="text1"/>
          <w:szCs w:val="24"/>
        </w:rPr>
        <w:t>practices safeguard data integrity</w:t>
      </w:r>
      <w:r w:rsidR="00FA680A" w:rsidRPr="00171FC4">
        <w:rPr>
          <w:color w:val="000000" w:themeColor="text1"/>
          <w:szCs w:val="24"/>
        </w:rPr>
        <w:t>,</w:t>
      </w:r>
      <w:r w:rsidR="008E1B8A" w:rsidRPr="00171FC4">
        <w:rPr>
          <w:color w:val="000000" w:themeColor="text1"/>
          <w:szCs w:val="24"/>
        </w:rPr>
        <w:t xml:space="preserve"> and foster an environment of </w:t>
      </w:r>
      <w:r w:rsidR="00FA680A" w:rsidRPr="00171FC4">
        <w:rPr>
          <w:color w:val="000000" w:themeColor="text1"/>
          <w:szCs w:val="24"/>
        </w:rPr>
        <w:t xml:space="preserve">trust and </w:t>
      </w:r>
      <w:r w:rsidR="008E1B8A" w:rsidRPr="00171FC4">
        <w:rPr>
          <w:color w:val="000000" w:themeColor="text1"/>
          <w:szCs w:val="24"/>
        </w:rPr>
        <w:t xml:space="preserve">openness, thereby </w:t>
      </w:r>
      <w:r w:rsidR="00303244" w:rsidRPr="00171FC4">
        <w:rPr>
          <w:color w:val="000000" w:themeColor="text1"/>
          <w:szCs w:val="24"/>
        </w:rPr>
        <w:t xml:space="preserve">promoting a more genuine sharing of lived experiences and personal insights, and </w:t>
      </w:r>
      <w:r w:rsidR="008E1B8A" w:rsidRPr="00171FC4">
        <w:rPr>
          <w:color w:val="000000" w:themeColor="text1"/>
          <w:szCs w:val="24"/>
        </w:rPr>
        <w:t xml:space="preserve">enhancing the depth and quality of the </w:t>
      </w:r>
      <w:r w:rsidR="006557A8" w:rsidRPr="00171FC4">
        <w:rPr>
          <w:color w:val="000000" w:themeColor="text1"/>
          <w:szCs w:val="24"/>
        </w:rPr>
        <w:t xml:space="preserve">collected </w:t>
      </w:r>
      <w:r w:rsidR="008E1B8A" w:rsidRPr="00171FC4">
        <w:rPr>
          <w:color w:val="000000" w:themeColor="text1"/>
          <w:szCs w:val="24"/>
        </w:rPr>
        <w:t>data</w:t>
      </w:r>
      <w:r w:rsidR="003D7F91" w:rsidRPr="00171FC4">
        <w:rPr>
          <w:color w:val="000000" w:themeColor="text1"/>
          <w:szCs w:val="24"/>
        </w:rPr>
        <w:t>.</w:t>
      </w:r>
      <w:r w:rsidR="00FA680A" w:rsidRPr="00171FC4">
        <w:rPr>
          <w:rFonts w:eastAsia="Times New Roman" w:cs="Times New Roman"/>
          <w:color w:val="000000" w:themeColor="text1"/>
          <w:kern w:val="0"/>
          <w:szCs w:val="24"/>
          <w14:ligatures w14:val="none"/>
        </w:rPr>
        <w:t xml:space="preserve"> </w:t>
      </w:r>
    </w:p>
    <w:p w14:paraId="08CDA1C6" w14:textId="77777777" w:rsidR="003D7F91" w:rsidRPr="00171FC4" w:rsidRDefault="003D7F91" w:rsidP="004916BF">
      <w:pPr>
        <w:tabs>
          <w:tab w:val="left" w:pos="0"/>
        </w:tabs>
        <w:snapToGrid w:val="0"/>
        <w:spacing w:after="0" w:line="360" w:lineRule="auto"/>
        <w:jc w:val="both"/>
        <w:rPr>
          <w:color w:val="000000" w:themeColor="text1"/>
          <w:szCs w:val="24"/>
        </w:rPr>
      </w:pPr>
    </w:p>
    <w:p w14:paraId="57194AA6" w14:textId="25781E82" w:rsidR="00AF499F" w:rsidRPr="00171FC4" w:rsidRDefault="006C05C1" w:rsidP="004916BF">
      <w:pPr>
        <w:snapToGrid w:val="0"/>
        <w:spacing w:after="0" w:line="360" w:lineRule="auto"/>
        <w:jc w:val="both"/>
        <w:rPr>
          <w:color w:val="000000" w:themeColor="text1"/>
          <w:szCs w:val="24"/>
        </w:rPr>
      </w:pPr>
      <w:r w:rsidRPr="00171FC4">
        <w:rPr>
          <w:color w:val="000000" w:themeColor="text1"/>
          <w:szCs w:val="24"/>
        </w:rPr>
        <w:t xml:space="preserve">(iii) </w:t>
      </w:r>
      <w:r w:rsidR="00171FC4" w:rsidRPr="00171FC4">
        <w:rPr>
          <w:color w:val="000000" w:themeColor="text1"/>
          <w:szCs w:val="24"/>
        </w:rPr>
        <w:tab/>
      </w:r>
      <w:r w:rsidR="00255597" w:rsidRPr="00171FC4">
        <w:rPr>
          <w:color w:val="000000" w:themeColor="text1"/>
          <w:szCs w:val="24"/>
        </w:rPr>
        <w:t>The r</w:t>
      </w:r>
      <w:r w:rsidR="008B7141" w:rsidRPr="00171FC4">
        <w:rPr>
          <w:color w:val="000000" w:themeColor="text1"/>
          <w:szCs w:val="24"/>
        </w:rPr>
        <w:t>esearcher practices r</w:t>
      </w:r>
      <w:r w:rsidR="003D7F91" w:rsidRPr="00171FC4">
        <w:rPr>
          <w:color w:val="000000" w:themeColor="text1"/>
          <w:szCs w:val="24"/>
        </w:rPr>
        <w:t>eflexivity throughout the</w:t>
      </w:r>
      <w:r w:rsidR="008B7141" w:rsidRPr="00171FC4">
        <w:rPr>
          <w:color w:val="000000" w:themeColor="text1"/>
          <w:szCs w:val="24"/>
        </w:rPr>
        <w:t xml:space="preserve"> entire</w:t>
      </w:r>
      <w:r w:rsidR="003D7F91" w:rsidRPr="00171FC4">
        <w:rPr>
          <w:color w:val="000000" w:themeColor="text1"/>
          <w:szCs w:val="24"/>
        </w:rPr>
        <w:t xml:space="preserve"> research process to critically examine </w:t>
      </w:r>
      <w:r w:rsidR="008B7141" w:rsidRPr="00171FC4">
        <w:rPr>
          <w:color w:val="000000" w:themeColor="text1"/>
          <w:szCs w:val="24"/>
        </w:rPr>
        <w:t>her</w:t>
      </w:r>
      <w:r w:rsidR="003D7F91" w:rsidRPr="00171FC4">
        <w:rPr>
          <w:color w:val="000000" w:themeColor="text1"/>
          <w:szCs w:val="24"/>
        </w:rPr>
        <w:t xml:space="preserve"> philosophical assumptions and position</w:t>
      </w:r>
      <w:r w:rsidR="00153D9E" w:rsidRPr="00171FC4">
        <w:rPr>
          <w:color w:val="000000" w:themeColor="text1"/>
          <w:szCs w:val="24"/>
        </w:rPr>
        <w:t xml:space="preserve"> as an Insider in Research Field and a key </w:t>
      </w:r>
      <w:r w:rsidR="00153D9E" w:rsidRPr="00171FC4">
        <w:rPr>
          <w:color w:val="000000" w:themeColor="text1"/>
          <w:szCs w:val="24"/>
        </w:rPr>
        <w:lastRenderedPageBreak/>
        <w:t>instrument for data collection</w:t>
      </w:r>
      <w:r w:rsidR="003D7F91" w:rsidRPr="00171FC4">
        <w:rPr>
          <w:color w:val="000000" w:themeColor="text1"/>
          <w:szCs w:val="24"/>
        </w:rPr>
        <w:t xml:space="preserve">, </w:t>
      </w:r>
      <w:r w:rsidR="00255597" w:rsidRPr="00171FC4">
        <w:rPr>
          <w:color w:val="000000" w:themeColor="text1"/>
          <w:szCs w:val="24"/>
        </w:rPr>
        <w:t xml:space="preserve">as well as </w:t>
      </w:r>
      <w:r w:rsidR="003D7F91" w:rsidRPr="00171FC4">
        <w:rPr>
          <w:color w:val="000000" w:themeColor="text1"/>
          <w:szCs w:val="24"/>
        </w:rPr>
        <w:t xml:space="preserve">her potential influence throughout the research process, particularly on </w:t>
      </w:r>
      <w:r w:rsidR="004B4B78" w:rsidRPr="00171FC4">
        <w:rPr>
          <w:color w:val="000000" w:themeColor="text1"/>
          <w:szCs w:val="24"/>
        </w:rPr>
        <w:t xml:space="preserve">the </w:t>
      </w:r>
      <w:r w:rsidR="003D7F91" w:rsidRPr="00171FC4">
        <w:rPr>
          <w:color w:val="000000" w:themeColor="text1"/>
          <w:szCs w:val="24"/>
        </w:rPr>
        <w:t>data collection</w:t>
      </w:r>
      <w:r w:rsidR="008B7141" w:rsidRPr="00171FC4">
        <w:rPr>
          <w:color w:val="000000" w:themeColor="text1"/>
          <w:szCs w:val="24"/>
        </w:rPr>
        <w:t>, analysis</w:t>
      </w:r>
      <w:r w:rsidR="003D7F91" w:rsidRPr="00171FC4">
        <w:rPr>
          <w:color w:val="000000" w:themeColor="text1"/>
          <w:szCs w:val="24"/>
        </w:rPr>
        <w:t xml:space="preserve"> and interpretation</w:t>
      </w:r>
      <w:r w:rsidR="00255597" w:rsidRPr="00171FC4">
        <w:rPr>
          <w:color w:val="000000" w:themeColor="text1"/>
          <w:szCs w:val="24"/>
        </w:rPr>
        <w:t xml:space="preserve">. These practices </w:t>
      </w:r>
      <w:r w:rsidR="007568EE" w:rsidRPr="00171FC4">
        <w:rPr>
          <w:color w:val="000000" w:themeColor="text1"/>
          <w:szCs w:val="24"/>
        </w:rPr>
        <w:t xml:space="preserve">contribute to </w:t>
      </w:r>
      <w:r w:rsidR="003D7F91" w:rsidRPr="00171FC4">
        <w:rPr>
          <w:color w:val="000000" w:themeColor="text1"/>
          <w:szCs w:val="24"/>
        </w:rPr>
        <w:t>minimising</w:t>
      </w:r>
      <w:r w:rsidR="00AF499F" w:rsidRPr="00171FC4">
        <w:rPr>
          <w:color w:val="000000" w:themeColor="text1"/>
          <w:szCs w:val="24"/>
        </w:rPr>
        <w:t xml:space="preserve"> potential</w:t>
      </w:r>
      <w:r w:rsidR="003D7F91" w:rsidRPr="00171FC4">
        <w:rPr>
          <w:color w:val="000000" w:themeColor="text1"/>
          <w:szCs w:val="24"/>
        </w:rPr>
        <w:t xml:space="preserve"> bias</w:t>
      </w:r>
      <w:r w:rsidR="00AF499F" w:rsidRPr="00171FC4">
        <w:rPr>
          <w:color w:val="000000" w:themeColor="text1"/>
          <w:szCs w:val="24"/>
        </w:rPr>
        <w:t xml:space="preserve">es; </w:t>
      </w:r>
      <w:r w:rsidR="003D7F91" w:rsidRPr="00171FC4">
        <w:rPr>
          <w:color w:val="000000" w:themeColor="text1"/>
          <w:szCs w:val="24"/>
        </w:rPr>
        <w:t>ensuring ethical sensitivity</w:t>
      </w:r>
      <w:r w:rsidR="00AF499F" w:rsidRPr="00171FC4">
        <w:rPr>
          <w:color w:val="000000" w:themeColor="text1"/>
          <w:szCs w:val="24"/>
        </w:rPr>
        <w:t xml:space="preserve">; </w:t>
      </w:r>
      <w:r w:rsidR="003D7F91" w:rsidRPr="00171FC4">
        <w:rPr>
          <w:color w:val="000000" w:themeColor="text1"/>
          <w:szCs w:val="24"/>
        </w:rPr>
        <w:t xml:space="preserve">recognising power dynamics </w:t>
      </w:r>
      <w:r w:rsidR="00AF499F" w:rsidRPr="00171FC4">
        <w:rPr>
          <w:color w:val="000000" w:themeColor="text1"/>
          <w:szCs w:val="24"/>
        </w:rPr>
        <w:t xml:space="preserve">inherent </w:t>
      </w:r>
      <w:r w:rsidR="003D7F91" w:rsidRPr="00171FC4">
        <w:rPr>
          <w:color w:val="000000" w:themeColor="text1"/>
          <w:szCs w:val="24"/>
        </w:rPr>
        <w:t>in the research</w:t>
      </w:r>
      <w:r w:rsidR="00AF499F" w:rsidRPr="00171FC4">
        <w:rPr>
          <w:color w:val="000000" w:themeColor="text1"/>
          <w:szCs w:val="24"/>
        </w:rPr>
        <w:t>er-participant</w:t>
      </w:r>
      <w:r w:rsidR="003D7F91" w:rsidRPr="00171FC4">
        <w:rPr>
          <w:color w:val="000000" w:themeColor="text1"/>
          <w:szCs w:val="24"/>
        </w:rPr>
        <w:t xml:space="preserve"> relationship</w:t>
      </w:r>
      <w:r w:rsidR="00AF499F" w:rsidRPr="00171FC4">
        <w:rPr>
          <w:color w:val="000000" w:themeColor="text1"/>
          <w:szCs w:val="24"/>
        </w:rPr>
        <w:t xml:space="preserve"> </w:t>
      </w:r>
      <w:r w:rsidR="001117BD" w:rsidRPr="00171FC4">
        <w:rPr>
          <w:color w:val="000000" w:themeColor="text1"/>
          <w:szCs w:val="24"/>
        </w:rPr>
        <w:t>as participants are recruited through purposeful sampling</w:t>
      </w:r>
      <w:r w:rsidR="007568EE" w:rsidRPr="00171FC4">
        <w:rPr>
          <w:color w:val="000000" w:themeColor="text1"/>
          <w:szCs w:val="24"/>
        </w:rPr>
        <w:t xml:space="preserve">, thereby </w:t>
      </w:r>
      <w:r w:rsidR="00AF499F" w:rsidRPr="00171FC4">
        <w:rPr>
          <w:color w:val="000000" w:themeColor="text1"/>
          <w:szCs w:val="24"/>
        </w:rPr>
        <w:t>taking measures to minimise such impact in order to promote a respectful research environment</w:t>
      </w:r>
      <w:r w:rsidR="006C1FCE" w:rsidRPr="00171FC4">
        <w:rPr>
          <w:color w:val="000000" w:themeColor="text1"/>
          <w:szCs w:val="24"/>
        </w:rPr>
        <w:t xml:space="preserve"> where participants felt comfort to share their experiences</w:t>
      </w:r>
      <w:r w:rsidR="00AF499F" w:rsidRPr="00171FC4">
        <w:rPr>
          <w:color w:val="000000" w:themeColor="text1"/>
          <w:szCs w:val="24"/>
        </w:rPr>
        <w:t xml:space="preserve">; </w:t>
      </w:r>
      <w:r w:rsidR="006C1FCE" w:rsidRPr="00171FC4">
        <w:rPr>
          <w:color w:val="000000" w:themeColor="text1"/>
          <w:szCs w:val="24"/>
        </w:rPr>
        <w:t xml:space="preserve">and </w:t>
      </w:r>
      <w:r w:rsidR="003D7F91" w:rsidRPr="00171FC4">
        <w:rPr>
          <w:color w:val="000000" w:themeColor="text1"/>
          <w:szCs w:val="24"/>
        </w:rPr>
        <w:t>enhanc</w:t>
      </w:r>
      <w:r w:rsidR="008B7141" w:rsidRPr="00171FC4">
        <w:rPr>
          <w:color w:val="000000" w:themeColor="text1"/>
          <w:szCs w:val="24"/>
        </w:rPr>
        <w:t>ing</w:t>
      </w:r>
      <w:r w:rsidR="003D7F91" w:rsidRPr="00171FC4">
        <w:rPr>
          <w:color w:val="000000" w:themeColor="text1"/>
          <w:szCs w:val="24"/>
        </w:rPr>
        <w:t xml:space="preserve"> transparency</w:t>
      </w:r>
      <w:r w:rsidR="004916BF" w:rsidRPr="00171FC4">
        <w:rPr>
          <w:color w:val="000000" w:themeColor="text1"/>
          <w:szCs w:val="24"/>
        </w:rPr>
        <w:t>, integrity of data interpretation,</w:t>
      </w:r>
      <w:r w:rsidR="003D7F91" w:rsidRPr="00171FC4">
        <w:rPr>
          <w:color w:val="000000" w:themeColor="text1"/>
          <w:szCs w:val="24"/>
        </w:rPr>
        <w:t xml:space="preserve"> and </w:t>
      </w:r>
      <w:r w:rsidR="008B7141" w:rsidRPr="00171FC4">
        <w:rPr>
          <w:color w:val="000000" w:themeColor="text1"/>
          <w:szCs w:val="24"/>
        </w:rPr>
        <w:t xml:space="preserve">trustworthiness </w:t>
      </w:r>
      <w:r w:rsidR="003D7F91" w:rsidRPr="00171FC4">
        <w:rPr>
          <w:color w:val="000000" w:themeColor="text1"/>
          <w:szCs w:val="24"/>
        </w:rPr>
        <w:t>of the research</w:t>
      </w:r>
      <w:r w:rsidR="008B7141" w:rsidRPr="00171FC4">
        <w:rPr>
          <w:color w:val="000000" w:themeColor="text1"/>
          <w:szCs w:val="24"/>
        </w:rPr>
        <w:t>.</w:t>
      </w:r>
    </w:p>
    <w:p w14:paraId="54F453B8" w14:textId="77777777" w:rsidR="00AF499F" w:rsidRPr="00171FC4" w:rsidRDefault="00AF499F" w:rsidP="004916BF">
      <w:pPr>
        <w:snapToGrid w:val="0"/>
        <w:spacing w:after="0" w:line="360" w:lineRule="auto"/>
        <w:jc w:val="both"/>
        <w:rPr>
          <w:color w:val="000000" w:themeColor="text1"/>
          <w:szCs w:val="24"/>
        </w:rPr>
      </w:pPr>
    </w:p>
    <w:p w14:paraId="699EE740" w14:textId="3EEC4A03" w:rsidR="00520309" w:rsidRPr="00171FC4" w:rsidRDefault="00420C34" w:rsidP="004916BF">
      <w:pPr>
        <w:autoSpaceDE w:val="0"/>
        <w:autoSpaceDN w:val="0"/>
        <w:adjustRightInd w:val="0"/>
        <w:snapToGrid w:val="0"/>
        <w:spacing w:after="0" w:line="360" w:lineRule="auto"/>
        <w:jc w:val="both"/>
        <w:rPr>
          <w:rFonts w:cs="Times New Roman"/>
          <w:color w:val="000000" w:themeColor="text1"/>
        </w:rPr>
      </w:pPr>
      <w:r w:rsidRPr="00171FC4">
        <w:rPr>
          <w:rFonts w:cs="Times New Roman"/>
          <w:color w:val="000000" w:themeColor="text1"/>
          <w:spacing w:val="-5"/>
          <w:shd w:val="clear" w:color="auto" w:fill="FFFFFF"/>
        </w:rPr>
        <w:t>(b)</w:t>
      </w:r>
      <w:r w:rsidRPr="00171FC4">
        <w:rPr>
          <w:rFonts w:cs="Times New Roman"/>
          <w:color w:val="000000" w:themeColor="text1"/>
          <w:spacing w:val="-5"/>
          <w:shd w:val="clear" w:color="auto" w:fill="FFFFFF"/>
        </w:rPr>
        <w:tab/>
      </w:r>
      <w:r w:rsidR="006F7C90" w:rsidRPr="00171FC4">
        <w:rPr>
          <w:rFonts w:cs="Times New Roman"/>
          <w:color w:val="000000" w:themeColor="text1"/>
          <w:spacing w:val="-5"/>
          <w:shd w:val="clear" w:color="auto" w:fill="FFFFFF"/>
        </w:rPr>
        <w:t xml:space="preserve">Developing cross-case analysis and cross-case themes, as well as discovering </w:t>
      </w:r>
      <w:r w:rsidR="006F7C90" w:rsidRPr="00171FC4">
        <w:rPr>
          <w:rFonts w:cs="Times New Roman"/>
          <w:color w:val="000000" w:themeColor="text1"/>
          <w:szCs w:val="24"/>
        </w:rPr>
        <w:t>negative case analysis (or disconfirm evidence)</w:t>
      </w:r>
      <w:r w:rsidR="009C6586" w:rsidRPr="00171FC4">
        <w:rPr>
          <w:rFonts w:cs="Times New Roman"/>
          <w:color w:val="000000" w:themeColor="text1"/>
          <w:szCs w:val="24"/>
        </w:rPr>
        <w:t xml:space="preserve"> through the adoption of t</w:t>
      </w:r>
      <w:r w:rsidR="00504D85" w:rsidRPr="00171FC4">
        <w:rPr>
          <w:color w:val="000000" w:themeColor="text1"/>
          <w:szCs w:val="24"/>
        </w:rPr>
        <w:t xml:space="preserve">he </w:t>
      </w:r>
      <w:r w:rsidR="00504D85" w:rsidRPr="00171FC4">
        <w:rPr>
          <w:rFonts w:eastAsiaTheme="majorEastAsia" w:cs="Times New Roman"/>
          <w:color w:val="000000" w:themeColor="text1"/>
          <w:spacing w:val="-5"/>
          <w:szCs w:val="24"/>
          <w:shd w:val="clear" w:color="auto" w:fill="FFFFFF"/>
        </w:rPr>
        <w:t xml:space="preserve">multi-case maximum variation case study approach, along with </w:t>
      </w:r>
      <w:r w:rsidR="00504D85" w:rsidRPr="00171FC4">
        <w:rPr>
          <w:rFonts w:cs="Times New Roman"/>
          <w:color w:val="000000" w:themeColor="text1"/>
          <w:spacing w:val="-5"/>
          <w:shd w:val="clear" w:color="auto" w:fill="FFFFFF"/>
        </w:rPr>
        <w:t xml:space="preserve">purposeful maximal sampling and maximum variation sampling that satisfied </w:t>
      </w:r>
      <w:r w:rsidR="004F2C0F" w:rsidRPr="00171FC4">
        <w:rPr>
          <w:rFonts w:cs="Times New Roman"/>
          <w:color w:val="000000" w:themeColor="text1"/>
          <w:spacing w:val="-5"/>
          <w:shd w:val="clear" w:color="auto" w:fill="FFFFFF"/>
        </w:rPr>
        <w:t>t</w:t>
      </w:r>
      <w:r w:rsidR="004F2C0F" w:rsidRPr="00171FC4">
        <w:rPr>
          <w:color w:val="000000" w:themeColor="text1"/>
          <w:szCs w:val="24"/>
        </w:rPr>
        <w:t xml:space="preserve">he principle of </w:t>
      </w:r>
      <w:r w:rsidR="00504D85" w:rsidRPr="00171FC4">
        <w:rPr>
          <w:rFonts w:cs="Times New Roman"/>
          <w:color w:val="000000" w:themeColor="text1"/>
          <w:spacing w:val="-5"/>
          <w:shd w:val="clear" w:color="auto" w:fill="FFFFFF"/>
        </w:rPr>
        <w:t>data saturation</w:t>
      </w:r>
      <w:r w:rsidR="009C6586" w:rsidRPr="00171FC4">
        <w:rPr>
          <w:rFonts w:cs="Times New Roman"/>
          <w:color w:val="000000" w:themeColor="text1"/>
          <w:spacing w:val="-5"/>
          <w:shd w:val="clear" w:color="auto" w:fill="FFFFFF"/>
        </w:rPr>
        <w:t>.</w:t>
      </w:r>
    </w:p>
    <w:p w14:paraId="31D4ECF8" w14:textId="101A81B5" w:rsidR="00504D85" w:rsidRPr="00171FC4" w:rsidRDefault="00504D85" w:rsidP="004916BF">
      <w:pPr>
        <w:autoSpaceDE w:val="0"/>
        <w:autoSpaceDN w:val="0"/>
        <w:adjustRightInd w:val="0"/>
        <w:snapToGrid w:val="0"/>
        <w:spacing w:after="0" w:line="360" w:lineRule="auto"/>
        <w:jc w:val="both"/>
        <w:rPr>
          <w:rFonts w:cs="Times New Roman"/>
          <w:color w:val="000000" w:themeColor="text1"/>
          <w:spacing w:val="-5"/>
          <w:shd w:val="clear" w:color="auto" w:fill="FFFFFF"/>
        </w:rPr>
      </w:pPr>
    </w:p>
    <w:p w14:paraId="0560951E" w14:textId="383D4467" w:rsidR="00FB6DB3" w:rsidRPr="00171FC4" w:rsidRDefault="00420C34" w:rsidP="00520309">
      <w:pPr>
        <w:tabs>
          <w:tab w:val="left" w:pos="0"/>
        </w:tabs>
        <w:snapToGrid w:val="0"/>
        <w:spacing w:after="0" w:line="360" w:lineRule="auto"/>
        <w:jc w:val="both"/>
        <w:rPr>
          <w:color w:val="000000" w:themeColor="text1"/>
          <w:szCs w:val="24"/>
        </w:rPr>
      </w:pPr>
      <w:r w:rsidRPr="00171FC4">
        <w:rPr>
          <w:color w:val="000000" w:themeColor="text1"/>
        </w:rPr>
        <w:t>(c)</w:t>
      </w:r>
      <w:r w:rsidRPr="00171FC4">
        <w:rPr>
          <w:color w:val="000000" w:themeColor="text1"/>
        </w:rPr>
        <w:tab/>
      </w:r>
      <w:r w:rsidR="00131484" w:rsidRPr="00171FC4">
        <w:rPr>
          <w:color w:val="000000" w:themeColor="text1"/>
        </w:rPr>
        <w:t xml:space="preserve">Having prolonged engagement with participants in the research field with respect to both the Interviews and Observations, thereby enables </w:t>
      </w:r>
      <w:r w:rsidR="00A2160B" w:rsidRPr="00171FC4">
        <w:rPr>
          <w:color w:val="000000" w:themeColor="text1"/>
        </w:rPr>
        <w:t xml:space="preserve">the </w:t>
      </w:r>
      <w:r w:rsidR="00131484" w:rsidRPr="00171FC4">
        <w:rPr>
          <w:rFonts w:cs="Times New Roman"/>
          <w:color w:val="000000" w:themeColor="text1"/>
          <w:kern w:val="0"/>
          <w:szCs w:val="24"/>
        </w:rPr>
        <w:t>researcher to make important field-based decisions, build rapport with participants, and understand their socio-cultural context.</w:t>
      </w:r>
    </w:p>
    <w:p w14:paraId="2EBF0582" w14:textId="77777777" w:rsidR="00FB6DB3" w:rsidRPr="00171FC4" w:rsidRDefault="00FB6DB3" w:rsidP="00520309">
      <w:pPr>
        <w:tabs>
          <w:tab w:val="left" w:pos="0"/>
        </w:tabs>
        <w:snapToGrid w:val="0"/>
        <w:spacing w:after="0" w:line="360" w:lineRule="auto"/>
        <w:jc w:val="both"/>
        <w:rPr>
          <w:color w:val="000000" w:themeColor="text1"/>
          <w:szCs w:val="24"/>
        </w:rPr>
      </w:pPr>
    </w:p>
    <w:p w14:paraId="1EA86CAB" w14:textId="65DCB831" w:rsidR="00891E10" w:rsidRPr="00171FC4" w:rsidRDefault="00420C34" w:rsidP="00E21E39">
      <w:pPr>
        <w:autoSpaceDE w:val="0"/>
        <w:autoSpaceDN w:val="0"/>
        <w:adjustRightInd w:val="0"/>
        <w:snapToGrid w:val="0"/>
        <w:spacing w:after="0" w:line="360" w:lineRule="auto"/>
        <w:jc w:val="both"/>
        <w:rPr>
          <w:color w:val="000000" w:themeColor="text1"/>
          <w:szCs w:val="24"/>
        </w:rPr>
      </w:pPr>
      <w:r w:rsidRPr="00171FC4">
        <w:rPr>
          <w:color w:val="000000" w:themeColor="text1"/>
        </w:rPr>
        <w:t>(d)</w:t>
      </w:r>
      <w:r w:rsidRPr="00171FC4">
        <w:rPr>
          <w:color w:val="000000" w:themeColor="text1"/>
        </w:rPr>
        <w:tab/>
      </w:r>
      <w:r w:rsidR="0039336D" w:rsidRPr="00171FC4">
        <w:rPr>
          <w:color w:val="000000" w:themeColor="text1"/>
        </w:rPr>
        <w:t xml:space="preserve">Having member checks by </w:t>
      </w:r>
      <w:r w:rsidR="0039336D" w:rsidRPr="00171FC4">
        <w:rPr>
          <w:color w:val="000000" w:themeColor="text1"/>
          <w:szCs w:val="24"/>
        </w:rPr>
        <w:t>all pa</w:t>
      </w:r>
      <w:r w:rsidR="0039336D" w:rsidRPr="00171FC4">
        <w:rPr>
          <w:color w:val="000000" w:themeColor="text1"/>
        </w:rPr>
        <w:t>rticipants</w:t>
      </w:r>
      <w:r w:rsidR="00B822DD" w:rsidRPr="00171FC4">
        <w:rPr>
          <w:color w:val="000000" w:themeColor="text1"/>
        </w:rPr>
        <w:t xml:space="preserve"> provides </w:t>
      </w:r>
      <w:r w:rsidR="0039336D" w:rsidRPr="00171FC4">
        <w:rPr>
          <w:color w:val="000000" w:themeColor="text1"/>
        </w:rPr>
        <w:t xml:space="preserve">opportunities to </w:t>
      </w:r>
      <w:r w:rsidR="00751899" w:rsidRPr="00171FC4">
        <w:rPr>
          <w:color w:val="000000" w:themeColor="text1"/>
        </w:rPr>
        <w:t>(</w:t>
      </w:r>
      <w:proofErr w:type="spellStart"/>
      <w:r w:rsidRPr="00171FC4">
        <w:rPr>
          <w:color w:val="000000" w:themeColor="text1"/>
        </w:rPr>
        <w:t>i</w:t>
      </w:r>
      <w:proofErr w:type="spellEnd"/>
      <w:r w:rsidR="00751899" w:rsidRPr="00171FC4">
        <w:rPr>
          <w:color w:val="000000" w:themeColor="text1"/>
        </w:rPr>
        <w:t xml:space="preserve">) </w:t>
      </w:r>
      <w:r w:rsidR="0039336D" w:rsidRPr="00171FC4">
        <w:rPr>
          <w:color w:val="000000" w:themeColor="text1"/>
        </w:rPr>
        <w:t>key informants to verify</w:t>
      </w:r>
      <w:r w:rsidR="00B822DD" w:rsidRPr="00171FC4">
        <w:rPr>
          <w:color w:val="000000" w:themeColor="text1"/>
        </w:rPr>
        <w:t>,</w:t>
      </w:r>
      <w:r w:rsidR="0039336D" w:rsidRPr="00171FC4">
        <w:rPr>
          <w:color w:val="000000" w:themeColor="text1"/>
        </w:rPr>
        <w:t xml:space="preserve"> confirm</w:t>
      </w:r>
      <w:r w:rsidR="00B822DD" w:rsidRPr="00171FC4">
        <w:rPr>
          <w:color w:val="000000" w:themeColor="text1"/>
        </w:rPr>
        <w:t xml:space="preserve"> and</w:t>
      </w:r>
      <w:r w:rsidR="00B30968" w:rsidRPr="00171FC4">
        <w:rPr>
          <w:color w:val="000000" w:themeColor="text1"/>
        </w:rPr>
        <w:t>/or</w:t>
      </w:r>
      <w:r w:rsidR="00B822DD" w:rsidRPr="00171FC4">
        <w:rPr>
          <w:color w:val="000000" w:themeColor="text1"/>
        </w:rPr>
        <w:t xml:space="preserve"> </w:t>
      </w:r>
      <w:r w:rsidR="0039336D" w:rsidRPr="00171FC4">
        <w:rPr>
          <w:color w:val="000000" w:themeColor="text1"/>
        </w:rPr>
        <w:t xml:space="preserve">refine his/her </w:t>
      </w:r>
      <w:r w:rsidR="00B30968" w:rsidRPr="00171FC4">
        <w:rPr>
          <w:color w:val="000000" w:themeColor="text1"/>
        </w:rPr>
        <w:t xml:space="preserve">preliminary </w:t>
      </w:r>
      <w:r w:rsidR="0039336D" w:rsidRPr="00171FC4">
        <w:rPr>
          <w:color w:val="000000" w:themeColor="text1"/>
        </w:rPr>
        <w:t xml:space="preserve">viewpoints </w:t>
      </w:r>
      <w:r w:rsidR="00B822DD" w:rsidRPr="00171FC4">
        <w:rPr>
          <w:color w:val="000000" w:themeColor="text1"/>
        </w:rPr>
        <w:t xml:space="preserve">conveyed </w:t>
      </w:r>
      <w:r w:rsidR="0039336D" w:rsidRPr="00171FC4">
        <w:rPr>
          <w:color w:val="000000" w:themeColor="text1"/>
        </w:rPr>
        <w:t>during the Interviews</w:t>
      </w:r>
      <w:r w:rsidR="00B822DD" w:rsidRPr="00171FC4">
        <w:rPr>
          <w:color w:val="000000" w:themeColor="text1"/>
        </w:rPr>
        <w:t xml:space="preserve">, thus </w:t>
      </w:r>
      <w:r w:rsidR="0039336D" w:rsidRPr="00171FC4">
        <w:rPr>
          <w:color w:val="000000" w:themeColor="text1"/>
        </w:rPr>
        <w:t>enhancing the data quality in the complex real-life research context</w:t>
      </w:r>
      <w:r w:rsidR="00751899" w:rsidRPr="00171FC4">
        <w:rPr>
          <w:color w:val="000000" w:themeColor="text1"/>
        </w:rPr>
        <w:t>; and (</w:t>
      </w:r>
      <w:r w:rsidRPr="00171FC4">
        <w:rPr>
          <w:color w:val="000000" w:themeColor="text1"/>
        </w:rPr>
        <w:t>ii</w:t>
      </w:r>
      <w:r w:rsidR="00751899" w:rsidRPr="00171FC4">
        <w:rPr>
          <w:color w:val="000000" w:themeColor="text1"/>
        </w:rPr>
        <w:t xml:space="preserve">) </w:t>
      </w:r>
      <w:r w:rsidR="00EC5167" w:rsidRPr="00171FC4">
        <w:rPr>
          <w:color w:val="000000" w:themeColor="text1"/>
        </w:rPr>
        <w:t>clarif</w:t>
      </w:r>
      <w:r w:rsidR="00751899" w:rsidRPr="00171FC4">
        <w:rPr>
          <w:color w:val="000000" w:themeColor="text1"/>
        </w:rPr>
        <w:t>y</w:t>
      </w:r>
      <w:r w:rsidR="00EC5167" w:rsidRPr="00171FC4">
        <w:rPr>
          <w:color w:val="000000" w:themeColor="text1"/>
        </w:rPr>
        <w:t xml:space="preserve"> </w:t>
      </w:r>
      <w:r w:rsidR="00891E10" w:rsidRPr="00171FC4">
        <w:rPr>
          <w:color w:val="000000" w:themeColor="text1"/>
        </w:rPr>
        <w:t xml:space="preserve">potential </w:t>
      </w:r>
      <w:r w:rsidR="00EC5167" w:rsidRPr="00171FC4">
        <w:rPr>
          <w:color w:val="000000" w:themeColor="text1"/>
        </w:rPr>
        <w:t xml:space="preserve">researcher bias </w:t>
      </w:r>
      <w:r w:rsidR="00891E10" w:rsidRPr="00171FC4">
        <w:rPr>
          <w:color w:val="000000" w:themeColor="text1"/>
          <w:szCs w:val="24"/>
        </w:rPr>
        <w:t>and foster reflexivity by critically examining the researcher’s prior experiences, assumptions, and predispositions that may have shaped the interpretation and overall approach of this study.</w:t>
      </w:r>
    </w:p>
    <w:p w14:paraId="06FC09EF" w14:textId="77777777" w:rsidR="00891E10" w:rsidRPr="00171FC4" w:rsidRDefault="00891E10" w:rsidP="00E21E39">
      <w:pPr>
        <w:autoSpaceDE w:val="0"/>
        <w:autoSpaceDN w:val="0"/>
        <w:adjustRightInd w:val="0"/>
        <w:snapToGrid w:val="0"/>
        <w:spacing w:after="0" w:line="360" w:lineRule="auto"/>
        <w:jc w:val="both"/>
        <w:rPr>
          <w:color w:val="000000" w:themeColor="text1"/>
          <w:szCs w:val="24"/>
        </w:rPr>
      </w:pPr>
    </w:p>
    <w:p w14:paraId="103AAEC8" w14:textId="7FC3A876" w:rsidR="00B64575" w:rsidRPr="00171FC4" w:rsidRDefault="00F20272" w:rsidP="00751899">
      <w:pPr>
        <w:tabs>
          <w:tab w:val="left" w:pos="0"/>
        </w:tabs>
        <w:snapToGrid w:val="0"/>
        <w:spacing w:after="0" w:line="360" w:lineRule="auto"/>
        <w:jc w:val="both"/>
        <w:rPr>
          <w:color w:val="000000" w:themeColor="text1"/>
          <w:szCs w:val="24"/>
        </w:rPr>
      </w:pPr>
      <w:r w:rsidRPr="00171FC4">
        <w:rPr>
          <w:color w:val="000000" w:themeColor="text1"/>
          <w:szCs w:val="24"/>
        </w:rPr>
        <w:t xml:space="preserve">This reflects </w:t>
      </w:r>
      <w:r w:rsidR="00A2160B" w:rsidRPr="00171FC4">
        <w:rPr>
          <w:color w:val="000000" w:themeColor="text1"/>
          <w:szCs w:val="24"/>
        </w:rPr>
        <w:t xml:space="preserve">the </w:t>
      </w:r>
      <w:r w:rsidRPr="00171FC4">
        <w:rPr>
          <w:color w:val="000000" w:themeColor="text1"/>
          <w:szCs w:val="24"/>
        </w:rPr>
        <w:t>researcher’s commitment to uphold ethical responsibility and acknowledge positionality and power dynamics</w:t>
      </w:r>
      <w:r w:rsidR="00DC25B0" w:rsidRPr="00171FC4">
        <w:rPr>
          <w:color w:val="000000" w:themeColor="text1"/>
          <w:szCs w:val="24"/>
        </w:rPr>
        <w:t xml:space="preserve"> in the researcher-participant relationship</w:t>
      </w:r>
      <w:r w:rsidRPr="00171FC4">
        <w:rPr>
          <w:color w:val="000000" w:themeColor="text1"/>
          <w:szCs w:val="24"/>
        </w:rPr>
        <w:t>, aiming to promote honest</w:t>
      </w:r>
      <w:r w:rsidR="00DC25B0" w:rsidRPr="00171FC4">
        <w:rPr>
          <w:color w:val="000000" w:themeColor="text1"/>
          <w:szCs w:val="24"/>
        </w:rPr>
        <w:t xml:space="preserve"> and </w:t>
      </w:r>
      <w:r w:rsidRPr="00171FC4">
        <w:rPr>
          <w:color w:val="000000" w:themeColor="text1"/>
          <w:szCs w:val="24"/>
        </w:rPr>
        <w:t>respectful engagement with all participants and data</w:t>
      </w:r>
      <w:r w:rsidR="00B803E9" w:rsidRPr="00171FC4">
        <w:rPr>
          <w:color w:val="000000" w:themeColor="text1"/>
          <w:szCs w:val="24"/>
        </w:rPr>
        <w:t xml:space="preserve"> </w:t>
      </w:r>
      <w:r w:rsidR="008C12D3" w:rsidRPr="00171FC4">
        <w:rPr>
          <w:color w:val="000000" w:themeColor="text1"/>
          <w:szCs w:val="24"/>
        </w:rPr>
        <w:t xml:space="preserve">by </w:t>
      </w:r>
      <w:r w:rsidR="00B803E9" w:rsidRPr="00171FC4">
        <w:rPr>
          <w:color w:val="000000" w:themeColor="text1"/>
          <w:szCs w:val="24"/>
        </w:rPr>
        <w:t>involv</w:t>
      </w:r>
      <w:r w:rsidR="008C12D3" w:rsidRPr="00171FC4">
        <w:rPr>
          <w:color w:val="000000" w:themeColor="text1"/>
          <w:szCs w:val="24"/>
        </w:rPr>
        <w:t>ing</w:t>
      </w:r>
      <w:r w:rsidR="00B803E9" w:rsidRPr="00171FC4">
        <w:rPr>
          <w:color w:val="000000" w:themeColor="text1"/>
          <w:szCs w:val="24"/>
        </w:rPr>
        <w:t xml:space="preserve"> participants in the meaning-making process.</w:t>
      </w:r>
      <w:r w:rsidR="00E21E39" w:rsidRPr="00171FC4">
        <w:rPr>
          <w:color w:val="000000" w:themeColor="text1"/>
          <w:szCs w:val="24"/>
        </w:rPr>
        <w:t xml:space="preserve"> </w:t>
      </w:r>
      <w:r w:rsidR="00E21E39" w:rsidRPr="00171FC4">
        <w:rPr>
          <w:color w:val="000000" w:themeColor="text1"/>
        </w:rPr>
        <w:t xml:space="preserve">Additionally, </w:t>
      </w:r>
      <w:r w:rsidR="00A2160B" w:rsidRPr="00171FC4">
        <w:rPr>
          <w:color w:val="000000" w:themeColor="text1"/>
        </w:rPr>
        <w:t xml:space="preserve">the </w:t>
      </w:r>
      <w:r w:rsidR="00E21E39" w:rsidRPr="00171FC4">
        <w:rPr>
          <w:color w:val="000000" w:themeColor="text1"/>
        </w:rPr>
        <w:t xml:space="preserve">analysis of all multi-perspectives data collected from multi-sources is necessary </w:t>
      </w:r>
      <w:r w:rsidR="00B64575" w:rsidRPr="00171FC4">
        <w:rPr>
          <w:color w:val="000000" w:themeColor="text1"/>
          <w:szCs w:val="24"/>
        </w:rPr>
        <w:t>regardless of whether the findings are favorable or unfavorable in order to present a thorough and truthful account using appropriate academic language, while ensuring originality and avoiding plagiarism.</w:t>
      </w:r>
    </w:p>
    <w:p w14:paraId="546DADC3" w14:textId="63242433" w:rsidR="00751899" w:rsidRPr="00171FC4" w:rsidRDefault="00751899" w:rsidP="00751899">
      <w:pPr>
        <w:tabs>
          <w:tab w:val="left" w:pos="0"/>
        </w:tabs>
        <w:snapToGrid w:val="0"/>
        <w:spacing w:after="0" w:line="360" w:lineRule="auto"/>
        <w:jc w:val="both"/>
        <w:rPr>
          <w:color w:val="000000" w:themeColor="text1"/>
          <w:szCs w:val="24"/>
        </w:rPr>
      </w:pPr>
      <w:r w:rsidRPr="00171FC4">
        <w:rPr>
          <w:color w:val="000000" w:themeColor="text1"/>
          <w:szCs w:val="24"/>
        </w:rPr>
        <w:lastRenderedPageBreak/>
        <w:t>(</w:t>
      </w:r>
      <w:r w:rsidR="00420C34" w:rsidRPr="00171FC4">
        <w:rPr>
          <w:color w:val="000000" w:themeColor="text1"/>
          <w:szCs w:val="24"/>
        </w:rPr>
        <w:t>II</w:t>
      </w:r>
      <w:r w:rsidRPr="00171FC4">
        <w:rPr>
          <w:color w:val="000000" w:themeColor="text1"/>
          <w:szCs w:val="24"/>
        </w:rPr>
        <w:t xml:space="preserve">) </w:t>
      </w:r>
      <w:r w:rsidR="00171FC4" w:rsidRPr="00171FC4">
        <w:rPr>
          <w:color w:val="000000" w:themeColor="text1"/>
          <w:szCs w:val="24"/>
        </w:rPr>
        <w:tab/>
      </w:r>
      <w:r w:rsidRPr="006209EC">
        <w:rPr>
          <w:color w:val="000000" w:themeColor="text1"/>
          <w:szCs w:val="24"/>
          <w:u w:val="single"/>
        </w:rPr>
        <w:t xml:space="preserve">For </w:t>
      </w:r>
      <w:r w:rsidR="00345A2A" w:rsidRPr="006209EC">
        <w:rPr>
          <w:color w:val="000000" w:themeColor="text1"/>
          <w:szCs w:val="24"/>
          <w:u w:val="single"/>
        </w:rPr>
        <w:t>supporting</w:t>
      </w:r>
      <w:r w:rsidRPr="006209EC">
        <w:rPr>
          <w:color w:val="000000" w:themeColor="text1"/>
          <w:szCs w:val="24"/>
          <w:u w:val="single"/>
        </w:rPr>
        <w:t xml:space="preserve"> transferability </w:t>
      </w:r>
      <w:r w:rsidRPr="006209EC">
        <w:rPr>
          <w:color w:val="000000" w:themeColor="text1"/>
          <w:u w:val="single"/>
        </w:rPr>
        <w:t>of research results</w:t>
      </w:r>
      <w:r w:rsidRPr="00171FC4">
        <w:rPr>
          <w:color w:val="000000" w:themeColor="text1"/>
          <w:szCs w:val="24"/>
        </w:rPr>
        <w:t>:</w:t>
      </w:r>
    </w:p>
    <w:p w14:paraId="026133F7" w14:textId="77777777" w:rsidR="00FF4C71" w:rsidRPr="00171FC4" w:rsidRDefault="00FF4C71" w:rsidP="00FF4C71">
      <w:pPr>
        <w:tabs>
          <w:tab w:val="left" w:pos="0"/>
        </w:tabs>
        <w:autoSpaceDE w:val="0"/>
        <w:autoSpaceDN w:val="0"/>
        <w:adjustRightInd w:val="0"/>
        <w:snapToGrid w:val="0"/>
        <w:spacing w:after="0" w:line="360" w:lineRule="auto"/>
        <w:jc w:val="both"/>
        <w:rPr>
          <w:rFonts w:cs="Times New Roman"/>
          <w:color w:val="000000" w:themeColor="text1"/>
          <w:szCs w:val="24"/>
        </w:rPr>
      </w:pPr>
    </w:p>
    <w:p w14:paraId="0CF02C15" w14:textId="6EA5B1D2" w:rsidR="00B50853" w:rsidRPr="00171FC4" w:rsidRDefault="00FF4C71" w:rsidP="00B50853">
      <w:pPr>
        <w:tabs>
          <w:tab w:val="left" w:pos="0"/>
        </w:tabs>
        <w:autoSpaceDE w:val="0"/>
        <w:autoSpaceDN w:val="0"/>
        <w:adjustRightInd w:val="0"/>
        <w:snapToGrid w:val="0"/>
        <w:spacing w:after="0" w:line="360" w:lineRule="auto"/>
        <w:jc w:val="both"/>
        <w:rPr>
          <w:color w:val="000000" w:themeColor="text1"/>
          <w:szCs w:val="24"/>
        </w:rPr>
      </w:pPr>
      <w:r w:rsidRPr="00171FC4">
        <w:rPr>
          <w:rFonts w:cs="Times New Roman"/>
          <w:color w:val="000000" w:themeColor="text1"/>
          <w:szCs w:val="24"/>
        </w:rPr>
        <w:t xml:space="preserve">Upon </w:t>
      </w:r>
      <w:r w:rsidR="003960AA" w:rsidRPr="00171FC4">
        <w:rPr>
          <w:rFonts w:cs="Times New Roman"/>
          <w:color w:val="000000" w:themeColor="text1"/>
          <w:szCs w:val="24"/>
        </w:rPr>
        <w:t>having the above-mentioned validation strategies</w:t>
      </w:r>
      <w:r w:rsidRPr="00171FC4">
        <w:rPr>
          <w:rFonts w:cs="Times New Roman"/>
          <w:color w:val="000000" w:themeColor="text1"/>
          <w:szCs w:val="24"/>
        </w:rPr>
        <w:t>, the rich description</w:t>
      </w:r>
      <w:r w:rsidR="002107C8" w:rsidRPr="00171FC4">
        <w:rPr>
          <w:rFonts w:cs="Times New Roman"/>
          <w:color w:val="000000" w:themeColor="text1"/>
          <w:szCs w:val="24"/>
        </w:rPr>
        <w:t>s</w:t>
      </w:r>
      <w:r w:rsidRPr="00171FC4">
        <w:rPr>
          <w:rFonts w:cs="Times New Roman"/>
          <w:color w:val="000000" w:themeColor="text1"/>
          <w:szCs w:val="24"/>
        </w:rPr>
        <w:t xml:space="preserve"> of cases (including interconnected details) and/or </w:t>
      </w:r>
      <w:r w:rsidR="00E954B9" w:rsidRPr="00171FC4">
        <w:rPr>
          <w:rFonts w:cs="Times New Roman"/>
          <w:color w:val="000000" w:themeColor="text1"/>
          <w:szCs w:val="24"/>
        </w:rPr>
        <w:t>themes</w:t>
      </w:r>
      <w:r w:rsidRPr="00171FC4">
        <w:rPr>
          <w:rFonts w:cs="Times New Roman"/>
          <w:color w:val="000000" w:themeColor="text1"/>
          <w:szCs w:val="24"/>
        </w:rPr>
        <w:t xml:space="preserve"> under study</w:t>
      </w:r>
      <w:r w:rsidRPr="00171FC4">
        <w:rPr>
          <w:rFonts w:cs="Times New Roman"/>
          <w:i/>
          <w:iCs/>
          <w:color w:val="000000" w:themeColor="text1"/>
          <w:szCs w:val="24"/>
        </w:rPr>
        <w:t xml:space="preserve"> </w:t>
      </w:r>
      <w:r w:rsidR="00345A2A" w:rsidRPr="00171FC4">
        <w:rPr>
          <w:rFonts w:cs="Times New Roman"/>
          <w:color w:val="000000" w:themeColor="text1"/>
          <w:szCs w:val="24"/>
        </w:rPr>
        <w:t>support</w:t>
      </w:r>
      <w:r w:rsidR="003960AA" w:rsidRPr="00171FC4">
        <w:rPr>
          <w:rFonts w:cs="Times New Roman"/>
          <w:color w:val="000000" w:themeColor="text1"/>
          <w:szCs w:val="24"/>
        </w:rPr>
        <w:t xml:space="preserve"> the </w:t>
      </w:r>
      <w:r w:rsidR="003960AA" w:rsidRPr="00171FC4">
        <w:rPr>
          <w:rFonts w:cs="Times New Roman"/>
          <w:color w:val="000000" w:themeColor="text1"/>
          <w:kern w:val="0"/>
          <w:szCs w:val="24"/>
        </w:rPr>
        <w:t xml:space="preserve">transferability </w:t>
      </w:r>
      <w:r w:rsidR="00B50853" w:rsidRPr="00171FC4">
        <w:rPr>
          <w:rFonts w:cs="Times New Roman"/>
          <w:color w:val="000000" w:themeColor="text1"/>
          <w:kern w:val="0"/>
          <w:szCs w:val="24"/>
        </w:rPr>
        <w:t xml:space="preserve">and </w:t>
      </w:r>
      <w:r w:rsidR="00B50853" w:rsidRPr="00171FC4">
        <w:rPr>
          <w:color w:val="000000" w:themeColor="text1"/>
        </w:rPr>
        <w:t xml:space="preserve">applicability </w:t>
      </w:r>
      <w:r w:rsidR="003960AA" w:rsidRPr="00171FC4">
        <w:rPr>
          <w:rFonts w:cs="Times New Roman"/>
          <w:color w:val="000000" w:themeColor="text1"/>
          <w:kern w:val="0"/>
          <w:szCs w:val="24"/>
        </w:rPr>
        <w:t xml:space="preserve">of research findings to other </w:t>
      </w:r>
      <w:r w:rsidR="00B50853" w:rsidRPr="00171FC4">
        <w:rPr>
          <w:color w:val="000000" w:themeColor="text1"/>
        </w:rPr>
        <w:t>contexts.</w:t>
      </w:r>
    </w:p>
    <w:p w14:paraId="7E947A6F" w14:textId="77777777" w:rsidR="00B50853" w:rsidRPr="00171FC4" w:rsidRDefault="00B50853" w:rsidP="00975344">
      <w:pPr>
        <w:tabs>
          <w:tab w:val="left" w:pos="0"/>
        </w:tabs>
        <w:snapToGrid w:val="0"/>
        <w:spacing w:after="0" w:line="360" w:lineRule="auto"/>
        <w:jc w:val="both"/>
        <w:rPr>
          <w:color w:val="000000" w:themeColor="text1"/>
          <w:szCs w:val="24"/>
        </w:rPr>
      </w:pPr>
    </w:p>
    <w:p w14:paraId="2A4BCF10" w14:textId="633136D2" w:rsidR="00345A2A" w:rsidRPr="00171FC4" w:rsidRDefault="00345A2A" w:rsidP="00975344">
      <w:pPr>
        <w:tabs>
          <w:tab w:val="left" w:pos="0"/>
        </w:tabs>
        <w:snapToGrid w:val="0"/>
        <w:spacing w:after="0" w:line="360" w:lineRule="auto"/>
        <w:jc w:val="both"/>
        <w:rPr>
          <w:color w:val="000000" w:themeColor="text1"/>
          <w:szCs w:val="24"/>
        </w:rPr>
      </w:pPr>
      <w:r w:rsidRPr="00171FC4">
        <w:rPr>
          <w:color w:val="000000" w:themeColor="text1"/>
          <w:szCs w:val="24"/>
        </w:rPr>
        <w:t>(</w:t>
      </w:r>
      <w:r w:rsidR="00420C34" w:rsidRPr="00171FC4">
        <w:rPr>
          <w:color w:val="000000" w:themeColor="text1"/>
          <w:szCs w:val="24"/>
        </w:rPr>
        <w:t>III</w:t>
      </w:r>
      <w:r w:rsidRPr="00171FC4">
        <w:rPr>
          <w:color w:val="000000" w:themeColor="text1"/>
          <w:szCs w:val="24"/>
        </w:rPr>
        <w:t xml:space="preserve">) </w:t>
      </w:r>
      <w:r w:rsidR="00171FC4" w:rsidRPr="00171FC4">
        <w:rPr>
          <w:color w:val="000000" w:themeColor="text1"/>
          <w:szCs w:val="24"/>
        </w:rPr>
        <w:tab/>
      </w:r>
      <w:r w:rsidRPr="006209EC">
        <w:rPr>
          <w:color w:val="000000" w:themeColor="text1"/>
          <w:szCs w:val="24"/>
          <w:u w:val="single"/>
        </w:rPr>
        <w:t>For supporting dependability and confirmability judgement</w:t>
      </w:r>
      <w:r w:rsidR="00975344" w:rsidRPr="006209EC">
        <w:rPr>
          <w:color w:val="000000" w:themeColor="text1"/>
          <w:szCs w:val="24"/>
          <w:u w:val="single"/>
        </w:rPr>
        <w:t>s</w:t>
      </w:r>
      <w:r w:rsidRPr="00171FC4">
        <w:rPr>
          <w:color w:val="000000" w:themeColor="text1"/>
          <w:szCs w:val="24"/>
        </w:rPr>
        <w:t>:</w:t>
      </w:r>
    </w:p>
    <w:p w14:paraId="4BF95588" w14:textId="46C43FBD" w:rsidR="002E43B9" w:rsidRPr="00171FC4" w:rsidRDefault="002E43B9" w:rsidP="00975344">
      <w:pPr>
        <w:snapToGrid w:val="0"/>
        <w:spacing w:after="0" w:line="360" w:lineRule="auto"/>
        <w:jc w:val="both"/>
        <w:rPr>
          <w:color w:val="000000" w:themeColor="text1"/>
        </w:rPr>
      </w:pPr>
    </w:p>
    <w:p w14:paraId="4023E20E" w14:textId="677F21B7" w:rsidR="00FB2E26" w:rsidRPr="00171FC4" w:rsidRDefault="00013098" w:rsidP="00FB2E26">
      <w:pPr>
        <w:snapToGrid w:val="0"/>
        <w:spacing w:after="0" w:line="360" w:lineRule="auto"/>
        <w:jc w:val="both"/>
        <w:rPr>
          <w:color w:val="000000" w:themeColor="text1"/>
          <w:szCs w:val="24"/>
        </w:rPr>
      </w:pPr>
      <w:r w:rsidRPr="00171FC4">
        <w:rPr>
          <w:color w:val="000000" w:themeColor="text1"/>
        </w:rPr>
        <w:t>The</w:t>
      </w:r>
      <w:r w:rsidR="00975344" w:rsidRPr="00171FC4">
        <w:rPr>
          <w:color w:val="000000" w:themeColor="text1"/>
        </w:rPr>
        <w:t xml:space="preserve"> digital audit trail </w:t>
      </w:r>
      <w:r w:rsidR="00081B92" w:rsidRPr="00171FC4">
        <w:rPr>
          <w:color w:val="000000" w:themeColor="text1"/>
        </w:rPr>
        <w:t xml:space="preserve">consists </w:t>
      </w:r>
      <w:r w:rsidR="008900E1" w:rsidRPr="00171FC4">
        <w:rPr>
          <w:color w:val="000000" w:themeColor="text1"/>
        </w:rPr>
        <w:t xml:space="preserve">field-notes, </w:t>
      </w:r>
      <w:r w:rsidR="00975344" w:rsidRPr="00171FC4">
        <w:rPr>
          <w:color w:val="000000" w:themeColor="text1"/>
        </w:rPr>
        <w:t xml:space="preserve">memoing, reflexive </w:t>
      </w:r>
      <w:r w:rsidRPr="00171FC4">
        <w:rPr>
          <w:color w:val="000000" w:themeColor="text1"/>
        </w:rPr>
        <w:t>journal</w:t>
      </w:r>
      <w:r w:rsidR="00975344" w:rsidRPr="00171FC4">
        <w:rPr>
          <w:color w:val="000000" w:themeColor="text1"/>
        </w:rPr>
        <w:t xml:space="preserve">, </w:t>
      </w:r>
      <w:bookmarkStart w:id="108" w:name="_Hlk200408884"/>
      <w:r w:rsidR="00975344" w:rsidRPr="00171FC4">
        <w:rPr>
          <w:color w:val="000000" w:themeColor="text1"/>
        </w:rPr>
        <w:t xml:space="preserve">the </w:t>
      </w:r>
      <w:r w:rsidR="002107C8" w:rsidRPr="00171FC4">
        <w:rPr>
          <w:color w:val="000000" w:themeColor="text1"/>
        </w:rPr>
        <w:t>generation process of themes</w:t>
      </w:r>
      <w:bookmarkEnd w:id="108"/>
      <w:r w:rsidR="00975344" w:rsidRPr="00171FC4">
        <w:rPr>
          <w:color w:val="000000" w:themeColor="text1"/>
        </w:rPr>
        <w:t xml:space="preserve">, and </w:t>
      </w:r>
      <w:r w:rsidRPr="00171FC4">
        <w:rPr>
          <w:color w:val="000000" w:themeColor="text1"/>
        </w:rPr>
        <w:t xml:space="preserve">digital </w:t>
      </w:r>
      <w:r w:rsidR="00975344" w:rsidRPr="00171FC4">
        <w:rPr>
          <w:color w:val="000000" w:themeColor="text1"/>
        </w:rPr>
        <w:t>comments</w:t>
      </w:r>
      <w:r w:rsidR="00BA3597" w:rsidRPr="00171FC4">
        <w:rPr>
          <w:color w:val="000000" w:themeColor="text1"/>
        </w:rPr>
        <w:t>, changes</w:t>
      </w:r>
      <w:r w:rsidR="00975344" w:rsidRPr="00171FC4">
        <w:rPr>
          <w:color w:val="000000" w:themeColor="text1"/>
        </w:rPr>
        <w:t xml:space="preserve"> and decisions made by the researcher in Microsoft Word</w:t>
      </w:r>
      <w:r w:rsidR="00081B92" w:rsidRPr="00171FC4">
        <w:rPr>
          <w:color w:val="000000" w:themeColor="text1"/>
        </w:rPr>
        <w:t>. All these records</w:t>
      </w:r>
      <w:r w:rsidR="00D426FE" w:rsidRPr="00171FC4">
        <w:rPr>
          <w:color w:val="000000" w:themeColor="text1"/>
        </w:rPr>
        <w:t xml:space="preserve"> </w:t>
      </w:r>
      <w:r w:rsidR="00975344" w:rsidRPr="00171FC4">
        <w:rPr>
          <w:color w:val="000000" w:themeColor="text1"/>
        </w:rPr>
        <w:t xml:space="preserve">support </w:t>
      </w:r>
      <w:r w:rsidR="00975344" w:rsidRPr="00171FC4">
        <w:rPr>
          <w:color w:val="000000" w:themeColor="text1"/>
          <w:szCs w:val="24"/>
        </w:rPr>
        <w:t>transparency</w:t>
      </w:r>
      <w:r w:rsidR="00D426FE" w:rsidRPr="00171FC4">
        <w:rPr>
          <w:color w:val="000000" w:themeColor="text1"/>
          <w:szCs w:val="24"/>
        </w:rPr>
        <w:t xml:space="preserve"> and </w:t>
      </w:r>
      <w:r w:rsidR="00D426FE" w:rsidRPr="00171FC4">
        <w:rPr>
          <w:color w:val="000000" w:themeColor="text1"/>
        </w:rPr>
        <w:t>trustworthiness</w:t>
      </w:r>
      <w:r w:rsidR="00975344" w:rsidRPr="00171FC4">
        <w:rPr>
          <w:color w:val="000000" w:themeColor="text1"/>
          <w:szCs w:val="24"/>
        </w:rPr>
        <w:t xml:space="preserve">, </w:t>
      </w:r>
      <w:r w:rsidR="00D426FE" w:rsidRPr="00171FC4">
        <w:rPr>
          <w:color w:val="000000" w:themeColor="text1"/>
          <w:szCs w:val="24"/>
        </w:rPr>
        <w:t>including</w:t>
      </w:r>
      <w:r w:rsidR="00975344" w:rsidRPr="00171FC4">
        <w:rPr>
          <w:color w:val="000000" w:themeColor="text1"/>
          <w:szCs w:val="24"/>
        </w:rPr>
        <w:t xml:space="preserve"> </w:t>
      </w:r>
      <w:r w:rsidR="00975344" w:rsidRPr="00171FC4">
        <w:rPr>
          <w:color w:val="000000" w:themeColor="text1"/>
        </w:rPr>
        <w:t>dependability and confirmability judgments throughout the research process.</w:t>
      </w:r>
      <w:r w:rsidR="009F4389" w:rsidRPr="00171FC4">
        <w:rPr>
          <w:color w:val="000000" w:themeColor="text1"/>
        </w:rPr>
        <w:t xml:space="preserve"> </w:t>
      </w:r>
      <w:r w:rsidR="008C12D3" w:rsidRPr="00171FC4">
        <w:rPr>
          <w:color w:val="000000" w:themeColor="text1"/>
          <w:szCs w:val="24"/>
        </w:rPr>
        <w:t>Th</w:t>
      </w:r>
      <w:r w:rsidR="00081B92" w:rsidRPr="00171FC4">
        <w:rPr>
          <w:color w:val="000000" w:themeColor="text1"/>
          <w:szCs w:val="24"/>
        </w:rPr>
        <w:t>ese records also</w:t>
      </w:r>
      <w:r w:rsidR="008C12D3" w:rsidRPr="00171FC4">
        <w:rPr>
          <w:color w:val="000000" w:themeColor="text1"/>
          <w:szCs w:val="24"/>
        </w:rPr>
        <w:t xml:space="preserve"> support ethical accountability, integrity, and transparency for external review in the future</w:t>
      </w:r>
      <w:r w:rsidR="00FB2E26" w:rsidRPr="00171FC4">
        <w:rPr>
          <w:color w:val="000000" w:themeColor="text1"/>
          <w:szCs w:val="24"/>
        </w:rPr>
        <w:t xml:space="preserve"> as to how findings are derived.</w:t>
      </w:r>
    </w:p>
    <w:p w14:paraId="50828BA9" w14:textId="77777777" w:rsidR="00414164" w:rsidRPr="00171FC4" w:rsidRDefault="00414164" w:rsidP="00372FBB">
      <w:pPr>
        <w:tabs>
          <w:tab w:val="left" w:pos="0"/>
        </w:tabs>
        <w:snapToGrid w:val="0"/>
        <w:spacing w:after="0" w:line="360" w:lineRule="auto"/>
        <w:jc w:val="both"/>
        <w:rPr>
          <w:color w:val="000000" w:themeColor="text1"/>
          <w:szCs w:val="24"/>
        </w:rPr>
      </w:pPr>
    </w:p>
    <w:p w14:paraId="35D2AF14" w14:textId="0DA77F2F" w:rsidR="00914F6E" w:rsidRPr="00171FC4" w:rsidRDefault="00914F6E" w:rsidP="00372FBB">
      <w:pPr>
        <w:snapToGrid w:val="0"/>
        <w:spacing w:after="0" w:line="360" w:lineRule="auto"/>
        <w:jc w:val="both"/>
        <w:rPr>
          <w:rFonts w:eastAsia="SimSun" w:cs="Times New Roman"/>
          <w:color w:val="000000" w:themeColor="text1"/>
          <w:szCs w:val="24"/>
        </w:rPr>
      </w:pPr>
      <w:r w:rsidRPr="00171FC4">
        <w:rPr>
          <w:rFonts w:cs="Times New Roman"/>
          <w:color w:val="000000" w:themeColor="text1"/>
        </w:rPr>
        <w:t>With respect to data confidentiality, a</w:t>
      </w:r>
      <w:r w:rsidRPr="00171FC4">
        <w:rPr>
          <w:rFonts w:cs="Times New Roman"/>
          <w:bCs/>
          <w:color w:val="000000" w:themeColor="text1"/>
          <w:szCs w:val="24"/>
        </w:rPr>
        <w:t>ll r</w:t>
      </w:r>
      <w:r w:rsidRPr="00171FC4">
        <w:rPr>
          <w:rFonts w:cs="Times New Roman"/>
          <w:color w:val="000000" w:themeColor="text1"/>
          <w:szCs w:val="24"/>
          <w:shd w:val="clear" w:color="auto" w:fill="FFFFFF"/>
        </w:rPr>
        <w:t xml:space="preserve">esearch data and documents </w:t>
      </w:r>
      <w:r w:rsidR="00603FCC" w:rsidRPr="00171FC4">
        <w:rPr>
          <w:rFonts w:eastAsia="SimSun" w:cs="Times New Roman"/>
          <w:color w:val="000000" w:themeColor="text1"/>
          <w:szCs w:val="24"/>
        </w:rPr>
        <w:t>in anonymous form</w:t>
      </w:r>
      <w:r w:rsidR="00603FCC" w:rsidRPr="00171FC4">
        <w:rPr>
          <w:rFonts w:cs="Times New Roman"/>
          <w:color w:val="000000" w:themeColor="text1"/>
          <w:szCs w:val="24"/>
          <w:shd w:val="clear" w:color="auto" w:fill="FFFFFF"/>
        </w:rPr>
        <w:t xml:space="preserve"> </w:t>
      </w:r>
      <w:r w:rsidRPr="00171FC4">
        <w:rPr>
          <w:rFonts w:cs="Times New Roman"/>
          <w:color w:val="000000" w:themeColor="text1"/>
          <w:szCs w:val="24"/>
          <w:shd w:val="clear" w:color="auto" w:fill="FFFFFF"/>
        </w:rPr>
        <w:t xml:space="preserve">are </w:t>
      </w:r>
      <w:r w:rsidRPr="00171FC4">
        <w:rPr>
          <w:rFonts w:eastAsia="SimSun" w:cs="Times New Roman"/>
          <w:color w:val="000000" w:themeColor="text1"/>
          <w:szCs w:val="24"/>
        </w:rPr>
        <w:t xml:space="preserve">kept confidential and securely in the strong passwords protected </w:t>
      </w:r>
      <w:r w:rsidR="00603FCC" w:rsidRPr="00171FC4">
        <w:rPr>
          <w:rFonts w:eastAsia="SimSun" w:cs="Times New Roman"/>
          <w:color w:val="000000" w:themeColor="text1"/>
          <w:szCs w:val="24"/>
        </w:rPr>
        <w:t>Data Security Devices</w:t>
      </w:r>
      <w:r w:rsidR="00372FBB" w:rsidRPr="00171FC4">
        <w:rPr>
          <w:rFonts w:eastAsia="SimSun" w:cs="Times New Roman"/>
          <w:color w:val="000000" w:themeColor="text1"/>
          <w:szCs w:val="24"/>
        </w:rPr>
        <w:t xml:space="preserve"> </w:t>
      </w:r>
      <w:r w:rsidRPr="00171FC4">
        <w:rPr>
          <w:rFonts w:eastAsia="SimSun" w:cs="Times New Roman"/>
          <w:color w:val="000000" w:themeColor="text1"/>
          <w:szCs w:val="24"/>
        </w:rPr>
        <w:t xml:space="preserve">owned and accessed solely by the researcher. </w:t>
      </w:r>
      <w:r w:rsidR="00372FBB" w:rsidRPr="00171FC4">
        <w:rPr>
          <w:rFonts w:eastAsia="SimSun" w:cs="Times New Roman"/>
          <w:color w:val="000000" w:themeColor="text1"/>
          <w:szCs w:val="24"/>
        </w:rPr>
        <w:t>No storage of research data and documents on network drive.</w:t>
      </w:r>
      <w:r w:rsidR="00372FBB" w:rsidRPr="00171FC4">
        <w:rPr>
          <w:rFonts w:ascii="Arial" w:eastAsia="SimSun" w:hAnsi="Arial" w:cs="Arial" w:hint="eastAsia"/>
          <w:color w:val="000000" w:themeColor="text1"/>
          <w:szCs w:val="24"/>
        </w:rPr>
        <w:t xml:space="preserve"> </w:t>
      </w:r>
      <w:r w:rsidRPr="00171FC4">
        <w:rPr>
          <w:rFonts w:eastAsia="SimSun" w:cs="Times New Roman"/>
          <w:color w:val="000000" w:themeColor="text1"/>
          <w:szCs w:val="24"/>
        </w:rPr>
        <w:t xml:space="preserve">Every digitised record will be stored on all such storage devices for backup purpose </w:t>
      </w:r>
      <w:r w:rsidRPr="00171FC4">
        <w:rPr>
          <w:rFonts w:cs="Times New Roman"/>
          <w:color w:val="000000" w:themeColor="text1"/>
        </w:rPr>
        <w:t>(Davidson, 1996).</w:t>
      </w:r>
      <w:r w:rsidRPr="00171FC4">
        <w:rPr>
          <w:rFonts w:eastAsia="SimSun" w:cs="Times New Roman"/>
          <w:color w:val="000000" w:themeColor="text1"/>
          <w:szCs w:val="24"/>
        </w:rPr>
        <w:t xml:space="preserve"> Additionally, </w:t>
      </w:r>
      <w:r w:rsidR="00A2160B" w:rsidRPr="00171FC4">
        <w:rPr>
          <w:rFonts w:eastAsia="SimSun" w:cs="Times New Roman"/>
          <w:color w:val="000000" w:themeColor="text1"/>
          <w:szCs w:val="24"/>
        </w:rPr>
        <w:t xml:space="preserve">the </w:t>
      </w:r>
      <w:r w:rsidRPr="00171FC4">
        <w:rPr>
          <w:rFonts w:eastAsia="SimSun" w:cs="Times New Roman"/>
          <w:color w:val="000000" w:themeColor="text1"/>
          <w:szCs w:val="24"/>
        </w:rPr>
        <w:t xml:space="preserve">researcher uses up-to-date firewall and anti-virus software for keeping </w:t>
      </w:r>
      <w:r w:rsidR="00A2160B" w:rsidRPr="00171FC4">
        <w:rPr>
          <w:rFonts w:eastAsia="SimSun" w:cs="Times New Roman"/>
          <w:color w:val="000000" w:themeColor="text1"/>
          <w:szCs w:val="24"/>
        </w:rPr>
        <w:t xml:space="preserve">her </w:t>
      </w:r>
      <w:r w:rsidRPr="00171FC4">
        <w:rPr>
          <w:rFonts w:eastAsia="SimSun" w:cs="Times New Roman"/>
          <w:color w:val="000000" w:themeColor="text1"/>
          <w:szCs w:val="24"/>
        </w:rPr>
        <w:t>laptop secure when connecting the internet, and</w:t>
      </w:r>
      <w:r w:rsidR="00412870" w:rsidRPr="00171FC4">
        <w:rPr>
          <w:rFonts w:eastAsia="SimSun" w:cs="Times New Roman"/>
          <w:color w:val="000000" w:themeColor="text1"/>
          <w:szCs w:val="24"/>
        </w:rPr>
        <w:t xml:space="preserve"> </w:t>
      </w:r>
      <w:r w:rsidRPr="00171FC4">
        <w:rPr>
          <w:rFonts w:eastAsia="SimSun" w:cs="Times New Roman"/>
          <w:color w:val="000000" w:themeColor="text1"/>
          <w:szCs w:val="24"/>
        </w:rPr>
        <w:t>conduct</w:t>
      </w:r>
      <w:r w:rsidR="00412870" w:rsidRPr="00171FC4">
        <w:rPr>
          <w:rFonts w:eastAsia="SimSun" w:cs="Times New Roman"/>
          <w:color w:val="000000" w:themeColor="text1"/>
          <w:szCs w:val="24"/>
        </w:rPr>
        <w:t>s</w:t>
      </w:r>
      <w:r w:rsidRPr="00171FC4">
        <w:rPr>
          <w:rFonts w:eastAsia="SimSun" w:cs="Times New Roman"/>
          <w:color w:val="000000" w:themeColor="text1"/>
          <w:szCs w:val="24"/>
        </w:rPr>
        <w:t xml:space="preserve"> anti-virus scan on her </w:t>
      </w:r>
      <w:r w:rsidR="002D7A7B" w:rsidRPr="00171FC4">
        <w:rPr>
          <w:rFonts w:eastAsia="SimSun" w:cs="Times New Roman"/>
          <w:color w:val="000000" w:themeColor="text1"/>
          <w:szCs w:val="24"/>
        </w:rPr>
        <w:t xml:space="preserve">Data Security Devices </w:t>
      </w:r>
      <w:r w:rsidRPr="00171FC4">
        <w:rPr>
          <w:rFonts w:eastAsia="SimSun" w:cs="Times New Roman"/>
          <w:color w:val="000000" w:themeColor="text1"/>
          <w:szCs w:val="24"/>
        </w:rPr>
        <w:t>regularly to protect against data loss and corruption.</w:t>
      </w:r>
    </w:p>
    <w:p w14:paraId="23C90E19" w14:textId="77777777" w:rsidR="00D842A4" w:rsidRPr="00171FC4" w:rsidRDefault="00D842A4" w:rsidP="00372FBB">
      <w:pPr>
        <w:snapToGrid w:val="0"/>
        <w:spacing w:after="0" w:line="360" w:lineRule="auto"/>
        <w:jc w:val="both"/>
        <w:rPr>
          <w:rFonts w:eastAsia="SimSun" w:cs="Times New Roman"/>
          <w:color w:val="000000" w:themeColor="text1"/>
          <w:szCs w:val="24"/>
        </w:rPr>
      </w:pPr>
    </w:p>
    <w:p w14:paraId="78D42BEC" w14:textId="211AFF83" w:rsidR="00BF5BC1" w:rsidRPr="00171FC4" w:rsidRDefault="00BF5BC1" w:rsidP="00372FBB">
      <w:pPr>
        <w:snapToGrid w:val="0"/>
        <w:spacing w:after="0" w:line="360" w:lineRule="auto"/>
        <w:jc w:val="both"/>
        <w:rPr>
          <w:rFonts w:eastAsia="SimSun" w:cs="Times New Roman"/>
          <w:color w:val="000000" w:themeColor="text1"/>
          <w:szCs w:val="24"/>
        </w:rPr>
      </w:pPr>
      <w:r w:rsidRPr="00171FC4">
        <w:rPr>
          <w:rFonts w:eastAsia="SimSun" w:cs="Times New Roman"/>
          <w:color w:val="000000" w:themeColor="text1"/>
          <w:szCs w:val="24"/>
        </w:rPr>
        <w:t xml:space="preserve">This is self-funded research project. Save for providing the draft DBA research report to </w:t>
      </w:r>
      <w:r w:rsidR="0080404F" w:rsidRPr="00171FC4">
        <w:rPr>
          <w:rFonts w:eastAsia="SimSun" w:cs="Times New Roman"/>
          <w:color w:val="000000" w:themeColor="text1"/>
          <w:szCs w:val="24"/>
        </w:rPr>
        <w:t>her</w:t>
      </w:r>
      <w:r w:rsidRPr="00171FC4">
        <w:rPr>
          <w:rFonts w:eastAsia="SimSun" w:cs="Times New Roman"/>
          <w:color w:val="000000" w:themeColor="text1"/>
          <w:szCs w:val="24"/>
        </w:rPr>
        <w:t xml:space="preserve"> </w:t>
      </w:r>
      <w:r w:rsidR="007652F3" w:rsidRPr="00171FC4">
        <w:rPr>
          <w:rFonts w:eastAsia="SimSun" w:cs="Times New Roman"/>
          <w:color w:val="000000" w:themeColor="text1"/>
          <w:szCs w:val="24"/>
        </w:rPr>
        <w:t>DBA S</w:t>
      </w:r>
      <w:r w:rsidRPr="00171FC4">
        <w:rPr>
          <w:rFonts w:eastAsia="SimSun" w:cs="Times New Roman"/>
          <w:color w:val="000000" w:themeColor="text1"/>
          <w:szCs w:val="24"/>
        </w:rPr>
        <w:t xml:space="preserve">upervisory </w:t>
      </w:r>
      <w:r w:rsidR="007652F3" w:rsidRPr="00171FC4">
        <w:rPr>
          <w:rFonts w:eastAsia="SimSun" w:cs="Times New Roman"/>
          <w:color w:val="000000" w:themeColor="text1"/>
          <w:szCs w:val="24"/>
        </w:rPr>
        <w:t>T</w:t>
      </w:r>
      <w:r w:rsidRPr="00171FC4">
        <w:rPr>
          <w:rFonts w:eastAsia="SimSun" w:cs="Times New Roman"/>
          <w:color w:val="000000" w:themeColor="text1"/>
          <w:szCs w:val="24"/>
        </w:rPr>
        <w:t xml:space="preserve">eam seeking research guidance support and review, </w:t>
      </w:r>
      <w:r w:rsidR="00372FBB" w:rsidRPr="00171FC4">
        <w:rPr>
          <w:rFonts w:eastAsia="SimSun" w:cs="Times New Roman"/>
          <w:color w:val="000000" w:themeColor="text1"/>
          <w:szCs w:val="24"/>
        </w:rPr>
        <w:t>no sharing of</w:t>
      </w:r>
      <w:r w:rsidRPr="00171FC4">
        <w:rPr>
          <w:rFonts w:eastAsia="SimSun" w:cs="Times New Roman"/>
          <w:color w:val="000000" w:themeColor="text1"/>
          <w:szCs w:val="24"/>
        </w:rPr>
        <w:t xml:space="preserve"> research data and documents with any persons throughout the entire research lifecycle</w:t>
      </w:r>
      <w:r w:rsidRPr="00171FC4">
        <w:rPr>
          <w:rFonts w:eastAsia="SimSun" w:cs="Times New Roman" w:hint="eastAsia"/>
          <w:color w:val="000000" w:themeColor="text1"/>
          <w:szCs w:val="24"/>
        </w:rPr>
        <w:t>.</w:t>
      </w:r>
    </w:p>
    <w:p w14:paraId="0B5BB4A0" w14:textId="77777777" w:rsidR="00717F0F" w:rsidRPr="00171FC4" w:rsidRDefault="00717F0F" w:rsidP="00372FBB">
      <w:pPr>
        <w:snapToGrid w:val="0"/>
        <w:spacing w:after="0" w:line="360" w:lineRule="auto"/>
        <w:jc w:val="both"/>
        <w:rPr>
          <w:color w:val="000000" w:themeColor="text1"/>
          <w:szCs w:val="24"/>
        </w:rPr>
      </w:pPr>
    </w:p>
    <w:p w14:paraId="02B038D1" w14:textId="02AFEE5A" w:rsidR="00914F6E" w:rsidRPr="00171FC4" w:rsidRDefault="00914F6E" w:rsidP="00372FBB">
      <w:pPr>
        <w:snapToGrid w:val="0"/>
        <w:spacing w:after="0" w:line="360" w:lineRule="auto"/>
        <w:jc w:val="both"/>
        <w:rPr>
          <w:rFonts w:eastAsia="SimSun" w:cs="Times New Roman"/>
          <w:color w:val="000000" w:themeColor="text1"/>
          <w:szCs w:val="24"/>
        </w:rPr>
      </w:pPr>
      <w:r w:rsidRPr="00171FC4">
        <w:rPr>
          <w:rFonts w:eastAsia="SimSun" w:cs="Times New Roman"/>
          <w:color w:val="000000" w:themeColor="text1"/>
          <w:szCs w:val="24"/>
        </w:rPr>
        <w:t>Upon receiving DBA thesis results which secured pass marks,</w:t>
      </w:r>
      <w:r w:rsidRPr="00171FC4" w:rsidDel="002830AC">
        <w:rPr>
          <w:rFonts w:eastAsia="SimSun" w:cs="Times New Roman"/>
          <w:color w:val="000000" w:themeColor="text1"/>
          <w:szCs w:val="24"/>
        </w:rPr>
        <w:t xml:space="preserve"> </w:t>
      </w:r>
      <w:r w:rsidR="008E32C8" w:rsidRPr="00171FC4">
        <w:rPr>
          <w:rFonts w:eastAsia="SimSun" w:cs="Times New Roman"/>
          <w:color w:val="000000" w:themeColor="text1"/>
          <w:szCs w:val="24"/>
        </w:rPr>
        <w:t xml:space="preserve">the </w:t>
      </w:r>
      <w:r w:rsidRPr="00171FC4">
        <w:rPr>
          <w:rFonts w:eastAsia="SimSun" w:cs="Times New Roman"/>
          <w:color w:val="000000" w:themeColor="text1"/>
          <w:szCs w:val="24"/>
        </w:rPr>
        <w:t>researcher will permanently delete (a) all research data and documents stored on her</w:t>
      </w:r>
      <w:r w:rsidR="002D7A7B" w:rsidRPr="00171FC4">
        <w:rPr>
          <w:rFonts w:eastAsia="SimSun" w:cs="Times New Roman"/>
          <w:color w:val="000000" w:themeColor="text1"/>
          <w:szCs w:val="24"/>
        </w:rPr>
        <w:t xml:space="preserve"> Data Security Devices</w:t>
      </w:r>
      <w:r w:rsidRPr="00171FC4">
        <w:rPr>
          <w:rFonts w:eastAsia="SimSun" w:cs="Times New Roman"/>
          <w:color w:val="000000" w:themeColor="text1"/>
          <w:szCs w:val="24"/>
        </w:rPr>
        <w:t xml:space="preserve">; and (b) all communications and files relating to research activities kept in her emails and other social media platforms. </w:t>
      </w:r>
    </w:p>
    <w:p w14:paraId="0C48CB3D" w14:textId="5C8761ED" w:rsidR="00291789" w:rsidRDefault="00A660EF" w:rsidP="005C44F3">
      <w:pPr>
        <w:snapToGrid w:val="0"/>
        <w:spacing w:after="0" w:line="360" w:lineRule="auto"/>
        <w:jc w:val="both"/>
        <w:rPr>
          <w:b/>
          <w:bCs/>
          <w:color w:val="0000CC"/>
          <w:szCs w:val="24"/>
        </w:rPr>
      </w:pPr>
      <w:r w:rsidRPr="00A660EF">
        <w:rPr>
          <w:b/>
          <w:bCs/>
          <w:color w:val="0000CC"/>
          <w:szCs w:val="24"/>
        </w:rPr>
        <w:lastRenderedPageBreak/>
        <w:t>3.1</w:t>
      </w:r>
      <w:r w:rsidR="007E4F48">
        <w:rPr>
          <w:b/>
          <w:bCs/>
          <w:color w:val="0000CC"/>
          <w:szCs w:val="24"/>
        </w:rPr>
        <w:t>1</w:t>
      </w:r>
      <w:r w:rsidRPr="00A660EF">
        <w:rPr>
          <w:b/>
          <w:bCs/>
          <w:color w:val="0000CC"/>
          <w:szCs w:val="24"/>
        </w:rPr>
        <w:t xml:space="preserve"> Chapter Summary</w:t>
      </w:r>
    </w:p>
    <w:p w14:paraId="2A3F4EDA" w14:textId="77777777" w:rsidR="00B361F7" w:rsidRDefault="00B361F7" w:rsidP="00CD05D8">
      <w:pPr>
        <w:snapToGrid w:val="0"/>
        <w:spacing w:after="0" w:line="360" w:lineRule="auto"/>
        <w:jc w:val="both"/>
        <w:rPr>
          <w:color w:val="000000" w:themeColor="text1"/>
          <w:szCs w:val="24"/>
          <w:highlight w:val="cyan"/>
        </w:rPr>
      </w:pPr>
    </w:p>
    <w:p w14:paraId="711B1566" w14:textId="166E3D0F" w:rsidR="004E006E" w:rsidRPr="006209EC" w:rsidRDefault="00B361F7" w:rsidP="00CD05D8">
      <w:pPr>
        <w:tabs>
          <w:tab w:val="left" w:pos="0"/>
        </w:tabs>
        <w:snapToGrid w:val="0"/>
        <w:spacing w:after="0" w:line="360" w:lineRule="auto"/>
        <w:jc w:val="both"/>
        <w:rPr>
          <w:rFonts w:cs="Times New Roman"/>
          <w:snapToGrid w:val="0"/>
          <w:color w:val="000000" w:themeColor="text1"/>
          <w:kern w:val="0"/>
        </w:rPr>
      </w:pPr>
      <w:r w:rsidRPr="006209EC">
        <w:rPr>
          <w:color w:val="000000" w:themeColor="text1"/>
          <w:szCs w:val="24"/>
        </w:rPr>
        <w:t xml:space="preserve">The researcher’s philosophical assumptions guide the construction and implementation of </w:t>
      </w:r>
      <w:r w:rsidRPr="006209EC">
        <w:rPr>
          <w:color w:val="000000" w:themeColor="text1"/>
        </w:rPr>
        <w:t xml:space="preserve">a qualitative </w:t>
      </w:r>
      <w:r w:rsidRPr="006209EC">
        <w:rPr>
          <w:rFonts w:hint="eastAsia"/>
          <w:color w:val="000000" w:themeColor="text1"/>
        </w:rPr>
        <w:t xml:space="preserve">exploratory </w:t>
      </w:r>
      <w:r w:rsidRPr="006209EC">
        <w:rPr>
          <w:color w:val="000000" w:themeColor="text1"/>
        </w:rPr>
        <w:t>research design</w:t>
      </w:r>
      <w:r w:rsidR="008E32C8" w:rsidRPr="006209EC">
        <w:rPr>
          <w:color w:val="000000" w:themeColor="text1"/>
        </w:rPr>
        <w:t xml:space="preserve">, </w:t>
      </w:r>
      <w:r w:rsidRPr="006209EC">
        <w:rPr>
          <w:color w:val="000000" w:themeColor="text1"/>
        </w:rPr>
        <w:t xml:space="preserve">supported by a </w:t>
      </w:r>
      <w:r w:rsidRPr="006209EC">
        <w:rPr>
          <w:color w:val="000000" w:themeColor="text1"/>
          <w:szCs w:val="24"/>
        </w:rPr>
        <w:t xml:space="preserve">multifaceted research </w:t>
      </w:r>
      <w:r w:rsidR="004E006E" w:rsidRPr="006209EC">
        <w:rPr>
          <w:color w:val="000000" w:themeColor="text1"/>
          <w:szCs w:val="24"/>
        </w:rPr>
        <w:t>approach</w:t>
      </w:r>
      <w:r w:rsidRPr="006209EC">
        <w:rPr>
          <w:color w:val="000000" w:themeColor="text1"/>
          <w:szCs w:val="24"/>
        </w:rPr>
        <w:t xml:space="preserve"> that required to balance methodological rigor with </w:t>
      </w:r>
      <w:r w:rsidR="004E006E" w:rsidRPr="006209EC">
        <w:rPr>
          <w:color w:val="000000" w:themeColor="text1"/>
          <w:szCs w:val="24"/>
        </w:rPr>
        <w:t xml:space="preserve">ethical sensitivity and </w:t>
      </w:r>
      <w:r w:rsidR="00D61377" w:rsidRPr="006209EC">
        <w:rPr>
          <w:color w:val="000000" w:themeColor="text1"/>
          <w:szCs w:val="24"/>
        </w:rPr>
        <w:t xml:space="preserve">a deep understanding of </w:t>
      </w:r>
      <w:r w:rsidR="00324D8A" w:rsidRPr="006209EC">
        <w:rPr>
          <w:color w:val="000000" w:themeColor="text1"/>
          <w:szCs w:val="24"/>
        </w:rPr>
        <w:t xml:space="preserve">key </w:t>
      </w:r>
      <w:proofErr w:type="gramStart"/>
      <w:r w:rsidR="00324D8A" w:rsidRPr="006209EC">
        <w:rPr>
          <w:color w:val="000000" w:themeColor="text1"/>
          <w:szCs w:val="24"/>
        </w:rPr>
        <w:t>informants</w:t>
      </w:r>
      <w:r w:rsidR="00B86B1C" w:rsidRPr="006209EC">
        <w:rPr>
          <w:color w:val="000000" w:themeColor="text1"/>
          <w:szCs w:val="24"/>
        </w:rPr>
        <w:t>’</w:t>
      </w:r>
      <w:proofErr w:type="gramEnd"/>
      <w:r w:rsidR="00B86B1C" w:rsidRPr="006209EC">
        <w:rPr>
          <w:color w:val="000000" w:themeColor="text1"/>
          <w:szCs w:val="24"/>
        </w:rPr>
        <w:t xml:space="preserve"> </w:t>
      </w:r>
      <w:r w:rsidR="00D61377" w:rsidRPr="006209EC">
        <w:rPr>
          <w:color w:val="000000" w:themeColor="text1"/>
          <w:szCs w:val="24"/>
        </w:rPr>
        <w:t>lived experiences</w:t>
      </w:r>
      <w:r w:rsidR="00417E9E" w:rsidRPr="006209EC">
        <w:rPr>
          <w:color w:val="000000" w:themeColor="text1"/>
          <w:szCs w:val="24"/>
        </w:rPr>
        <w:t xml:space="preserve"> in the research field</w:t>
      </w:r>
      <w:r w:rsidR="00D61377" w:rsidRPr="006209EC">
        <w:rPr>
          <w:color w:val="000000" w:themeColor="text1"/>
          <w:szCs w:val="24"/>
        </w:rPr>
        <w:t>.</w:t>
      </w:r>
      <w:r w:rsidR="00CD05D8" w:rsidRPr="006209EC">
        <w:rPr>
          <w:color w:val="000000" w:themeColor="text1"/>
          <w:szCs w:val="24"/>
        </w:rPr>
        <w:t xml:space="preserve"> The corroborated evidence obtained through triangulation, supported by various data quality techniques and ethical considerations, enhanced the trustworthiness and robustness of findings </w:t>
      </w:r>
      <w:r w:rsidR="00707BF9" w:rsidRPr="006209EC">
        <w:rPr>
          <w:color w:val="000000" w:themeColor="text1"/>
          <w:szCs w:val="24"/>
        </w:rPr>
        <w:t>that represent participants’ perspective</w:t>
      </w:r>
      <w:r w:rsidR="00B86B1C" w:rsidRPr="006209EC">
        <w:rPr>
          <w:color w:val="000000" w:themeColor="text1"/>
          <w:szCs w:val="24"/>
        </w:rPr>
        <w:t>s</w:t>
      </w:r>
      <w:r w:rsidR="00707BF9" w:rsidRPr="006209EC">
        <w:rPr>
          <w:color w:val="000000" w:themeColor="text1"/>
          <w:szCs w:val="24"/>
        </w:rPr>
        <w:t xml:space="preserve"> and researcher’s interpretatio</w:t>
      </w:r>
      <w:r w:rsidR="00707BF9" w:rsidRPr="006209EC">
        <w:rPr>
          <w:rFonts w:cs="Times New Roman"/>
          <w:snapToGrid w:val="0"/>
          <w:color w:val="000000" w:themeColor="text1"/>
          <w:kern w:val="0"/>
        </w:rPr>
        <w:t>ns and reflexivity</w:t>
      </w:r>
      <w:r w:rsidR="00CD05D8" w:rsidRPr="006209EC">
        <w:rPr>
          <w:rFonts w:cs="Times New Roman"/>
          <w:snapToGrid w:val="0"/>
          <w:color w:val="000000" w:themeColor="text1"/>
          <w:kern w:val="0"/>
        </w:rPr>
        <w:t xml:space="preserve">. The research </w:t>
      </w:r>
      <w:r w:rsidR="000140DB" w:rsidRPr="006209EC">
        <w:rPr>
          <w:rFonts w:cs="Times New Roman"/>
          <w:snapToGrid w:val="0"/>
          <w:color w:val="000000" w:themeColor="text1"/>
          <w:kern w:val="0"/>
        </w:rPr>
        <w:t xml:space="preserve">findings </w:t>
      </w:r>
      <w:r w:rsidR="00CD05D8" w:rsidRPr="006209EC">
        <w:rPr>
          <w:rFonts w:cs="Times New Roman"/>
          <w:snapToGrid w:val="0"/>
          <w:color w:val="000000" w:themeColor="text1"/>
          <w:kern w:val="0"/>
        </w:rPr>
        <w:t xml:space="preserve">will </w:t>
      </w:r>
      <w:r w:rsidR="0013608F" w:rsidRPr="006209EC">
        <w:rPr>
          <w:color w:val="000000" w:themeColor="text1"/>
          <w:szCs w:val="24"/>
        </w:rPr>
        <w:t xml:space="preserve">address the </w:t>
      </w:r>
      <w:r w:rsidR="00EE35D4" w:rsidRPr="006209EC">
        <w:rPr>
          <w:color w:val="000000" w:themeColor="text1"/>
        </w:rPr>
        <w:t xml:space="preserve">exploratory research questions, </w:t>
      </w:r>
      <w:r w:rsidR="0013608F" w:rsidRPr="006209EC">
        <w:rPr>
          <w:color w:val="000000" w:themeColor="text1"/>
          <w:szCs w:val="24"/>
        </w:rPr>
        <w:t>contribut</w:t>
      </w:r>
      <w:r w:rsidR="00CD05D8" w:rsidRPr="006209EC">
        <w:rPr>
          <w:color w:val="000000" w:themeColor="text1"/>
          <w:szCs w:val="24"/>
        </w:rPr>
        <w:t>e</w:t>
      </w:r>
      <w:r w:rsidR="0013608F" w:rsidRPr="006209EC">
        <w:rPr>
          <w:color w:val="000000" w:themeColor="text1"/>
          <w:szCs w:val="24"/>
        </w:rPr>
        <w:t xml:space="preserve"> to the </w:t>
      </w:r>
      <w:r w:rsidR="00083EAC" w:rsidRPr="006209EC">
        <w:rPr>
          <w:color w:val="000000" w:themeColor="text1"/>
          <w:szCs w:val="24"/>
        </w:rPr>
        <w:t xml:space="preserve">specified </w:t>
      </w:r>
      <w:r w:rsidR="0013608F" w:rsidRPr="006209EC">
        <w:rPr>
          <w:color w:val="000000" w:themeColor="text1"/>
          <w:szCs w:val="24"/>
        </w:rPr>
        <w:t>research objectives and purpose</w:t>
      </w:r>
      <w:r w:rsidR="00EE35D4" w:rsidRPr="006209EC">
        <w:rPr>
          <w:color w:val="000000" w:themeColor="text1"/>
          <w:szCs w:val="24"/>
        </w:rPr>
        <w:t xml:space="preserve">, and finally, </w:t>
      </w:r>
      <w:r w:rsidR="0013608F" w:rsidRPr="006209EC">
        <w:rPr>
          <w:color w:val="000000" w:themeColor="text1"/>
          <w:szCs w:val="24"/>
        </w:rPr>
        <w:t>investigat</w:t>
      </w:r>
      <w:r w:rsidR="00CD05D8" w:rsidRPr="006209EC">
        <w:rPr>
          <w:color w:val="000000" w:themeColor="text1"/>
          <w:szCs w:val="24"/>
        </w:rPr>
        <w:t>e</w:t>
      </w:r>
      <w:r w:rsidR="0013608F" w:rsidRPr="006209EC">
        <w:rPr>
          <w:color w:val="000000" w:themeColor="text1"/>
          <w:szCs w:val="24"/>
        </w:rPr>
        <w:t xml:space="preserve"> the identified research problems</w:t>
      </w:r>
      <w:r w:rsidR="00EE35D4" w:rsidRPr="006209EC">
        <w:rPr>
          <w:color w:val="000000" w:themeColor="text1"/>
          <w:szCs w:val="24"/>
        </w:rPr>
        <w:t>.</w:t>
      </w:r>
    </w:p>
    <w:p w14:paraId="1A76F4C1" w14:textId="77777777" w:rsidR="00EC0333" w:rsidRPr="006209EC" w:rsidRDefault="00EC0333" w:rsidP="00CD05D8">
      <w:pPr>
        <w:tabs>
          <w:tab w:val="left" w:pos="0"/>
        </w:tabs>
        <w:snapToGrid w:val="0"/>
        <w:spacing w:after="0" w:line="360" w:lineRule="auto"/>
        <w:jc w:val="both"/>
        <w:rPr>
          <w:color w:val="000000" w:themeColor="text1"/>
        </w:rPr>
      </w:pPr>
    </w:p>
    <w:p w14:paraId="3581A795" w14:textId="463B5A2A" w:rsidR="00681177" w:rsidRDefault="00D247D8" w:rsidP="00C41D08">
      <w:pPr>
        <w:snapToGrid w:val="0"/>
        <w:spacing w:after="0" w:line="360" w:lineRule="auto"/>
        <w:jc w:val="both"/>
        <w:rPr>
          <w:color w:val="000000" w:themeColor="text1"/>
          <w:szCs w:val="24"/>
        </w:rPr>
        <w:sectPr w:rsidR="00681177" w:rsidSect="009A7288">
          <w:pgSz w:w="12240" w:h="15840" w:code="1"/>
          <w:pgMar w:top="1440" w:right="1440" w:bottom="1440" w:left="1440" w:header="706" w:footer="0" w:gutter="0"/>
          <w:pgNumType w:start="1"/>
          <w:cols w:space="708"/>
          <w:docGrid w:linePitch="360"/>
        </w:sectPr>
      </w:pPr>
      <w:r w:rsidRPr="006209EC">
        <w:rPr>
          <w:color w:val="000000" w:themeColor="text1"/>
          <w:szCs w:val="24"/>
        </w:rPr>
        <w:t xml:space="preserve">Chapter 4 </w:t>
      </w:r>
      <w:r w:rsidR="00C41D08" w:rsidRPr="006209EC">
        <w:rPr>
          <w:color w:val="000000" w:themeColor="text1"/>
          <w:szCs w:val="24"/>
        </w:rPr>
        <w:t xml:space="preserve">sets the stage for the analysis of data </w:t>
      </w:r>
      <w:r w:rsidR="000140DB" w:rsidRPr="006209EC">
        <w:rPr>
          <w:color w:val="000000" w:themeColor="text1"/>
          <w:szCs w:val="24"/>
        </w:rPr>
        <w:t xml:space="preserve">obtained </w:t>
      </w:r>
      <w:r w:rsidR="00C41D08" w:rsidRPr="006209EC">
        <w:rPr>
          <w:color w:val="000000" w:themeColor="text1"/>
          <w:szCs w:val="24"/>
        </w:rPr>
        <w:t xml:space="preserve">from multiple sources, using various data analysis methods within the framework of the planned research design, to generate trustworthy </w:t>
      </w:r>
      <w:r w:rsidR="00807B45" w:rsidRPr="006209EC">
        <w:rPr>
          <w:color w:val="000000" w:themeColor="text1"/>
          <w:szCs w:val="24"/>
        </w:rPr>
        <w:t>findings</w:t>
      </w:r>
      <w:r w:rsidR="00C41D08" w:rsidRPr="006209EC">
        <w:rPr>
          <w:color w:val="000000" w:themeColor="text1"/>
          <w:szCs w:val="24"/>
        </w:rPr>
        <w:t>.</w:t>
      </w:r>
    </w:p>
    <w:p w14:paraId="2078CBF8" w14:textId="77777777" w:rsidR="00725C8E" w:rsidRDefault="00725C8E" w:rsidP="00725C8E">
      <w:pPr>
        <w:adjustRightInd w:val="0"/>
        <w:snapToGrid w:val="0"/>
        <w:spacing w:after="0" w:line="360" w:lineRule="auto"/>
        <w:jc w:val="center"/>
        <w:rPr>
          <w:b/>
          <w:bCs/>
          <w:color w:val="0000CC"/>
          <w:sz w:val="30"/>
          <w:szCs w:val="28"/>
        </w:rPr>
      </w:pPr>
      <w:r w:rsidRPr="003E2439">
        <w:rPr>
          <w:b/>
          <w:bCs/>
          <w:color w:val="0000CC"/>
          <w:sz w:val="30"/>
          <w:szCs w:val="28"/>
        </w:rPr>
        <w:lastRenderedPageBreak/>
        <w:t xml:space="preserve">Chapter </w:t>
      </w:r>
      <w:r>
        <w:rPr>
          <w:b/>
          <w:bCs/>
          <w:color w:val="0000CC"/>
          <w:sz w:val="30"/>
          <w:szCs w:val="28"/>
        </w:rPr>
        <w:t>4</w:t>
      </w:r>
    </w:p>
    <w:p w14:paraId="5535AB08" w14:textId="77777777" w:rsidR="00725C8E" w:rsidRPr="003E2439" w:rsidRDefault="00725C8E" w:rsidP="00725C8E">
      <w:pPr>
        <w:adjustRightInd w:val="0"/>
        <w:snapToGrid w:val="0"/>
        <w:spacing w:after="0" w:line="360" w:lineRule="auto"/>
        <w:jc w:val="center"/>
        <w:rPr>
          <w:b/>
          <w:bCs/>
          <w:color w:val="0000CC"/>
          <w:sz w:val="30"/>
          <w:szCs w:val="28"/>
        </w:rPr>
      </w:pPr>
      <w:r w:rsidRPr="003E2439">
        <w:rPr>
          <w:b/>
          <w:bCs/>
          <w:color w:val="0000CC"/>
          <w:sz w:val="30"/>
          <w:szCs w:val="28"/>
        </w:rPr>
        <w:t xml:space="preserve"> </w:t>
      </w:r>
      <w:r w:rsidRPr="00103A2F">
        <w:rPr>
          <w:b/>
          <w:bCs/>
          <w:color w:val="0000CC"/>
          <w:sz w:val="30"/>
          <w:szCs w:val="28"/>
        </w:rPr>
        <w:t xml:space="preserve">Data Analysis and </w:t>
      </w:r>
      <w:r>
        <w:rPr>
          <w:b/>
          <w:bCs/>
          <w:color w:val="0000CC"/>
          <w:sz w:val="30"/>
          <w:szCs w:val="28"/>
        </w:rPr>
        <w:t>Research Findings</w:t>
      </w:r>
    </w:p>
    <w:p w14:paraId="06EF25C1" w14:textId="77777777" w:rsidR="00725C8E" w:rsidRDefault="00725C8E" w:rsidP="00725C8E">
      <w:pPr>
        <w:adjustRightInd w:val="0"/>
        <w:snapToGrid w:val="0"/>
        <w:spacing w:after="0" w:line="360" w:lineRule="auto"/>
        <w:jc w:val="both"/>
        <w:rPr>
          <w:b/>
          <w:bCs/>
          <w:color w:val="0000CC"/>
          <w:szCs w:val="24"/>
        </w:rPr>
      </w:pPr>
    </w:p>
    <w:p w14:paraId="1F881A68" w14:textId="77777777" w:rsidR="00725C8E" w:rsidRDefault="00725C8E" w:rsidP="00725C8E">
      <w:pPr>
        <w:adjustRightInd w:val="0"/>
        <w:snapToGrid w:val="0"/>
        <w:spacing w:after="0" w:line="360" w:lineRule="auto"/>
        <w:jc w:val="both"/>
        <w:rPr>
          <w:b/>
          <w:bCs/>
          <w:color w:val="0000CC"/>
          <w:szCs w:val="24"/>
        </w:rPr>
      </w:pPr>
      <w:r w:rsidRPr="00722734">
        <w:rPr>
          <w:b/>
          <w:bCs/>
          <w:color w:val="0000CC"/>
          <w:szCs w:val="24"/>
        </w:rPr>
        <w:t>4.1 Introduction</w:t>
      </w:r>
    </w:p>
    <w:p w14:paraId="4369D196" w14:textId="77777777" w:rsidR="00725C8E" w:rsidRDefault="00725C8E" w:rsidP="00725C8E">
      <w:pPr>
        <w:adjustRightInd w:val="0"/>
        <w:snapToGrid w:val="0"/>
        <w:spacing w:after="0" w:line="360" w:lineRule="auto"/>
        <w:jc w:val="both"/>
        <w:rPr>
          <w:b/>
          <w:bCs/>
          <w:color w:val="0000CC"/>
          <w:szCs w:val="24"/>
        </w:rPr>
      </w:pPr>
    </w:p>
    <w:p w14:paraId="4D9A3E1C" w14:textId="77777777" w:rsidR="00725C8E" w:rsidRDefault="00725C8E" w:rsidP="00725C8E">
      <w:pPr>
        <w:snapToGrid w:val="0"/>
        <w:spacing w:after="0" w:line="360" w:lineRule="auto"/>
        <w:jc w:val="both"/>
        <w:rPr>
          <w:color w:val="000000" w:themeColor="text1"/>
          <w:szCs w:val="24"/>
        </w:rPr>
      </w:pPr>
      <w:r w:rsidRPr="0031652E">
        <w:t xml:space="preserve">This chapter presents the </w:t>
      </w:r>
      <w:r w:rsidRPr="00F22E98">
        <w:t>findings</w:t>
      </w:r>
      <w:r w:rsidRPr="0031652E">
        <w:t xml:space="preserve"> of the study, which are </w:t>
      </w:r>
      <w:r w:rsidRPr="00F22E98">
        <w:t>primarily</w:t>
      </w:r>
      <w:r w:rsidRPr="0031652E">
        <w:t xml:space="preserve"> based on </w:t>
      </w:r>
      <w:r w:rsidRPr="00F22E98">
        <w:t>Interviews</w:t>
      </w:r>
      <w:r w:rsidRPr="0031652E">
        <w:t xml:space="preserve"> conducted with key informants from three Listed Companies and six HK professional participants. The </w:t>
      </w:r>
      <w:r w:rsidRPr="00F22E98">
        <w:t>inductive, data-driven analysis</w:t>
      </w:r>
      <w:r w:rsidRPr="0031652E">
        <w:t xml:space="preserve"> addresses</w:t>
      </w:r>
      <w:r w:rsidRPr="00F22E98">
        <w:t xml:space="preserve"> the research questions</w:t>
      </w:r>
      <w:r w:rsidRPr="0031652E">
        <w:t xml:space="preserve"> outlined in </w:t>
      </w:r>
      <w:r w:rsidRPr="00F22E98">
        <w:t>Section 1.6</w:t>
      </w:r>
      <w:r w:rsidRPr="0031652E">
        <w:t xml:space="preserve">, through empirical inquiries guided by open-ended interview questions (see </w:t>
      </w:r>
      <w:r w:rsidRPr="00F22E98">
        <w:t>Appendix 6.1</w:t>
      </w:r>
      <w:r w:rsidRPr="0031652E">
        <w:t xml:space="preserve"> for research q</w:t>
      </w:r>
      <w:r w:rsidRPr="0031652E">
        <w:rPr>
          <w:szCs w:val="24"/>
        </w:rPr>
        <w:t xml:space="preserve">uestions addressed by Listed Companies’ participants, followed by </w:t>
      </w:r>
      <w:r w:rsidRPr="00F22E98">
        <w:t>Appendix 6.2</w:t>
      </w:r>
      <w:r w:rsidRPr="0031652E">
        <w:t xml:space="preserve"> for research q</w:t>
      </w:r>
      <w:r w:rsidRPr="0031652E">
        <w:rPr>
          <w:szCs w:val="24"/>
        </w:rPr>
        <w:t>uestions addressed by p</w:t>
      </w:r>
      <w:r w:rsidRPr="0031652E">
        <w:t xml:space="preserve">rofessional participants). In addition, a constant </w:t>
      </w:r>
      <w:r w:rsidRPr="00F22E98">
        <w:t>cross-case analysis</w:t>
      </w:r>
      <w:r w:rsidRPr="0031652E">
        <w:t xml:space="preserve"> is employed to identify </w:t>
      </w:r>
      <w:r w:rsidRPr="00F22E98">
        <w:t>cross-case themes</w:t>
      </w:r>
      <w:r w:rsidRPr="0031652E">
        <w:t xml:space="preserve"> and to </w:t>
      </w:r>
      <w:r w:rsidRPr="00F22E98">
        <w:t>discover new, emergent themes</w:t>
      </w:r>
      <w:r w:rsidRPr="0031652E">
        <w:t xml:space="preserve"> </w:t>
      </w:r>
      <w:r w:rsidRPr="00F22E98">
        <w:t>in relation to a set of a Priori Themes</w:t>
      </w:r>
      <w:r w:rsidRPr="0031652E">
        <w:t xml:space="preserve">. By integrating both </w:t>
      </w:r>
      <w:r w:rsidRPr="00F22E98">
        <w:t>deductive and inductive strategies</w:t>
      </w:r>
      <w:r w:rsidRPr="0031652E">
        <w:t xml:space="preserve">, and adopting </w:t>
      </w:r>
      <w:r w:rsidRPr="00F22E98">
        <w:rPr>
          <w:color w:val="000000" w:themeColor="text1"/>
          <w:lang w:val="en-GB"/>
        </w:rPr>
        <w:t>multiple compatible data analysis methods</w:t>
      </w:r>
      <w:r w:rsidRPr="0031652E">
        <w:rPr>
          <w:color w:val="000000" w:themeColor="text1"/>
          <w:lang w:val="en-GB"/>
        </w:rPr>
        <w:t>, including thematic analysis,</w:t>
      </w:r>
      <w:r w:rsidRPr="0031652E">
        <w:t xml:space="preserve"> this chapter offers comprehensive and balanced empirical analyses that maintain </w:t>
      </w:r>
      <w:r w:rsidRPr="00F22E98">
        <w:t>theoretical grounding</w:t>
      </w:r>
      <w:r w:rsidRPr="0031652E">
        <w:t xml:space="preserve"> while </w:t>
      </w:r>
      <w:r w:rsidRPr="00F22E98">
        <w:t>remaining open to emergent, real-world perspectives</w:t>
      </w:r>
      <w:r w:rsidRPr="0031652E">
        <w:t xml:space="preserve">, capturing both </w:t>
      </w:r>
      <w:r w:rsidRPr="00F22E98">
        <w:rPr>
          <w:color w:val="000000" w:themeColor="text1"/>
          <w:spacing w:val="-5"/>
          <w:szCs w:val="24"/>
          <w:shd w:val="clear" w:color="auto" w:fill="FFFFFF"/>
        </w:rPr>
        <w:t>cross-industry</w:t>
      </w:r>
      <w:r w:rsidRPr="0031652E">
        <w:t xml:space="preserve"> </w:t>
      </w:r>
      <w:r w:rsidRPr="00F22E98">
        <w:t>cross-case themes</w:t>
      </w:r>
      <w:r w:rsidRPr="0031652E">
        <w:t xml:space="preserve"> and </w:t>
      </w:r>
      <w:r w:rsidRPr="00F22E98">
        <w:rPr>
          <w:color w:val="000000" w:themeColor="text1"/>
          <w:spacing w:val="-5"/>
          <w:szCs w:val="24"/>
          <w:shd w:val="clear" w:color="auto" w:fill="FFFFFF"/>
        </w:rPr>
        <w:t xml:space="preserve">professional </w:t>
      </w:r>
      <w:r w:rsidRPr="00F22E98">
        <w:t>themes</w:t>
      </w:r>
      <w:r w:rsidRPr="0031652E">
        <w:t>. This enhances the richness and trustworthiness of the findings, co</w:t>
      </w:r>
      <w:r w:rsidRPr="0031652E">
        <w:rPr>
          <w:color w:val="000000" w:themeColor="text1"/>
          <w:szCs w:val="24"/>
        </w:rPr>
        <w:t xml:space="preserve">ntributing to the </w:t>
      </w:r>
      <w:r w:rsidRPr="00F22E98">
        <w:rPr>
          <w:color w:val="000000" w:themeColor="text1"/>
          <w:szCs w:val="24"/>
        </w:rPr>
        <w:t>research purpose, aims and objectives</w:t>
      </w:r>
      <w:r w:rsidRPr="0031652E">
        <w:rPr>
          <w:color w:val="000000" w:themeColor="text1"/>
          <w:szCs w:val="24"/>
        </w:rPr>
        <w:t xml:space="preserve"> outlined in </w:t>
      </w:r>
      <w:r w:rsidRPr="00F22E98">
        <w:rPr>
          <w:color w:val="000000" w:themeColor="text1"/>
          <w:szCs w:val="24"/>
        </w:rPr>
        <w:t>Section 1.5</w:t>
      </w:r>
      <w:r w:rsidRPr="0031652E">
        <w:rPr>
          <w:color w:val="000000" w:themeColor="text1"/>
          <w:szCs w:val="24"/>
        </w:rPr>
        <w:t xml:space="preserve">, and ultimately addressing the </w:t>
      </w:r>
      <w:r w:rsidRPr="00F22E98">
        <w:rPr>
          <w:color w:val="000000" w:themeColor="text1"/>
          <w:szCs w:val="24"/>
        </w:rPr>
        <w:t>research problems</w:t>
      </w:r>
      <w:r w:rsidRPr="0031652E">
        <w:rPr>
          <w:color w:val="000000" w:themeColor="text1"/>
          <w:szCs w:val="24"/>
        </w:rPr>
        <w:t xml:space="preserve"> stipulated in </w:t>
      </w:r>
      <w:r w:rsidRPr="00F22E98">
        <w:rPr>
          <w:color w:val="000000" w:themeColor="text1"/>
          <w:szCs w:val="24"/>
        </w:rPr>
        <w:t>Section 1.3</w:t>
      </w:r>
      <w:r w:rsidRPr="0031652E">
        <w:rPr>
          <w:color w:val="000000" w:themeColor="text1"/>
          <w:szCs w:val="24"/>
        </w:rPr>
        <w:t>.</w:t>
      </w:r>
    </w:p>
    <w:p w14:paraId="314D911D" w14:textId="77777777" w:rsidR="00725C8E" w:rsidRDefault="00725C8E" w:rsidP="00725C8E">
      <w:pPr>
        <w:adjustRightInd w:val="0"/>
        <w:snapToGrid w:val="0"/>
        <w:spacing w:after="0" w:line="360" w:lineRule="auto"/>
        <w:jc w:val="both"/>
        <w:rPr>
          <w:b/>
          <w:bCs/>
          <w:color w:val="0000CC"/>
          <w:szCs w:val="24"/>
        </w:rPr>
      </w:pPr>
    </w:p>
    <w:p w14:paraId="07C4D051" w14:textId="77777777" w:rsidR="00725C8E" w:rsidRDefault="00725C8E" w:rsidP="00725C8E">
      <w:pPr>
        <w:adjustRightInd w:val="0"/>
        <w:snapToGrid w:val="0"/>
        <w:spacing w:after="0" w:line="360" w:lineRule="auto"/>
        <w:jc w:val="both"/>
        <w:rPr>
          <w:b/>
          <w:bCs/>
          <w:color w:val="0000CC"/>
          <w:szCs w:val="24"/>
        </w:rPr>
      </w:pPr>
      <w:r w:rsidRPr="004520F4">
        <w:rPr>
          <w:b/>
          <w:bCs/>
          <w:color w:val="0000CC"/>
          <w:szCs w:val="24"/>
        </w:rPr>
        <w:t xml:space="preserve">4.2 </w:t>
      </w:r>
      <w:r w:rsidRPr="00F675DD">
        <w:rPr>
          <w:b/>
          <w:bCs/>
          <w:color w:val="0000CC"/>
          <w:szCs w:val="24"/>
        </w:rPr>
        <w:t>Comparative Overview of a Priori and Cross-</w:t>
      </w:r>
      <w:r>
        <w:rPr>
          <w:b/>
          <w:bCs/>
          <w:color w:val="0000CC"/>
          <w:szCs w:val="24"/>
        </w:rPr>
        <w:t>C</w:t>
      </w:r>
      <w:r w:rsidRPr="00F675DD">
        <w:rPr>
          <w:b/>
          <w:bCs/>
          <w:color w:val="0000CC"/>
          <w:szCs w:val="24"/>
        </w:rPr>
        <w:t>ase CG</w:t>
      </w:r>
      <w:r>
        <w:rPr>
          <w:b/>
          <w:bCs/>
          <w:color w:val="0000CC"/>
          <w:szCs w:val="24"/>
        </w:rPr>
        <w:t xml:space="preserve"> Themes and CSR</w:t>
      </w:r>
      <w:r w:rsidRPr="00F675DD">
        <w:rPr>
          <w:b/>
          <w:bCs/>
          <w:color w:val="0000CC"/>
          <w:szCs w:val="24"/>
        </w:rPr>
        <w:t xml:space="preserve"> Themes</w:t>
      </w:r>
    </w:p>
    <w:p w14:paraId="2478718B" w14:textId="77777777" w:rsidR="00725C8E" w:rsidRPr="00625D43" w:rsidRDefault="00725C8E" w:rsidP="00725C8E">
      <w:pPr>
        <w:adjustRightInd w:val="0"/>
        <w:snapToGrid w:val="0"/>
        <w:spacing w:after="0" w:line="360" w:lineRule="auto"/>
        <w:jc w:val="both"/>
        <w:rPr>
          <w:b/>
          <w:bCs/>
          <w:color w:val="0000CC"/>
          <w:szCs w:val="24"/>
        </w:rPr>
      </w:pPr>
    </w:p>
    <w:p w14:paraId="3BA8AB3A" w14:textId="77777777" w:rsidR="00725C8E" w:rsidRDefault="00725C8E" w:rsidP="00725C8E">
      <w:pPr>
        <w:snapToGrid w:val="0"/>
        <w:spacing w:after="0" w:line="360" w:lineRule="auto"/>
        <w:jc w:val="both"/>
      </w:pPr>
      <w:r w:rsidRPr="0031652E">
        <w:t xml:space="preserve">To </w:t>
      </w:r>
      <w:r w:rsidRPr="00F22E98">
        <w:t>establish a contextual foundation fo</w:t>
      </w:r>
      <w:r w:rsidRPr="00F22E98">
        <w:rPr>
          <w:color w:val="000000" w:themeColor="text1"/>
        </w:rPr>
        <w:t xml:space="preserve">r </w:t>
      </w:r>
      <w:r w:rsidRPr="00F22E98">
        <w:t>understanding</w:t>
      </w:r>
      <w:r w:rsidRPr="00F22E98">
        <w:rPr>
          <w:color w:val="000000" w:themeColor="text1"/>
        </w:rPr>
        <w:t xml:space="preserve"> each Listed</w:t>
      </w:r>
      <w:r w:rsidRPr="00F22E98">
        <w:t xml:space="preserve"> Company’s approach to good CG and CSR commitments towards maximising contribution to SD</w:t>
      </w:r>
      <w:r w:rsidRPr="0031652E">
        <w:t xml:space="preserve">, this section presents a </w:t>
      </w:r>
      <w:r w:rsidRPr="00F22E98">
        <w:t>preliminary analysis of Listed Companies’ recent CG and CSR (or ESG) disclosures</w:t>
      </w:r>
      <w:r w:rsidRPr="0031652E">
        <w:t xml:space="preserve"> stipulated in their </w:t>
      </w:r>
      <w:r w:rsidRPr="0031652E">
        <w:rPr>
          <w:color w:val="000000" w:themeColor="text1"/>
          <w:szCs w:val="24"/>
        </w:rPr>
        <w:t xml:space="preserve">interim report, annual report, CG report and ESG report as published on the website of HKEx in the year of 2024 (collectively, the </w:t>
      </w:r>
      <w:r w:rsidRPr="00F22E98">
        <w:rPr>
          <w:color w:val="000000" w:themeColor="text1"/>
          <w:szCs w:val="24"/>
        </w:rPr>
        <w:t>Published Reports</w:t>
      </w:r>
      <w:r w:rsidRPr="0031652E">
        <w:rPr>
          <w:color w:val="000000" w:themeColor="text1"/>
          <w:szCs w:val="24"/>
        </w:rPr>
        <w:t>) for compliance with the Listing Rules</w:t>
      </w:r>
      <w:r w:rsidRPr="0031652E">
        <w:t xml:space="preserve">. A </w:t>
      </w:r>
      <w:r w:rsidRPr="00F22E98">
        <w:t>cross-case analysis</w:t>
      </w:r>
      <w:r w:rsidRPr="0031652E">
        <w:t xml:space="preserve"> is conducted using a </w:t>
      </w:r>
      <w:r w:rsidRPr="00F22E98">
        <w:t>predefined set of a priori CG and CSR themes</w:t>
      </w:r>
      <w:r w:rsidRPr="0031652E">
        <w:t xml:space="preserve">, which serve as a </w:t>
      </w:r>
      <w:r w:rsidRPr="00F22E98">
        <w:t>comparative framework</w:t>
      </w:r>
      <w:r w:rsidRPr="0031652E">
        <w:t xml:space="preserve">. These themes are then </w:t>
      </w:r>
      <w:r w:rsidRPr="00F22E98">
        <w:t>examined alongside the empirical themes</w:t>
      </w:r>
      <w:r w:rsidRPr="0031652E">
        <w:t xml:space="preserve"> that </w:t>
      </w:r>
      <w:r w:rsidRPr="00F22E98">
        <w:t>derived from the deductive thematic, document, and semiotic analyses</w:t>
      </w:r>
      <w:r w:rsidRPr="0031652E">
        <w:t xml:space="preserve"> of the Published Reports. The purpose of this comparison is </w:t>
      </w:r>
      <w:r w:rsidRPr="00F22E98">
        <w:t xml:space="preserve">not to interpret or corroborate the meaning of interview </w:t>
      </w:r>
      <w:r w:rsidRPr="00F22E98">
        <w:lastRenderedPageBreak/>
        <w:t>data</w:t>
      </w:r>
      <w:r w:rsidRPr="0031652E">
        <w:t xml:space="preserve"> (i.e. multiple subjective insights), but rather to </w:t>
      </w:r>
      <w:r w:rsidRPr="00F22E98">
        <w:t>provide a structured background that highlights the formal positioning of each Listed Company’s CG and CSR initiatives in relation to orientation towards SD</w:t>
      </w:r>
      <w:r w:rsidRPr="0031652E">
        <w:t xml:space="preserve">. This includes the identification of </w:t>
      </w:r>
      <w:r w:rsidRPr="00F22E98">
        <w:t>aligned themes</w:t>
      </w:r>
      <w:r w:rsidRPr="0031652E">
        <w:t xml:space="preserve"> and any </w:t>
      </w:r>
      <w:r w:rsidRPr="00F22E98">
        <w:t>themes unique to a single case</w:t>
      </w:r>
      <w:r w:rsidRPr="0031652E">
        <w:t xml:space="preserve">, based on the cross-case theme criteria outlined in </w:t>
      </w:r>
      <w:r w:rsidRPr="00F22E98">
        <w:t>Section 3.9</w:t>
      </w:r>
      <w:r w:rsidRPr="0031652E">
        <w:t>.</w:t>
      </w:r>
    </w:p>
    <w:p w14:paraId="1108EE3C" w14:textId="6CC8883F" w:rsidR="00C41D08" w:rsidRDefault="00C41D08" w:rsidP="00C41D08">
      <w:pPr>
        <w:snapToGrid w:val="0"/>
        <w:spacing w:after="0" w:line="360" w:lineRule="auto"/>
        <w:jc w:val="both"/>
        <w:rPr>
          <w:color w:val="000000" w:themeColor="text1"/>
          <w:szCs w:val="24"/>
        </w:rPr>
      </w:pPr>
    </w:p>
    <w:p w14:paraId="076836AC" w14:textId="77777777" w:rsidR="00725C8E" w:rsidRPr="00F675DD" w:rsidRDefault="00725C8E" w:rsidP="00725C8E">
      <w:pPr>
        <w:spacing w:line="360" w:lineRule="auto"/>
        <w:jc w:val="center"/>
        <w:rPr>
          <w:b/>
          <w:bCs/>
          <w:color w:val="0000CC"/>
          <w:szCs w:val="24"/>
        </w:rPr>
      </w:pPr>
      <w:r w:rsidRPr="00F675DD">
        <w:rPr>
          <w:b/>
          <w:bCs/>
          <w:color w:val="0000CC"/>
          <w:szCs w:val="24"/>
        </w:rPr>
        <w:t xml:space="preserve">Table </w:t>
      </w:r>
      <w:r>
        <w:rPr>
          <w:b/>
          <w:bCs/>
          <w:color w:val="0000CC"/>
          <w:szCs w:val="24"/>
        </w:rPr>
        <w:t>7</w:t>
      </w:r>
      <w:r w:rsidRPr="00F675DD">
        <w:rPr>
          <w:b/>
          <w:bCs/>
          <w:color w:val="0000CC"/>
          <w:szCs w:val="24"/>
        </w:rPr>
        <w:t>. Comparative Overview of a Priori CG Themes and Cross-</w:t>
      </w:r>
      <w:r>
        <w:rPr>
          <w:b/>
          <w:bCs/>
          <w:color w:val="0000CC"/>
          <w:szCs w:val="24"/>
        </w:rPr>
        <w:t>C</w:t>
      </w:r>
      <w:r w:rsidRPr="00F675DD">
        <w:rPr>
          <w:b/>
          <w:bCs/>
          <w:color w:val="0000CC"/>
          <w:szCs w:val="24"/>
        </w:rPr>
        <w:t>ase CG Themes</w:t>
      </w:r>
    </w:p>
    <w:p w14:paraId="08DD5582" w14:textId="572CBD7F" w:rsidR="003C4D3B" w:rsidRDefault="00725C8E" w:rsidP="00C41D08">
      <w:pPr>
        <w:snapToGrid w:val="0"/>
        <w:spacing w:after="0" w:line="360" w:lineRule="auto"/>
        <w:jc w:val="both"/>
        <w:rPr>
          <w:color w:val="000000" w:themeColor="text1"/>
          <w:szCs w:val="24"/>
        </w:rPr>
      </w:pPr>
      <w:r w:rsidRPr="00725C8E">
        <w:rPr>
          <w:noProof/>
          <w:color w:val="000000" w:themeColor="text1"/>
          <w:szCs w:val="24"/>
        </w:rPr>
        <w:drawing>
          <wp:inline distT="0" distB="0" distL="0" distR="0" wp14:anchorId="6A6E9876" wp14:editId="183CB35E">
            <wp:extent cx="6043246" cy="6464935"/>
            <wp:effectExtent l="0" t="0" r="1905" b="0"/>
            <wp:docPr id="56567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673054" name=""/>
                    <pic:cNvPicPr/>
                  </pic:nvPicPr>
                  <pic:blipFill>
                    <a:blip r:embed="rId58"/>
                    <a:stretch>
                      <a:fillRect/>
                    </a:stretch>
                  </pic:blipFill>
                  <pic:spPr>
                    <a:xfrm>
                      <a:off x="0" y="0"/>
                      <a:ext cx="6043246" cy="6464935"/>
                    </a:xfrm>
                    <a:prstGeom prst="rect">
                      <a:avLst/>
                    </a:prstGeom>
                  </pic:spPr>
                </pic:pic>
              </a:graphicData>
            </a:graphic>
          </wp:inline>
        </w:drawing>
      </w:r>
    </w:p>
    <w:p w14:paraId="557697D9" w14:textId="0564947A" w:rsidR="003C4D3B" w:rsidRDefault="00725C8E" w:rsidP="00C41D08">
      <w:pPr>
        <w:snapToGrid w:val="0"/>
        <w:spacing w:after="0" w:line="360" w:lineRule="auto"/>
        <w:jc w:val="both"/>
        <w:rPr>
          <w:color w:val="000000" w:themeColor="text1"/>
          <w:szCs w:val="24"/>
        </w:rPr>
      </w:pPr>
      <w:r w:rsidRPr="00725C8E">
        <w:rPr>
          <w:noProof/>
          <w:color w:val="000000" w:themeColor="text1"/>
          <w:szCs w:val="24"/>
        </w:rPr>
        <w:lastRenderedPageBreak/>
        <w:drawing>
          <wp:inline distT="0" distB="0" distL="0" distR="0" wp14:anchorId="7EA0B47A" wp14:editId="11ECBA90">
            <wp:extent cx="5943600" cy="8147538"/>
            <wp:effectExtent l="0" t="0" r="0" b="6350"/>
            <wp:docPr id="73862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2236" name=""/>
                    <pic:cNvPicPr/>
                  </pic:nvPicPr>
                  <pic:blipFill>
                    <a:blip r:embed="rId59"/>
                    <a:stretch>
                      <a:fillRect/>
                    </a:stretch>
                  </pic:blipFill>
                  <pic:spPr>
                    <a:xfrm>
                      <a:off x="0" y="0"/>
                      <a:ext cx="5945503" cy="8150147"/>
                    </a:xfrm>
                    <a:prstGeom prst="rect">
                      <a:avLst/>
                    </a:prstGeom>
                  </pic:spPr>
                </pic:pic>
              </a:graphicData>
            </a:graphic>
          </wp:inline>
        </w:drawing>
      </w:r>
    </w:p>
    <w:p w14:paraId="0969536D" w14:textId="7B3293C9" w:rsidR="003C4D3B" w:rsidRDefault="00725C8E" w:rsidP="00C41D08">
      <w:pPr>
        <w:snapToGrid w:val="0"/>
        <w:spacing w:after="0" w:line="360" w:lineRule="auto"/>
        <w:jc w:val="both"/>
        <w:rPr>
          <w:color w:val="000000" w:themeColor="text1"/>
          <w:szCs w:val="24"/>
        </w:rPr>
      </w:pPr>
      <w:r w:rsidRPr="00725C8E">
        <w:rPr>
          <w:noProof/>
          <w:color w:val="000000" w:themeColor="text1"/>
          <w:szCs w:val="24"/>
        </w:rPr>
        <w:lastRenderedPageBreak/>
        <w:drawing>
          <wp:inline distT="0" distB="0" distL="0" distR="0" wp14:anchorId="5E5C8924" wp14:editId="36FACB32">
            <wp:extent cx="5943600" cy="8071338"/>
            <wp:effectExtent l="0" t="0" r="0" b="6350"/>
            <wp:docPr id="1373471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71078" name=""/>
                    <pic:cNvPicPr/>
                  </pic:nvPicPr>
                  <pic:blipFill>
                    <a:blip r:embed="rId60"/>
                    <a:stretch>
                      <a:fillRect/>
                    </a:stretch>
                  </pic:blipFill>
                  <pic:spPr>
                    <a:xfrm>
                      <a:off x="0" y="0"/>
                      <a:ext cx="5945206" cy="8073519"/>
                    </a:xfrm>
                    <a:prstGeom prst="rect">
                      <a:avLst/>
                    </a:prstGeom>
                  </pic:spPr>
                </pic:pic>
              </a:graphicData>
            </a:graphic>
          </wp:inline>
        </w:drawing>
      </w:r>
    </w:p>
    <w:p w14:paraId="54AF144F" w14:textId="2F1331D5" w:rsidR="003C4D3B" w:rsidRDefault="00725C8E" w:rsidP="00C41D08">
      <w:pPr>
        <w:snapToGrid w:val="0"/>
        <w:spacing w:after="0" w:line="360" w:lineRule="auto"/>
        <w:jc w:val="both"/>
        <w:rPr>
          <w:color w:val="000000" w:themeColor="text1"/>
          <w:szCs w:val="24"/>
        </w:rPr>
      </w:pPr>
      <w:r w:rsidRPr="00725C8E">
        <w:rPr>
          <w:noProof/>
          <w:color w:val="000000" w:themeColor="text1"/>
          <w:szCs w:val="24"/>
        </w:rPr>
        <w:lastRenderedPageBreak/>
        <w:drawing>
          <wp:inline distT="0" distB="0" distL="0" distR="0" wp14:anchorId="0E6B78D2" wp14:editId="274AA0F4">
            <wp:extent cx="5942916" cy="5896708"/>
            <wp:effectExtent l="0" t="0" r="1270" b="8890"/>
            <wp:docPr id="493850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50455" name=""/>
                    <pic:cNvPicPr/>
                  </pic:nvPicPr>
                  <pic:blipFill>
                    <a:blip r:embed="rId61"/>
                    <a:stretch>
                      <a:fillRect/>
                    </a:stretch>
                  </pic:blipFill>
                  <pic:spPr>
                    <a:xfrm>
                      <a:off x="0" y="0"/>
                      <a:ext cx="5952480" cy="5906198"/>
                    </a:xfrm>
                    <a:prstGeom prst="rect">
                      <a:avLst/>
                    </a:prstGeom>
                  </pic:spPr>
                </pic:pic>
              </a:graphicData>
            </a:graphic>
          </wp:inline>
        </w:drawing>
      </w:r>
    </w:p>
    <w:p w14:paraId="4A8DAB9F" w14:textId="77777777" w:rsidR="003C4D3B" w:rsidRDefault="003C4D3B" w:rsidP="00C41D08">
      <w:pPr>
        <w:snapToGrid w:val="0"/>
        <w:spacing w:after="0" w:line="360" w:lineRule="auto"/>
        <w:jc w:val="both"/>
        <w:rPr>
          <w:color w:val="000000" w:themeColor="text1"/>
          <w:szCs w:val="24"/>
        </w:rPr>
      </w:pPr>
    </w:p>
    <w:p w14:paraId="28E83660" w14:textId="77777777" w:rsidR="00725C8E" w:rsidRPr="00F22E98" w:rsidRDefault="00725C8E" w:rsidP="00725C8E">
      <w:pPr>
        <w:snapToGrid w:val="0"/>
        <w:spacing w:after="0" w:line="360" w:lineRule="auto"/>
        <w:jc w:val="both"/>
      </w:pPr>
      <w:r w:rsidRPr="00006A17">
        <w:rPr>
          <w:b/>
          <w:bCs/>
        </w:rPr>
        <w:t xml:space="preserve">Findings: </w:t>
      </w:r>
      <w:bookmarkStart w:id="109" w:name="_Hlk206268372"/>
      <w:r w:rsidRPr="00F22E98">
        <w:t xml:space="preserve">Save for </w:t>
      </w:r>
      <w:r w:rsidRPr="00F22E98">
        <w:rPr>
          <w:color w:val="000000" w:themeColor="text1"/>
          <w:szCs w:val="24"/>
        </w:rPr>
        <w:t xml:space="preserve">Friedman’s (1962, 1970a) Shareholder Theory, which </w:t>
      </w:r>
      <w:r w:rsidRPr="00F22E98">
        <w:rPr>
          <w:szCs w:val="24"/>
        </w:rPr>
        <w:t>adopts</w:t>
      </w:r>
      <w:r w:rsidRPr="00F22E98">
        <w:rPr>
          <w:rFonts w:eastAsia="SimSun"/>
          <w:color w:val="000000" w:themeColor="text1"/>
          <w:szCs w:val="24"/>
        </w:rPr>
        <w:t xml:space="preserve"> a narrow, shareholder-centric view of CG, and posits that the </w:t>
      </w:r>
      <w:r w:rsidRPr="00F22E98">
        <w:rPr>
          <w:szCs w:val="24"/>
        </w:rPr>
        <w:t xml:space="preserve">sole objective of business is profit maximisation for shareholders and the fiduciary duty of corporate executive is to maximise shareholder value, </w:t>
      </w:r>
      <w:bookmarkEnd w:id="109"/>
      <w:r w:rsidRPr="00F22E98">
        <w:rPr>
          <w:szCs w:val="24"/>
        </w:rPr>
        <w:t>a</w:t>
      </w:r>
      <w:r w:rsidRPr="00F22E98">
        <w:t>ll cross-case themes demonstrate strong alignment with the a priori CG themes derived from the literature review.</w:t>
      </w:r>
    </w:p>
    <w:p w14:paraId="6F7ADAB6" w14:textId="77777777" w:rsidR="00725C8E" w:rsidRPr="00F22E98" w:rsidRDefault="00725C8E" w:rsidP="00725C8E">
      <w:pPr>
        <w:snapToGrid w:val="0"/>
        <w:spacing w:after="0" w:line="360" w:lineRule="auto"/>
        <w:jc w:val="both"/>
        <w:rPr>
          <w:szCs w:val="24"/>
        </w:rPr>
      </w:pPr>
    </w:p>
    <w:p w14:paraId="57257027" w14:textId="77777777" w:rsidR="00725C8E" w:rsidRPr="00F22E98" w:rsidRDefault="00725C8E" w:rsidP="00725C8E">
      <w:pPr>
        <w:snapToGrid w:val="0"/>
        <w:spacing w:after="0" w:line="360" w:lineRule="auto"/>
        <w:jc w:val="both"/>
        <w:rPr>
          <w:color w:val="000000" w:themeColor="text1"/>
          <w:szCs w:val="24"/>
        </w:rPr>
      </w:pPr>
      <w:r w:rsidRPr="00F22E98">
        <w:rPr>
          <w:szCs w:val="24"/>
        </w:rPr>
        <w:lastRenderedPageBreak/>
        <w:t xml:space="preserve">All three cases (i.e. Listed Companies) adopted or applied a set of a priori CG themes rooted in the </w:t>
      </w:r>
      <w:r w:rsidRPr="00F22E98">
        <w:rPr>
          <w:bCs/>
          <w:color w:val="000000" w:themeColor="text1"/>
          <w:szCs w:val="24"/>
        </w:rPr>
        <w:t>Listing Rules on CG Code and/or ESG Reporting Guide for regulatory compliance. T</w:t>
      </w:r>
      <w:r w:rsidRPr="0008376E">
        <w:rPr>
          <w:bCs/>
          <w:color w:val="000000" w:themeColor="text1"/>
          <w:szCs w:val="24"/>
        </w:rPr>
        <w:t xml:space="preserve">herefore, instead of briefing the researcher </w:t>
      </w:r>
      <w:r>
        <w:rPr>
          <w:bCs/>
          <w:color w:val="000000" w:themeColor="text1"/>
          <w:szCs w:val="24"/>
        </w:rPr>
        <w:t xml:space="preserve">on </w:t>
      </w:r>
      <w:r w:rsidRPr="007F28ED">
        <w:rPr>
          <w:bCs/>
          <w:color w:val="000000" w:themeColor="text1"/>
          <w:szCs w:val="24"/>
        </w:rPr>
        <w:t xml:space="preserve">the full and detailed </w:t>
      </w:r>
      <w:r w:rsidRPr="0008376E">
        <w:rPr>
          <w:bCs/>
          <w:color w:val="000000" w:themeColor="text1"/>
          <w:szCs w:val="24"/>
        </w:rPr>
        <w:t xml:space="preserve">contents of CG and CSR </w:t>
      </w:r>
      <w:r>
        <w:rPr>
          <w:bCs/>
          <w:color w:val="000000" w:themeColor="text1"/>
          <w:szCs w:val="24"/>
        </w:rPr>
        <w:t xml:space="preserve">(or ESG) </w:t>
      </w:r>
      <w:r w:rsidRPr="0008376E">
        <w:rPr>
          <w:rFonts w:cs="Times New Roman"/>
          <w:color w:val="000000" w:themeColor="text1"/>
          <w:szCs w:val="24"/>
        </w:rPr>
        <w:t xml:space="preserve">principles and </w:t>
      </w:r>
      <w:r w:rsidRPr="0008376E">
        <w:rPr>
          <w:color w:val="000000" w:themeColor="text1"/>
          <w:szCs w:val="24"/>
        </w:rPr>
        <w:t>practice</w:t>
      </w:r>
      <w:r w:rsidRPr="003E05C6">
        <w:rPr>
          <w:color w:val="000000" w:themeColor="text1"/>
          <w:szCs w:val="24"/>
        </w:rPr>
        <w:t xml:space="preserve">s </w:t>
      </w:r>
      <w:r w:rsidRPr="00EE67C7">
        <w:rPr>
          <w:color w:val="000000" w:themeColor="text1"/>
          <w:szCs w:val="24"/>
        </w:rPr>
        <w:t xml:space="preserve">disclosed </w:t>
      </w:r>
      <w:r w:rsidRPr="003E05C6">
        <w:rPr>
          <w:color w:val="000000" w:themeColor="text1"/>
          <w:szCs w:val="24"/>
        </w:rPr>
        <w:t xml:space="preserve">in the </w:t>
      </w:r>
      <w:r>
        <w:rPr>
          <w:color w:val="000000" w:themeColor="text1"/>
          <w:szCs w:val="24"/>
        </w:rPr>
        <w:t>P</w:t>
      </w:r>
      <w:r w:rsidRPr="003E05C6">
        <w:rPr>
          <w:color w:val="000000" w:themeColor="text1"/>
          <w:szCs w:val="24"/>
        </w:rPr>
        <w:t xml:space="preserve">ublished </w:t>
      </w:r>
      <w:r>
        <w:rPr>
          <w:color w:val="000000" w:themeColor="text1"/>
          <w:szCs w:val="24"/>
        </w:rPr>
        <w:t>R</w:t>
      </w:r>
      <w:r w:rsidRPr="003E05C6">
        <w:rPr>
          <w:color w:val="000000" w:themeColor="text1"/>
          <w:szCs w:val="24"/>
        </w:rPr>
        <w:t xml:space="preserve">eports, </w:t>
      </w:r>
      <w:r w:rsidRPr="003E05C6">
        <w:rPr>
          <w:bCs/>
          <w:color w:val="000000" w:themeColor="text1"/>
          <w:szCs w:val="24"/>
        </w:rPr>
        <w:t xml:space="preserve">all participants from Listed Companies focused on sharing their subjective insights </w:t>
      </w:r>
      <w:r w:rsidRPr="00EE67C7">
        <w:rPr>
          <w:color w:val="000000" w:themeColor="text1"/>
          <w:szCs w:val="24"/>
        </w:rPr>
        <w:t>in response to</w:t>
      </w:r>
      <w:r w:rsidRPr="003E05C6">
        <w:rPr>
          <w:bCs/>
          <w:color w:val="000000" w:themeColor="text1"/>
          <w:szCs w:val="24"/>
        </w:rPr>
        <w:t xml:space="preserve"> the </w:t>
      </w:r>
      <w:r w:rsidRPr="003E05C6">
        <w:rPr>
          <w:color w:val="000000" w:themeColor="text1"/>
          <w:szCs w:val="24"/>
        </w:rPr>
        <w:t xml:space="preserve">open-ended research questions (see </w:t>
      </w:r>
      <w:r w:rsidRPr="00F22E98">
        <w:rPr>
          <w:color w:val="000000" w:themeColor="text1"/>
          <w:szCs w:val="24"/>
        </w:rPr>
        <w:t xml:space="preserve">Appendix 6.1) during the Interviews. Accordingly, each CG Theme presented in Table 7 is verified and referenced by the researcher based </w:t>
      </w:r>
      <w:r w:rsidRPr="00F22E98">
        <w:rPr>
          <w:color w:val="000000" w:themeColor="text1"/>
        </w:rPr>
        <w:t xml:space="preserve">on </w:t>
      </w:r>
      <w:r w:rsidRPr="00F22E98">
        <w:rPr>
          <w:color w:val="000000" w:themeColor="text1"/>
          <w:lang w:val="en-GB"/>
        </w:rPr>
        <w:t xml:space="preserve">the original analysis and interpretation of </w:t>
      </w:r>
      <w:r w:rsidRPr="00F22E98">
        <w:rPr>
          <w:color w:val="000000" w:themeColor="text1"/>
          <w:szCs w:val="24"/>
        </w:rPr>
        <w:t>the above-mentioned</w:t>
      </w:r>
      <w:r w:rsidRPr="00F22E98">
        <w:rPr>
          <w:color w:val="000000" w:themeColor="text1"/>
          <w:lang w:val="en-GB"/>
        </w:rPr>
        <w:t xml:space="preserve"> secondary data</w:t>
      </w:r>
      <w:r w:rsidRPr="00F22E98">
        <w:rPr>
          <w:color w:val="000000" w:themeColor="text1"/>
          <w:szCs w:val="24"/>
        </w:rPr>
        <w:t xml:space="preserve">, with no narrative interpretation annexed herein. </w:t>
      </w:r>
    </w:p>
    <w:p w14:paraId="524C61B5" w14:textId="77777777" w:rsidR="00725C8E" w:rsidRPr="00F22E98" w:rsidRDefault="00725C8E" w:rsidP="00725C8E">
      <w:pPr>
        <w:snapToGrid w:val="0"/>
        <w:spacing w:after="0" w:line="360" w:lineRule="auto"/>
        <w:jc w:val="both"/>
        <w:rPr>
          <w:color w:val="000000" w:themeColor="text1"/>
          <w:szCs w:val="24"/>
        </w:rPr>
      </w:pPr>
    </w:p>
    <w:p w14:paraId="574D38EA" w14:textId="77777777" w:rsidR="00725C8E" w:rsidRPr="000679A1" w:rsidRDefault="00725C8E" w:rsidP="00725C8E">
      <w:pPr>
        <w:snapToGrid w:val="0"/>
        <w:spacing w:after="0" w:line="360" w:lineRule="auto"/>
        <w:jc w:val="both"/>
      </w:pPr>
      <w:r w:rsidRPr="00F22E98">
        <w:rPr>
          <w:color w:val="000000" w:themeColor="text1"/>
          <w:szCs w:val="24"/>
        </w:rPr>
        <w:t xml:space="preserve">The researcher employed document analysis and deductive thematic analysis to examine the Published Reports in relation to a set of a priori CG themes derived from the literature review. To deepen the analysis, the researcher also incorporated elements of semiotic analysis, focusing on the interpretation of both denotative (explicit) and connotative (implicit) meanings within the reports </w:t>
      </w:r>
      <w:r w:rsidRPr="00F22E98">
        <w:rPr>
          <w:color w:val="000000" w:themeColor="text1"/>
        </w:rPr>
        <w:t xml:space="preserve">(Chandler, 2007; </w:t>
      </w:r>
      <w:r w:rsidRPr="00F22E98">
        <w:rPr>
          <w:color w:val="000000" w:themeColor="text1"/>
          <w:szCs w:val="24"/>
          <w:lang w:val="en-GB"/>
        </w:rPr>
        <w:t>Myers, 2020</w:t>
      </w:r>
      <w:r w:rsidRPr="00F22E98">
        <w:rPr>
          <w:color w:val="000000" w:themeColor="text1"/>
          <w:spacing w:val="-6"/>
          <w:szCs w:val="24"/>
        </w:rPr>
        <w:t>)</w:t>
      </w:r>
      <w:r w:rsidRPr="00F22E98">
        <w:rPr>
          <w:color w:val="000000" w:themeColor="text1"/>
          <w:szCs w:val="24"/>
        </w:rPr>
        <w:t xml:space="preserve">. This dual-level interpretation enabled a more comprehensive understanding of how key themes such as transparency, accountability and inclusivity, etc. were communicated, both directly and indirectly, within the written disclosures. </w:t>
      </w:r>
      <w:r w:rsidRPr="00F22E98">
        <w:rPr>
          <w:color w:val="000000" w:themeColor="text1"/>
        </w:rPr>
        <w:t xml:space="preserve">In addition to textual contents, the researcher analysed visual signs and symbols embedded in these reports. Thus, the semiotic layer of analysis allowed the researcher to decode how visual design elements work in tandem with the textual messages to convey deeper meanings related to the </w:t>
      </w:r>
      <w:r>
        <w:t>research issues</w:t>
      </w:r>
      <w:r w:rsidRPr="000679A1">
        <w:t>.</w:t>
      </w:r>
    </w:p>
    <w:p w14:paraId="1E0C6837" w14:textId="77777777" w:rsidR="003C4D3B" w:rsidRDefault="003C4D3B" w:rsidP="00C41D08">
      <w:pPr>
        <w:snapToGrid w:val="0"/>
        <w:spacing w:after="0" w:line="360" w:lineRule="auto"/>
        <w:jc w:val="both"/>
        <w:rPr>
          <w:color w:val="000000" w:themeColor="text1"/>
          <w:szCs w:val="24"/>
        </w:rPr>
      </w:pPr>
    </w:p>
    <w:p w14:paraId="68B49044" w14:textId="77777777" w:rsidR="003C4D3B" w:rsidRDefault="003C4D3B" w:rsidP="00C41D08">
      <w:pPr>
        <w:snapToGrid w:val="0"/>
        <w:spacing w:after="0" w:line="360" w:lineRule="auto"/>
        <w:jc w:val="both"/>
        <w:rPr>
          <w:color w:val="000000" w:themeColor="text1"/>
          <w:szCs w:val="24"/>
        </w:rPr>
      </w:pPr>
    </w:p>
    <w:p w14:paraId="53E02358" w14:textId="77777777" w:rsidR="003C4D3B" w:rsidRDefault="003C4D3B" w:rsidP="00C41D08">
      <w:pPr>
        <w:snapToGrid w:val="0"/>
        <w:spacing w:after="0" w:line="360" w:lineRule="auto"/>
        <w:jc w:val="both"/>
        <w:rPr>
          <w:color w:val="000000" w:themeColor="text1"/>
          <w:szCs w:val="24"/>
        </w:rPr>
      </w:pPr>
    </w:p>
    <w:p w14:paraId="46C8E8D5" w14:textId="77777777" w:rsidR="003C4D3B" w:rsidRDefault="003C4D3B" w:rsidP="00C41D08">
      <w:pPr>
        <w:snapToGrid w:val="0"/>
        <w:spacing w:after="0" w:line="360" w:lineRule="auto"/>
        <w:jc w:val="both"/>
        <w:rPr>
          <w:color w:val="000000" w:themeColor="text1"/>
          <w:szCs w:val="24"/>
        </w:rPr>
      </w:pPr>
    </w:p>
    <w:p w14:paraId="1D273FD5" w14:textId="77777777" w:rsidR="003C4D3B" w:rsidRDefault="003C4D3B" w:rsidP="00C41D08">
      <w:pPr>
        <w:snapToGrid w:val="0"/>
        <w:spacing w:after="0" w:line="360" w:lineRule="auto"/>
        <w:jc w:val="both"/>
        <w:rPr>
          <w:color w:val="000000" w:themeColor="text1"/>
          <w:szCs w:val="24"/>
        </w:rPr>
      </w:pPr>
    </w:p>
    <w:p w14:paraId="77E58355" w14:textId="77777777" w:rsidR="003C4D3B" w:rsidRDefault="003C4D3B" w:rsidP="00C41D08">
      <w:pPr>
        <w:snapToGrid w:val="0"/>
        <w:spacing w:after="0" w:line="360" w:lineRule="auto"/>
        <w:jc w:val="both"/>
        <w:rPr>
          <w:color w:val="000000" w:themeColor="text1"/>
          <w:szCs w:val="24"/>
        </w:rPr>
      </w:pPr>
    </w:p>
    <w:p w14:paraId="14E45817" w14:textId="77777777" w:rsidR="003C4D3B" w:rsidRDefault="003C4D3B" w:rsidP="00C41D08">
      <w:pPr>
        <w:snapToGrid w:val="0"/>
        <w:spacing w:after="0" w:line="360" w:lineRule="auto"/>
        <w:jc w:val="both"/>
        <w:rPr>
          <w:color w:val="000000" w:themeColor="text1"/>
          <w:szCs w:val="24"/>
        </w:rPr>
      </w:pPr>
    </w:p>
    <w:p w14:paraId="79E324E2" w14:textId="77777777" w:rsidR="003C4D3B" w:rsidRDefault="003C4D3B" w:rsidP="00C41D08">
      <w:pPr>
        <w:snapToGrid w:val="0"/>
        <w:spacing w:after="0" w:line="360" w:lineRule="auto"/>
        <w:jc w:val="both"/>
        <w:rPr>
          <w:color w:val="000000" w:themeColor="text1"/>
          <w:szCs w:val="24"/>
        </w:rPr>
      </w:pPr>
    </w:p>
    <w:p w14:paraId="311E0ABC" w14:textId="77777777" w:rsidR="003C4D3B" w:rsidRDefault="003C4D3B" w:rsidP="00C41D08">
      <w:pPr>
        <w:snapToGrid w:val="0"/>
        <w:spacing w:after="0" w:line="360" w:lineRule="auto"/>
        <w:jc w:val="both"/>
        <w:rPr>
          <w:color w:val="000000" w:themeColor="text1"/>
          <w:szCs w:val="24"/>
        </w:rPr>
      </w:pPr>
    </w:p>
    <w:p w14:paraId="44CF2D23" w14:textId="77777777" w:rsidR="003C4D3B" w:rsidRDefault="003C4D3B" w:rsidP="00C41D08">
      <w:pPr>
        <w:snapToGrid w:val="0"/>
        <w:spacing w:after="0" w:line="360" w:lineRule="auto"/>
        <w:jc w:val="both"/>
        <w:rPr>
          <w:color w:val="000000" w:themeColor="text1"/>
          <w:szCs w:val="24"/>
        </w:rPr>
      </w:pPr>
    </w:p>
    <w:p w14:paraId="2C1A1DED" w14:textId="77777777" w:rsidR="003C4D3B" w:rsidRDefault="003C4D3B" w:rsidP="00C41D08">
      <w:pPr>
        <w:snapToGrid w:val="0"/>
        <w:spacing w:after="0" w:line="360" w:lineRule="auto"/>
        <w:jc w:val="both"/>
        <w:rPr>
          <w:color w:val="000000" w:themeColor="text1"/>
          <w:szCs w:val="24"/>
        </w:rPr>
      </w:pPr>
    </w:p>
    <w:p w14:paraId="254513C7" w14:textId="77777777" w:rsidR="00E37CD7" w:rsidRPr="00F675DD" w:rsidRDefault="00E37CD7" w:rsidP="00E37CD7">
      <w:pPr>
        <w:snapToGrid w:val="0"/>
        <w:spacing w:after="0" w:line="360" w:lineRule="auto"/>
        <w:jc w:val="center"/>
        <w:rPr>
          <w:b/>
          <w:bCs/>
          <w:color w:val="0000CC"/>
          <w:szCs w:val="24"/>
        </w:rPr>
      </w:pPr>
      <w:r w:rsidRPr="00F675DD">
        <w:rPr>
          <w:b/>
          <w:bCs/>
          <w:color w:val="0000CC"/>
          <w:szCs w:val="24"/>
        </w:rPr>
        <w:lastRenderedPageBreak/>
        <w:t xml:space="preserve">Table </w:t>
      </w:r>
      <w:r>
        <w:rPr>
          <w:b/>
          <w:bCs/>
          <w:color w:val="0000CC"/>
          <w:szCs w:val="24"/>
        </w:rPr>
        <w:t>8</w:t>
      </w:r>
      <w:r w:rsidRPr="00F675DD">
        <w:rPr>
          <w:b/>
          <w:bCs/>
          <w:color w:val="0000CC"/>
          <w:szCs w:val="24"/>
        </w:rPr>
        <w:t>. Comparative Overview of a Priori CSR Themes and Cross-</w:t>
      </w:r>
      <w:r>
        <w:rPr>
          <w:b/>
          <w:bCs/>
          <w:color w:val="0000CC"/>
          <w:szCs w:val="24"/>
        </w:rPr>
        <w:t>C</w:t>
      </w:r>
      <w:r w:rsidRPr="00F675DD">
        <w:rPr>
          <w:b/>
          <w:bCs/>
          <w:color w:val="0000CC"/>
          <w:szCs w:val="24"/>
        </w:rPr>
        <w:t>ase CSR Themes</w:t>
      </w:r>
    </w:p>
    <w:p w14:paraId="32720E45" w14:textId="7510EFBB" w:rsidR="003C4D3B" w:rsidRDefault="00E37CD7" w:rsidP="00C41D08">
      <w:pPr>
        <w:snapToGrid w:val="0"/>
        <w:spacing w:after="0" w:line="360" w:lineRule="auto"/>
        <w:jc w:val="both"/>
        <w:rPr>
          <w:color w:val="000000" w:themeColor="text1"/>
          <w:szCs w:val="24"/>
        </w:rPr>
      </w:pPr>
      <w:r w:rsidRPr="00E37CD7">
        <w:rPr>
          <w:noProof/>
          <w:color w:val="000000" w:themeColor="text1"/>
          <w:szCs w:val="24"/>
        </w:rPr>
        <w:drawing>
          <wp:inline distT="0" distB="0" distL="0" distR="0" wp14:anchorId="25C9C61B" wp14:editId="10A6D76B">
            <wp:extent cx="5943600" cy="7848600"/>
            <wp:effectExtent l="0" t="0" r="0" b="0"/>
            <wp:docPr id="62046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6874" name=""/>
                    <pic:cNvPicPr/>
                  </pic:nvPicPr>
                  <pic:blipFill>
                    <a:blip r:embed="rId62"/>
                    <a:stretch>
                      <a:fillRect/>
                    </a:stretch>
                  </pic:blipFill>
                  <pic:spPr>
                    <a:xfrm>
                      <a:off x="0" y="0"/>
                      <a:ext cx="5944508" cy="7849799"/>
                    </a:xfrm>
                    <a:prstGeom prst="rect">
                      <a:avLst/>
                    </a:prstGeom>
                  </pic:spPr>
                </pic:pic>
              </a:graphicData>
            </a:graphic>
          </wp:inline>
        </w:drawing>
      </w:r>
    </w:p>
    <w:p w14:paraId="225A9517" w14:textId="156DE280" w:rsidR="003C4D3B" w:rsidRDefault="00E37CD7" w:rsidP="00C41D08">
      <w:pPr>
        <w:snapToGrid w:val="0"/>
        <w:spacing w:after="0" w:line="360" w:lineRule="auto"/>
        <w:jc w:val="both"/>
        <w:rPr>
          <w:color w:val="000000" w:themeColor="text1"/>
          <w:szCs w:val="24"/>
        </w:rPr>
      </w:pPr>
      <w:r w:rsidRPr="00E37CD7">
        <w:rPr>
          <w:noProof/>
          <w:color w:val="000000" w:themeColor="text1"/>
          <w:szCs w:val="24"/>
        </w:rPr>
        <w:lastRenderedPageBreak/>
        <w:drawing>
          <wp:inline distT="0" distB="0" distL="0" distR="0" wp14:anchorId="3396FE3A" wp14:editId="11B77745">
            <wp:extent cx="5942714" cy="7373815"/>
            <wp:effectExtent l="0" t="0" r="1270" b="0"/>
            <wp:docPr id="420514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974" name=""/>
                    <pic:cNvPicPr/>
                  </pic:nvPicPr>
                  <pic:blipFill>
                    <a:blip r:embed="rId63"/>
                    <a:stretch>
                      <a:fillRect/>
                    </a:stretch>
                  </pic:blipFill>
                  <pic:spPr>
                    <a:xfrm>
                      <a:off x="0" y="0"/>
                      <a:ext cx="5949513" cy="7382252"/>
                    </a:xfrm>
                    <a:prstGeom prst="rect">
                      <a:avLst/>
                    </a:prstGeom>
                  </pic:spPr>
                </pic:pic>
              </a:graphicData>
            </a:graphic>
          </wp:inline>
        </w:drawing>
      </w:r>
    </w:p>
    <w:p w14:paraId="5D48A147" w14:textId="77777777" w:rsidR="003C4D3B" w:rsidRDefault="003C4D3B" w:rsidP="00C41D08">
      <w:pPr>
        <w:snapToGrid w:val="0"/>
        <w:spacing w:after="0" w:line="360" w:lineRule="auto"/>
        <w:jc w:val="both"/>
        <w:rPr>
          <w:color w:val="000000" w:themeColor="text1"/>
          <w:szCs w:val="24"/>
        </w:rPr>
      </w:pPr>
    </w:p>
    <w:p w14:paraId="6CCB3740" w14:textId="77777777" w:rsidR="003C4D3B" w:rsidRDefault="003C4D3B" w:rsidP="00C41D08">
      <w:pPr>
        <w:snapToGrid w:val="0"/>
        <w:spacing w:after="0" w:line="360" w:lineRule="auto"/>
        <w:jc w:val="both"/>
        <w:rPr>
          <w:color w:val="000000" w:themeColor="text1"/>
          <w:szCs w:val="24"/>
        </w:rPr>
      </w:pPr>
    </w:p>
    <w:p w14:paraId="48CC5F20" w14:textId="77777777" w:rsidR="003C4D3B" w:rsidRDefault="003C4D3B" w:rsidP="00C41D08">
      <w:pPr>
        <w:snapToGrid w:val="0"/>
        <w:spacing w:after="0" w:line="360" w:lineRule="auto"/>
        <w:jc w:val="both"/>
        <w:rPr>
          <w:color w:val="000000" w:themeColor="text1"/>
          <w:szCs w:val="24"/>
        </w:rPr>
      </w:pPr>
    </w:p>
    <w:p w14:paraId="7C73B9D2" w14:textId="1D045361" w:rsidR="003C4D3B" w:rsidRDefault="00B56EB2" w:rsidP="00C41D08">
      <w:pPr>
        <w:snapToGrid w:val="0"/>
        <w:spacing w:after="0" w:line="360" w:lineRule="auto"/>
        <w:jc w:val="both"/>
        <w:rPr>
          <w:color w:val="000000" w:themeColor="text1"/>
          <w:szCs w:val="24"/>
        </w:rPr>
      </w:pPr>
      <w:r w:rsidRPr="00B56EB2">
        <w:rPr>
          <w:noProof/>
          <w:color w:val="000000" w:themeColor="text1"/>
          <w:szCs w:val="24"/>
        </w:rPr>
        <w:lastRenderedPageBreak/>
        <w:drawing>
          <wp:inline distT="0" distB="0" distL="0" distR="0" wp14:anchorId="49FF825C" wp14:editId="2CA46128">
            <wp:extent cx="6077957" cy="8012723"/>
            <wp:effectExtent l="0" t="0" r="0" b="7620"/>
            <wp:docPr id="201758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89573" name=""/>
                    <pic:cNvPicPr/>
                  </pic:nvPicPr>
                  <pic:blipFill>
                    <a:blip r:embed="rId64"/>
                    <a:stretch>
                      <a:fillRect/>
                    </a:stretch>
                  </pic:blipFill>
                  <pic:spPr>
                    <a:xfrm>
                      <a:off x="0" y="0"/>
                      <a:ext cx="6089001" cy="8027282"/>
                    </a:xfrm>
                    <a:prstGeom prst="rect">
                      <a:avLst/>
                    </a:prstGeom>
                  </pic:spPr>
                </pic:pic>
              </a:graphicData>
            </a:graphic>
          </wp:inline>
        </w:drawing>
      </w:r>
    </w:p>
    <w:p w14:paraId="3E890EFA" w14:textId="14014365" w:rsidR="003C4D3B" w:rsidRDefault="00B56EB2" w:rsidP="00C41D08">
      <w:pPr>
        <w:snapToGrid w:val="0"/>
        <w:spacing w:after="0" w:line="360" w:lineRule="auto"/>
        <w:jc w:val="both"/>
        <w:rPr>
          <w:color w:val="000000" w:themeColor="text1"/>
          <w:szCs w:val="24"/>
        </w:rPr>
      </w:pPr>
      <w:r w:rsidRPr="00B56EB2">
        <w:rPr>
          <w:noProof/>
          <w:color w:val="000000" w:themeColor="text1"/>
          <w:szCs w:val="24"/>
        </w:rPr>
        <w:lastRenderedPageBreak/>
        <w:drawing>
          <wp:inline distT="0" distB="0" distL="0" distR="0" wp14:anchorId="0F834260" wp14:editId="1EBE63FA">
            <wp:extent cx="5971517" cy="2555631"/>
            <wp:effectExtent l="0" t="0" r="0" b="0"/>
            <wp:docPr id="21332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0545" name=""/>
                    <pic:cNvPicPr/>
                  </pic:nvPicPr>
                  <pic:blipFill>
                    <a:blip r:embed="rId65"/>
                    <a:stretch>
                      <a:fillRect/>
                    </a:stretch>
                  </pic:blipFill>
                  <pic:spPr>
                    <a:xfrm>
                      <a:off x="0" y="0"/>
                      <a:ext cx="5990192" cy="2563623"/>
                    </a:xfrm>
                    <a:prstGeom prst="rect">
                      <a:avLst/>
                    </a:prstGeom>
                  </pic:spPr>
                </pic:pic>
              </a:graphicData>
            </a:graphic>
          </wp:inline>
        </w:drawing>
      </w:r>
    </w:p>
    <w:p w14:paraId="2D5C48CB" w14:textId="77777777" w:rsidR="003C4D3B" w:rsidRDefault="003C4D3B" w:rsidP="00C41D08">
      <w:pPr>
        <w:snapToGrid w:val="0"/>
        <w:spacing w:after="0" w:line="360" w:lineRule="auto"/>
        <w:jc w:val="both"/>
        <w:rPr>
          <w:color w:val="000000" w:themeColor="text1"/>
          <w:szCs w:val="24"/>
        </w:rPr>
      </w:pPr>
    </w:p>
    <w:p w14:paraId="362FF414" w14:textId="77777777" w:rsidR="00B56EB2" w:rsidRPr="00F22E98" w:rsidRDefault="00B56EB2" w:rsidP="00B56EB2">
      <w:pPr>
        <w:snapToGrid w:val="0"/>
        <w:spacing w:after="0" w:line="360" w:lineRule="auto"/>
        <w:jc w:val="both"/>
        <w:rPr>
          <w:color w:val="000000" w:themeColor="text1"/>
          <w:szCs w:val="24"/>
        </w:rPr>
      </w:pPr>
      <w:r w:rsidRPr="001C3CED">
        <w:rPr>
          <w:b/>
          <w:bCs/>
          <w:szCs w:val="24"/>
        </w:rPr>
        <w:t xml:space="preserve">Findings: </w:t>
      </w:r>
      <w:r w:rsidRPr="00F22E98">
        <w:rPr>
          <w:color w:val="000000" w:themeColor="text1"/>
          <w:szCs w:val="24"/>
        </w:rPr>
        <w:t xml:space="preserve">Save for the “political responsibility” within the concept of corporate citizenship, as defined by </w:t>
      </w:r>
      <w:r w:rsidRPr="00B56EB2">
        <w:rPr>
          <w:rStyle w:val="Strong"/>
          <w:rFonts w:cs="Times New Roman"/>
          <w:b w:val="0"/>
          <w:bCs w:val="0"/>
          <w:color w:val="000000" w:themeColor="text1"/>
          <w:szCs w:val="24"/>
        </w:rPr>
        <w:t>Crane and Matten (2004),</w:t>
      </w:r>
      <w:r w:rsidRPr="00F22E98">
        <w:rPr>
          <w:color w:val="000000" w:themeColor="text1"/>
          <w:szCs w:val="24"/>
        </w:rPr>
        <w:t xml:space="preserve"> there are 16 cross-case themes demonstrate strong alignment with the a priori CSR themes derived from the literature review.</w:t>
      </w:r>
    </w:p>
    <w:p w14:paraId="68B364FA" w14:textId="77777777" w:rsidR="00B56EB2" w:rsidRPr="00F22E98" w:rsidRDefault="00B56EB2" w:rsidP="00B56EB2">
      <w:pPr>
        <w:rPr>
          <w:color w:val="000000" w:themeColor="text1"/>
        </w:rPr>
      </w:pPr>
    </w:p>
    <w:p w14:paraId="4535B020" w14:textId="77777777" w:rsidR="00B56EB2" w:rsidRPr="00F22E98" w:rsidRDefault="00B56EB2" w:rsidP="00B56EB2">
      <w:pPr>
        <w:snapToGrid w:val="0"/>
        <w:spacing w:after="0" w:line="360" w:lineRule="auto"/>
        <w:jc w:val="both"/>
        <w:rPr>
          <w:color w:val="000000" w:themeColor="text1"/>
          <w:szCs w:val="24"/>
        </w:rPr>
      </w:pPr>
      <w:r w:rsidRPr="00F22E98">
        <w:rPr>
          <w:color w:val="000000" w:themeColor="text1"/>
          <w:szCs w:val="24"/>
        </w:rPr>
        <w:t xml:space="preserve">All three cases (i.e. Listed Companies) adopted or applied a set of a priori CSR themes rooted in the </w:t>
      </w:r>
      <w:r w:rsidRPr="00F22E98">
        <w:rPr>
          <w:bCs/>
          <w:color w:val="000000" w:themeColor="text1"/>
          <w:szCs w:val="24"/>
        </w:rPr>
        <w:t>Listing Rules on CG Code and/or ESG Reporting Guide for regulatory compliance. Therefore, instead of briefing the researcher on the full and detailed contents of CG and CSR (or ES</w:t>
      </w:r>
      <w:r>
        <w:rPr>
          <w:bCs/>
          <w:color w:val="000000" w:themeColor="text1"/>
          <w:szCs w:val="24"/>
        </w:rPr>
        <w:t xml:space="preserve">G) </w:t>
      </w:r>
      <w:r w:rsidRPr="0008376E">
        <w:rPr>
          <w:rFonts w:cs="Times New Roman"/>
          <w:color w:val="000000" w:themeColor="text1"/>
          <w:szCs w:val="24"/>
        </w:rPr>
        <w:t xml:space="preserve">principles and </w:t>
      </w:r>
      <w:r w:rsidRPr="0008376E">
        <w:rPr>
          <w:color w:val="000000" w:themeColor="text1"/>
          <w:szCs w:val="24"/>
        </w:rPr>
        <w:t>practice</w:t>
      </w:r>
      <w:r w:rsidRPr="003E05C6">
        <w:rPr>
          <w:color w:val="000000" w:themeColor="text1"/>
          <w:szCs w:val="24"/>
        </w:rPr>
        <w:t xml:space="preserve">s </w:t>
      </w:r>
      <w:r w:rsidRPr="00EE67C7">
        <w:rPr>
          <w:color w:val="000000" w:themeColor="text1"/>
          <w:szCs w:val="24"/>
        </w:rPr>
        <w:t xml:space="preserve">disclosed </w:t>
      </w:r>
      <w:r w:rsidRPr="003E05C6">
        <w:rPr>
          <w:color w:val="000000" w:themeColor="text1"/>
          <w:szCs w:val="24"/>
        </w:rPr>
        <w:t xml:space="preserve">in the </w:t>
      </w:r>
      <w:r>
        <w:rPr>
          <w:color w:val="000000" w:themeColor="text1"/>
          <w:szCs w:val="24"/>
        </w:rPr>
        <w:t>P</w:t>
      </w:r>
      <w:r w:rsidRPr="003E05C6">
        <w:rPr>
          <w:color w:val="000000" w:themeColor="text1"/>
          <w:szCs w:val="24"/>
        </w:rPr>
        <w:t xml:space="preserve">ublished </w:t>
      </w:r>
      <w:r>
        <w:rPr>
          <w:color w:val="000000" w:themeColor="text1"/>
          <w:szCs w:val="24"/>
        </w:rPr>
        <w:t>R</w:t>
      </w:r>
      <w:r w:rsidRPr="003E05C6">
        <w:rPr>
          <w:color w:val="000000" w:themeColor="text1"/>
          <w:szCs w:val="24"/>
        </w:rPr>
        <w:t xml:space="preserve">eports, </w:t>
      </w:r>
      <w:r w:rsidRPr="003E05C6">
        <w:rPr>
          <w:bCs/>
          <w:color w:val="000000" w:themeColor="text1"/>
          <w:szCs w:val="24"/>
        </w:rPr>
        <w:t xml:space="preserve">all participants from Listed Companies focused on sharing their subjective insights </w:t>
      </w:r>
      <w:r w:rsidRPr="00EE67C7">
        <w:rPr>
          <w:color w:val="000000" w:themeColor="text1"/>
          <w:szCs w:val="24"/>
        </w:rPr>
        <w:t>in response to</w:t>
      </w:r>
      <w:r w:rsidRPr="003E05C6">
        <w:rPr>
          <w:bCs/>
          <w:color w:val="000000" w:themeColor="text1"/>
          <w:szCs w:val="24"/>
        </w:rPr>
        <w:t xml:space="preserve"> the </w:t>
      </w:r>
      <w:r w:rsidRPr="003E05C6">
        <w:rPr>
          <w:color w:val="000000" w:themeColor="text1"/>
          <w:szCs w:val="24"/>
        </w:rPr>
        <w:t xml:space="preserve">open-ended research questions (see </w:t>
      </w:r>
      <w:r w:rsidRPr="00F22E98">
        <w:rPr>
          <w:color w:val="000000" w:themeColor="text1"/>
          <w:szCs w:val="24"/>
        </w:rPr>
        <w:t xml:space="preserve">Appendix 6.1) during the Interviews. Accordingly, each CSR Theme presented in Table 8 is verified and referenced by the researcher based </w:t>
      </w:r>
      <w:r w:rsidRPr="00F22E98">
        <w:rPr>
          <w:color w:val="000000" w:themeColor="text1"/>
        </w:rPr>
        <w:t xml:space="preserve">on </w:t>
      </w:r>
      <w:r w:rsidRPr="00F22E98">
        <w:rPr>
          <w:color w:val="000000" w:themeColor="text1"/>
          <w:lang w:val="en-GB"/>
        </w:rPr>
        <w:t xml:space="preserve">the original analysis and interpretation of </w:t>
      </w:r>
      <w:r w:rsidRPr="00F22E98">
        <w:rPr>
          <w:color w:val="000000" w:themeColor="text1"/>
          <w:szCs w:val="24"/>
        </w:rPr>
        <w:t>the above-mentioned</w:t>
      </w:r>
      <w:r w:rsidRPr="00F22E98">
        <w:rPr>
          <w:color w:val="000000" w:themeColor="text1"/>
          <w:lang w:val="en-GB"/>
        </w:rPr>
        <w:t xml:space="preserve"> secondary data</w:t>
      </w:r>
      <w:r w:rsidRPr="00F22E98">
        <w:rPr>
          <w:color w:val="000000" w:themeColor="text1"/>
          <w:szCs w:val="24"/>
        </w:rPr>
        <w:t xml:space="preserve">, with no narrative interpretation annexed herein. </w:t>
      </w:r>
    </w:p>
    <w:p w14:paraId="37B28548" w14:textId="77777777" w:rsidR="00B56EB2" w:rsidRPr="00F22E98" w:rsidRDefault="00B56EB2" w:rsidP="00B56EB2">
      <w:pPr>
        <w:snapToGrid w:val="0"/>
        <w:spacing w:after="0" w:line="360" w:lineRule="auto"/>
        <w:jc w:val="both"/>
        <w:rPr>
          <w:color w:val="000000" w:themeColor="text1"/>
          <w:szCs w:val="24"/>
        </w:rPr>
      </w:pPr>
    </w:p>
    <w:p w14:paraId="56AFE3D6" w14:textId="77777777" w:rsidR="00B56EB2" w:rsidRPr="00F22E98" w:rsidRDefault="00B56EB2" w:rsidP="00B56EB2">
      <w:pPr>
        <w:snapToGrid w:val="0"/>
        <w:spacing w:after="0" w:line="360" w:lineRule="auto"/>
        <w:jc w:val="both"/>
        <w:rPr>
          <w:color w:val="000000" w:themeColor="text1"/>
        </w:rPr>
      </w:pPr>
      <w:r w:rsidRPr="00F22E98">
        <w:rPr>
          <w:color w:val="000000" w:themeColor="text1"/>
          <w:szCs w:val="24"/>
        </w:rPr>
        <w:t xml:space="preserve">The researcher employed the same analysis approach of document analysis, semiotic analysis, and deductive thematic analysis for generating Table 7 to create this Table 8. </w:t>
      </w:r>
      <w:r w:rsidRPr="00F22E98">
        <w:rPr>
          <w:color w:val="000000" w:themeColor="text1"/>
        </w:rPr>
        <w:t xml:space="preserve">While </w:t>
      </w:r>
      <w:r w:rsidRPr="00F22E98">
        <w:rPr>
          <w:rFonts w:cs="Times New Roman"/>
          <w:color w:val="000000" w:themeColor="text1"/>
          <w:szCs w:val="24"/>
        </w:rPr>
        <w:t>Public Relations Listed Company</w:t>
      </w:r>
      <w:r w:rsidRPr="00F22E98">
        <w:rPr>
          <w:color w:val="000000" w:themeColor="text1"/>
          <w:szCs w:val="24"/>
        </w:rPr>
        <w:t xml:space="preserve"> and Property </w:t>
      </w:r>
      <w:r w:rsidRPr="00F22E98">
        <w:rPr>
          <w:rFonts w:cs="Times New Roman"/>
          <w:color w:val="000000" w:themeColor="text1"/>
          <w:szCs w:val="24"/>
        </w:rPr>
        <w:t>Listed Company</w:t>
      </w:r>
      <w:r w:rsidRPr="00F22E98">
        <w:rPr>
          <w:color w:val="000000" w:themeColor="text1"/>
          <w:szCs w:val="24"/>
        </w:rPr>
        <w:t xml:space="preserve"> </w:t>
      </w:r>
      <w:r w:rsidRPr="00F22E98">
        <w:rPr>
          <w:color w:val="000000" w:themeColor="text1"/>
        </w:rPr>
        <w:t xml:space="preserve">demonstrate strong CG and CSR (or ESG) practices, there is no written evidence in their reports indicating that the companies engage in “political responsibility” as part of their corporate citizenship. Healthcare Listed Company proactively utilises its position as a non-public healthcare organisation (and, in certain cases, collaborates with public welfare organisations) to voluntary provide corporate political </w:t>
      </w:r>
      <w:r w:rsidRPr="00F22E98">
        <w:rPr>
          <w:color w:val="000000" w:themeColor="text1"/>
        </w:rPr>
        <w:lastRenderedPageBreak/>
        <w:t>responsibility that goes beyond philanthropy or traditional CSR, such as organise voluntary blood donation drives, free clinics and special health activities for local community residents, reduce or exempt medical fees and expenses for individuals in need, including extreme poverty and vulnerable groups, provide collaborative community health programs and free home-based nursing services for senior citizens and</w:t>
      </w:r>
      <w:r w:rsidRPr="00F22E98">
        <w:rPr>
          <w:b/>
          <w:bCs/>
          <w:color w:val="000000" w:themeColor="text1"/>
        </w:rPr>
        <w:t xml:space="preserve"> </w:t>
      </w:r>
      <w:r w:rsidRPr="00F22E98">
        <w:rPr>
          <w:color w:val="000000" w:themeColor="text1"/>
        </w:rPr>
        <w:t xml:space="preserve">vulnerable patients, provide healthcare education programs to the public, and other public welfare undertakings and volunteer participation in community health co-construction, aiming to promote positive public impact (collectively, the </w:t>
      </w:r>
      <w:r w:rsidRPr="00F22E98">
        <w:rPr>
          <w:color w:val="000000" w:themeColor="text1"/>
          <w:szCs w:val="24"/>
        </w:rPr>
        <w:t>Corporate Political Responsibility, or CPR)</w:t>
      </w:r>
      <w:r w:rsidRPr="00F22E98">
        <w:rPr>
          <w:color w:val="000000" w:themeColor="text1"/>
        </w:rPr>
        <w:t>. These are traditionally government-led services that are now being co-delivered or supported by the company.</w:t>
      </w:r>
    </w:p>
    <w:p w14:paraId="73B1332D" w14:textId="77777777" w:rsidR="003C4D3B" w:rsidRDefault="003C4D3B" w:rsidP="00C41D08">
      <w:pPr>
        <w:snapToGrid w:val="0"/>
        <w:spacing w:after="0" w:line="360" w:lineRule="auto"/>
        <w:jc w:val="both"/>
        <w:rPr>
          <w:color w:val="000000" w:themeColor="text1"/>
          <w:szCs w:val="24"/>
        </w:rPr>
      </w:pPr>
    </w:p>
    <w:p w14:paraId="2D0B9D1F" w14:textId="77777777" w:rsidR="00CD65E2" w:rsidRPr="006C05B2" w:rsidRDefault="00CD65E2" w:rsidP="00CD65E2">
      <w:pPr>
        <w:snapToGrid w:val="0"/>
        <w:spacing w:after="0" w:line="360" w:lineRule="auto"/>
        <w:rPr>
          <w:b/>
          <w:bCs/>
          <w:color w:val="0000CC"/>
          <w:szCs w:val="24"/>
        </w:rPr>
      </w:pPr>
      <w:r w:rsidRPr="004520F4">
        <w:rPr>
          <w:b/>
          <w:bCs/>
          <w:color w:val="0000CC"/>
          <w:szCs w:val="24"/>
        </w:rPr>
        <w:t>4.</w:t>
      </w:r>
      <w:r>
        <w:rPr>
          <w:b/>
          <w:bCs/>
          <w:color w:val="0000CC"/>
          <w:szCs w:val="24"/>
        </w:rPr>
        <w:t>3</w:t>
      </w:r>
      <w:r w:rsidRPr="004520F4">
        <w:rPr>
          <w:b/>
          <w:bCs/>
          <w:color w:val="0000CC"/>
          <w:szCs w:val="24"/>
        </w:rPr>
        <w:t xml:space="preserve"> </w:t>
      </w:r>
      <w:r w:rsidRPr="006C05B2">
        <w:rPr>
          <w:b/>
          <w:bCs/>
          <w:color w:val="0000CC"/>
          <w:szCs w:val="24"/>
        </w:rPr>
        <w:t>Relationship between CG Framework and CSR Practices of Listed Companies</w:t>
      </w:r>
    </w:p>
    <w:p w14:paraId="3197676F" w14:textId="77777777" w:rsidR="00CD65E2" w:rsidRDefault="00CD65E2" w:rsidP="00CD65E2">
      <w:pPr>
        <w:snapToGrid w:val="0"/>
        <w:spacing w:after="0" w:line="360" w:lineRule="auto"/>
      </w:pPr>
    </w:p>
    <w:p w14:paraId="1867D782" w14:textId="77777777" w:rsidR="00CD65E2" w:rsidRPr="00F22E98" w:rsidRDefault="00CD65E2" w:rsidP="00CD65E2">
      <w:pPr>
        <w:snapToGrid w:val="0"/>
        <w:spacing w:after="0" w:line="360" w:lineRule="auto"/>
        <w:rPr>
          <w:color w:val="000000" w:themeColor="text1"/>
        </w:rPr>
      </w:pPr>
      <w:r w:rsidRPr="00F22E98">
        <w:rPr>
          <w:color w:val="000000" w:themeColor="text1"/>
        </w:rPr>
        <w:t>For the purpose of achieving the research objective 1 (RO1) as stated in Section 1.5, this section is to explore</w:t>
      </w:r>
      <w:r w:rsidRPr="00F22E98">
        <w:rPr>
          <w:color w:val="000000" w:themeColor="text1"/>
          <w:szCs w:val="24"/>
        </w:rPr>
        <w:t xml:space="preserve"> the central research questions 1 and 2 and the </w:t>
      </w:r>
      <w:r w:rsidRPr="00F22E98">
        <w:rPr>
          <w:color w:val="000000" w:themeColor="text1"/>
        </w:rPr>
        <w:t>corresponding</w:t>
      </w:r>
      <w:r w:rsidRPr="00F22E98">
        <w:rPr>
          <w:color w:val="000000" w:themeColor="text1"/>
          <w:szCs w:val="24"/>
        </w:rPr>
        <w:t xml:space="preserve"> </w:t>
      </w:r>
      <w:r w:rsidRPr="00F22E98">
        <w:rPr>
          <w:color w:val="000000" w:themeColor="text1"/>
        </w:rPr>
        <w:t>sub-research questions 1 (RQ1) and 2 (RQ2) as stated in Section 1.6.</w:t>
      </w:r>
    </w:p>
    <w:p w14:paraId="62C342F5" w14:textId="77777777" w:rsidR="00CD65E2" w:rsidRDefault="00CD65E2" w:rsidP="00CD65E2">
      <w:pPr>
        <w:snapToGrid w:val="0"/>
        <w:spacing w:after="0" w:line="360" w:lineRule="auto"/>
        <w:rPr>
          <w:rFonts w:cs="Times New Roman"/>
          <w:color w:val="000000" w:themeColor="text1"/>
          <w:szCs w:val="24"/>
        </w:rPr>
      </w:pPr>
    </w:p>
    <w:p w14:paraId="312564BF" w14:textId="77777777" w:rsidR="001C2AB3" w:rsidRDefault="00CD65E2" w:rsidP="001C2AB3">
      <w:pPr>
        <w:snapToGrid w:val="0"/>
        <w:spacing w:after="0" w:line="360" w:lineRule="auto"/>
        <w:jc w:val="both"/>
        <w:rPr>
          <w:b/>
          <w:bCs/>
          <w:color w:val="0000CC"/>
          <w:szCs w:val="24"/>
        </w:rPr>
      </w:pPr>
      <w:r w:rsidRPr="00E3383F">
        <w:rPr>
          <w:b/>
          <w:bCs/>
          <w:color w:val="0000CC"/>
          <w:szCs w:val="24"/>
        </w:rPr>
        <w:t>4.3.1</w:t>
      </w:r>
      <w:r>
        <w:rPr>
          <w:b/>
          <w:bCs/>
          <w:color w:val="0000CC"/>
          <w:szCs w:val="24"/>
        </w:rPr>
        <w:t>A</w:t>
      </w:r>
      <w:r w:rsidRPr="00E3383F">
        <w:rPr>
          <w:b/>
          <w:bCs/>
          <w:color w:val="0000CC"/>
          <w:szCs w:val="24"/>
        </w:rPr>
        <w:t xml:space="preserve"> Findings from Listed Companies: Fundamental Components of CG and CSR Frameworks</w:t>
      </w:r>
    </w:p>
    <w:p w14:paraId="152D4544" w14:textId="2B52307C" w:rsidR="003C4D3B" w:rsidRDefault="00CD65E2" w:rsidP="001C2AB3">
      <w:pPr>
        <w:snapToGrid w:val="0"/>
        <w:spacing w:after="0" w:line="360" w:lineRule="auto"/>
        <w:jc w:val="center"/>
        <w:rPr>
          <w:color w:val="000000" w:themeColor="text1"/>
          <w:szCs w:val="24"/>
        </w:rPr>
      </w:pPr>
      <w:r w:rsidRPr="00D75C57">
        <w:rPr>
          <w:b/>
          <w:bCs/>
          <w:color w:val="0000CC"/>
          <w:szCs w:val="24"/>
        </w:rPr>
        <w:t xml:space="preserve">Table </w:t>
      </w:r>
      <w:r>
        <w:rPr>
          <w:b/>
          <w:bCs/>
          <w:color w:val="0000CC"/>
          <w:szCs w:val="24"/>
        </w:rPr>
        <w:t>9</w:t>
      </w:r>
      <w:r w:rsidRPr="00D75C57">
        <w:rPr>
          <w:b/>
          <w:bCs/>
          <w:color w:val="0000CC"/>
          <w:szCs w:val="24"/>
        </w:rPr>
        <w:t>. Funda</w:t>
      </w:r>
      <w:r w:rsidRPr="00456854">
        <w:rPr>
          <w:b/>
          <w:bCs/>
          <w:color w:val="0000CC"/>
          <w:szCs w:val="24"/>
        </w:rPr>
        <w:t>mental Cross-Case Components of the C</w:t>
      </w:r>
      <w:r w:rsidRPr="00BF2AA3">
        <w:rPr>
          <w:b/>
          <w:bCs/>
          <w:color w:val="0000CC"/>
          <w:szCs w:val="24"/>
        </w:rPr>
        <w:t>G</w:t>
      </w:r>
      <w:r w:rsidRPr="00456854">
        <w:rPr>
          <w:b/>
          <w:bCs/>
          <w:color w:val="0000CC"/>
          <w:szCs w:val="24"/>
        </w:rPr>
        <w:t xml:space="preserve"> Framework</w:t>
      </w:r>
      <w:r w:rsidR="001C2AB3" w:rsidRPr="001C2AB3">
        <w:rPr>
          <w:noProof/>
          <w:color w:val="000000" w:themeColor="text1"/>
          <w:szCs w:val="24"/>
        </w:rPr>
        <w:drawing>
          <wp:inline distT="0" distB="0" distL="0" distR="0" wp14:anchorId="323331C8" wp14:editId="10903AEF">
            <wp:extent cx="5977499" cy="3123884"/>
            <wp:effectExtent l="0" t="0" r="4445" b="635"/>
            <wp:docPr id="1204481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81601" name=""/>
                    <pic:cNvPicPr/>
                  </pic:nvPicPr>
                  <pic:blipFill>
                    <a:blip r:embed="rId66"/>
                    <a:stretch>
                      <a:fillRect/>
                    </a:stretch>
                  </pic:blipFill>
                  <pic:spPr>
                    <a:xfrm>
                      <a:off x="0" y="0"/>
                      <a:ext cx="5989863" cy="3130346"/>
                    </a:xfrm>
                    <a:prstGeom prst="rect">
                      <a:avLst/>
                    </a:prstGeom>
                  </pic:spPr>
                </pic:pic>
              </a:graphicData>
            </a:graphic>
          </wp:inline>
        </w:drawing>
      </w:r>
    </w:p>
    <w:p w14:paraId="6122E716" w14:textId="650B1570" w:rsidR="003C4D3B" w:rsidRDefault="001C2AB3" w:rsidP="00C41D08">
      <w:pPr>
        <w:snapToGrid w:val="0"/>
        <w:spacing w:after="0" w:line="360" w:lineRule="auto"/>
        <w:jc w:val="both"/>
        <w:rPr>
          <w:color w:val="000000" w:themeColor="text1"/>
          <w:szCs w:val="24"/>
        </w:rPr>
      </w:pPr>
      <w:r w:rsidRPr="001C2AB3">
        <w:rPr>
          <w:noProof/>
          <w:color w:val="000000" w:themeColor="text1"/>
          <w:szCs w:val="24"/>
        </w:rPr>
        <w:lastRenderedPageBreak/>
        <w:drawing>
          <wp:inline distT="0" distB="0" distL="0" distR="0" wp14:anchorId="75426504" wp14:editId="2286C5BF">
            <wp:extent cx="5943600" cy="8147538"/>
            <wp:effectExtent l="0" t="0" r="0" b="6350"/>
            <wp:docPr id="479074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74566" name=""/>
                    <pic:cNvPicPr/>
                  </pic:nvPicPr>
                  <pic:blipFill>
                    <a:blip r:embed="rId67"/>
                    <a:stretch>
                      <a:fillRect/>
                    </a:stretch>
                  </pic:blipFill>
                  <pic:spPr>
                    <a:xfrm>
                      <a:off x="0" y="0"/>
                      <a:ext cx="5945135" cy="8149642"/>
                    </a:xfrm>
                    <a:prstGeom prst="rect">
                      <a:avLst/>
                    </a:prstGeom>
                  </pic:spPr>
                </pic:pic>
              </a:graphicData>
            </a:graphic>
          </wp:inline>
        </w:drawing>
      </w:r>
    </w:p>
    <w:p w14:paraId="3A156F0C" w14:textId="58DD4EA8" w:rsidR="003C4D3B" w:rsidRDefault="001C2AB3" w:rsidP="00C41D08">
      <w:pPr>
        <w:snapToGrid w:val="0"/>
        <w:spacing w:after="0" w:line="360" w:lineRule="auto"/>
        <w:jc w:val="both"/>
        <w:rPr>
          <w:color w:val="000000" w:themeColor="text1"/>
          <w:szCs w:val="24"/>
        </w:rPr>
      </w:pPr>
      <w:r w:rsidRPr="001C2AB3">
        <w:rPr>
          <w:noProof/>
          <w:color w:val="000000" w:themeColor="text1"/>
          <w:szCs w:val="24"/>
        </w:rPr>
        <w:lastRenderedPageBreak/>
        <w:drawing>
          <wp:inline distT="0" distB="0" distL="0" distR="0" wp14:anchorId="3D1F68A2" wp14:editId="28855BB9">
            <wp:extent cx="5943600" cy="6940062"/>
            <wp:effectExtent l="0" t="0" r="0" b="0"/>
            <wp:docPr id="1427158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58859" name=""/>
                    <pic:cNvPicPr/>
                  </pic:nvPicPr>
                  <pic:blipFill>
                    <a:blip r:embed="rId68"/>
                    <a:stretch>
                      <a:fillRect/>
                    </a:stretch>
                  </pic:blipFill>
                  <pic:spPr>
                    <a:xfrm>
                      <a:off x="0" y="0"/>
                      <a:ext cx="5945204" cy="6941935"/>
                    </a:xfrm>
                    <a:prstGeom prst="rect">
                      <a:avLst/>
                    </a:prstGeom>
                  </pic:spPr>
                </pic:pic>
              </a:graphicData>
            </a:graphic>
          </wp:inline>
        </w:drawing>
      </w:r>
    </w:p>
    <w:p w14:paraId="5B33A6CD" w14:textId="77777777" w:rsidR="003C4D3B" w:rsidRDefault="003C4D3B" w:rsidP="00C41D08">
      <w:pPr>
        <w:snapToGrid w:val="0"/>
        <w:spacing w:after="0" w:line="360" w:lineRule="auto"/>
        <w:jc w:val="both"/>
        <w:rPr>
          <w:color w:val="000000" w:themeColor="text1"/>
          <w:szCs w:val="24"/>
        </w:rPr>
      </w:pPr>
    </w:p>
    <w:p w14:paraId="085C565E" w14:textId="77777777" w:rsidR="0040687C" w:rsidRDefault="0040687C" w:rsidP="00C41D08">
      <w:pPr>
        <w:snapToGrid w:val="0"/>
        <w:spacing w:after="0" w:line="360" w:lineRule="auto"/>
        <w:jc w:val="both"/>
        <w:rPr>
          <w:color w:val="000000" w:themeColor="text1"/>
          <w:szCs w:val="24"/>
        </w:rPr>
      </w:pPr>
    </w:p>
    <w:p w14:paraId="551E5D3B" w14:textId="77777777" w:rsidR="0040687C" w:rsidRDefault="0040687C" w:rsidP="00C41D08">
      <w:pPr>
        <w:snapToGrid w:val="0"/>
        <w:spacing w:after="0" w:line="360" w:lineRule="auto"/>
        <w:jc w:val="both"/>
        <w:rPr>
          <w:color w:val="000000" w:themeColor="text1"/>
          <w:szCs w:val="24"/>
        </w:rPr>
      </w:pPr>
    </w:p>
    <w:p w14:paraId="4CDE3FAE" w14:textId="77777777" w:rsidR="0040687C" w:rsidRDefault="0040687C" w:rsidP="00C41D08">
      <w:pPr>
        <w:snapToGrid w:val="0"/>
        <w:spacing w:after="0" w:line="360" w:lineRule="auto"/>
        <w:jc w:val="both"/>
        <w:rPr>
          <w:color w:val="000000" w:themeColor="text1"/>
          <w:szCs w:val="24"/>
        </w:rPr>
      </w:pPr>
    </w:p>
    <w:p w14:paraId="7550BC3F" w14:textId="77777777" w:rsidR="002A49DD" w:rsidRPr="00456854" w:rsidRDefault="002A49DD" w:rsidP="002A49DD">
      <w:pPr>
        <w:snapToGrid w:val="0"/>
        <w:spacing w:after="0" w:line="360" w:lineRule="auto"/>
        <w:jc w:val="center"/>
        <w:rPr>
          <w:b/>
          <w:bCs/>
          <w:color w:val="0000CC"/>
          <w:szCs w:val="24"/>
        </w:rPr>
      </w:pPr>
      <w:r w:rsidRPr="000147E0">
        <w:rPr>
          <w:b/>
          <w:bCs/>
          <w:color w:val="0000CC"/>
          <w:szCs w:val="24"/>
        </w:rPr>
        <w:lastRenderedPageBreak/>
        <w:t>Table 1</w:t>
      </w:r>
      <w:r>
        <w:rPr>
          <w:b/>
          <w:bCs/>
          <w:color w:val="0000CC"/>
          <w:szCs w:val="24"/>
        </w:rPr>
        <w:t>0</w:t>
      </w:r>
      <w:r w:rsidRPr="000147E0">
        <w:rPr>
          <w:b/>
          <w:bCs/>
          <w:color w:val="0000CC"/>
          <w:szCs w:val="24"/>
        </w:rPr>
        <w:t>.</w:t>
      </w:r>
      <w:r w:rsidRPr="00F675DD">
        <w:rPr>
          <w:b/>
          <w:bCs/>
          <w:color w:val="0000CC"/>
          <w:szCs w:val="24"/>
        </w:rPr>
        <w:t xml:space="preserve"> </w:t>
      </w:r>
      <w:r w:rsidRPr="00456854">
        <w:rPr>
          <w:b/>
          <w:bCs/>
          <w:color w:val="0000CC"/>
          <w:szCs w:val="24"/>
        </w:rPr>
        <w:t xml:space="preserve">Fundamental Cross-Case Components of the </w:t>
      </w:r>
      <w:r>
        <w:rPr>
          <w:b/>
          <w:bCs/>
          <w:color w:val="0000CC"/>
          <w:szCs w:val="24"/>
        </w:rPr>
        <w:t>CSR</w:t>
      </w:r>
      <w:r w:rsidRPr="00456854">
        <w:rPr>
          <w:b/>
          <w:bCs/>
          <w:color w:val="0000CC"/>
          <w:szCs w:val="24"/>
        </w:rPr>
        <w:t xml:space="preserve"> Framework</w:t>
      </w:r>
    </w:p>
    <w:p w14:paraId="2E46C133" w14:textId="2055D209" w:rsidR="0040687C" w:rsidRDefault="002A49DD" w:rsidP="00C41D08">
      <w:pPr>
        <w:snapToGrid w:val="0"/>
        <w:spacing w:after="0" w:line="360" w:lineRule="auto"/>
        <w:jc w:val="both"/>
        <w:rPr>
          <w:color w:val="000000" w:themeColor="text1"/>
          <w:szCs w:val="24"/>
        </w:rPr>
      </w:pPr>
      <w:r w:rsidRPr="002A49DD">
        <w:rPr>
          <w:noProof/>
          <w:color w:val="000000" w:themeColor="text1"/>
          <w:szCs w:val="24"/>
        </w:rPr>
        <w:drawing>
          <wp:inline distT="0" distB="0" distL="0" distR="0" wp14:anchorId="176763EF" wp14:editId="77797045">
            <wp:extent cx="6002020" cy="7819293"/>
            <wp:effectExtent l="0" t="0" r="0" b="0"/>
            <wp:docPr id="310946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46057" name=""/>
                    <pic:cNvPicPr/>
                  </pic:nvPicPr>
                  <pic:blipFill>
                    <a:blip r:embed="rId69"/>
                    <a:stretch>
                      <a:fillRect/>
                    </a:stretch>
                  </pic:blipFill>
                  <pic:spPr>
                    <a:xfrm>
                      <a:off x="0" y="0"/>
                      <a:ext cx="6004545" cy="7822582"/>
                    </a:xfrm>
                    <a:prstGeom prst="rect">
                      <a:avLst/>
                    </a:prstGeom>
                  </pic:spPr>
                </pic:pic>
              </a:graphicData>
            </a:graphic>
          </wp:inline>
        </w:drawing>
      </w:r>
    </w:p>
    <w:p w14:paraId="0B206FC9" w14:textId="07A0D424" w:rsidR="0040687C" w:rsidRDefault="002A49DD" w:rsidP="00C41D08">
      <w:pPr>
        <w:snapToGrid w:val="0"/>
        <w:spacing w:after="0" w:line="360" w:lineRule="auto"/>
        <w:jc w:val="both"/>
        <w:rPr>
          <w:color w:val="000000" w:themeColor="text1"/>
          <w:szCs w:val="24"/>
        </w:rPr>
      </w:pPr>
      <w:r w:rsidRPr="002A49DD">
        <w:rPr>
          <w:noProof/>
          <w:color w:val="000000" w:themeColor="text1"/>
          <w:szCs w:val="24"/>
        </w:rPr>
        <w:lastRenderedPageBreak/>
        <w:drawing>
          <wp:inline distT="0" distB="0" distL="0" distR="0" wp14:anchorId="3FF71164" wp14:editId="5456C622">
            <wp:extent cx="5943600" cy="8112369"/>
            <wp:effectExtent l="0" t="0" r="0" b="3175"/>
            <wp:docPr id="212649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9684" name=""/>
                    <pic:cNvPicPr/>
                  </pic:nvPicPr>
                  <pic:blipFill>
                    <a:blip r:embed="rId70"/>
                    <a:stretch>
                      <a:fillRect/>
                    </a:stretch>
                  </pic:blipFill>
                  <pic:spPr>
                    <a:xfrm>
                      <a:off x="0" y="0"/>
                      <a:ext cx="5945046" cy="8114342"/>
                    </a:xfrm>
                    <a:prstGeom prst="rect">
                      <a:avLst/>
                    </a:prstGeom>
                  </pic:spPr>
                </pic:pic>
              </a:graphicData>
            </a:graphic>
          </wp:inline>
        </w:drawing>
      </w:r>
    </w:p>
    <w:p w14:paraId="52AC1D2C" w14:textId="6916D2CD" w:rsidR="0040687C" w:rsidRDefault="002A49DD" w:rsidP="00C41D08">
      <w:pPr>
        <w:snapToGrid w:val="0"/>
        <w:spacing w:after="0" w:line="360" w:lineRule="auto"/>
        <w:jc w:val="both"/>
        <w:rPr>
          <w:color w:val="000000" w:themeColor="text1"/>
          <w:szCs w:val="24"/>
        </w:rPr>
      </w:pPr>
      <w:r w:rsidRPr="002A49DD">
        <w:rPr>
          <w:noProof/>
          <w:color w:val="000000" w:themeColor="text1"/>
          <w:szCs w:val="24"/>
        </w:rPr>
        <w:lastRenderedPageBreak/>
        <w:drawing>
          <wp:inline distT="0" distB="0" distL="0" distR="0" wp14:anchorId="2BA20260" wp14:editId="0821D9C9">
            <wp:extent cx="5943600" cy="8112369"/>
            <wp:effectExtent l="0" t="0" r="0" b="3175"/>
            <wp:docPr id="31176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66465" name=""/>
                    <pic:cNvPicPr/>
                  </pic:nvPicPr>
                  <pic:blipFill>
                    <a:blip r:embed="rId71"/>
                    <a:stretch>
                      <a:fillRect/>
                    </a:stretch>
                  </pic:blipFill>
                  <pic:spPr>
                    <a:xfrm>
                      <a:off x="0" y="0"/>
                      <a:ext cx="5944465" cy="8113549"/>
                    </a:xfrm>
                    <a:prstGeom prst="rect">
                      <a:avLst/>
                    </a:prstGeom>
                  </pic:spPr>
                </pic:pic>
              </a:graphicData>
            </a:graphic>
          </wp:inline>
        </w:drawing>
      </w:r>
    </w:p>
    <w:p w14:paraId="72F2B249" w14:textId="577C94A1" w:rsidR="0040687C" w:rsidRDefault="002A49DD" w:rsidP="00C41D08">
      <w:pPr>
        <w:snapToGrid w:val="0"/>
        <w:spacing w:after="0" w:line="360" w:lineRule="auto"/>
        <w:jc w:val="both"/>
        <w:rPr>
          <w:color w:val="000000" w:themeColor="text1"/>
          <w:szCs w:val="24"/>
        </w:rPr>
      </w:pPr>
      <w:r w:rsidRPr="002A49DD">
        <w:rPr>
          <w:noProof/>
          <w:color w:val="000000" w:themeColor="text1"/>
          <w:szCs w:val="24"/>
        </w:rPr>
        <w:lastRenderedPageBreak/>
        <w:drawing>
          <wp:inline distT="0" distB="0" distL="0" distR="0" wp14:anchorId="615ECC6A" wp14:editId="324BC45A">
            <wp:extent cx="5943600" cy="8083062"/>
            <wp:effectExtent l="0" t="0" r="0" b="0"/>
            <wp:docPr id="142579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794836" name=""/>
                    <pic:cNvPicPr/>
                  </pic:nvPicPr>
                  <pic:blipFill>
                    <a:blip r:embed="rId72"/>
                    <a:stretch>
                      <a:fillRect/>
                    </a:stretch>
                  </pic:blipFill>
                  <pic:spPr>
                    <a:xfrm>
                      <a:off x="0" y="0"/>
                      <a:ext cx="5944467" cy="8084241"/>
                    </a:xfrm>
                    <a:prstGeom prst="rect">
                      <a:avLst/>
                    </a:prstGeom>
                  </pic:spPr>
                </pic:pic>
              </a:graphicData>
            </a:graphic>
          </wp:inline>
        </w:drawing>
      </w:r>
    </w:p>
    <w:p w14:paraId="3A89D2F1" w14:textId="549E6035" w:rsidR="0040687C" w:rsidRDefault="002A49DD" w:rsidP="00C41D08">
      <w:pPr>
        <w:snapToGrid w:val="0"/>
        <w:spacing w:after="0" w:line="360" w:lineRule="auto"/>
        <w:jc w:val="both"/>
        <w:rPr>
          <w:color w:val="000000" w:themeColor="text1"/>
          <w:szCs w:val="24"/>
        </w:rPr>
      </w:pPr>
      <w:r w:rsidRPr="002A49DD">
        <w:rPr>
          <w:noProof/>
          <w:color w:val="000000" w:themeColor="text1"/>
          <w:szCs w:val="24"/>
        </w:rPr>
        <w:lastRenderedPageBreak/>
        <w:drawing>
          <wp:inline distT="0" distB="0" distL="0" distR="0" wp14:anchorId="5ADDAE2A" wp14:editId="7577030A">
            <wp:extent cx="5943600" cy="873369"/>
            <wp:effectExtent l="0" t="0" r="0" b="3175"/>
            <wp:docPr id="48647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471944" name=""/>
                    <pic:cNvPicPr/>
                  </pic:nvPicPr>
                  <pic:blipFill>
                    <a:blip r:embed="rId73"/>
                    <a:stretch>
                      <a:fillRect/>
                    </a:stretch>
                  </pic:blipFill>
                  <pic:spPr>
                    <a:xfrm>
                      <a:off x="0" y="0"/>
                      <a:ext cx="5957746" cy="875448"/>
                    </a:xfrm>
                    <a:prstGeom prst="rect">
                      <a:avLst/>
                    </a:prstGeom>
                  </pic:spPr>
                </pic:pic>
              </a:graphicData>
            </a:graphic>
          </wp:inline>
        </w:drawing>
      </w:r>
    </w:p>
    <w:p w14:paraId="218AF0A3" w14:textId="77777777" w:rsidR="0040687C" w:rsidRDefault="0040687C" w:rsidP="00C41D08">
      <w:pPr>
        <w:snapToGrid w:val="0"/>
        <w:spacing w:after="0" w:line="360" w:lineRule="auto"/>
        <w:jc w:val="both"/>
        <w:rPr>
          <w:color w:val="000000" w:themeColor="text1"/>
          <w:szCs w:val="24"/>
        </w:rPr>
      </w:pPr>
    </w:p>
    <w:p w14:paraId="5EC2CFB5" w14:textId="77777777" w:rsidR="002A49DD" w:rsidRPr="00F22E98" w:rsidRDefault="002A49DD" w:rsidP="002A49DD">
      <w:pPr>
        <w:spacing w:after="0" w:line="360" w:lineRule="auto"/>
        <w:jc w:val="both"/>
        <w:rPr>
          <w:b/>
          <w:bCs/>
          <w:color w:val="000000" w:themeColor="text1"/>
          <w:u w:val="single"/>
        </w:rPr>
      </w:pPr>
      <w:r w:rsidRPr="00F22E98">
        <w:rPr>
          <w:b/>
          <w:bCs/>
          <w:color w:val="000000" w:themeColor="text1"/>
          <w:u w:val="single"/>
        </w:rPr>
        <w:t xml:space="preserve">Findings addressing </w:t>
      </w:r>
      <w:r w:rsidRPr="00F22E98">
        <w:rPr>
          <w:b/>
          <w:bCs/>
          <w:color w:val="000000" w:themeColor="text1"/>
          <w:szCs w:val="24"/>
          <w:u w:val="single"/>
        </w:rPr>
        <w:t>central research question</w:t>
      </w:r>
      <w:r w:rsidRPr="00F22E98">
        <w:rPr>
          <w:b/>
          <w:bCs/>
          <w:color w:val="000000" w:themeColor="text1"/>
          <w:u w:val="single"/>
        </w:rPr>
        <w:t xml:space="preserve"> 1 </w:t>
      </w:r>
      <w:r w:rsidRPr="00F22E98">
        <w:rPr>
          <w:b/>
          <w:bCs/>
          <w:color w:val="000000" w:themeColor="text1"/>
          <w:szCs w:val="24"/>
          <w:u w:val="single"/>
        </w:rPr>
        <w:t xml:space="preserve">and the </w:t>
      </w:r>
      <w:r w:rsidRPr="00F22E98">
        <w:rPr>
          <w:b/>
          <w:bCs/>
          <w:color w:val="000000" w:themeColor="text1"/>
          <w:u w:val="single"/>
        </w:rPr>
        <w:t>corresponding</w:t>
      </w:r>
      <w:r w:rsidRPr="00F22E98">
        <w:rPr>
          <w:b/>
          <w:bCs/>
          <w:color w:val="000000" w:themeColor="text1"/>
          <w:szCs w:val="24"/>
          <w:u w:val="single"/>
        </w:rPr>
        <w:t xml:space="preserve"> </w:t>
      </w:r>
      <w:r w:rsidRPr="00F22E98">
        <w:rPr>
          <w:b/>
          <w:bCs/>
          <w:color w:val="000000" w:themeColor="text1"/>
          <w:u w:val="single"/>
        </w:rPr>
        <w:t>sub-research question 1</w:t>
      </w:r>
    </w:p>
    <w:p w14:paraId="72A72ED7" w14:textId="77777777" w:rsidR="002A49DD" w:rsidRPr="00F22E98" w:rsidRDefault="002A49DD" w:rsidP="002A49DD">
      <w:pPr>
        <w:snapToGrid w:val="0"/>
        <w:spacing w:after="0" w:line="360" w:lineRule="auto"/>
        <w:jc w:val="both"/>
        <w:rPr>
          <w:color w:val="000000" w:themeColor="text1"/>
        </w:rPr>
      </w:pPr>
    </w:p>
    <w:p w14:paraId="12BCD104" w14:textId="77777777" w:rsidR="002A49DD" w:rsidRPr="00F22E98" w:rsidRDefault="002A49DD" w:rsidP="002A49DD">
      <w:pPr>
        <w:snapToGrid w:val="0"/>
        <w:spacing w:after="0" w:line="360" w:lineRule="auto"/>
        <w:jc w:val="both"/>
        <w:rPr>
          <w:color w:val="000000" w:themeColor="text1"/>
        </w:rPr>
      </w:pPr>
      <w:r w:rsidRPr="00F22E98">
        <w:rPr>
          <w:color w:val="000000" w:themeColor="text1"/>
        </w:rPr>
        <w:t xml:space="preserve">The cross-case findings addressing </w:t>
      </w:r>
      <w:r w:rsidRPr="00F22E98">
        <w:rPr>
          <w:color w:val="000000" w:themeColor="text1"/>
          <w:szCs w:val="24"/>
        </w:rPr>
        <w:t>central research question</w:t>
      </w:r>
      <w:r w:rsidRPr="00F22E98">
        <w:rPr>
          <w:color w:val="000000" w:themeColor="text1"/>
        </w:rPr>
        <w:t xml:space="preserve"> 1 </w:t>
      </w:r>
      <w:r w:rsidRPr="00F22E98">
        <w:rPr>
          <w:color w:val="000000" w:themeColor="text1"/>
          <w:szCs w:val="24"/>
        </w:rPr>
        <w:t xml:space="preserve">and the </w:t>
      </w:r>
      <w:r w:rsidRPr="00F22E98">
        <w:rPr>
          <w:color w:val="000000" w:themeColor="text1"/>
        </w:rPr>
        <w:t>corresponding</w:t>
      </w:r>
      <w:r w:rsidRPr="00F22E98">
        <w:rPr>
          <w:color w:val="000000" w:themeColor="text1"/>
          <w:szCs w:val="24"/>
        </w:rPr>
        <w:t xml:space="preserve"> </w:t>
      </w:r>
      <w:r w:rsidRPr="00F22E98">
        <w:rPr>
          <w:color w:val="000000" w:themeColor="text1"/>
        </w:rPr>
        <w:t>sub-research question 1 (RQ1) are outlined below.</w:t>
      </w:r>
    </w:p>
    <w:p w14:paraId="70AB30EF" w14:textId="77777777" w:rsidR="002A49DD" w:rsidRPr="00F22E98" w:rsidRDefault="002A49DD" w:rsidP="002A49DD">
      <w:pPr>
        <w:snapToGrid w:val="0"/>
        <w:spacing w:after="0" w:line="360" w:lineRule="auto"/>
        <w:rPr>
          <w:color w:val="000000" w:themeColor="text1"/>
        </w:rPr>
      </w:pPr>
    </w:p>
    <w:p w14:paraId="728140A6" w14:textId="77777777" w:rsidR="002A49DD" w:rsidRPr="00F22E98" w:rsidRDefault="002A49DD" w:rsidP="002A49DD">
      <w:pPr>
        <w:snapToGrid w:val="0"/>
        <w:spacing w:after="0" w:line="360" w:lineRule="auto"/>
        <w:rPr>
          <w:color w:val="000000" w:themeColor="text1"/>
        </w:rPr>
      </w:pPr>
      <w:r w:rsidRPr="00F22E98">
        <w:rPr>
          <w:color w:val="000000" w:themeColor="text1"/>
        </w:rPr>
        <w:t>The fundamental components of the CG framework across Listed Companies (see Table 9) are as follows:</w:t>
      </w:r>
    </w:p>
    <w:p w14:paraId="639A1C02" w14:textId="77777777" w:rsidR="002A49DD" w:rsidRPr="00F22E98" w:rsidRDefault="002A49DD" w:rsidP="002A49DD">
      <w:pPr>
        <w:snapToGrid w:val="0"/>
        <w:spacing w:after="0" w:line="360" w:lineRule="auto"/>
        <w:jc w:val="both"/>
        <w:rPr>
          <w:color w:val="000000" w:themeColor="text1"/>
          <w:szCs w:val="24"/>
        </w:rPr>
      </w:pPr>
      <w:bookmarkStart w:id="110" w:name="_Hlk202898122"/>
      <w:r w:rsidRPr="00F22E98">
        <w:rPr>
          <w:color w:val="000000" w:themeColor="text1"/>
          <w:szCs w:val="24"/>
        </w:rPr>
        <w:t>(1)</w:t>
      </w:r>
      <w:r w:rsidRPr="00F22E98">
        <w:rPr>
          <w:color w:val="000000" w:themeColor="text1"/>
          <w:szCs w:val="24"/>
        </w:rPr>
        <w:tab/>
        <w:t>BOD composition and leadership, and CG functions.</w:t>
      </w:r>
    </w:p>
    <w:p w14:paraId="2A3174BC" w14:textId="77777777" w:rsidR="002A49DD" w:rsidRPr="00F22E98" w:rsidRDefault="002A49DD" w:rsidP="002A49DD">
      <w:pPr>
        <w:snapToGrid w:val="0"/>
        <w:spacing w:after="0" w:line="360" w:lineRule="auto"/>
        <w:jc w:val="both"/>
        <w:rPr>
          <w:color w:val="000000" w:themeColor="text1"/>
          <w:szCs w:val="24"/>
        </w:rPr>
      </w:pPr>
      <w:r w:rsidRPr="00F22E98">
        <w:rPr>
          <w:color w:val="000000" w:themeColor="text1"/>
          <w:szCs w:val="24"/>
        </w:rPr>
        <w:t>(2)</w:t>
      </w:r>
      <w:r w:rsidRPr="00F22E98">
        <w:rPr>
          <w:color w:val="000000" w:themeColor="text1"/>
          <w:szCs w:val="24"/>
        </w:rPr>
        <w:tab/>
        <w:t>Board committees and CG functions.</w:t>
      </w:r>
    </w:p>
    <w:p w14:paraId="46581B60" w14:textId="77777777" w:rsidR="002A49DD" w:rsidRPr="00F22E98" w:rsidRDefault="002A49DD" w:rsidP="002A49DD">
      <w:pPr>
        <w:snapToGrid w:val="0"/>
        <w:spacing w:after="0" w:line="360" w:lineRule="auto"/>
        <w:jc w:val="both"/>
        <w:rPr>
          <w:color w:val="000000" w:themeColor="text1"/>
          <w:szCs w:val="24"/>
        </w:rPr>
      </w:pPr>
      <w:r w:rsidRPr="00F22E98">
        <w:rPr>
          <w:rFonts w:eastAsia="Times New Roman" w:cs="Times New Roman"/>
          <w:color w:val="000000" w:themeColor="text1"/>
          <w:kern w:val="0"/>
          <w:szCs w:val="24"/>
          <w14:ligatures w14:val="none"/>
        </w:rPr>
        <w:t>(3)</w:t>
      </w:r>
      <w:r w:rsidRPr="00F22E98">
        <w:rPr>
          <w:rFonts w:eastAsia="Times New Roman" w:cs="Times New Roman"/>
          <w:color w:val="000000" w:themeColor="text1"/>
          <w:kern w:val="0"/>
          <w:szCs w:val="24"/>
          <w14:ligatures w14:val="none"/>
        </w:rPr>
        <w:tab/>
        <w:t xml:space="preserve">Management </w:t>
      </w:r>
      <w:r w:rsidRPr="00F22E98">
        <w:rPr>
          <w:color w:val="000000" w:themeColor="text1"/>
          <w:szCs w:val="24"/>
        </w:rPr>
        <w:t>structure, authority, function, and performance reporting.</w:t>
      </w:r>
    </w:p>
    <w:p w14:paraId="3D1F0BDD" w14:textId="77777777" w:rsidR="002A49DD" w:rsidRPr="00F22E98" w:rsidRDefault="002A49DD" w:rsidP="002A49DD">
      <w:pPr>
        <w:snapToGrid w:val="0"/>
        <w:spacing w:after="0" w:line="360" w:lineRule="auto"/>
        <w:jc w:val="both"/>
        <w:rPr>
          <w:color w:val="000000" w:themeColor="text1"/>
          <w:szCs w:val="24"/>
        </w:rPr>
      </w:pPr>
      <w:r w:rsidRPr="00F22E98">
        <w:rPr>
          <w:color w:val="000000" w:themeColor="text1"/>
          <w:szCs w:val="24"/>
        </w:rPr>
        <w:t>(4)</w:t>
      </w:r>
      <w:r w:rsidRPr="00F22E98">
        <w:rPr>
          <w:color w:val="000000" w:themeColor="text1"/>
          <w:szCs w:val="24"/>
        </w:rPr>
        <w:tab/>
        <w:t>IC and RM systems, and IA functions.</w:t>
      </w:r>
    </w:p>
    <w:p w14:paraId="6B16FCE4" w14:textId="77777777" w:rsidR="002A49DD" w:rsidRPr="00F22E98" w:rsidRDefault="002A49DD" w:rsidP="002A49DD">
      <w:pPr>
        <w:snapToGrid w:val="0"/>
        <w:spacing w:after="0" w:line="360" w:lineRule="auto"/>
        <w:jc w:val="both"/>
        <w:rPr>
          <w:rFonts w:eastAsia="SimSun" w:cs="Times New Roman"/>
          <w:color w:val="000000" w:themeColor="text1"/>
          <w:szCs w:val="24"/>
        </w:rPr>
      </w:pPr>
      <w:r w:rsidRPr="00F22E98">
        <w:rPr>
          <w:rFonts w:eastAsia="SimSun" w:cs="Times New Roman"/>
          <w:color w:val="000000" w:themeColor="text1"/>
          <w:szCs w:val="24"/>
        </w:rPr>
        <w:t>(5)</w:t>
      </w:r>
      <w:r w:rsidRPr="00F22E98">
        <w:rPr>
          <w:rFonts w:eastAsia="SimSun" w:cs="Times New Roman"/>
          <w:color w:val="000000" w:themeColor="text1"/>
          <w:szCs w:val="24"/>
        </w:rPr>
        <w:tab/>
        <w:t>Compliance system, including information disclosure system.</w:t>
      </w:r>
    </w:p>
    <w:p w14:paraId="6BF0AE56" w14:textId="77777777" w:rsidR="002A49DD" w:rsidRPr="00F22E98" w:rsidRDefault="002A49DD" w:rsidP="002A49DD">
      <w:pPr>
        <w:snapToGrid w:val="0"/>
        <w:spacing w:after="0" w:line="360" w:lineRule="auto"/>
        <w:jc w:val="both"/>
        <w:rPr>
          <w:color w:val="000000" w:themeColor="text1"/>
          <w:szCs w:val="24"/>
        </w:rPr>
      </w:pPr>
      <w:r w:rsidRPr="00F22E98">
        <w:rPr>
          <w:color w:val="000000" w:themeColor="text1"/>
          <w:szCs w:val="24"/>
        </w:rPr>
        <w:t>(6)</w:t>
      </w:r>
      <w:r w:rsidRPr="00F22E98">
        <w:rPr>
          <w:color w:val="000000" w:themeColor="text1"/>
          <w:szCs w:val="24"/>
        </w:rPr>
        <w:tab/>
      </w:r>
      <w:r w:rsidRPr="00F22E98">
        <w:rPr>
          <w:color w:val="000000" w:themeColor="text1"/>
          <w:spacing w:val="-4"/>
          <w:szCs w:val="24"/>
        </w:rPr>
        <w:t>Corporate culture.</w:t>
      </w:r>
    </w:p>
    <w:bookmarkEnd w:id="110"/>
    <w:p w14:paraId="0B5D0EA9" w14:textId="77777777" w:rsidR="002A49DD" w:rsidRPr="00F22E98" w:rsidRDefault="002A49DD" w:rsidP="002A49DD">
      <w:pPr>
        <w:snapToGrid w:val="0"/>
        <w:spacing w:after="0" w:line="360" w:lineRule="auto"/>
        <w:rPr>
          <w:color w:val="000000" w:themeColor="text1"/>
        </w:rPr>
      </w:pPr>
    </w:p>
    <w:p w14:paraId="0C080ECA" w14:textId="77777777" w:rsidR="002A49DD" w:rsidRPr="00F22E98" w:rsidRDefault="002A49DD" w:rsidP="002A49DD">
      <w:pPr>
        <w:adjustRightInd w:val="0"/>
        <w:snapToGrid w:val="0"/>
        <w:spacing w:after="0" w:line="360" w:lineRule="auto"/>
        <w:jc w:val="both"/>
        <w:rPr>
          <w:color w:val="000000" w:themeColor="text1"/>
          <w:szCs w:val="24"/>
        </w:rPr>
      </w:pPr>
      <w:r w:rsidRPr="00F22E98">
        <w:rPr>
          <w:color w:val="000000" w:themeColor="text1"/>
          <w:szCs w:val="24"/>
        </w:rPr>
        <w:t>The fundamental components of the CSR framework across Listed Companies (see Table 10) are social and environmental responsibilities, both rooted in the primary responsibility of economic prosperity. These components are as follows:</w:t>
      </w:r>
    </w:p>
    <w:p w14:paraId="2C2C0100" w14:textId="77777777" w:rsidR="002A49DD" w:rsidRPr="00F22E98" w:rsidRDefault="002A49DD" w:rsidP="002A49DD">
      <w:pPr>
        <w:pStyle w:val="ListParagraph"/>
        <w:numPr>
          <w:ilvl w:val="0"/>
          <w:numId w:val="44"/>
        </w:numPr>
        <w:snapToGrid w:val="0"/>
        <w:spacing w:after="0" w:line="360" w:lineRule="auto"/>
        <w:ind w:hanging="720"/>
        <w:jc w:val="both"/>
        <w:rPr>
          <w:color w:val="000000" w:themeColor="text1"/>
          <w:szCs w:val="24"/>
        </w:rPr>
      </w:pPr>
      <w:bookmarkStart w:id="111" w:name="_Hlk202898137"/>
      <w:r w:rsidRPr="00F22E98">
        <w:rPr>
          <w:color w:val="000000" w:themeColor="text1"/>
          <w:szCs w:val="24"/>
        </w:rPr>
        <w:t>Employment and labour practices, comprising (a) DEI-focused HRM systems; (b) ethical and fair employment practices; and (c) employee welfare systems.</w:t>
      </w:r>
    </w:p>
    <w:p w14:paraId="2F2F1785" w14:textId="77777777" w:rsidR="002A49DD" w:rsidRPr="00F22E98" w:rsidRDefault="002A49DD" w:rsidP="002A49DD">
      <w:pPr>
        <w:snapToGrid w:val="0"/>
        <w:spacing w:after="0" w:line="360" w:lineRule="auto"/>
        <w:ind w:left="720" w:hanging="720"/>
        <w:jc w:val="both"/>
        <w:rPr>
          <w:color w:val="000000" w:themeColor="text1"/>
          <w:szCs w:val="24"/>
        </w:rPr>
      </w:pPr>
      <w:r w:rsidRPr="00F22E98">
        <w:rPr>
          <w:color w:val="000000" w:themeColor="text1"/>
          <w:szCs w:val="24"/>
        </w:rPr>
        <w:t>(2)</w:t>
      </w:r>
      <w:r w:rsidRPr="00F22E98">
        <w:rPr>
          <w:color w:val="000000" w:themeColor="text1"/>
          <w:szCs w:val="24"/>
        </w:rPr>
        <w:tab/>
        <w:t>Operating practices, comprising (a) SCM; (b) product and service responsibility; and (c) anti-corruption and whistleblowing systems.</w:t>
      </w:r>
    </w:p>
    <w:p w14:paraId="3CA61DD6" w14:textId="77777777" w:rsidR="002A49DD" w:rsidRPr="00F22E98" w:rsidRDefault="002A49DD" w:rsidP="002A49DD">
      <w:pPr>
        <w:snapToGrid w:val="0"/>
        <w:spacing w:after="0" w:line="360" w:lineRule="auto"/>
        <w:ind w:left="720" w:hanging="720"/>
        <w:jc w:val="both"/>
        <w:rPr>
          <w:rFonts w:cs="Times New Roman"/>
          <w:color w:val="000000" w:themeColor="text1"/>
          <w:szCs w:val="24"/>
        </w:rPr>
      </w:pPr>
      <w:r w:rsidRPr="00F22E98">
        <w:rPr>
          <w:color w:val="000000" w:themeColor="text1"/>
          <w:szCs w:val="24"/>
        </w:rPr>
        <w:t>(3)</w:t>
      </w:r>
      <w:r w:rsidRPr="00F22E98">
        <w:rPr>
          <w:color w:val="000000" w:themeColor="text1"/>
          <w:szCs w:val="24"/>
        </w:rPr>
        <w:tab/>
        <w:t>Community investment, comprising</w:t>
      </w:r>
      <w:r w:rsidRPr="00F22E98">
        <w:rPr>
          <w:rFonts w:cs="Times New Roman"/>
          <w:color w:val="000000" w:themeColor="text1"/>
          <w:szCs w:val="24"/>
        </w:rPr>
        <w:t xml:space="preserve"> (a) community investment through contributions to socio-economic development with consideration of environmental issues; (b) upholding stakeholders’ rights to health and well-being, fulfilling broader social expectations; and (c) community involvement as a dimension of philanthropic responsibility. </w:t>
      </w:r>
    </w:p>
    <w:p w14:paraId="4BD37063" w14:textId="77777777" w:rsidR="002A49DD" w:rsidRPr="00682690" w:rsidRDefault="002A49DD" w:rsidP="002A49DD">
      <w:pPr>
        <w:snapToGrid w:val="0"/>
        <w:spacing w:after="0" w:line="360" w:lineRule="auto"/>
        <w:ind w:left="720" w:hanging="720"/>
        <w:jc w:val="both"/>
        <w:rPr>
          <w:color w:val="000000" w:themeColor="text1"/>
          <w:szCs w:val="24"/>
        </w:rPr>
      </w:pPr>
      <w:r w:rsidRPr="00B27721">
        <w:rPr>
          <w:color w:val="000000" w:themeColor="text1"/>
          <w:szCs w:val="24"/>
        </w:rPr>
        <w:lastRenderedPageBreak/>
        <w:t>(4)</w:t>
      </w:r>
      <w:r w:rsidRPr="00B27721">
        <w:rPr>
          <w:color w:val="000000" w:themeColor="text1"/>
          <w:szCs w:val="24"/>
        </w:rPr>
        <w:tab/>
        <w:t>Environmental protection, comprising</w:t>
      </w:r>
      <w:r w:rsidRPr="00B27721">
        <w:rPr>
          <w:rFonts w:cs="Times New Roman"/>
          <w:color w:val="000000" w:themeColor="text1"/>
          <w:szCs w:val="24"/>
        </w:rPr>
        <w:t xml:space="preserve"> (a)</w:t>
      </w:r>
      <w:r w:rsidRPr="00B27721">
        <w:rPr>
          <w:color w:val="000000" w:themeColor="text1"/>
          <w:szCs w:val="24"/>
        </w:rPr>
        <w:t xml:space="preserve"> emissions management; (b) sustainable resource management; (c) climate risk management; and (d) upholding the rights of stakeholders to a stable climate, and to live in a clean, safe and sustainable environment.</w:t>
      </w:r>
    </w:p>
    <w:bookmarkEnd w:id="111"/>
    <w:p w14:paraId="098B510C" w14:textId="77777777" w:rsidR="002A49DD" w:rsidRPr="00F770A4" w:rsidRDefault="002A49DD" w:rsidP="002A49DD">
      <w:pPr>
        <w:adjustRightInd w:val="0"/>
        <w:snapToGrid w:val="0"/>
        <w:spacing w:after="0" w:line="360" w:lineRule="auto"/>
        <w:jc w:val="both"/>
        <w:rPr>
          <w:color w:val="000000" w:themeColor="text1"/>
          <w:szCs w:val="24"/>
        </w:rPr>
      </w:pPr>
    </w:p>
    <w:p w14:paraId="40B0ECFC" w14:textId="77777777" w:rsidR="002A49DD" w:rsidRPr="00F22E98" w:rsidRDefault="002A49DD" w:rsidP="002A49DD">
      <w:pPr>
        <w:snapToGrid w:val="0"/>
        <w:spacing w:after="0" w:line="360" w:lineRule="auto"/>
        <w:jc w:val="both"/>
        <w:rPr>
          <w:color w:val="000000" w:themeColor="text1"/>
          <w:szCs w:val="24"/>
        </w:rPr>
      </w:pPr>
      <w:r w:rsidRPr="00F22E98">
        <w:rPr>
          <w:rFonts w:cs="Times New Roman"/>
          <w:color w:val="000000" w:themeColor="text1"/>
          <w:szCs w:val="24"/>
        </w:rPr>
        <w:t xml:space="preserve">Furthermore, the </w:t>
      </w:r>
      <w:r w:rsidRPr="00F22E98">
        <w:rPr>
          <w:rFonts w:eastAsia="Times New Roman" w:cs="Times New Roman"/>
          <w:kern w:val="0"/>
          <w:szCs w:val="24"/>
          <w14:ligatures w14:val="none"/>
        </w:rPr>
        <w:t xml:space="preserve">cross-case findings reveal </w:t>
      </w:r>
      <w:r w:rsidRPr="00F22E98">
        <w:rPr>
          <w:rFonts w:cs="Times New Roman"/>
          <w:color w:val="000000" w:themeColor="text1"/>
          <w:szCs w:val="24"/>
        </w:rPr>
        <w:t xml:space="preserve">that the companies communicate these CG and CSR components to their employees through the following means: </w:t>
      </w:r>
    </w:p>
    <w:p w14:paraId="5E805F27" w14:textId="616CBECF" w:rsidR="002A49DD" w:rsidRPr="00F22E98" w:rsidRDefault="002A49DD" w:rsidP="002A49DD">
      <w:pPr>
        <w:snapToGrid w:val="0"/>
        <w:spacing w:after="0" w:line="360" w:lineRule="auto"/>
        <w:jc w:val="both"/>
        <w:rPr>
          <w:szCs w:val="24"/>
        </w:rPr>
      </w:pPr>
      <w:r w:rsidRPr="00F22E98">
        <w:rPr>
          <w:szCs w:val="24"/>
        </w:rPr>
        <w:t xml:space="preserve">(1) </w:t>
      </w:r>
      <w:r>
        <w:rPr>
          <w:szCs w:val="24"/>
        </w:rPr>
        <w:tab/>
      </w:r>
      <w:r w:rsidRPr="00F22E98">
        <w:rPr>
          <w:szCs w:val="24"/>
        </w:rPr>
        <w:t>Meetings;</w:t>
      </w:r>
    </w:p>
    <w:p w14:paraId="7DCF52AD" w14:textId="2BC783C1" w:rsidR="002A49DD" w:rsidRPr="00F22E98" w:rsidRDefault="002A49DD" w:rsidP="002A49DD">
      <w:pPr>
        <w:snapToGrid w:val="0"/>
        <w:spacing w:after="0" w:line="360" w:lineRule="auto"/>
        <w:jc w:val="both"/>
        <w:rPr>
          <w:szCs w:val="24"/>
        </w:rPr>
      </w:pPr>
      <w:r w:rsidRPr="00F22E98">
        <w:rPr>
          <w:szCs w:val="24"/>
        </w:rPr>
        <w:t xml:space="preserve">(2) </w:t>
      </w:r>
      <w:r>
        <w:rPr>
          <w:szCs w:val="24"/>
        </w:rPr>
        <w:tab/>
      </w:r>
      <w:r w:rsidRPr="00F22E98">
        <w:rPr>
          <w:szCs w:val="24"/>
        </w:rPr>
        <w:t xml:space="preserve">Emails; and </w:t>
      </w:r>
    </w:p>
    <w:p w14:paraId="15A3AC30" w14:textId="01639D5E" w:rsidR="002A49DD" w:rsidRPr="00F22E98" w:rsidRDefault="002A49DD" w:rsidP="002A49DD">
      <w:pPr>
        <w:snapToGrid w:val="0"/>
        <w:spacing w:after="0" w:line="360" w:lineRule="auto"/>
        <w:jc w:val="both"/>
        <w:rPr>
          <w:szCs w:val="24"/>
        </w:rPr>
      </w:pPr>
      <w:r w:rsidRPr="00F22E98">
        <w:rPr>
          <w:szCs w:val="24"/>
        </w:rPr>
        <w:t xml:space="preserve">(3) </w:t>
      </w:r>
      <w:r>
        <w:rPr>
          <w:szCs w:val="24"/>
        </w:rPr>
        <w:tab/>
      </w:r>
      <w:r w:rsidRPr="00F22E98">
        <w:rPr>
          <w:szCs w:val="24"/>
        </w:rPr>
        <w:t>WeChat instant messaging and social media app.</w:t>
      </w:r>
    </w:p>
    <w:p w14:paraId="4311724C" w14:textId="77777777" w:rsidR="002A49DD" w:rsidRPr="00F22E98" w:rsidRDefault="002A49DD" w:rsidP="002A49DD">
      <w:pPr>
        <w:snapToGrid w:val="0"/>
        <w:spacing w:after="0" w:line="360" w:lineRule="auto"/>
        <w:jc w:val="both"/>
        <w:rPr>
          <w:szCs w:val="24"/>
        </w:rPr>
      </w:pPr>
    </w:p>
    <w:p w14:paraId="0F5AA4AE" w14:textId="77777777" w:rsidR="002A49DD" w:rsidRPr="001D3F41" w:rsidRDefault="002A49DD" w:rsidP="002A49DD">
      <w:pPr>
        <w:adjustRightInd w:val="0"/>
        <w:snapToGrid w:val="0"/>
        <w:spacing w:after="0" w:line="360" w:lineRule="auto"/>
        <w:jc w:val="both"/>
        <w:rPr>
          <w:szCs w:val="24"/>
        </w:rPr>
      </w:pPr>
      <w:r w:rsidRPr="00F22E98">
        <w:rPr>
          <w:szCs w:val="24"/>
        </w:rPr>
        <w:t xml:space="preserve">Apart from the above-mentioned cross-case findings about the components of the CSR framework, only Healthcare Listed Company proactively utilises its position as a non-public healthcare organisation (and, in certain cases, collaborates with public welfare organisations) to voluntary provide </w:t>
      </w:r>
      <w:r w:rsidRPr="00F22E98">
        <w:rPr>
          <w:color w:val="000000" w:themeColor="text1"/>
          <w:szCs w:val="24"/>
        </w:rPr>
        <w:t xml:space="preserve">Corporate Political Responsibility (CPR) </w:t>
      </w:r>
      <w:r w:rsidRPr="00F22E98">
        <w:rPr>
          <w:szCs w:val="24"/>
        </w:rPr>
        <w:t>that goes beyond philanthropy or traditional CSR.</w:t>
      </w:r>
      <w:r w:rsidRPr="00F22E98">
        <w:rPr>
          <w:color w:val="000000" w:themeColor="text1"/>
          <w:szCs w:val="24"/>
        </w:rPr>
        <w:t xml:space="preserve"> This political responsibility falls within the concept of corporate citizenship, as defined by </w:t>
      </w:r>
      <w:r w:rsidRPr="002A49DD">
        <w:rPr>
          <w:rStyle w:val="Strong"/>
          <w:rFonts w:cs="Times New Roman"/>
          <w:b w:val="0"/>
          <w:bCs w:val="0"/>
          <w:color w:val="000000" w:themeColor="text1"/>
          <w:szCs w:val="24"/>
        </w:rPr>
        <w:t>Crane and Matten (2004), is traditionally referring to</w:t>
      </w:r>
      <w:r w:rsidRPr="00F22E98">
        <w:rPr>
          <w:b/>
          <w:bCs/>
          <w:color w:val="000000" w:themeColor="text1"/>
          <w:szCs w:val="24"/>
        </w:rPr>
        <w:t xml:space="preserve"> </w:t>
      </w:r>
      <w:r w:rsidRPr="00F22E98">
        <w:rPr>
          <w:color w:val="000000" w:themeColor="text1"/>
          <w:szCs w:val="24"/>
        </w:rPr>
        <w:t>govern</w:t>
      </w:r>
      <w:r w:rsidRPr="00F22E98">
        <w:rPr>
          <w:szCs w:val="24"/>
        </w:rPr>
        <w:t>ment-led services that are now being co-delivered or supported by Healthcare Listed Company. Even though only Healthcare Listed Company voluntarily providing CPR, this finding remains analytically significant. This approach is increasingly critical for enhancing legitimacy and securing a social license to operate; managing risks associated with the challenging healthcare sector, reputation, and societal expectations; driving innovation in addressing complex social challenges; exploring new opportunities for business growth; and contributing positively to society in the contemporary business landscape. Furthermore, it helps enhance trust and foster long-term relationships with stakeholders, better positioning organisation to achieve sustainable growth by aligning corporate and business strategies with societal needs and creating long-term value for all stakeholders.</w:t>
      </w:r>
    </w:p>
    <w:p w14:paraId="7517778C" w14:textId="77777777" w:rsidR="0040687C" w:rsidRDefault="0040687C" w:rsidP="00C41D08">
      <w:pPr>
        <w:snapToGrid w:val="0"/>
        <w:spacing w:after="0" w:line="360" w:lineRule="auto"/>
        <w:jc w:val="both"/>
        <w:rPr>
          <w:color w:val="000000" w:themeColor="text1"/>
          <w:szCs w:val="24"/>
        </w:rPr>
      </w:pPr>
    </w:p>
    <w:p w14:paraId="092DE0D0" w14:textId="77777777" w:rsidR="0040687C" w:rsidRDefault="0040687C" w:rsidP="00C41D08">
      <w:pPr>
        <w:snapToGrid w:val="0"/>
        <w:spacing w:after="0" w:line="360" w:lineRule="auto"/>
        <w:jc w:val="both"/>
        <w:rPr>
          <w:color w:val="000000" w:themeColor="text1"/>
          <w:szCs w:val="24"/>
        </w:rPr>
      </w:pPr>
    </w:p>
    <w:p w14:paraId="3057D5FD" w14:textId="77777777" w:rsidR="0040687C" w:rsidRDefault="0040687C" w:rsidP="00C41D08">
      <w:pPr>
        <w:snapToGrid w:val="0"/>
        <w:spacing w:after="0" w:line="360" w:lineRule="auto"/>
        <w:jc w:val="both"/>
        <w:rPr>
          <w:color w:val="000000" w:themeColor="text1"/>
          <w:szCs w:val="24"/>
        </w:rPr>
      </w:pPr>
    </w:p>
    <w:p w14:paraId="3A3A3429" w14:textId="77777777" w:rsidR="0040687C" w:rsidRDefault="0040687C" w:rsidP="00C41D08">
      <w:pPr>
        <w:snapToGrid w:val="0"/>
        <w:spacing w:after="0" w:line="360" w:lineRule="auto"/>
        <w:jc w:val="both"/>
        <w:rPr>
          <w:color w:val="000000" w:themeColor="text1"/>
          <w:szCs w:val="24"/>
        </w:rPr>
      </w:pPr>
    </w:p>
    <w:p w14:paraId="3DDA437B" w14:textId="77777777" w:rsidR="0040687C" w:rsidRDefault="0040687C" w:rsidP="00C41D08">
      <w:pPr>
        <w:snapToGrid w:val="0"/>
        <w:spacing w:after="0" w:line="360" w:lineRule="auto"/>
        <w:jc w:val="both"/>
        <w:rPr>
          <w:color w:val="000000" w:themeColor="text1"/>
          <w:szCs w:val="24"/>
        </w:rPr>
      </w:pPr>
    </w:p>
    <w:p w14:paraId="486BA73A" w14:textId="77777777" w:rsidR="0040687C" w:rsidRDefault="0040687C" w:rsidP="00C41D08">
      <w:pPr>
        <w:snapToGrid w:val="0"/>
        <w:spacing w:after="0" w:line="360" w:lineRule="auto"/>
        <w:jc w:val="both"/>
        <w:rPr>
          <w:color w:val="000000" w:themeColor="text1"/>
          <w:szCs w:val="24"/>
        </w:rPr>
      </w:pPr>
    </w:p>
    <w:p w14:paraId="3275F676" w14:textId="77777777" w:rsidR="009F62E2" w:rsidRPr="002F19E3" w:rsidRDefault="009F62E2" w:rsidP="009F62E2">
      <w:pPr>
        <w:snapToGrid w:val="0"/>
        <w:spacing w:after="0" w:line="360" w:lineRule="auto"/>
        <w:jc w:val="both"/>
        <w:rPr>
          <w:b/>
          <w:bCs/>
          <w:color w:val="0000CC"/>
          <w:szCs w:val="24"/>
        </w:rPr>
      </w:pPr>
      <w:r w:rsidRPr="002F19E3">
        <w:rPr>
          <w:b/>
          <w:bCs/>
          <w:color w:val="0000CC"/>
          <w:szCs w:val="24"/>
        </w:rPr>
        <w:lastRenderedPageBreak/>
        <w:t>4.3.1</w:t>
      </w:r>
      <w:r>
        <w:rPr>
          <w:b/>
          <w:bCs/>
          <w:color w:val="0000CC"/>
          <w:szCs w:val="24"/>
        </w:rPr>
        <w:t>B</w:t>
      </w:r>
      <w:r w:rsidRPr="002F19E3">
        <w:rPr>
          <w:b/>
          <w:bCs/>
          <w:color w:val="0000CC"/>
          <w:szCs w:val="24"/>
        </w:rPr>
        <w:t xml:space="preserve"> Findings from Professionals: Fundamental Components of CG and CSR Frameworks</w:t>
      </w:r>
    </w:p>
    <w:p w14:paraId="727CD339" w14:textId="77777777" w:rsidR="009F62E2" w:rsidRDefault="009F62E2" w:rsidP="009F62E2">
      <w:pPr>
        <w:snapToGrid w:val="0"/>
        <w:spacing w:after="0" w:line="360" w:lineRule="auto"/>
        <w:jc w:val="both"/>
        <w:rPr>
          <w:b/>
          <w:bCs/>
          <w:szCs w:val="24"/>
          <w:u w:val="single"/>
        </w:rPr>
      </w:pPr>
    </w:p>
    <w:p w14:paraId="39C0210D" w14:textId="77777777" w:rsidR="009F62E2" w:rsidRPr="00E7730E" w:rsidRDefault="009F62E2" w:rsidP="009F62E2">
      <w:pPr>
        <w:snapToGrid w:val="0"/>
        <w:spacing w:after="0" w:line="360" w:lineRule="auto"/>
        <w:jc w:val="both"/>
      </w:pPr>
      <w:r w:rsidRPr="00F22E98">
        <w:t>The following insights, derived from HK professional participants and presented in Box 3, meet the professional theme criteria outlined in Section 3.9.</w:t>
      </w:r>
    </w:p>
    <w:p w14:paraId="1AC0C691" w14:textId="77777777" w:rsidR="009F62E2" w:rsidRDefault="009F62E2" w:rsidP="009F62E2">
      <w:pPr>
        <w:tabs>
          <w:tab w:val="left" w:pos="0"/>
        </w:tabs>
        <w:snapToGrid w:val="0"/>
        <w:spacing w:after="0" w:line="360" w:lineRule="auto"/>
        <w:jc w:val="center"/>
        <w:rPr>
          <w:b/>
          <w:bCs/>
          <w:color w:val="0000CC"/>
          <w:szCs w:val="24"/>
        </w:rPr>
      </w:pPr>
    </w:p>
    <w:p w14:paraId="708E7028" w14:textId="77777777" w:rsidR="009F62E2" w:rsidRPr="00613E76" w:rsidRDefault="009F62E2" w:rsidP="009F62E2">
      <w:pPr>
        <w:tabs>
          <w:tab w:val="left" w:pos="0"/>
        </w:tabs>
        <w:snapToGrid w:val="0"/>
        <w:spacing w:after="0" w:line="360" w:lineRule="auto"/>
        <w:jc w:val="center"/>
        <w:rPr>
          <w:b/>
          <w:bCs/>
          <w:color w:val="0000CC"/>
          <w:szCs w:val="24"/>
        </w:rPr>
      </w:pPr>
      <w:r w:rsidRPr="00613E76">
        <w:rPr>
          <w:b/>
          <w:bCs/>
          <w:color w:val="0000CC"/>
          <w:szCs w:val="24"/>
        </w:rPr>
        <w:t xml:space="preserve">Box </w:t>
      </w:r>
      <w:r>
        <w:rPr>
          <w:b/>
          <w:bCs/>
          <w:color w:val="0000CC"/>
          <w:szCs w:val="24"/>
        </w:rPr>
        <w:t>3</w:t>
      </w:r>
      <w:r w:rsidRPr="00613E76">
        <w:rPr>
          <w:b/>
          <w:bCs/>
          <w:color w:val="0000CC"/>
          <w:szCs w:val="24"/>
        </w:rPr>
        <w:t xml:space="preserve">. </w:t>
      </w:r>
      <w:r>
        <w:rPr>
          <w:b/>
          <w:bCs/>
          <w:color w:val="0000CC"/>
          <w:szCs w:val="24"/>
        </w:rPr>
        <w:t>Analysis of Professionals’ Responses</w:t>
      </w:r>
      <w:r w:rsidRPr="00613E76">
        <w:rPr>
          <w:b/>
          <w:bCs/>
          <w:color w:val="0000CC"/>
          <w:szCs w:val="24"/>
        </w:rPr>
        <w:t xml:space="preserve">: </w:t>
      </w:r>
      <w:r>
        <w:rPr>
          <w:b/>
          <w:bCs/>
          <w:color w:val="0000CC"/>
          <w:szCs w:val="24"/>
        </w:rPr>
        <w:t xml:space="preserve">The Best and </w:t>
      </w:r>
      <w:r w:rsidRPr="000B0E64">
        <w:rPr>
          <w:b/>
          <w:bCs/>
          <w:color w:val="0000CC"/>
          <w:szCs w:val="24"/>
        </w:rPr>
        <w:t xml:space="preserve">Commonly </w:t>
      </w:r>
      <w:r>
        <w:rPr>
          <w:b/>
          <w:bCs/>
          <w:color w:val="0000CC"/>
          <w:szCs w:val="24"/>
        </w:rPr>
        <w:t>a</w:t>
      </w:r>
      <w:r w:rsidRPr="000B0E64">
        <w:rPr>
          <w:b/>
          <w:bCs/>
          <w:color w:val="0000CC"/>
          <w:szCs w:val="24"/>
        </w:rPr>
        <w:t>dopted Fundamental</w:t>
      </w:r>
      <w:r>
        <w:rPr>
          <w:b/>
          <w:bCs/>
          <w:color w:val="0000CC"/>
          <w:szCs w:val="24"/>
        </w:rPr>
        <w:t xml:space="preserve"> </w:t>
      </w:r>
      <w:r w:rsidRPr="000B0E64">
        <w:rPr>
          <w:b/>
          <w:bCs/>
          <w:color w:val="0000CC"/>
          <w:szCs w:val="24"/>
        </w:rPr>
        <w:t xml:space="preserve">Components of CG and CSR Frameworks </w:t>
      </w:r>
    </w:p>
    <w:p w14:paraId="13308A41" w14:textId="0D8AC739"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drawing>
          <wp:inline distT="0" distB="0" distL="0" distR="0" wp14:anchorId="20098A4F" wp14:editId="3A4E028F">
            <wp:extent cx="5989439" cy="4683369"/>
            <wp:effectExtent l="0" t="0" r="0" b="3175"/>
            <wp:docPr id="183401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19671" name=""/>
                    <pic:cNvPicPr/>
                  </pic:nvPicPr>
                  <pic:blipFill>
                    <a:blip r:embed="rId74"/>
                    <a:stretch>
                      <a:fillRect/>
                    </a:stretch>
                  </pic:blipFill>
                  <pic:spPr>
                    <a:xfrm>
                      <a:off x="0" y="0"/>
                      <a:ext cx="5996687" cy="4689036"/>
                    </a:xfrm>
                    <a:prstGeom prst="rect">
                      <a:avLst/>
                    </a:prstGeom>
                  </pic:spPr>
                </pic:pic>
              </a:graphicData>
            </a:graphic>
          </wp:inline>
        </w:drawing>
      </w:r>
    </w:p>
    <w:p w14:paraId="226EFCE0" w14:textId="77777777" w:rsidR="0040687C" w:rsidRDefault="0040687C" w:rsidP="00C41D08">
      <w:pPr>
        <w:snapToGrid w:val="0"/>
        <w:spacing w:after="0" w:line="360" w:lineRule="auto"/>
        <w:jc w:val="both"/>
        <w:rPr>
          <w:color w:val="000000" w:themeColor="text1"/>
          <w:szCs w:val="24"/>
        </w:rPr>
      </w:pPr>
    </w:p>
    <w:p w14:paraId="5AEFD711" w14:textId="77777777" w:rsidR="0040687C" w:rsidRDefault="0040687C" w:rsidP="00C41D08">
      <w:pPr>
        <w:snapToGrid w:val="0"/>
        <w:spacing w:after="0" w:line="360" w:lineRule="auto"/>
        <w:jc w:val="both"/>
        <w:rPr>
          <w:color w:val="000000" w:themeColor="text1"/>
          <w:szCs w:val="24"/>
        </w:rPr>
      </w:pPr>
    </w:p>
    <w:p w14:paraId="1B8EF436" w14:textId="77777777" w:rsidR="0040687C" w:rsidRDefault="0040687C" w:rsidP="00C41D08">
      <w:pPr>
        <w:snapToGrid w:val="0"/>
        <w:spacing w:after="0" w:line="360" w:lineRule="auto"/>
        <w:jc w:val="both"/>
        <w:rPr>
          <w:color w:val="000000" w:themeColor="text1"/>
          <w:szCs w:val="24"/>
        </w:rPr>
      </w:pPr>
    </w:p>
    <w:p w14:paraId="43B11FE8" w14:textId="77777777" w:rsidR="0040687C" w:rsidRDefault="0040687C" w:rsidP="00C41D08">
      <w:pPr>
        <w:snapToGrid w:val="0"/>
        <w:spacing w:after="0" w:line="360" w:lineRule="auto"/>
        <w:jc w:val="both"/>
        <w:rPr>
          <w:color w:val="000000" w:themeColor="text1"/>
          <w:szCs w:val="24"/>
        </w:rPr>
      </w:pPr>
    </w:p>
    <w:p w14:paraId="14E0954D" w14:textId="77777777" w:rsidR="0040687C" w:rsidRDefault="0040687C" w:rsidP="00C41D08">
      <w:pPr>
        <w:snapToGrid w:val="0"/>
        <w:spacing w:after="0" w:line="360" w:lineRule="auto"/>
        <w:jc w:val="both"/>
        <w:rPr>
          <w:color w:val="000000" w:themeColor="text1"/>
          <w:szCs w:val="24"/>
        </w:rPr>
      </w:pPr>
    </w:p>
    <w:p w14:paraId="6D5B04E4" w14:textId="77777777" w:rsidR="0040687C" w:rsidRDefault="0040687C" w:rsidP="00C41D08">
      <w:pPr>
        <w:snapToGrid w:val="0"/>
        <w:spacing w:after="0" w:line="360" w:lineRule="auto"/>
        <w:jc w:val="both"/>
        <w:rPr>
          <w:color w:val="000000" w:themeColor="text1"/>
          <w:szCs w:val="24"/>
        </w:rPr>
      </w:pPr>
    </w:p>
    <w:p w14:paraId="7EE815ED" w14:textId="77777777" w:rsidR="00983CE5" w:rsidRDefault="00983CE5" w:rsidP="00983CE5">
      <w:pPr>
        <w:snapToGrid w:val="0"/>
        <w:spacing w:after="0" w:line="360" w:lineRule="auto"/>
        <w:jc w:val="both"/>
        <w:rPr>
          <w:b/>
          <w:bCs/>
          <w:color w:val="0000CC"/>
          <w:szCs w:val="24"/>
        </w:rPr>
      </w:pPr>
      <w:r w:rsidRPr="002F19E3">
        <w:rPr>
          <w:b/>
          <w:bCs/>
          <w:color w:val="0000CC"/>
          <w:szCs w:val="24"/>
        </w:rPr>
        <w:lastRenderedPageBreak/>
        <w:t>4.3.2</w:t>
      </w:r>
      <w:r>
        <w:rPr>
          <w:b/>
          <w:bCs/>
          <w:color w:val="0000CC"/>
          <w:szCs w:val="24"/>
        </w:rPr>
        <w:t>A</w:t>
      </w:r>
      <w:r w:rsidRPr="002F19E3">
        <w:rPr>
          <w:b/>
          <w:bCs/>
          <w:color w:val="0000CC"/>
          <w:szCs w:val="24"/>
        </w:rPr>
        <w:t xml:space="preserve"> Findings from Listed Companies: Interrelated Aspects of CG and CSR Frameworks</w:t>
      </w:r>
    </w:p>
    <w:p w14:paraId="289E308A" w14:textId="77777777" w:rsidR="00983CE5" w:rsidRDefault="00983CE5" w:rsidP="00983CE5">
      <w:pPr>
        <w:snapToGrid w:val="0"/>
        <w:spacing w:after="0" w:line="360" w:lineRule="auto"/>
        <w:jc w:val="both"/>
        <w:rPr>
          <w:b/>
          <w:bCs/>
          <w:color w:val="0000CC"/>
          <w:szCs w:val="24"/>
        </w:rPr>
      </w:pPr>
    </w:p>
    <w:p w14:paraId="57B8F952" w14:textId="77777777" w:rsidR="00983CE5" w:rsidRPr="00456854" w:rsidRDefault="00983CE5" w:rsidP="00983CE5">
      <w:pPr>
        <w:snapToGrid w:val="0"/>
        <w:spacing w:after="0" w:line="360" w:lineRule="auto"/>
        <w:jc w:val="center"/>
        <w:rPr>
          <w:b/>
          <w:bCs/>
          <w:color w:val="0000CC"/>
          <w:szCs w:val="24"/>
        </w:rPr>
      </w:pPr>
      <w:r w:rsidRPr="00B634BA">
        <w:rPr>
          <w:b/>
          <w:bCs/>
          <w:color w:val="0000CC"/>
          <w:szCs w:val="24"/>
        </w:rPr>
        <w:t>Table 1</w:t>
      </w:r>
      <w:r>
        <w:rPr>
          <w:b/>
          <w:bCs/>
          <w:color w:val="0000CC"/>
          <w:szCs w:val="24"/>
        </w:rPr>
        <w:t>1</w:t>
      </w:r>
      <w:r w:rsidRPr="00B634BA">
        <w:rPr>
          <w:b/>
          <w:bCs/>
          <w:color w:val="0000CC"/>
          <w:szCs w:val="24"/>
        </w:rPr>
        <w:t>.</w:t>
      </w:r>
      <w:r w:rsidRPr="00F675DD">
        <w:rPr>
          <w:b/>
          <w:bCs/>
          <w:color w:val="0000CC"/>
          <w:szCs w:val="24"/>
        </w:rPr>
        <w:t xml:space="preserve"> </w:t>
      </w:r>
      <w:r w:rsidRPr="00336A97">
        <w:rPr>
          <w:b/>
          <w:bCs/>
          <w:color w:val="0000CC"/>
          <w:szCs w:val="24"/>
        </w:rPr>
        <w:t xml:space="preserve">Cross-Case Analysis of the Interrelated Aspects of </w:t>
      </w:r>
      <w:r>
        <w:rPr>
          <w:b/>
          <w:bCs/>
          <w:color w:val="0000CC"/>
          <w:szCs w:val="24"/>
        </w:rPr>
        <w:t xml:space="preserve">CG </w:t>
      </w:r>
      <w:r w:rsidRPr="00336A97">
        <w:rPr>
          <w:b/>
          <w:bCs/>
          <w:color w:val="0000CC"/>
          <w:szCs w:val="24"/>
        </w:rPr>
        <w:t xml:space="preserve">and </w:t>
      </w:r>
      <w:r>
        <w:rPr>
          <w:b/>
          <w:bCs/>
          <w:color w:val="0000CC"/>
          <w:szCs w:val="24"/>
        </w:rPr>
        <w:t>CSR</w:t>
      </w:r>
      <w:r w:rsidRPr="00336A97">
        <w:rPr>
          <w:b/>
          <w:bCs/>
          <w:color w:val="0000CC"/>
          <w:szCs w:val="24"/>
        </w:rPr>
        <w:t xml:space="preserve"> Frameworks</w:t>
      </w:r>
    </w:p>
    <w:p w14:paraId="020EB4EC" w14:textId="56A22602"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drawing>
          <wp:inline distT="0" distB="0" distL="0" distR="0" wp14:anchorId="2598F53E" wp14:editId="02E60B44">
            <wp:extent cx="5943600" cy="7203830"/>
            <wp:effectExtent l="0" t="0" r="0" b="0"/>
            <wp:docPr id="1188877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77167" name=""/>
                    <pic:cNvPicPr/>
                  </pic:nvPicPr>
                  <pic:blipFill>
                    <a:blip r:embed="rId75"/>
                    <a:stretch>
                      <a:fillRect/>
                    </a:stretch>
                  </pic:blipFill>
                  <pic:spPr>
                    <a:xfrm>
                      <a:off x="0" y="0"/>
                      <a:ext cx="5946161" cy="7206934"/>
                    </a:xfrm>
                    <a:prstGeom prst="rect">
                      <a:avLst/>
                    </a:prstGeom>
                  </pic:spPr>
                </pic:pic>
              </a:graphicData>
            </a:graphic>
          </wp:inline>
        </w:drawing>
      </w:r>
    </w:p>
    <w:p w14:paraId="612A59AE" w14:textId="1899074E"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lastRenderedPageBreak/>
        <w:drawing>
          <wp:inline distT="0" distB="0" distL="0" distR="0" wp14:anchorId="41BA01D8" wp14:editId="43F512DA">
            <wp:extent cx="5943600" cy="8083062"/>
            <wp:effectExtent l="0" t="0" r="0" b="0"/>
            <wp:docPr id="506305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05727" name=""/>
                    <pic:cNvPicPr/>
                  </pic:nvPicPr>
                  <pic:blipFill>
                    <a:blip r:embed="rId76"/>
                    <a:stretch>
                      <a:fillRect/>
                    </a:stretch>
                  </pic:blipFill>
                  <pic:spPr>
                    <a:xfrm>
                      <a:off x="0" y="0"/>
                      <a:ext cx="5945135" cy="8085150"/>
                    </a:xfrm>
                    <a:prstGeom prst="rect">
                      <a:avLst/>
                    </a:prstGeom>
                  </pic:spPr>
                </pic:pic>
              </a:graphicData>
            </a:graphic>
          </wp:inline>
        </w:drawing>
      </w:r>
    </w:p>
    <w:p w14:paraId="367789D0" w14:textId="32A93A6D"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lastRenderedPageBreak/>
        <w:drawing>
          <wp:inline distT="0" distB="0" distL="0" distR="0" wp14:anchorId="21332784" wp14:editId="071FE193">
            <wp:extent cx="6047293" cy="1230630"/>
            <wp:effectExtent l="0" t="0" r="0" b="7620"/>
            <wp:docPr id="74262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2084" name=""/>
                    <pic:cNvPicPr/>
                  </pic:nvPicPr>
                  <pic:blipFill>
                    <a:blip r:embed="rId77"/>
                    <a:stretch>
                      <a:fillRect/>
                    </a:stretch>
                  </pic:blipFill>
                  <pic:spPr>
                    <a:xfrm>
                      <a:off x="0" y="0"/>
                      <a:ext cx="6073214" cy="1235905"/>
                    </a:xfrm>
                    <a:prstGeom prst="rect">
                      <a:avLst/>
                    </a:prstGeom>
                  </pic:spPr>
                </pic:pic>
              </a:graphicData>
            </a:graphic>
          </wp:inline>
        </w:drawing>
      </w:r>
    </w:p>
    <w:p w14:paraId="3B1A42A5" w14:textId="77777777" w:rsidR="0040687C" w:rsidRDefault="0040687C" w:rsidP="00C41D08">
      <w:pPr>
        <w:snapToGrid w:val="0"/>
        <w:spacing w:after="0" w:line="360" w:lineRule="auto"/>
        <w:jc w:val="both"/>
        <w:rPr>
          <w:color w:val="000000" w:themeColor="text1"/>
          <w:szCs w:val="24"/>
        </w:rPr>
      </w:pPr>
    </w:p>
    <w:p w14:paraId="05B97C55" w14:textId="77777777" w:rsidR="00983CE5" w:rsidRPr="00F22E98" w:rsidRDefault="00983CE5" w:rsidP="00983CE5">
      <w:pPr>
        <w:adjustRightInd w:val="0"/>
        <w:snapToGrid w:val="0"/>
        <w:spacing w:after="0" w:line="360" w:lineRule="auto"/>
        <w:jc w:val="both"/>
        <w:rPr>
          <w:b/>
          <w:bCs/>
          <w:u w:val="single"/>
        </w:rPr>
      </w:pPr>
      <w:r w:rsidRPr="00F22E98">
        <w:rPr>
          <w:b/>
          <w:bCs/>
          <w:u w:val="single"/>
        </w:rPr>
        <w:t xml:space="preserve">Findings addressing </w:t>
      </w:r>
      <w:r w:rsidRPr="00CF1EDC">
        <w:rPr>
          <w:b/>
          <w:bCs/>
          <w:color w:val="000000" w:themeColor="text1"/>
          <w:szCs w:val="24"/>
          <w:u w:val="single"/>
        </w:rPr>
        <w:t>central research question</w:t>
      </w:r>
      <w:r w:rsidRPr="00CF1EDC">
        <w:rPr>
          <w:b/>
          <w:bCs/>
          <w:u w:val="single"/>
        </w:rPr>
        <w:t xml:space="preserve"> 2</w:t>
      </w:r>
      <w:r w:rsidRPr="00F22E98">
        <w:rPr>
          <w:b/>
          <w:bCs/>
          <w:u w:val="single"/>
        </w:rPr>
        <w:t xml:space="preserve"> </w:t>
      </w:r>
      <w:r w:rsidRPr="00F22E98">
        <w:rPr>
          <w:b/>
          <w:bCs/>
          <w:color w:val="000000" w:themeColor="text1"/>
          <w:szCs w:val="24"/>
          <w:u w:val="single"/>
        </w:rPr>
        <w:t xml:space="preserve">and the </w:t>
      </w:r>
      <w:r w:rsidRPr="00F22E98">
        <w:rPr>
          <w:b/>
          <w:bCs/>
          <w:u w:val="single"/>
        </w:rPr>
        <w:t>corresponding</w:t>
      </w:r>
      <w:r w:rsidRPr="00CF1EDC">
        <w:rPr>
          <w:b/>
          <w:bCs/>
          <w:color w:val="000000" w:themeColor="text1"/>
          <w:szCs w:val="24"/>
          <w:u w:val="single"/>
        </w:rPr>
        <w:t xml:space="preserve"> </w:t>
      </w:r>
      <w:r w:rsidRPr="00CF1EDC">
        <w:rPr>
          <w:b/>
          <w:bCs/>
          <w:color w:val="000000" w:themeColor="text1"/>
          <w:u w:val="single"/>
        </w:rPr>
        <w:t>sub-research question 2</w:t>
      </w:r>
    </w:p>
    <w:p w14:paraId="37E37A8F" w14:textId="77777777" w:rsidR="00983CE5" w:rsidRPr="00F22E98" w:rsidRDefault="00983CE5" w:rsidP="00983CE5">
      <w:pPr>
        <w:adjustRightInd w:val="0"/>
        <w:snapToGrid w:val="0"/>
        <w:spacing w:after="0" w:line="360" w:lineRule="auto"/>
        <w:jc w:val="both"/>
      </w:pPr>
    </w:p>
    <w:p w14:paraId="2CE183D6" w14:textId="77777777" w:rsidR="00983CE5" w:rsidRPr="00F22E98" w:rsidRDefault="00983CE5" w:rsidP="00983CE5">
      <w:pPr>
        <w:adjustRightInd w:val="0"/>
        <w:snapToGrid w:val="0"/>
        <w:spacing w:after="0" w:line="360" w:lineRule="auto"/>
        <w:jc w:val="both"/>
        <w:rPr>
          <w:color w:val="000000" w:themeColor="text1"/>
        </w:rPr>
      </w:pPr>
      <w:r w:rsidRPr="00F22E98">
        <w:t xml:space="preserve">The cross-case findings on the </w:t>
      </w:r>
      <w:r w:rsidRPr="00CF1EDC">
        <w:t>interrelated aspects of CG and CSR frameworks</w:t>
      </w:r>
      <w:r w:rsidRPr="00F22E98">
        <w:t xml:space="preserve"> (see </w:t>
      </w:r>
      <w:r w:rsidRPr="00CF1EDC">
        <w:t>Table 11</w:t>
      </w:r>
      <w:r w:rsidRPr="00F22E98">
        <w:t xml:space="preserve">) directly address </w:t>
      </w:r>
      <w:r w:rsidRPr="00CF1EDC">
        <w:rPr>
          <w:color w:val="000000" w:themeColor="text1"/>
          <w:szCs w:val="24"/>
        </w:rPr>
        <w:t>central research question</w:t>
      </w:r>
      <w:r w:rsidRPr="00CF1EDC">
        <w:t xml:space="preserve"> 2</w:t>
      </w:r>
      <w:r w:rsidRPr="00F22E98">
        <w:t xml:space="preserve"> </w:t>
      </w:r>
      <w:r w:rsidRPr="00F22E98">
        <w:rPr>
          <w:color w:val="000000" w:themeColor="text1"/>
          <w:szCs w:val="24"/>
        </w:rPr>
        <w:t xml:space="preserve">and the </w:t>
      </w:r>
      <w:r w:rsidRPr="00F22E98">
        <w:t>corresponding</w:t>
      </w:r>
      <w:r w:rsidRPr="00CF1EDC">
        <w:rPr>
          <w:color w:val="000000" w:themeColor="text1"/>
          <w:szCs w:val="24"/>
        </w:rPr>
        <w:t xml:space="preserve"> </w:t>
      </w:r>
      <w:r w:rsidRPr="00CF1EDC">
        <w:rPr>
          <w:color w:val="000000" w:themeColor="text1"/>
        </w:rPr>
        <w:t>sub-research question 2</w:t>
      </w:r>
      <w:r w:rsidRPr="00F22E98">
        <w:rPr>
          <w:color w:val="000000" w:themeColor="text1"/>
        </w:rPr>
        <w:t xml:space="preserve"> </w:t>
      </w:r>
      <w:r w:rsidRPr="00CF1EDC">
        <w:rPr>
          <w:color w:val="000000" w:themeColor="text1"/>
        </w:rPr>
        <w:t>(RQ2)</w:t>
      </w:r>
      <w:r w:rsidRPr="00F22E98">
        <w:rPr>
          <w:color w:val="000000" w:themeColor="text1"/>
        </w:rPr>
        <w:t>, and are outlined below.</w:t>
      </w:r>
    </w:p>
    <w:p w14:paraId="628B71F2" w14:textId="77777777" w:rsidR="00983CE5" w:rsidRPr="00F22E98" w:rsidRDefault="00983CE5" w:rsidP="00983CE5">
      <w:pPr>
        <w:adjustRightInd w:val="0"/>
        <w:snapToGrid w:val="0"/>
        <w:spacing w:after="0" w:line="360" w:lineRule="auto"/>
      </w:pPr>
    </w:p>
    <w:p w14:paraId="1A9F3C84" w14:textId="77777777" w:rsidR="00983CE5" w:rsidRPr="00F22E98" w:rsidRDefault="00983CE5" w:rsidP="00983CE5">
      <w:pPr>
        <w:adjustRightInd w:val="0"/>
        <w:snapToGrid w:val="0"/>
        <w:spacing w:after="0" w:line="360" w:lineRule="auto"/>
        <w:rPr>
          <w:b/>
          <w:bCs/>
          <w:u w:val="single"/>
        </w:rPr>
      </w:pPr>
      <w:r w:rsidRPr="00F22E98">
        <w:rPr>
          <w:b/>
          <w:bCs/>
          <w:u w:val="single"/>
        </w:rPr>
        <w:t>Finding 1</w:t>
      </w:r>
    </w:p>
    <w:p w14:paraId="69E14122" w14:textId="77777777" w:rsidR="00983CE5" w:rsidRPr="00F22E98" w:rsidRDefault="00983CE5" w:rsidP="00983CE5">
      <w:pPr>
        <w:adjustRightInd w:val="0"/>
        <w:snapToGrid w:val="0"/>
        <w:spacing w:after="0" w:line="360" w:lineRule="auto"/>
      </w:pPr>
      <w:r w:rsidRPr="00F22E98">
        <w:t xml:space="preserve">The </w:t>
      </w:r>
      <w:r w:rsidRPr="00F22E98">
        <w:rPr>
          <w:szCs w:val="24"/>
        </w:rPr>
        <w:t>Listed Companies’</w:t>
      </w:r>
      <w:r w:rsidRPr="00F22E98">
        <w:t xml:space="preserve"> CG framework is </w:t>
      </w:r>
      <w:r w:rsidRPr="00CF1EDC">
        <w:t>related</w:t>
      </w:r>
      <w:r w:rsidRPr="00F22E98">
        <w:t xml:space="preserve"> to CSR framework.</w:t>
      </w:r>
    </w:p>
    <w:p w14:paraId="018CA380" w14:textId="77777777" w:rsidR="00983CE5" w:rsidRPr="00F22E98" w:rsidRDefault="00983CE5" w:rsidP="00983CE5">
      <w:pPr>
        <w:adjustRightInd w:val="0"/>
        <w:snapToGrid w:val="0"/>
        <w:spacing w:after="0" w:line="360" w:lineRule="auto"/>
      </w:pPr>
    </w:p>
    <w:p w14:paraId="0B69196E" w14:textId="77777777" w:rsidR="00983CE5" w:rsidRPr="00F22E98" w:rsidRDefault="00983CE5" w:rsidP="00983CE5">
      <w:pPr>
        <w:adjustRightInd w:val="0"/>
        <w:snapToGrid w:val="0"/>
        <w:spacing w:after="0" w:line="360" w:lineRule="auto"/>
        <w:rPr>
          <w:b/>
          <w:bCs/>
          <w:u w:val="single"/>
        </w:rPr>
      </w:pPr>
      <w:r w:rsidRPr="00F22E98">
        <w:rPr>
          <w:b/>
          <w:bCs/>
          <w:u w:val="single"/>
        </w:rPr>
        <w:t>Finding 2</w:t>
      </w:r>
    </w:p>
    <w:p w14:paraId="5A013FB7" w14:textId="77777777" w:rsidR="00983CE5" w:rsidRPr="00F22E98" w:rsidRDefault="00983CE5" w:rsidP="00983CE5">
      <w:pPr>
        <w:snapToGrid w:val="0"/>
        <w:spacing w:after="0" w:line="360" w:lineRule="auto"/>
        <w:jc w:val="both"/>
        <w:rPr>
          <w:color w:val="000000" w:themeColor="text1"/>
          <w:szCs w:val="24"/>
        </w:rPr>
      </w:pPr>
      <w:r w:rsidRPr="00CF1EDC">
        <w:t xml:space="preserve">Effective CG serves as the foundational pillar for fostering sustainable CSR. </w:t>
      </w:r>
      <w:r w:rsidRPr="00CF1EDC">
        <w:rPr>
          <w:color w:val="000000" w:themeColor="text1"/>
          <w:szCs w:val="24"/>
        </w:rPr>
        <w:t>Therefore,</w:t>
      </w:r>
      <w:r w:rsidRPr="00CF1EDC">
        <w:rPr>
          <w:b/>
          <w:bCs/>
          <w:color w:val="000000" w:themeColor="text1"/>
          <w:szCs w:val="24"/>
        </w:rPr>
        <w:t xml:space="preserve"> </w:t>
      </w:r>
      <w:r w:rsidRPr="00CF1EDC">
        <w:rPr>
          <w:color w:val="000000" w:themeColor="text1"/>
          <w:szCs w:val="24"/>
        </w:rPr>
        <w:t>an effective CG framework contributes to sustainable CSR engagement</w:t>
      </w:r>
      <w:r w:rsidRPr="00F22E98">
        <w:rPr>
          <w:color w:val="000000" w:themeColor="text1"/>
          <w:szCs w:val="24"/>
        </w:rPr>
        <w:t xml:space="preserve">. </w:t>
      </w:r>
    </w:p>
    <w:p w14:paraId="7CF64201" w14:textId="77777777" w:rsidR="00983CE5" w:rsidRPr="00F22E98" w:rsidRDefault="00983CE5" w:rsidP="00983CE5">
      <w:pPr>
        <w:adjustRightInd w:val="0"/>
        <w:snapToGrid w:val="0"/>
        <w:spacing w:after="0" w:line="360" w:lineRule="auto"/>
        <w:jc w:val="both"/>
      </w:pPr>
    </w:p>
    <w:p w14:paraId="0E4F25E4" w14:textId="77777777" w:rsidR="00983CE5" w:rsidRPr="00F22E98" w:rsidRDefault="00983CE5" w:rsidP="00983CE5">
      <w:pPr>
        <w:adjustRightInd w:val="0"/>
        <w:snapToGrid w:val="0"/>
        <w:spacing w:after="0" w:line="360" w:lineRule="auto"/>
        <w:jc w:val="both"/>
      </w:pPr>
      <w:r w:rsidRPr="00F22E98">
        <w:t xml:space="preserve">This </w:t>
      </w:r>
      <w:r w:rsidRPr="00F22E98">
        <w:rPr>
          <w:color w:val="000000" w:themeColor="text1"/>
          <w:szCs w:val="24"/>
        </w:rPr>
        <w:t>empirical finding</w:t>
      </w:r>
      <w:r w:rsidRPr="00CF1EDC">
        <w:t xml:space="preserve"> aligns</w:t>
      </w:r>
      <w:r w:rsidRPr="00F22E98">
        <w:t xml:space="preserve"> with the </w:t>
      </w:r>
      <w:r w:rsidRPr="00F22E98">
        <w:rPr>
          <w:color w:val="000000" w:themeColor="text1"/>
          <w:szCs w:val="24"/>
        </w:rPr>
        <w:t xml:space="preserve">a priori </w:t>
      </w:r>
      <w:r w:rsidRPr="00F22E98">
        <w:t xml:space="preserve">CG-CSR relationship outlined in </w:t>
      </w:r>
      <w:r w:rsidRPr="00CF1EDC">
        <w:t>Section 1.4</w:t>
      </w:r>
      <w:r w:rsidRPr="00F22E98">
        <w:t xml:space="preserve"> - theoretical framework for this research (</w:t>
      </w:r>
      <w:r w:rsidRPr="00CF1EDC">
        <w:t>item 1</w:t>
      </w:r>
      <w:r w:rsidRPr="00F22E98">
        <w:t xml:space="preserve">). </w:t>
      </w:r>
    </w:p>
    <w:p w14:paraId="0D6D4352" w14:textId="77777777" w:rsidR="00983CE5" w:rsidRPr="00F22E98" w:rsidRDefault="00983CE5" w:rsidP="00983CE5">
      <w:pPr>
        <w:adjustRightInd w:val="0"/>
        <w:snapToGrid w:val="0"/>
        <w:spacing w:after="0" w:line="360" w:lineRule="auto"/>
        <w:rPr>
          <w:b/>
          <w:bCs/>
          <w:u w:val="single"/>
        </w:rPr>
      </w:pPr>
    </w:p>
    <w:p w14:paraId="33BC49B3" w14:textId="77777777" w:rsidR="00983CE5" w:rsidRPr="00F22E98" w:rsidRDefault="00983CE5" w:rsidP="00983CE5">
      <w:pPr>
        <w:adjustRightInd w:val="0"/>
        <w:snapToGrid w:val="0"/>
        <w:spacing w:after="0" w:line="360" w:lineRule="auto"/>
        <w:rPr>
          <w:b/>
          <w:bCs/>
          <w:u w:val="single"/>
        </w:rPr>
      </w:pPr>
      <w:r w:rsidRPr="00F22E98">
        <w:rPr>
          <w:b/>
          <w:bCs/>
          <w:u w:val="single"/>
        </w:rPr>
        <w:t>Finding 3</w:t>
      </w:r>
    </w:p>
    <w:p w14:paraId="5964389C" w14:textId="77777777" w:rsidR="00983CE5" w:rsidRPr="00F22E98" w:rsidRDefault="00983CE5" w:rsidP="00983CE5">
      <w:pPr>
        <w:adjustRightInd w:val="0"/>
        <w:snapToGrid w:val="0"/>
        <w:spacing w:after="0" w:line="360" w:lineRule="auto"/>
        <w:jc w:val="both"/>
      </w:pPr>
      <w:r w:rsidRPr="00CF1EDC">
        <w:t>CG and CSR disciplines share common factors substantially. There are significant linkages between CG and CSR agendas (in terms of synergies and interdependencies) with ultimate objective of achieving sustainability performance from three aspects: financial, social and environmental.</w:t>
      </w:r>
    </w:p>
    <w:p w14:paraId="57070DF6" w14:textId="77777777" w:rsidR="00983CE5" w:rsidRDefault="00983CE5" w:rsidP="00983CE5">
      <w:pPr>
        <w:adjustRightInd w:val="0"/>
        <w:snapToGrid w:val="0"/>
        <w:spacing w:after="0" w:line="360" w:lineRule="auto"/>
        <w:jc w:val="both"/>
      </w:pPr>
    </w:p>
    <w:p w14:paraId="4DB3D456" w14:textId="1A30A3C2" w:rsidR="00983CE5" w:rsidRPr="00F22E98" w:rsidRDefault="00983CE5" w:rsidP="00983CE5">
      <w:pPr>
        <w:adjustRightInd w:val="0"/>
        <w:snapToGrid w:val="0"/>
        <w:spacing w:after="0" w:line="360" w:lineRule="auto"/>
        <w:jc w:val="both"/>
      </w:pPr>
      <w:r w:rsidRPr="00F22E98">
        <w:t xml:space="preserve">This </w:t>
      </w:r>
      <w:r w:rsidRPr="00F22E98">
        <w:rPr>
          <w:color w:val="000000" w:themeColor="text1"/>
          <w:szCs w:val="24"/>
        </w:rPr>
        <w:t>empirical finding</w:t>
      </w:r>
      <w:r w:rsidRPr="00F22E98">
        <w:t xml:space="preserve"> </w:t>
      </w:r>
      <w:r w:rsidRPr="00CF1EDC">
        <w:t>aligns</w:t>
      </w:r>
      <w:r w:rsidRPr="00F22E98">
        <w:t xml:space="preserve"> with the </w:t>
      </w:r>
      <w:r w:rsidRPr="00F22E98">
        <w:rPr>
          <w:color w:val="000000" w:themeColor="text1"/>
          <w:szCs w:val="24"/>
        </w:rPr>
        <w:t>a priori</w:t>
      </w:r>
      <w:r w:rsidRPr="00F22E98">
        <w:t xml:space="preserve"> CG-CSR relationship outlined in </w:t>
      </w:r>
      <w:r w:rsidRPr="00CF1EDC">
        <w:t>Section 1.4</w:t>
      </w:r>
      <w:r w:rsidRPr="00F22E98">
        <w:t xml:space="preserve"> - theoretical framework for this research (</w:t>
      </w:r>
      <w:r w:rsidRPr="00CF1EDC">
        <w:t>item 4</w:t>
      </w:r>
      <w:r w:rsidRPr="00F22E98">
        <w:t xml:space="preserve">). </w:t>
      </w:r>
    </w:p>
    <w:p w14:paraId="3A7FEE05" w14:textId="77777777" w:rsidR="00983CE5" w:rsidRPr="00F22E98" w:rsidRDefault="00983CE5" w:rsidP="00983CE5">
      <w:pPr>
        <w:adjustRightInd w:val="0"/>
        <w:snapToGrid w:val="0"/>
        <w:spacing w:after="0" w:line="360" w:lineRule="auto"/>
        <w:jc w:val="both"/>
        <w:rPr>
          <w:b/>
          <w:bCs/>
          <w:u w:val="single"/>
        </w:rPr>
      </w:pPr>
      <w:r w:rsidRPr="00F22E98">
        <w:rPr>
          <w:b/>
          <w:bCs/>
          <w:u w:val="single"/>
        </w:rPr>
        <w:lastRenderedPageBreak/>
        <w:t>Finding 4</w:t>
      </w:r>
    </w:p>
    <w:p w14:paraId="58DB16FF" w14:textId="77777777" w:rsidR="00983CE5" w:rsidRPr="00F22E98" w:rsidRDefault="00983CE5" w:rsidP="00983CE5">
      <w:pPr>
        <w:snapToGrid w:val="0"/>
        <w:spacing w:after="0" w:line="360" w:lineRule="auto"/>
        <w:jc w:val="both"/>
      </w:pPr>
      <w:r w:rsidRPr="00CF1EDC">
        <w:t>Building upon the preceding three findings</w:t>
      </w:r>
      <w:r w:rsidRPr="00F22E98">
        <w:t xml:space="preserve">, Finding No. 4 demonstrates CG as a foundation for sustainable CSR: </w:t>
      </w:r>
      <w:r w:rsidRPr="00CF1EDC">
        <w:t>Similarities</w:t>
      </w:r>
      <w:r w:rsidRPr="00F22E98">
        <w:t xml:space="preserve"> between frameworks and their strategic integration. A comprehensive narrative interpretation is presented in </w:t>
      </w:r>
      <w:r w:rsidRPr="00CF1EDC">
        <w:t>Table 11</w:t>
      </w:r>
      <w:r w:rsidRPr="00F22E98">
        <w:t>.</w:t>
      </w:r>
    </w:p>
    <w:p w14:paraId="680E2507" w14:textId="77777777" w:rsidR="00983CE5" w:rsidRPr="00F22E98" w:rsidRDefault="00983CE5" w:rsidP="00983CE5">
      <w:pPr>
        <w:adjustRightInd w:val="0"/>
        <w:snapToGrid w:val="0"/>
        <w:spacing w:after="0" w:line="360" w:lineRule="auto"/>
        <w:rPr>
          <w:b/>
          <w:bCs/>
          <w:u w:val="single"/>
        </w:rPr>
      </w:pPr>
    </w:p>
    <w:p w14:paraId="01AF6912" w14:textId="77777777" w:rsidR="00983CE5" w:rsidRPr="00F22E98" w:rsidRDefault="00983CE5" w:rsidP="00983CE5">
      <w:pPr>
        <w:adjustRightInd w:val="0"/>
        <w:snapToGrid w:val="0"/>
        <w:spacing w:after="0" w:line="360" w:lineRule="auto"/>
        <w:rPr>
          <w:b/>
          <w:bCs/>
          <w:u w:val="single"/>
        </w:rPr>
      </w:pPr>
      <w:r w:rsidRPr="00F22E98">
        <w:rPr>
          <w:b/>
          <w:bCs/>
          <w:u w:val="single"/>
        </w:rPr>
        <w:t>Finding 5</w:t>
      </w:r>
    </w:p>
    <w:p w14:paraId="415E7DC1" w14:textId="77777777" w:rsidR="00983CE5" w:rsidRPr="00420999" w:rsidRDefault="00983CE5" w:rsidP="00983CE5">
      <w:pPr>
        <w:adjustRightInd w:val="0"/>
        <w:snapToGrid w:val="0"/>
        <w:spacing w:after="0" w:line="360" w:lineRule="auto"/>
        <w:jc w:val="both"/>
      </w:pPr>
      <w:r w:rsidRPr="00CF1EDC">
        <w:t>Building upon the preceding Findings No. 1 to 3</w:t>
      </w:r>
      <w:r w:rsidRPr="00F22E98">
        <w:t xml:space="preserve">, Finding No. 5 demonstrates CG as a foundation for sustainable CSR: </w:t>
      </w:r>
      <w:r w:rsidRPr="00CF1EDC">
        <w:t>Differences</w:t>
      </w:r>
      <w:r w:rsidRPr="00F22E98">
        <w:t xml:space="preserve"> between frameworks and approaches to strategic integration. A comprehensive narrative interpretation is presented in </w:t>
      </w:r>
      <w:r w:rsidRPr="00CF1EDC">
        <w:t>Table 11</w:t>
      </w:r>
      <w:r w:rsidRPr="00F22E98">
        <w:t>.</w:t>
      </w:r>
    </w:p>
    <w:p w14:paraId="02FE8760" w14:textId="77777777" w:rsidR="00983CE5" w:rsidRDefault="00983CE5" w:rsidP="00983CE5">
      <w:pPr>
        <w:snapToGrid w:val="0"/>
        <w:spacing w:after="0" w:line="360" w:lineRule="auto"/>
        <w:jc w:val="both"/>
        <w:rPr>
          <w:szCs w:val="24"/>
        </w:rPr>
      </w:pPr>
    </w:p>
    <w:p w14:paraId="799C1715" w14:textId="77777777" w:rsidR="00983CE5" w:rsidRPr="002F19E3" w:rsidRDefault="00983CE5" w:rsidP="00983CE5">
      <w:pPr>
        <w:snapToGrid w:val="0"/>
        <w:spacing w:after="0" w:line="360" w:lineRule="auto"/>
        <w:jc w:val="both"/>
        <w:rPr>
          <w:b/>
          <w:bCs/>
          <w:color w:val="0000CC"/>
          <w:szCs w:val="24"/>
        </w:rPr>
      </w:pPr>
      <w:r w:rsidRPr="002F19E3">
        <w:rPr>
          <w:b/>
          <w:bCs/>
          <w:color w:val="0000CC"/>
          <w:szCs w:val="24"/>
        </w:rPr>
        <w:t>4.3.2</w:t>
      </w:r>
      <w:r>
        <w:rPr>
          <w:b/>
          <w:bCs/>
          <w:color w:val="0000CC"/>
          <w:szCs w:val="24"/>
        </w:rPr>
        <w:t>B</w:t>
      </w:r>
      <w:r w:rsidRPr="002F19E3">
        <w:rPr>
          <w:b/>
          <w:bCs/>
          <w:color w:val="0000CC"/>
          <w:szCs w:val="24"/>
        </w:rPr>
        <w:t xml:space="preserve"> Findings from Professionals: Structural Differences in CG and CSR</w:t>
      </w:r>
    </w:p>
    <w:p w14:paraId="742E7D16" w14:textId="77777777" w:rsidR="00983CE5" w:rsidRDefault="00983CE5" w:rsidP="00983CE5">
      <w:pPr>
        <w:snapToGrid w:val="0"/>
        <w:spacing w:after="0" w:line="360" w:lineRule="auto"/>
        <w:jc w:val="both"/>
        <w:rPr>
          <w:color w:val="000000" w:themeColor="text1"/>
          <w:szCs w:val="24"/>
        </w:rPr>
      </w:pPr>
    </w:p>
    <w:p w14:paraId="36819A85" w14:textId="77777777" w:rsidR="00983CE5" w:rsidRDefault="00983CE5" w:rsidP="00983CE5">
      <w:pPr>
        <w:snapToGrid w:val="0"/>
        <w:spacing w:after="0" w:line="360" w:lineRule="auto"/>
        <w:jc w:val="both"/>
        <w:rPr>
          <w:color w:val="000000" w:themeColor="text1"/>
          <w:szCs w:val="24"/>
        </w:rPr>
      </w:pPr>
      <w:r w:rsidRPr="00E7730E">
        <w:t>The follow</w:t>
      </w:r>
      <w:r w:rsidRPr="00F22E98">
        <w:t xml:space="preserve">ing </w:t>
      </w:r>
      <w:r w:rsidRPr="00CF1EDC">
        <w:t>insights</w:t>
      </w:r>
      <w:r w:rsidRPr="00F22E98">
        <w:t xml:space="preserve">, </w:t>
      </w:r>
      <w:r w:rsidRPr="00CF1EDC">
        <w:t>derived from HK professional participants</w:t>
      </w:r>
      <w:r w:rsidRPr="00F22E98">
        <w:t xml:space="preserve"> and presented in </w:t>
      </w:r>
      <w:r w:rsidRPr="00CF1EDC">
        <w:t>Box 4</w:t>
      </w:r>
      <w:r w:rsidRPr="00F22E98">
        <w:t xml:space="preserve">, meet the professional theme criteria outlined in </w:t>
      </w:r>
      <w:r w:rsidRPr="00CF1EDC">
        <w:t>Section 3.9</w:t>
      </w:r>
      <w:r w:rsidRPr="00F22E98">
        <w:t>.</w:t>
      </w:r>
      <w:r>
        <w:t xml:space="preserve"> </w:t>
      </w:r>
    </w:p>
    <w:p w14:paraId="2511BEF4" w14:textId="77777777" w:rsidR="00983CE5" w:rsidRDefault="00983CE5" w:rsidP="00983CE5">
      <w:pPr>
        <w:tabs>
          <w:tab w:val="left" w:pos="0"/>
        </w:tabs>
        <w:adjustRightInd w:val="0"/>
        <w:snapToGrid w:val="0"/>
        <w:spacing w:after="0" w:line="360" w:lineRule="auto"/>
        <w:jc w:val="center"/>
        <w:rPr>
          <w:b/>
          <w:bCs/>
          <w:color w:val="0000CC"/>
          <w:szCs w:val="24"/>
        </w:rPr>
      </w:pPr>
    </w:p>
    <w:p w14:paraId="34D759ED" w14:textId="77777777" w:rsidR="00983CE5" w:rsidRDefault="00983CE5" w:rsidP="00983CE5">
      <w:pPr>
        <w:tabs>
          <w:tab w:val="left" w:pos="0"/>
        </w:tabs>
        <w:adjustRightInd w:val="0"/>
        <w:snapToGrid w:val="0"/>
        <w:spacing w:after="0" w:line="360" w:lineRule="auto"/>
        <w:jc w:val="center"/>
        <w:rPr>
          <w:b/>
          <w:bCs/>
          <w:color w:val="0000CC"/>
          <w:szCs w:val="24"/>
        </w:rPr>
      </w:pPr>
      <w:r w:rsidRPr="00613E76">
        <w:rPr>
          <w:b/>
          <w:bCs/>
          <w:color w:val="0000CC"/>
          <w:szCs w:val="24"/>
        </w:rPr>
        <w:t xml:space="preserve">Box </w:t>
      </w:r>
      <w:r>
        <w:rPr>
          <w:b/>
          <w:bCs/>
          <w:color w:val="0000CC"/>
          <w:szCs w:val="24"/>
        </w:rPr>
        <w:t>4</w:t>
      </w:r>
      <w:r w:rsidRPr="00613E76">
        <w:rPr>
          <w:b/>
          <w:bCs/>
          <w:color w:val="0000CC"/>
          <w:szCs w:val="24"/>
        </w:rPr>
        <w:t xml:space="preserve">. </w:t>
      </w:r>
      <w:r>
        <w:rPr>
          <w:b/>
          <w:bCs/>
          <w:color w:val="0000CC"/>
          <w:szCs w:val="24"/>
        </w:rPr>
        <w:t>Analysis of Professionals’ Responses</w:t>
      </w:r>
      <w:r w:rsidRPr="00613E76">
        <w:rPr>
          <w:b/>
          <w:bCs/>
          <w:color w:val="0000CC"/>
          <w:szCs w:val="24"/>
        </w:rPr>
        <w:t xml:space="preserve">: </w:t>
      </w:r>
      <w:r>
        <w:rPr>
          <w:b/>
          <w:bCs/>
          <w:color w:val="0000CC"/>
          <w:szCs w:val="24"/>
        </w:rPr>
        <w:t>B</w:t>
      </w:r>
      <w:r w:rsidRPr="00990583">
        <w:rPr>
          <w:b/>
          <w:bCs/>
          <w:color w:val="0000CC"/>
          <w:szCs w:val="24"/>
        </w:rPr>
        <w:t xml:space="preserve">usiness </w:t>
      </w:r>
      <w:r>
        <w:rPr>
          <w:b/>
          <w:bCs/>
          <w:color w:val="0000CC"/>
          <w:szCs w:val="24"/>
        </w:rPr>
        <w:t>E</w:t>
      </w:r>
      <w:r w:rsidRPr="00990583">
        <w:rPr>
          <w:b/>
          <w:bCs/>
          <w:color w:val="0000CC"/>
          <w:szCs w:val="24"/>
        </w:rPr>
        <w:t xml:space="preserve">ntities may have </w:t>
      </w:r>
      <w:r>
        <w:rPr>
          <w:b/>
          <w:bCs/>
          <w:color w:val="0000CC"/>
          <w:szCs w:val="24"/>
        </w:rPr>
        <w:t>D</w:t>
      </w:r>
      <w:r w:rsidRPr="00990583">
        <w:rPr>
          <w:b/>
          <w:bCs/>
          <w:color w:val="0000CC"/>
          <w:szCs w:val="24"/>
        </w:rPr>
        <w:t xml:space="preserve">ifferent </w:t>
      </w:r>
    </w:p>
    <w:p w14:paraId="44A1B748" w14:textId="77777777" w:rsidR="00983CE5" w:rsidRPr="00613E76" w:rsidRDefault="00983CE5" w:rsidP="00983CE5">
      <w:pPr>
        <w:tabs>
          <w:tab w:val="left" w:pos="0"/>
        </w:tabs>
        <w:adjustRightInd w:val="0"/>
        <w:snapToGrid w:val="0"/>
        <w:spacing w:after="0" w:line="360" w:lineRule="auto"/>
        <w:jc w:val="center"/>
        <w:rPr>
          <w:b/>
          <w:bCs/>
          <w:color w:val="0000CC"/>
          <w:szCs w:val="24"/>
        </w:rPr>
      </w:pPr>
      <w:r w:rsidRPr="00990583">
        <w:rPr>
          <w:b/>
          <w:bCs/>
          <w:color w:val="0000CC"/>
          <w:szCs w:val="24"/>
        </w:rPr>
        <w:t xml:space="preserve">CG and CSR </w:t>
      </w:r>
      <w:r>
        <w:rPr>
          <w:b/>
          <w:bCs/>
          <w:color w:val="0000CC"/>
          <w:szCs w:val="24"/>
        </w:rPr>
        <w:t>S</w:t>
      </w:r>
      <w:r w:rsidRPr="00990583">
        <w:rPr>
          <w:b/>
          <w:bCs/>
          <w:color w:val="0000CC"/>
          <w:szCs w:val="24"/>
        </w:rPr>
        <w:t>tructure</w:t>
      </w:r>
      <w:r>
        <w:rPr>
          <w:b/>
          <w:bCs/>
          <w:color w:val="0000CC"/>
          <w:szCs w:val="24"/>
        </w:rPr>
        <w:t>s</w:t>
      </w:r>
      <w:r w:rsidRPr="000B0E64">
        <w:rPr>
          <w:b/>
          <w:bCs/>
          <w:color w:val="0000CC"/>
          <w:szCs w:val="24"/>
        </w:rPr>
        <w:t xml:space="preserve">  </w:t>
      </w:r>
    </w:p>
    <w:p w14:paraId="15203624" w14:textId="077C80D0"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drawing>
          <wp:inline distT="0" distB="0" distL="0" distR="0" wp14:anchorId="4E666375" wp14:editId="52668BE2">
            <wp:extent cx="5942788" cy="3686908"/>
            <wp:effectExtent l="0" t="0" r="1270" b="8890"/>
            <wp:docPr id="124083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39340" name=""/>
                    <pic:cNvPicPr/>
                  </pic:nvPicPr>
                  <pic:blipFill>
                    <a:blip r:embed="rId78"/>
                    <a:stretch>
                      <a:fillRect/>
                    </a:stretch>
                  </pic:blipFill>
                  <pic:spPr>
                    <a:xfrm>
                      <a:off x="0" y="0"/>
                      <a:ext cx="5952468" cy="3692913"/>
                    </a:xfrm>
                    <a:prstGeom prst="rect">
                      <a:avLst/>
                    </a:prstGeom>
                  </pic:spPr>
                </pic:pic>
              </a:graphicData>
            </a:graphic>
          </wp:inline>
        </w:drawing>
      </w:r>
    </w:p>
    <w:p w14:paraId="489B3530" w14:textId="566E5424" w:rsidR="0040687C" w:rsidRDefault="00983CE5" w:rsidP="00C41D08">
      <w:pPr>
        <w:snapToGrid w:val="0"/>
        <w:spacing w:after="0" w:line="360" w:lineRule="auto"/>
        <w:jc w:val="both"/>
        <w:rPr>
          <w:color w:val="000000" w:themeColor="text1"/>
          <w:szCs w:val="24"/>
        </w:rPr>
      </w:pPr>
      <w:r w:rsidRPr="00983CE5">
        <w:rPr>
          <w:noProof/>
          <w:color w:val="000000" w:themeColor="text1"/>
          <w:szCs w:val="24"/>
        </w:rPr>
        <w:lastRenderedPageBreak/>
        <w:drawing>
          <wp:inline distT="0" distB="0" distL="0" distR="0" wp14:anchorId="619EDEB7" wp14:editId="20DA7D39">
            <wp:extent cx="5942965" cy="3933092"/>
            <wp:effectExtent l="0" t="0" r="635" b="0"/>
            <wp:docPr id="1174247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47452" name=""/>
                    <pic:cNvPicPr/>
                  </pic:nvPicPr>
                  <pic:blipFill>
                    <a:blip r:embed="rId79"/>
                    <a:stretch>
                      <a:fillRect/>
                    </a:stretch>
                  </pic:blipFill>
                  <pic:spPr>
                    <a:xfrm>
                      <a:off x="0" y="0"/>
                      <a:ext cx="5952520" cy="3939416"/>
                    </a:xfrm>
                    <a:prstGeom prst="rect">
                      <a:avLst/>
                    </a:prstGeom>
                  </pic:spPr>
                </pic:pic>
              </a:graphicData>
            </a:graphic>
          </wp:inline>
        </w:drawing>
      </w:r>
    </w:p>
    <w:p w14:paraId="0F8BBF9F" w14:textId="77777777" w:rsidR="0040687C" w:rsidRDefault="0040687C" w:rsidP="00C41D08">
      <w:pPr>
        <w:snapToGrid w:val="0"/>
        <w:spacing w:after="0" w:line="360" w:lineRule="auto"/>
        <w:jc w:val="both"/>
        <w:rPr>
          <w:color w:val="000000" w:themeColor="text1"/>
          <w:szCs w:val="24"/>
        </w:rPr>
      </w:pPr>
    </w:p>
    <w:p w14:paraId="1DCC96FF" w14:textId="77777777" w:rsidR="00983CE5" w:rsidRPr="0065219D" w:rsidRDefault="00983CE5" w:rsidP="00983CE5">
      <w:pPr>
        <w:snapToGrid w:val="0"/>
        <w:spacing w:after="0" w:line="360" w:lineRule="auto"/>
        <w:jc w:val="both"/>
        <w:rPr>
          <w:b/>
          <w:bCs/>
          <w:color w:val="0000CC"/>
          <w:szCs w:val="24"/>
        </w:rPr>
      </w:pPr>
      <w:r w:rsidRPr="004520F4">
        <w:rPr>
          <w:b/>
          <w:bCs/>
          <w:color w:val="0000CC"/>
          <w:szCs w:val="24"/>
        </w:rPr>
        <w:t>4.</w:t>
      </w:r>
      <w:r>
        <w:rPr>
          <w:b/>
          <w:bCs/>
          <w:color w:val="0000CC"/>
          <w:szCs w:val="24"/>
        </w:rPr>
        <w:t>4</w:t>
      </w:r>
      <w:r w:rsidRPr="004520F4">
        <w:rPr>
          <w:b/>
          <w:bCs/>
          <w:color w:val="0000CC"/>
          <w:szCs w:val="24"/>
        </w:rPr>
        <w:t xml:space="preserve"> </w:t>
      </w:r>
      <w:r w:rsidRPr="006C05B2">
        <w:rPr>
          <w:b/>
          <w:bCs/>
          <w:color w:val="0000CC"/>
          <w:szCs w:val="24"/>
        </w:rPr>
        <w:t xml:space="preserve">Relationship </w:t>
      </w:r>
      <w:r w:rsidRPr="0065219D">
        <w:rPr>
          <w:b/>
          <w:bCs/>
          <w:color w:val="0000CC"/>
          <w:szCs w:val="24"/>
        </w:rPr>
        <w:t>among CG, CSR and SD of Listed Companies</w:t>
      </w:r>
    </w:p>
    <w:p w14:paraId="4CC979A5" w14:textId="77777777" w:rsidR="00983CE5" w:rsidRDefault="00983CE5" w:rsidP="00983CE5">
      <w:pPr>
        <w:snapToGrid w:val="0"/>
        <w:spacing w:after="0" w:line="360" w:lineRule="auto"/>
        <w:jc w:val="both"/>
      </w:pPr>
    </w:p>
    <w:p w14:paraId="684C93F1" w14:textId="77777777" w:rsidR="00983CE5" w:rsidRDefault="00983CE5" w:rsidP="00983CE5">
      <w:pPr>
        <w:snapToGrid w:val="0"/>
        <w:spacing w:after="0" w:line="360" w:lineRule="auto"/>
        <w:jc w:val="both"/>
      </w:pPr>
      <w:r w:rsidRPr="00CF1EDC">
        <w:t>For the purpose of achieving the research objective 2 (RO2) as stated in Section 1.5, this section is to explore</w:t>
      </w:r>
      <w:r w:rsidRPr="00CF1EDC">
        <w:rPr>
          <w:color w:val="000000" w:themeColor="text1"/>
          <w:szCs w:val="24"/>
        </w:rPr>
        <w:t xml:space="preserve"> the </w:t>
      </w:r>
      <w:r w:rsidRPr="00CF1EDC">
        <w:rPr>
          <w:color w:val="000000" w:themeColor="text1"/>
        </w:rPr>
        <w:t>sub-research questions 3 (RQ3), 4 (RQ4), and 5 (RQ5)</w:t>
      </w:r>
      <w:r w:rsidRPr="00CF1EDC">
        <w:t xml:space="preserve"> as stated in Section 1.6.</w:t>
      </w:r>
    </w:p>
    <w:p w14:paraId="5CD47F0F" w14:textId="77777777" w:rsidR="00983CE5" w:rsidRDefault="00983CE5" w:rsidP="00983CE5">
      <w:pPr>
        <w:snapToGrid w:val="0"/>
        <w:spacing w:after="0" w:line="360" w:lineRule="auto"/>
        <w:jc w:val="both"/>
        <w:rPr>
          <w:color w:val="EE0000"/>
          <w:u w:val="single"/>
        </w:rPr>
      </w:pPr>
    </w:p>
    <w:p w14:paraId="5F1B3B9D" w14:textId="77777777" w:rsidR="00983CE5" w:rsidRPr="009536A5" w:rsidRDefault="00983CE5" w:rsidP="00983CE5">
      <w:pPr>
        <w:snapToGrid w:val="0"/>
        <w:spacing w:after="0" w:line="360" w:lineRule="auto"/>
        <w:jc w:val="both"/>
        <w:rPr>
          <w:b/>
          <w:bCs/>
          <w:color w:val="0000CC"/>
          <w:szCs w:val="24"/>
        </w:rPr>
      </w:pPr>
      <w:r w:rsidRPr="009536A5">
        <w:rPr>
          <w:b/>
          <w:bCs/>
          <w:color w:val="0000CC"/>
          <w:szCs w:val="24"/>
        </w:rPr>
        <w:t>4.4.1 Findings from Listed Companies: Relationship among CG, CSR and SD</w:t>
      </w:r>
    </w:p>
    <w:p w14:paraId="46126CF8" w14:textId="77777777" w:rsidR="0040687C" w:rsidRDefault="0040687C" w:rsidP="00C41D08">
      <w:pPr>
        <w:snapToGrid w:val="0"/>
        <w:spacing w:after="0" w:line="360" w:lineRule="auto"/>
        <w:jc w:val="both"/>
        <w:rPr>
          <w:color w:val="000000" w:themeColor="text1"/>
          <w:szCs w:val="24"/>
        </w:rPr>
      </w:pPr>
    </w:p>
    <w:p w14:paraId="1AD28791" w14:textId="77777777" w:rsidR="0040687C" w:rsidRDefault="0040687C" w:rsidP="00C41D08">
      <w:pPr>
        <w:snapToGrid w:val="0"/>
        <w:spacing w:after="0" w:line="360" w:lineRule="auto"/>
        <w:jc w:val="both"/>
        <w:rPr>
          <w:color w:val="000000" w:themeColor="text1"/>
          <w:szCs w:val="24"/>
        </w:rPr>
      </w:pPr>
    </w:p>
    <w:p w14:paraId="4CF03006" w14:textId="77777777" w:rsidR="0040687C" w:rsidRDefault="0040687C" w:rsidP="00C41D08">
      <w:pPr>
        <w:snapToGrid w:val="0"/>
        <w:spacing w:after="0" w:line="360" w:lineRule="auto"/>
        <w:jc w:val="both"/>
        <w:rPr>
          <w:color w:val="000000" w:themeColor="text1"/>
          <w:szCs w:val="24"/>
        </w:rPr>
      </w:pPr>
    </w:p>
    <w:p w14:paraId="06277AC4" w14:textId="77777777" w:rsidR="0040687C" w:rsidRDefault="0040687C" w:rsidP="00C41D08">
      <w:pPr>
        <w:snapToGrid w:val="0"/>
        <w:spacing w:after="0" w:line="360" w:lineRule="auto"/>
        <w:jc w:val="both"/>
        <w:rPr>
          <w:color w:val="000000" w:themeColor="text1"/>
          <w:szCs w:val="24"/>
        </w:rPr>
      </w:pPr>
    </w:p>
    <w:p w14:paraId="3A7C5E3E" w14:textId="77777777" w:rsidR="0040687C" w:rsidRDefault="0040687C" w:rsidP="00C41D08">
      <w:pPr>
        <w:snapToGrid w:val="0"/>
        <w:spacing w:after="0" w:line="360" w:lineRule="auto"/>
        <w:jc w:val="both"/>
        <w:rPr>
          <w:color w:val="000000" w:themeColor="text1"/>
          <w:szCs w:val="24"/>
        </w:rPr>
      </w:pPr>
    </w:p>
    <w:p w14:paraId="19BAACC5" w14:textId="77777777" w:rsidR="0040687C" w:rsidRDefault="0040687C" w:rsidP="00C41D08">
      <w:pPr>
        <w:snapToGrid w:val="0"/>
        <w:spacing w:after="0" w:line="360" w:lineRule="auto"/>
        <w:jc w:val="both"/>
        <w:rPr>
          <w:color w:val="000000" w:themeColor="text1"/>
          <w:szCs w:val="24"/>
        </w:rPr>
      </w:pPr>
    </w:p>
    <w:p w14:paraId="1A8FC8D2" w14:textId="77777777" w:rsidR="0040687C" w:rsidRDefault="0040687C" w:rsidP="00C41D08">
      <w:pPr>
        <w:snapToGrid w:val="0"/>
        <w:spacing w:after="0" w:line="360" w:lineRule="auto"/>
        <w:jc w:val="both"/>
        <w:rPr>
          <w:color w:val="000000" w:themeColor="text1"/>
          <w:szCs w:val="24"/>
        </w:rPr>
      </w:pPr>
    </w:p>
    <w:p w14:paraId="438847D7" w14:textId="77777777" w:rsidR="0040687C" w:rsidRDefault="0040687C" w:rsidP="00C41D08">
      <w:pPr>
        <w:snapToGrid w:val="0"/>
        <w:spacing w:after="0" w:line="360" w:lineRule="auto"/>
        <w:jc w:val="both"/>
        <w:rPr>
          <w:color w:val="000000" w:themeColor="text1"/>
          <w:szCs w:val="24"/>
        </w:rPr>
      </w:pPr>
    </w:p>
    <w:p w14:paraId="263696B6" w14:textId="77777777" w:rsidR="0075224D" w:rsidRDefault="0075224D" w:rsidP="00C41D08">
      <w:pPr>
        <w:snapToGrid w:val="0"/>
        <w:spacing w:after="0" w:line="360" w:lineRule="auto"/>
        <w:jc w:val="both"/>
        <w:rPr>
          <w:color w:val="000000" w:themeColor="text1"/>
          <w:szCs w:val="24"/>
        </w:rPr>
      </w:pPr>
    </w:p>
    <w:p w14:paraId="41787A46" w14:textId="77777777" w:rsidR="00983CE5" w:rsidRPr="00456854" w:rsidRDefault="00983CE5" w:rsidP="00983CE5">
      <w:pPr>
        <w:snapToGrid w:val="0"/>
        <w:spacing w:after="0" w:line="360" w:lineRule="auto"/>
        <w:jc w:val="center"/>
        <w:rPr>
          <w:b/>
          <w:bCs/>
          <w:color w:val="0000CC"/>
          <w:szCs w:val="24"/>
        </w:rPr>
      </w:pPr>
      <w:bookmarkStart w:id="112" w:name="_Hlk202201493"/>
      <w:r w:rsidRPr="006E1619">
        <w:rPr>
          <w:b/>
          <w:bCs/>
          <w:color w:val="0000CC"/>
          <w:szCs w:val="24"/>
        </w:rPr>
        <w:lastRenderedPageBreak/>
        <w:t>Table 1</w:t>
      </w:r>
      <w:r>
        <w:rPr>
          <w:b/>
          <w:bCs/>
          <w:color w:val="0000CC"/>
          <w:szCs w:val="24"/>
        </w:rPr>
        <w:t>2</w:t>
      </w:r>
      <w:r w:rsidRPr="006E1619">
        <w:rPr>
          <w:b/>
          <w:bCs/>
          <w:color w:val="0000CC"/>
          <w:szCs w:val="24"/>
        </w:rPr>
        <w:t>.</w:t>
      </w:r>
      <w:r w:rsidRPr="00F675DD">
        <w:rPr>
          <w:b/>
          <w:bCs/>
          <w:color w:val="0000CC"/>
          <w:szCs w:val="24"/>
        </w:rPr>
        <w:t xml:space="preserve"> </w:t>
      </w:r>
      <w:bookmarkEnd w:id="112"/>
      <w:r w:rsidRPr="00336A97">
        <w:rPr>
          <w:b/>
          <w:bCs/>
          <w:color w:val="0000CC"/>
          <w:szCs w:val="24"/>
        </w:rPr>
        <w:t>Cross-Case Analysis of the</w:t>
      </w:r>
      <w:r>
        <w:rPr>
          <w:b/>
          <w:bCs/>
          <w:color w:val="0000CC"/>
          <w:szCs w:val="24"/>
        </w:rPr>
        <w:t xml:space="preserve"> </w:t>
      </w:r>
      <w:r w:rsidRPr="007A1E96">
        <w:rPr>
          <w:b/>
          <w:bCs/>
          <w:color w:val="0000CC"/>
          <w:szCs w:val="24"/>
        </w:rPr>
        <w:t>Role of CG in supporting Companies in achieving SD</w:t>
      </w:r>
    </w:p>
    <w:p w14:paraId="6CDBFEED" w14:textId="1536DC6F" w:rsidR="00983CE5" w:rsidRDefault="00983CE5" w:rsidP="00C41D08">
      <w:pPr>
        <w:snapToGrid w:val="0"/>
        <w:spacing w:after="0" w:line="360" w:lineRule="auto"/>
        <w:jc w:val="both"/>
        <w:rPr>
          <w:color w:val="000000" w:themeColor="text1"/>
          <w:szCs w:val="24"/>
        </w:rPr>
      </w:pPr>
      <w:r w:rsidRPr="00983CE5">
        <w:rPr>
          <w:noProof/>
          <w:color w:val="000000" w:themeColor="text1"/>
          <w:szCs w:val="24"/>
        </w:rPr>
        <w:drawing>
          <wp:inline distT="0" distB="0" distL="0" distR="0" wp14:anchorId="74B34325" wp14:editId="5A307EAE">
            <wp:extent cx="5942868" cy="7883769"/>
            <wp:effectExtent l="0" t="0" r="1270" b="3175"/>
            <wp:docPr id="205989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91978" name=""/>
                    <pic:cNvPicPr/>
                  </pic:nvPicPr>
                  <pic:blipFill>
                    <a:blip r:embed="rId80"/>
                    <a:stretch>
                      <a:fillRect/>
                    </a:stretch>
                  </pic:blipFill>
                  <pic:spPr>
                    <a:xfrm>
                      <a:off x="0" y="0"/>
                      <a:ext cx="5949305" cy="7892308"/>
                    </a:xfrm>
                    <a:prstGeom prst="rect">
                      <a:avLst/>
                    </a:prstGeom>
                  </pic:spPr>
                </pic:pic>
              </a:graphicData>
            </a:graphic>
          </wp:inline>
        </w:drawing>
      </w:r>
    </w:p>
    <w:p w14:paraId="3B273822" w14:textId="53E71E56" w:rsidR="00983CE5" w:rsidRPr="00456854" w:rsidRDefault="00983CE5" w:rsidP="00983CE5">
      <w:pPr>
        <w:snapToGrid w:val="0"/>
        <w:spacing w:after="0" w:line="360" w:lineRule="auto"/>
        <w:jc w:val="center"/>
        <w:rPr>
          <w:b/>
          <w:bCs/>
          <w:color w:val="0000CC"/>
          <w:szCs w:val="24"/>
        </w:rPr>
      </w:pPr>
      <w:bookmarkStart w:id="113" w:name="_Hlk202201563"/>
      <w:r w:rsidRPr="00C41B6F">
        <w:rPr>
          <w:b/>
          <w:bCs/>
          <w:color w:val="0000CC"/>
          <w:szCs w:val="24"/>
        </w:rPr>
        <w:lastRenderedPageBreak/>
        <w:t>Table 1</w:t>
      </w:r>
      <w:r>
        <w:rPr>
          <w:b/>
          <w:bCs/>
          <w:color w:val="0000CC"/>
          <w:szCs w:val="24"/>
        </w:rPr>
        <w:t>3.</w:t>
      </w:r>
      <w:r w:rsidRPr="00F675DD">
        <w:rPr>
          <w:b/>
          <w:bCs/>
          <w:color w:val="0000CC"/>
          <w:szCs w:val="24"/>
        </w:rPr>
        <w:t xml:space="preserve"> </w:t>
      </w:r>
      <w:bookmarkEnd w:id="113"/>
      <w:r w:rsidRPr="00336A97">
        <w:rPr>
          <w:b/>
          <w:bCs/>
          <w:color w:val="0000CC"/>
          <w:szCs w:val="24"/>
        </w:rPr>
        <w:t>Cross-Case Analysis of the</w:t>
      </w:r>
      <w:r>
        <w:rPr>
          <w:b/>
          <w:bCs/>
          <w:color w:val="0000CC"/>
          <w:szCs w:val="24"/>
        </w:rPr>
        <w:t xml:space="preserve"> </w:t>
      </w:r>
      <w:r w:rsidRPr="007A1E96">
        <w:rPr>
          <w:b/>
          <w:bCs/>
          <w:color w:val="0000CC"/>
          <w:szCs w:val="24"/>
        </w:rPr>
        <w:t>Role of C</w:t>
      </w:r>
      <w:r>
        <w:rPr>
          <w:b/>
          <w:bCs/>
          <w:color w:val="0000CC"/>
          <w:szCs w:val="24"/>
        </w:rPr>
        <w:t>SR</w:t>
      </w:r>
      <w:r w:rsidRPr="007A1E96">
        <w:rPr>
          <w:b/>
          <w:bCs/>
          <w:color w:val="0000CC"/>
          <w:szCs w:val="24"/>
        </w:rPr>
        <w:t xml:space="preserve"> in supporting Companies in achieving SD</w:t>
      </w:r>
    </w:p>
    <w:p w14:paraId="79221E8F" w14:textId="4642B8E5" w:rsidR="00983CE5" w:rsidRDefault="00983CE5" w:rsidP="00C41D08">
      <w:pPr>
        <w:snapToGrid w:val="0"/>
        <w:spacing w:after="0" w:line="360" w:lineRule="auto"/>
        <w:jc w:val="both"/>
        <w:rPr>
          <w:color w:val="000000" w:themeColor="text1"/>
          <w:szCs w:val="24"/>
        </w:rPr>
      </w:pPr>
      <w:r w:rsidRPr="00983CE5">
        <w:rPr>
          <w:noProof/>
          <w:color w:val="000000" w:themeColor="text1"/>
          <w:szCs w:val="24"/>
        </w:rPr>
        <w:drawing>
          <wp:inline distT="0" distB="0" distL="0" distR="0" wp14:anchorId="08BC0EA6" wp14:editId="72FF25E8">
            <wp:extent cx="5943600" cy="7713345"/>
            <wp:effectExtent l="0" t="0" r="0" b="1905"/>
            <wp:docPr id="181726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65436" name=""/>
                    <pic:cNvPicPr/>
                  </pic:nvPicPr>
                  <pic:blipFill>
                    <a:blip r:embed="rId81"/>
                    <a:stretch>
                      <a:fillRect/>
                    </a:stretch>
                  </pic:blipFill>
                  <pic:spPr>
                    <a:xfrm>
                      <a:off x="0" y="0"/>
                      <a:ext cx="5943600" cy="7713345"/>
                    </a:xfrm>
                    <a:prstGeom prst="rect">
                      <a:avLst/>
                    </a:prstGeom>
                  </pic:spPr>
                </pic:pic>
              </a:graphicData>
            </a:graphic>
          </wp:inline>
        </w:drawing>
      </w:r>
    </w:p>
    <w:p w14:paraId="5CAF59DB" w14:textId="54400604" w:rsidR="0040687C" w:rsidRDefault="0075224D" w:rsidP="00C41D08">
      <w:pPr>
        <w:snapToGrid w:val="0"/>
        <w:spacing w:after="0" w:line="360" w:lineRule="auto"/>
        <w:jc w:val="both"/>
        <w:rPr>
          <w:color w:val="000000" w:themeColor="text1"/>
          <w:szCs w:val="24"/>
        </w:rPr>
      </w:pPr>
      <w:r w:rsidRPr="0075224D">
        <w:rPr>
          <w:noProof/>
          <w:color w:val="000000" w:themeColor="text1"/>
          <w:szCs w:val="24"/>
        </w:rPr>
        <w:lastRenderedPageBreak/>
        <w:drawing>
          <wp:inline distT="0" distB="0" distL="0" distR="0" wp14:anchorId="37339741" wp14:editId="290E560D">
            <wp:extent cx="5943600" cy="7936865"/>
            <wp:effectExtent l="0" t="0" r="0" b="6985"/>
            <wp:docPr id="71577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79536" name=""/>
                    <pic:cNvPicPr/>
                  </pic:nvPicPr>
                  <pic:blipFill>
                    <a:blip r:embed="rId82"/>
                    <a:stretch>
                      <a:fillRect/>
                    </a:stretch>
                  </pic:blipFill>
                  <pic:spPr>
                    <a:xfrm>
                      <a:off x="0" y="0"/>
                      <a:ext cx="5943600" cy="7936865"/>
                    </a:xfrm>
                    <a:prstGeom prst="rect">
                      <a:avLst/>
                    </a:prstGeom>
                  </pic:spPr>
                </pic:pic>
              </a:graphicData>
            </a:graphic>
          </wp:inline>
        </w:drawing>
      </w:r>
    </w:p>
    <w:p w14:paraId="64D5CAF2" w14:textId="77777777" w:rsidR="0040687C" w:rsidRDefault="0040687C" w:rsidP="00C41D08">
      <w:pPr>
        <w:snapToGrid w:val="0"/>
        <w:spacing w:after="0" w:line="360" w:lineRule="auto"/>
        <w:jc w:val="both"/>
        <w:rPr>
          <w:color w:val="000000" w:themeColor="text1"/>
          <w:szCs w:val="24"/>
        </w:rPr>
      </w:pPr>
    </w:p>
    <w:p w14:paraId="03602655" w14:textId="154EFCC9" w:rsidR="0040687C" w:rsidRDefault="0075224D" w:rsidP="00C41D08">
      <w:pPr>
        <w:snapToGrid w:val="0"/>
        <w:spacing w:after="0" w:line="360" w:lineRule="auto"/>
        <w:jc w:val="both"/>
        <w:rPr>
          <w:color w:val="000000" w:themeColor="text1"/>
          <w:szCs w:val="24"/>
        </w:rPr>
      </w:pPr>
      <w:r w:rsidRPr="0075224D">
        <w:rPr>
          <w:noProof/>
          <w:color w:val="000000" w:themeColor="text1"/>
          <w:szCs w:val="24"/>
        </w:rPr>
        <w:lastRenderedPageBreak/>
        <w:drawing>
          <wp:inline distT="0" distB="0" distL="0" distR="0" wp14:anchorId="12447221" wp14:editId="5B800FEC">
            <wp:extent cx="5943600" cy="3358662"/>
            <wp:effectExtent l="0" t="0" r="0" b="0"/>
            <wp:docPr id="448605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05009" name=""/>
                    <pic:cNvPicPr/>
                  </pic:nvPicPr>
                  <pic:blipFill>
                    <a:blip r:embed="rId83"/>
                    <a:stretch>
                      <a:fillRect/>
                    </a:stretch>
                  </pic:blipFill>
                  <pic:spPr>
                    <a:xfrm>
                      <a:off x="0" y="0"/>
                      <a:ext cx="5944561" cy="3359205"/>
                    </a:xfrm>
                    <a:prstGeom prst="rect">
                      <a:avLst/>
                    </a:prstGeom>
                  </pic:spPr>
                </pic:pic>
              </a:graphicData>
            </a:graphic>
          </wp:inline>
        </w:drawing>
      </w:r>
    </w:p>
    <w:p w14:paraId="0AA2987E" w14:textId="77777777" w:rsidR="003C4D3B" w:rsidRDefault="003C4D3B" w:rsidP="00C41D08">
      <w:pPr>
        <w:snapToGrid w:val="0"/>
        <w:spacing w:after="0" w:line="360" w:lineRule="auto"/>
        <w:jc w:val="both"/>
        <w:rPr>
          <w:color w:val="000000" w:themeColor="text1"/>
          <w:szCs w:val="24"/>
        </w:rPr>
      </w:pPr>
    </w:p>
    <w:p w14:paraId="74800009" w14:textId="3F69E161" w:rsidR="003C4D3B" w:rsidRDefault="0075224D" w:rsidP="00C41D08">
      <w:pPr>
        <w:snapToGrid w:val="0"/>
        <w:spacing w:after="0" w:line="360" w:lineRule="auto"/>
        <w:jc w:val="both"/>
        <w:rPr>
          <w:color w:val="000000" w:themeColor="text1"/>
          <w:szCs w:val="24"/>
        </w:rPr>
      </w:pPr>
      <w:bookmarkStart w:id="114" w:name="_Hlk202201717"/>
      <w:r w:rsidRPr="00BB51CF">
        <w:rPr>
          <w:b/>
          <w:bCs/>
          <w:color w:val="0000CC"/>
          <w:szCs w:val="24"/>
        </w:rPr>
        <w:t>Table 1</w:t>
      </w:r>
      <w:r>
        <w:rPr>
          <w:b/>
          <w:bCs/>
          <w:color w:val="0000CC"/>
          <w:szCs w:val="24"/>
        </w:rPr>
        <w:t>4.</w:t>
      </w:r>
      <w:bookmarkEnd w:id="114"/>
      <w:r w:rsidRPr="00F675DD">
        <w:rPr>
          <w:b/>
          <w:bCs/>
          <w:color w:val="0000CC"/>
          <w:szCs w:val="24"/>
        </w:rPr>
        <w:t xml:space="preserve"> </w:t>
      </w:r>
      <w:r w:rsidRPr="00336A97">
        <w:rPr>
          <w:b/>
          <w:bCs/>
          <w:color w:val="0000CC"/>
          <w:szCs w:val="24"/>
        </w:rPr>
        <w:t>Cross-Case Analysis of the</w:t>
      </w:r>
      <w:r>
        <w:rPr>
          <w:b/>
          <w:bCs/>
          <w:color w:val="0000CC"/>
          <w:szCs w:val="24"/>
        </w:rPr>
        <w:t xml:space="preserve"> R</w:t>
      </w:r>
      <w:r w:rsidRPr="00857796">
        <w:rPr>
          <w:b/>
          <w:bCs/>
          <w:color w:val="0000CC"/>
          <w:szCs w:val="24"/>
        </w:rPr>
        <w:t>elationship among CG, CSR and SD for Companies</w:t>
      </w:r>
    </w:p>
    <w:p w14:paraId="0825530E" w14:textId="44D80964" w:rsidR="003C4D3B" w:rsidRDefault="0075224D" w:rsidP="00C41D08">
      <w:pPr>
        <w:snapToGrid w:val="0"/>
        <w:spacing w:after="0" w:line="360" w:lineRule="auto"/>
        <w:jc w:val="both"/>
        <w:rPr>
          <w:color w:val="000000" w:themeColor="text1"/>
          <w:szCs w:val="24"/>
        </w:rPr>
      </w:pPr>
      <w:r w:rsidRPr="0075224D">
        <w:rPr>
          <w:noProof/>
          <w:color w:val="000000" w:themeColor="text1"/>
          <w:szCs w:val="24"/>
        </w:rPr>
        <w:drawing>
          <wp:inline distT="0" distB="0" distL="0" distR="0" wp14:anchorId="2EED0B82" wp14:editId="56B8207F">
            <wp:extent cx="5943600" cy="3938954"/>
            <wp:effectExtent l="0" t="0" r="0" b="4445"/>
            <wp:docPr id="1247346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346896" name=""/>
                    <pic:cNvPicPr/>
                  </pic:nvPicPr>
                  <pic:blipFill>
                    <a:blip r:embed="rId84"/>
                    <a:stretch>
                      <a:fillRect/>
                    </a:stretch>
                  </pic:blipFill>
                  <pic:spPr>
                    <a:xfrm>
                      <a:off x="0" y="0"/>
                      <a:ext cx="5945118" cy="3939960"/>
                    </a:xfrm>
                    <a:prstGeom prst="rect">
                      <a:avLst/>
                    </a:prstGeom>
                  </pic:spPr>
                </pic:pic>
              </a:graphicData>
            </a:graphic>
          </wp:inline>
        </w:drawing>
      </w:r>
    </w:p>
    <w:p w14:paraId="0106BC82" w14:textId="501CEAC0" w:rsidR="003C4D3B" w:rsidRDefault="0075224D" w:rsidP="00C41D08">
      <w:pPr>
        <w:snapToGrid w:val="0"/>
        <w:spacing w:after="0" w:line="360" w:lineRule="auto"/>
        <w:jc w:val="both"/>
        <w:rPr>
          <w:color w:val="000000" w:themeColor="text1"/>
          <w:szCs w:val="24"/>
        </w:rPr>
      </w:pPr>
      <w:r w:rsidRPr="0075224D">
        <w:rPr>
          <w:noProof/>
          <w:color w:val="000000" w:themeColor="text1"/>
          <w:szCs w:val="24"/>
        </w:rPr>
        <w:lastRenderedPageBreak/>
        <w:drawing>
          <wp:inline distT="0" distB="0" distL="0" distR="0" wp14:anchorId="0066A56A" wp14:editId="67DB312E">
            <wp:extent cx="5943600" cy="4731385"/>
            <wp:effectExtent l="0" t="0" r="0" b="0"/>
            <wp:docPr id="18274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1876" name=""/>
                    <pic:cNvPicPr/>
                  </pic:nvPicPr>
                  <pic:blipFill>
                    <a:blip r:embed="rId85"/>
                    <a:stretch>
                      <a:fillRect/>
                    </a:stretch>
                  </pic:blipFill>
                  <pic:spPr>
                    <a:xfrm>
                      <a:off x="0" y="0"/>
                      <a:ext cx="5943600" cy="4731385"/>
                    </a:xfrm>
                    <a:prstGeom prst="rect">
                      <a:avLst/>
                    </a:prstGeom>
                  </pic:spPr>
                </pic:pic>
              </a:graphicData>
            </a:graphic>
          </wp:inline>
        </w:drawing>
      </w:r>
    </w:p>
    <w:p w14:paraId="470FE515" w14:textId="77777777" w:rsidR="003C4D3B" w:rsidRDefault="003C4D3B" w:rsidP="00C41D08">
      <w:pPr>
        <w:snapToGrid w:val="0"/>
        <w:spacing w:after="0" w:line="360" w:lineRule="auto"/>
        <w:jc w:val="both"/>
        <w:rPr>
          <w:color w:val="000000" w:themeColor="text1"/>
          <w:szCs w:val="24"/>
        </w:rPr>
      </w:pPr>
    </w:p>
    <w:p w14:paraId="0D2BB2C6" w14:textId="77777777" w:rsidR="0075224D" w:rsidRPr="0009584C" w:rsidRDefault="0075224D" w:rsidP="0075224D">
      <w:pPr>
        <w:adjustRightInd w:val="0"/>
        <w:snapToGrid w:val="0"/>
        <w:spacing w:after="0" w:line="360" w:lineRule="auto"/>
        <w:rPr>
          <w:b/>
          <w:bCs/>
          <w:u w:val="single"/>
        </w:rPr>
      </w:pPr>
      <w:r>
        <w:rPr>
          <w:b/>
          <w:bCs/>
          <w:u w:val="single"/>
        </w:rPr>
        <w:t>Findings addressing</w:t>
      </w:r>
      <w:r w:rsidRPr="0009584C">
        <w:rPr>
          <w:b/>
          <w:bCs/>
          <w:u w:val="single"/>
        </w:rPr>
        <w:t xml:space="preserve"> sub-research questions 3, 4</w:t>
      </w:r>
      <w:r>
        <w:rPr>
          <w:b/>
          <w:bCs/>
          <w:u w:val="single"/>
        </w:rPr>
        <w:t xml:space="preserve"> </w:t>
      </w:r>
      <w:r w:rsidRPr="0009584C">
        <w:rPr>
          <w:b/>
          <w:bCs/>
          <w:u w:val="single"/>
        </w:rPr>
        <w:t>and 5</w:t>
      </w:r>
      <w:r>
        <w:rPr>
          <w:b/>
          <w:bCs/>
          <w:u w:val="single"/>
        </w:rPr>
        <w:t xml:space="preserve"> </w:t>
      </w:r>
    </w:p>
    <w:p w14:paraId="6076110C" w14:textId="77777777" w:rsidR="0075224D" w:rsidRDefault="0075224D" w:rsidP="0075224D">
      <w:pPr>
        <w:adjustRightInd w:val="0"/>
        <w:snapToGrid w:val="0"/>
        <w:spacing w:after="0" w:line="360" w:lineRule="auto"/>
        <w:jc w:val="both"/>
      </w:pPr>
    </w:p>
    <w:p w14:paraId="2C78DF43" w14:textId="77777777" w:rsidR="0075224D" w:rsidRPr="00CF1EDC" w:rsidRDefault="0075224D" w:rsidP="0075224D">
      <w:pPr>
        <w:adjustRightInd w:val="0"/>
        <w:snapToGrid w:val="0"/>
        <w:spacing w:after="0" w:line="360" w:lineRule="auto"/>
        <w:jc w:val="both"/>
        <w:rPr>
          <w:color w:val="000000" w:themeColor="text1"/>
        </w:rPr>
      </w:pPr>
      <w:r w:rsidRPr="00CF1EDC">
        <w:t xml:space="preserve">The following cross-case findings directly address </w:t>
      </w:r>
      <w:r w:rsidRPr="00CF1EDC">
        <w:rPr>
          <w:color w:val="000000" w:themeColor="text1"/>
          <w:szCs w:val="24"/>
        </w:rPr>
        <w:t xml:space="preserve">the </w:t>
      </w:r>
      <w:r w:rsidRPr="00CF1EDC">
        <w:rPr>
          <w:color w:val="000000" w:themeColor="text1"/>
        </w:rPr>
        <w:t>sub-research questions 3 (RQ3), 4 (RQ4), and 5 (RQ5).</w:t>
      </w:r>
    </w:p>
    <w:p w14:paraId="3419E861" w14:textId="77777777" w:rsidR="0075224D" w:rsidRPr="00CF1EDC" w:rsidRDefault="0075224D" w:rsidP="0075224D">
      <w:pPr>
        <w:adjustRightInd w:val="0"/>
        <w:snapToGrid w:val="0"/>
        <w:spacing w:after="0" w:line="360" w:lineRule="auto"/>
        <w:jc w:val="both"/>
        <w:rPr>
          <w:szCs w:val="24"/>
        </w:rPr>
      </w:pPr>
    </w:p>
    <w:p w14:paraId="60F49F50" w14:textId="77777777" w:rsidR="0075224D" w:rsidRPr="00CF1EDC" w:rsidRDefault="0075224D" w:rsidP="0075224D">
      <w:pPr>
        <w:adjustRightInd w:val="0"/>
        <w:snapToGrid w:val="0"/>
        <w:spacing w:after="0" w:line="360" w:lineRule="auto"/>
        <w:rPr>
          <w:b/>
          <w:bCs/>
          <w:szCs w:val="24"/>
          <w:u w:val="single"/>
        </w:rPr>
      </w:pPr>
      <w:r w:rsidRPr="00CF1EDC">
        <w:rPr>
          <w:b/>
          <w:bCs/>
          <w:szCs w:val="24"/>
          <w:u w:val="single"/>
        </w:rPr>
        <w:t>Addressing RQ3 - Finding 1 from Table 12</w:t>
      </w:r>
    </w:p>
    <w:p w14:paraId="2390A43E" w14:textId="77777777" w:rsidR="0075224D" w:rsidRPr="00CF1EDC" w:rsidRDefault="0075224D" w:rsidP="0075224D">
      <w:pPr>
        <w:adjustRightInd w:val="0"/>
        <w:snapToGrid w:val="0"/>
        <w:spacing w:after="0" w:line="360" w:lineRule="auto"/>
        <w:jc w:val="both"/>
        <w:rPr>
          <w:szCs w:val="24"/>
        </w:rPr>
      </w:pPr>
      <w:r w:rsidRPr="00CF1EDC">
        <w:rPr>
          <w:rFonts w:cs="Times New Roman"/>
          <w:color w:val="000000" w:themeColor="text1"/>
          <w:szCs w:val="24"/>
        </w:rPr>
        <w:t>CG will support Listed Companies in achieving SD.</w:t>
      </w:r>
    </w:p>
    <w:p w14:paraId="7EF9B2BD" w14:textId="77777777" w:rsidR="0075224D" w:rsidRPr="00CF1EDC" w:rsidRDefault="0075224D" w:rsidP="0075224D">
      <w:pPr>
        <w:adjustRightInd w:val="0"/>
        <w:snapToGrid w:val="0"/>
        <w:spacing w:after="0" w:line="360" w:lineRule="auto"/>
        <w:jc w:val="both"/>
        <w:rPr>
          <w:szCs w:val="24"/>
        </w:rPr>
      </w:pPr>
    </w:p>
    <w:p w14:paraId="4C4B0328" w14:textId="77777777" w:rsidR="0075224D" w:rsidRPr="00CF1EDC" w:rsidRDefault="0075224D" w:rsidP="0075224D">
      <w:pPr>
        <w:adjustRightInd w:val="0"/>
        <w:snapToGrid w:val="0"/>
        <w:spacing w:after="0" w:line="360" w:lineRule="auto"/>
        <w:rPr>
          <w:b/>
          <w:bCs/>
          <w:szCs w:val="24"/>
          <w:u w:val="single"/>
        </w:rPr>
      </w:pPr>
      <w:r w:rsidRPr="00CF1EDC">
        <w:rPr>
          <w:b/>
          <w:bCs/>
          <w:szCs w:val="24"/>
          <w:u w:val="single"/>
        </w:rPr>
        <w:t>Addressing RQ3 - Finding 2 from Table 12</w:t>
      </w:r>
    </w:p>
    <w:p w14:paraId="74C4F12A" w14:textId="77777777" w:rsidR="0075224D" w:rsidRPr="00CF1EDC" w:rsidRDefault="0075224D" w:rsidP="0075224D">
      <w:pPr>
        <w:snapToGrid w:val="0"/>
        <w:spacing w:after="0" w:line="360" w:lineRule="auto"/>
        <w:jc w:val="both"/>
      </w:pPr>
      <w:r w:rsidRPr="00CF1EDC">
        <w:rPr>
          <w:color w:val="000000" w:themeColor="text1"/>
        </w:rPr>
        <w:t>The attributes and related variables of CG influence the extent of Listed Companies’ contribution to SD, whereby an effective CG shapes organisational behaviour, and the underlying CG principles are paramount for achieving SD.</w:t>
      </w:r>
    </w:p>
    <w:p w14:paraId="32A88EFE" w14:textId="77777777" w:rsidR="0075224D" w:rsidRPr="00CF1EDC" w:rsidRDefault="0075224D" w:rsidP="0075224D">
      <w:pPr>
        <w:adjustRightInd w:val="0"/>
        <w:snapToGrid w:val="0"/>
        <w:spacing w:after="0" w:line="360" w:lineRule="auto"/>
        <w:jc w:val="both"/>
        <w:rPr>
          <w:szCs w:val="24"/>
        </w:rPr>
      </w:pPr>
      <w:r w:rsidRPr="00CF1EDC">
        <w:rPr>
          <w:color w:val="000000" w:themeColor="text1"/>
          <w:szCs w:val="24"/>
        </w:rPr>
        <w:lastRenderedPageBreak/>
        <w:t>Note: This empirical finding aligns with the a priori CG-SD relationship outlined in Section 1.4 - theoretical framework for this research (item 3).</w:t>
      </w:r>
    </w:p>
    <w:p w14:paraId="07826511" w14:textId="77777777" w:rsidR="0075224D" w:rsidRPr="00CF1EDC" w:rsidRDefault="0075224D" w:rsidP="0075224D">
      <w:pPr>
        <w:adjustRightInd w:val="0"/>
        <w:snapToGrid w:val="0"/>
        <w:spacing w:after="0" w:line="360" w:lineRule="auto"/>
        <w:jc w:val="both"/>
        <w:rPr>
          <w:szCs w:val="24"/>
        </w:rPr>
      </w:pPr>
    </w:p>
    <w:p w14:paraId="306BF8E5" w14:textId="77777777" w:rsidR="0075224D" w:rsidRPr="00CF1EDC" w:rsidRDefault="0075224D" w:rsidP="0075224D">
      <w:pPr>
        <w:adjustRightInd w:val="0"/>
        <w:snapToGrid w:val="0"/>
        <w:spacing w:after="0" w:line="360" w:lineRule="auto"/>
        <w:rPr>
          <w:b/>
          <w:bCs/>
          <w:szCs w:val="24"/>
          <w:u w:val="single"/>
        </w:rPr>
      </w:pPr>
      <w:r w:rsidRPr="00CF1EDC">
        <w:rPr>
          <w:b/>
          <w:bCs/>
          <w:szCs w:val="24"/>
          <w:u w:val="single"/>
        </w:rPr>
        <w:t>Addressing RQ4 - Finding 1 from Table 13</w:t>
      </w:r>
    </w:p>
    <w:p w14:paraId="39383A1D" w14:textId="77777777" w:rsidR="0075224D" w:rsidRPr="00CF1EDC" w:rsidRDefault="0075224D" w:rsidP="0075224D">
      <w:pPr>
        <w:adjustRightInd w:val="0"/>
        <w:snapToGrid w:val="0"/>
        <w:spacing w:after="0" w:line="360" w:lineRule="auto"/>
        <w:jc w:val="both"/>
        <w:rPr>
          <w:rFonts w:cs="Times New Roman"/>
          <w:color w:val="000000" w:themeColor="text1"/>
          <w:szCs w:val="24"/>
        </w:rPr>
      </w:pPr>
      <w:r w:rsidRPr="00CF1EDC">
        <w:rPr>
          <w:rFonts w:cs="Times New Roman"/>
          <w:color w:val="000000" w:themeColor="text1"/>
          <w:szCs w:val="24"/>
        </w:rPr>
        <w:t>CSR will support Listed Companies in achieving SD.</w:t>
      </w:r>
    </w:p>
    <w:p w14:paraId="3D1A4AF8" w14:textId="77777777" w:rsidR="0075224D" w:rsidRPr="00CF1EDC" w:rsidRDefault="0075224D" w:rsidP="0075224D">
      <w:pPr>
        <w:adjustRightInd w:val="0"/>
        <w:snapToGrid w:val="0"/>
        <w:spacing w:after="0" w:line="360" w:lineRule="auto"/>
        <w:jc w:val="both"/>
        <w:rPr>
          <w:rFonts w:cs="Times New Roman"/>
          <w:color w:val="000000" w:themeColor="text1"/>
          <w:szCs w:val="24"/>
        </w:rPr>
      </w:pPr>
    </w:p>
    <w:p w14:paraId="34BADD2B" w14:textId="77777777" w:rsidR="0075224D" w:rsidRPr="00CF1EDC" w:rsidRDefault="0075224D" w:rsidP="0075224D">
      <w:pPr>
        <w:adjustRightInd w:val="0"/>
        <w:snapToGrid w:val="0"/>
        <w:spacing w:after="0" w:line="360" w:lineRule="auto"/>
        <w:rPr>
          <w:b/>
          <w:bCs/>
          <w:szCs w:val="24"/>
          <w:u w:val="single"/>
        </w:rPr>
      </w:pPr>
      <w:r w:rsidRPr="00CF1EDC">
        <w:rPr>
          <w:b/>
          <w:bCs/>
          <w:szCs w:val="24"/>
          <w:u w:val="single"/>
        </w:rPr>
        <w:t>Addressing RQ4 - Finding 2 from Table 13</w:t>
      </w:r>
    </w:p>
    <w:p w14:paraId="7FC382A0" w14:textId="77777777" w:rsidR="0075224D" w:rsidRPr="00CF1EDC" w:rsidRDefault="0075224D" w:rsidP="0075224D">
      <w:pPr>
        <w:snapToGrid w:val="0"/>
        <w:spacing w:after="0" w:line="360" w:lineRule="auto"/>
        <w:jc w:val="both"/>
        <w:rPr>
          <w:rFonts w:eastAsia="SimSun"/>
          <w:color w:val="000000" w:themeColor="text1"/>
          <w:szCs w:val="24"/>
        </w:rPr>
      </w:pPr>
      <w:r w:rsidRPr="00CF1EDC">
        <w:rPr>
          <w:color w:val="000000" w:themeColor="text1"/>
          <w:szCs w:val="24"/>
        </w:rPr>
        <w:t>The objective of Listed Companies’ CSR practices is to contribute to</w:t>
      </w:r>
      <w:r w:rsidRPr="00CF1EDC">
        <w:rPr>
          <w:b/>
          <w:bCs/>
          <w:color w:val="000000" w:themeColor="text1"/>
          <w:szCs w:val="24"/>
        </w:rPr>
        <w:t xml:space="preserve"> </w:t>
      </w:r>
      <w:r w:rsidRPr="00CF1EDC">
        <w:rPr>
          <w:color w:val="000000" w:themeColor="text1"/>
          <w:szCs w:val="24"/>
        </w:rPr>
        <w:t>SD in three domains:  business (economic prosperity), community (social justice and equity), and the environment at large (environmental quality). CSR is the micro aspect of SD.</w:t>
      </w:r>
    </w:p>
    <w:p w14:paraId="0A772352" w14:textId="77777777" w:rsidR="0075224D" w:rsidRPr="00CF1EDC" w:rsidRDefault="0075224D" w:rsidP="0075224D">
      <w:pPr>
        <w:snapToGrid w:val="0"/>
        <w:spacing w:after="0" w:line="360" w:lineRule="auto"/>
        <w:jc w:val="both"/>
        <w:rPr>
          <w:rFonts w:eastAsia="SimSun"/>
          <w:color w:val="000000" w:themeColor="text1"/>
          <w:szCs w:val="24"/>
        </w:rPr>
      </w:pPr>
    </w:p>
    <w:p w14:paraId="1792C98C" w14:textId="77777777" w:rsidR="0075224D" w:rsidRPr="00CF1EDC" w:rsidRDefault="0075224D" w:rsidP="0075224D">
      <w:pPr>
        <w:snapToGrid w:val="0"/>
        <w:spacing w:after="0" w:line="360" w:lineRule="auto"/>
        <w:jc w:val="both"/>
        <w:rPr>
          <w:color w:val="000000" w:themeColor="text1"/>
          <w:szCs w:val="24"/>
        </w:rPr>
      </w:pPr>
      <w:r w:rsidRPr="00CF1EDC">
        <w:rPr>
          <w:color w:val="000000" w:themeColor="text1"/>
          <w:szCs w:val="24"/>
        </w:rPr>
        <w:t xml:space="preserve">Note: This empirical finding aligns with the a priori CSR-SD relationship outlined in Section 1.4 - theoretical framework for this research (item 2). </w:t>
      </w:r>
    </w:p>
    <w:p w14:paraId="754AC1A5" w14:textId="77777777" w:rsidR="0075224D" w:rsidRPr="00CF1EDC" w:rsidRDefault="0075224D" w:rsidP="0075224D">
      <w:pPr>
        <w:adjustRightInd w:val="0"/>
        <w:snapToGrid w:val="0"/>
        <w:spacing w:after="0" w:line="360" w:lineRule="auto"/>
        <w:jc w:val="both"/>
        <w:rPr>
          <w:szCs w:val="24"/>
        </w:rPr>
      </w:pPr>
    </w:p>
    <w:p w14:paraId="4FF3C336" w14:textId="77777777" w:rsidR="0075224D" w:rsidRPr="00CF1EDC" w:rsidRDefault="0075224D" w:rsidP="0075224D">
      <w:pPr>
        <w:adjustRightInd w:val="0"/>
        <w:snapToGrid w:val="0"/>
        <w:spacing w:after="0" w:line="360" w:lineRule="auto"/>
        <w:rPr>
          <w:b/>
          <w:bCs/>
          <w:szCs w:val="24"/>
          <w:u w:val="single"/>
        </w:rPr>
      </w:pPr>
      <w:r w:rsidRPr="00CF1EDC">
        <w:rPr>
          <w:b/>
          <w:bCs/>
          <w:szCs w:val="24"/>
          <w:u w:val="single"/>
        </w:rPr>
        <w:t>Addressing RQ5 - Finding from Table 14</w:t>
      </w:r>
    </w:p>
    <w:p w14:paraId="5594DA96" w14:textId="77777777" w:rsidR="0075224D" w:rsidRPr="00CF1EDC" w:rsidRDefault="0075224D" w:rsidP="0075224D">
      <w:pPr>
        <w:snapToGrid w:val="0"/>
        <w:spacing w:after="0" w:line="360" w:lineRule="auto"/>
        <w:jc w:val="both"/>
        <w:rPr>
          <w:color w:val="000000" w:themeColor="text1"/>
          <w:szCs w:val="24"/>
        </w:rPr>
      </w:pPr>
      <w:r w:rsidRPr="00CF1EDC">
        <w:rPr>
          <w:color w:val="000000" w:themeColor="text1"/>
          <w:szCs w:val="24"/>
        </w:rPr>
        <w:t xml:space="preserve">There is a convergence of CG, CSR and SD agendas within Listed Companies of which these three agendas are on progressive cross-connections with each other. </w:t>
      </w:r>
    </w:p>
    <w:p w14:paraId="4A92A2E1" w14:textId="77777777" w:rsidR="0075224D" w:rsidRPr="00CF1EDC" w:rsidRDefault="0075224D" w:rsidP="0075224D">
      <w:pPr>
        <w:snapToGrid w:val="0"/>
        <w:spacing w:after="0" w:line="360" w:lineRule="auto"/>
        <w:jc w:val="both"/>
        <w:rPr>
          <w:color w:val="000000" w:themeColor="text1"/>
          <w:szCs w:val="24"/>
        </w:rPr>
      </w:pPr>
    </w:p>
    <w:p w14:paraId="767F6B46" w14:textId="77777777" w:rsidR="0075224D" w:rsidRPr="00F2066A" w:rsidRDefault="0075224D" w:rsidP="0075224D">
      <w:pPr>
        <w:snapToGrid w:val="0"/>
        <w:spacing w:after="0" w:line="360" w:lineRule="auto"/>
        <w:jc w:val="both"/>
        <w:rPr>
          <w:color w:val="000000" w:themeColor="text1"/>
          <w:szCs w:val="24"/>
        </w:rPr>
      </w:pPr>
      <w:r w:rsidRPr="00CF1EDC">
        <w:rPr>
          <w:color w:val="000000" w:themeColor="text1"/>
          <w:szCs w:val="24"/>
        </w:rPr>
        <w:t>Note: This empirical finding aligns with the a priori CG-CSR-SD relationship outlined in Section 1.4 - theoretical framework for this research (item 5).</w:t>
      </w:r>
      <w:r w:rsidRPr="00F2066A">
        <w:rPr>
          <w:color w:val="000000" w:themeColor="text1"/>
          <w:szCs w:val="24"/>
        </w:rPr>
        <w:t xml:space="preserve"> </w:t>
      </w:r>
    </w:p>
    <w:p w14:paraId="11435EF5" w14:textId="77777777" w:rsidR="0075224D" w:rsidRDefault="0075224D" w:rsidP="0075224D">
      <w:pPr>
        <w:adjustRightInd w:val="0"/>
        <w:snapToGrid w:val="0"/>
        <w:spacing w:after="0" w:line="360" w:lineRule="auto"/>
        <w:jc w:val="both"/>
      </w:pPr>
    </w:p>
    <w:p w14:paraId="609EA0AA" w14:textId="77777777" w:rsidR="0075224D" w:rsidRPr="009536A5" w:rsidRDefault="0075224D" w:rsidP="0075224D">
      <w:pPr>
        <w:adjustRightInd w:val="0"/>
        <w:snapToGrid w:val="0"/>
        <w:spacing w:after="0" w:line="360" w:lineRule="auto"/>
        <w:jc w:val="both"/>
        <w:rPr>
          <w:b/>
          <w:bCs/>
          <w:color w:val="0000CC"/>
          <w:szCs w:val="24"/>
        </w:rPr>
      </w:pPr>
      <w:r w:rsidRPr="009536A5">
        <w:rPr>
          <w:b/>
          <w:bCs/>
          <w:color w:val="0000CC"/>
          <w:szCs w:val="24"/>
        </w:rPr>
        <w:t>4.4.2 Findings from Professionals: Relationship among CG, CSR and SD</w:t>
      </w:r>
    </w:p>
    <w:p w14:paraId="4086746C" w14:textId="77777777" w:rsidR="0075224D" w:rsidRDefault="0075224D" w:rsidP="0075224D">
      <w:pPr>
        <w:adjustRightInd w:val="0"/>
        <w:snapToGrid w:val="0"/>
        <w:spacing w:after="0" w:line="360" w:lineRule="auto"/>
        <w:jc w:val="both"/>
        <w:rPr>
          <w:b/>
          <w:bCs/>
          <w:szCs w:val="24"/>
          <w:u w:val="single"/>
        </w:rPr>
      </w:pPr>
    </w:p>
    <w:p w14:paraId="012D24D6" w14:textId="77777777" w:rsidR="0075224D" w:rsidRPr="00E7730E" w:rsidRDefault="0075224D" w:rsidP="0075224D">
      <w:pPr>
        <w:snapToGrid w:val="0"/>
        <w:spacing w:after="0" w:line="360" w:lineRule="auto"/>
        <w:jc w:val="both"/>
      </w:pPr>
      <w:r w:rsidRPr="00CF1EDC">
        <w:t>The following insights, derived from HK professional participants and presented in Box 5, meet the professional theme criteria outlined in Section 3.9.</w:t>
      </w:r>
    </w:p>
    <w:p w14:paraId="3BEAD1CD" w14:textId="77777777" w:rsidR="0075224D" w:rsidRDefault="0075224D" w:rsidP="0075224D">
      <w:pPr>
        <w:tabs>
          <w:tab w:val="left" w:pos="0"/>
        </w:tabs>
        <w:adjustRightInd w:val="0"/>
        <w:snapToGrid w:val="0"/>
        <w:spacing w:after="0" w:line="360" w:lineRule="auto"/>
        <w:jc w:val="center"/>
        <w:rPr>
          <w:b/>
          <w:bCs/>
          <w:color w:val="0000CC"/>
          <w:szCs w:val="24"/>
        </w:rPr>
      </w:pPr>
    </w:p>
    <w:p w14:paraId="6683A023" w14:textId="77777777" w:rsidR="0075224D" w:rsidRDefault="0075224D" w:rsidP="0075224D">
      <w:pPr>
        <w:tabs>
          <w:tab w:val="left" w:pos="0"/>
        </w:tabs>
        <w:adjustRightInd w:val="0"/>
        <w:snapToGrid w:val="0"/>
        <w:spacing w:after="0" w:line="360" w:lineRule="auto"/>
        <w:jc w:val="center"/>
        <w:rPr>
          <w:b/>
          <w:bCs/>
          <w:color w:val="0000CC"/>
          <w:szCs w:val="24"/>
        </w:rPr>
      </w:pPr>
    </w:p>
    <w:p w14:paraId="295509AB" w14:textId="77777777" w:rsidR="0075224D" w:rsidRDefault="0075224D" w:rsidP="0075224D">
      <w:pPr>
        <w:tabs>
          <w:tab w:val="left" w:pos="0"/>
        </w:tabs>
        <w:adjustRightInd w:val="0"/>
        <w:snapToGrid w:val="0"/>
        <w:spacing w:after="0" w:line="360" w:lineRule="auto"/>
        <w:jc w:val="center"/>
        <w:rPr>
          <w:b/>
          <w:bCs/>
          <w:color w:val="0000CC"/>
          <w:szCs w:val="24"/>
        </w:rPr>
      </w:pPr>
    </w:p>
    <w:p w14:paraId="079FD12F" w14:textId="77777777" w:rsidR="0075224D" w:rsidRDefault="0075224D" w:rsidP="0075224D">
      <w:pPr>
        <w:tabs>
          <w:tab w:val="left" w:pos="0"/>
        </w:tabs>
        <w:adjustRightInd w:val="0"/>
        <w:snapToGrid w:val="0"/>
        <w:spacing w:after="0" w:line="360" w:lineRule="auto"/>
        <w:jc w:val="center"/>
        <w:rPr>
          <w:b/>
          <w:bCs/>
          <w:color w:val="0000CC"/>
          <w:szCs w:val="24"/>
        </w:rPr>
      </w:pPr>
    </w:p>
    <w:p w14:paraId="2209AC63" w14:textId="77777777" w:rsidR="0075224D" w:rsidRDefault="0075224D" w:rsidP="0075224D">
      <w:pPr>
        <w:tabs>
          <w:tab w:val="left" w:pos="0"/>
        </w:tabs>
        <w:adjustRightInd w:val="0"/>
        <w:snapToGrid w:val="0"/>
        <w:spacing w:after="0" w:line="360" w:lineRule="auto"/>
        <w:jc w:val="center"/>
        <w:rPr>
          <w:b/>
          <w:bCs/>
          <w:color w:val="0000CC"/>
          <w:szCs w:val="24"/>
        </w:rPr>
      </w:pPr>
    </w:p>
    <w:p w14:paraId="75D14127" w14:textId="77777777" w:rsidR="0075224D" w:rsidRDefault="0075224D" w:rsidP="0075224D">
      <w:pPr>
        <w:tabs>
          <w:tab w:val="left" w:pos="0"/>
        </w:tabs>
        <w:adjustRightInd w:val="0"/>
        <w:snapToGrid w:val="0"/>
        <w:spacing w:after="0" w:line="360" w:lineRule="auto"/>
        <w:jc w:val="center"/>
        <w:rPr>
          <w:b/>
          <w:bCs/>
          <w:color w:val="0000CC"/>
          <w:szCs w:val="24"/>
        </w:rPr>
      </w:pPr>
    </w:p>
    <w:p w14:paraId="3A7F77D2" w14:textId="77777777" w:rsidR="0075224D" w:rsidRDefault="0075224D" w:rsidP="0075224D">
      <w:pPr>
        <w:tabs>
          <w:tab w:val="left" w:pos="0"/>
        </w:tabs>
        <w:adjustRightInd w:val="0"/>
        <w:snapToGrid w:val="0"/>
        <w:spacing w:after="0" w:line="360" w:lineRule="auto"/>
        <w:jc w:val="center"/>
        <w:rPr>
          <w:b/>
          <w:bCs/>
          <w:color w:val="0000CC"/>
          <w:szCs w:val="24"/>
        </w:rPr>
      </w:pPr>
      <w:r w:rsidRPr="00613E76">
        <w:rPr>
          <w:b/>
          <w:bCs/>
          <w:color w:val="0000CC"/>
          <w:szCs w:val="24"/>
        </w:rPr>
        <w:lastRenderedPageBreak/>
        <w:t xml:space="preserve">Box </w:t>
      </w:r>
      <w:r>
        <w:rPr>
          <w:b/>
          <w:bCs/>
          <w:color w:val="0000CC"/>
          <w:szCs w:val="24"/>
        </w:rPr>
        <w:t>5</w:t>
      </w:r>
      <w:r w:rsidRPr="00613E76">
        <w:rPr>
          <w:b/>
          <w:bCs/>
          <w:color w:val="0000CC"/>
          <w:szCs w:val="24"/>
        </w:rPr>
        <w:t xml:space="preserve">. </w:t>
      </w:r>
      <w:r>
        <w:rPr>
          <w:b/>
          <w:bCs/>
          <w:color w:val="0000CC"/>
          <w:szCs w:val="24"/>
        </w:rPr>
        <w:t>Analysis of Professionals’ Responses</w:t>
      </w:r>
      <w:r w:rsidRPr="00613E76">
        <w:rPr>
          <w:b/>
          <w:bCs/>
          <w:color w:val="0000CC"/>
          <w:szCs w:val="24"/>
        </w:rPr>
        <w:t xml:space="preserve">: </w:t>
      </w:r>
      <w:r w:rsidRPr="006C05B2">
        <w:rPr>
          <w:b/>
          <w:bCs/>
          <w:color w:val="0000CC"/>
          <w:szCs w:val="24"/>
        </w:rPr>
        <w:t>Relationship</w:t>
      </w:r>
      <w:r>
        <w:rPr>
          <w:b/>
          <w:bCs/>
          <w:color w:val="0000CC"/>
          <w:szCs w:val="24"/>
        </w:rPr>
        <w:t>s</w:t>
      </w:r>
      <w:r w:rsidRPr="006C05B2">
        <w:rPr>
          <w:b/>
          <w:bCs/>
          <w:color w:val="0000CC"/>
          <w:szCs w:val="24"/>
        </w:rPr>
        <w:t xml:space="preserve"> </w:t>
      </w:r>
      <w:r w:rsidRPr="0065219D">
        <w:rPr>
          <w:b/>
          <w:bCs/>
          <w:color w:val="0000CC"/>
          <w:szCs w:val="24"/>
        </w:rPr>
        <w:t xml:space="preserve">among </w:t>
      </w:r>
    </w:p>
    <w:p w14:paraId="47248A21" w14:textId="77777777" w:rsidR="0075224D" w:rsidRPr="00613E76" w:rsidRDefault="0075224D" w:rsidP="0075224D">
      <w:pPr>
        <w:tabs>
          <w:tab w:val="left" w:pos="0"/>
        </w:tabs>
        <w:adjustRightInd w:val="0"/>
        <w:snapToGrid w:val="0"/>
        <w:spacing w:after="0" w:line="360" w:lineRule="auto"/>
        <w:jc w:val="center"/>
        <w:rPr>
          <w:b/>
          <w:bCs/>
          <w:color w:val="0000CC"/>
          <w:szCs w:val="24"/>
        </w:rPr>
      </w:pPr>
      <w:r w:rsidRPr="0065219D">
        <w:rPr>
          <w:b/>
          <w:bCs/>
          <w:color w:val="0000CC"/>
          <w:szCs w:val="24"/>
        </w:rPr>
        <w:t>CG, CSR and SD</w:t>
      </w:r>
      <w:r w:rsidRPr="0006504A">
        <w:rPr>
          <w:rFonts w:hint="eastAsia"/>
          <w:b/>
          <w:bCs/>
          <w:color w:val="0000CC"/>
          <w:szCs w:val="24"/>
        </w:rPr>
        <w:t xml:space="preserve"> </w:t>
      </w:r>
      <w:r>
        <w:rPr>
          <w:b/>
          <w:bCs/>
          <w:color w:val="0000CC"/>
          <w:szCs w:val="24"/>
        </w:rPr>
        <w:t>D</w:t>
      </w:r>
      <w:r w:rsidRPr="0006504A">
        <w:rPr>
          <w:rFonts w:hint="eastAsia"/>
          <w:b/>
          <w:bCs/>
          <w:color w:val="0000CC"/>
          <w:szCs w:val="24"/>
        </w:rPr>
        <w:t>omains</w:t>
      </w:r>
    </w:p>
    <w:p w14:paraId="320980A1" w14:textId="193BB6C2" w:rsidR="003C4D3B" w:rsidRDefault="00AB18BC" w:rsidP="00C41D08">
      <w:pPr>
        <w:snapToGrid w:val="0"/>
        <w:spacing w:after="0" w:line="360" w:lineRule="auto"/>
        <w:jc w:val="both"/>
        <w:rPr>
          <w:color w:val="000000" w:themeColor="text1"/>
          <w:szCs w:val="24"/>
        </w:rPr>
      </w:pPr>
      <w:r w:rsidRPr="00AB18BC">
        <w:rPr>
          <w:noProof/>
          <w:color w:val="000000" w:themeColor="text1"/>
          <w:szCs w:val="24"/>
        </w:rPr>
        <w:drawing>
          <wp:inline distT="0" distB="0" distL="0" distR="0" wp14:anchorId="22DEFE54" wp14:editId="6917307A">
            <wp:extent cx="6013450" cy="7520354"/>
            <wp:effectExtent l="0" t="0" r="6350" b="4445"/>
            <wp:docPr id="1774238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38532" name=""/>
                    <pic:cNvPicPr/>
                  </pic:nvPicPr>
                  <pic:blipFill>
                    <a:blip r:embed="rId86"/>
                    <a:stretch>
                      <a:fillRect/>
                    </a:stretch>
                  </pic:blipFill>
                  <pic:spPr>
                    <a:xfrm>
                      <a:off x="0" y="0"/>
                      <a:ext cx="6018486" cy="7526652"/>
                    </a:xfrm>
                    <a:prstGeom prst="rect">
                      <a:avLst/>
                    </a:prstGeom>
                  </pic:spPr>
                </pic:pic>
              </a:graphicData>
            </a:graphic>
          </wp:inline>
        </w:drawing>
      </w:r>
    </w:p>
    <w:p w14:paraId="4057C8AC" w14:textId="5123D6EF" w:rsidR="003C4D3B" w:rsidRDefault="00B365DD" w:rsidP="00C41D08">
      <w:pPr>
        <w:snapToGrid w:val="0"/>
        <w:spacing w:after="0" w:line="360" w:lineRule="auto"/>
        <w:jc w:val="both"/>
        <w:rPr>
          <w:color w:val="000000" w:themeColor="text1"/>
          <w:szCs w:val="24"/>
        </w:rPr>
      </w:pPr>
      <w:r w:rsidRPr="00B365DD">
        <w:rPr>
          <w:noProof/>
          <w:color w:val="000000" w:themeColor="text1"/>
          <w:szCs w:val="24"/>
        </w:rPr>
        <w:lastRenderedPageBreak/>
        <w:drawing>
          <wp:inline distT="0" distB="0" distL="0" distR="0" wp14:anchorId="66F961C5" wp14:editId="1FF66962">
            <wp:extent cx="5942330" cy="4519246"/>
            <wp:effectExtent l="0" t="0" r="1270" b="0"/>
            <wp:docPr id="81017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179678" name=""/>
                    <pic:cNvPicPr/>
                  </pic:nvPicPr>
                  <pic:blipFill>
                    <a:blip r:embed="rId87"/>
                    <a:stretch>
                      <a:fillRect/>
                    </a:stretch>
                  </pic:blipFill>
                  <pic:spPr>
                    <a:xfrm>
                      <a:off x="0" y="0"/>
                      <a:ext cx="5949137" cy="4524423"/>
                    </a:xfrm>
                    <a:prstGeom prst="rect">
                      <a:avLst/>
                    </a:prstGeom>
                  </pic:spPr>
                </pic:pic>
              </a:graphicData>
            </a:graphic>
          </wp:inline>
        </w:drawing>
      </w:r>
    </w:p>
    <w:p w14:paraId="3F922888" w14:textId="77777777" w:rsidR="003C4D3B" w:rsidRDefault="003C4D3B" w:rsidP="00C41D08">
      <w:pPr>
        <w:snapToGrid w:val="0"/>
        <w:spacing w:after="0" w:line="360" w:lineRule="auto"/>
        <w:jc w:val="both"/>
        <w:rPr>
          <w:color w:val="000000" w:themeColor="text1"/>
          <w:szCs w:val="24"/>
        </w:rPr>
      </w:pPr>
    </w:p>
    <w:p w14:paraId="57721A22" w14:textId="77777777" w:rsidR="00AB18BC" w:rsidRPr="002F39FB" w:rsidRDefault="00AB18BC" w:rsidP="00AB18BC">
      <w:pPr>
        <w:snapToGrid w:val="0"/>
        <w:spacing w:after="0" w:line="360" w:lineRule="auto"/>
        <w:ind w:left="446" w:hanging="446"/>
        <w:jc w:val="both"/>
        <w:rPr>
          <w:b/>
          <w:bCs/>
          <w:color w:val="0000CC"/>
          <w:szCs w:val="24"/>
        </w:rPr>
      </w:pPr>
      <w:r w:rsidRPr="004520F4">
        <w:rPr>
          <w:b/>
          <w:bCs/>
          <w:color w:val="0000CC"/>
          <w:szCs w:val="24"/>
        </w:rPr>
        <w:t>4.</w:t>
      </w:r>
      <w:r>
        <w:rPr>
          <w:b/>
          <w:bCs/>
          <w:color w:val="0000CC"/>
          <w:szCs w:val="24"/>
        </w:rPr>
        <w:t>5</w:t>
      </w:r>
      <w:r w:rsidRPr="004520F4">
        <w:rPr>
          <w:b/>
          <w:bCs/>
          <w:color w:val="0000CC"/>
          <w:szCs w:val="24"/>
        </w:rPr>
        <w:t xml:space="preserve"> </w:t>
      </w:r>
      <w:r w:rsidRPr="002F39FB">
        <w:rPr>
          <w:b/>
          <w:bCs/>
          <w:color w:val="0000CC"/>
          <w:szCs w:val="24"/>
        </w:rPr>
        <w:t xml:space="preserve">Influence of the UNSDGs on CG and CSR </w:t>
      </w:r>
      <w:r>
        <w:rPr>
          <w:b/>
          <w:bCs/>
          <w:color w:val="0000CC"/>
          <w:szCs w:val="24"/>
        </w:rPr>
        <w:t>I</w:t>
      </w:r>
      <w:r w:rsidRPr="002F39FB">
        <w:rPr>
          <w:b/>
          <w:bCs/>
          <w:color w:val="0000CC"/>
          <w:szCs w:val="24"/>
        </w:rPr>
        <w:t xml:space="preserve">nitiatives towards </w:t>
      </w:r>
      <w:r>
        <w:rPr>
          <w:b/>
          <w:bCs/>
          <w:color w:val="0000CC"/>
          <w:szCs w:val="24"/>
        </w:rPr>
        <w:t>M</w:t>
      </w:r>
      <w:r w:rsidRPr="002F39FB">
        <w:rPr>
          <w:b/>
          <w:bCs/>
          <w:color w:val="0000CC"/>
          <w:szCs w:val="24"/>
        </w:rPr>
        <w:t xml:space="preserve">aximising the </w:t>
      </w:r>
      <w:r>
        <w:rPr>
          <w:b/>
          <w:bCs/>
          <w:color w:val="0000CC"/>
          <w:szCs w:val="24"/>
        </w:rPr>
        <w:t>C</w:t>
      </w:r>
      <w:r w:rsidRPr="002F39FB">
        <w:rPr>
          <w:b/>
          <w:bCs/>
          <w:color w:val="0000CC"/>
          <w:szCs w:val="24"/>
        </w:rPr>
        <w:t>ontribution of Listed Companies to SD</w:t>
      </w:r>
    </w:p>
    <w:p w14:paraId="4F617B6B" w14:textId="77777777" w:rsidR="00AB18BC" w:rsidRDefault="00AB18BC" w:rsidP="00AB18BC">
      <w:pPr>
        <w:snapToGrid w:val="0"/>
        <w:spacing w:after="0" w:line="360" w:lineRule="auto"/>
        <w:jc w:val="both"/>
      </w:pPr>
    </w:p>
    <w:p w14:paraId="69C89561" w14:textId="77777777" w:rsidR="00AB18BC" w:rsidRDefault="00AB18BC" w:rsidP="00AB18BC">
      <w:pPr>
        <w:snapToGrid w:val="0"/>
        <w:spacing w:after="0" w:line="360" w:lineRule="auto"/>
        <w:jc w:val="both"/>
      </w:pPr>
      <w:r w:rsidRPr="00CF1EDC">
        <w:t>For the purpose of achieving the research objective 3 (RO3) as stated in Section 1.5, this section is to explore</w:t>
      </w:r>
      <w:r w:rsidRPr="00CF1EDC">
        <w:rPr>
          <w:color w:val="000000" w:themeColor="text1"/>
          <w:szCs w:val="24"/>
        </w:rPr>
        <w:t xml:space="preserve"> the central research question 3 and the </w:t>
      </w:r>
      <w:r w:rsidRPr="00CF1EDC">
        <w:t>corresponding</w:t>
      </w:r>
      <w:r w:rsidRPr="00CF1EDC">
        <w:rPr>
          <w:color w:val="000000" w:themeColor="text1"/>
          <w:szCs w:val="24"/>
        </w:rPr>
        <w:t xml:space="preserve"> </w:t>
      </w:r>
      <w:r w:rsidRPr="00CF1EDC">
        <w:rPr>
          <w:color w:val="000000" w:themeColor="text1"/>
        </w:rPr>
        <w:t>sub-research questions 6 (RQ6) and 7 (RQ7)</w:t>
      </w:r>
      <w:r w:rsidRPr="00CF1EDC">
        <w:t xml:space="preserve"> as stated in Section 1.6.</w:t>
      </w:r>
    </w:p>
    <w:p w14:paraId="4F179E74" w14:textId="77777777" w:rsidR="00AB18BC" w:rsidRDefault="00AB18BC" w:rsidP="00AB18BC">
      <w:pPr>
        <w:snapToGrid w:val="0"/>
        <w:spacing w:after="0" w:line="360" w:lineRule="auto"/>
        <w:jc w:val="both"/>
        <w:rPr>
          <w:color w:val="000000" w:themeColor="text1"/>
          <w:sz w:val="22"/>
        </w:rPr>
      </w:pPr>
    </w:p>
    <w:p w14:paraId="5826976A" w14:textId="77777777" w:rsidR="00AB18BC" w:rsidRPr="00213C84" w:rsidRDefault="00AB18BC" w:rsidP="00AB18BC">
      <w:pPr>
        <w:snapToGrid w:val="0"/>
        <w:spacing w:after="0" w:line="360" w:lineRule="auto"/>
        <w:jc w:val="both"/>
        <w:rPr>
          <w:b/>
          <w:bCs/>
          <w:color w:val="0000CC"/>
          <w:szCs w:val="24"/>
        </w:rPr>
      </w:pPr>
      <w:r w:rsidRPr="00213C84">
        <w:rPr>
          <w:b/>
          <w:bCs/>
          <w:color w:val="0000CC"/>
          <w:szCs w:val="24"/>
        </w:rPr>
        <w:t>4.5.1 Findings from Listed Companies: Influence of the UNSDGs on CG and CSR Initiatives for SD</w:t>
      </w:r>
    </w:p>
    <w:p w14:paraId="5B8B9E17" w14:textId="77777777" w:rsidR="00AB18BC" w:rsidRDefault="00AB18BC" w:rsidP="00AB18BC">
      <w:pPr>
        <w:snapToGrid w:val="0"/>
        <w:spacing w:after="0" w:line="360" w:lineRule="auto"/>
        <w:jc w:val="both"/>
        <w:rPr>
          <w:color w:val="000000" w:themeColor="text1"/>
          <w:sz w:val="22"/>
        </w:rPr>
      </w:pPr>
    </w:p>
    <w:p w14:paraId="078585C3" w14:textId="77777777" w:rsidR="00AB18BC" w:rsidRDefault="00AB18BC" w:rsidP="00AB18BC">
      <w:pPr>
        <w:snapToGrid w:val="0"/>
        <w:spacing w:after="0" w:line="360" w:lineRule="auto"/>
        <w:jc w:val="both"/>
        <w:rPr>
          <w:color w:val="000000" w:themeColor="text1"/>
          <w:sz w:val="22"/>
        </w:rPr>
      </w:pPr>
    </w:p>
    <w:p w14:paraId="0D9353EB" w14:textId="77777777" w:rsidR="00AB18BC" w:rsidRDefault="00AB18BC" w:rsidP="00AB18BC">
      <w:pPr>
        <w:snapToGrid w:val="0"/>
        <w:spacing w:after="0" w:line="360" w:lineRule="auto"/>
        <w:jc w:val="both"/>
        <w:rPr>
          <w:color w:val="000000" w:themeColor="text1"/>
          <w:sz w:val="22"/>
        </w:rPr>
      </w:pPr>
    </w:p>
    <w:p w14:paraId="683DF449" w14:textId="77777777" w:rsidR="00AB18BC" w:rsidRDefault="00AB18BC" w:rsidP="00AB18BC">
      <w:pPr>
        <w:snapToGrid w:val="0"/>
        <w:spacing w:after="0" w:line="360" w:lineRule="auto"/>
        <w:jc w:val="both"/>
        <w:rPr>
          <w:color w:val="000000" w:themeColor="text1"/>
          <w:sz w:val="22"/>
        </w:rPr>
      </w:pPr>
    </w:p>
    <w:p w14:paraId="163CB75E" w14:textId="77777777" w:rsidR="00AB18BC" w:rsidRPr="00723012" w:rsidRDefault="00AB18BC" w:rsidP="00AB18BC">
      <w:pPr>
        <w:snapToGrid w:val="0"/>
        <w:spacing w:after="0" w:line="360" w:lineRule="auto"/>
        <w:jc w:val="both"/>
        <w:rPr>
          <w:b/>
          <w:bCs/>
          <w:color w:val="0000CC"/>
          <w:szCs w:val="24"/>
        </w:rPr>
      </w:pPr>
      <w:r w:rsidRPr="00793F21">
        <w:rPr>
          <w:b/>
          <w:bCs/>
          <w:color w:val="0000CC"/>
          <w:szCs w:val="24"/>
        </w:rPr>
        <w:lastRenderedPageBreak/>
        <w:t>Table 1</w:t>
      </w:r>
      <w:r>
        <w:rPr>
          <w:b/>
          <w:bCs/>
          <w:color w:val="0000CC"/>
          <w:szCs w:val="24"/>
        </w:rPr>
        <w:t>5.</w:t>
      </w:r>
      <w:r w:rsidRPr="00F675DD">
        <w:rPr>
          <w:b/>
          <w:bCs/>
          <w:color w:val="0000CC"/>
          <w:szCs w:val="24"/>
        </w:rPr>
        <w:t xml:space="preserve"> </w:t>
      </w:r>
      <w:r w:rsidRPr="00336A97">
        <w:rPr>
          <w:b/>
          <w:bCs/>
          <w:color w:val="0000CC"/>
          <w:szCs w:val="24"/>
        </w:rPr>
        <w:t>Cross-Case Analysis of the</w:t>
      </w:r>
      <w:r>
        <w:rPr>
          <w:b/>
          <w:bCs/>
          <w:color w:val="0000CC"/>
          <w:szCs w:val="24"/>
        </w:rPr>
        <w:t xml:space="preserve"> I</w:t>
      </w:r>
      <w:r w:rsidRPr="00723012">
        <w:rPr>
          <w:b/>
          <w:bCs/>
          <w:color w:val="0000CC"/>
          <w:szCs w:val="24"/>
        </w:rPr>
        <w:t xml:space="preserve">mpact of UNSDGs in shaping </w:t>
      </w:r>
      <w:r>
        <w:rPr>
          <w:b/>
          <w:bCs/>
          <w:color w:val="0000CC"/>
          <w:szCs w:val="24"/>
        </w:rPr>
        <w:t xml:space="preserve">the </w:t>
      </w:r>
      <w:r w:rsidRPr="00723012">
        <w:rPr>
          <w:b/>
          <w:bCs/>
          <w:color w:val="0000CC"/>
          <w:szCs w:val="24"/>
        </w:rPr>
        <w:t xml:space="preserve">Companies’ CG and CSR </w:t>
      </w:r>
      <w:r>
        <w:rPr>
          <w:b/>
          <w:bCs/>
          <w:color w:val="0000CC"/>
          <w:szCs w:val="24"/>
        </w:rPr>
        <w:t>P</w:t>
      </w:r>
      <w:r w:rsidRPr="00723012">
        <w:rPr>
          <w:b/>
          <w:bCs/>
          <w:color w:val="0000CC"/>
          <w:szCs w:val="24"/>
        </w:rPr>
        <w:t xml:space="preserve">rinciples and </w:t>
      </w:r>
      <w:r>
        <w:rPr>
          <w:b/>
          <w:bCs/>
          <w:color w:val="0000CC"/>
          <w:szCs w:val="24"/>
        </w:rPr>
        <w:t>P</w:t>
      </w:r>
      <w:r w:rsidRPr="00723012">
        <w:rPr>
          <w:b/>
          <w:bCs/>
          <w:color w:val="0000CC"/>
          <w:szCs w:val="24"/>
        </w:rPr>
        <w:t xml:space="preserve">ractices towards </w:t>
      </w:r>
      <w:r>
        <w:rPr>
          <w:b/>
          <w:bCs/>
          <w:color w:val="0000CC"/>
          <w:szCs w:val="24"/>
        </w:rPr>
        <w:t>M</w:t>
      </w:r>
      <w:r w:rsidRPr="00723012">
        <w:rPr>
          <w:b/>
          <w:bCs/>
          <w:color w:val="0000CC"/>
          <w:szCs w:val="24"/>
        </w:rPr>
        <w:t xml:space="preserve">aximising their </w:t>
      </w:r>
      <w:r>
        <w:rPr>
          <w:b/>
          <w:bCs/>
          <w:color w:val="0000CC"/>
          <w:szCs w:val="24"/>
        </w:rPr>
        <w:t>C</w:t>
      </w:r>
      <w:r w:rsidRPr="00723012">
        <w:rPr>
          <w:b/>
          <w:bCs/>
          <w:color w:val="0000CC"/>
          <w:szCs w:val="24"/>
        </w:rPr>
        <w:t xml:space="preserve">ontribution to </w:t>
      </w:r>
      <w:r>
        <w:rPr>
          <w:b/>
          <w:bCs/>
          <w:color w:val="0000CC"/>
          <w:szCs w:val="24"/>
        </w:rPr>
        <w:t>E</w:t>
      </w:r>
      <w:r w:rsidRPr="00723012">
        <w:rPr>
          <w:b/>
          <w:bCs/>
          <w:color w:val="0000CC"/>
          <w:szCs w:val="24"/>
        </w:rPr>
        <w:t xml:space="preserve">conomic, </w:t>
      </w:r>
      <w:r>
        <w:rPr>
          <w:b/>
          <w:bCs/>
          <w:color w:val="0000CC"/>
          <w:szCs w:val="24"/>
        </w:rPr>
        <w:t>S</w:t>
      </w:r>
      <w:r w:rsidRPr="00723012">
        <w:rPr>
          <w:b/>
          <w:bCs/>
          <w:color w:val="0000CC"/>
          <w:szCs w:val="24"/>
        </w:rPr>
        <w:t xml:space="preserve">ocial and </w:t>
      </w:r>
      <w:r>
        <w:rPr>
          <w:b/>
          <w:bCs/>
          <w:color w:val="0000CC"/>
          <w:szCs w:val="24"/>
        </w:rPr>
        <w:t>E</w:t>
      </w:r>
      <w:r w:rsidRPr="00723012">
        <w:rPr>
          <w:b/>
          <w:bCs/>
          <w:color w:val="0000CC"/>
          <w:szCs w:val="24"/>
        </w:rPr>
        <w:t xml:space="preserve">nvironmental </w:t>
      </w:r>
      <w:r>
        <w:rPr>
          <w:b/>
          <w:bCs/>
          <w:color w:val="0000CC"/>
          <w:szCs w:val="24"/>
        </w:rPr>
        <w:t>S</w:t>
      </w:r>
      <w:r w:rsidRPr="00723012">
        <w:rPr>
          <w:b/>
          <w:bCs/>
          <w:color w:val="0000CC"/>
          <w:szCs w:val="24"/>
        </w:rPr>
        <w:t>ustainability</w:t>
      </w:r>
    </w:p>
    <w:p w14:paraId="0DB5B641" w14:textId="5F62218B" w:rsidR="003C4D3B" w:rsidRDefault="00AB18BC" w:rsidP="00C41D08">
      <w:pPr>
        <w:snapToGrid w:val="0"/>
        <w:spacing w:after="0" w:line="360" w:lineRule="auto"/>
        <w:jc w:val="both"/>
        <w:rPr>
          <w:color w:val="000000" w:themeColor="text1"/>
          <w:szCs w:val="24"/>
        </w:rPr>
      </w:pPr>
      <w:r w:rsidRPr="00AB18BC">
        <w:rPr>
          <w:noProof/>
          <w:color w:val="000000" w:themeColor="text1"/>
          <w:szCs w:val="24"/>
        </w:rPr>
        <w:drawing>
          <wp:inline distT="0" distB="0" distL="0" distR="0" wp14:anchorId="52ADBCF1" wp14:editId="7231640E">
            <wp:extent cx="5949315" cy="7227277"/>
            <wp:effectExtent l="0" t="0" r="0" b="0"/>
            <wp:docPr id="88936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62009" name=""/>
                    <pic:cNvPicPr/>
                  </pic:nvPicPr>
                  <pic:blipFill>
                    <a:blip r:embed="rId88"/>
                    <a:stretch>
                      <a:fillRect/>
                    </a:stretch>
                  </pic:blipFill>
                  <pic:spPr>
                    <a:xfrm>
                      <a:off x="0" y="0"/>
                      <a:ext cx="5954059" cy="7233040"/>
                    </a:xfrm>
                    <a:prstGeom prst="rect">
                      <a:avLst/>
                    </a:prstGeom>
                  </pic:spPr>
                </pic:pic>
              </a:graphicData>
            </a:graphic>
          </wp:inline>
        </w:drawing>
      </w:r>
    </w:p>
    <w:p w14:paraId="54A30CC1" w14:textId="77777777" w:rsidR="00AB18BC" w:rsidRPr="00723012" w:rsidRDefault="00AB18BC" w:rsidP="00AB18BC">
      <w:pPr>
        <w:snapToGrid w:val="0"/>
        <w:spacing w:after="0" w:line="360" w:lineRule="auto"/>
        <w:jc w:val="both"/>
        <w:rPr>
          <w:b/>
          <w:bCs/>
          <w:color w:val="0000CC"/>
          <w:szCs w:val="24"/>
        </w:rPr>
      </w:pPr>
      <w:r w:rsidRPr="00793F21">
        <w:rPr>
          <w:b/>
          <w:bCs/>
          <w:color w:val="0000CC"/>
          <w:szCs w:val="24"/>
        </w:rPr>
        <w:lastRenderedPageBreak/>
        <w:t>Table 1</w:t>
      </w:r>
      <w:r>
        <w:rPr>
          <w:b/>
          <w:bCs/>
          <w:color w:val="0000CC"/>
          <w:szCs w:val="24"/>
        </w:rPr>
        <w:t>6.</w:t>
      </w:r>
      <w:r w:rsidRPr="00F675DD">
        <w:rPr>
          <w:b/>
          <w:bCs/>
          <w:color w:val="0000CC"/>
          <w:szCs w:val="24"/>
        </w:rPr>
        <w:t xml:space="preserve"> </w:t>
      </w:r>
      <w:r w:rsidRPr="00336A97">
        <w:rPr>
          <w:b/>
          <w:bCs/>
          <w:color w:val="0000CC"/>
          <w:szCs w:val="24"/>
        </w:rPr>
        <w:t>Cross-Case Analysis of the</w:t>
      </w:r>
      <w:r>
        <w:rPr>
          <w:b/>
          <w:bCs/>
          <w:color w:val="0000CC"/>
          <w:szCs w:val="24"/>
        </w:rPr>
        <w:t xml:space="preserve"> I</w:t>
      </w:r>
      <w:r w:rsidRPr="003A13E5">
        <w:rPr>
          <w:b/>
          <w:bCs/>
          <w:color w:val="0000CC"/>
          <w:szCs w:val="24"/>
        </w:rPr>
        <w:t xml:space="preserve">nfluence of UNSDGs on the Companies’ </w:t>
      </w:r>
      <w:r>
        <w:rPr>
          <w:b/>
          <w:bCs/>
          <w:color w:val="0000CC"/>
          <w:szCs w:val="24"/>
        </w:rPr>
        <w:t>E</w:t>
      </w:r>
      <w:r w:rsidRPr="003A13E5">
        <w:rPr>
          <w:b/>
          <w:bCs/>
          <w:color w:val="0000CC"/>
          <w:szCs w:val="24"/>
        </w:rPr>
        <w:t xml:space="preserve">conomic, </w:t>
      </w:r>
      <w:r>
        <w:rPr>
          <w:b/>
          <w:bCs/>
          <w:color w:val="0000CC"/>
          <w:szCs w:val="24"/>
        </w:rPr>
        <w:t>S</w:t>
      </w:r>
      <w:r w:rsidRPr="003A13E5">
        <w:rPr>
          <w:b/>
          <w:bCs/>
          <w:color w:val="0000CC"/>
          <w:szCs w:val="24"/>
        </w:rPr>
        <w:t xml:space="preserve">ocial and </w:t>
      </w:r>
      <w:r>
        <w:rPr>
          <w:b/>
          <w:bCs/>
          <w:color w:val="0000CC"/>
          <w:szCs w:val="24"/>
        </w:rPr>
        <w:t>E</w:t>
      </w:r>
      <w:r w:rsidRPr="003A13E5">
        <w:rPr>
          <w:b/>
          <w:bCs/>
          <w:color w:val="0000CC"/>
          <w:szCs w:val="24"/>
        </w:rPr>
        <w:t xml:space="preserve">nvironmental </w:t>
      </w:r>
      <w:r>
        <w:rPr>
          <w:b/>
          <w:bCs/>
          <w:color w:val="0000CC"/>
          <w:szCs w:val="24"/>
        </w:rPr>
        <w:t>P</w:t>
      </w:r>
      <w:r w:rsidRPr="003A13E5">
        <w:rPr>
          <w:b/>
          <w:bCs/>
          <w:color w:val="0000CC"/>
          <w:szCs w:val="24"/>
        </w:rPr>
        <w:t xml:space="preserve">erformance in </w:t>
      </w:r>
      <w:r>
        <w:rPr>
          <w:b/>
          <w:bCs/>
          <w:color w:val="0000CC"/>
          <w:szCs w:val="24"/>
        </w:rPr>
        <w:t>C</w:t>
      </w:r>
      <w:r w:rsidRPr="003A13E5">
        <w:rPr>
          <w:b/>
          <w:bCs/>
          <w:color w:val="0000CC"/>
          <w:szCs w:val="24"/>
        </w:rPr>
        <w:t xml:space="preserve">ontributing to </w:t>
      </w:r>
      <w:r>
        <w:rPr>
          <w:b/>
          <w:bCs/>
          <w:color w:val="0000CC"/>
          <w:szCs w:val="24"/>
        </w:rPr>
        <w:t>T</w:t>
      </w:r>
      <w:r w:rsidRPr="003A13E5">
        <w:rPr>
          <w:b/>
          <w:bCs/>
          <w:color w:val="0000CC"/>
          <w:szCs w:val="24"/>
        </w:rPr>
        <w:t xml:space="preserve">heir respective </w:t>
      </w:r>
      <w:r>
        <w:rPr>
          <w:b/>
          <w:bCs/>
          <w:color w:val="0000CC"/>
          <w:szCs w:val="24"/>
        </w:rPr>
        <w:t>S</w:t>
      </w:r>
      <w:r w:rsidRPr="003A13E5">
        <w:rPr>
          <w:b/>
          <w:bCs/>
          <w:color w:val="0000CC"/>
          <w:szCs w:val="24"/>
        </w:rPr>
        <w:t xml:space="preserve">ustainability </w:t>
      </w:r>
      <w:r>
        <w:rPr>
          <w:b/>
          <w:bCs/>
          <w:color w:val="0000CC"/>
          <w:szCs w:val="24"/>
        </w:rPr>
        <w:t>D</w:t>
      </w:r>
      <w:r w:rsidRPr="003A13E5">
        <w:rPr>
          <w:b/>
          <w:bCs/>
          <w:color w:val="0000CC"/>
          <w:szCs w:val="24"/>
        </w:rPr>
        <w:t>imensions</w:t>
      </w:r>
    </w:p>
    <w:p w14:paraId="7EC77757" w14:textId="45AAC3DA" w:rsidR="003C4D3B" w:rsidRDefault="00EB2090" w:rsidP="00C41D08">
      <w:pPr>
        <w:snapToGrid w:val="0"/>
        <w:spacing w:after="0" w:line="360" w:lineRule="auto"/>
        <w:jc w:val="both"/>
        <w:rPr>
          <w:color w:val="000000" w:themeColor="text1"/>
          <w:szCs w:val="24"/>
        </w:rPr>
      </w:pPr>
      <w:r w:rsidRPr="00EB2090">
        <w:rPr>
          <w:noProof/>
          <w:color w:val="000000" w:themeColor="text1"/>
          <w:szCs w:val="24"/>
        </w:rPr>
        <w:drawing>
          <wp:inline distT="0" distB="0" distL="0" distR="0" wp14:anchorId="432850CC" wp14:editId="0F79D3C5">
            <wp:extent cx="5942788" cy="2561492"/>
            <wp:effectExtent l="0" t="0" r="1270" b="0"/>
            <wp:docPr id="152614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140708" name=""/>
                    <pic:cNvPicPr/>
                  </pic:nvPicPr>
                  <pic:blipFill>
                    <a:blip r:embed="rId89"/>
                    <a:stretch>
                      <a:fillRect/>
                    </a:stretch>
                  </pic:blipFill>
                  <pic:spPr>
                    <a:xfrm>
                      <a:off x="0" y="0"/>
                      <a:ext cx="5951325" cy="2565172"/>
                    </a:xfrm>
                    <a:prstGeom prst="rect">
                      <a:avLst/>
                    </a:prstGeom>
                  </pic:spPr>
                </pic:pic>
              </a:graphicData>
            </a:graphic>
          </wp:inline>
        </w:drawing>
      </w:r>
    </w:p>
    <w:p w14:paraId="6588C0E0" w14:textId="77777777" w:rsidR="003C4D3B" w:rsidRDefault="003C4D3B" w:rsidP="00EB2090">
      <w:pPr>
        <w:snapToGrid w:val="0"/>
        <w:spacing w:after="0" w:line="360" w:lineRule="auto"/>
        <w:jc w:val="both"/>
        <w:rPr>
          <w:color w:val="000000" w:themeColor="text1"/>
          <w:szCs w:val="24"/>
        </w:rPr>
      </w:pPr>
    </w:p>
    <w:p w14:paraId="03C2961C" w14:textId="77777777" w:rsidR="00EB2090" w:rsidRPr="00CF1EDC" w:rsidRDefault="00EB2090" w:rsidP="00EB2090">
      <w:pPr>
        <w:adjustRightInd w:val="0"/>
        <w:snapToGrid w:val="0"/>
        <w:spacing w:after="0" w:line="360" w:lineRule="auto"/>
        <w:jc w:val="both"/>
        <w:rPr>
          <w:b/>
          <w:bCs/>
          <w:u w:val="single"/>
        </w:rPr>
      </w:pPr>
      <w:r>
        <w:rPr>
          <w:b/>
          <w:bCs/>
          <w:u w:val="single"/>
        </w:rPr>
        <w:t xml:space="preserve">Findings </w:t>
      </w:r>
      <w:r w:rsidRPr="00CF1EDC">
        <w:rPr>
          <w:b/>
          <w:bCs/>
          <w:u w:val="single"/>
        </w:rPr>
        <w:t xml:space="preserve">addressing </w:t>
      </w:r>
      <w:r w:rsidRPr="00CF1EDC">
        <w:rPr>
          <w:b/>
          <w:bCs/>
          <w:color w:val="000000" w:themeColor="text1"/>
          <w:szCs w:val="24"/>
          <w:u w:val="single"/>
        </w:rPr>
        <w:t>central research question</w:t>
      </w:r>
      <w:r w:rsidRPr="00CF1EDC">
        <w:rPr>
          <w:b/>
          <w:bCs/>
          <w:u w:val="single"/>
        </w:rPr>
        <w:t xml:space="preserve"> 3 </w:t>
      </w:r>
      <w:r w:rsidRPr="00CF1EDC">
        <w:rPr>
          <w:b/>
          <w:bCs/>
          <w:color w:val="000000" w:themeColor="text1"/>
          <w:szCs w:val="24"/>
          <w:u w:val="single"/>
        </w:rPr>
        <w:t>and th</w:t>
      </w:r>
      <w:r w:rsidRPr="00CF1EDC">
        <w:rPr>
          <w:b/>
          <w:bCs/>
          <w:u w:val="single"/>
        </w:rPr>
        <w:t xml:space="preserve">e corresponding sub-research questions 6 and 7 </w:t>
      </w:r>
    </w:p>
    <w:p w14:paraId="5B056D03" w14:textId="77777777" w:rsidR="00EB2090" w:rsidRPr="00CF1EDC" w:rsidRDefault="00EB2090" w:rsidP="00EB2090">
      <w:pPr>
        <w:adjustRightInd w:val="0"/>
        <w:snapToGrid w:val="0"/>
        <w:spacing w:after="0" w:line="360" w:lineRule="auto"/>
        <w:jc w:val="both"/>
      </w:pPr>
    </w:p>
    <w:p w14:paraId="7A33F8CF" w14:textId="77777777" w:rsidR="00EB2090" w:rsidRPr="00CF1EDC" w:rsidRDefault="00EB2090" w:rsidP="00EB2090">
      <w:pPr>
        <w:adjustRightInd w:val="0"/>
        <w:snapToGrid w:val="0"/>
        <w:spacing w:after="0" w:line="360" w:lineRule="auto"/>
        <w:jc w:val="both"/>
        <w:rPr>
          <w:color w:val="000000" w:themeColor="text1"/>
        </w:rPr>
      </w:pPr>
      <w:r w:rsidRPr="00CF1EDC">
        <w:t xml:space="preserve">The following cross-case findings directly address </w:t>
      </w:r>
      <w:r w:rsidRPr="00CF1EDC">
        <w:rPr>
          <w:color w:val="000000" w:themeColor="text1"/>
          <w:szCs w:val="24"/>
        </w:rPr>
        <w:t xml:space="preserve">the </w:t>
      </w:r>
      <w:r w:rsidRPr="00CF1EDC">
        <w:rPr>
          <w:color w:val="000000" w:themeColor="text1"/>
        </w:rPr>
        <w:t>sub-research questions 6 (RQ6) and 7 (RQ7).</w:t>
      </w:r>
    </w:p>
    <w:p w14:paraId="36DD0C8B" w14:textId="77777777" w:rsidR="00EB2090" w:rsidRPr="00CF1EDC" w:rsidRDefault="00EB2090" w:rsidP="00EB2090">
      <w:pPr>
        <w:adjustRightInd w:val="0"/>
        <w:snapToGrid w:val="0"/>
        <w:spacing w:after="0" w:line="360" w:lineRule="auto"/>
        <w:jc w:val="both"/>
        <w:rPr>
          <w:szCs w:val="24"/>
        </w:rPr>
      </w:pPr>
    </w:p>
    <w:p w14:paraId="59370756" w14:textId="77777777" w:rsidR="00EB2090" w:rsidRPr="00CF1EDC" w:rsidRDefault="00EB2090" w:rsidP="00EB2090">
      <w:pPr>
        <w:adjustRightInd w:val="0"/>
        <w:snapToGrid w:val="0"/>
        <w:spacing w:after="0" w:line="360" w:lineRule="auto"/>
        <w:jc w:val="both"/>
        <w:rPr>
          <w:b/>
          <w:bCs/>
          <w:szCs w:val="24"/>
          <w:u w:val="single"/>
        </w:rPr>
      </w:pPr>
      <w:r w:rsidRPr="00CF1EDC">
        <w:rPr>
          <w:b/>
          <w:bCs/>
          <w:szCs w:val="24"/>
          <w:u w:val="single"/>
        </w:rPr>
        <w:t>Addressing RQ</w:t>
      </w:r>
      <w:proofErr w:type="gramStart"/>
      <w:r w:rsidRPr="00CF1EDC">
        <w:rPr>
          <w:b/>
          <w:bCs/>
          <w:szCs w:val="24"/>
          <w:u w:val="single"/>
        </w:rPr>
        <w:t>6  (</w:t>
      </w:r>
      <w:proofErr w:type="gramEnd"/>
      <w:r w:rsidRPr="00CF1EDC">
        <w:rPr>
          <w:b/>
          <w:bCs/>
          <w:szCs w:val="24"/>
          <w:u w:val="single"/>
        </w:rPr>
        <w:t>see Table 15)</w:t>
      </w:r>
    </w:p>
    <w:p w14:paraId="2F215C17" w14:textId="77777777" w:rsidR="00EB2090" w:rsidRPr="00CF1EDC" w:rsidRDefault="00EB2090" w:rsidP="00EB2090">
      <w:pPr>
        <w:snapToGrid w:val="0"/>
        <w:spacing w:after="0" w:line="360" w:lineRule="auto"/>
        <w:jc w:val="both"/>
        <w:rPr>
          <w:szCs w:val="24"/>
        </w:rPr>
      </w:pPr>
      <w:r w:rsidRPr="00CF1EDC">
        <w:rPr>
          <w:szCs w:val="24"/>
        </w:rPr>
        <w:t>Effective CG and CSR principles and practices of Listed Companies promote the UNSDGs principles, thereby contributing to economic, social and environmental sustainability.</w:t>
      </w:r>
    </w:p>
    <w:p w14:paraId="2DD69CC6" w14:textId="77777777" w:rsidR="00EB2090" w:rsidRPr="00CF1EDC" w:rsidRDefault="00EB2090" w:rsidP="00EB2090">
      <w:pPr>
        <w:snapToGrid w:val="0"/>
        <w:spacing w:after="0" w:line="360" w:lineRule="auto"/>
        <w:jc w:val="both"/>
        <w:rPr>
          <w:szCs w:val="24"/>
        </w:rPr>
      </w:pPr>
      <w:r w:rsidRPr="00CF1EDC">
        <w:rPr>
          <w:color w:val="000000" w:themeColor="text1"/>
          <w:szCs w:val="24"/>
        </w:rPr>
        <w:t xml:space="preserve">However, this cross-case theme diverges from the a priori relationship among UNSDGs, CG, CSR and SD that </w:t>
      </w:r>
      <w:r w:rsidRPr="00CF1EDC">
        <w:rPr>
          <w:szCs w:val="24"/>
        </w:rPr>
        <w:t xml:space="preserve">UNSDGs will form a breakthrough to the existing CG and CSR principles and practices towards attaining SD goals, </w:t>
      </w:r>
      <w:r w:rsidRPr="00CF1EDC">
        <w:t>by addressing the balance among environmental, social, and economic dimensions of sustainability, which entails evaluating trade-offs, identifying co-benefits (or synergies), and prioritising the 17 goals</w:t>
      </w:r>
      <w:r w:rsidRPr="00CF1EDC">
        <w:rPr>
          <w:szCs w:val="24"/>
        </w:rPr>
        <w:t xml:space="preserve"> (see Section 1.4, item 6).</w:t>
      </w:r>
    </w:p>
    <w:p w14:paraId="1D49172C" w14:textId="77777777" w:rsidR="00EB2090" w:rsidRPr="00CF1EDC" w:rsidRDefault="00EB2090" w:rsidP="00EB2090">
      <w:pPr>
        <w:snapToGrid w:val="0"/>
        <w:spacing w:after="0" w:line="360" w:lineRule="auto"/>
        <w:jc w:val="both"/>
        <w:rPr>
          <w:rFonts w:cs="Times New Roman"/>
          <w:color w:val="000000" w:themeColor="text1"/>
          <w:szCs w:val="24"/>
        </w:rPr>
      </w:pPr>
    </w:p>
    <w:p w14:paraId="180AB227" w14:textId="77777777" w:rsidR="00EB2090" w:rsidRPr="00CF1EDC" w:rsidRDefault="00EB2090" w:rsidP="00EB2090">
      <w:pPr>
        <w:snapToGrid w:val="0"/>
        <w:spacing w:after="0" w:line="360" w:lineRule="auto"/>
        <w:jc w:val="both"/>
        <w:rPr>
          <w:color w:val="000000" w:themeColor="text1"/>
          <w:szCs w:val="24"/>
        </w:rPr>
      </w:pPr>
      <w:bookmarkStart w:id="115" w:name="_Hlk202536842"/>
      <w:r w:rsidRPr="00CF1EDC">
        <w:rPr>
          <w:rFonts w:cs="Times New Roman"/>
          <w:color w:val="000000" w:themeColor="text1"/>
          <w:szCs w:val="24"/>
        </w:rPr>
        <w:t xml:space="preserve">Therefore, </w:t>
      </w:r>
      <w:r w:rsidRPr="00CF1EDC">
        <w:rPr>
          <w:color w:val="000000" w:themeColor="text1"/>
          <w:szCs w:val="24"/>
        </w:rPr>
        <w:t>UNSDGs will influence corporate decision-making on CG, CSR and SD agendas, as presented in Section 1.4</w:t>
      </w:r>
      <w:r w:rsidRPr="00CF1EDC">
        <w:rPr>
          <w:b/>
          <w:bCs/>
          <w:color w:val="0000CC"/>
          <w:szCs w:val="24"/>
        </w:rPr>
        <w:t xml:space="preserve"> -</w:t>
      </w:r>
      <w:r w:rsidRPr="00CF1EDC">
        <w:rPr>
          <w:color w:val="000000" w:themeColor="text1"/>
          <w:szCs w:val="24"/>
        </w:rPr>
        <w:t xml:space="preserve"> theoretical framework for this research (item 6). </w:t>
      </w:r>
    </w:p>
    <w:p w14:paraId="6D613A5D" w14:textId="77777777" w:rsidR="00EB2090" w:rsidRPr="00CF1EDC" w:rsidRDefault="00EB2090" w:rsidP="00EB2090">
      <w:pPr>
        <w:snapToGrid w:val="0"/>
        <w:spacing w:after="0" w:line="360" w:lineRule="auto"/>
        <w:jc w:val="both"/>
        <w:rPr>
          <w:szCs w:val="24"/>
        </w:rPr>
      </w:pPr>
    </w:p>
    <w:p w14:paraId="4608E477" w14:textId="77777777" w:rsidR="00EB2090" w:rsidRPr="00CF1EDC" w:rsidRDefault="00EB2090" w:rsidP="00EB2090">
      <w:pPr>
        <w:snapToGrid w:val="0"/>
        <w:spacing w:after="0" w:line="360" w:lineRule="auto"/>
        <w:jc w:val="both"/>
        <w:rPr>
          <w:color w:val="000000" w:themeColor="text1"/>
          <w:szCs w:val="24"/>
        </w:rPr>
      </w:pPr>
      <w:r w:rsidRPr="00CF1EDC">
        <w:rPr>
          <w:szCs w:val="24"/>
        </w:rPr>
        <w:lastRenderedPageBreak/>
        <w:t xml:space="preserve">The cross-case theme reflects how existing effective CG and CSR practices contribute to SD and promote the principles of the UNSDGs, demonstrating alignment with these global goals, even though their actual impact is currently confined to the local and national context. </w:t>
      </w:r>
      <w:bookmarkEnd w:id="115"/>
      <w:r w:rsidRPr="00CF1EDC">
        <w:rPr>
          <w:szCs w:val="24"/>
        </w:rPr>
        <w:t xml:space="preserve">Nevertheless, the finding also reveals a divergence from the a priori relationship, which posits that the UNSDGs should serve as a transformative framework – a catalyst for rethinking, redefining and reforming the existing CG and CSR principles and practices towards attaining SD goals. This transformation aims to better address sustainability in a nuanced and systemic way, aligning these corporate practices with the complexities and interlinkages of the 17 UNSDGs. It involves balancing economic, social and environmental sustainability through trade-offs, synergies, and prioritised approaches to strategically, systematically and inclusively navigate the interconnected nature of the UNSDGs. </w:t>
      </w:r>
    </w:p>
    <w:p w14:paraId="5E318B9C" w14:textId="77777777" w:rsidR="00EB2090" w:rsidRPr="00CF1EDC" w:rsidRDefault="00EB2090" w:rsidP="00EB2090">
      <w:pPr>
        <w:adjustRightInd w:val="0"/>
        <w:snapToGrid w:val="0"/>
        <w:spacing w:after="0" w:line="360" w:lineRule="auto"/>
        <w:jc w:val="both"/>
        <w:rPr>
          <w:szCs w:val="24"/>
        </w:rPr>
      </w:pPr>
    </w:p>
    <w:p w14:paraId="2DC5CC78" w14:textId="77777777" w:rsidR="00EB2090" w:rsidRPr="00CF1EDC" w:rsidRDefault="00EB2090" w:rsidP="00EB2090">
      <w:pPr>
        <w:adjustRightInd w:val="0"/>
        <w:snapToGrid w:val="0"/>
        <w:spacing w:after="0" w:line="360" w:lineRule="auto"/>
        <w:jc w:val="both"/>
        <w:rPr>
          <w:b/>
          <w:bCs/>
          <w:szCs w:val="24"/>
          <w:u w:val="single"/>
        </w:rPr>
      </w:pPr>
      <w:r w:rsidRPr="00CF1EDC">
        <w:rPr>
          <w:b/>
          <w:bCs/>
          <w:szCs w:val="24"/>
          <w:u w:val="single"/>
        </w:rPr>
        <w:t>Addressing RQ7 (see Table 16)</w:t>
      </w:r>
    </w:p>
    <w:p w14:paraId="1841E78C" w14:textId="77777777" w:rsidR="00EB2090" w:rsidRPr="00B945B7" w:rsidRDefault="00EB2090" w:rsidP="00EB2090">
      <w:pPr>
        <w:snapToGrid w:val="0"/>
        <w:spacing w:after="0" w:line="360" w:lineRule="auto"/>
        <w:jc w:val="both"/>
        <w:rPr>
          <w:rFonts w:cs="Times New Roman"/>
          <w:color w:val="000000" w:themeColor="text1"/>
          <w:szCs w:val="24"/>
        </w:rPr>
      </w:pPr>
      <w:r w:rsidRPr="00CF1EDC">
        <w:rPr>
          <w:szCs w:val="24"/>
        </w:rPr>
        <w:t xml:space="preserve">Effective CG and CSR frameworks of Listed Companies promote the UNSDGs principles, contributing to positive </w:t>
      </w:r>
      <w:r w:rsidRPr="00CF1EDC">
        <w:rPr>
          <w:rFonts w:cs="Times New Roman"/>
          <w:color w:val="000000" w:themeColor="text1"/>
          <w:szCs w:val="24"/>
        </w:rPr>
        <w:t>economic, social and environmental performance, and supporting economic, social and environmental sustainability, respectively.</w:t>
      </w:r>
    </w:p>
    <w:p w14:paraId="015C7676" w14:textId="77777777" w:rsidR="00EB2090" w:rsidRDefault="00EB2090" w:rsidP="00EB2090">
      <w:pPr>
        <w:snapToGrid w:val="0"/>
        <w:spacing w:after="0" w:line="360" w:lineRule="auto"/>
        <w:jc w:val="both"/>
        <w:rPr>
          <w:strike/>
          <w:color w:val="000000" w:themeColor="text1"/>
          <w:szCs w:val="24"/>
        </w:rPr>
      </w:pPr>
    </w:p>
    <w:p w14:paraId="53395001" w14:textId="77777777" w:rsidR="00EB2090" w:rsidRPr="002B019B" w:rsidRDefault="00EB2090" w:rsidP="00EB2090">
      <w:pPr>
        <w:snapToGrid w:val="0"/>
        <w:spacing w:after="0" w:line="360" w:lineRule="auto"/>
        <w:jc w:val="both"/>
        <w:rPr>
          <w:b/>
          <w:bCs/>
          <w:color w:val="0000CC"/>
          <w:szCs w:val="24"/>
        </w:rPr>
      </w:pPr>
      <w:r w:rsidRPr="002B019B">
        <w:rPr>
          <w:b/>
          <w:bCs/>
          <w:color w:val="0000CC"/>
          <w:szCs w:val="24"/>
        </w:rPr>
        <w:t>4.5.2 Findings from Professionals: Influence of the UNSDGs on CG and CSR Initiatives for SD</w:t>
      </w:r>
    </w:p>
    <w:p w14:paraId="58BF069D" w14:textId="77777777" w:rsidR="00EB2090" w:rsidRDefault="00EB2090" w:rsidP="00EB2090">
      <w:pPr>
        <w:snapToGrid w:val="0"/>
        <w:spacing w:after="0" w:line="360" w:lineRule="auto"/>
        <w:jc w:val="both"/>
        <w:rPr>
          <w:strike/>
          <w:color w:val="000000" w:themeColor="text1"/>
          <w:szCs w:val="24"/>
        </w:rPr>
      </w:pPr>
    </w:p>
    <w:p w14:paraId="336D8895" w14:textId="77777777" w:rsidR="00EB2090" w:rsidRPr="002338AD" w:rsidRDefault="00EB2090" w:rsidP="00EB2090">
      <w:pPr>
        <w:snapToGrid w:val="0"/>
        <w:spacing w:after="0" w:line="360" w:lineRule="auto"/>
        <w:jc w:val="both"/>
        <w:rPr>
          <w:szCs w:val="24"/>
        </w:rPr>
      </w:pPr>
      <w:r w:rsidRPr="00CF1EDC">
        <w:t>The following insights, derived from HK professional participants and presented in Box 6, meet the professional theme criteria outlined in Section 3.9.</w:t>
      </w:r>
    </w:p>
    <w:p w14:paraId="0C1D83EA" w14:textId="77777777" w:rsidR="00EB2090" w:rsidRDefault="00EB2090" w:rsidP="00EB2090">
      <w:pPr>
        <w:tabs>
          <w:tab w:val="left" w:pos="0"/>
        </w:tabs>
        <w:adjustRightInd w:val="0"/>
        <w:snapToGrid w:val="0"/>
        <w:spacing w:after="0" w:line="360" w:lineRule="auto"/>
        <w:jc w:val="center"/>
        <w:rPr>
          <w:b/>
          <w:bCs/>
          <w:color w:val="0000CC"/>
          <w:szCs w:val="24"/>
        </w:rPr>
      </w:pPr>
    </w:p>
    <w:p w14:paraId="19EB7BE6" w14:textId="77777777" w:rsidR="00EB2090" w:rsidRDefault="00EB2090" w:rsidP="00EB2090">
      <w:pPr>
        <w:tabs>
          <w:tab w:val="left" w:pos="0"/>
        </w:tabs>
        <w:adjustRightInd w:val="0"/>
        <w:snapToGrid w:val="0"/>
        <w:spacing w:after="0" w:line="360" w:lineRule="auto"/>
        <w:jc w:val="center"/>
        <w:rPr>
          <w:b/>
          <w:bCs/>
          <w:color w:val="0000CC"/>
          <w:szCs w:val="24"/>
        </w:rPr>
      </w:pPr>
    </w:p>
    <w:p w14:paraId="100AA7A0" w14:textId="77777777" w:rsidR="00EB2090" w:rsidRDefault="00EB2090" w:rsidP="00EB2090">
      <w:pPr>
        <w:tabs>
          <w:tab w:val="left" w:pos="0"/>
        </w:tabs>
        <w:adjustRightInd w:val="0"/>
        <w:snapToGrid w:val="0"/>
        <w:spacing w:after="0" w:line="360" w:lineRule="auto"/>
        <w:jc w:val="center"/>
        <w:rPr>
          <w:b/>
          <w:bCs/>
          <w:color w:val="0000CC"/>
          <w:szCs w:val="24"/>
        </w:rPr>
      </w:pPr>
    </w:p>
    <w:p w14:paraId="6529F633" w14:textId="77777777" w:rsidR="00EB2090" w:rsidRDefault="00EB2090" w:rsidP="00EB2090">
      <w:pPr>
        <w:tabs>
          <w:tab w:val="left" w:pos="0"/>
        </w:tabs>
        <w:adjustRightInd w:val="0"/>
        <w:snapToGrid w:val="0"/>
        <w:spacing w:after="0" w:line="360" w:lineRule="auto"/>
        <w:jc w:val="center"/>
        <w:rPr>
          <w:b/>
          <w:bCs/>
          <w:color w:val="0000CC"/>
          <w:szCs w:val="24"/>
        </w:rPr>
      </w:pPr>
    </w:p>
    <w:p w14:paraId="313C5C0F" w14:textId="77777777" w:rsidR="00EB2090" w:rsidRDefault="00EB2090" w:rsidP="00EB2090">
      <w:pPr>
        <w:tabs>
          <w:tab w:val="left" w:pos="0"/>
        </w:tabs>
        <w:adjustRightInd w:val="0"/>
        <w:snapToGrid w:val="0"/>
        <w:spacing w:after="0" w:line="360" w:lineRule="auto"/>
        <w:jc w:val="center"/>
        <w:rPr>
          <w:b/>
          <w:bCs/>
          <w:color w:val="0000CC"/>
          <w:szCs w:val="24"/>
        </w:rPr>
      </w:pPr>
    </w:p>
    <w:p w14:paraId="4B21614F" w14:textId="77777777" w:rsidR="00EB2090" w:rsidRDefault="00EB2090" w:rsidP="00EB2090">
      <w:pPr>
        <w:tabs>
          <w:tab w:val="left" w:pos="0"/>
        </w:tabs>
        <w:adjustRightInd w:val="0"/>
        <w:snapToGrid w:val="0"/>
        <w:spacing w:after="0" w:line="360" w:lineRule="auto"/>
        <w:jc w:val="center"/>
        <w:rPr>
          <w:b/>
          <w:bCs/>
          <w:color w:val="0000CC"/>
          <w:szCs w:val="24"/>
        </w:rPr>
      </w:pPr>
    </w:p>
    <w:p w14:paraId="70721D78" w14:textId="77777777" w:rsidR="00EB2090" w:rsidRDefault="00EB2090" w:rsidP="00EB2090">
      <w:pPr>
        <w:tabs>
          <w:tab w:val="left" w:pos="0"/>
        </w:tabs>
        <w:adjustRightInd w:val="0"/>
        <w:snapToGrid w:val="0"/>
        <w:spacing w:after="0" w:line="360" w:lineRule="auto"/>
        <w:jc w:val="center"/>
        <w:rPr>
          <w:b/>
          <w:bCs/>
          <w:color w:val="0000CC"/>
          <w:szCs w:val="24"/>
        </w:rPr>
      </w:pPr>
    </w:p>
    <w:p w14:paraId="35A48226" w14:textId="77777777" w:rsidR="00EB2090" w:rsidRDefault="00EB2090" w:rsidP="00EB2090">
      <w:pPr>
        <w:tabs>
          <w:tab w:val="left" w:pos="0"/>
        </w:tabs>
        <w:adjustRightInd w:val="0"/>
        <w:snapToGrid w:val="0"/>
        <w:spacing w:after="0" w:line="360" w:lineRule="auto"/>
        <w:jc w:val="center"/>
        <w:rPr>
          <w:b/>
          <w:bCs/>
          <w:color w:val="0000CC"/>
          <w:szCs w:val="24"/>
        </w:rPr>
      </w:pPr>
    </w:p>
    <w:p w14:paraId="6766E068" w14:textId="77777777" w:rsidR="00EB2090" w:rsidRDefault="00EB2090" w:rsidP="00EB2090">
      <w:pPr>
        <w:tabs>
          <w:tab w:val="left" w:pos="0"/>
        </w:tabs>
        <w:adjustRightInd w:val="0"/>
        <w:snapToGrid w:val="0"/>
        <w:spacing w:after="0" w:line="360" w:lineRule="auto"/>
        <w:jc w:val="center"/>
        <w:rPr>
          <w:b/>
          <w:bCs/>
          <w:color w:val="0000CC"/>
          <w:szCs w:val="24"/>
        </w:rPr>
      </w:pPr>
    </w:p>
    <w:p w14:paraId="635A5BEE" w14:textId="77777777" w:rsidR="00EB2090" w:rsidRDefault="00EB2090" w:rsidP="00EB2090">
      <w:pPr>
        <w:snapToGrid w:val="0"/>
        <w:spacing w:after="0" w:line="360" w:lineRule="auto"/>
        <w:jc w:val="center"/>
        <w:rPr>
          <w:b/>
          <w:bCs/>
          <w:color w:val="0000CC"/>
          <w:szCs w:val="24"/>
        </w:rPr>
      </w:pPr>
      <w:r w:rsidRPr="00613E76">
        <w:rPr>
          <w:b/>
          <w:bCs/>
          <w:color w:val="0000CC"/>
          <w:szCs w:val="24"/>
        </w:rPr>
        <w:lastRenderedPageBreak/>
        <w:t xml:space="preserve">Box </w:t>
      </w:r>
      <w:r>
        <w:rPr>
          <w:b/>
          <w:bCs/>
          <w:color w:val="0000CC"/>
          <w:szCs w:val="24"/>
        </w:rPr>
        <w:t>6</w:t>
      </w:r>
      <w:r w:rsidRPr="00613E76">
        <w:rPr>
          <w:b/>
          <w:bCs/>
          <w:color w:val="0000CC"/>
          <w:szCs w:val="24"/>
        </w:rPr>
        <w:t xml:space="preserve">. </w:t>
      </w:r>
      <w:r>
        <w:rPr>
          <w:b/>
          <w:bCs/>
          <w:color w:val="0000CC"/>
          <w:szCs w:val="24"/>
        </w:rPr>
        <w:t>Analysis of Professionals’ Responses</w:t>
      </w:r>
      <w:r w:rsidRPr="00613E76">
        <w:rPr>
          <w:b/>
          <w:bCs/>
          <w:color w:val="0000CC"/>
          <w:szCs w:val="24"/>
        </w:rPr>
        <w:t xml:space="preserve">: </w:t>
      </w:r>
      <w:r w:rsidRPr="002F39FB">
        <w:rPr>
          <w:b/>
          <w:bCs/>
          <w:color w:val="0000CC"/>
          <w:szCs w:val="24"/>
        </w:rPr>
        <w:t>Influence of the UNSDGs</w:t>
      </w:r>
      <w:r>
        <w:rPr>
          <w:b/>
          <w:bCs/>
          <w:color w:val="0000CC"/>
          <w:szCs w:val="24"/>
        </w:rPr>
        <w:t xml:space="preserve"> on HK-l</w:t>
      </w:r>
      <w:r w:rsidRPr="002F39FB">
        <w:rPr>
          <w:b/>
          <w:bCs/>
          <w:color w:val="0000CC"/>
          <w:szCs w:val="24"/>
        </w:rPr>
        <w:t xml:space="preserve">isted </w:t>
      </w:r>
      <w:r>
        <w:rPr>
          <w:b/>
          <w:bCs/>
          <w:color w:val="0000CC"/>
          <w:szCs w:val="24"/>
        </w:rPr>
        <w:t>c</w:t>
      </w:r>
      <w:r w:rsidRPr="002F39FB">
        <w:rPr>
          <w:b/>
          <w:bCs/>
          <w:color w:val="0000CC"/>
          <w:szCs w:val="24"/>
        </w:rPr>
        <w:t>ompanies</w:t>
      </w:r>
      <w:r>
        <w:rPr>
          <w:b/>
          <w:bCs/>
          <w:color w:val="0000CC"/>
          <w:szCs w:val="24"/>
        </w:rPr>
        <w:t xml:space="preserve">’ </w:t>
      </w:r>
      <w:r w:rsidRPr="002F39FB">
        <w:rPr>
          <w:b/>
          <w:bCs/>
          <w:color w:val="0000CC"/>
          <w:szCs w:val="24"/>
        </w:rPr>
        <w:t xml:space="preserve">CG and CSR </w:t>
      </w:r>
      <w:r>
        <w:rPr>
          <w:b/>
          <w:bCs/>
          <w:color w:val="0000CC"/>
          <w:szCs w:val="24"/>
        </w:rPr>
        <w:t>I</w:t>
      </w:r>
      <w:r w:rsidRPr="002F39FB">
        <w:rPr>
          <w:b/>
          <w:bCs/>
          <w:color w:val="0000CC"/>
          <w:szCs w:val="24"/>
        </w:rPr>
        <w:t xml:space="preserve">nitiatives towards </w:t>
      </w:r>
      <w:r>
        <w:rPr>
          <w:b/>
          <w:bCs/>
          <w:color w:val="0000CC"/>
          <w:szCs w:val="24"/>
        </w:rPr>
        <w:t>M</w:t>
      </w:r>
      <w:r w:rsidRPr="002F39FB">
        <w:rPr>
          <w:b/>
          <w:bCs/>
          <w:color w:val="0000CC"/>
          <w:szCs w:val="24"/>
        </w:rPr>
        <w:t xml:space="preserve">aximising </w:t>
      </w:r>
      <w:r>
        <w:rPr>
          <w:b/>
          <w:bCs/>
          <w:color w:val="0000CC"/>
          <w:szCs w:val="24"/>
        </w:rPr>
        <w:t>C</w:t>
      </w:r>
      <w:r w:rsidRPr="002F39FB">
        <w:rPr>
          <w:b/>
          <w:bCs/>
          <w:color w:val="0000CC"/>
          <w:szCs w:val="24"/>
        </w:rPr>
        <w:t>ontribution to SD</w:t>
      </w:r>
    </w:p>
    <w:p w14:paraId="4FDB2D28" w14:textId="45B0B545" w:rsidR="003C4D3B" w:rsidRDefault="00EB2090" w:rsidP="00C41D08">
      <w:pPr>
        <w:snapToGrid w:val="0"/>
        <w:spacing w:after="0" w:line="360" w:lineRule="auto"/>
        <w:jc w:val="both"/>
        <w:rPr>
          <w:color w:val="000000" w:themeColor="text1"/>
          <w:szCs w:val="24"/>
        </w:rPr>
      </w:pPr>
      <w:r w:rsidRPr="00EB2090">
        <w:rPr>
          <w:noProof/>
          <w:color w:val="000000" w:themeColor="text1"/>
          <w:szCs w:val="24"/>
        </w:rPr>
        <w:drawing>
          <wp:inline distT="0" distB="0" distL="0" distR="0" wp14:anchorId="2726FB59" wp14:editId="1A1579B6">
            <wp:extent cx="5966090" cy="7414847"/>
            <wp:effectExtent l="0" t="0" r="0" b="0"/>
            <wp:docPr id="283781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81361" name=""/>
                    <pic:cNvPicPr/>
                  </pic:nvPicPr>
                  <pic:blipFill>
                    <a:blip r:embed="rId90"/>
                    <a:stretch>
                      <a:fillRect/>
                    </a:stretch>
                  </pic:blipFill>
                  <pic:spPr>
                    <a:xfrm>
                      <a:off x="0" y="0"/>
                      <a:ext cx="5979290" cy="7431252"/>
                    </a:xfrm>
                    <a:prstGeom prst="rect">
                      <a:avLst/>
                    </a:prstGeom>
                  </pic:spPr>
                </pic:pic>
              </a:graphicData>
            </a:graphic>
          </wp:inline>
        </w:drawing>
      </w:r>
    </w:p>
    <w:p w14:paraId="54473031" w14:textId="3F3C5C0C" w:rsidR="003C4D3B" w:rsidRDefault="00EB2090" w:rsidP="00C41D08">
      <w:pPr>
        <w:snapToGrid w:val="0"/>
        <w:spacing w:after="0" w:line="360" w:lineRule="auto"/>
        <w:jc w:val="both"/>
        <w:rPr>
          <w:color w:val="000000" w:themeColor="text1"/>
          <w:szCs w:val="24"/>
        </w:rPr>
      </w:pPr>
      <w:r w:rsidRPr="00EB2090">
        <w:rPr>
          <w:noProof/>
          <w:color w:val="000000" w:themeColor="text1"/>
          <w:szCs w:val="24"/>
        </w:rPr>
        <w:lastRenderedPageBreak/>
        <w:drawing>
          <wp:inline distT="0" distB="0" distL="0" distR="0" wp14:anchorId="09A414F9" wp14:editId="54FD3A35">
            <wp:extent cx="6001338" cy="8059615"/>
            <wp:effectExtent l="0" t="0" r="0" b="0"/>
            <wp:docPr id="525520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20449" name=""/>
                    <pic:cNvPicPr/>
                  </pic:nvPicPr>
                  <pic:blipFill>
                    <a:blip r:embed="rId91"/>
                    <a:stretch>
                      <a:fillRect/>
                    </a:stretch>
                  </pic:blipFill>
                  <pic:spPr>
                    <a:xfrm>
                      <a:off x="0" y="0"/>
                      <a:ext cx="6032583" cy="8101576"/>
                    </a:xfrm>
                    <a:prstGeom prst="rect">
                      <a:avLst/>
                    </a:prstGeom>
                  </pic:spPr>
                </pic:pic>
              </a:graphicData>
            </a:graphic>
          </wp:inline>
        </w:drawing>
      </w:r>
    </w:p>
    <w:p w14:paraId="75EA086B" w14:textId="77777777" w:rsidR="00EB2090" w:rsidRPr="0078722B" w:rsidRDefault="00EB2090" w:rsidP="00EB2090">
      <w:pPr>
        <w:snapToGrid w:val="0"/>
        <w:spacing w:after="0" w:line="360" w:lineRule="auto"/>
        <w:ind w:left="446" w:hanging="446"/>
        <w:jc w:val="both"/>
        <w:rPr>
          <w:b/>
          <w:bCs/>
          <w:color w:val="0000CC"/>
          <w:szCs w:val="24"/>
        </w:rPr>
      </w:pPr>
      <w:r w:rsidRPr="004520F4">
        <w:rPr>
          <w:b/>
          <w:bCs/>
          <w:color w:val="0000CC"/>
          <w:szCs w:val="24"/>
        </w:rPr>
        <w:lastRenderedPageBreak/>
        <w:t>4.</w:t>
      </w:r>
      <w:r>
        <w:rPr>
          <w:b/>
          <w:bCs/>
          <w:color w:val="0000CC"/>
          <w:szCs w:val="24"/>
        </w:rPr>
        <w:t>6</w:t>
      </w:r>
      <w:r w:rsidRPr="004520F4">
        <w:rPr>
          <w:b/>
          <w:bCs/>
          <w:color w:val="0000CC"/>
          <w:szCs w:val="24"/>
        </w:rPr>
        <w:t xml:space="preserve"> </w:t>
      </w:r>
      <w:r w:rsidRPr="0078722B">
        <w:rPr>
          <w:b/>
          <w:bCs/>
          <w:color w:val="0000CC"/>
          <w:szCs w:val="24"/>
        </w:rPr>
        <w:t xml:space="preserve">Influence of the UNSDGs on the Successful Integration of the ESG Agenda into the Business Strategies of Listed Companies </w:t>
      </w:r>
      <w:r>
        <w:rPr>
          <w:b/>
          <w:bCs/>
          <w:color w:val="0000CC"/>
          <w:szCs w:val="24"/>
        </w:rPr>
        <w:t>a</w:t>
      </w:r>
      <w:r w:rsidRPr="0078722B">
        <w:rPr>
          <w:b/>
          <w:bCs/>
          <w:color w:val="0000CC"/>
          <w:szCs w:val="24"/>
        </w:rPr>
        <w:t>ligned with SD Goals</w:t>
      </w:r>
    </w:p>
    <w:p w14:paraId="2E51E024" w14:textId="77777777" w:rsidR="00EB2090" w:rsidRDefault="00EB2090" w:rsidP="00EB2090">
      <w:pPr>
        <w:snapToGrid w:val="0"/>
        <w:spacing w:after="0" w:line="360" w:lineRule="auto"/>
        <w:jc w:val="both"/>
      </w:pPr>
    </w:p>
    <w:p w14:paraId="161094E1" w14:textId="77777777" w:rsidR="00EB2090" w:rsidRDefault="00EB2090" w:rsidP="00EB2090">
      <w:pPr>
        <w:snapToGrid w:val="0"/>
        <w:spacing w:after="0" w:line="360" w:lineRule="auto"/>
        <w:jc w:val="both"/>
      </w:pPr>
      <w:r w:rsidRPr="00CF1EDC">
        <w:t>For the purpose of achieving the research objective 4 (RO4) as stated in Section 1.5, this section is to explore</w:t>
      </w:r>
      <w:r w:rsidRPr="00CF1EDC">
        <w:rPr>
          <w:color w:val="000000" w:themeColor="text1"/>
          <w:szCs w:val="24"/>
        </w:rPr>
        <w:t xml:space="preserve"> the </w:t>
      </w:r>
      <w:r w:rsidRPr="00CF1EDC">
        <w:rPr>
          <w:color w:val="000000" w:themeColor="text1"/>
        </w:rPr>
        <w:t>sub-research questions 8 (RQ8) and 9 (RQ9)</w:t>
      </w:r>
      <w:r w:rsidRPr="00CF1EDC">
        <w:t xml:space="preserve"> as stated in Section 1.6.</w:t>
      </w:r>
    </w:p>
    <w:p w14:paraId="152C4060" w14:textId="77777777" w:rsidR="00EB2090" w:rsidRDefault="00EB2090" w:rsidP="00EB2090">
      <w:pPr>
        <w:snapToGrid w:val="0"/>
        <w:spacing w:after="0" w:line="360" w:lineRule="auto"/>
        <w:jc w:val="both"/>
        <w:rPr>
          <w:color w:val="000000" w:themeColor="text1"/>
          <w:sz w:val="22"/>
        </w:rPr>
      </w:pPr>
    </w:p>
    <w:p w14:paraId="5DAE6509" w14:textId="77777777" w:rsidR="00EB2090" w:rsidRPr="00F25F49" w:rsidRDefault="00EB2090" w:rsidP="00EB2090">
      <w:pPr>
        <w:snapToGrid w:val="0"/>
        <w:spacing w:after="0" w:line="360" w:lineRule="auto"/>
        <w:jc w:val="both"/>
        <w:rPr>
          <w:b/>
          <w:bCs/>
          <w:color w:val="0000CC"/>
          <w:szCs w:val="24"/>
        </w:rPr>
      </w:pPr>
      <w:r w:rsidRPr="00F25F49">
        <w:rPr>
          <w:b/>
          <w:bCs/>
          <w:color w:val="0000CC"/>
          <w:szCs w:val="24"/>
        </w:rPr>
        <w:t>4.6.1 Findings from Listed Companies: Influence of the UNSDGs on ESG Framework</w:t>
      </w:r>
    </w:p>
    <w:p w14:paraId="0666F306" w14:textId="77777777" w:rsidR="00EB2090" w:rsidRDefault="00EB2090" w:rsidP="00EB2090">
      <w:pPr>
        <w:snapToGrid w:val="0"/>
        <w:spacing w:after="0" w:line="360" w:lineRule="auto"/>
        <w:jc w:val="both"/>
        <w:rPr>
          <w:color w:val="000000" w:themeColor="text1"/>
          <w:sz w:val="22"/>
        </w:rPr>
      </w:pPr>
    </w:p>
    <w:p w14:paraId="3685DE1C" w14:textId="77777777" w:rsidR="00EB2090" w:rsidRDefault="00EB2090" w:rsidP="00EB2090">
      <w:pPr>
        <w:snapToGrid w:val="0"/>
        <w:spacing w:after="0" w:line="360" w:lineRule="auto"/>
        <w:jc w:val="both"/>
        <w:rPr>
          <w:b/>
          <w:bCs/>
          <w:color w:val="0000CC"/>
          <w:szCs w:val="24"/>
        </w:rPr>
      </w:pPr>
      <w:r w:rsidRPr="00793F21">
        <w:rPr>
          <w:b/>
          <w:bCs/>
          <w:color w:val="0000CC"/>
          <w:szCs w:val="24"/>
        </w:rPr>
        <w:t>Table 1</w:t>
      </w:r>
      <w:r>
        <w:rPr>
          <w:b/>
          <w:bCs/>
          <w:color w:val="0000CC"/>
          <w:szCs w:val="24"/>
        </w:rPr>
        <w:t>7.</w:t>
      </w:r>
      <w:r w:rsidRPr="00F675DD">
        <w:rPr>
          <w:b/>
          <w:bCs/>
          <w:color w:val="0000CC"/>
          <w:szCs w:val="24"/>
        </w:rPr>
        <w:t xml:space="preserve"> </w:t>
      </w:r>
      <w:r w:rsidRPr="00336A97">
        <w:rPr>
          <w:b/>
          <w:bCs/>
          <w:color w:val="0000CC"/>
          <w:szCs w:val="24"/>
        </w:rPr>
        <w:t>Cross-Case Analysis of the</w:t>
      </w:r>
      <w:r>
        <w:rPr>
          <w:b/>
          <w:bCs/>
          <w:color w:val="0000CC"/>
          <w:szCs w:val="24"/>
        </w:rPr>
        <w:t xml:space="preserve"> </w:t>
      </w:r>
      <w:r w:rsidRPr="009C18A2">
        <w:rPr>
          <w:b/>
          <w:bCs/>
          <w:color w:val="0000CC"/>
          <w:szCs w:val="24"/>
        </w:rPr>
        <w:t xml:space="preserve">Integration of the UNSDGs </w:t>
      </w:r>
      <w:r>
        <w:rPr>
          <w:b/>
          <w:bCs/>
          <w:color w:val="0000CC"/>
          <w:szCs w:val="24"/>
        </w:rPr>
        <w:t>into</w:t>
      </w:r>
      <w:r w:rsidRPr="009C18A2">
        <w:rPr>
          <w:b/>
          <w:bCs/>
          <w:color w:val="0000CC"/>
          <w:szCs w:val="24"/>
        </w:rPr>
        <w:t xml:space="preserve"> </w:t>
      </w:r>
      <w:r w:rsidRPr="003A13E5">
        <w:rPr>
          <w:b/>
          <w:bCs/>
          <w:color w:val="0000CC"/>
          <w:szCs w:val="24"/>
        </w:rPr>
        <w:t>the Companies’</w:t>
      </w:r>
      <w:r>
        <w:rPr>
          <w:b/>
          <w:bCs/>
          <w:color w:val="0000CC"/>
          <w:szCs w:val="24"/>
        </w:rPr>
        <w:t xml:space="preserve"> </w:t>
      </w:r>
      <w:r w:rsidRPr="009C18A2">
        <w:rPr>
          <w:b/>
          <w:bCs/>
          <w:color w:val="0000CC"/>
          <w:szCs w:val="24"/>
        </w:rPr>
        <w:t xml:space="preserve">ESG </w:t>
      </w:r>
      <w:r>
        <w:rPr>
          <w:b/>
          <w:bCs/>
          <w:color w:val="0000CC"/>
          <w:szCs w:val="24"/>
        </w:rPr>
        <w:t>F</w:t>
      </w:r>
      <w:r w:rsidRPr="009C18A2">
        <w:rPr>
          <w:b/>
          <w:bCs/>
          <w:color w:val="0000CC"/>
          <w:szCs w:val="24"/>
        </w:rPr>
        <w:t>ramework</w:t>
      </w:r>
      <w:r>
        <w:rPr>
          <w:b/>
          <w:bCs/>
          <w:color w:val="0000CC"/>
          <w:szCs w:val="24"/>
        </w:rPr>
        <w:t xml:space="preserve"> </w:t>
      </w:r>
      <w:r w:rsidRPr="004921DD">
        <w:rPr>
          <w:b/>
          <w:bCs/>
          <w:color w:val="0000CC"/>
          <w:szCs w:val="24"/>
        </w:rPr>
        <w:t>in Alignment with Business Strategies and S</w:t>
      </w:r>
      <w:r>
        <w:rPr>
          <w:b/>
          <w:bCs/>
          <w:color w:val="0000CC"/>
          <w:szCs w:val="24"/>
        </w:rPr>
        <w:t>D</w:t>
      </w:r>
      <w:r w:rsidRPr="004921DD">
        <w:rPr>
          <w:b/>
          <w:bCs/>
          <w:color w:val="0000CC"/>
          <w:szCs w:val="24"/>
        </w:rPr>
        <w:t xml:space="preserve"> Goals</w:t>
      </w:r>
    </w:p>
    <w:p w14:paraId="48A945E5" w14:textId="7479A260" w:rsidR="003C4D3B" w:rsidRDefault="00002409" w:rsidP="00C41D08">
      <w:pPr>
        <w:snapToGrid w:val="0"/>
        <w:spacing w:after="0" w:line="360" w:lineRule="auto"/>
        <w:jc w:val="both"/>
        <w:rPr>
          <w:color w:val="000000" w:themeColor="text1"/>
          <w:szCs w:val="24"/>
        </w:rPr>
      </w:pPr>
      <w:r w:rsidRPr="00002409">
        <w:rPr>
          <w:noProof/>
          <w:color w:val="000000" w:themeColor="text1"/>
          <w:szCs w:val="24"/>
        </w:rPr>
        <w:drawing>
          <wp:inline distT="0" distB="0" distL="0" distR="0" wp14:anchorId="795741CB" wp14:editId="72E5AB79">
            <wp:extent cx="5943600" cy="5474677"/>
            <wp:effectExtent l="0" t="0" r="0" b="0"/>
            <wp:docPr id="1842667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67626" name=""/>
                    <pic:cNvPicPr/>
                  </pic:nvPicPr>
                  <pic:blipFill>
                    <a:blip r:embed="rId92"/>
                    <a:stretch>
                      <a:fillRect/>
                    </a:stretch>
                  </pic:blipFill>
                  <pic:spPr>
                    <a:xfrm>
                      <a:off x="0" y="0"/>
                      <a:ext cx="5945642" cy="5476558"/>
                    </a:xfrm>
                    <a:prstGeom prst="rect">
                      <a:avLst/>
                    </a:prstGeom>
                  </pic:spPr>
                </pic:pic>
              </a:graphicData>
            </a:graphic>
          </wp:inline>
        </w:drawing>
      </w:r>
    </w:p>
    <w:p w14:paraId="7976A714" w14:textId="6AE6A332" w:rsidR="003C4D3B" w:rsidRDefault="00002409" w:rsidP="00C41D08">
      <w:pPr>
        <w:snapToGrid w:val="0"/>
        <w:spacing w:after="0" w:line="360" w:lineRule="auto"/>
        <w:jc w:val="both"/>
        <w:rPr>
          <w:color w:val="000000" w:themeColor="text1"/>
          <w:szCs w:val="24"/>
        </w:rPr>
      </w:pPr>
      <w:r w:rsidRPr="00002409">
        <w:rPr>
          <w:noProof/>
          <w:color w:val="000000" w:themeColor="text1"/>
          <w:szCs w:val="24"/>
        </w:rPr>
        <w:lastRenderedPageBreak/>
        <w:drawing>
          <wp:inline distT="0" distB="0" distL="0" distR="0" wp14:anchorId="2D0F9274" wp14:editId="6ED48847">
            <wp:extent cx="5943600" cy="5257800"/>
            <wp:effectExtent l="0" t="0" r="0" b="0"/>
            <wp:docPr id="148342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3057" name=""/>
                    <pic:cNvPicPr/>
                  </pic:nvPicPr>
                  <pic:blipFill>
                    <a:blip r:embed="rId93"/>
                    <a:stretch>
                      <a:fillRect/>
                    </a:stretch>
                  </pic:blipFill>
                  <pic:spPr>
                    <a:xfrm>
                      <a:off x="0" y="0"/>
                      <a:ext cx="5944434" cy="5258538"/>
                    </a:xfrm>
                    <a:prstGeom prst="rect">
                      <a:avLst/>
                    </a:prstGeom>
                  </pic:spPr>
                </pic:pic>
              </a:graphicData>
            </a:graphic>
          </wp:inline>
        </w:drawing>
      </w:r>
    </w:p>
    <w:p w14:paraId="6E42A9FC" w14:textId="77777777" w:rsidR="008D15EC" w:rsidRPr="008D172B" w:rsidRDefault="008D15EC" w:rsidP="008D15EC">
      <w:pPr>
        <w:snapToGrid w:val="0"/>
        <w:spacing w:after="0" w:line="360" w:lineRule="auto"/>
        <w:jc w:val="both"/>
        <w:rPr>
          <w:b/>
          <w:bCs/>
          <w:color w:val="0000CC"/>
          <w:szCs w:val="24"/>
        </w:rPr>
      </w:pPr>
      <w:r w:rsidRPr="00793F21">
        <w:rPr>
          <w:b/>
          <w:bCs/>
          <w:color w:val="0000CC"/>
          <w:szCs w:val="24"/>
        </w:rPr>
        <w:t>Table 1</w:t>
      </w:r>
      <w:r>
        <w:rPr>
          <w:b/>
          <w:bCs/>
          <w:color w:val="0000CC"/>
          <w:szCs w:val="24"/>
        </w:rPr>
        <w:t>8.</w:t>
      </w:r>
      <w:r w:rsidRPr="00F675DD">
        <w:rPr>
          <w:b/>
          <w:bCs/>
          <w:color w:val="0000CC"/>
          <w:szCs w:val="24"/>
        </w:rPr>
        <w:t xml:space="preserve"> </w:t>
      </w:r>
      <w:r w:rsidRPr="008D172B">
        <w:rPr>
          <w:b/>
          <w:bCs/>
          <w:color w:val="0000CC"/>
          <w:szCs w:val="24"/>
        </w:rPr>
        <w:t xml:space="preserve">Cross-Case Analysis of Challenges, Constraints and Obstacles </w:t>
      </w:r>
      <w:r>
        <w:rPr>
          <w:b/>
          <w:bCs/>
          <w:color w:val="0000CC"/>
          <w:szCs w:val="24"/>
        </w:rPr>
        <w:t>a</w:t>
      </w:r>
      <w:r w:rsidRPr="008D172B">
        <w:rPr>
          <w:b/>
          <w:bCs/>
          <w:color w:val="0000CC"/>
          <w:szCs w:val="24"/>
        </w:rPr>
        <w:t xml:space="preserve">rising from the Alignment of the UNSDGs with </w:t>
      </w:r>
      <w:r>
        <w:rPr>
          <w:b/>
          <w:bCs/>
          <w:color w:val="0000CC"/>
          <w:szCs w:val="24"/>
        </w:rPr>
        <w:t>the</w:t>
      </w:r>
      <w:r w:rsidRPr="008D172B">
        <w:rPr>
          <w:b/>
          <w:bCs/>
          <w:color w:val="0000CC"/>
          <w:szCs w:val="24"/>
        </w:rPr>
        <w:t xml:space="preserve"> Companies’ Business Strategies and Corporate Practices</w:t>
      </w:r>
    </w:p>
    <w:p w14:paraId="311C9CEC" w14:textId="429386A6" w:rsidR="008D15EC" w:rsidRDefault="008D15EC" w:rsidP="00C41D08">
      <w:pPr>
        <w:snapToGrid w:val="0"/>
        <w:spacing w:after="0" w:line="360" w:lineRule="auto"/>
        <w:jc w:val="both"/>
        <w:rPr>
          <w:color w:val="000000" w:themeColor="text1"/>
          <w:szCs w:val="24"/>
        </w:rPr>
      </w:pPr>
      <w:r w:rsidRPr="008D15EC">
        <w:rPr>
          <w:noProof/>
          <w:color w:val="000000" w:themeColor="text1"/>
          <w:szCs w:val="24"/>
        </w:rPr>
        <w:drawing>
          <wp:inline distT="0" distB="0" distL="0" distR="0" wp14:anchorId="30A1709D" wp14:editId="015F1759">
            <wp:extent cx="5966460" cy="2280138"/>
            <wp:effectExtent l="0" t="0" r="0" b="6350"/>
            <wp:docPr id="1632953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53714" name=""/>
                    <pic:cNvPicPr/>
                  </pic:nvPicPr>
                  <pic:blipFill>
                    <a:blip r:embed="rId94"/>
                    <a:stretch>
                      <a:fillRect/>
                    </a:stretch>
                  </pic:blipFill>
                  <pic:spPr>
                    <a:xfrm>
                      <a:off x="0" y="0"/>
                      <a:ext cx="5988982" cy="2288745"/>
                    </a:xfrm>
                    <a:prstGeom prst="rect">
                      <a:avLst/>
                    </a:prstGeom>
                  </pic:spPr>
                </pic:pic>
              </a:graphicData>
            </a:graphic>
          </wp:inline>
        </w:drawing>
      </w:r>
    </w:p>
    <w:p w14:paraId="5C2211A1" w14:textId="77777777" w:rsidR="00673F00" w:rsidRPr="00CF1EDC" w:rsidRDefault="00673F00" w:rsidP="00673F00">
      <w:pPr>
        <w:adjustRightInd w:val="0"/>
        <w:snapToGrid w:val="0"/>
        <w:spacing w:after="0" w:line="360" w:lineRule="auto"/>
        <w:jc w:val="both"/>
        <w:rPr>
          <w:b/>
          <w:bCs/>
          <w:szCs w:val="24"/>
          <w:u w:val="single"/>
        </w:rPr>
      </w:pPr>
      <w:r>
        <w:rPr>
          <w:b/>
          <w:bCs/>
          <w:szCs w:val="24"/>
          <w:u w:val="single"/>
        </w:rPr>
        <w:lastRenderedPageBreak/>
        <w:t>Findings addressing</w:t>
      </w:r>
      <w:r w:rsidRPr="00F90844">
        <w:rPr>
          <w:b/>
          <w:bCs/>
          <w:szCs w:val="24"/>
          <w:u w:val="single"/>
        </w:rPr>
        <w:t xml:space="preserve"> sub-research questi</w:t>
      </w:r>
      <w:r w:rsidRPr="00CF1EDC">
        <w:rPr>
          <w:b/>
          <w:bCs/>
          <w:szCs w:val="24"/>
          <w:u w:val="single"/>
        </w:rPr>
        <w:t xml:space="preserve">ons 8 and 9 </w:t>
      </w:r>
    </w:p>
    <w:p w14:paraId="220B25D5" w14:textId="77777777" w:rsidR="00673F00" w:rsidRPr="00CF1EDC" w:rsidRDefault="00673F00" w:rsidP="00673F00">
      <w:pPr>
        <w:adjustRightInd w:val="0"/>
        <w:snapToGrid w:val="0"/>
        <w:spacing w:after="0" w:line="360" w:lineRule="auto"/>
        <w:jc w:val="both"/>
        <w:rPr>
          <w:szCs w:val="24"/>
        </w:rPr>
      </w:pPr>
    </w:p>
    <w:p w14:paraId="20B715C7" w14:textId="77777777" w:rsidR="00673F00" w:rsidRPr="00CF1EDC" w:rsidRDefault="00673F00" w:rsidP="00673F00">
      <w:pPr>
        <w:adjustRightInd w:val="0"/>
        <w:snapToGrid w:val="0"/>
        <w:spacing w:after="0" w:line="360" w:lineRule="auto"/>
        <w:jc w:val="both"/>
        <w:rPr>
          <w:color w:val="000000" w:themeColor="text1"/>
          <w:szCs w:val="24"/>
        </w:rPr>
      </w:pPr>
      <w:r w:rsidRPr="00CF1EDC">
        <w:rPr>
          <w:szCs w:val="24"/>
        </w:rPr>
        <w:t xml:space="preserve">The following cross-case findings directly address </w:t>
      </w:r>
      <w:r w:rsidRPr="00CF1EDC">
        <w:rPr>
          <w:color w:val="000000" w:themeColor="text1"/>
          <w:szCs w:val="24"/>
        </w:rPr>
        <w:t>the sub-research questions 8 (RQ8) and 9 (RQ9).</w:t>
      </w:r>
    </w:p>
    <w:p w14:paraId="2ACB2C04" w14:textId="77777777" w:rsidR="00673F00" w:rsidRPr="00CF1EDC" w:rsidRDefault="00673F00" w:rsidP="00673F00">
      <w:pPr>
        <w:tabs>
          <w:tab w:val="left" w:pos="1542"/>
        </w:tabs>
        <w:snapToGrid w:val="0"/>
        <w:spacing w:after="0" w:line="360" w:lineRule="auto"/>
        <w:jc w:val="both"/>
        <w:rPr>
          <w:color w:val="000000" w:themeColor="text1"/>
          <w:szCs w:val="24"/>
        </w:rPr>
      </w:pPr>
    </w:p>
    <w:p w14:paraId="4F645C2F" w14:textId="77777777" w:rsidR="00673F00" w:rsidRPr="00CF1EDC" w:rsidRDefault="00673F00" w:rsidP="00673F00">
      <w:pPr>
        <w:adjustRightInd w:val="0"/>
        <w:snapToGrid w:val="0"/>
        <w:spacing w:after="0" w:line="360" w:lineRule="auto"/>
        <w:jc w:val="both"/>
        <w:rPr>
          <w:b/>
          <w:bCs/>
          <w:szCs w:val="24"/>
          <w:u w:val="single"/>
        </w:rPr>
      </w:pPr>
      <w:r w:rsidRPr="00CF1EDC">
        <w:rPr>
          <w:b/>
          <w:bCs/>
          <w:szCs w:val="24"/>
          <w:u w:val="single"/>
        </w:rPr>
        <w:t>Addressing RQ8 - Finding 1 from Table 17</w:t>
      </w:r>
    </w:p>
    <w:p w14:paraId="583162E5" w14:textId="77777777" w:rsidR="00673F00" w:rsidRPr="00CF1EDC" w:rsidRDefault="00673F00" w:rsidP="00673F00">
      <w:pPr>
        <w:snapToGrid w:val="0"/>
        <w:spacing w:after="0" w:line="360" w:lineRule="auto"/>
        <w:jc w:val="both"/>
        <w:rPr>
          <w:color w:val="000000" w:themeColor="text1"/>
          <w:szCs w:val="24"/>
        </w:rPr>
      </w:pPr>
      <w:r w:rsidRPr="00CF1EDC">
        <w:rPr>
          <w:color w:val="000000" w:themeColor="text1"/>
          <w:szCs w:val="24"/>
        </w:rPr>
        <w:t>Integration of UNSDGs principles into the corporate ESG framework, strategically aligned with business strategies and sustainability priorities, to advance SD.</w:t>
      </w:r>
    </w:p>
    <w:p w14:paraId="79ABD3A3" w14:textId="77777777" w:rsidR="00673F00" w:rsidRPr="00CF1EDC" w:rsidRDefault="00673F00" w:rsidP="00673F00">
      <w:pPr>
        <w:adjustRightInd w:val="0"/>
        <w:snapToGrid w:val="0"/>
        <w:spacing w:after="0" w:line="360" w:lineRule="auto"/>
        <w:jc w:val="both"/>
        <w:rPr>
          <w:szCs w:val="24"/>
        </w:rPr>
      </w:pPr>
    </w:p>
    <w:p w14:paraId="4FE31C5C" w14:textId="77777777" w:rsidR="00673F00" w:rsidRPr="00CF1EDC" w:rsidRDefault="00673F00" w:rsidP="00673F00">
      <w:pPr>
        <w:tabs>
          <w:tab w:val="left" w:pos="0"/>
        </w:tabs>
        <w:adjustRightInd w:val="0"/>
        <w:snapToGrid w:val="0"/>
        <w:spacing w:after="0" w:line="360" w:lineRule="auto"/>
        <w:ind w:hanging="21"/>
        <w:jc w:val="both"/>
        <w:rPr>
          <w:szCs w:val="24"/>
        </w:rPr>
      </w:pPr>
      <w:r w:rsidRPr="00CF1EDC">
        <w:rPr>
          <w:color w:val="000000" w:themeColor="text1"/>
          <w:szCs w:val="24"/>
        </w:rPr>
        <w:t>This cross-case theme confirms and extends the a priori relationship that</w:t>
      </w:r>
      <w:r w:rsidRPr="00CF1EDC">
        <w:rPr>
          <w:b/>
          <w:bCs/>
          <w:color w:val="000000" w:themeColor="text1"/>
          <w:szCs w:val="24"/>
        </w:rPr>
        <w:t xml:space="preserve"> </w:t>
      </w:r>
      <w:r w:rsidRPr="00CF1EDC">
        <w:rPr>
          <w:color w:val="000000" w:themeColor="text1"/>
          <w:szCs w:val="24"/>
        </w:rPr>
        <w:t>UNSDGs form new insights to the existing CG and CSR initiatives, and lead the formulation of business strategies (consisting of ESG agendas) with</w:t>
      </w:r>
      <w:r w:rsidRPr="00CF1EDC">
        <w:rPr>
          <w:color w:val="0070C0"/>
          <w:szCs w:val="24"/>
        </w:rPr>
        <w:t xml:space="preserve"> </w:t>
      </w:r>
      <w:r w:rsidRPr="00CF1EDC">
        <w:rPr>
          <w:color w:val="000000" w:themeColor="text1"/>
          <w:szCs w:val="24"/>
        </w:rPr>
        <w:t xml:space="preserve">SD goals, as presented in </w:t>
      </w:r>
      <w:r w:rsidRPr="00CF1EDC">
        <w:rPr>
          <w:szCs w:val="24"/>
        </w:rPr>
        <w:t>Section 1.4, item 6. This</w:t>
      </w:r>
      <w:r w:rsidRPr="00CF1EDC">
        <w:rPr>
          <w:color w:val="000000" w:themeColor="text1"/>
          <w:szCs w:val="24"/>
        </w:rPr>
        <w:t xml:space="preserve"> demonstrates that </w:t>
      </w:r>
      <w:r w:rsidRPr="00CF1EDC">
        <w:rPr>
          <w:szCs w:val="24"/>
        </w:rPr>
        <w:t>the UNSDGs are not only influencing the existing CG and CSR principles and practices, but are also being progressively integrated into the corporate ESG framework, in strategic alignment with business strategies and sustainability priorities to advance SD in practice.</w:t>
      </w:r>
    </w:p>
    <w:p w14:paraId="56C3D0E9" w14:textId="77777777" w:rsidR="00673F00" w:rsidRPr="00CF1EDC" w:rsidRDefault="00673F00" w:rsidP="00673F00">
      <w:pPr>
        <w:adjustRightInd w:val="0"/>
        <w:snapToGrid w:val="0"/>
        <w:spacing w:after="0" w:line="360" w:lineRule="auto"/>
        <w:jc w:val="both"/>
        <w:rPr>
          <w:b/>
          <w:bCs/>
          <w:szCs w:val="24"/>
          <w:u w:val="single"/>
        </w:rPr>
      </w:pPr>
    </w:p>
    <w:p w14:paraId="31324C2B" w14:textId="77777777" w:rsidR="00673F00" w:rsidRPr="00CF1EDC" w:rsidRDefault="00673F00" w:rsidP="00673F00">
      <w:pPr>
        <w:adjustRightInd w:val="0"/>
        <w:snapToGrid w:val="0"/>
        <w:spacing w:after="0" w:line="360" w:lineRule="auto"/>
        <w:jc w:val="both"/>
        <w:rPr>
          <w:b/>
          <w:bCs/>
          <w:szCs w:val="24"/>
          <w:u w:val="single"/>
        </w:rPr>
      </w:pPr>
      <w:r w:rsidRPr="00CF1EDC">
        <w:rPr>
          <w:b/>
          <w:bCs/>
          <w:szCs w:val="24"/>
          <w:u w:val="single"/>
        </w:rPr>
        <w:t>Addressing RQ8 - Finding 2 from Table 17</w:t>
      </w:r>
    </w:p>
    <w:p w14:paraId="71A0D912" w14:textId="77777777" w:rsidR="00673F00" w:rsidRPr="00CF1EDC" w:rsidRDefault="00673F00" w:rsidP="00673F00">
      <w:pPr>
        <w:snapToGrid w:val="0"/>
        <w:spacing w:after="0" w:line="360" w:lineRule="auto"/>
        <w:jc w:val="both"/>
        <w:rPr>
          <w:szCs w:val="24"/>
        </w:rPr>
      </w:pPr>
      <w:r w:rsidRPr="00CF1EDC">
        <w:rPr>
          <w:szCs w:val="24"/>
        </w:rPr>
        <w:t>Structural measurement, evaluation and verification of ESG performance results enable accountability, strategic alignment, and continuous improvement in achieving sustainability goals.</w:t>
      </w:r>
    </w:p>
    <w:p w14:paraId="42B4845F" w14:textId="77777777" w:rsidR="00673F00" w:rsidRPr="00CF1EDC" w:rsidRDefault="00673F00" w:rsidP="00673F00">
      <w:pPr>
        <w:snapToGrid w:val="0"/>
        <w:spacing w:after="0" w:line="360" w:lineRule="auto"/>
        <w:jc w:val="both"/>
        <w:rPr>
          <w:color w:val="000000" w:themeColor="text1"/>
          <w:szCs w:val="24"/>
        </w:rPr>
      </w:pPr>
    </w:p>
    <w:p w14:paraId="2246FBAB" w14:textId="77777777" w:rsidR="00673F00" w:rsidRPr="00CF1EDC" w:rsidRDefault="00673F00" w:rsidP="00673F00">
      <w:pPr>
        <w:adjustRightInd w:val="0"/>
        <w:snapToGrid w:val="0"/>
        <w:spacing w:after="0" w:line="360" w:lineRule="auto"/>
        <w:jc w:val="both"/>
        <w:rPr>
          <w:b/>
          <w:bCs/>
          <w:szCs w:val="24"/>
          <w:u w:val="single"/>
        </w:rPr>
      </w:pPr>
      <w:r w:rsidRPr="00CF1EDC">
        <w:rPr>
          <w:b/>
          <w:bCs/>
          <w:szCs w:val="24"/>
          <w:u w:val="single"/>
        </w:rPr>
        <w:t>Addressing RQ</w:t>
      </w:r>
      <w:proofErr w:type="gramStart"/>
      <w:r w:rsidRPr="00CF1EDC">
        <w:rPr>
          <w:b/>
          <w:bCs/>
          <w:szCs w:val="24"/>
          <w:u w:val="single"/>
        </w:rPr>
        <w:t>9  (</w:t>
      </w:r>
      <w:proofErr w:type="gramEnd"/>
      <w:r w:rsidRPr="00CF1EDC">
        <w:rPr>
          <w:b/>
          <w:bCs/>
          <w:szCs w:val="24"/>
          <w:u w:val="single"/>
        </w:rPr>
        <w:t>see Table 18)</w:t>
      </w:r>
    </w:p>
    <w:p w14:paraId="183189B8" w14:textId="77777777" w:rsidR="00673F00" w:rsidRPr="00CF1EDC" w:rsidRDefault="00673F00" w:rsidP="00673F00">
      <w:pPr>
        <w:snapToGrid w:val="0"/>
        <w:spacing w:after="0" w:line="360" w:lineRule="auto"/>
        <w:jc w:val="both"/>
        <w:rPr>
          <w:color w:val="000000" w:themeColor="text1"/>
          <w:szCs w:val="24"/>
        </w:rPr>
      </w:pPr>
      <w:r w:rsidRPr="00CF1EDC">
        <w:rPr>
          <w:color w:val="000000" w:themeColor="text1"/>
          <w:szCs w:val="24"/>
        </w:rPr>
        <w:t>Financial capital emerges as a key challenge in aligning the implementation of the UNSDGs with Listed Companies’ business strategies and corporate practices.</w:t>
      </w:r>
    </w:p>
    <w:p w14:paraId="3F7D0CF8" w14:textId="77777777" w:rsidR="00673F00" w:rsidRPr="00CF1EDC" w:rsidRDefault="00673F00" w:rsidP="00673F00">
      <w:pPr>
        <w:snapToGrid w:val="0"/>
        <w:spacing w:after="0" w:line="360" w:lineRule="auto"/>
        <w:jc w:val="both"/>
        <w:rPr>
          <w:color w:val="000000" w:themeColor="text1"/>
          <w:szCs w:val="24"/>
        </w:rPr>
      </w:pPr>
    </w:p>
    <w:p w14:paraId="3B67579E" w14:textId="77777777" w:rsidR="00673F00" w:rsidRPr="00CF1EDC" w:rsidRDefault="00673F00" w:rsidP="00673F00">
      <w:pPr>
        <w:snapToGrid w:val="0"/>
        <w:spacing w:after="0" w:line="360" w:lineRule="auto"/>
        <w:jc w:val="both"/>
        <w:rPr>
          <w:b/>
          <w:bCs/>
          <w:color w:val="0000CC"/>
          <w:szCs w:val="24"/>
        </w:rPr>
      </w:pPr>
      <w:r w:rsidRPr="00CF1EDC">
        <w:rPr>
          <w:b/>
          <w:bCs/>
          <w:color w:val="0000CC"/>
          <w:szCs w:val="24"/>
        </w:rPr>
        <w:t>4.6.2 Findings from Professionals: Influence of the UNSDGs on ESG Framework</w:t>
      </w:r>
    </w:p>
    <w:p w14:paraId="069913DB" w14:textId="77777777" w:rsidR="00673F00" w:rsidRPr="00CF1EDC" w:rsidRDefault="00673F00" w:rsidP="00673F00">
      <w:pPr>
        <w:adjustRightInd w:val="0"/>
        <w:snapToGrid w:val="0"/>
        <w:spacing w:after="0" w:line="360" w:lineRule="auto"/>
        <w:jc w:val="both"/>
        <w:rPr>
          <w:b/>
          <w:bCs/>
          <w:szCs w:val="24"/>
          <w:u w:val="single"/>
        </w:rPr>
      </w:pPr>
    </w:p>
    <w:p w14:paraId="399B68AA" w14:textId="77777777" w:rsidR="00673F00" w:rsidRPr="00E7730E" w:rsidRDefault="00673F00" w:rsidP="00673F00">
      <w:pPr>
        <w:snapToGrid w:val="0"/>
        <w:spacing w:after="0" w:line="360" w:lineRule="auto"/>
        <w:jc w:val="both"/>
      </w:pPr>
      <w:r w:rsidRPr="00CF1EDC">
        <w:t>The following insights, derived from HK professional participants and presented in Box 7, meet the professional theme criteria outlined in Section 3.9.</w:t>
      </w:r>
    </w:p>
    <w:p w14:paraId="1A0B0CC4" w14:textId="77777777" w:rsidR="00673F00" w:rsidRDefault="00673F00" w:rsidP="00673F00">
      <w:pPr>
        <w:tabs>
          <w:tab w:val="left" w:pos="0"/>
        </w:tabs>
        <w:adjustRightInd w:val="0"/>
        <w:snapToGrid w:val="0"/>
        <w:spacing w:after="0" w:line="360" w:lineRule="auto"/>
        <w:jc w:val="center"/>
        <w:rPr>
          <w:b/>
          <w:bCs/>
          <w:color w:val="0000CC"/>
          <w:szCs w:val="24"/>
        </w:rPr>
      </w:pPr>
    </w:p>
    <w:p w14:paraId="32BD1E33" w14:textId="77777777" w:rsidR="00673F00" w:rsidRDefault="00673F00" w:rsidP="00673F00">
      <w:pPr>
        <w:tabs>
          <w:tab w:val="left" w:pos="0"/>
        </w:tabs>
        <w:adjustRightInd w:val="0"/>
        <w:snapToGrid w:val="0"/>
        <w:spacing w:after="0" w:line="360" w:lineRule="auto"/>
        <w:jc w:val="center"/>
        <w:rPr>
          <w:b/>
          <w:bCs/>
          <w:color w:val="0000CC"/>
          <w:szCs w:val="24"/>
        </w:rPr>
      </w:pPr>
    </w:p>
    <w:p w14:paraId="51377751" w14:textId="77777777" w:rsidR="00673F00" w:rsidRDefault="00673F00" w:rsidP="00673F00">
      <w:pPr>
        <w:tabs>
          <w:tab w:val="left" w:pos="0"/>
        </w:tabs>
        <w:adjustRightInd w:val="0"/>
        <w:snapToGrid w:val="0"/>
        <w:spacing w:after="0" w:line="360" w:lineRule="auto"/>
        <w:jc w:val="center"/>
        <w:rPr>
          <w:b/>
          <w:bCs/>
          <w:color w:val="0000CC"/>
          <w:szCs w:val="24"/>
        </w:rPr>
      </w:pPr>
    </w:p>
    <w:p w14:paraId="3C89E95F" w14:textId="34F567DD" w:rsidR="008D15EC" w:rsidRDefault="00673F00" w:rsidP="00673F00">
      <w:pPr>
        <w:snapToGrid w:val="0"/>
        <w:spacing w:after="0" w:line="360" w:lineRule="auto"/>
        <w:jc w:val="both"/>
        <w:rPr>
          <w:color w:val="000000" w:themeColor="text1"/>
          <w:szCs w:val="24"/>
        </w:rPr>
      </w:pPr>
      <w:r w:rsidRPr="00613E76">
        <w:rPr>
          <w:b/>
          <w:bCs/>
          <w:color w:val="0000CC"/>
          <w:szCs w:val="24"/>
        </w:rPr>
        <w:lastRenderedPageBreak/>
        <w:t xml:space="preserve">Box </w:t>
      </w:r>
      <w:r>
        <w:rPr>
          <w:b/>
          <w:bCs/>
          <w:color w:val="0000CC"/>
          <w:szCs w:val="24"/>
        </w:rPr>
        <w:t>7</w:t>
      </w:r>
      <w:r w:rsidRPr="00613E76">
        <w:rPr>
          <w:b/>
          <w:bCs/>
          <w:color w:val="0000CC"/>
          <w:szCs w:val="24"/>
        </w:rPr>
        <w:t xml:space="preserve">. </w:t>
      </w:r>
      <w:r>
        <w:rPr>
          <w:b/>
          <w:bCs/>
          <w:color w:val="0000CC"/>
          <w:szCs w:val="24"/>
        </w:rPr>
        <w:t>Analysis of Professionals’ Responses</w:t>
      </w:r>
      <w:r w:rsidRPr="00613E76">
        <w:rPr>
          <w:b/>
          <w:bCs/>
          <w:color w:val="0000CC"/>
          <w:szCs w:val="24"/>
        </w:rPr>
        <w:t>:</w:t>
      </w:r>
      <w:r>
        <w:rPr>
          <w:b/>
          <w:bCs/>
          <w:color w:val="0000CC"/>
          <w:szCs w:val="24"/>
        </w:rPr>
        <w:t xml:space="preserve"> </w:t>
      </w:r>
      <w:r w:rsidRPr="003569D0">
        <w:rPr>
          <w:b/>
          <w:bCs/>
          <w:color w:val="0000CC"/>
          <w:szCs w:val="24"/>
        </w:rPr>
        <w:t xml:space="preserve">Influence of the UNSDGs on </w:t>
      </w:r>
      <w:r>
        <w:rPr>
          <w:b/>
          <w:bCs/>
          <w:color w:val="0000CC"/>
          <w:szCs w:val="24"/>
        </w:rPr>
        <w:t>the F</w:t>
      </w:r>
      <w:r w:rsidRPr="003569D0">
        <w:rPr>
          <w:b/>
          <w:bCs/>
          <w:color w:val="0000CC"/>
          <w:szCs w:val="24"/>
        </w:rPr>
        <w:t xml:space="preserve">ormulation of </w:t>
      </w:r>
      <w:r>
        <w:rPr>
          <w:b/>
          <w:bCs/>
          <w:color w:val="0000CC"/>
          <w:szCs w:val="24"/>
        </w:rPr>
        <w:t>C</w:t>
      </w:r>
      <w:r w:rsidRPr="003569D0">
        <w:rPr>
          <w:b/>
          <w:bCs/>
          <w:color w:val="0000CC"/>
          <w:szCs w:val="24"/>
        </w:rPr>
        <w:t xml:space="preserve">orporate ESG </w:t>
      </w:r>
      <w:r>
        <w:rPr>
          <w:b/>
          <w:bCs/>
          <w:color w:val="0000CC"/>
          <w:szCs w:val="24"/>
        </w:rPr>
        <w:t>F</w:t>
      </w:r>
      <w:r w:rsidRPr="003569D0">
        <w:rPr>
          <w:b/>
          <w:bCs/>
          <w:color w:val="0000CC"/>
          <w:szCs w:val="24"/>
        </w:rPr>
        <w:t xml:space="preserve">rameworks and </w:t>
      </w:r>
      <w:r>
        <w:rPr>
          <w:b/>
          <w:bCs/>
          <w:color w:val="0000CC"/>
          <w:szCs w:val="24"/>
        </w:rPr>
        <w:t>B</w:t>
      </w:r>
      <w:r w:rsidRPr="003569D0">
        <w:rPr>
          <w:b/>
          <w:bCs/>
          <w:color w:val="0000CC"/>
          <w:szCs w:val="24"/>
        </w:rPr>
        <w:t xml:space="preserve">usiness </w:t>
      </w:r>
      <w:r>
        <w:rPr>
          <w:b/>
          <w:bCs/>
          <w:color w:val="0000CC"/>
          <w:szCs w:val="24"/>
        </w:rPr>
        <w:t>S</w:t>
      </w:r>
      <w:r w:rsidRPr="003569D0">
        <w:rPr>
          <w:b/>
          <w:bCs/>
          <w:color w:val="0000CC"/>
          <w:szCs w:val="24"/>
        </w:rPr>
        <w:t>trategies</w:t>
      </w:r>
      <w:r>
        <w:rPr>
          <w:b/>
          <w:bCs/>
          <w:color w:val="0000CC"/>
          <w:szCs w:val="24"/>
        </w:rPr>
        <w:t xml:space="preserve"> a</w:t>
      </w:r>
      <w:r w:rsidRPr="0078722B">
        <w:rPr>
          <w:b/>
          <w:bCs/>
          <w:color w:val="0000CC"/>
          <w:szCs w:val="24"/>
        </w:rPr>
        <w:t>ligned with SD Goals</w:t>
      </w:r>
    </w:p>
    <w:p w14:paraId="639039F1" w14:textId="441D718E" w:rsidR="003C4D3B" w:rsidRDefault="00D35075" w:rsidP="00C41D08">
      <w:pPr>
        <w:snapToGrid w:val="0"/>
        <w:spacing w:after="0" w:line="360" w:lineRule="auto"/>
        <w:jc w:val="both"/>
        <w:rPr>
          <w:color w:val="000000" w:themeColor="text1"/>
          <w:szCs w:val="24"/>
        </w:rPr>
      </w:pPr>
      <w:r w:rsidRPr="00D35075">
        <w:rPr>
          <w:noProof/>
          <w:color w:val="000000" w:themeColor="text1"/>
          <w:szCs w:val="24"/>
        </w:rPr>
        <w:drawing>
          <wp:inline distT="0" distB="0" distL="0" distR="0" wp14:anchorId="389A340C" wp14:editId="514396E9">
            <wp:extent cx="5943452" cy="7485185"/>
            <wp:effectExtent l="0" t="0" r="635" b="1905"/>
            <wp:docPr id="126727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71128" name=""/>
                    <pic:cNvPicPr/>
                  </pic:nvPicPr>
                  <pic:blipFill>
                    <a:blip r:embed="rId95"/>
                    <a:stretch>
                      <a:fillRect/>
                    </a:stretch>
                  </pic:blipFill>
                  <pic:spPr>
                    <a:xfrm>
                      <a:off x="0" y="0"/>
                      <a:ext cx="5947062" cy="7489732"/>
                    </a:xfrm>
                    <a:prstGeom prst="rect">
                      <a:avLst/>
                    </a:prstGeom>
                  </pic:spPr>
                </pic:pic>
              </a:graphicData>
            </a:graphic>
          </wp:inline>
        </w:drawing>
      </w:r>
    </w:p>
    <w:p w14:paraId="71AFBE28" w14:textId="68372801" w:rsidR="003C4D3B" w:rsidRDefault="00D35075" w:rsidP="00C41D08">
      <w:pPr>
        <w:snapToGrid w:val="0"/>
        <w:spacing w:after="0" w:line="360" w:lineRule="auto"/>
        <w:jc w:val="both"/>
        <w:rPr>
          <w:color w:val="000000" w:themeColor="text1"/>
          <w:szCs w:val="24"/>
        </w:rPr>
      </w:pPr>
      <w:r w:rsidRPr="00D35075">
        <w:rPr>
          <w:noProof/>
          <w:color w:val="000000" w:themeColor="text1"/>
          <w:szCs w:val="24"/>
        </w:rPr>
        <w:lastRenderedPageBreak/>
        <w:drawing>
          <wp:inline distT="0" distB="0" distL="0" distR="0" wp14:anchorId="270689DA" wp14:editId="4A8FFD16">
            <wp:extent cx="5943600" cy="8181975"/>
            <wp:effectExtent l="0" t="0" r="0" b="9525"/>
            <wp:docPr id="62642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22409" name=""/>
                    <pic:cNvPicPr/>
                  </pic:nvPicPr>
                  <pic:blipFill>
                    <a:blip r:embed="rId96"/>
                    <a:stretch>
                      <a:fillRect/>
                    </a:stretch>
                  </pic:blipFill>
                  <pic:spPr>
                    <a:xfrm>
                      <a:off x="0" y="0"/>
                      <a:ext cx="5943600" cy="8181975"/>
                    </a:xfrm>
                    <a:prstGeom prst="rect">
                      <a:avLst/>
                    </a:prstGeom>
                  </pic:spPr>
                </pic:pic>
              </a:graphicData>
            </a:graphic>
          </wp:inline>
        </w:drawing>
      </w:r>
    </w:p>
    <w:p w14:paraId="048FEE4C" w14:textId="16294B88" w:rsidR="003C4D3B" w:rsidRDefault="00D35075" w:rsidP="00C41D08">
      <w:pPr>
        <w:snapToGrid w:val="0"/>
        <w:spacing w:after="0" w:line="360" w:lineRule="auto"/>
        <w:jc w:val="both"/>
        <w:rPr>
          <w:color w:val="000000" w:themeColor="text1"/>
          <w:szCs w:val="24"/>
        </w:rPr>
      </w:pPr>
      <w:r w:rsidRPr="00D35075">
        <w:rPr>
          <w:noProof/>
          <w:color w:val="000000" w:themeColor="text1"/>
          <w:szCs w:val="24"/>
        </w:rPr>
        <w:lastRenderedPageBreak/>
        <w:drawing>
          <wp:inline distT="0" distB="0" distL="0" distR="0" wp14:anchorId="494364F7" wp14:editId="297CAE0E">
            <wp:extent cx="5942186" cy="2526323"/>
            <wp:effectExtent l="0" t="0" r="1905" b="7620"/>
            <wp:docPr id="175884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43886" name=""/>
                    <pic:cNvPicPr/>
                  </pic:nvPicPr>
                  <pic:blipFill>
                    <a:blip r:embed="rId97"/>
                    <a:stretch>
                      <a:fillRect/>
                    </a:stretch>
                  </pic:blipFill>
                  <pic:spPr>
                    <a:xfrm>
                      <a:off x="0" y="0"/>
                      <a:ext cx="5948535" cy="2529022"/>
                    </a:xfrm>
                    <a:prstGeom prst="rect">
                      <a:avLst/>
                    </a:prstGeom>
                  </pic:spPr>
                </pic:pic>
              </a:graphicData>
            </a:graphic>
          </wp:inline>
        </w:drawing>
      </w:r>
    </w:p>
    <w:p w14:paraId="6D2976BC" w14:textId="77777777" w:rsidR="003C4D3B" w:rsidRDefault="003C4D3B" w:rsidP="00C41D08">
      <w:pPr>
        <w:snapToGrid w:val="0"/>
        <w:spacing w:after="0" w:line="360" w:lineRule="auto"/>
        <w:jc w:val="both"/>
        <w:rPr>
          <w:color w:val="000000" w:themeColor="text1"/>
          <w:szCs w:val="24"/>
        </w:rPr>
      </w:pPr>
    </w:p>
    <w:p w14:paraId="35CBFBA8" w14:textId="77777777" w:rsidR="00D35075" w:rsidRPr="00340744" w:rsidRDefault="00D35075" w:rsidP="00D35075">
      <w:pPr>
        <w:snapToGrid w:val="0"/>
        <w:spacing w:after="0" w:line="360" w:lineRule="auto"/>
        <w:ind w:left="446" w:hanging="446"/>
        <w:jc w:val="both"/>
        <w:rPr>
          <w:b/>
          <w:bCs/>
          <w:color w:val="0000CC"/>
          <w:szCs w:val="24"/>
        </w:rPr>
      </w:pPr>
      <w:r w:rsidRPr="004520F4">
        <w:rPr>
          <w:b/>
          <w:bCs/>
          <w:color w:val="0000CC"/>
          <w:szCs w:val="24"/>
        </w:rPr>
        <w:t>4.</w:t>
      </w:r>
      <w:r>
        <w:rPr>
          <w:b/>
          <w:bCs/>
          <w:color w:val="0000CC"/>
          <w:szCs w:val="24"/>
        </w:rPr>
        <w:t>7</w:t>
      </w:r>
      <w:r w:rsidRPr="004520F4">
        <w:rPr>
          <w:b/>
          <w:bCs/>
          <w:color w:val="0000CC"/>
          <w:szCs w:val="24"/>
        </w:rPr>
        <w:t xml:space="preserve"> </w:t>
      </w:r>
      <w:r w:rsidRPr="00B47432">
        <w:rPr>
          <w:b/>
          <w:bCs/>
          <w:color w:val="0000CC"/>
          <w:szCs w:val="24"/>
        </w:rPr>
        <w:t>Influence of</w:t>
      </w:r>
      <w:r>
        <w:rPr>
          <w:b/>
          <w:bCs/>
          <w:color w:val="0000CC"/>
          <w:szCs w:val="24"/>
        </w:rPr>
        <w:t xml:space="preserve"> </w:t>
      </w:r>
      <w:r w:rsidRPr="00B47432">
        <w:rPr>
          <w:b/>
          <w:bCs/>
          <w:color w:val="0000CC"/>
          <w:szCs w:val="24"/>
        </w:rPr>
        <w:t xml:space="preserve">ESG </w:t>
      </w:r>
      <w:r>
        <w:rPr>
          <w:b/>
          <w:bCs/>
          <w:color w:val="0000CC"/>
          <w:szCs w:val="24"/>
        </w:rPr>
        <w:t>R</w:t>
      </w:r>
      <w:r w:rsidRPr="00B47432">
        <w:rPr>
          <w:b/>
          <w:bCs/>
          <w:color w:val="0000CC"/>
          <w:szCs w:val="24"/>
        </w:rPr>
        <w:t xml:space="preserve">ules and Sustainability </w:t>
      </w:r>
      <w:r>
        <w:rPr>
          <w:b/>
          <w:bCs/>
          <w:color w:val="0000CC"/>
          <w:szCs w:val="24"/>
        </w:rPr>
        <w:t>R</w:t>
      </w:r>
      <w:r w:rsidRPr="00B47432">
        <w:rPr>
          <w:b/>
          <w:bCs/>
          <w:color w:val="0000CC"/>
          <w:szCs w:val="24"/>
        </w:rPr>
        <w:t xml:space="preserve">eporting </w:t>
      </w:r>
      <w:r>
        <w:rPr>
          <w:b/>
          <w:bCs/>
          <w:color w:val="0000CC"/>
          <w:szCs w:val="24"/>
        </w:rPr>
        <w:t>S</w:t>
      </w:r>
      <w:r w:rsidRPr="00B47432">
        <w:rPr>
          <w:b/>
          <w:bCs/>
          <w:color w:val="0000CC"/>
          <w:szCs w:val="24"/>
        </w:rPr>
        <w:t>tandards</w:t>
      </w:r>
      <w:r>
        <w:rPr>
          <w:b/>
          <w:bCs/>
          <w:color w:val="0000CC"/>
          <w:szCs w:val="24"/>
        </w:rPr>
        <w:t xml:space="preserve"> on </w:t>
      </w:r>
      <w:r w:rsidRPr="00340744">
        <w:rPr>
          <w:b/>
          <w:bCs/>
          <w:color w:val="0000CC"/>
          <w:szCs w:val="24"/>
        </w:rPr>
        <w:t>the Sustainab</w:t>
      </w:r>
      <w:r>
        <w:rPr>
          <w:b/>
          <w:bCs/>
          <w:color w:val="0000CC"/>
          <w:szCs w:val="24"/>
        </w:rPr>
        <w:t>ility</w:t>
      </w:r>
      <w:r w:rsidRPr="00340744">
        <w:rPr>
          <w:b/>
          <w:bCs/>
          <w:color w:val="0000CC"/>
          <w:szCs w:val="24"/>
        </w:rPr>
        <w:t xml:space="preserve"> Practices and ESG Performance of Listed Companies</w:t>
      </w:r>
    </w:p>
    <w:p w14:paraId="6D823C63" w14:textId="77777777" w:rsidR="00D35075" w:rsidRDefault="00D35075" w:rsidP="00D35075">
      <w:pPr>
        <w:snapToGrid w:val="0"/>
        <w:spacing w:after="0" w:line="360" w:lineRule="auto"/>
        <w:ind w:left="446" w:hanging="446"/>
        <w:jc w:val="both"/>
        <w:rPr>
          <w:b/>
          <w:bCs/>
          <w:color w:val="0000CC"/>
          <w:szCs w:val="24"/>
        </w:rPr>
      </w:pPr>
    </w:p>
    <w:p w14:paraId="38539DE6" w14:textId="77777777" w:rsidR="00D35075" w:rsidRPr="00684C03" w:rsidRDefault="00D35075" w:rsidP="00D35075">
      <w:pPr>
        <w:snapToGrid w:val="0"/>
        <w:spacing w:after="0" w:line="360" w:lineRule="auto"/>
        <w:jc w:val="both"/>
      </w:pPr>
      <w:r w:rsidRPr="00684C03">
        <w:t>For the purp</w:t>
      </w:r>
      <w:r w:rsidRPr="00CF1EDC">
        <w:t>ose of achieving the research objective 5 (RO5) as stated in Section 1.5, this section is to explore</w:t>
      </w:r>
      <w:r w:rsidRPr="00CF1EDC">
        <w:rPr>
          <w:color w:val="000000" w:themeColor="text1"/>
          <w:szCs w:val="24"/>
        </w:rPr>
        <w:t xml:space="preserve"> the </w:t>
      </w:r>
      <w:r w:rsidRPr="00CF1EDC">
        <w:rPr>
          <w:color w:val="000000" w:themeColor="text1"/>
        </w:rPr>
        <w:t>sub-research questions 10 (RQ10) and 11 (RQ11)</w:t>
      </w:r>
      <w:r w:rsidRPr="00CF1EDC">
        <w:t xml:space="preserve"> as stated in Section 1.6.</w:t>
      </w:r>
    </w:p>
    <w:p w14:paraId="7ADD44D0" w14:textId="77777777" w:rsidR="00D35075" w:rsidRDefault="00D35075" w:rsidP="00D35075">
      <w:pPr>
        <w:snapToGrid w:val="0"/>
        <w:spacing w:after="0" w:line="360" w:lineRule="auto"/>
        <w:jc w:val="both"/>
        <w:rPr>
          <w:b/>
          <w:bCs/>
          <w:color w:val="0000CC"/>
          <w:szCs w:val="24"/>
        </w:rPr>
      </w:pPr>
    </w:p>
    <w:p w14:paraId="15A5CB9D" w14:textId="77777777" w:rsidR="00D35075" w:rsidRDefault="00D35075" w:rsidP="00D35075">
      <w:pPr>
        <w:snapToGrid w:val="0"/>
        <w:spacing w:after="0" w:line="360" w:lineRule="auto"/>
        <w:jc w:val="both"/>
        <w:rPr>
          <w:b/>
          <w:bCs/>
          <w:color w:val="0000CC"/>
          <w:szCs w:val="24"/>
        </w:rPr>
      </w:pPr>
      <w:r w:rsidRPr="003C6A69">
        <w:rPr>
          <w:b/>
          <w:bCs/>
          <w:color w:val="0000CC"/>
          <w:szCs w:val="24"/>
        </w:rPr>
        <w:t>4.7.1 Findings from Listed Companies: Influence of ESG Rules and Sustainability Reporting Standards on Sustainability Practices and ESG Performance</w:t>
      </w:r>
    </w:p>
    <w:p w14:paraId="1480F6D1" w14:textId="77777777" w:rsidR="00D35075" w:rsidRDefault="00D35075" w:rsidP="00D35075">
      <w:pPr>
        <w:snapToGrid w:val="0"/>
        <w:spacing w:after="0" w:line="360" w:lineRule="auto"/>
        <w:jc w:val="both"/>
        <w:rPr>
          <w:b/>
          <w:bCs/>
          <w:color w:val="0000CC"/>
          <w:szCs w:val="24"/>
        </w:rPr>
      </w:pPr>
    </w:p>
    <w:p w14:paraId="210CFEE3" w14:textId="77777777" w:rsidR="00D35075" w:rsidRDefault="00D35075" w:rsidP="00D35075">
      <w:pPr>
        <w:snapToGrid w:val="0"/>
        <w:spacing w:after="0" w:line="360" w:lineRule="auto"/>
        <w:jc w:val="both"/>
        <w:rPr>
          <w:b/>
          <w:bCs/>
          <w:color w:val="0000CC"/>
          <w:szCs w:val="24"/>
        </w:rPr>
      </w:pPr>
    </w:p>
    <w:p w14:paraId="2D8C8218" w14:textId="77777777" w:rsidR="00D35075" w:rsidRDefault="00D35075" w:rsidP="00D35075">
      <w:pPr>
        <w:snapToGrid w:val="0"/>
        <w:spacing w:after="0" w:line="360" w:lineRule="auto"/>
        <w:jc w:val="both"/>
        <w:rPr>
          <w:b/>
          <w:bCs/>
          <w:color w:val="0000CC"/>
          <w:szCs w:val="24"/>
        </w:rPr>
      </w:pPr>
    </w:p>
    <w:p w14:paraId="31D425A3" w14:textId="77777777" w:rsidR="00D35075" w:rsidRDefault="00D35075" w:rsidP="00D35075">
      <w:pPr>
        <w:snapToGrid w:val="0"/>
        <w:spacing w:after="0" w:line="360" w:lineRule="auto"/>
        <w:jc w:val="both"/>
        <w:rPr>
          <w:b/>
          <w:bCs/>
          <w:color w:val="0000CC"/>
          <w:szCs w:val="24"/>
        </w:rPr>
      </w:pPr>
    </w:p>
    <w:p w14:paraId="3832DA5B" w14:textId="77777777" w:rsidR="00D35075" w:rsidRDefault="00D35075" w:rsidP="00D35075">
      <w:pPr>
        <w:snapToGrid w:val="0"/>
        <w:spacing w:after="0" w:line="360" w:lineRule="auto"/>
        <w:jc w:val="both"/>
        <w:rPr>
          <w:b/>
          <w:bCs/>
          <w:color w:val="0000CC"/>
          <w:szCs w:val="24"/>
        </w:rPr>
      </w:pPr>
    </w:p>
    <w:p w14:paraId="23C242D1" w14:textId="77777777" w:rsidR="00D35075" w:rsidRDefault="00D35075" w:rsidP="00D35075">
      <w:pPr>
        <w:snapToGrid w:val="0"/>
        <w:spacing w:after="0" w:line="360" w:lineRule="auto"/>
        <w:jc w:val="both"/>
        <w:rPr>
          <w:b/>
          <w:bCs/>
          <w:color w:val="0000CC"/>
          <w:szCs w:val="24"/>
        </w:rPr>
      </w:pPr>
    </w:p>
    <w:p w14:paraId="68A83186" w14:textId="77777777" w:rsidR="00D35075" w:rsidRDefault="00D35075" w:rsidP="00D35075">
      <w:pPr>
        <w:snapToGrid w:val="0"/>
        <w:spacing w:after="0" w:line="360" w:lineRule="auto"/>
        <w:jc w:val="both"/>
        <w:rPr>
          <w:b/>
          <w:bCs/>
          <w:color w:val="0000CC"/>
          <w:szCs w:val="24"/>
        </w:rPr>
      </w:pPr>
    </w:p>
    <w:p w14:paraId="260A27DC" w14:textId="77777777" w:rsidR="00D35075" w:rsidRDefault="00D35075" w:rsidP="00D35075">
      <w:pPr>
        <w:snapToGrid w:val="0"/>
        <w:spacing w:after="0" w:line="360" w:lineRule="auto"/>
        <w:jc w:val="both"/>
        <w:rPr>
          <w:b/>
          <w:bCs/>
          <w:color w:val="0000CC"/>
          <w:szCs w:val="24"/>
        </w:rPr>
      </w:pPr>
    </w:p>
    <w:p w14:paraId="2208B0B2" w14:textId="77777777" w:rsidR="00D35075" w:rsidRDefault="00D35075" w:rsidP="00D35075">
      <w:pPr>
        <w:snapToGrid w:val="0"/>
        <w:spacing w:after="0" w:line="360" w:lineRule="auto"/>
        <w:jc w:val="both"/>
        <w:rPr>
          <w:b/>
          <w:bCs/>
          <w:color w:val="0000CC"/>
          <w:szCs w:val="24"/>
        </w:rPr>
      </w:pPr>
    </w:p>
    <w:p w14:paraId="1214ED56" w14:textId="77777777" w:rsidR="00D35075" w:rsidRDefault="00D35075" w:rsidP="00D35075">
      <w:pPr>
        <w:snapToGrid w:val="0"/>
        <w:spacing w:after="0" w:line="360" w:lineRule="auto"/>
        <w:jc w:val="both"/>
        <w:rPr>
          <w:b/>
          <w:bCs/>
          <w:color w:val="0000CC"/>
          <w:szCs w:val="24"/>
        </w:rPr>
      </w:pPr>
    </w:p>
    <w:p w14:paraId="32896CEB" w14:textId="77777777" w:rsidR="00D35075" w:rsidRPr="006B0DBE" w:rsidRDefault="00D35075" w:rsidP="00D35075">
      <w:pPr>
        <w:snapToGrid w:val="0"/>
        <w:spacing w:after="0" w:line="360" w:lineRule="auto"/>
        <w:jc w:val="both"/>
        <w:rPr>
          <w:b/>
          <w:bCs/>
          <w:color w:val="0000CC"/>
          <w:szCs w:val="24"/>
        </w:rPr>
      </w:pPr>
      <w:r w:rsidRPr="006B0DBE">
        <w:rPr>
          <w:b/>
          <w:bCs/>
          <w:color w:val="0000CC"/>
          <w:szCs w:val="24"/>
        </w:rPr>
        <w:lastRenderedPageBreak/>
        <w:t xml:space="preserve">Table </w:t>
      </w:r>
      <w:r>
        <w:rPr>
          <w:b/>
          <w:bCs/>
          <w:color w:val="0000CC"/>
          <w:szCs w:val="24"/>
        </w:rPr>
        <w:t>19</w:t>
      </w:r>
      <w:r w:rsidRPr="006B0DBE">
        <w:rPr>
          <w:b/>
          <w:bCs/>
          <w:color w:val="0000CC"/>
          <w:szCs w:val="24"/>
        </w:rPr>
        <w:t xml:space="preserve">. Cross-Case Analysis of the Influence of Listing Rules on ESG Subject and Sustainability Reporting Standards on Corporate </w:t>
      </w:r>
      <w:r w:rsidRPr="00340744">
        <w:rPr>
          <w:b/>
          <w:bCs/>
          <w:color w:val="0000CC"/>
          <w:szCs w:val="24"/>
        </w:rPr>
        <w:t>Sustainab</w:t>
      </w:r>
      <w:r w:rsidRPr="006B0DBE">
        <w:rPr>
          <w:b/>
          <w:bCs/>
          <w:color w:val="0000CC"/>
          <w:szCs w:val="24"/>
        </w:rPr>
        <w:t>ility</w:t>
      </w:r>
      <w:r w:rsidRPr="00340744">
        <w:rPr>
          <w:b/>
          <w:bCs/>
          <w:color w:val="0000CC"/>
          <w:szCs w:val="24"/>
        </w:rPr>
        <w:t xml:space="preserve"> Practices and ESG Performance</w:t>
      </w:r>
    </w:p>
    <w:p w14:paraId="6F267AD1" w14:textId="439451B8"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drawing>
          <wp:inline distT="0" distB="0" distL="0" distR="0" wp14:anchorId="2C0FEB4B" wp14:editId="25B66B08">
            <wp:extent cx="5943600" cy="7285990"/>
            <wp:effectExtent l="0" t="0" r="0" b="0"/>
            <wp:docPr id="113309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95554" name=""/>
                    <pic:cNvPicPr/>
                  </pic:nvPicPr>
                  <pic:blipFill>
                    <a:blip r:embed="rId98"/>
                    <a:stretch>
                      <a:fillRect/>
                    </a:stretch>
                  </pic:blipFill>
                  <pic:spPr>
                    <a:xfrm>
                      <a:off x="0" y="0"/>
                      <a:ext cx="5943600" cy="7285990"/>
                    </a:xfrm>
                    <a:prstGeom prst="rect">
                      <a:avLst/>
                    </a:prstGeom>
                  </pic:spPr>
                </pic:pic>
              </a:graphicData>
            </a:graphic>
          </wp:inline>
        </w:drawing>
      </w:r>
    </w:p>
    <w:p w14:paraId="3F355377" w14:textId="0FF09046"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lastRenderedPageBreak/>
        <w:drawing>
          <wp:inline distT="0" distB="0" distL="0" distR="0" wp14:anchorId="1ADB8242" wp14:editId="0AFC1943">
            <wp:extent cx="5943600" cy="8088923"/>
            <wp:effectExtent l="0" t="0" r="0" b="7620"/>
            <wp:docPr id="1006375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75889" name=""/>
                    <pic:cNvPicPr/>
                  </pic:nvPicPr>
                  <pic:blipFill>
                    <a:blip r:embed="rId99"/>
                    <a:stretch>
                      <a:fillRect/>
                    </a:stretch>
                  </pic:blipFill>
                  <pic:spPr>
                    <a:xfrm>
                      <a:off x="0" y="0"/>
                      <a:ext cx="5945414" cy="8091391"/>
                    </a:xfrm>
                    <a:prstGeom prst="rect">
                      <a:avLst/>
                    </a:prstGeom>
                  </pic:spPr>
                </pic:pic>
              </a:graphicData>
            </a:graphic>
          </wp:inline>
        </w:drawing>
      </w:r>
    </w:p>
    <w:p w14:paraId="257F38A7" w14:textId="77777777" w:rsidR="00E6482A" w:rsidRPr="0074632C" w:rsidRDefault="00E6482A" w:rsidP="00E6482A">
      <w:pPr>
        <w:adjustRightInd w:val="0"/>
        <w:snapToGrid w:val="0"/>
        <w:spacing w:after="0" w:line="360" w:lineRule="auto"/>
        <w:jc w:val="both"/>
        <w:rPr>
          <w:b/>
          <w:bCs/>
          <w:szCs w:val="24"/>
          <w:u w:val="single"/>
        </w:rPr>
      </w:pPr>
      <w:r w:rsidRPr="00CF1EDC">
        <w:rPr>
          <w:b/>
          <w:bCs/>
          <w:szCs w:val="24"/>
          <w:u w:val="single"/>
        </w:rPr>
        <w:lastRenderedPageBreak/>
        <w:t>Findings addressing sub-research questions 10 and 11</w:t>
      </w:r>
      <w:r w:rsidRPr="0074632C">
        <w:rPr>
          <w:b/>
          <w:bCs/>
          <w:szCs w:val="24"/>
          <w:u w:val="single"/>
        </w:rPr>
        <w:t xml:space="preserve"> </w:t>
      </w:r>
    </w:p>
    <w:p w14:paraId="1CAD33A4" w14:textId="77777777" w:rsidR="00E6482A" w:rsidRPr="0074632C" w:rsidRDefault="00E6482A" w:rsidP="00E6482A">
      <w:pPr>
        <w:adjustRightInd w:val="0"/>
        <w:snapToGrid w:val="0"/>
        <w:spacing w:after="0" w:line="360" w:lineRule="auto"/>
        <w:jc w:val="both"/>
        <w:rPr>
          <w:szCs w:val="24"/>
        </w:rPr>
      </w:pPr>
    </w:p>
    <w:p w14:paraId="3BA2CD4E" w14:textId="77777777" w:rsidR="00E6482A" w:rsidRPr="00CF1EDC" w:rsidRDefault="00E6482A" w:rsidP="00E6482A">
      <w:pPr>
        <w:adjustRightInd w:val="0"/>
        <w:snapToGrid w:val="0"/>
        <w:spacing w:after="0" w:line="360" w:lineRule="auto"/>
        <w:jc w:val="both"/>
        <w:rPr>
          <w:color w:val="000000" w:themeColor="text1"/>
          <w:szCs w:val="24"/>
        </w:rPr>
      </w:pPr>
      <w:r w:rsidRPr="00CF1EDC">
        <w:rPr>
          <w:szCs w:val="24"/>
        </w:rPr>
        <w:t xml:space="preserve">The cross-case findings concerning the influence of Listing Rules on ESG Subject and sustainability reporting standards on corporate sustainability practices and ESG performance (see Table 19) directly address </w:t>
      </w:r>
      <w:r w:rsidRPr="00CF1EDC">
        <w:rPr>
          <w:color w:val="000000" w:themeColor="text1"/>
          <w:szCs w:val="24"/>
        </w:rPr>
        <w:t>the sub-research questions 10 (RQ10) and 11 (RQ11), and are outlined below.</w:t>
      </w:r>
    </w:p>
    <w:p w14:paraId="6FAB020C" w14:textId="77777777" w:rsidR="00E6482A" w:rsidRPr="00CF1EDC" w:rsidRDefault="00E6482A" w:rsidP="00E6482A">
      <w:pPr>
        <w:adjustRightInd w:val="0"/>
        <w:snapToGrid w:val="0"/>
        <w:spacing w:after="0" w:line="360" w:lineRule="auto"/>
        <w:jc w:val="both"/>
        <w:rPr>
          <w:color w:val="000000" w:themeColor="text1"/>
          <w:szCs w:val="24"/>
        </w:rPr>
      </w:pPr>
    </w:p>
    <w:p w14:paraId="0E7A88F6" w14:textId="77777777" w:rsidR="00E6482A" w:rsidRPr="00CF1EDC" w:rsidRDefault="00E6482A" w:rsidP="00E6482A">
      <w:pPr>
        <w:adjustRightInd w:val="0"/>
        <w:snapToGrid w:val="0"/>
        <w:spacing w:after="0" w:line="360" w:lineRule="auto"/>
        <w:jc w:val="both"/>
        <w:rPr>
          <w:b/>
          <w:bCs/>
          <w:szCs w:val="24"/>
          <w:u w:val="single"/>
        </w:rPr>
      </w:pPr>
      <w:r w:rsidRPr="00CF1EDC">
        <w:rPr>
          <w:b/>
          <w:bCs/>
          <w:szCs w:val="24"/>
          <w:u w:val="single"/>
        </w:rPr>
        <w:t>Addressing RQ10 - Finding 1</w:t>
      </w:r>
    </w:p>
    <w:p w14:paraId="0DE50FED" w14:textId="77777777" w:rsidR="00E6482A" w:rsidRPr="0074632C" w:rsidRDefault="00E6482A" w:rsidP="00E6482A">
      <w:pPr>
        <w:pStyle w:val="ListParagraph"/>
        <w:snapToGrid w:val="0"/>
        <w:spacing w:after="0" w:line="360" w:lineRule="auto"/>
        <w:ind w:left="0"/>
        <w:contextualSpacing w:val="0"/>
        <w:jc w:val="both"/>
        <w:rPr>
          <w:color w:val="000000" w:themeColor="text1"/>
          <w:szCs w:val="24"/>
        </w:rPr>
      </w:pPr>
      <w:r w:rsidRPr="00CF1EDC">
        <w:rPr>
          <w:color w:val="000000" w:themeColor="text1"/>
          <w:szCs w:val="24"/>
        </w:rPr>
        <w:t>ESG rules and sustainability reporting standards are not only becoming more complex and stringent, but are also increasingly central to corporate legitimacy, strategic alignment, and stakeholder accountability, thereby fostering improved sustainability practices and ESG performance.</w:t>
      </w:r>
    </w:p>
    <w:p w14:paraId="27A0A04F" w14:textId="77777777" w:rsidR="00E6482A" w:rsidRPr="0074632C" w:rsidRDefault="00E6482A" w:rsidP="00E6482A">
      <w:pPr>
        <w:adjustRightInd w:val="0"/>
        <w:snapToGrid w:val="0"/>
        <w:spacing w:after="0" w:line="360" w:lineRule="auto"/>
        <w:jc w:val="both"/>
        <w:rPr>
          <w:b/>
          <w:bCs/>
          <w:szCs w:val="24"/>
          <w:u w:val="single"/>
        </w:rPr>
      </w:pPr>
    </w:p>
    <w:p w14:paraId="5832CCCA" w14:textId="77777777" w:rsidR="00E6482A" w:rsidRPr="00CF1EDC" w:rsidRDefault="00E6482A" w:rsidP="00E6482A">
      <w:pPr>
        <w:adjustRightInd w:val="0"/>
        <w:snapToGrid w:val="0"/>
        <w:spacing w:after="0" w:line="360" w:lineRule="auto"/>
        <w:jc w:val="both"/>
        <w:rPr>
          <w:b/>
          <w:bCs/>
          <w:szCs w:val="24"/>
          <w:u w:val="single"/>
        </w:rPr>
      </w:pPr>
      <w:r w:rsidRPr="00CF1EDC">
        <w:rPr>
          <w:b/>
          <w:bCs/>
          <w:szCs w:val="24"/>
          <w:u w:val="single"/>
        </w:rPr>
        <w:t>Addressing RQ10 - Finding 2</w:t>
      </w:r>
    </w:p>
    <w:p w14:paraId="2FE75646" w14:textId="77777777" w:rsidR="00E6482A" w:rsidRPr="00CF1EDC" w:rsidRDefault="00E6482A" w:rsidP="00E6482A">
      <w:pPr>
        <w:snapToGrid w:val="0"/>
        <w:spacing w:after="0" w:line="360" w:lineRule="auto"/>
        <w:jc w:val="both"/>
        <w:rPr>
          <w:color w:val="000000" w:themeColor="text1"/>
          <w:szCs w:val="24"/>
        </w:rPr>
      </w:pPr>
      <w:r w:rsidRPr="00CF1EDC">
        <w:rPr>
          <w:color w:val="000000" w:themeColor="text1"/>
          <w:szCs w:val="24"/>
        </w:rPr>
        <w:t>Unsustainable corporate practices pose significant reputational threats and intensify stakeholder pressure, leading to heightened legitimacy risk.</w:t>
      </w:r>
    </w:p>
    <w:p w14:paraId="58E57CB1" w14:textId="77777777" w:rsidR="00E6482A" w:rsidRPr="00CF1EDC" w:rsidRDefault="00E6482A" w:rsidP="00E6482A">
      <w:pPr>
        <w:adjustRightInd w:val="0"/>
        <w:snapToGrid w:val="0"/>
        <w:spacing w:after="0" w:line="360" w:lineRule="auto"/>
        <w:jc w:val="both"/>
        <w:rPr>
          <w:szCs w:val="24"/>
          <w:u w:val="single"/>
        </w:rPr>
      </w:pPr>
    </w:p>
    <w:p w14:paraId="76ED7427" w14:textId="77777777" w:rsidR="00E6482A" w:rsidRPr="00CF1EDC" w:rsidRDefault="00E6482A" w:rsidP="00E6482A">
      <w:pPr>
        <w:adjustRightInd w:val="0"/>
        <w:snapToGrid w:val="0"/>
        <w:spacing w:after="0" w:line="360" w:lineRule="auto"/>
        <w:jc w:val="both"/>
        <w:rPr>
          <w:b/>
          <w:bCs/>
          <w:szCs w:val="24"/>
          <w:u w:val="single"/>
        </w:rPr>
      </w:pPr>
      <w:r w:rsidRPr="00CF1EDC">
        <w:rPr>
          <w:b/>
          <w:bCs/>
          <w:szCs w:val="24"/>
          <w:u w:val="single"/>
        </w:rPr>
        <w:t>Addressing RQ11</w:t>
      </w:r>
    </w:p>
    <w:p w14:paraId="0E8E04EA" w14:textId="77777777" w:rsidR="00E6482A" w:rsidRPr="00CF1EDC" w:rsidRDefault="00E6482A" w:rsidP="00E6482A">
      <w:pPr>
        <w:pStyle w:val="ListParagraph"/>
        <w:adjustRightInd w:val="0"/>
        <w:snapToGrid w:val="0"/>
        <w:spacing w:after="0" w:line="360" w:lineRule="auto"/>
        <w:ind w:left="0"/>
        <w:contextualSpacing w:val="0"/>
        <w:jc w:val="both"/>
        <w:rPr>
          <w:color w:val="000000" w:themeColor="text1"/>
          <w:szCs w:val="24"/>
        </w:rPr>
      </w:pPr>
      <w:r w:rsidRPr="00CF1EDC">
        <w:rPr>
          <w:color w:val="000000" w:themeColor="text1"/>
          <w:szCs w:val="24"/>
        </w:rPr>
        <w:t>Enhancing ESG performance beyond legal compliance is essential for advancing SD across economic, social and environmental dimensions.</w:t>
      </w:r>
    </w:p>
    <w:p w14:paraId="795F4B83" w14:textId="77777777" w:rsidR="00E6482A" w:rsidRPr="00CF1EDC" w:rsidRDefault="00E6482A" w:rsidP="00E6482A">
      <w:pPr>
        <w:adjustRightInd w:val="0"/>
        <w:snapToGrid w:val="0"/>
        <w:spacing w:after="0" w:line="360" w:lineRule="auto"/>
        <w:jc w:val="both"/>
        <w:rPr>
          <w:szCs w:val="24"/>
          <w:u w:val="single"/>
        </w:rPr>
      </w:pPr>
    </w:p>
    <w:p w14:paraId="57E0DDDE" w14:textId="77777777" w:rsidR="00E6482A" w:rsidRPr="009C3DAE" w:rsidRDefault="00E6482A" w:rsidP="00E6482A">
      <w:pPr>
        <w:adjustRightInd w:val="0"/>
        <w:snapToGrid w:val="0"/>
        <w:spacing w:after="0" w:line="360" w:lineRule="auto"/>
        <w:jc w:val="both"/>
        <w:rPr>
          <w:szCs w:val="24"/>
          <w:u w:val="single"/>
        </w:rPr>
      </w:pPr>
      <w:r w:rsidRPr="00CF1EDC">
        <w:rPr>
          <w:szCs w:val="24"/>
        </w:rPr>
        <w:t xml:space="preserve">While all companies view ESG performance beyond legal compliance as essential for advancing SD across economic, social and environmental dimensions, </w:t>
      </w:r>
      <w:r w:rsidRPr="00CF1EDC">
        <w:rPr>
          <w:rFonts w:cs="Times New Roman"/>
          <w:color w:val="000000" w:themeColor="text1"/>
          <w:szCs w:val="24"/>
        </w:rPr>
        <w:t>participant HCIT4 from Healthcare Listed Company</w:t>
      </w:r>
      <w:r w:rsidRPr="00CF1EDC">
        <w:rPr>
          <w:szCs w:val="24"/>
        </w:rPr>
        <w:t xml:space="preserve"> advances an </w:t>
      </w:r>
      <w:r w:rsidRPr="00CF1EDC">
        <w:rPr>
          <w:rFonts w:cs="Times New Roman"/>
          <w:color w:val="000000" w:themeColor="text1"/>
          <w:szCs w:val="24"/>
        </w:rPr>
        <w:t xml:space="preserve">analytically significant, </w:t>
      </w:r>
      <w:r w:rsidRPr="00CF1EDC">
        <w:rPr>
          <w:szCs w:val="24"/>
        </w:rPr>
        <w:t xml:space="preserve">cautionary note. This view highlights the potential for ESG greenwashing, where the companies may exaggerate their sustainability commitments or report selectively, thus undermining stakeholder trust and the credibility of ESG disclosures. This concern underscores the importance of effective and robust CG frameworks, including accountability mechanisms, transparency </w:t>
      </w:r>
      <w:r w:rsidRPr="00CF1EDC">
        <w:rPr>
          <w:rFonts w:cs="Times New Roman"/>
          <w:color w:val="000000" w:themeColor="text1"/>
          <w:szCs w:val="24"/>
        </w:rPr>
        <w:t>in ESG performance and reporting</w:t>
      </w:r>
      <w:r w:rsidRPr="00CF1EDC">
        <w:rPr>
          <w:szCs w:val="24"/>
        </w:rPr>
        <w:t>, IC and RM systems, in order to ensure that voluntary ESG initiatives translate into genuine, measurable and verified outcomes.</w:t>
      </w:r>
    </w:p>
    <w:p w14:paraId="6FCFDCA6" w14:textId="77777777" w:rsidR="003C4D3B" w:rsidRDefault="003C4D3B" w:rsidP="00C41D08">
      <w:pPr>
        <w:snapToGrid w:val="0"/>
        <w:spacing w:after="0" w:line="360" w:lineRule="auto"/>
        <w:jc w:val="both"/>
        <w:rPr>
          <w:color w:val="000000" w:themeColor="text1"/>
          <w:szCs w:val="24"/>
        </w:rPr>
      </w:pPr>
    </w:p>
    <w:p w14:paraId="5EC103D0" w14:textId="77777777" w:rsidR="00E6482A" w:rsidRPr="003C6A69" w:rsidRDefault="00E6482A" w:rsidP="00E6482A">
      <w:pPr>
        <w:snapToGrid w:val="0"/>
        <w:spacing w:after="0" w:line="360" w:lineRule="auto"/>
        <w:jc w:val="both"/>
        <w:rPr>
          <w:b/>
          <w:bCs/>
          <w:color w:val="0000CC"/>
          <w:szCs w:val="24"/>
        </w:rPr>
      </w:pPr>
      <w:r w:rsidRPr="003C6A69">
        <w:rPr>
          <w:b/>
          <w:bCs/>
          <w:color w:val="0000CC"/>
          <w:szCs w:val="24"/>
        </w:rPr>
        <w:lastRenderedPageBreak/>
        <w:t>4.7.2 Findings from Professionals: Influence of ESG Rules and Sustainability Reporting Standards on Sustainability Practices and ESG Performance</w:t>
      </w:r>
    </w:p>
    <w:p w14:paraId="2DBC39C6" w14:textId="77777777" w:rsidR="00E6482A" w:rsidRDefault="00E6482A" w:rsidP="00E6482A">
      <w:pPr>
        <w:snapToGrid w:val="0"/>
        <w:spacing w:after="0" w:line="360" w:lineRule="auto"/>
        <w:jc w:val="both"/>
        <w:rPr>
          <w:b/>
          <w:bCs/>
          <w:szCs w:val="24"/>
          <w:u w:val="single"/>
        </w:rPr>
      </w:pPr>
    </w:p>
    <w:p w14:paraId="29013A65" w14:textId="77777777" w:rsidR="00E6482A" w:rsidRPr="00E7730E" w:rsidRDefault="00E6482A" w:rsidP="00E6482A">
      <w:pPr>
        <w:snapToGrid w:val="0"/>
        <w:spacing w:after="0" w:line="360" w:lineRule="auto"/>
        <w:jc w:val="both"/>
      </w:pPr>
      <w:r w:rsidRPr="00E7730E">
        <w:t>The follow</w:t>
      </w:r>
      <w:r w:rsidRPr="00CF1EDC">
        <w:t>ing insights, derived from HK professional participants and presented in Box 8, meet the professional theme criteria outlined in Section 3.9.</w:t>
      </w:r>
    </w:p>
    <w:p w14:paraId="2F2A09E3" w14:textId="77777777" w:rsidR="00E6482A" w:rsidRDefault="00E6482A" w:rsidP="00E6482A">
      <w:pPr>
        <w:tabs>
          <w:tab w:val="left" w:pos="0"/>
        </w:tabs>
        <w:adjustRightInd w:val="0"/>
        <w:snapToGrid w:val="0"/>
        <w:spacing w:after="0" w:line="360" w:lineRule="auto"/>
        <w:jc w:val="center"/>
        <w:rPr>
          <w:b/>
          <w:bCs/>
          <w:color w:val="0000CC"/>
          <w:szCs w:val="24"/>
        </w:rPr>
      </w:pPr>
    </w:p>
    <w:p w14:paraId="7ACA1118" w14:textId="77777777" w:rsidR="00E6482A" w:rsidRDefault="00E6482A" w:rsidP="00E6482A">
      <w:pPr>
        <w:adjustRightInd w:val="0"/>
        <w:snapToGrid w:val="0"/>
        <w:spacing w:after="0" w:line="360" w:lineRule="auto"/>
        <w:jc w:val="center"/>
        <w:rPr>
          <w:color w:val="000000" w:themeColor="text1"/>
          <w:szCs w:val="24"/>
        </w:rPr>
      </w:pPr>
      <w:r w:rsidRPr="00613E76">
        <w:rPr>
          <w:b/>
          <w:bCs/>
          <w:color w:val="0000CC"/>
          <w:szCs w:val="24"/>
        </w:rPr>
        <w:t xml:space="preserve">Box </w:t>
      </w:r>
      <w:r>
        <w:rPr>
          <w:b/>
          <w:bCs/>
          <w:color w:val="0000CC"/>
          <w:szCs w:val="24"/>
        </w:rPr>
        <w:t>8</w:t>
      </w:r>
      <w:r w:rsidRPr="00613E76">
        <w:rPr>
          <w:b/>
          <w:bCs/>
          <w:color w:val="0000CC"/>
          <w:szCs w:val="24"/>
        </w:rPr>
        <w:t xml:space="preserve">. </w:t>
      </w:r>
      <w:r>
        <w:rPr>
          <w:b/>
          <w:bCs/>
          <w:color w:val="0000CC"/>
          <w:szCs w:val="24"/>
        </w:rPr>
        <w:t>Analysis of Professionals’ Responses</w:t>
      </w:r>
      <w:r w:rsidRPr="00613E76">
        <w:rPr>
          <w:b/>
          <w:bCs/>
          <w:color w:val="0000CC"/>
          <w:szCs w:val="24"/>
        </w:rPr>
        <w:t>:</w:t>
      </w:r>
      <w:r>
        <w:rPr>
          <w:b/>
          <w:bCs/>
          <w:color w:val="0000CC"/>
          <w:szCs w:val="24"/>
        </w:rPr>
        <w:t xml:space="preserve"> </w:t>
      </w:r>
      <w:r w:rsidRPr="00636F27">
        <w:rPr>
          <w:b/>
          <w:bCs/>
          <w:color w:val="0000CC"/>
          <w:szCs w:val="24"/>
        </w:rPr>
        <w:t>Influence of</w:t>
      </w:r>
      <w:r w:rsidRPr="00B47432">
        <w:rPr>
          <w:b/>
          <w:bCs/>
          <w:color w:val="0000CC"/>
          <w:szCs w:val="24"/>
        </w:rPr>
        <w:t xml:space="preserve"> ESG </w:t>
      </w:r>
      <w:r>
        <w:rPr>
          <w:b/>
          <w:bCs/>
          <w:color w:val="0000CC"/>
          <w:szCs w:val="24"/>
        </w:rPr>
        <w:t>R</w:t>
      </w:r>
      <w:r w:rsidRPr="00B47432">
        <w:rPr>
          <w:b/>
          <w:bCs/>
          <w:color w:val="0000CC"/>
          <w:szCs w:val="24"/>
        </w:rPr>
        <w:t xml:space="preserve">ules and Sustainability </w:t>
      </w:r>
      <w:r>
        <w:rPr>
          <w:b/>
          <w:bCs/>
          <w:color w:val="0000CC"/>
          <w:szCs w:val="24"/>
        </w:rPr>
        <w:t>R</w:t>
      </w:r>
      <w:r w:rsidRPr="00B47432">
        <w:rPr>
          <w:b/>
          <w:bCs/>
          <w:color w:val="0000CC"/>
          <w:szCs w:val="24"/>
        </w:rPr>
        <w:t xml:space="preserve">eporting </w:t>
      </w:r>
      <w:r>
        <w:rPr>
          <w:b/>
          <w:bCs/>
          <w:color w:val="0000CC"/>
          <w:szCs w:val="24"/>
        </w:rPr>
        <w:t>S</w:t>
      </w:r>
      <w:r w:rsidRPr="00B47432">
        <w:rPr>
          <w:b/>
          <w:bCs/>
          <w:color w:val="0000CC"/>
          <w:szCs w:val="24"/>
        </w:rPr>
        <w:t>tandards</w:t>
      </w:r>
      <w:r>
        <w:rPr>
          <w:b/>
          <w:bCs/>
          <w:color w:val="0000CC"/>
          <w:szCs w:val="24"/>
        </w:rPr>
        <w:t xml:space="preserve"> on Corporate </w:t>
      </w:r>
      <w:r w:rsidRPr="00340744">
        <w:rPr>
          <w:b/>
          <w:bCs/>
          <w:color w:val="0000CC"/>
          <w:szCs w:val="24"/>
        </w:rPr>
        <w:t>Sustainab</w:t>
      </w:r>
      <w:r>
        <w:rPr>
          <w:b/>
          <w:bCs/>
          <w:color w:val="0000CC"/>
          <w:szCs w:val="24"/>
        </w:rPr>
        <w:t>ility</w:t>
      </w:r>
      <w:r w:rsidRPr="00340744">
        <w:rPr>
          <w:b/>
          <w:bCs/>
          <w:color w:val="0000CC"/>
          <w:szCs w:val="24"/>
        </w:rPr>
        <w:t xml:space="preserve"> Practices and ESG Performance</w:t>
      </w:r>
    </w:p>
    <w:p w14:paraId="7724D29D" w14:textId="1D1270E8"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drawing>
          <wp:inline distT="0" distB="0" distL="0" distR="0" wp14:anchorId="678229B4" wp14:editId="6A61D630">
            <wp:extent cx="5943600" cy="5673970"/>
            <wp:effectExtent l="0" t="0" r="0" b="3175"/>
            <wp:docPr id="1200967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67681" name=""/>
                    <pic:cNvPicPr/>
                  </pic:nvPicPr>
                  <pic:blipFill>
                    <a:blip r:embed="rId100"/>
                    <a:stretch>
                      <a:fillRect/>
                    </a:stretch>
                  </pic:blipFill>
                  <pic:spPr>
                    <a:xfrm>
                      <a:off x="0" y="0"/>
                      <a:ext cx="5946765" cy="5676991"/>
                    </a:xfrm>
                    <a:prstGeom prst="rect">
                      <a:avLst/>
                    </a:prstGeom>
                  </pic:spPr>
                </pic:pic>
              </a:graphicData>
            </a:graphic>
          </wp:inline>
        </w:drawing>
      </w:r>
    </w:p>
    <w:p w14:paraId="4AF652BD" w14:textId="77777777" w:rsidR="003C4D3B" w:rsidRDefault="003C4D3B" w:rsidP="00C41D08">
      <w:pPr>
        <w:snapToGrid w:val="0"/>
        <w:spacing w:after="0" w:line="360" w:lineRule="auto"/>
        <w:jc w:val="both"/>
        <w:rPr>
          <w:color w:val="000000" w:themeColor="text1"/>
          <w:szCs w:val="24"/>
        </w:rPr>
      </w:pPr>
    </w:p>
    <w:p w14:paraId="7AB570D9" w14:textId="52CAF9B5"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lastRenderedPageBreak/>
        <w:drawing>
          <wp:inline distT="0" distB="0" distL="0" distR="0" wp14:anchorId="4FDA7E7A" wp14:editId="4BAD9FCF">
            <wp:extent cx="5943600" cy="7889631"/>
            <wp:effectExtent l="0" t="0" r="0" b="0"/>
            <wp:docPr id="1037089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89170" name=""/>
                    <pic:cNvPicPr/>
                  </pic:nvPicPr>
                  <pic:blipFill>
                    <a:blip r:embed="rId101"/>
                    <a:stretch>
                      <a:fillRect/>
                    </a:stretch>
                  </pic:blipFill>
                  <pic:spPr>
                    <a:xfrm>
                      <a:off x="0" y="0"/>
                      <a:ext cx="5946334" cy="7893260"/>
                    </a:xfrm>
                    <a:prstGeom prst="rect">
                      <a:avLst/>
                    </a:prstGeom>
                  </pic:spPr>
                </pic:pic>
              </a:graphicData>
            </a:graphic>
          </wp:inline>
        </w:drawing>
      </w:r>
    </w:p>
    <w:p w14:paraId="180A50FD" w14:textId="77777777" w:rsidR="003C4D3B" w:rsidRDefault="003C4D3B" w:rsidP="00C41D08">
      <w:pPr>
        <w:snapToGrid w:val="0"/>
        <w:spacing w:after="0" w:line="360" w:lineRule="auto"/>
        <w:jc w:val="both"/>
        <w:rPr>
          <w:color w:val="000000" w:themeColor="text1"/>
          <w:szCs w:val="24"/>
        </w:rPr>
      </w:pPr>
    </w:p>
    <w:p w14:paraId="2DFB14DF" w14:textId="517DECC6"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lastRenderedPageBreak/>
        <w:drawing>
          <wp:inline distT="0" distB="0" distL="0" distR="0" wp14:anchorId="66F15074" wp14:editId="037EF75B">
            <wp:extent cx="5943600" cy="8053754"/>
            <wp:effectExtent l="0" t="0" r="0" b="4445"/>
            <wp:docPr id="784169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169211" name=""/>
                    <pic:cNvPicPr/>
                  </pic:nvPicPr>
                  <pic:blipFill>
                    <a:blip r:embed="rId102"/>
                    <a:stretch>
                      <a:fillRect/>
                    </a:stretch>
                  </pic:blipFill>
                  <pic:spPr>
                    <a:xfrm>
                      <a:off x="0" y="0"/>
                      <a:ext cx="5944799" cy="8055378"/>
                    </a:xfrm>
                    <a:prstGeom prst="rect">
                      <a:avLst/>
                    </a:prstGeom>
                  </pic:spPr>
                </pic:pic>
              </a:graphicData>
            </a:graphic>
          </wp:inline>
        </w:drawing>
      </w:r>
    </w:p>
    <w:p w14:paraId="387478FC" w14:textId="36E4911E" w:rsidR="003C4D3B" w:rsidRDefault="00E6482A" w:rsidP="00C41D08">
      <w:pPr>
        <w:snapToGrid w:val="0"/>
        <w:spacing w:after="0" w:line="360" w:lineRule="auto"/>
        <w:jc w:val="both"/>
        <w:rPr>
          <w:color w:val="000000" w:themeColor="text1"/>
          <w:szCs w:val="24"/>
        </w:rPr>
      </w:pPr>
      <w:r w:rsidRPr="00E6482A">
        <w:rPr>
          <w:noProof/>
          <w:color w:val="000000" w:themeColor="text1"/>
          <w:szCs w:val="24"/>
        </w:rPr>
        <w:lastRenderedPageBreak/>
        <w:drawing>
          <wp:inline distT="0" distB="0" distL="0" distR="0" wp14:anchorId="79A001FD" wp14:editId="3E120BB5">
            <wp:extent cx="5943600" cy="6752492"/>
            <wp:effectExtent l="0" t="0" r="0" b="0"/>
            <wp:docPr id="164336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63694" name=""/>
                    <pic:cNvPicPr/>
                  </pic:nvPicPr>
                  <pic:blipFill>
                    <a:blip r:embed="rId103"/>
                    <a:stretch>
                      <a:fillRect/>
                    </a:stretch>
                  </pic:blipFill>
                  <pic:spPr>
                    <a:xfrm>
                      <a:off x="0" y="0"/>
                      <a:ext cx="5945214" cy="6754326"/>
                    </a:xfrm>
                    <a:prstGeom prst="rect">
                      <a:avLst/>
                    </a:prstGeom>
                  </pic:spPr>
                </pic:pic>
              </a:graphicData>
            </a:graphic>
          </wp:inline>
        </w:drawing>
      </w:r>
    </w:p>
    <w:p w14:paraId="5971F624" w14:textId="77777777" w:rsidR="003C4D3B" w:rsidRDefault="003C4D3B" w:rsidP="00C41D08">
      <w:pPr>
        <w:snapToGrid w:val="0"/>
        <w:spacing w:after="0" w:line="360" w:lineRule="auto"/>
        <w:jc w:val="both"/>
        <w:rPr>
          <w:color w:val="000000" w:themeColor="text1"/>
          <w:szCs w:val="24"/>
        </w:rPr>
      </w:pPr>
    </w:p>
    <w:p w14:paraId="10B76B88" w14:textId="77777777" w:rsidR="003C4D3B" w:rsidRDefault="003C4D3B" w:rsidP="00C41D08">
      <w:pPr>
        <w:snapToGrid w:val="0"/>
        <w:spacing w:after="0" w:line="360" w:lineRule="auto"/>
        <w:jc w:val="both"/>
        <w:rPr>
          <w:color w:val="000000" w:themeColor="text1"/>
          <w:szCs w:val="24"/>
        </w:rPr>
      </w:pPr>
    </w:p>
    <w:p w14:paraId="41157547" w14:textId="77777777" w:rsidR="003C4D3B" w:rsidRDefault="003C4D3B" w:rsidP="00C41D08">
      <w:pPr>
        <w:snapToGrid w:val="0"/>
        <w:spacing w:after="0" w:line="360" w:lineRule="auto"/>
        <w:jc w:val="both"/>
        <w:rPr>
          <w:color w:val="000000" w:themeColor="text1"/>
          <w:szCs w:val="24"/>
        </w:rPr>
      </w:pPr>
    </w:p>
    <w:p w14:paraId="33025904" w14:textId="77777777" w:rsidR="00E6482A" w:rsidRDefault="00E6482A" w:rsidP="00C41D08">
      <w:pPr>
        <w:snapToGrid w:val="0"/>
        <w:spacing w:after="0" w:line="360" w:lineRule="auto"/>
        <w:jc w:val="both"/>
        <w:rPr>
          <w:color w:val="000000" w:themeColor="text1"/>
          <w:szCs w:val="24"/>
        </w:rPr>
      </w:pPr>
    </w:p>
    <w:p w14:paraId="6BFB2C73" w14:textId="77777777" w:rsidR="00E6482A" w:rsidRDefault="00E6482A" w:rsidP="00C41D08">
      <w:pPr>
        <w:snapToGrid w:val="0"/>
        <w:spacing w:after="0" w:line="360" w:lineRule="auto"/>
        <w:jc w:val="both"/>
        <w:rPr>
          <w:color w:val="000000" w:themeColor="text1"/>
          <w:szCs w:val="24"/>
        </w:rPr>
      </w:pPr>
    </w:p>
    <w:p w14:paraId="7C83A109" w14:textId="77777777" w:rsidR="00E6482A" w:rsidRPr="00CF1EDC" w:rsidRDefault="00E6482A" w:rsidP="00E6482A">
      <w:pPr>
        <w:snapToGrid w:val="0"/>
        <w:spacing w:after="0" w:line="360" w:lineRule="auto"/>
        <w:ind w:left="360" w:hanging="360"/>
        <w:jc w:val="both"/>
        <w:rPr>
          <w:b/>
          <w:bCs/>
          <w:color w:val="0000CC"/>
          <w:szCs w:val="24"/>
        </w:rPr>
      </w:pPr>
      <w:r w:rsidRPr="007D008D">
        <w:rPr>
          <w:b/>
          <w:bCs/>
          <w:color w:val="0000CC"/>
          <w:szCs w:val="24"/>
        </w:rPr>
        <w:lastRenderedPageBreak/>
        <w:t>4.8 O</w:t>
      </w:r>
      <w:r w:rsidRPr="00CF1EDC">
        <w:rPr>
          <w:b/>
          <w:bCs/>
          <w:color w:val="0000CC"/>
          <w:szCs w:val="24"/>
        </w:rPr>
        <w:t xml:space="preserve">rganisational Resilience and Long-Term Sustainability of Listed Companies: The Role of </w:t>
      </w:r>
      <w:r w:rsidRPr="0063407F">
        <w:rPr>
          <w:b/>
          <w:bCs/>
          <w:color w:val="0000CC"/>
          <w:szCs w:val="24"/>
        </w:rPr>
        <w:t>Purpose-Driven Company, Effective CG</w:t>
      </w:r>
      <w:r w:rsidRPr="00CF1EDC">
        <w:rPr>
          <w:b/>
          <w:bCs/>
          <w:color w:val="0000CC"/>
          <w:szCs w:val="24"/>
        </w:rPr>
        <w:t xml:space="preserve">, and </w:t>
      </w:r>
      <w:r w:rsidRPr="0063407F">
        <w:rPr>
          <w:b/>
          <w:bCs/>
          <w:color w:val="0000CC"/>
          <w:szCs w:val="24"/>
        </w:rPr>
        <w:t>Proactive and Strategic CSR Engagement</w:t>
      </w:r>
    </w:p>
    <w:p w14:paraId="763C40C3" w14:textId="77777777" w:rsidR="00E6482A" w:rsidRDefault="00E6482A" w:rsidP="00E6482A">
      <w:pPr>
        <w:snapToGrid w:val="0"/>
        <w:spacing w:after="0" w:line="360" w:lineRule="auto"/>
        <w:jc w:val="both"/>
      </w:pPr>
    </w:p>
    <w:p w14:paraId="526E3F5F" w14:textId="50C6D092" w:rsidR="00E6482A" w:rsidRPr="00684C03" w:rsidRDefault="00E6482A" w:rsidP="00E6482A">
      <w:pPr>
        <w:snapToGrid w:val="0"/>
        <w:spacing w:after="0" w:line="360" w:lineRule="auto"/>
        <w:jc w:val="both"/>
      </w:pPr>
      <w:r w:rsidRPr="00CF1EDC">
        <w:t xml:space="preserve">For the purpose of </w:t>
      </w:r>
      <w:r w:rsidRPr="0063407F">
        <w:t>achieving</w:t>
      </w:r>
      <w:r w:rsidRPr="00CF1EDC">
        <w:t xml:space="preserve"> the </w:t>
      </w:r>
      <w:r w:rsidRPr="0063407F">
        <w:t>research objective 5 (RO5)</w:t>
      </w:r>
      <w:r w:rsidRPr="00CF1EDC">
        <w:t xml:space="preserve"> as stated in </w:t>
      </w:r>
      <w:r w:rsidRPr="0063407F">
        <w:t>Section 1.5</w:t>
      </w:r>
      <w:r w:rsidRPr="00CF1EDC">
        <w:t xml:space="preserve">, this section is to </w:t>
      </w:r>
      <w:r w:rsidRPr="0063407F">
        <w:t>explore</w:t>
      </w:r>
      <w:r w:rsidRPr="00CF1EDC">
        <w:rPr>
          <w:color w:val="000000" w:themeColor="text1"/>
          <w:szCs w:val="24"/>
        </w:rPr>
        <w:t xml:space="preserve"> the </w:t>
      </w:r>
      <w:r w:rsidRPr="0063407F">
        <w:rPr>
          <w:color w:val="000000" w:themeColor="text1"/>
        </w:rPr>
        <w:t>sub-research question 12 (RQ12)</w:t>
      </w:r>
      <w:r w:rsidRPr="00CF1EDC">
        <w:t xml:space="preserve"> as stated in </w:t>
      </w:r>
      <w:r w:rsidRPr="0063407F">
        <w:t>Section 1.6</w:t>
      </w:r>
      <w:r w:rsidRPr="00CF1EDC">
        <w:t>.</w:t>
      </w:r>
      <w:r>
        <w:t xml:space="preserve">  </w:t>
      </w:r>
    </w:p>
    <w:p w14:paraId="6A820244" w14:textId="77777777" w:rsidR="00E6482A" w:rsidRDefault="00E6482A" w:rsidP="00E6482A">
      <w:pPr>
        <w:snapToGrid w:val="0"/>
        <w:spacing w:after="0" w:line="360" w:lineRule="auto"/>
        <w:jc w:val="both"/>
        <w:rPr>
          <w:b/>
          <w:bCs/>
          <w:color w:val="0000CC"/>
          <w:szCs w:val="24"/>
        </w:rPr>
      </w:pPr>
    </w:p>
    <w:p w14:paraId="189DD3FB" w14:textId="77777777" w:rsidR="00E6482A" w:rsidRDefault="00E6482A" w:rsidP="00E6482A">
      <w:pPr>
        <w:snapToGrid w:val="0"/>
        <w:spacing w:after="0" w:line="360" w:lineRule="auto"/>
        <w:jc w:val="both"/>
        <w:rPr>
          <w:b/>
          <w:bCs/>
          <w:color w:val="0000CC"/>
          <w:szCs w:val="24"/>
        </w:rPr>
      </w:pPr>
      <w:r w:rsidRPr="003C6A69">
        <w:rPr>
          <w:b/>
          <w:bCs/>
          <w:color w:val="0000CC"/>
          <w:szCs w:val="24"/>
        </w:rPr>
        <w:t>4.8.1 Findings from Listed Companies: Purpose-Driven Company with Effective CG, and Proactive, Strategic CSR Engagement</w:t>
      </w:r>
    </w:p>
    <w:p w14:paraId="79D9FF86" w14:textId="77777777" w:rsidR="00E6482A" w:rsidRDefault="00E6482A" w:rsidP="00E6482A">
      <w:pPr>
        <w:snapToGrid w:val="0"/>
        <w:spacing w:after="0" w:line="360" w:lineRule="auto"/>
        <w:jc w:val="both"/>
        <w:rPr>
          <w:b/>
          <w:bCs/>
          <w:color w:val="0000CC"/>
          <w:szCs w:val="24"/>
        </w:rPr>
      </w:pPr>
    </w:p>
    <w:p w14:paraId="3B2CB27D" w14:textId="77777777" w:rsidR="00E6482A" w:rsidRPr="00471688" w:rsidRDefault="00E6482A" w:rsidP="00E6482A">
      <w:pPr>
        <w:snapToGrid w:val="0"/>
        <w:spacing w:after="0" w:line="360" w:lineRule="auto"/>
        <w:jc w:val="both"/>
        <w:rPr>
          <w:b/>
          <w:bCs/>
          <w:color w:val="0000CC"/>
          <w:szCs w:val="24"/>
        </w:rPr>
      </w:pPr>
      <w:r w:rsidRPr="00793F21">
        <w:rPr>
          <w:b/>
          <w:bCs/>
          <w:color w:val="0000CC"/>
          <w:szCs w:val="24"/>
        </w:rPr>
        <w:t xml:space="preserve">Table </w:t>
      </w:r>
      <w:r>
        <w:rPr>
          <w:b/>
          <w:bCs/>
          <w:color w:val="0000CC"/>
          <w:szCs w:val="24"/>
        </w:rPr>
        <w:t>20.</w:t>
      </w:r>
      <w:r w:rsidRPr="00F675DD">
        <w:rPr>
          <w:b/>
          <w:bCs/>
          <w:color w:val="0000CC"/>
          <w:szCs w:val="24"/>
        </w:rPr>
        <w:t xml:space="preserve"> </w:t>
      </w:r>
      <w:r w:rsidRPr="008D172B">
        <w:rPr>
          <w:b/>
          <w:bCs/>
          <w:color w:val="0000CC"/>
          <w:szCs w:val="24"/>
        </w:rPr>
        <w:t xml:space="preserve">Cross-Case Analysis </w:t>
      </w:r>
      <w:r w:rsidRPr="00327F7B">
        <w:rPr>
          <w:b/>
          <w:bCs/>
          <w:color w:val="0000CC"/>
          <w:szCs w:val="24"/>
        </w:rPr>
        <w:t xml:space="preserve">of </w:t>
      </w:r>
      <w:r w:rsidRPr="00471688">
        <w:rPr>
          <w:b/>
          <w:bCs/>
          <w:color w:val="0000CC"/>
          <w:szCs w:val="24"/>
        </w:rPr>
        <w:t xml:space="preserve">Purpose-Driven </w:t>
      </w:r>
      <w:r>
        <w:rPr>
          <w:b/>
          <w:bCs/>
          <w:color w:val="0000CC"/>
          <w:szCs w:val="24"/>
        </w:rPr>
        <w:t>Company</w:t>
      </w:r>
      <w:r w:rsidRPr="00471688">
        <w:rPr>
          <w:b/>
          <w:bCs/>
          <w:color w:val="0000CC"/>
          <w:szCs w:val="24"/>
        </w:rPr>
        <w:t>, Effective C</w:t>
      </w:r>
      <w:r w:rsidRPr="00327F7B">
        <w:rPr>
          <w:b/>
          <w:bCs/>
          <w:color w:val="0000CC"/>
          <w:szCs w:val="24"/>
        </w:rPr>
        <w:t>G</w:t>
      </w:r>
      <w:r w:rsidRPr="00471688">
        <w:rPr>
          <w:b/>
          <w:bCs/>
          <w:color w:val="0000CC"/>
          <w:szCs w:val="24"/>
        </w:rPr>
        <w:t xml:space="preserve">, and </w:t>
      </w:r>
      <w:r>
        <w:rPr>
          <w:b/>
          <w:bCs/>
          <w:color w:val="0000CC"/>
          <w:szCs w:val="24"/>
        </w:rPr>
        <w:t xml:space="preserve">Proactive and </w:t>
      </w:r>
      <w:r w:rsidRPr="00471688">
        <w:rPr>
          <w:b/>
          <w:bCs/>
          <w:color w:val="0000CC"/>
          <w:szCs w:val="24"/>
        </w:rPr>
        <w:t>Strategic CSR Engagement</w:t>
      </w:r>
      <w:r w:rsidRPr="00327F7B">
        <w:rPr>
          <w:b/>
          <w:bCs/>
          <w:color w:val="0000CC"/>
          <w:szCs w:val="24"/>
        </w:rPr>
        <w:t xml:space="preserve"> for </w:t>
      </w:r>
      <w:r w:rsidRPr="007D008D">
        <w:rPr>
          <w:b/>
          <w:bCs/>
          <w:color w:val="0000CC"/>
          <w:szCs w:val="24"/>
        </w:rPr>
        <w:t xml:space="preserve">Organisational </w:t>
      </w:r>
      <w:r w:rsidRPr="00471688">
        <w:rPr>
          <w:b/>
          <w:bCs/>
          <w:color w:val="0000CC"/>
          <w:szCs w:val="24"/>
        </w:rPr>
        <w:t>Resilience and Long-Term Sustainability</w:t>
      </w:r>
      <w:r>
        <w:rPr>
          <w:b/>
          <w:bCs/>
          <w:color w:val="0000CC"/>
          <w:szCs w:val="24"/>
        </w:rPr>
        <w:t xml:space="preserve"> </w:t>
      </w:r>
    </w:p>
    <w:p w14:paraId="66C8D716" w14:textId="6103A6DA" w:rsidR="00E6482A" w:rsidRDefault="003F1053" w:rsidP="00C41D08">
      <w:pPr>
        <w:snapToGrid w:val="0"/>
        <w:spacing w:after="0" w:line="360" w:lineRule="auto"/>
        <w:jc w:val="both"/>
        <w:rPr>
          <w:color w:val="000000" w:themeColor="text1"/>
          <w:szCs w:val="24"/>
        </w:rPr>
      </w:pPr>
      <w:r w:rsidRPr="003F1053">
        <w:rPr>
          <w:noProof/>
          <w:color w:val="000000" w:themeColor="text1"/>
          <w:szCs w:val="24"/>
        </w:rPr>
        <w:drawing>
          <wp:inline distT="0" distB="0" distL="0" distR="0" wp14:anchorId="6424F19A" wp14:editId="4AA88025">
            <wp:extent cx="5943600" cy="4273061"/>
            <wp:effectExtent l="0" t="0" r="0" b="0"/>
            <wp:docPr id="1227436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36373" name=""/>
                    <pic:cNvPicPr/>
                  </pic:nvPicPr>
                  <pic:blipFill>
                    <a:blip r:embed="rId104"/>
                    <a:stretch>
                      <a:fillRect/>
                    </a:stretch>
                  </pic:blipFill>
                  <pic:spPr>
                    <a:xfrm>
                      <a:off x="0" y="0"/>
                      <a:ext cx="5949982" cy="4277649"/>
                    </a:xfrm>
                    <a:prstGeom prst="rect">
                      <a:avLst/>
                    </a:prstGeom>
                  </pic:spPr>
                </pic:pic>
              </a:graphicData>
            </a:graphic>
          </wp:inline>
        </w:drawing>
      </w:r>
    </w:p>
    <w:p w14:paraId="4A804AD8" w14:textId="77777777" w:rsidR="00E6482A" w:rsidRDefault="00E6482A" w:rsidP="00C41D08">
      <w:pPr>
        <w:snapToGrid w:val="0"/>
        <w:spacing w:after="0" w:line="360" w:lineRule="auto"/>
        <w:jc w:val="both"/>
        <w:rPr>
          <w:color w:val="000000" w:themeColor="text1"/>
          <w:szCs w:val="24"/>
        </w:rPr>
      </w:pPr>
    </w:p>
    <w:p w14:paraId="2C69B388" w14:textId="77777777" w:rsidR="003C4D3B" w:rsidRDefault="003C4D3B" w:rsidP="00C41D08">
      <w:pPr>
        <w:snapToGrid w:val="0"/>
        <w:spacing w:after="0" w:line="360" w:lineRule="auto"/>
        <w:jc w:val="both"/>
        <w:rPr>
          <w:color w:val="000000" w:themeColor="text1"/>
          <w:szCs w:val="24"/>
        </w:rPr>
      </w:pPr>
    </w:p>
    <w:p w14:paraId="340F0958" w14:textId="77777777" w:rsidR="003F1053" w:rsidRPr="00CF1EDC" w:rsidRDefault="003F1053" w:rsidP="003F1053">
      <w:pPr>
        <w:snapToGrid w:val="0"/>
        <w:spacing w:after="0" w:line="360" w:lineRule="auto"/>
        <w:jc w:val="both"/>
        <w:rPr>
          <w:b/>
          <w:bCs/>
          <w:szCs w:val="24"/>
          <w:u w:val="single"/>
        </w:rPr>
      </w:pPr>
      <w:r w:rsidRPr="00CF1EDC">
        <w:rPr>
          <w:b/>
          <w:bCs/>
          <w:szCs w:val="24"/>
          <w:u w:val="single"/>
        </w:rPr>
        <w:lastRenderedPageBreak/>
        <w:t xml:space="preserve">Findings addressing </w:t>
      </w:r>
      <w:r w:rsidRPr="0063407F">
        <w:rPr>
          <w:b/>
          <w:bCs/>
          <w:color w:val="000000" w:themeColor="text1"/>
          <w:szCs w:val="24"/>
          <w:u w:val="single"/>
        </w:rPr>
        <w:t>sub-research question 12</w:t>
      </w:r>
    </w:p>
    <w:p w14:paraId="3FE64E35" w14:textId="77777777" w:rsidR="003F1053" w:rsidRPr="00CF1EDC" w:rsidRDefault="003F1053" w:rsidP="003F1053">
      <w:pPr>
        <w:snapToGrid w:val="0"/>
        <w:spacing w:after="0" w:line="360" w:lineRule="auto"/>
        <w:jc w:val="both"/>
        <w:rPr>
          <w:color w:val="000000" w:themeColor="text1"/>
          <w:szCs w:val="24"/>
        </w:rPr>
      </w:pPr>
      <w:r w:rsidRPr="00CF1EDC">
        <w:rPr>
          <w:szCs w:val="24"/>
        </w:rPr>
        <w:t xml:space="preserve">The cross-case findings addressing </w:t>
      </w:r>
      <w:r w:rsidRPr="0063407F">
        <w:rPr>
          <w:color w:val="000000" w:themeColor="text1"/>
          <w:szCs w:val="24"/>
        </w:rPr>
        <w:t>sub-research question 12 (RQ12)</w:t>
      </w:r>
      <w:r w:rsidRPr="00CF1EDC">
        <w:rPr>
          <w:color w:val="000000" w:themeColor="text1"/>
          <w:szCs w:val="24"/>
        </w:rPr>
        <w:t xml:space="preserve">, as presented in </w:t>
      </w:r>
      <w:r w:rsidRPr="0063407F">
        <w:rPr>
          <w:color w:val="000000" w:themeColor="text1"/>
          <w:szCs w:val="24"/>
        </w:rPr>
        <w:t>Table 21</w:t>
      </w:r>
      <w:r w:rsidRPr="00CF1EDC">
        <w:rPr>
          <w:color w:val="000000" w:themeColor="text1"/>
          <w:szCs w:val="24"/>
        </w:rPr>
        <w:t>, are outlined below.</w:t>
      </w:r>
    </w:p>
    <w:p w14:paraId="01532DE9" w14:textId="77777777" w:rsidR="003F1053" w:rsidRPr="00CF1EDC" w:rsidRDefault="003F1053" w:rsidP="003F1053">
      <w:pPr>
        <w:adjustRightInd w:val="0"/>
        <w:snapToGrid w:val="0"/>
        <w:spacing w:after="0" w:line="360" w:lineRule="auto"/>
        <w:jc w:val="both"/>
        <w:rPr>
          <w:color w:val="000000" w:themeColor="text1"/>
          <w:szCs w:val="24"/>
        </w:rPr>
      </w:pPr>
    </w:p>
    <w:p w14:paraId="6F14F146" w14:textId="77777777" w:rsidR="003F1053" w:rsidRPr="00CF1EDC" w:rsidRDefault="003F1053" w:rsidP="003F1053">
      <w:pPr>
        <w:adjustRightInd w:val="0"/>
        <w:snapToGrid w:val="0"/>
        <w:spacing w:after="0" w:line="360" w:lineRule="auto"/>
        <w:jc w:val="both"/>
        <w:rPr>
          <w:color w:val="000000" w:themeColor="text1"/>
          <w:szCs w:val="24"/>
        </w:rPr>
      </w:pPr>
      <w:r w:rsidRPr="00CF1EDC">
        <w:rPr>
          <w:rFonts w:cs="Times New Roman"/>
          <w:color w:val="000000" w:themeColor="text1"/>
          <w:szCs w:val="24"/>
        </w:rPr>
        <w:t>A</w:t>
      </w:r>
      <w:r w:rsidRPr="0063407F">
        <w:rPr>
          <w:rFonts w:cs="Times New Roman"/>
          <w:color w:val="000000" w:themeColor="text1"/>
          <w:szCs w:val="24"/>
        </w:rPr>
        <w:t xml:space="preserve"> purpose-driven company</w:t>
      </w:r>
      <w:r w:rsidRPr="00CF1EDC">
        <w:rPr>
          <w:rFonts w:cs="Times New Roman"/>
          <w:color w:val="000000" w:themeColor="text1"/>
          <w:szCs w:val="24"/>
        </w:rPr>
        <w:t xml:space="preserve"> with </w:t>
      </w:r>
      <w:r w:rsidRPr="0063407F">
        <w:rPr>
          <w:rFonts w:cs="Times New Roman"/>
          <w:color w:val="000000" w:themeColor="text1"/>
          <w:szCs w:val="24"/>
        </w:rPr>
        <w:t>effective CG</w:t>
      </w:r>
      <w:r w:rsidRPr="00CF1EDC">
        <w:rPr>
          <w:rFonts w:cs="Times New Roman"/>
          <w:color w:val="000000" w:themeColor="text1"/>
          <w:szCs w:val="24"/>
        </w:rPr>
        <w:t xml:space="preserve"> and </w:t>
      </w:r>
      <w:r w:rsidRPr="0063407F">
        <w:rPr>
          <w:rFonts w:cs="Times New Roman"/>
          <w:color w:val="000000" w:themeColor="text1"/>
          <w:szCs w:val="24"/>
        </w:rPr>
        <w:t>proactive, strategic engagement in CSR activities</w:t>
      </w:r>
      <w:r w:rsidRPr="00CF1EDC">
        <w:rPr>
          <w:rFonts w:cs="Times New Roman"/>
          <w:color w:val="000000" w:themeColor="text1"/>
          <w:szCs w:val="24"/>
        </w:rPr>
        <w:t xml:space="preserve"> represents the most efficient and effective approach to</w:t>
      </w:r>
      <w:r w:rsidRPr="0063407F">
        <w:rPr>
          <w:rFonts w:cs="Times New Roman"/>
          <w:color w:val="000000" w:themeColor="text1"/>
          <w:szCs w:val="24"/>
        </w:rPr>
        <w:t xml:space="preserve"> building resilience </w:t>
      </w:r>
      <w:r w:rsidRPr="00CF1EDC">
        <w:rPr>
          <w:rFonts w:cs="Times New Roman"/>
          <w:color w:val="000000" w:themeColor="text1"/>
          <w:szCs w:val="24"/>
        </w:rPr>
        <w:t xml:space="preserve">and </w:t>
      </w:r>
      <w:r w:rsidRPr="0063407F">
        <w:rPr>
          <w:rFonts w:cs="Times New Roman"/>
          <w:color w:val="000000" w:themeColor="text1"/>
          <w:szCs w:val="24"/>
        </w:rPr>
        <w:t xml:space="preserve">strengthen long-term sustainability </w:t>
      </w:r>
      <w:r w:rsidRPr="00CF1EDC">
        <w:rPr>
          <w:rFonts w:cs="Times New Roman"/>
          <w:color w:val="000000" w:themeColor="text1"/>
          <w:szCs w:val="24"/>
        </w:rPr>
        <w:t xml:space="preserve">of the Listed Companies, as </w:t>
      </w:r>
      <w:r w:rsidRPr="0063407F">
        <w:rPr>
          <w:rFonts w:cs="Times New Roman"/>
          <w:color w:val="000000" w:themeColor="text1"/>
          <w:szCs w:val="24"/>
        </w:rPr>
        <w:t>t</w:t>
      </w:r>
      <w:r w:rsidRPr="0063407F">
        <w:rPr>
          <w:color w:val="000000" w:themeColor="text1"/>
          <w:szCs w:val="24"/>
        </w:rPr>
        <w:t>hese elements serve as</w:t>
      </w:r>
      <w:r w:rsidRPr="00CF1EDC">
        <w:rPr>
          <w:color w:val="000000" w:themeColor="text1"/>
          <w:szCs w:val="24"/>
        </w:rPr>
        <w:t xml:space="preserve"> </w:t>
      </w:r>
      <w:r w:rsidRPr="0063407F">
        <w:rPr>
          <w:color w:val="000000" w:themeColor="text1"/>
          <w:szCs w:val="24"/>
        </w:rPr>
        <w:t>foundational strategic drivers</w:t>
      </w:r>
      <w:r w:rsidRPr="00CF1EDC">
        <w:rPr>
          <w:color w:val="000000" w:themeColor="text1"/>
          <w:szCs w:val="24"/>
        </w:rPr>
        <w:t>.</w:t>
      </w:r>
    </w:p>
    <w:p w14:paraId="1178FC06" w14:textId="77777777" w:rsidR="003F1053" w:rsidRDefault="003F1053" w:rsidP="003F1053">
      <w:pPr>
        <w:pStyle w:val="ListParagraph"/>
        <w:adjustRightInd w:val="0"/>
        <w:snapToGrid w:val="0"/>
        <w:spacing w:after="0" w:line="360" w:lineRule="auto"/>
        <w:ind w:left="0"/>
        <w:contextualSpacing w:val="0"/>
        <w:jc w:val="both"/>
        <w:rPr>
          <w:color w:val="000000" w:themeColor="text1"/>
          <w:szCs w:val="24"/>
        </w:rPr>
      </w:pPr>
    </w:p>
    <w:p w14:paraId="69693F47" w14:textId="77777777" w:rsidR="003F1053" w:rsidRPr="00657A68" w:rsidRDefault="003F1053" w:rsidP="003F1053">
      <w:pPr>
        <w:pStyle w:val="ListParagraph"/>
        <w:adjustRightInd w:val="0"/>
        <w:snapToGrid w:val="0"/>
        <w:spacing w:after="0" w:line="360" w:lineRule="auto"/>
        <w:ind w:left="0"/>
        <w:contextualSpacing w:val="0"/>
        <w:jc w:val="both"/>
        <w:rPr>
          <w:b/>
          <w:bCs/>
          <w:color w:val="0000CC"/>
          <w:szCs w:val="24"/>
        </w:rPr>
      </w:pPr>
      <w:r w:rsidRPr="00657A68">
        <w:rPr>
          <w:b/>
          <w:bCs/>
          <w:color w:val="0000CC"/>
          <w:szCs w:val="24"/>
        </w:rPr>
        <w:t>4.8.2 Findings from Professionals: Purpose-Driven Company with Effective CG, and Proactive, Strategic CSR Engagement</w:t>
      </w:r>
    </w:p>
    <w:p w14:paraId="05AD837A" w14:textId="77777777" w:rsidR="003F1053" w:rsidRDefault="003F1053" w:rsidP="003F1053">
      <w:pPr>
        <w:snapToGrid w:val="0"/>
        <w:spacing w:after="0" w:line="360" w:lineRule="auto"/>
        <w:jc w:val="both"/>
        <w:rPr>
          <w:color w:val="000000" w:themeColor="text1"/>
          <w:szCs w:val="24"/>
        </w:rPr>
      </w:pPr>
    </w:p>
    <w:p w14:paraId="6C999C62" w14:textId="77777777" w:rsidR="003F1053" w:rsidRPr="00CF1EDC" w:rsidRDefault="003F1053" w:rsidP="003F1053">
      <w:pPr>
        <w:snapToGrid w:val="0"/>
        <w:spacing w:after="0" w:line="360" w:lineRule="auto"/>
        <w:jc w:val="both"/>
      </w:pPr>
      <w:r w:rsidRPr="00E7730E">
        <w:t>The followi</w:t>
      </w:r>
      <w:r w:rsidRPr="00CF1EDC">
        <w:t xml:space="preserve">ng </w:t>
      </w:r>
      <w:r w:rsidRPr="0063407F">
        <w:t>insights</w:t>
      </w:r>
      <w:r w:rsidRPr="00CF1EDC">
        <w:t xml:space="preserve">, </w:t>
      </w:r>
      <w:r w:rsidRPr="0063407F">
        <w:t>derived from HK professional participants</w:t>
      </w:r>
      <w:r w:rsidRPr="00CF1EDC">
        <w:t xml:space="preserve"> and presented in </w:t>
      </w:r>
      <w:r w:rsidRPr="0063407F">
        <w:t>Box 9</w:t>
      </w:r>
      <w:r w:rsidRPr="00CF1EDC">
        <w:t xml:space="preserve">, meet the professional theme criteria outlined in </w:t>
      </w:r>
      <w:r w:rsidRPr="0063407F">
        <w:t>Section 3.9</w:t>
      </w:r>
      <w:r w:rsidRPr="00CF1EDC">
        <w:t>.</w:t>
      </w:r>
    </w:p>
    <w:p w14:paraId="5C115D3A" w14:textId="77777777" w:rsidR="003F1053" w:rsidRPr="00CF1EDC" w:rsidRDefault="003F1053" w:rsidP="003F1053">
      <w:pPr>
        <w:tabs>
          <w:tab w:val="left" w:pos="0"/>
        </w:tabs>
        <w:adjustRightInd w:val="0"/>
        <w:snapToGrid w:val="0"/>
        <w:spacing w:after="0" w:line="360" w:lineRule="auto"/>
        <w:jc w:val="center"/>
        <w:rPr>
          <w:b/>
          <w:bCs/>
          <w:color w:val="0000CC"/>
          <w:szCs w:val="24"/>
        </w:rPr>
      </w:pPr>
    </w:p>
    <w:p w14:paraId="594045DE" w14:textId="21325D34" w:rsidR="003C4D3B" w:rsidRDefault="003F1053" w:rsidP="003F1053">
      <w:pPr>
        <w:snapToGrid w:val="0"/>
        <w:spacing w:after="0" w:line="360" w:lineRule="auto"/>
        <w:jc w:val="both"/>
        <w:rPr>
          <w:b/>
          <w:bCs/>
          <w:color w:val="0000CC"/>
          <w:szCs w:val="24"/>
        </w:rPr>
      </w:pPr>
      <w:r w:rsidRPr="00CF1EDC">
        <w:rPr>
          <w:b/>
          <w:bCs/>
          <w:color w:val="0000CC"/>
          <w:szCs w:val="24"/>
        </w:rPr>
        <w:t xml:space="preserve">Box 9. Analysis of Professionals’ Responses: Organisational Resilience and Long-Term Sustainability of HK-listed companies: The Role of </w:t>
      </w:r>
      <w:r w:rsidRPr="0063407F">
        <w:rPr>
          <w:b/>
          <w:bCs/>
          <w:color w:val="0000CC"/>
          <w:szCs w:val="24"/>
        </w:rPr>
        <w:t>Purpose-Driven Company, Effective CG</w:t>
      </w:r>
      <w:r w:rsidRPr="00CF1EDC">
        <w:rPr>
          <w:b/>
          <w:bCs/>
          <w:color w:val="0000CC"/>
          <w:szCs w:val="24"/>
        </w:rPr>
        <w:t xml:space="preserve">, and </w:t>
      </w:r>
      <w:r w:rsidRPr="0063407F">
        <w:rPr>
          <w:b/>
          <w:bCs/>
          <w:color w:val="0000CC"/>
          <w:szCs w:val="24"/>
        </w:rPr>
        <w:t>Proactive and Strategic CSR Engagement</w:t>
      </w:r>
    </w:p>
    <w:p w14:paraId="49A71F0A" w14:textId="78E122FC" w:rsidR="00233622" w:rsidRDefault="00233622" w:rsidP="003F1053">
      <w:pPr>
        <w:snapToGrid w:val="0"/>
        <w:spacing w:after="0" w:line="360" w:lineRule="auto"/>
        <w:jc w:val="both"/>
        <w:rPr>
          <w:color w:val="000000" w:themeColor="text1"/>
          <w:szCs w:val="24"/>
        </w:rPr>
      </w:pPr>
      <w:r w:rsidRPr="00233622">
        <w:rPr>
          <w:noProof/>
          <w:color w:val="000000" w:themeColor="text1"/>
          <w:szCs w:val="24"/>
        </w:rPr>
        <w:drawing>
          <wp:inline distT="0" distB="0" distL="0" distR="0" wp14:anchorId="70082278" wp14:editId="5BBFA53C">
            <wp:extent cx="6166338" cy="3411070"/>
            <wp:effectExtent l="0" t="0" r="6350" b="0"/>
            <wp:docPr id="1218833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33850" name=""/>
                    <pic:cNvPicPr/>
                  </pic:nvPicPr>
                  <pic:blipFill>
                    <a:blip r:embed="rId105"/>
                    <a:stretch>
                      <a:fillRect/>
                    </a:stretch>
                  </pic:blipFill>
                  <pic:spPr>
                    <a:xfrm>
                      <a:off x="0" y="0"/>
                      <a:ext cx="6189829" cy="3424065"/>
                    </a:xfrm>
                    <a:prstGeom prst="rect">
                      <a:avLst/>
                    </a:prstGeom>
                  </pic:spPr>
                </pic:pic>
              </a:graphicData>
            </a:graphic>
          </wp:inline>
        </w:drawing>
      </w:r>
    </w:p>
    <w:p w14:paraId="5CB918AC" w14:textId="77777777" w:rsidR="00086BAD" w:rsidRPr="005A65D3" w:rsidRDefault="00086BAD" w:rsidP="00086BAD">
      <w:pPr>
        <w:snapToGrid w:val="0"/>
        <w:spacing w:after="0" w:line="360" w:lineRule="auto"/>
        <w:jc w:val="both"/>
        <w:rPr>
          <w:b/>
          <w:bCs/>
          <w:color w:val="0000CC"/>
          <w:szCs w:val="24"/>
        </w:rPr>
      </w:pPr>
      <w:bookmarkStart w:id="116" w:name="_Hlk202991834"/>
      <w:r w:rsidRPr="007D008D">
        <w:rPr>
          <w:b/>
          <w:bCs/>
          <w:color w:val="0000CC"/>
          <w:szCs w:val="24"/>
        </w:rPr>
        <w:lastRenderedPageBreak/>
        <w:t>4.</w:t>
      </w:r>
      <w:r>
        <w:rPr>
          <w:b/>
          <w:bCs/>
          <w:color w:val="0000CC"/>
          <w:szCs w:val="24"/>
        </w:rPr>
        <w:t>9</w:t>
      </w:r>
      <w:r w:rsidRPr="007D008D">
        <w:rPr>
          <w:b/>
          <w:bCs/>
          <w:color w:val="0000CC"/>
          <w:szCs w:val="24"/>
        </w:rPr>
        <w:t xml:space="preserve"> </w:t>
      </w:r>
      <w:r w:rsidRPr="005A65D3">
        <w:rPr>
          <w:b/>
          <w:bCs/>
          <w:color w:val="0000CC"/>
          <w:szCs w:val="24"/>
        </w:rPr>
        <w:t xml:space="preserve">Summary of </w:t>
      </w:r>
      <w:r>
        <w:rPr>
          <w:b/>
          <w:bCs/>
          <w:color w:val="0000CC"/>
          <w:szCs w:val="24"/>
        </w:rPr>
        <w:t>Key C</w:t>
      </w:r>
      <w:r w:rsidRPr="00CD1D8B">
        <w:rPr>
          <w:b/>
          <w:bCs/>
          <w:color w:val="0000CC"/>
          <w:szCs w:val="24"/>
        </w:rPr>
        <w:t>ross-</w:t>
      </w:r>
      <w:r>
        <w:rPr>
          <w:b/>
          <w:bCs/>
          <w:color w:val="0000CC"/>
          <w:szCs w:val="24"/>
        </w:rPr>
        <w:t>C</w:t>
      </w:r>
      <w:r w:rsidRPr="00CD1D8B">
        <w:rPr>
          <w:b/>
          <w:bCs/>
          <w:color w:val="0000CC"/>
          <w:szCs w:val="24"/>
        </w:rPr>
        <w:t>ase</w:t>
      </w:r>
      <w:r w:rsidRPr="005A65D3">
        <w:rPr>
          <w:b/>
          <w:bCs/>
          <w:color w:val="0000CC"/>
          <w:szCs w:val="24"/>
        </w:rPr>
        <w:t xml:space="preserve"> Themes and Professional</w:t>
      </w:r>
      <w:r>
        <w:rPr>
          <w:b/>
          <w:bCs/>
          <w:color w:val="0000CC"/>
          <w:szCs w:val="24"/>
        </w:rPr>
        <w:t xml:space="preserve"> Themes</w:t>
      </w:r>
      <w:r w:rsidRPr="005A65D3">
        <w:rPr>
          <w:b/>
          <w:bCs/>
          <w:color w:val="0000CC"/>
          <w:szCs w:val="24"/>
        </w:rPr>
        <w:t xml:space="preserve"> </w:t>
      </w:r>
    </w:p>
    <w:bookmarkEnd w:id="116"/>
    <w:p w14:paraId="43F45CAB" w14:textId="77777777" w:rsidR="00086BAD" w:rsidRPr="00CD1D8B" w:rsidRDefault="00086BAD" w:rsidP="00086BAD">
      <w:pPr>
        <w:adjustRightInd w:val="0"/>
        <w:snapToGrid w:val="0"/>
        <w:spacing w:after="0" w:line="360" w:lineRule="auto"/>
        <w:jc w:val="both"/>
        <w:rPr>
          <w:szCs w:val="24"/>
        </w:rPr>
      </w:pPr>
    </w:p>
    <w:p w14:paraId="1093F254" w14:textId="77777777" w:rsidR="00086BAD" w:rsidRPr="00CD1D8B" w:rsidRDefault="00086BAD" w:rsidP="00086BAD">
      <w:pPr>
        <w:adjustRightInd w:val="0"/>
        <w:snapToGrid w:val="0"/>
        <w:spacing w:after="0" w:line="360" w:lineRule="auto"/>
        <w:jc w:val="both"/>
        <w:rPr>
          <w:szCs w:val="24"/>
        </w:rPr>
      </w:pPr>
      <w:r w:rsidRPr="00CD1D8B">
        <w:rPr>
          <w:szCs w:val="24"/>
        </w:rPr>
        <w:t>This sect</w:t>
      </w:r>
      <w:r w:rsidRPr="00CF1EDC">
        <w:rPr>
          <w:szCs w:val="24"/>
        </w:rPr>
        <w:t xml:space="preserve">ion provides a concise summary of the key cross-case themes and professional themes as described in the previous sections of this chapter. </w:t>
      </w:r>
      <w:r w:rsidRPr="0063407F">
        <w:rPr>
          <w:color w:val="000000" w:themeColor="text1"/>
        </w:rPr>
        <w:t>Nonetheless</w:t>
      </w:r>
      <w:r w:rsidRPr="00CF1EDC">
        <w:rPr>
          <w:color w:val="000000" w:themeColor="text1"/>
        </w:rPr>
        <w:t xml:space="preserve">, </w:t>
      </w:r>
      <w:r w:rsidRPr="0063407F">
        <w:rPr>
          <w:color w:val="000000" w:themeColor="text1"/>
        </w:rPr>
        <w:t>diverging or minority views are noted</w:t>
      </w:r>
      <w:r w:rsidRPr="00CF1EDC">
        <w:rPr>
          <w:color w:val="000000" w:themeColor="text1"/>
        </w:rPr>
        <w:t xml:space="preserve"> when they offer </w:t>
      </w:r>
      <w:r w:rsidRPr="0063407F">
        <w:rPr>
          <w:color w:val="000000" w:themeColor="text1"/>
        </w:rPr>
        <w:t xml:space="preserve">new insights, </w:t>
      </w:r>
      <w:r w:rsidRPr="00CF1EDC">
        <w:rPr>
          <w:color w:val="000000" w:themeColor="text1"/>
        </w:rPr>
        <w:t xml:space="preserve">are </w:t>
      </w:r>
      <w:r w:rsidRPr="0063407F">
        <w:rPr>
          <w:color w:val="000000" w:themeColor="text1"/>
        </w:rPr>
        <w:t>analytically significant, or contribute to theoretical development</w:t>
      </w:r>
      <w:r w:rsidRPr="00CF1EDC">
        <w:rPr>
          <w:color w:val="000000" w:themeColor="text1"/>
        </w:rPr>
        <w:t xml:space="preserve">. </w:t>
      </w:r>
      <w:r w:rsidRPr="0063407F">
        <w:rPr>
          <w:szCs w:val="24"/>
        </w:rPr>
        <w:t>This summary consolidates the main empirical findings</w:t>
      </w:r>
      <w:r w:rsidRPr="00CF1EDC">
        <w:rPr>
          <w:szCs w:val="24"/>
        </w:rPr>
        <w:t xml:space="preserve">, as outline in the below </w:t>
      </w:r>
      <w:r w:rsidRPr="0063407F">
        <w:rPr>
          <w:szCs w:val="24"/>
        </w:rPr>
        <w:t>Table 21</w:t>
      </w:r>
      <w:r w:rsidRPr="00CF1EDC">
        <w:rPr>
          <w:szCs w:val="24"/>
        </w:rPr>
        <w:t xml:space="preserve">, laying the foundation for the comprehensive discussion in </w:t>
      </w:r>
      <w:r w:rsidRPr="0063407F">
        <w:rPr>
          <w:szCs w:val="24"/>
        </w:rPr>
        <w:t>Chapter 5</w:t>
      </w:r>
      <w:r w:rsidRPr="00CF1EDC">
        <w:rPr>
          <w:szCs w:val="24"/>
        </w:rPr>
        <w:t xml:space="preserve">, where </w:t>
      </w:r>
      <w:r w:rsidRPr="0063407F">
        <w:rPr>
          <w:szCs w:val="24"/>
        </w:rPr>
        <w:t>all</w:t>
      </w:r>
      <w:r w:rsidRPr="00CF1EDC">
        <w:rPr>
          <w:szCs w:val="24"/>
        </w:rPr>
        <w:t xml:space="preserve"> cross-case themes and professional themes will be discussed in depth </w:t>
      </w:r>
      <w:r w:rsidRPr="0063407F">
        <w:rPr>
          <w:szCs w:val="24"/>
        </w:rPr>
        <w:t>alongside the relevant literature review</w:t>
      </w:r>
      <w:r w:rsidRPr="00CF1EDC">
        <w:rPr>
          <w:szCs w:val="24"/>
        </w:rPr>
        <w:t>.</w:t>
      </w:r>
    </w:p>
    <w:p w14:paraId="7EA6F8FA" w14:textId="77777777" w:rsidR="00086BAD" w:rsidRDefault="00086BAD" w:rsidP="00086BAD">
      <w:pPr>
        <w:adjustRightInd w:val="0"/>
        <w:snapToGrid w:val="0"/>
        <w:spacing w:after="0" w:line="360" w:lineRule="auto"/>
        <w:jc w:val="center"/>
        <w:rPr>
          <w:szCs w:val="24"/>
          <w:u w:val="single"/>
        </w:rPr>
      </w:pPr>
      <w:r w:rsidRPr="00793F21">
        <w:rPr>
          <w:b/>
          <w:bCs/>
          <w:color w:val="0000CC"/>
          <w:szCs w:val="24"/>
        </w:rPr>
        <w:t xml:space="preserve">Table </w:t>
      </w:r>
      <w:r>
        <w:rPr>
          <w:b/>
          <w:bCs/>
          <w:color w:val="0000CC"/>
          <w:szCs w:val="24"/>
        </w:rPr>
        <w:t>21.</w:t>
      </w:r>
      <w:r w:rsidRPr="00F675DD">
        <w:rPr>
          <w:b/>
          <w:bCs/>
          <w:color w:val="0000CC"/>
          <w:szCs w:val="24"/>
        </w:rPr>
        <w:t xml:space="preserve"> </w:t>
      </w:r>
      <w:r>
        <w:rPr>
          <w:b/>
          <w:bCs/>
          <w:color w:val="0000CC"/>
          <w:szCs w:val="24"/>
        </w:rPr>
        <w:t>Key C</w:t>
      </w:r>
      <w:r w:rsidRPr="00CD1D8B">
        <w:rPr>
          <w:b/>
          <w:bCs/>
          <w:color w:val="0000CC"/>
          <w:szCs w:val="24"/>
        </w:rPr>
        <w:t>ross-</w:t>
      </w:r>
      <w:r>
        <w:rPr>
          <w:b/>
          <w:bCs/>
          <w:color w:val="0000CC"/>
          <w:szCs w:val="24"/>
        </w:rPr>
        <w:t>C</w:t>
      </w:r>
      <w:r w:rsidRPr="00CD1D8B">
        <w:rPr>
          <w:b/>
          <w:bCs/>
          <w:color w:val="0000CC"/>
          <w:szCs w:val="24"/>
        </w:rPr>
        <w:t>ase</w:t>
      </w:r>
      <w:r w:rsidRPr="005A65D3">
        <w:rPr>
          <w:b/>
          <w:bCs/>
          <w:color w:val="0000CC"/>
          <w:szCs w:val="24"/>
        </w:rPr>
        <w:t xml:space="preserve"> Themes and Professional</w:t>
      </w:r>
      <w:r>
        <w:rPr>
          <w:b/>
          <w:bCs/>
          <w:color w:val="0000CC"/>
          <w:szCs w:val="24"/>
        </w:rPr>
        <w:t xml:space="preserve"> Themes</w:t>
      </w:r>
    </w:p>
    <w:p w14:paraId="18F604D0" w14:textId="4426C8F3" w:rsidR="00D67843" w:rsidRDefault="00022B66" w:rsidP="003F1053">
      <w:pPr>
        <w:snapToGrid w:val="0"/>
        <w:spacing w:after="0" w:line="360" w:lineRule="auto"/>
        <w:jc w:val="both"/>
        <w:rPr>
          <w:color w:val="000000" w:themeColor="text1"/>
          <w:szCs w:val="24"/>
        </w:rPr>
      </w:pPr>
      <w:r w:rsidRPr="00022B66">
        <w:rPr>
          <w:noProof/>
          <w:color w:val="000000" w:themeColor="text1"/>
          <w:szCs w:val="24"/>
        </w:rPr>
        <w:drawing>
          <wp:inline distT="0" distB="0" distL="0" distR="0" wp14:anchorId="1EF7EEBE" wp14:editId="2E7E345A">
            <wp:extent cx="6084277" cy="5474335"/>
            <wp:effectExtent l="0" t="0" r="0" b="0"/>
            <wp:docPr id="875295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295667" name=""/>
                    <pic:cNvPicPr/>
                  </pic:nvPicPr>
                  <pic:blipFill>
                    <a:blip r:embed="rId106"/>
                    <a:stretch>
                      <a:fillRect/>
                    </a:stretch>
                  </pic:blipFill>
                  <pic:spPr>
                    <a:xfrm>
                      <a:off x="0" y="0"/>
                      <a:ext cx="6097133" cy="5485902"/>
                    </a:xfrm>
                    <a:prstGeom prst="rect">
                      <a:avLst/>
                    </a:prstGeom>
                  </pic:spPr>
                </pic:pic>
              </a:graphicData>
            </a:graphic>
          </wp:inline>
        </w:drawing>
      </w:r>
    </w:p>
    <w:p w14:paraId="3E907C17" w14:textId="02F5D47F" w:rsidR="00D67843" w:rsidRDefault="00022B66" w:rsidP="003F1053">
      <w:pPr>
        <w:snapToGrid w:val="0"/>
        <w:spacing w:after="0" w:line="360" w:lineRule="auto"/>
        <w:jc w:val="both"/>
        <w:rPr>
          <w:color w:val="000000" w:themeColor="text1"/>
          <w:szCs w:val="24"/>
        </w:rPr>
      </w:pPr>
      <w:r w:rsidRPr="00022B66">
        <w:rPr>
          <w:noProof/>
          <w:color w:val="000000" w:themeColor="text1"/>
          <w:szCs w:val="24"/>
        </w:rPr>
        <w:lastRenderedPageBreak/>
        <w:drawing>
          <wp:inline distT="0" distB="0" distL="0" distR="0" wp14:anchorId="2BE5BBDE" wp14:editId="1ADFB7B5">
            <wp:extent cx="5942752" cy="7074877"/>
            <wp:effectExtent l="0" t="0" r="1270" b="0"/>
            <wp:docPr id="117837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78958" name=""/>
                    <pic:cNvPicPr/>
                  </pic:nvPicPr>
                  <pic:blipFill>
                    <a:blip r:embed="rId107"/>
                    <a:stretch>
                      <a:fillRect/>
                    </a:stretch>
                  </pic:blipFill>
                  <pic:spPr>
                    <a:xfrm>
                      <a:off x="0" y="0"/>
                      <a:ext cx="5954028" cy="7088301"/>
                    </a:xfrm>
                    <a:prstGeom prst="rect">
                      <a:avLst/>
                    </a:prstGeom>
                  </pic:spPr>
                </pic:pic>
              </a:graphicData>
            </a:graphic>
          </wp:inline>
        </w:drawing>
      </w:r>
    </w:p>
    <w:p w14:paraId="751FE9E8" w14:textId="77777777" w:rsidR="00D67843" w:rsidRDefault="00D67843" w:rsidP="003F1053">
      <w:pPr>
        <w:snapToGrid w:val="0"/>
        <w:spacing w:after="0" w:line="360" w:lineRule="auto"/>
        <w:jc w:val="both"/>
        <w:rPr>
          <w:color w:val="000000" w:themeColor="text1"/>
          <w:szCs w:val="24"/>
        </w:rPr>
      </w:pPr>
    </w:p>
    <w:p w14:paraId="005AF8EC" w14:textId="77777777" w:rsidR="00D67843" w:rsidRDefault="00D67843" w:rsidP="003F1053">
      <w:pPr>
        <w:snapToGrid w:val="0"/>
        <w:spacing w:after="0" w:line="360" w:lineRule="auto"/>
        <w:jc w:val="both"/>
        <w:rPr>
          <w:color w:val="000000" w:themeColor="text1"/>
          <w:szCs w:val="24"/>
        </w:rPr>
      </w:pPr>
    </w:p>
    <w:p w14:paraId="34063CCC" w14:textId="77777777" w:rsidR="00022B66" w:rsidRDefault="00022B66" w:rsidP="003F1053">
      <w:pPr>
        <w:snapToGrid w:val="0"/>
        <w:spacing w:after="0" w:line="360" w:lineRule="auto"/>
        <w:jc w:val="both"/>
        <w:rPr>
          <w:color w:val="000000" w:themeColor="text1"/>
          <w:szCs w:val="24"/>
        </w:rPr>
      </w:pPr>
    </w:p>
    <w:p w14:paraId="23846977" w14:textId="77777777" w:rsidR="00022B66" w:rsidRDefault="00022B66" w:rsidP="003F1053">
      <w:pPr>
        <w:snapToGrid w:val="0"/>
        <w:spacing w:after="0" w:line="360" w:lineRule="auto"/>
        <w:jc w:val="both"/>
        <w:rPr>
          <w:color w:val="000000" w:themeColor="text1"/>
          <w:szCs w:val="24"/>
        </w:rPr>
      </w:pPr>
    </w:p>
    <w:p w14:paraId="0A638E6C" w14:textId="517E0358" w:rsidR="00022B66" w:rsidRDefault="00022B66" w:rsidP="003F1053">
      <w:pPr>
        <w:snapToGrid w:val="0"/>
        <w:spacing w:after="0" w:line="360" w:lineRule="auto"/>
        <w:jc w:val="both"/>
        <w:rPr>
          <w:color w:val="000000" w:themeColor="text1"/>
          <w:szCs w:val="24"/>
        </w:rPr>
      </w:pPr>
      <w:r w:rsidRPr="00022B66">
        <w:rPr>
          <w:noProof/>
          <w:color w:val="000000" w:themeColor="text1"/>
          <w:szCs w:val="24"/>
        </w:rPr>
        <w:lastRenderedPageBreak/>
        <w:drawing>
          <wp:inline distT="0" distB="0" distL="0" distR="0" wp14:anchorId="6A532D65" wp14:editId="045133E9">
            <wp:extent cx="5990492" cy="7525971"/>
            <wp:effectExtent l="0" t="0" r="0" b="0"/>
            <wp:docPr id="77553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38887" name=""/>
                    <pic:cNvPicPr/>
                  </pic:nvPicPr>
                  <pic:blipFill>
                    <a:blip r:embed="rId108"/>
                    <a:stretch>
                      <a:fillRect/>
                    </a:stretch>
                  </pic:blipFill>
                  <pic:spPr>
                    <a:xfrm>
                      <a:off x="0" y="0"/>
                      <a:ext cx="5997101" cy="7534274"/>
                    </a:xfrm>
                    <a:prstGeom prst="rect">
                      <a:avLst/>
                    </a:prstGeom>
                  </pic:spPr>
                </pic:pic>
              </a:graphicData>
            </a:graphic>
          </wp:inline>
        </w:drawing>
      </w:r>
    </w:p>
    <w:p w14:paraId="41C9571C" w14:textId="77777777" w:rsidR="00022B66" w:rsidRDefault="00022B66" w:rsidP="003F1053">
      <w:pPr>
        <w:snapToGrid w:val="0"/>
        <w:spacing w:after="0" w:line="360" w:lineRule="auto"/>
        <w:jc w:val="both"/>
        <w:rPr>
          <w:color w:val="000000" w:themeColor="text1"/>
          <w:szCs w:val="24"/>
        </w:rPr>
      </w:pPr>
    </w:p>
    <w:p w14:paraId="4B0D9EE3" w14:textId="77777777" w:rsidR="00022B66" w:rsidRDefault="00022B66" w:rsidP="003F1053">
      <w:pPr>
        <w:snapToGrid w:val="0"/>
        <w:spacing w:after="0" w:line="360" w:lineRule="auto"/>
        <w:jc w:val="both"/>
        <w:rPr>
          <w:color w:val="000000" w:themeColor="text1"/>
          <w:szCs w:val="24"/>
        </w:rPr>
      </w:pPr>
    </w:p>
    <w:p w14:paraId="140FAE54" w14:textId="008E5017" w:rsidR="00022B66" w:rsidRDefault="00022B66" w:rsidP="003F1053">
      <w:pPr>
        <w:snapToGrid w:val="0"/>
        <w:spacing w:after="0" w:line="360" w:lineRule="auto"/>
        <w:jc w:val="both"/>
        <w:rPr>
          <w:color w:val="000000" w:themeColor="text1"/>
          <w:szCs w:val="24"/>
        </w:rPr>
      </w:pPr>
      <w:r w:rsidRPr="00022B66">
        <w:rPr>
          <w:noProof/>
          <w:color w:val="000000" w:themeColor="text1"/>
          <w:szCs w:val="24"/>
        </w:rPr>
        <w:lastRenderedPageBreak/>
        <w:drawing>
          <wp:inline distT="0" distB="0" distL="0" distR="0" wp14:anchorId="6EA341E4" wp14:editId="673B00A6">
            <wp:extent cx="5943141" cy="6477000"/>
            <wp:effectExtent l="0" t="0" r="635" b="0"/>
            <wp:docPr id="75466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660904" name=""/>
                    <pic:cNvPicPr/>
                  </pic:nvPicPr>
                  <pic:blipFill>
                    <a:blip r:embed="rId109"/>
                    <a:stretch>
                      <a:fillRect/>
                    </a:stretch>
                  </pic:blipFill>
                  <pic:spPr>
                    <a:xfrm>
                      <a:off x="0" y="0"/>
                      <a:ext cx="5949401" cy="6483823"/>
                    </a:xfrm>
                    <a:prstGeom prst="rect">
                      <a:avLst/>
                    </a:prstGeom>
                  </pic:spPr>
                </pic:pic>
              </a:graphicData>
            </a:graphic>
          </wp:inline>
        </w:drawing>
      </w:r>
    </w:p>
    <w:p w14:paraId="74765EA9" w14:textId="77777777" w:rsidR="00022B66" w:rsidRDefault="00022B66" w:rsidP="003F1053">
      <w:pPr>
        <w:snapToGrid w:val="0"/>
        <w:spacing w:after="0" w:line="360" w:lineRule="auto"/>
        <w:jc w:val="both"/>
        <w:rPr>
          <w:color w:val="000000" w:themeColor="text1"/>
          <w:szCs w:val="24"/>
        </w:rPr>
      </w:pPr>
    </w:p>
    <w:p w14:paraId="6480DB23" w14:textId="77777777" w:rsidR="00022B66" w:rsidRDefault="00022B66" w:rsidP="003F1053">
      <w:pPr>
        <w:snapToGrid w:val="0"/>
        <w:spacing w:after="0" w:line="360" w:lineRule="auto"/>
        <w:jc w:val="both"/>
        <w:rPr>
          <w:color w:val="000000" w:themeColor="text1"/>
          <w:szCs w:val="24"/>
        </w:rPr>
      </w:pPr>
    </w:p>
    <w:p w14:paraId="7AA438C0" w14:textId="77777777" w:rsidR="00022B66" w:rsidRDefault="00022B66" w:rsidP="003F1053">
      <w:pPr>
        <w:snapToGrid w:val="0"/>
        <w:spacing w:after="0" w:line="360" w:lineRule="auto"/>
        <w:jc w:val="both"/>
        <w:rPr>
          <w:color w:val="000000" w:themeColor="text1"/>
          <w:szCs w:val="24"/>
        </w:rPr>
      </w:pPr>
    </w:p>
    <w:p w14:paraId="2EC1E4E9" w14:textId="77777777" w:rsidR="00022B66" w:rsidRDefault="00022B66" w:rsidP="003F1053">
      <w:pPr>
        <w:snapToGrid w:val="0"/>
        <w:spacing w:after="0" w:line="360" w:lineRule="auto"/>
        <w:jc w:val="both"/>
        <w:rPr>
          <w:color w:val="000000" w:themeColor="text1"/>
          <w:szCs w:val="24"/>
        </w:rPr>
      </w:pPr>
    </w:p>
    <w:p w14:paraId="6C10E513" w14:textId="77777777" w:rsidR="00022B66" w:rsidRDefault="00022B66" w:rsidP="003F1053">
      <w:pPr>
        <w:snapToGrid w:val="0"/>
        <w:spacing w:after="0" w:line="360" w:lineRule="auto"/>
        <w:jc w:val="both"/>
        <w:rPr>
          <w:color w:val="000000" w:themeColor="text1"/>
          <w:szCs w:val="24"/>
        </w:rPr>
      </w:pPr>
    </w:p>
    <w:p w14:paraId="4B996C31" w14:textId="77777777" w:rsidR="00022B66" w:rsidRDefault="00022B66" w:rsidP="003F1053">
      <w:pPr>
        <w:snapToGrid w:val="0"/>
        <w:spacing w:after="0" w:line="360" w:lineRule="auto"/>
        <w:jc w:val="both"/>
        <w:rPr>
          <w:color w:val="000000" w:themeColor="text1"/>
          <w:szCs w:val="24"/>
        </w:rPr>
      </w:pPr>
    </w:p>
    <w:p w14:paraId="7EF9AE6A" w14:textId="7B062EB9" w:rsidR="00022B66" w:rsidRDefault="00022B66" w:rsidP="003F1053">
      <w:pPr>
        <w:snapToGrid w:val="0"/>
        <w:spacing w:after="0" w:line="360" w:lineRule="auto"/>
        <w:jc w:val="both"/>
        <w:rPr>
          <w:color w:val="000000" w:themeColor="text1"/>
          <w:szCs w:val="24"/>
        </w:rPr>
      </w:pPr>
      <w:r w:rsidRPr="00022B66">
        <w:rPr>
          <w:noProof/>
          <w:color w:val="000000" w:themeColor="text1"/>
          <w:szCs w:val="24"/>
        </w:rPr>
        <w:lastRenderedPageBreak/>
        <w:drawing>
          <wp:inline distT="0" distB="0" distL="0" distR="0" wp14:anchorId="373B752E" wp14:editId="31454D2D">
            <wp:extent cx="5942511" cy="6559062"/>
            <wp:effectExtent l="0" t="0" r="1270" b="0"/>
            <wp:docPr id="945737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37802" name=""/>
                    <pic:cNvPicPr/>
                  </pic:nvPicPr>
                  <pic:blipFill>
                    <a:blip r:embed="rId110"/>
                    <a:stretch>
                      <a:fillRect/>
                    </a:stretch>
                  </pic:blipFill>
                  <pic:spPr>
                    <a:xfrm>
                      <a:off x="0" y="0"/>
                      <a:ext cx="5951914" cy="6569441"/>
                    </a:xfrm>
                    <a:prstGeom prst="rect">
                      <a:avLst/>
                    </a:prstGeom>
                  </pic:spPr>
                </pic:pic>
              </a:graphicData>
            </a:graphic>
          </wp:inline>
        </w:drawing>
      </w:r>
    </w:p>
    <w:p w14:paraId="56E5B711" w14:textId="77777777" w:rsidR="00022B66" w:rsidRPr="00453054" w:rsidRDefault="00022B66" w:rsidP="00453054">
      <w:pPr>
        <w:rPr>
          <w:szCs w:val="24"/>
        </w:rPr>
      </w:pPr>
    </w:p>
    <w:p w14:paraId="135B3279" w14:textId="77777777" w:rsidR="00022B66" w:rsidRPr="00453054" w:rsidRDefault="00022B66" w:rsidP="00453054">
      <w:pPr>
        <w:rPr>
          <w:szCs w:val="24"/>
        </w:rPr>
      </w:pPr>
    </w:p>
    <w:p w14:paraId="60CBB075" w14:textId="77777777" w:rsidR="00022B66" w:rsidRPr="00453054" w:rsidRDefault="00022B66" w:rsidP="00453054">
      <w:pPr>
        <w:rPr>
          <w:szCs w:val="24"/>
        </w:rPr>
      </w:pPr>
    </w:p>
    <w:p w14:paraId="286A4D32" w14:textId="77777777" w:rsidR="00022B66" w:rsidRPr="00453054" w:rsidRDefault="00022B66" w:rsidP="00453054">
      <w:pPr>
        <w:rPr>
          <w:szCs w:val="24"/>
        </w:rPr>
      </w:pPr>
    </w:p>
    <w:p w14:paraId="1BA8E064" w14:textId="77777777" w:rsidR="00022B66" w:rsidRDefault="00022B66" w:rsidP="00022B66">
      <w:pPr>
        <w:rPr>
          <w:color w:val="000000" w:themeColor="text1"/>
          <w:szCs w:val="24"/>
        </w:rPr>
      </w:pPr>
    </w:p>
    <w:p w14:paraId="2C19036B" w14:textId="4D417A39" w:rsidR="00022B66" w:rsidRDefault="00022B66" w:rsidP="00022B66">
      <w:pPr>
        <w:tabs>
          <w:tab w:val="left" w:pos="3425"/>
        </w:tabs>
        <w:rPr>
          <w:szCs w:val="24"/>
        </w:rPr>
      </w:pPr>
      <w:r w:rsidRPr="00022B66">
        <w:rPr>
          <w:noProof/>
          <w:szCs w:val="24"/>
        </w:rPr>
        <w:lastRenderedPageBreak/>
        <w:drawing>
          <wp:inline distT="0" distB="0" distL="0" distR="0" wp14:anchorId="6830A5B8" wp14:editId="726E8F62">
            <wp:extent cx="6001671" cy="7772400"/>
            <wp:effectExtent l="0" t="0" r="0" b="0"/>
            <wp:docPr id="20672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26995" name=""/>
                    <pic:cNvPicPr/>
                  </pic:nvPicPr>
                  <pic:blipFill>
                    <a:blip r:embed="rId111"/>
                    <a:stretch>
                      <a:fillRect/>
                    </a:stretch>
                  </pic:blipFill>
                  <pic:spPr>
                    <a:xfrm>
                      <a:off x="0" y="0"/>
                      <a:ext cx="6007973" cy="7780562"/>
                    </a:xfrm>
                    <a:prstGeom prst="rect">
                      <a:avLst/>
                    </a:prstGeom>
                  </pic:spPr>
                </pic:pic>
              </a:graphicData>
            </a:graphic>
          </wp:inline>
        </w:drawing>
      </w:r>
    </w:p>
    <w:p w14:paraId="2D814CF9" w14:textId="5472CA7E" w:rsidR="00022B66" w:rsidRDefault="00022B66" w:rsidP="00022B66">
      <w:pPr>
        <w:tabs>
          <w:tab w:val="left" w:pos="1606"/>
        </w:tabs>
        <w:rPr>
          <w:szCs w:val="24"/>
        </w:rPr>
      </w:pPr>
      <w:r>
        <w:rPr>
          <w:szCs w:val="24"/>
        </w:rPr>
        <w:tab/>
      </w:r>
    </w:p>
    <w:p w14:paraId="783BB9F1" w14:textId="083CBE56" w:rsidR="00022B66" w:rsidRDefault="00022B66" w:rsidP="00022B66">
      <w:pPr>
        <w:tabs>
          <w:tab w:val="left" w:pos="1606"/>
        </w:tabs>
        <w:rPr>
          <w:szCs w:val="24"/>
        </w:rPr>
      </w:pPr>
      <w:r w:rsidRPr="00022B66">
        <w:rPr>
          <w:noProof/>
          <w:szCs w:val="24"/>
        </w:rPr>
        <w:lastRenderedPageBreak/>
        <w:drawing>
          <wp:inline distT="0" distB="0" distL="0" distR="0" wp14:anchorId="1D5EA650" wp14:editId="4AF1F8B4">
            <wp:extent cx="6019165" cy="8018585"/>
            <wp:effectExtent l="0" t="0" r="635" b="1905"/>
            <wp:docPr id="1999159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59314" name=""/>
                    <pic:cNvPicPr/>
                  </pic:nvPicPr>
                  <pic:blipFill>
                    <a:blip r:embed="rId112"/>
                    <a:stretch>
                      <a:fillRect/>
                    </a:stretch>
                  </pic:blipFill>
                  <pic:spPr>
                    <a:xfrm>
                      <a:off x="0" y="0"/>
                      <a:ext cx="6025943" cy="8027614"/>
                    </a:xfrm>
                    <a:prstGeom prst="rect">
                      <a:avLst/>
                    </a:prstGeom>
                  </pic:spPr>
                </pic:pic>
              </a:graphicData>
            </a:graphic>
          </wp:inline>
        </w:drawing>
      </w:r>
    </w:p>
    <w:p w14:paraId="32706995" w14:textId="7F75FA07" w:rsidR="00022B66" w:rsidRDefault="00453054" w:rsidP="00022B66">
      <w:pPr>
        <w:tabs>
          <w:tab w:val="left" w:pos="1606"/>
        </w:tabs>
        <w:rPr>
          <w:szCs w:val="24"/>
        </w:rPr>
      </w:pPr>
      <w:r w:rsidRPr="00453054">
        <w:rPr>
          <w:noProof/>
          <w:szCs w:val="24"/>
        </w:rPr>
        <w:lastRenderedPageBreak/>
        <w:drawing>
          <wp:inline distT="0" distB="0" distL="0" distR="0" wp14:anchorId="6C05E33D" wp14:editId="3B799612">
            <wp:extent cx="5943254" cy="5222631"/>
            <wp:effectExtent l="0" t="0" r="635" b="0"/>
            <wp:docPr id="117193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39451" name=""/>
                    <pic:cNvPicPr/>
                  </pic:nvPicPr>
                  <pic:blipFill>
                    <a:blip r:embed="rId113"/>
                    <a:stretch>
                      <a:fillRect/>
                    </a:stretch>
                  </pic:blipFill>
                  <pic:spPr>
                    <a:xfrm>
                      <a:off x="0" y="0"/>
                      <a:ext cx="5948439" cy="5227187"/>
                    </a:xfrm>
                    <a:prstGeom prst="rect">
                      <a:avLst/>
                    </a:prstGeom>
                  </pic:spPr>
                </pic:pic>
              </a:graphicData>
            </a:graphic>
          </wp:inline>
        </w:drawing>
      </w:r>
    </w:p>
    <w:p w14:paraId="5BC58671" w14:textId="77777777" w:rsidR="00453054" w:rsidRDefault="00453054" w:rsidP="00453054">
      <w:pPr>
        <w:adjustRightInd w:val="0"/>
        <w:snapToGrid w:val="0"/>
        <w:spacing w:after="0" w:line="360" w:lineRule="auto"/>
        <w:jc w:val="both"/>
        <w:rPr>
          <w:szCs w:val="24"/>
        </w:rPr>
      </w:pPr>
    </w:p>
    <w:p w14:paraId="254A5E4B" w14:textId="1AEEF1F8" w:rsidR="00453054" w:rsidRPr="00CF1EDC" w:rsidRDefault="00453054" w:rsidP="00453054">
      <w:pPr>
        <w:adjustRightInd w:val="0"/>
        <w:snapToGrid w:val="0"/>
        <w:spacing w:after="0" w:line="360" w:lineRule="auto"/>
        <w:jc w:val="both"/>
        <w:rPr>
          <w:szCs w:val="24"/>
        </w:rPr>
      </w:pPr>
      <w:r w:rsidRPr="00CF1EDC">
        <w:rPr>
          <w:szCs w:val="24"/>
        </w:rPr>
        <w:t xml:space="preserve">Drawing on the key cross-case themes and professional themes, </w:t>
      </w:r>
      <w:r w:rsidRPr="0063407F">
        <w:rPr>
          <w:szCs w:val="24"/>
        </w:rPr>
        <w:t>both sides provided similar responses to comparable research questions</w:t>
      </w:r>
      <w:r w:rsidRPr="00CF1EDC">
        <w:rPr>
          <w:szCs w:val="24"/>
        </w:rPr>
        <w:t xml:space="preserve">. This indicates a </w:t>
      </w:r>
      <w:r w:rsidRPr="0063407F">
        <w:rPr>
          <w:szCs w:val="24"/>
        </w:rPr>
        <w:t>strong congruence</w:t>
      </w:r>
      <w:r w:rsidRPr="00CF1EDC">
        <w:rPr>
          <w:szCs w:val="24"/>
        </w:rPr>
        <w:t xml:space="preserve"> between </w:t>
      </w:r>
      <w:r w:rsidRPr="0063407F">
        <w:rPr>
          <w:szCs w:val="24"/>
        </w:rPr>
        <w:t>cross-case themes</w:t>
      </w:r>
      <w:r w:rsidRPr="00CF1EDC">
        <w:rPr>
          <w:szCs w:val="24"/>
        </w:rPr>
        <w:t xml:space="preserve"> and </w:t>
      </w:r>
      <w:r w:rsidRPr="0063407F">
        <w:rPr>
          <w:szCs w:val="24"/>
        </w:rPr>
        <w:t>sector-wide professional themes regarding the research issues</w:t>
      </w:r>
      <w:r w:rsidRPr="00CF1EDC">
        <w:rPr>
          <w:szCs w:val="24"/>
        </w:rPr>
        <w:t xml:space="preserve">. </w:t>
      </w:r>
    </w:p>
    <w:p w14:paraId="31103179" w14:textId="77777777" w:rsidR="00453054" w:rsidRPr="00CF1EDC" w:rsidRDefault="00453054" w:rsidP="00453054">
      <w:pPr>
        <w:adjustRightInd w:val="0"/>
        <w:snapToGrid w:val="0"/>
        <w:spacing w:after="0" w:line="360" w:lineRule="auto"/>
        <w:jc w:val="both"/>
        <w:rPr>
          <w:szCs w:val="24"/>
        </w:rPr>
      </w:pPr>
    </w:p>
    <w:p w14:paraId="5546BAB5" w14:textId="77777777" w:rsidR="00453054" w:rsidRPr="00CF1EDC" w:rsidRDefault="00453054" w:rsidP="00453054">
      <w:pPr>
        <w:adjustRightInd w:val="0"/>
        <w:snapToGrid w:val="0"/>
        <w:spacing w:after="0" w:line="360" w:lineRule="auto"/>
        <w:jc w:val="both"/>
        <w:rPr>
          <w:color w:val="000000" w:themeColor="text1"/>
          <w:szCs w:val="24"/>
        </w:rPr>
      </w:pPr>
      <w:r w:rsidRPr="00CF1EDC">
        <w:rPr>
          <w:szCs w:val="24"/>
        </w:rPr>
        <w:t xml:space="preserve">Ultimately, these </w:t>
      </w:r>
      <w:r w:rsidRPr="0063407F">
        <w:rPr>
          <w:szCs w:val="24"/>
        </w:rPr>
        <w:t>insightful lived experiences</w:t>
      </w:r>
      <w:r w:rsidRPr="00CF1EDC">
        <w:rPr>
          <w:szCs w:val="24"/>
        </w:rPr>
        <w:t xml:space="preserve"> </w:t>
      </w:r>
      <w:r w:rsidRPr="0063407F">
        <w:rPr>
          <w:szCs w:val="24"/>
        </w:rPr>
        <w:t>inform meaningful and productive ways of working</w:t>
      </w:r>
      <w:r w:rsidRPr="00CF1EDC">
        <w:rPr>
          <w:szCs w:val="24"/>
        </w:rPr>
        <w:t xml:space="preserve"> in </w:t>
      </w:r>
      <w:r w:rsidRPr="0063407F">
        <w:rPr>
          <w:szCs w:val="24"/>
        </w:rPr>
        <w:t xml:space="preserve">today’s </w:t>
      </w:r>
      <w:r w:rsidRPr="0063407F">
        <w:rPr>
          <w:color w:val="000000" w:themeColor="text1"/>
          <w:szCs w:val="24"/>
        </w:rPr>
        <w:t>dynamic and challenging regulatory and economic environments</w:t>
      </w:r>
      <w:r w:rsidRPr="00CF1EDC">
        <w:rPr>
          <w:szCs w:val="24"/>
        </w:rPr>
        <w:t xml:space="preserve">, particularly as the companies </w:t>
      </w:r>
      <w:r w:rsidRPr="0063407F">
        <w:rPr>
          <w:szCs w:val="24"/>
        </w:rPr>
        <w:t>pursue sustainability goals</w:t>
      </w:r>
      <w:r w:rsidRPr="0063407F">
        <w:rPr>
          <w:color w:val="000000" w:themeColor="text1"/>
          <w:szCs w:val="24"/>
        </w:rPr>
        <w:t xml:space="preserve"> across SD Domains</w:t>
      </w:r>
      <w:r w:rsidRPr="00CF1EDC">
        <w:rPr>
          <w:color w:val="000000" w:themeColor="text1"/>
          <w:szCs w:val="24"/>
        </w:rPr>
        <w:t xml:space="preserve">. </w:t>
      </w:r>
    </w:p>
    <w:p w14:paraId="1575A419" w14:textId="77777777" w:rsidR="00453054" w:rsidRPr="00CF1EDC" w:rsidRDefault="00453054" w:rsidP="00453054">
      <w:pPr>
        <w:adjustRightInd w:val="0"/>
        <w:snapToGrid w:val="0"/>
        <w:spacing w:after="0" w:line="360" w:lineRule="auto"/>
        <w:jc w:val="both"/>
        <w:rPr>
          <w:color w:val="000000" w:themeColor="text1"/>
          <w:szCs w:val="24"/>
        </w:rPr>
      </w:pPr>
    </w:p>
    <w:p w14:paraId="5D250D99" w14:textId="77777777" w:rsidR="00453054" w:rsidRPr="0063407F" w:rsidRDefault="00453054" w:rsidP="00453054">
      <w:pPr>
        <w:adjustRightInd w:val="0"/>
        <w:snapToGrid w:val="0"/>
        <w:spacing w:after="0" w:line="360" w:lineRule="auto"/>
        <w:jc w:val="both"/>
        <w:rPr>
          <w:rFonts w:eastAsia="SimSun"/>
          <w:color w:val="000000" w:themeColor="text1"/>
        </w:rPr>
      </w:pPr>
      <w:bookmarkStart w:id="117" w:name="_Hlk209113145"/>
      <w:r w:rsidRPr="00CF1EDC">
        <w:rPr>
          <w:rFonts w:cs="Times New Roman"/>
          <w:szCs w:val="24"/>
        </w:rPr>
        <w:t xml:space="preserve">As stated in </w:t>
      </w:r>
      <w:r w:rsidRPr="0063407F">
        <w:rPr>
          <w:rFonts w:cs="Times New Roman"/>
          <w:szCs w:val="24"/>
        </w:rPr>
        <w:t>Section 2.4</w:t>
      </w:r>
      <w:r w:rsidRPr="00CF1EDC">
        <w:rPr>
          <w:rFonts w:cs="Times New Roman"/>
          <w:szCs w:val="24"/>
        </w:rPr>
        <w:t xml:space="preserve">, the </w:t>
      </w:r>
      <w:r w:rsidRPr="0063407F">
        <w:rPr>
          <w:rFonts w:cs="Times New Roman"/>
          <w:szCs w:val="24"/>
        </w:rPr>
        <w:t>Listing Rules on ESG Subject</w:t>
      </w:r>
      <w:r w:rsidRPr="00CF1EDC">
        <w:rPr>
          <w:rFonts w:cs="Times New Roman"/>
          <w:szCs w:val="24"/>
        </w:rPr>
        <w:t xml:space="preserve"> </w:t>
      </w:r>
      <w:r w:rsidRPr="0063407F">
        <w:rPr>
          <w:rFonts w:cs="Times New Roman"/>
          <w:szCs w:val="24"/>
        </w:rPr>
        <w:t>aligns</w:t>
      </w:r>
      <w:r w:rsidRPr="00CF1EDC">
        <w:rPr>
          <w:rFonts w:cs="Times New Roman"/>
          <w:szCs w:val="24"/>
        </w:rPr>
        <w:t xml:space="preserve"> </w:t>
      </w:r>
      <w:r w:rsidRPr="0063407F">
        <w:rPr>
          <w:rFonts w:eastAsia="SimSun" w:cs="Times New Roman"/>
          <w:color w:val="000000" w:themeColor="text1"/>
          <w:szCs w:val="24"/>
        </w:rPr>
        <w:t>conceptually and thematically</w:t>
      </w:r>
      <w:r w:rsidRPr="00CF1EDC">
        <w:rPr>
          <w:rFonts w:eastAsia="SimSun" w:cs="Times New Roman"/>
          <w:color w:val="000000" w:themeColor="text1"/>
          <w:szCs w:val="24"/>
        </w:rPr>
        <w:t xml:space="preserve"> with</w:t>
      </w:r>
      <w:r w:rsidRPr="00CF1EDC">
        <w:rPr>
          <w:rFonts w:cs="Times New Roman"/>
          <w:szCs w:val="24"/>
        </w:rPr>
        <w:t xml:space="preserve"> </w:t>
      </w:r>
      <w:r w:rsidRPr="0063407F">
        <w:rPr>
          <w:rFonts w:eastAsia="SimSun" w:cs="Times New Roman"/>
          <w:color w:val="000000" w:themeColor="text1"/>
          <w:szCs w:val="24"/>
        </w:rPr>
        <w:t>ISO 26000</w:t>
      </w:r>
      <w:r w:rsidRPr="0063407F">
        <w:rPr>
          <w:rFonts w:cs="Times New Roman"/>
          <w:color w:val="000000" w:themeColor="text1"/>
          <w:szCs w:val="24"/>
        </w:rPr>
        <w:t xml:space="preserve"> </w:t>
      </w:r>
      <w:r w:rsidRPr="00CF1EDC">
        <w:rPr>
          <w:rFonts w:cs="Times New Roman"/>
          <w:color w:val="000000" w:themeColor="text1"/>
          <w:szCs w:val="24"/>
        </w:rPr>
        <w:t xml:space="preserve">and </w:t>
      </w:r>
      <w:r w:rsidRPr="0063407F">
        <w:rPr>
          <w:rFonts w:cs="Times New Roman"/>
          <w:color w:val="000000" w:themeColor="text1"/>
          <w:szCs w:val="24"/>
        </w:rPr>
        <w:t>ISO 37000</w:t>
      </w:r>
      <w:r w:rsidRPr="00CF1EDC">
        <w:rPr>
          <w:rFonts w:cs="Times New Roman"/>
          <w:color w:val="000000" w:themeColor="text1"/>
          <w:szCs w:val="24"/>
        </w:rPr>
        <w:t xml:space="preserve">. As described in </w:t>
      </w:r>
      <w:r w:rsidRPr="0063407F">
        <w:rPr>
          <w:rFonts w:cs="Times New Roman"/>
          <w:color w:val="000000" w:themeColor="text1"/>
          <w:szCs w:val="24"/>
        </w:rPr>
        <w:t>Section 4.2</w:t>
      </w:r>
      <w:r w:rsidRPr="00CF1EDC">
        <w:rPr>
          <w:rFonts w:cs="Times New Roman"/>
          <w:color w:val="000000" w:themeColor="text1"/>
          <w:szCs w:val="24"/>
        </w:rPr>
        <w:t>, t</w:t>
      </w:r>
      <w:r w:rsidRPr="00CF1EDC">
        <w:rPr>
          <w:rFonts w:eastAsia="SimSun"/>
          <w:color w:val="000000" w:themeColor="text1"/>
        </w:rPr>
        <w:t xml:space="preserve">he </w:t>
      </w:r>
      <w:r w:rsidRPr="0063407F">
        <w:rPr>
          <w:color w:val="000000" w:themeColor="text1"/>
        </w:rPr>
        <w:t xml:space="preserve">CG and CSR frameworks adopted </w:t>
      </w:r>
      <w:r w:rsidRPr="0063407F">
        <w:rPr>
          <w:color w:val="000000" w:themeColor="text1"/>
        </w:rPr>
        <w:lastRenderedPageBreak/>
        <w:t>by Listed Companies</w:t>
      </w:r>
      <w:r w:rsidRPr="00CF1EDC">
        <w:rPr>
          <w:color w:val="000000" w:themeColor="text1"/>
        </w:rPr>
        <w:t xml:space="preserve"> </w:t>
      </w:r>
      <w:r w:rsidRPr="0063407F">
        <w:rPr>
          <w:color w:val="000000" w:themeColor="text1"/>
        </w:rPr>
        <w:t>comply with the Listing Rules on ESG Subject</w:t>
      </w:r>
      <w:r w:rsidRPr="00CF1EDC">
        <w:rPr>
          <w:color w:val="000000" w:themeColor="text1"/>
        </w:rPr>
        <w:t xml:space="preserve">. Thus, although Listed Companies </w:t>
      </w:r>
      <w:r w:rsidRPr="0063407F">
        <w:rPr>
          <w:color w:val="000000" w:themeColor="text1"/>
        </w:rPr>
        <w:t xml:space="preserve">do not explicitly apply </w:t>
      </w:r>
      <w:r w:rsidRPr="0063407F">
        <w:rPr>
          <w:rFonts w:eastAsia="SimSun" w:cs="Times New Roman"/>
          <w:color w:val="000000" w:themeColor="text1"/>
          <w:szCs w:val="24"/>
        </w:rPr>
        <w:t>ISO 26000</w:t>
      </w:r>
      <w:r w:rsidRPr="0063407F">
        <w:rPr>
          <w:rFonts w:cs="Times New Roman"/>
          <w:color w:val="000000" w:themeColor="text1"/>
          <w:szCs w:val="24"/>
        </w:rPr>
        <w:t xml:space="preserve"> </w:t>
      </w:r>
      <w:r w:rsidRPr="00CF1EDC">
        <w:rPr>
          <w:rFonts w:cs="Times New Roman"/>
          <w:color w:val="000000" w:themeColor="text1"/>
          <w:szCs w:val="24"/>
        </w:rPr>
        <w:t xml:space="preserve">and </w:t>
      </w:r>
      <w:r w:rsidRPr="0063407F">
        <w:rPr>
          <w:rFonts w:cs="Times New Roman"/>
          <w:color w:val="000000" w:themeColor="text1"/>
          <w:szCs w:val="24"/>
        </w:rPr>
        <w:t>ISO 37000</w:t>
      </w:r>
      <w:r w:rsidRPr="00CF1EDC">
        <w:rPr>
          <w:rFonts w:cs="Times New Roman"/>
          <w:color w:val="000000" w:themeColor="text1"/>
          <w:szCs w:val="24"/>
        </w:rPr>
        <w:t xml:space="preserve">, the principles and guidelines of these international standards for CSR and CG are embedded within the SEHK listing rules. Consequently, their </w:t>
      </w:r>
      <w:r w:rsidRPr="0063407F">
        <w:rPr>
          <w:rFonts w:cs="Times New Roman"/>
          <w:color w:val="000000" w:themeColor="text1"/>
          <w:szCs w:val="24"/>
        </w:rPr>
        <w:t xml:space="preserve">influence is </w:t>
      </w:r>
      <w:r w:rsidRPr="0063407F">
        <w:rPr>
          <w:color w:val="000000" w:themeColor="text1"/>
          <w:szCs w:val="24"/>
        </w:rPr>
        <w:t>indirectly transmitted</w:t>
      </w:r>
      <w:r w:rsidRPr="00CF1EDC">
        <w:rPr>
          <w:color w:val="000000" w:themeColor="text1"/>
          <w:szCs w:val="24"/>
        </w:rPr>
        <w:t xml:space="preserve"> through regulatory channels, </w:t>
      </w:r>
      <w:r w:rsidRPr="0063407F">
        <w:rPr>
          <w:color w:val="000000" w:themeColor="text1"/>
          <w:szCs w:val="24"/>
        </w:rPr>
        <w:t xml:space="preserve">shaping the development and implementation of Listed Companies’ CG and CSR frameworks. These frameworks aim at </w:t>
      </w:r>
      <w:r w:rsidRPr="0063407F">
        <w:rPr>
          <w:rFonts w:eastAsia="SimSun"/>
          <w:color w:val="000000" w:themeColor="text1"/>
        </w:rPr>
        <w:t xml:space="preserve">the overarching objective of </w:t>
      </w:r>
      <w:r w:rsidRPr="0063407F">
        <w:rPr>
          <w:rFonts w:cs="Times New Roman"/>
          <w:color w:val="000000" w:themeColor="text1"/>
          <w:szCs w:val="24"/>
        </w:rPr>
        <w:t xml:space="preserve">building organisational resilience and strengthening long-term sustainability </w:t>
      </w:r>
      <w:r w:rsidRPr="0063407F">
        <w:rPr>
          <w:rFonts w:eastAsia="SimSun"/>
          <w:color w:val="000000" w:themeColor="text1"/>
        </w:rPr>
        <w:t xml:space="preserve">in contributing to SD. </w:t>
      </w:r>
    </w:p>
    <w:p w14:paraId="7187A176" w14:textId="77777777" w:rsidR="00453054" w:rsidRPr="00CF1EDC" w:rsidRDefault="00453054" w:rsidP="00453054">
      <w:pPr>
        <w:adjustRightInd w:val="0"/>
        <w:snapToGrid w:val="0"/>
        <w:spacing w:after="0" w:line="360" w:lineRule="auto"/>
        <w:jc w:val="both"/>
        <w:rPr>
          <w:rFonts w:eastAsia="SimSun"/>
          <w:color w:val="000000" w:themeColor="text1"/>
        </w:rPr>
      </w:pPr>
    </w:p>
    <w:p w14:paraId="7B4A27DF" w14:textId="77777777" w:rsidR="00453054" w:rsidRDefault="00453054" w:rsidP="00453054">
      <w:pPr>
        <w:adjustRightInd w:val="0"/>
        <w:snapToGrid w:val="0"/>
        <w:spacing w:after="0" w:line="360" w:lineRule="auto"/>
        <w:jc w:val="both"/>
      </w:pPr>
      <w:r w:rsidRPr="00CF1EDC">
        <w:rPr>
          <w:rFonts w:eastAsia="SimSun"/>
          <w:color w:val="000000" w:themeColor="text1"/>
        </w:rPr>
        <w:t xml:space="preserve">Hence, the cross-case theme: </w:t>
      </w:r>
      <w:r w:rsidRPr="0063407F">
        <w:rPr>
          <w:rFonts w:eastAsia="SimSun"/>
          <w:color w:val="000000" w:themeColor="text1"/>
        </w:rPr>
        <w:t>ESG Listing Rules as Channels for ISO 37000 and ISO 26000 Transmission</w:t>
      </w:r>
      <w:r w:rsidRPr="00CF1EDC">
        <w:rPr>
          <w:rFonts w:eastAsia="SimSun"/>
          <w:color w:val="000000" w:themeColor="text1"/>
        </w:rPr>
        <w:t xml:space="preserve"> </w:t>
      </w:r>
      <w:r w:rsidRPr="00CF1EDC">
        <w:t xml:space="preserve">directly </w:t>
      </w:r>
      <w:r w:rsidRPr="00CF1EDC">
        <w:rPr>
          <w:color w:val="000000" w:themeColor="text1"/>
        </w:rPr>
        <w:t xml:space="preserve">contributes to </w:t>
      </w:r>
      <w:r w:rsidRPr="0063407F">
        <w:t xml:space="preserve">research aim(s) </w:t>
      </w:r>
      <w:r w:rsidRPr="00CF1EDC">
        <w:t xml:space="preserve">and the corresponding </w:t>
      </w:r>
      <w:r w:rsidRPr="0063407F">
        <w:t>research objective 5 (RO5)</w:t>
      </w:r>
      <w:r w:rsidRPr="00CF1EDC">
        <w:t xml:space="preserve"> as stated in </w:t>
      </w:r>
      <w:r w:rsidRPr="0063407F">
        <w:t>Section 1.5</w:t>
      </w:r>
      <w:r w:rsidRPr="00CF1EDC">
        <w:t>.</w:t>
      </w:r>
    </w:p>
    <w:bookmarkEnd w:id="117"/>
    <w:p w14:paraId="66E88787" w14:textId="77777777" w:rsidR="00453054" w:rsidRDefault="00453054" w:rsidP="00453054">
      <w:pPr>
        <w:adjustRightInd w:val="0"/>
        <w:snapToGrid w:val="0"/>
        <w:spacing w:after="0" w:line="360" w:lineRule="auto"/>
        <w:jc w:val="both"/>
        <w:rPr>
          <w:szCs w:val="24"/>
        </w:rPr>
      </w:pPr>
    </w:p>
    <w:p w14:paraId="01A42714" w14:textId="77777777" w:rsidR="00453054" w:rsidRPr="006744D4" w:rsidRDefault="00453054" w:rsidP="00453054">
      <w:pPr>
        <w:adjustRightInd w:val="0"/>
        <w:snapToGrid w:val="0"/>
        <w:spacing w:after="0" w:line="360" w:lineRule="auto"/>
        <w:jc w:val="both"/>
        <w:rPr>
          <w:b/>
          <w:bCs/>
          <w:color w:val="0000CC"/>
          <w:szCs w:val="24"/>
        </w:rPr>
      </w:pPr>
      <w:r>
        <w:rPr>
          <w:b/>
          <w:bCs/>
          <w:color w:val="0000CC"/>
          <w:szCs w:val="24"/>
        </w:rPr>
        <w:t>4.10</w:t>
      </w:r>
      <w:r w:rsidRPr="006744D4">
        <w:rPr>
          <w:b/>
          <w:bCs/>
          <w:color w:val="00B050"/>
          <w:szCs w:val="24"/>
        </w:rPr>
        <w:t xml:space="preserve"> </w:t>
      </w:r>
      <w:r w:rsidRPr="006744D4">
        <w:rPr>
          <w:b/>
          <w:bCs/>
          <w:color w:val="0000CC"/>
          <w:szCs w:val="24"/>
        </w:rPr>
        <w:t>Summary of Research Objectives, Questions, Cross-Case Themes, and Professional</w:t>
      </w:r>
      <w:r>
        <w:rPr>
          <w:b/>
          <w:bCs/>
          <w:color w:val="0000CC"/>
          <w:szCs w:val="24"/>
        </w:rPr>
        <w:t xml:space="preserve"> Themes</w:t>
      </w:r>
    </w:p>
    <w:p w14:paraId="117BE65C" w14:textId="77777777" w:rsidR="00453054" w:rsidRPr="00EE2280" w:rsidRDefault="00453054" w:rsidP="00453054">
      <w:pPr>
        <w:adjustRightInd w:val="0"/>
        <w:snapToGrid w:val="0"/>
        <w:spacing w:after="0" w:line="360" w:lineRule="auto"/>
        <w:jc w:val="both"/>
        <w:rPr>
          <w:color w:val="000000" w:themeColor="text1"/>
          <w:szCs w:val="24"/>
        </w:rPr>
      </w:pPr>
    </w:p>
    <w:p w14:paraId="594124D3" w14:textId="77777777" w:rsidR="00453054" w:rsidRPr="0063407F" w:rsidRDefault="00453054" w:rsidP="00453054">
      <w:pPr>
        <w:snapToGrid w:val="0"/>
        <w:spacing w:after="0" w:line="360" w:lineRule="auto"/>
        <w:jc w:val="both"/>
        <w:rPr>
          <w:color w:val="000000" w:themeColor="text1"/>
          <w:szCs w:val="24"/>
        </w:rPr>
      </w:pPr>
      <w:r w:rsidRPr="0063407F">
        <w:rPr>
          <w:color w:val="000000" w:themeColor="text1"/>
          <w:szCs w:val="24"/>
        </w:rPr>
        <w:t>By exploring and addressing the central research questions (C-RQ) and corresponding sub-research questions (RQ) stated in Section 1.6, the research findings outlined in the preceding sections of this chapter contribute to the research purpose of e</w:t>
      </w:r>
      <w:r w:rsidRPr="0063407F">
        <w:rPr>
          <w:rFonts w:eastAsia="Times New Roman" w:cs="Times New Roman"/>
          <w:color w:val="000000" w:themeColor="text1"/>
          <w:szCs w:val="24"/>
          <w:bdr w:val="none" w:sz="0" w:space="0" w:color="auto" w:frame="1"/>
        </w:rPr>
        <w:t xml:space="preserve">xploring the relationship among CG, CSR and SD for the three Listed Companies. These findings also support the research aims and objectives (RO) </w:t>
      </w:r>
      <w:r w:rsidRPr="0063407F">
        <w:rPr>
          <w:color w:val="000000" w:themeColor="text1"/>
          <w:szCs w:val="24"/>
        </w:rPr>
        <w:t>stated in Section 1.5, and ultimately support the investigation and resolution of the research problems identified in Section 1.3.</w:t>
      </w:r>
    </w:p>
    <w:p w14:paraId="332E89FB" w14:textId="77777777" w:rsidR="00453054" w:rsidRPr="0063407F" w:rsidRDefault="00453054" w:rsidP="00453054">
      <w:pPr>
        <w:adjustRightInd w:val="0"/>
        <w:snapToGrid w:val="0"/>
        <w:spacing w:after="0" w:line="360" w:lineRule="auto"/>
        <w:jc w:val="both"/>
        <w:rPr>
          <w:color w:val="000000" w:themeColor="text1"/>
          <w:szCs w:val="24"/>
        </w:rPr>
      </w:pPr>
    </w:p>
    <w:p w14:paraId="1B7043BE" w14:textId="77777777" w:rsidR="00453054" w:rsidRPr="00C3141D" w:rsidRDefault="00453054" w:rsidP="00453054">
      <w:pPr>
        <w:adjustRightInd w:val="0"/>
        <w:snapToGrid w:val="0"/>
        <w:spacing w:after="0" w:line="360" w:lineRule="auto"/>
        <w:jc w:val="both"/>
      </w:pPr>
      <w:r w:rsidRPr="0063407F">
        <w:rPr>
          <w:color w:val="000000" w:themeColor="text1"/>
          <w:szCs w:val="24"/>
        </w:rPr>
        <w:t xml:space="preserve">As presented in Table 22 below, the summary includes RO, C-RQ and RQ, as well as the cross-case themes and professional themes for addressing the research issues outlined in </w:t>
      </w:r>
      <w:r w:rsidRPr="0063407F">
        <w:t>Appendix 6.1 and Appendix 6.2, respectively.</w:t>
      </w:r>
      <w:r w:rsidRPr="00C3141D">
        <w:t xml:space="preserve"> </w:t>
      </w:r>
    </w:p>
    <w:p w14:paraId="532137BC" w14:textId="77777777" w:rsidR="00022B66" w:rsidRDefault="00022B66" w:rsidP="00022B66">
      <w:pPr>
        <w:tabs>
          <w:tab w:val="left" w:pos="1606"/>
        </w:tabs>
        <w:rPr>
          <w:szCs w:val="24"/>
        </w:rPr>
      </w:pPr>
    </w:p>
    <w:p w14:paraId="1505BAFF" w14:textId="77777777" w:rsidR="00022B66" w:rsidRDefault="00022B66" w:rsidP="00453054">
      <w:pPr>
        <w:tabs>
          <w:tab w:val="left" w:pos="1606"/>
        </w:tabs>
        <w:rPr>
          <w:szCs w:val="24"/>
        </w:rPr>
      </w:pPr>
    </w:p>
    <w:p w14:paraId="4C7D1A93" w14:textId="77777777" w:rsidR="00453054" w:rsidRDefault="00453054" w:rsidP="00453054">
      <w:pPr>
        <w:tabs>
          <w:tab w:val="left" w:pos="1606"/>
        </w:tabs>
        <w:rPr>
          <w:szCs w:val="24"/>
        </w:rPr>
      </w:pPr>
    </w:p>
    <w:p w14:paraId="2D2E535F" w14:textId="77777777" w:rsidR="00453054" w:rsidRDefault="00453054" w:rsidP="00453054">
      <w:pPr>
        <w:tabs>
          <w:tab w:val="left" w:pos="1606"/>
        </w:tabs>
        <w:rPr>
          <w:szCs w:val="24"/>
        </w:rPr>
      </w:pPr>
    </w:p>
    <w:p w14:paraId="220F9B88" w14:textId="77777777" w:rsidR="00453054" w:rsidRDefault="00453054" w:rsidP="00453054">
      <w:pPr>
        <w:tabs>
          <w:tab w:val="left" w:pos="1606"/>
        </w:tabs>
        <w:rPr>
          <w:szCs w:val="24"/>
        </w:rPr>
      </w:pPr>
    </w:p>
    <w:p w14:paraId="22ED4800" w14:textId="77777777" w:rsidR="00453054" w:rsidRDefault="00453054" w:rsidP="00453054">
      <w:pPr>
        <w:tabs>
          <w:tab w:val="left" w:pos="1606"/>
        </w:tabs>
        <w:rPr>
          <w:szCs w:val="24"/>
        </w:rPr>
      </w:pPr>
    </w:p>
    <w:p w14:paraId="4E8511BB" w14:textId="5F9DED64" w:rsidR="00453054" w:rsidRDefault="005F59D6" w:rsidP="00453054">
      <w:pPr>
        <w:tabs>
          <w:tab w:val="left" w:pos="1606"/>
        </w:tabs>
        <w:rPr>
          <w:szCs w:val="24"/>
        </w:rPr>
      </w:pPr>
      <w:r w:rsidRPr="005244F5">
        <w:rPr>
          <w:noProof/>
          <w:color w:val="000000" w:themeColor="text1"/>
          <w:szCs w:val="24"/>
        </w:rPr>
        <w:lastRenderedPageBreak/>
        <w:drawing>
          <wp:inline distT="0" distB="0" distL="0" distR="0" wp14:anchorId="48A90E90" wp14:editId="7CE6897D">
            <wp:extent cx="8058919" cy="5988050"/>
            <wp:effectExtent l="6668" t="0" r="6032" b="6033"/>
            <wp:docPr id="9905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4436" name=""/>
                    <pic:cNvPicPr/>
                  </pic:nvPicPr>
                  <pic:blipFill>
                    <a:blip r:embed="rId114"/>
                    <a:stretch>
                      <a:fillRect/>
                    </a:stretch>
                  </pic:blipFill>
                  <pic:spPr>
                    <a:xfrm rot="16200000">
                      <a:off x="0" y="0"/>
                      <a:ext cx="8074761" cy="5999821"/>
                    </a:xfrm>
                    <a:prstGeom prst="rect">
                      <a:avLst/>
                    </a:prstGeom>
                  </pic:spPr>
                </pic:pic>
              </a:graphicData>
            </a:graphic>
          </wp:inline>
        </w:drawing>
      </w:r>
    </w:p>
    <w:p w14:paraId="2C8D709A" w14:textId="7868E2F6" w:rsidR="00453054" w:rsidRDefault="005F59D6" w:rsidP="00453054">
      <w:pPr>
        <w:tabs>
          <w:tab w:val="left" w:pos="1606"/>
        </w:tabs>
        <w:rPr>
          <w:szCs w:val="24"/>
        </w:rPr>
      </w:pPr>
      <w:r w:rsidRPr="005244F5">
        <w:rPr>
          <w:noProof/>
          <w:color w:val="000000" w:themeColor="text1"/>
          <w:szCs w:val="24"/>
        </w:rPr>
        <w:lastRenderedPageBreak/>
        <w:drawing>
          <wp:inline distT="0" distB="0" distL="0" distR="0" wp14:anchorId="6AD7EF53" wp14:editId="582DC9D7">
            <wp:extent cx="8024086" cy="5955611"/>
            <wp:effectExtent l="5715" t="0" r="1905" b="1905"/>
            <wp:docPr id="28723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36389" name=""/>
                    <pic:cNvPicPr/>
                  </pic:nvPicPr>
                  <pic:blipFill>
                    <a:blip r:embed="rId115"/>
                    <a:stretch>
                      <a:fillRect/>
                    </a:stretch>
                  </pic:blipFill>
                  <pic:spPr>
                    <a:xfrm rot="16200000">
                      <a:off x="0" y="0"/>
                      <a:ext cx="8054800" cy="5978407"/>
                    </a:xfrm>
                    <a:prstGeom prst="rect">
                      <a:avLst/>
                    </a:prstGeom>
                  </pic:spPr>
                </pic:pic>
              </a:graphicData>
            </a:graphic>
          </wp:inline>
        </w:drawing>
      </w:r>
    </w:p>
    <w:p w14:paraId="7918AF9C" w14:textId="43518720" w:rsidR="00453054" w:rsidRDefault="005F59D6" w:rsidP="00453054">
      <w:pPr>
        <w:tabs>
          <w:tab w:val="left" w:pos="1606"/>
        </w:tabs>
        <w:rPr>
          <w:szCs w:val="24"/>
        </w:rPr>
      </w:pPr>
      <w:r w:rsidRPr="005244F5">
        <w:rPr>
          <w:noProof/>
          <w:color w:val="000000" w:themeColor="text1"/>
          <w:szCs w:val="24"/>
        </w:rPr>
        <w:lastRenderedPageBreak/>
        <w:drawing>
          <wp:inline distT="0" distB="0" distL="0" distR="0" wp14:anchorId="29B9B5EF" wp14:editId="31CA9214">
            <wp:extent cx="8016914" cy="6001385"/>
            <wp:effectExtent l="0" t="1905" r="1270" b="1270"/>
            <wp:docPr id="1340913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13173" name=""/>
                    <pic:cNvPicPr/>
                  </pic:nvPicPr>
                  <pic:blipFill>
                    <a:blip r:embed="rId116"/>
                    <a:stretch>
                      <a:fillRect/>
                    </a:stretch>
                  </pic:blipFill>
                  <pic:spPr>
                    <a:xfrm rot="16200000">
                      <a:off x="0" y="0"/>
                      <a:ext cx="8036659" cy="6016166"/>
                    </a:xfrm>
                    <a:prstGeom prst="rect">
                      <a:avLst/>
                    </a:prstGeom>
                  </pic:spPr>
                </pic:pic>
              </a:graphicData>
            </a:graphic>
          </wp:inline>
        </w:drawing>
      </w:r>
    </w:p>
    <w:p w14:paraId="60D267AE" w14:textId="4021F489" w:rsidR="005F59D6" w:rsidRDefault="005F59D6" w:rsidP="00453054">
      <w:pPr>
        <w:tabs>
          <w:tab w:val="left" w:pos="1606"/>
        </w:tabs>
        <w:rPr>
          <w:szCs w:val="24"/>
        </w:rPr>
      </w:pPr>
      <w:r w:rsidRPr="00D07AB9">
        <w:rPr>
          <w:noProof/>
          <w:color w:val="000000" w:themeColor="text1"/>
          <w:szCs w:val="24"/>
        </w:rPr>
        <w:lastRenderedPageBreak/>
        <w:drawing>
          <wp:inline distT="0" distB="0" distL="0" distR="0" wp14:anchorId="71AF08C1" wp14:editId="6E13CC84">
            <wp:extent cx="8030897" cy="5994056"/>
            <wp:effectExtent l="8890" t="0" r="0" b="0"/>
            <wp:docPr id="969255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55418" name=""/>
                    <pic:cNvPicPr/>
                  </pic:nvPicPr>
                  <pic:blipFill>
                    <a:blip r:embed="rId117"/>
                    <a:stretch>
                      <a:fillRect/>
                    </a:stretch>
                  </pic:blipFill>
                  <pic:spPr>
                    <a:xfrm rot="16200000">
                      <a:off x="0" y="0"/>
                      <a:ext cx="8048754" cy="6007384"/>
                    </a:xfrm>
                    <a:prstGeom prst="rect">
                      <a:avLst/>
                    </a:prstGeom>
                  </pic:spPr>
                </pic:pic>
              </a:graphicData>
            </a:graphic>
          </wp:inline>
        </w:drawing>
      </w:r>
    </w:p>
    <w:p w14:paraId="0D0D820C" w14:textId="02027BB9" w:rsidR="005F59D6" w:rsidRDefault="005F59D6" w:rsidP="00453054">
      <w:pPr>
        <w:tabs>
          <w:tab w:val="left" w:pos="1606"/>
        </w:tabs>
        <w:rPr>
          <w:szCs w:val="24"/>
        </w:rPr>
      </w:pPr>
      <w:r w:rsidRPr="005244F5">
        <w:rPr>
          <w:b/>
          <w:bCs/>
          <w:noProof/>
          <w:color w:val="0000CC"/>
          <w:szCs w:val="24"/>
        </w:rPr>
        <w:lastRenderedPageBreak/>
        <w:drawing>
          <wp:inline distT="0" distB="0" distL="0" distR="0" wp14:anchorId="34511EFB" wp14:editId="02181F08">
            <wp:extent cx="8052297" cy="5975985"/>
            <wp:effectExtent l="9207" t="0" r="0" b="0"/>
            <wp:docPr id="279304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04146" name=""/>
                    <pic:cNvPicPr/>
                  </pic:nvPicPr>
                  <pic:blipFill>
                    <a:blip r:embed="rId118"/>
                    <a:stretch>
                      <a:fillRect/>
                    </a:stretch>
                  </pic:blipFill>
                  <pic:spPr>
                    <a:xfrm rot="16200000">
                      <a:off x="0" y="0"/>
                      <a:ext cx="8074518" cy="5992477"/>
                    </a:xfrm>
                    <a:prstGeom prst="rect">
                      <a:avLst/>
                    </a:prstGeom>
                  </pic:spPr>
                </pic:pic>
              </a:graphicData>
            </a:graphic>
          </wp:inline>
        </w:drawing>
      </w:r>
    </w:p>
    <w:p w14:paraId="382DC476" w14:textId="2590DD69" w:rsidR="005F59D6" w:rsidRDefault="005F59D6" w:rsidP="00453054">
      <w:pPr>
        <w:tabs>
          <w:tab w:val="left" w:pos="1606"/>
        </w:tabs>
        <w:rPr>
          <w:szCs w:val="24"/>
        </w:rPr>
      </w:pPr>
    </w:p>
    <w:p w14:paraId="08F92C9A" w14:textId="2B1244AA" w:rsidR="005F59D6" w:rsidRDefault="005F59D6" w:rsidP="005F59D6">
      <w:pPr>
        <w:tabs>
          <w:tab w:val="left" w:pos="1606"/>
        </w:tabs>
        <w:rPr>
          <w:szCs w:val="24"/>
        </w:rPr>
      </w:pPr>
    </w:p>
    <w:p w14:paraId="0AD42E03" w14:textId="31C18CB1" w:rsidR="005F59D6" w:rsidRDefault="005F59D6" w:rsidP="00453054">
      <w:pPr>
        <w:tabs>
          <w:tab w:val="left" w:pos="1606"/>
        </w:tabs>
        <w:rPr>
          <w:szCs w:val="24"/>
        </w:rPr>
      </w:pPr>
    </w:p>
    <w:p w14:paraId="1A097A1A" w14:textId="34740EA4" w:rsidR="005F59D6" w:rsidRDefault="005F59D6" w:rsidP="00453054">
      <w:pPr>
        <w:tabs>
          <w:tab w:val="left" w:pos="1606"/>
        </w:tabs>
        <w:rPr>
          <w:szCs w:val="24"/>
        </w:rPr>
      </w:pPr>
    </w:p>
    <w:p w14:paraId="1ACC4A28" w14:textId="63626DE9" w:rsidR="005F59D6" w:rsidRDefault="00725458" w:rsidP="00453054">
      <w:pPr>
        <w:tabs>
          <w:tab w:val="left" w:pos="1606"/>
        </w:tabs>
        <w:rPr>
          <w:szCs w:val="24"/>
        </w:rPr>
      </w:pPr>
      <w:r w:rsidRPr="00D07AB9">
        <w:rPr>
          <w:b/>
          <w:bCs/>
          <w:noProof/>
          <w:color w:val="0000CC"/>
          <w:szCs w:val="24"/>
        </w:rPr>
        <w:drawing>
          <wp:anchor distT="0" distB="0" distL="114300" distR="114300" simplePos="0" relativeHeight="251659264" behindDoc="0" locked="0" layoutInCell="1" allowOverlap="1" wp14:anchorId="1578FA64" wp14:editId="4205D14A">
            <wp:simplePos x="0" y="0"/>
            <wp:positionH relativeFrom="margin">
              <wp:posOffset>-1299210</wp:posOffset>
            </wp:positionH>
            <wp:positionV relativeFrom="paragraph">
              <wp:posOffset>151130</wp:posOffset>
            </wp:positionV>
            <wp:extent cx="7902575" cy="5293995"/>
            <wp:effectExtent l="8890" t="0" r="0" b="0"/>
            <wp:wrapSquare wrapText="bothSides"/>
            <wp:docPr id="1173056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56591" name=""/>
                    <pic:cNvPicPr/>
                  </pic:nvPicPr>
                  <pic:blipFill>
                    <a:blip r:embed="rId119">
                      <a:extLst>
                        <a:ext uri="{28A0092B-C50C-407E-A947-70E740481C1C}">
                          <a14:useLocalDpi xmlns:a14="http://schemas.microsoft.com/office/drawing/2010/main" val="0"/>
                        </a:ext>
                      </a:extLst>
                    </a:blip>
                    <a:stretch>
                      <a:fillRect/>
                    </a:stretch>
                  </pic:blipFill>
                  <pic:spPr>
                    <a:xfrm rot="16200000">
                      <a:off x="0" y="0"/>
                      <a:ext cx="7902575" cy="5293995"/>
                    </a:xfrm>
                    <a:prstGeom prst="rect">
                      <a:avLst/>
                    </a:prstGeom>
                  </pic:spPr>
                </pic:pic>
              </a:graphicData>
            </a:graphic>
            <wp14:sizeRelH relativeFrom="margin">
              <wp14:pctWidth>0</wp14:pctWidth>
            </wp14:sizeRelH>
            <wp14:sizeRelV relativeFrom="margin">
              <wp14:pctHeight>0</wp14:pctHeight>
            </wp14:sizeRelV>
          </wp:anchor>
        </w:drawing>
      </w:r>
    </w:p>
    <w:p w14:paraId="4B9DE220" w14:textId="5208F3AC" w:rsidR="005F59D6" w:rsidRDefault="005F59D6" w:rsidP="00453054">
      <w:pPr>
        <w:tabs>
          <w:tab w:val="left" w:pos="1606"/>
        </w:tabs>
        <w:rPr>
          <w:szCs w:val="24"/>
        </w:rPr>
      </w:pPr>
    </w:p>
    <w:p w14:paraId="56274A50" w14:textId="77777777" w:rsidR="005F59D6" w:rsidRDefault="005F59D6" w:rsidP="00453054">
      <w:pPr>
        <w:tabs>
          <w:tab w:val="left" w:pos="1606"/>
        </w:tabs>
        <w:rPr>
          <w:szCs w:val="24"/>
        </w:rPr>
      </w:pPr>
    </w:p>
    <w:p w14:paraId="6F7CF9E8" w14:textId="77777777" w:rsidR="005F59D6" w:rsidRDefault="005F59D6" w:rsidP="00453054">
      <w:pPr>
        <w:tabs>
          <w:tab w:val="left" w:pos="1606"/>
        </w:tabs>
        <w:rPr>
          <w:szCs w:val="24"/>
        </w:rPr>
      </w:pPr>
    </w:p>
    <w:p w14:paraId="230763DA" w14:textId="77777777" w:rsidR="00725458" w:rsidRDefault="00725458" w:rsidP="00453054">
      <w:pPr>
        <w:tabs>
          <w:tab w:val="left" w:pos="1606"/>
        </w:tabs>
        <w:rPr>
          <w:szCs w:val="24"/>
        </w:rPr>
      </w:pPr>
    </w:p>
    <w:p w14:paraId="10826609" w14:textId="77777777" w:rsidR="00725458" w:rsidRDefault="00725458" w:rsidP="00453054">
      <w:pPr>
        <w:tabs>
          <w:tab w:val="left" w:pos="1606"/>
        </w:tabs>
        <w:rPr>
          <w:szCs w:val="24"/>
        </w:rPr>
      </w:pPr>
    </w:p>
    <w:p w14:paraId="2A9E585A" w14:textId="77777777" w:rsidR="00725458" w:rsidRDefault="00725458" w:rsidP="00453054">
      <w:pPr>
        <w:tabs>
          <w:tab w:val="left" w:pos="1606"/>
        </w:tabs>
        <w:rPr>
          <w:szCs w:val="24"/>
        </w:rPr>
      </w:pPr>
    </w:p>
    <w:p w14:paraId="551A9E54" w14:textId="77777777" w:rsidR="00725458" w:rsidRDefault="00725458" w:rsidP="00453054">
      <w:pPr>
        <w:tabs>
          <w:tab w:val="left" w:pos="1606"/>
        </w:tabs>
        <w:rPr>
          <w:szCs w:val="24"/>
        </w:rPr>
      </w:pPr>
    </w:p>
    <w:p w14:paraId="58F70D38" w14:textId="77777777" w:rsidR="00725458" w:rsidRDefault="00725458" w:rsidP="00453054">
      <w:pPr>
        <w:tabs>
          <w:tab w:val="left" w:pos="1606"/>
        </w:tabs>
        <w:rPr>
          <w:szCs w:val="24"/>
        </w:rPr>
      </w:pPr>
    </w:p>
    <w:p w14:paraId="10846EB3" w14:textId="77777777" w:rsidR="00725458" w:rsidRDefault="00725458" w:rsidP="00453054">
      <w:pPr>
        <w:tabs>
          <w:tab w:val="left" w:pos="1606"/>
        </w:tabs>
        <w:rPr>
          <w:szCs w:val="24"/>
        </w:rPr>
      </w:pPr>
    </w:p>
    <w:p w14:paraId="2565147A" w14:textId="77777777" w:rsidR="00725458" w:rsidRDefault="00725458" w:rsidP="00453054">
      <w:pPr>
        <w:tabs>
          <w:tab w:val="left" w:pos="1606"/>
        </w:tabs>
        <w:rPr>
          <w:szCs w:val="24"/>
        </w:rPr>
      </w:pPr>
    </w:p>
    <w:p w14:paraId="7A41BF13" w14:textId="77777777" w:rsidR="00725458" w:rsidRDefault="00725458" w:rsidP="00453054">
      <w:pPr>
        <w:tabs>
          <w:tab w:val="left" w:pos="1606"/>
        </w:tabs>
        <w:rPr>
          <w:szCs w:val="24"/>
        </w:rPr>
      </w:pPr>
    </w:p>
    <w:p w14:paraId="52B908D5" w14:textId="77777777" w:rsidR="00725458" w:rsidRDefault="00725458" w:rsidP="00453054">
      <w:pPr>
        <w:tabs>
          <w:tab w:val="left" w:pos="1606"/>
        </w:tabs>
        <w:rPr>
          <w:szCs w:val="24"/>
        </w:rPr>
      </w:pPr>
    </w:p>
    <w:p w14:paraId="285E1125" w14:textId="77777777" w:rsidR="00725458" w:rsidRDefault="00725458" w:rsidP="00453054">
      <w:pPr>
        <w:tabs>
          <w:tab w:val="left" w:pos="1606"/>
        </w:tabs>
        <w:rPr>
          <w:szCs w:val="24"/>
        </w:rPr>
      </w:pPr>
    </w:p>
    <w:p w14:paraId="7A6CBC88" w14:textId="77777777" w:rsidR="00725458" w:rsidRDefault="00725458" w:rsidP="00453054">
      <w:pPr>
        <w:tabs>
          <w:tab w:val="left" w:pos="1606"/>
        </w:tabs>
        <w:rPr>
          <w:szCs w:val="24"/>
        </w:rPr>
      </w:pPr>
    </w:p>
    <w:p w14:paraId="118BD164" w14:textId="77777777" w:rsidR="00725458" w:rsidRDefault="00725458" w:rsidP="00453054">
      <w:pPr>
        <w:tabs>
          <w:tab w:val="left" w:pos="1606"/>
        </w:tabs>
        <w:rPr>
          <w:szCs w:val="24"/>
        </w:rPr>
      </w:pPr>
    </w:p>
    <w:p w14:paraId="7E488804" w14:textId="77777777" w:rsidR="00725458" w:rsidRDefault="00725458" w:rsidP="00453054">
      <w:pPr>
        <w:tabs>
          <w:tab w:val="left" w:pos="1606"/>
        </w:tabs>
        <w:rPr>
          <w:szCs w:val="24"/>
        </w:rPr>
      </w:pPr>
    </w:p>
    <w:p w14:paraId="1C8F5994" w14:textId="77777777" w:rsidR="00725458" w:rsidRDefault="00725458" w:rsidP="00453054">
      <w:pPr>
        <w:tabs>
          <w:tab w:val="left" w:pos="1606"/>
        </w:tabs>
        <w:rPr>
          <w:szCs w:val="24"/>
        </w:rPr>
      </w:pPr>
    </w:p>
    <w:p w14:paraId="5107250B" w14:textId="77777777" w:rsidR="00725458" w:rsidRDefault="00725458" w:rsidP="00453054">
      <w:pPr>
        <w:tabs>
          <w:tab w:val="left" w:pos="1606"/>
        </w:tabs>
        <w:rPr>
          <w:szCs w:val="24"/>
        </w:rPr>
      </w:pPr>
    </w:p>
    <w:p w14:paraId="15497E27" w14:textId="77777777" w:rsidR="00725458" w:rsidRDefault="00725458" w:rsidP="00453054">
      <w:pPr>
        <w:tabs>
          <w:tab w:val="left" w:pos="1606"/>
        </w:tabs>
        <w:rPr>
          <w:szCs w:val="24"/>
        </w:rPr>
      </w:pPr>
    </w:p>
    <w:p w14:paraId="2BB11EF4" w14:textId="77777777" w:rsidR="00725458" w:rsidRDefault="00725458" w:rsidP="00453054">
      <w:pPr>
        <w:tabs>
          <w:tab w:val="left" w:pos="1606"/>
        </w:tabs>
        <w:rPr>
          <w:szCs w:val="24"/>
        </w:rPr>
      </w:pPr>
    </w:p>
    <w:p w14:paraId="40B861E3" w14:textId="77777777" w:rsidR="00725458" w:rsidRDefault="00725458" w:rsidP="00453054">
      <w:pPr>
        <w:tabs>
          <w:tab w:val="left" w:pos="1606"/>
        </w:tabs>
        <w:rPr>
          <w:szCs w:val="24"/>
        </w:rPr>
      </w:pPr>
    </w:p>
    <w:p w14:paraId="4034E858" w14:textId="77777777" w:rsidR="00725458" w:rsidRDefault="00725458" w:rsidP="00453054">
      <w:pPr>
        <w:tabs>
          <w:tab w:val="left" w:pos="1606"/>
        </w:tabs>
        <w:rPr>
          <w:szCs w:val="24"/>
        </w:rPr>
      </w:pPr>
    </w:p>
    <w:p w14:paraId="60989194" w14:textId="77777777" w:rsidR="00725458" w:rsidRDefault="00725458" w:rsidP="00453054">
      <w:pPr>
        <w:tabs>
          <w:tab w:val="left" w:pos="1606"/>
        </w:tabs>
        <w:rPr>
          <w:szCs w:val="24"/>
        </w:rPr>
      </w:pPr>
    </w:p>
    <w:p w14:paraId="57631C8D" w14:textId="77777777" w:rsidR="00725458" w:rsidRPr="0089510F" w:rsidRDefault="00725458" w:rsidP="00725458">
      <w:pPr>
        <w:adjustRightInd w:val="0"/>
        <w:snapToGrid w:val="0"/>
        <w:spacing w:after="0" w:line="360" w:lineRule="auto"/>
        <w:jc w:val="both"/>
        <w:rPr>
          <w:b/>
          <w:bCs/>
          <w:color w:val="0000CC"/>
          <w:szCs w:val="24"/>
        </w:rPr>
      </w:pPr>
      <w:r w:rsidRPr="00AC62B3">
        <w:rPr>
          <w:b/>
          <w:bCs/>
          <w:color w:val="0000CC"/>
          <w:szCs w:val="24"/>
        </w:rPr>
        <w:lastRenderedPageBreak/>
        <w:t>4.11 C</w:t>
      </w:r>
      <w:r w:rsidRPr="0089510F">
        <w:rPr>
          <w:b/>
          <w:bCs/>
          <w:color w:val="0000CC"/>
          <w:szCs w:val="24"/>
        </w:rPr>
        <w:t>hapter Summary</w:t>
      </w:r>
    </w:p>
    <w:p w14:paraId="104B3201" w14:textId="77777777" w:rsidR="00725458" w:rsidRPr="00081840" w:rsidRDefault="00725458" w:rsidP="00725458">
      <w:pPr>
        <w:adjustRightInd w:val="0"/>
        <w:snapToGrid w:val="0"/>
        <w:spacing w:after="0" w:line="360" w:lineRule="auto"/>
        <w:jc w:val="both"/>
        <w:rPr>
          <w:color w:val="000000" w:themeColor="text1"/>
          <w:szCs w:val="24"/>
        </w:rPr>
      </w:pPr>
    </w:p>
    <w:p w14:paraId="2FCA0F9B" w14:textId="77777777" w:rsidR="00725458" w:rsidRPr="009F6824" w:rsidRDefault="00725458" w:rsidP="00725458">
      <w:pPr>
        <w:adjustRightInd w:val="0"/>
        <w:snapToGrid w:val="0"/>
        <w:spacing w:after="0" w:line="360" w:lineRule="auto"/>
        <w:jc w:val="both"/>
        <w:rPr>
          <w:color w:val="000000" w:themeColor="text1"/>
          <w:szCs w:val="24"/>
        </w:rPr>
      </w:pPr>
      <w:r w:rsidRPr="009F6824">
        <w:rPr>
          <w:color w:val="000000" w:themeColor="text1"/>
          <w:szCs w:val="24"/>
        </w:rPr>
        <w:t xml:space="preserve">This chapter presents research findings derived from deductive thematic, document, and semiotic analyses of the Published Reports, and from inductive analysis of interviewing 24 participants. The collected qualitative data for this study have achieved the principle of saturation (Giordano, 2003).  </w:t>
      </w:r>
    </w:p>
    <w:p w14:paraId="75C56C78" w14:textId="77777777" w:rsidR="00725458" w:rsidRPr="009F6824" w:rsidRDefault="00725458" w:rsidP="00725458">
      <w:pPr>
        <w:adjustRightInd w:val="0"/>
        <w:snapToGrid w:val="0"/>
        <w:spacing w:after="0" w:line="360" w:lineRule="auto"/>
        <w:jc w:val="both"/>
        <w:rPr>
          <w:color w:val="000000" w:themeColor="text1"/>
          <w:szCs w:val="24"/>
        </w:rPr>
      </w:pPr>
    </w:p>
    <w:p w14:paraId="31DF3C85" w14:textId="77777777" w:rsidR="00725458" w:rsidRPr="009F6824" w:rsidRDefault="00725458" w:rsidP="00725458">
      <w:pPr>
        <w:adjustRightInd w:val="0"/>
        <w:snapToGrid w:val="0"/>
        <w:spacing w:after="0" w:line="360" w:lineRule="auto"/>
        <w:jc w:val="both"/>
        <w:rPr>
          <w:szCs w:val="24"/>
        </w:rPr>
      </w:pPr>
      <w:r w:rsidRPr="009F6824">
        <w:rPr>
          <w:szCs w:val="24"/>
        </w:rPr>
        <w:t xml:space="preserve">Research gaps have been identified in the real-life issues on CG, CSR and SD research fields, arising from the practical challenges faced by HK-listed companies. These gaps are as follows: </w:t>
      </w:r>
    </w:p>
    <w:p w14:paraId="5C2176C8" w14:textId="77777777" w:rsidR="00725458" w:rsidRPr="009F6824" w:rsidRDefault="00725458" w:rsidP="00725458">
      <w:pPr>
        <w:adjustRightInd w:val="0"/>
        <w:snapToGrid w:val="0"/>
        <w:spacing w:after="0" w:line="360" w:lineRule="auto"/>
        <w:jc w:val="both"/>
        <w:rPr>
          <w:szCs w:val="24"/>
        </w:rPr>
      </w:pPr>
    </w:p>
    <w:p w14:paraId="0AD6C6E7" w14:textId="77777777" w:rsidR="00725458" w:rsidRPr="009F6824" w:rsidRDefault="00725458" w:rsidP="00725458">
      <w:pPr>
        <w:adjustRightInd w:val="0"/>
        <w:snapToGrid w:val="0"/>
        <w:spacing w:after="0" w:line="360" w:lineRule="auto"/>
        <w:ind w:left="720" w:hanging="720"/>
        <w:jc w:val="both"/>
        <w:rPr>
          <w:color w:val="000000" w:themeColor="text1"/>
          <w:szCs w:val="24"/>
        </w:rPr>
      </w:pPr>
      <w:r w:rsidRPr="009F6824">
        <w:rPr>
          <w:szCs w:val="24"/>
        </w:rPr>
        <w:t>(1)</w:t>
      </w:r>
      <w:r w:rsidRPr="009F6824">
        <w:rPr>
          <w:szCs w:val="24"/>
        </w:rPr>
        <w:tab/>
      </w:r>
      <w:r w:rsidRPr="009F6824">
        <w:rPr>
          <w:b/>
          <w:bCs/>
          <w:color w:val="000000" w:themeColor="text1"/>
          <w:szCs w:val="24"/>
        </w:rPr>
        <w:t xml:space="preserve">The real-world practicability and impact of the UNSDGs in corporate and business practices among HK-listed companies. </w:t>
      </w:r>
    </w:p>
    <w:p w14:paraId="6C994323" w14:textId="77777777" w:rsidR="00725458" w:rsidRPr="009F6824" w:rsidRDefault="00725458" w:rsidP="00725458">
      <w:pPr>
        <w:adjustRightInd w:val="0"/>
        <w:snapToGrid w:val="0"/>
        <w:spacing w:after="0" w:line="360" w:lineRule="auto"/>
        <w:ind w:left="720"/>
        <w:jc w:val="both"/>
        <w:rPr>
          <w:color w:val="000000" w:themeColor="text1"/>
          <w:szCs w:val="24"/>
        </w:rPr>
      </w:pPr>
      <w:r w:rsidRPr="009F6824">
        <w:rPr>
          <w:color w:val="000000" w:themeColor="text1"/>
          <w:szCs w:val="24"/>
        </w:rPr>
        <w:t>While the 2030 Agenda for SD provides a global framework for action, there is limited understanding of how effectively business entities can implement and measure progress towards the UNSDGs, particularly in the context of China and HK. Although HK-listed companies typically disclose their ESG policies, actions, performance metrics, and achieved results in annual reports or dedicated ESG or sustainability reports, the existing research and literature largely focus on these policy commitments, disclosures and reporting. There is insufficient qualitative research exploring the practical challenges, implementation processes, and tangible strategic outcomes of the strategic integration of the UNSDGs within corporate and business strategies and operations.</w:t>
      </w:r>
    </w:p>
    <w:p w14:paraId="4EB190E5" w14:textId="77777777" w:rsidR="00725458" w:rsidRPr="009F6824" w:rsidRDefault="00725458" w:rsidP="00725458">
      <w:pPr>
        <w:adjustRightInd w:val="0"/>
        <w:snapToGrid w:val="0"/>
        <w:spacing w:after="0" w:line="360" w:lineRule="auto"/>
        <w:ind w:left="720"/>
        <w:jc w:val="both"/>
        <w:rPr>
          <w:color w:val="000000" w:themeColor="text1"/>
          <w:szCs w:val="24"/>
        </w:rPr>
      </w:pPr>
    </w:p>
    <w:p w14:paraId="0D1092B6" w14:textId="77777777" w:rsidR="00725458" w:rsidRPr="009F6824" w:rsidRDefault="00725458" w:rsidP="00725458">
      <w:pPr>
        <w:adjustRightInd w:val="0"/>
        <w:snapToGrid w:val="0"/>
        <w:spacing w:after="0" w:line="360" w:lineRule="auto"/>
        <w:ind w:left="720" w:hanging="720"/>
        <w:jc w:val="both"/>
        <w:rPr>
          <w:color w:val="000000" w:themeColor="text1"/>
          <w:szCs w:val="24"/>
        </w:rPr>
      </w:pPr>
      <w:r w:rsidRPr="009F6824">
        <w:rPr>
          <w:color w:val="000000" w:themeColor="text1"/>
          <w:szCs w:val="24"/>
        </w:rPr>
        <w:t>(2)</w:t>
      </w:r>
      <w:r w:rsidRPr="009F6824">
        <w:rPr>
          <w:color w:val="000000" w:themeColor="text1"/>
          <w:szCs w:val="24"/>
        </w:rPr>
        <w:tab/>
      </w:r>
      <w:r w:rsidRPr="009F6824">
        <w:rPr>
          <w:b/>
          <w:bCs/>
          <w:color w:val="000000" w:themeColor="text1"/>
          <w:szCs w:val="24"/>
        </w:rPr>
        <w:t>Enhancing Board governance to bridge local, national, and global CSR/ESG initiatives: Enhancing CG, addressing ESG and greenwashing risks, and advancing ESG performance beyond compliance for SD.</w:t>
      </w:r>
    </w:p>
    <w:p w14:paraId="4FD90AB6" w14:textId="77777777" w:rsidR="00725458" w:rsidRPr="009F6824" w:rsidRDefault="00725458" w:rsidP="00725458">
      <w:pPr>
        <w:adjustRightInd w:val="0"/>
        <w:snapToGrid w:val="0"/>
        <w:spacing w:after="0" w:line="360" w:lineRule="auto"/>
        <w:ind w:left="720"/>
        <w:jc w:val="both"/>
        <w:rPr>
          <w:color w:val="000000" w:themeColor="text1"/>
          <w:szCs w:val="24"/>
        </w:rPr>
      </w:pPr>
      <w:r w:rsidRPr="009F6824">
        <w:rPr>
          <w:color w:val="000000" w:themeColor="text1"/>
          <w:szCs w:val="24"/>
        </w:rPr>
        <w:t xml:space="preserve">Since CG provides the structural foundation for effective and strategic CSR implementation, a key research gap lies in understanding how the Boards of HK-listed companies can further enhance (a) the effectiveness of CG, including effective risk management in addressing ESG and greenwashing risks; and (b) ESG performance </w:t>
      </w:r>
      <w:r w:rsidRPr="009F6824">
        <w:rPr>
          <w:rFonts w:cs="Times New Roman"/>
          <w:color w:val="000000" w:themeColor="text1"/>
          <w:szCs w:val="24"/>
        </w:rPr>
        <w:t xml:space="preserve">beyond statutory obligations, through </w:t>
      </w:r>
      <w:r w:rsidRPr="009F6824">
        <w:rPr>
          <w:color w:val="000000" w:themeColor="text1"/>
          <w:szCs w:val="24"/>
        </w:rPr>
        <w:t xml:space="preserve">strategically integrate CSR/ESG efforts with broader international initiatives. Addressing this gap requires examining how to bridge the divide </w:t>
      </w:r>
      <w:r w:rsidRPr="009F6824">
        <w:rPr>
          <w:color w:val="000000" w:themeColor="text1"/>
          <w:szCs w:val="24"/>
        </w:rPr>
        <w:lastRenderedPageBreak/>
        <w:t>between (a) current local and national CSR/ESG actions, governed by the existing CG and CSR frameworks, and (b) broader international initiatives that rely on systemic, coordinated efforts to achieving long-term SD across economic, social and environmental dimensions, or the UNSDGs as a whole.</w:t>
      </w:r>
    </w:p>
    <w:p w14:paraId="547CC39B" w14:textId="77777777" w:rsidR="00725458" w:rsidRPr="009F6824" w:rsidRDefault="00725458" w:rsidP="00725458">
      <w:pPr>
        <w:adjustRightInd w:val="0"/>
        <w:snapToGrid w:val="0"/>
        <w:spacing w:after="0" w:line="360" w:lineRule="auto"/>
        <w:ind w:left="720" w:hanging="720"/>
        <w:jc w:val="both"/>
        <w:rPr>
          <w:color w:val="000000" w:themeColor="text1"/>
          <w:szCs w:val="24"/>
        </w:rPr>
      </w:pPr>
    </w:p>
    <w:p w14:paraId="5168E2D4" w14:textId="77777777" w:rsidR="00725458" w:rsidRDefault="00725458" w:rsidP="00725458">
      <w:pPr>
        <w:adjustRightInd w:val="0"/>
        <w:snapToGrid w:val="0"/>
        <w:spacing w:after="0" w:line="360" w:lineRule="auto"/>
        <w:jc w:val="both"/>
        <w:rPr>
          <w:bCs/>
          <w:color w:val="000000" w:themeColor="text1"/>
          <w:szCs w:val="24"/>
        </w:rPr>
      </w:pPr>
      <w:r w:rsidRPr="009F6824">
        <w:rPr>
          <w:color w:val="000000" w:themeColor="text1"/>
          <w:szCs w:val="24"/>
        </w:rPr>
        <w:t xml:space="preserve">Chapter 5 explores and interprets the </w:t>
      </w:r>
      <w:r w:rsidRPr="009F6824">
        <w:t>broader theoretical and conceptual significance of</w:t>
      </w:r>
      <w:r w:rsidRPr="009F6824">
        <w:rPr>
          <w:color w:val="000000" w:themeColor="text1"/>
          <w:szCs w:val="24"/>
        </w:rPr>
        <w:t xml:space="preserve"> the cross-case themes and professional themes. The chapter also </w:t>
      </w:r>
      <w:r w:rsidRPr="009F6824">
        <w:rPr>
          <w:szCs w:val="24"/>
        </w:rPr>
        <w:t xml:space="preserve">demonstrates and </w:t>
      </w:r>
      <w:r w:rsidRPr="009F6824">
        <w:rPr>
          <w:color w:val="000000" w:themeColor="text1"/>
          <w:szCs w:val="24"/>
        </w:rPr>
        <w:t>elaborates a theory</w:t>
      </w:r>
      <w:r w:rsidRPr="009F6824">
        <w:rPr>
          <w:rFonts w:cs="Times New Roman"/>
          <w:color w:val="000000" w:themeColor="text1"/>
          <w:szCs w:val="24"/>
        </w:rPr>
        <w:t xml:space="preserve">-informed model, developed through empirical findings, </w:t>
      </w:r>
      <w:r w:rsidRPr="009F6824">
        <w:t xml:space="preserve">to guide the building of organisational resilience and strengthening of long-term SD. Additionally, </w:t>
      </w:r>
      <w:r w:rsidRPr="009F6824">
        <w:rPr>
          <w:rFonts w:eastAsia="Times New Roman" w:cs="Times New Roman"/>
          <w:color w:val="000000" w:themeColor="text1"/>
          <w:kern w:val="0"/>
          <w:szCs w:val="24"/>
          <w14:ligatures w14:val="none"/>
        </w:rPr>
        <w:t>the modified theoretical framework tailored to</w:t>
      </w:r>
      <w:r w:rsidRPr="009F6824">
        <w:rPr>
          <w:bCs/>
          <w:color w:val="000000" w:themeColor="text1"/>
          <w:szCs w:val="24"/>
        </w:rPr>
        <w:t xml:space="preserve"> the context of Listed Companies, is presented and discussed therein</w:t>
      </w:r>
      <w:r w:rsidRPr="009F6824">
        <w:rPr>
          <w:rFonts w:eastAsia="Times New Roman" w:cs="Times New Roman"/>
          <w:color w:val="000000" w:themeColor="text1"/>
          <w:kern w:val="0"/>
          <w:szCs w:val="24"/>
          <w14:ligatures w14:val="none"/>
        </w:rPr>
        <w:t>.</w:t>
      </w:r>
      <w:r w:rsidRPr="0023460F">
        <w:rPr>
          <w:rFonts w:eastAsia="Times New Roman" w:cs="Times New Roman"/>
          <w:color w:val="000000" w:themeColor="text1"/>
          <w:kern w:val="0"/>
          <w:szCs w:val="24"/>
          <w14:ligatures w14:val="none"/>
        </w:rPr>
        <w:t xml:space="preserve"> </w:t>
      </w:r>
      <w:r w:rsidRPr="0023460F">
        <w:rPr>
          <w:bCs/>
          <w:color w:val="000000" w:themeColor="text1"/>
          <w:szCs w:val="24"/>
        </w:rPr>
        <w:t xml:space="preserve"> </w:t>
      </w:r>
    </w:p>
    <w:p w14:paraId="4150A9A7" w14:textId="77777777" w:rsidR="00437C65" w:rsidRDefault="00437C65" w:rsidP="00725458">
      <w:pPr>
        <w:adjustRightInd w:val="0"/>
        <w:snapToGrid w:val="0"/>
        <w:spacing w:after="0" w:line="360" w:lineRule="auto"/>
        <w:jc w:val="both"/>
        <w:rPr>
          <w:bCs/>
          <w:color w:val="000000" w:themeColor="text1"/>
          <w:szCs w:val="24"/>
        </w:rPr>
      </w:pPr>
    </w:p>
    <w:p w14:paraId="2893694A" w14:textId="77777777" w:rsidR="00437C65" w:rsidRDefault="00437C65" w:rsidP="00725458">
      <w:pPr>
        <w:adjustRightInd w:val="0"/>
        <w:snapToGrid w:val="0"/>
        <w:spacing w:after="0" w:line="360" w:lineRule="auto"/>
        <w:jc w:val="both"/>
        <w:rPr>
          <w:bCs/>
          <w:color w:val="000000" w:themeColor="text1"/>
          <w:szCs w:val="24"/>
        </w:rPr>
      </w:pPr>
    </w:p>
    <w:p w14:paraId="07ABECA9" w14:textId="77777777" w:rsidR="00437C65" w:rsidRDefault="00437C65" w:rsidP="00725458">
      <w:pPr>
        <w:adjustRightInd w:val="0"/>
        <w:snapToGrid w:val="0"/>
        <w:spacing w:after="0" w:line="360" w:lineRule="auto"/>
        <w:jc w:val="both"/>
        <w:rPr>
          <w:bCs/>
          <w:color w:val="000000" w:themeColor="text1"/>
          <w:szCs w:val="24"/>
        </w:rPr>
      </w:pPr>
    </w:p>
    <w:p w14:paraId="21FE4F00" w14:textId="77777777" w:rsidR="00437C65" w:rsidRDefault="00437C65" w:rsidP="00725458">
      <w:pPr>
        <w:adjustRightInd w:val="0"/>
        <w:snapToGrid w:val="0"/>
        <w:spacing w:after="0" w:line="360" w:lineRule="auto"/>
        <w:jc w:val="both"/>
        <w:rPr>
          <w:bCs/>
          <w:color w:val="000000" w:themeColor="text1"/>
          <w:szCs w:val="24"/>
        </w:rPr>
      </w:pPr>
    </w:p>
    <w:p w14:paraId="345B5BD6" w14:textId="77777777" w:rsidR="00437C65" w:rsidRDefault="00437C65" w:rsidP="00725458">
      <w:pPr>
        <w:adjustRightInd w:val="0"/>
        <w:snapToGrid w:val="0"/>
        <w:spacing w:after="0" w:line="360" w:lineRule="auto"/>
        <w:jc w:val="both"/>
        <w:rPr>
          <w:bCs/>
          <w:color w:val="000000" w:themeColor="text1"/>
          <w:szCs w:val="24"/>
        </w:rPr>
      </w:pPr>
    </w:p>
    <w:p w14:paraId="179EFF0C" w14:textId="77777777" w:rsidR="00437C65" w:rsidRDefault="00437C65" w:rsidP="00725458">
      <w:pPr>
        <w:adjustRightInd w:val="0"/>
        <w:snapToGrid w:val="0"/>
        <w:spacing w:after="0" w:line="360" w:lineRule="auto"/>
        <w:jc w:val="both"/>
        <w:rPr>
          <w:bCs/>
          <w:color w:val="000000" w:themeColor="text1"/>
          <w:szCs w:val="24"/>
        </w:rPr>
      </w:pPr>
    </w:p>
    <w:p w14:paraId="4569FD28" w14:textId="77777777" w:rsidR="00437C65" w:rsidRDefault="00437C65" w:rsidP="00725458">
      <w:pPr>
        <w:adjustRightInd w:val="0"/>
        <w:snapToGrid w:val="0"/>
        <w:spacing w:after="0" w:line="360" w:lineRule="auto"/>
        <w:jc w:val="both"/>
        <w:rPr>
          <w:bCs/>
          <w:color w:val="000000" w:themeColor="text1"/>
          <w:szCs w:val="24"/>
        </w:rPr>
      </w:pPr>
    </w:p>
    <w:p w14:paraId="3EB6BA30" w14:textId="77777777" w:rsidR="00437C65" w:rsidRDefault="00437C65" w:rsidP="00725458">
      <w:pPr>
        <w:adjustRightInd w:val="0"/>
        <w:snapToGrid w:val="0"/>
        <w:spacing w:after="0" w:line="360" w:lineRule="auto"/>
        <w:jc w:val="both"/>
        <w:rPr>
          <w:bCs/>
          <w:color w:val="000000" w:themeColor="text1"/>
          <w:szCs w:val="24"/>
        </w:rPr>
      </w:pPr>
    </w:p>
    <w:p w14:paraId="52A0E2EF" w14:textId="77777777" w:rsidR="00437C65" w:rsidRDefault="00437C65" w:rsidP="00725458">
      <w:pPr>
        <w:adjustRightInd w:val="0"/>
        <w:snapToGrid w:val="0"/>
        <w:spacing w:after="0" w:line="360" w:lineRule="auto"/>
        <w:jc w:val="both"/>
        <w:rPr>
          <w:bCs/>
          <w:color w:val="000000" w:themeColor="text1"/>
          <w:szCs w:val="24"/>
        </w:rPr>
      </w:pPr>
    </w:p>
    <w:p w14:paraId="7BD983CE" w14:textId="77777777" w:rsidR="00437C65" w:rsidRDefault="00437C65" w:rsidP="00725458">
      <w:pPr>
        <w:adjustRightInd w:val="0"/>
        <w:snapToGrid w:val="0"/>
        <w:spacing w:after="0" w:line="360" w:lineRule="auto"/>
        <w:jc w:val="both"/>
        <w:rPr>
          <w:bCs/>
          <w:color w:val="000000" w:themeColor="text1"/>
          <w:szCs w:val="24"/>
        </w:rPr>
      </w:pPr>
    </w:p>
    <w:p w14:paraId="0F380818" w14:textId="77777777" w:rsidR="00437C65" w:rsidRDefault="00437C65" w:rsidP="00725458">
      <w:pPr>
        <w:adjustRightInd w:val="0"/>
        <w:snapToGrid w:val="0"/>
        <w:spacing w:after="0" w:line="360" w:lineRule="auto"/>
        <w:jc w:val="both"/>
        <w:rPr>
          <w:bCs/>
          <w:color w:val="000000" w:themeColor="text1"/>
          <w:szCs w:val="24"/>
        </w:rPr>
      </w:pPr>
    </w:p>
    <w:p w14:paraId="26647A5C" w14:textId="77777777" w:rsidR="00437C65" w:rsidRDefault="00437C65" w:rsidP="00725458">
      <w:pPr>
        <w:adjustRightInd w:val="0"/>
        <w:snapToGrid w:val="0"/>
        <w:spacing w:after="0" w:line="360" w:lineRule="auto"/>
        <w:jc w:val="both"/>
        <w:rPr>
          <w:bCs/>
          <w:color w:val="000000" w:themeColor="text1"/>
          <w:szCs w:val="24"/>
        </w:rPr>
      </w:pPr>
    </w:p>
    <w:p w14:paraId="3FEEE865" w14:textId="77777777" w:rsidR="00437C65" w:rsidRDefault="00437C65" w:rsidP="00725458">
      <w:pPr>
        <w:adjustRightInd w:val="0"/>
        <w:snapToGrid w:val="0"/>
        <w:spacing w:after="0" w:line="360" w:lineRule="auto"/>
        <w:jc w:val="both"/>
        <w:rPr>
          <w:bCs/>
          <w:color w:val="000000" w:themeColor="text1"/>
          <w:szCs w:val="24"/>
        </w:rPr>
      </w:pPr>
    </w:p>
    <w:p w14:paraId="445F8BCF" w14:textId="77777777" w:rsidR="00437C65" w:rsidRDefault="00437C65" w:rsidP="00725458">
      <w:pPr>
        <w:adjustRightInd w:val="0"/>
        <w:snapToGrid w:val="0"/>
        <w:spacing w:after="0" w:line="360" w:lineRule="auto"/>
        <w:jc w:val="both"/>
        <w:rPr>
          <w:bCs/>
          <w:color w:val="000000" w:themeColor="text1"/>
          <w:szCs w:val="24"/>
        </w:rPr>
      </w:pPr>
    </w:p>
    <w:p w14:paraId="67D5D8AB" w14:textId="77777777" w:rsidR="00437C65" w:rsidRDefault="00437C65" w:rsidP="00725458">
      <w:pPr>
        <w:adjustRightInd w:val="0"/>
        <w:snapToGrid w:val="0"/>
        <w:spacing w:after="0" w:line="360" w:lineRule="auto"/>
        <w:jc w:val="both"/>
        <w:rPr>
          <w:bCs/>
          <w:color w:val="000000" w:themeColor="text1"/>
          <w:szCs w:val="24"/>
        </w:rPr>
      </w:pPr>
    </w:p>
    <w:p w14:paraId="418B0D7B" w14:textId="77777777" w:rsidR="00437C65" w:rsidRDefault="00437C65" w:rsidP="00725458">
      <w:pPr>
        <w:adjustRightInd w:val="0"/>
        <w:snapToGrid w:val="0"/>
        <w:spacing w:after="0" w:line="360" w:lineRule="auto"/>
        <w:jc w:val="both"/>
        <w:rPr>
          <w:bCs/>
          <w:color w:val="000000" w:themeColor="text1"/>
          <w:szCs w:val="24"/>
        </w:rPr>
      </w:pPr>
    </w:p>
    <w:p w14:paraId="6DC5EE66" w14:textId="77777777" w:rsidR="00437C65" w:rsidRDefault="00437C65" w:rsidP="00725458">
      <w:pPr>
        <w:adjustRightInd w:val="0"/>
        <w:snapToGrid w:val="0"/>
        <w:spacing w:after="0" w:line="360" w:lineRule="auto"/>
        <w:jc w:val="both"/>
        <w:rPr>
          <w:bCs/>
          <w:color w:val="000000" w:themeColor="text1"/>
          <w:szCs w:val="24"/>
        </w:rPr>
      </w:pPr>
    </w:p>
    <w:p w14:paraId="07EFB425" w14:textId="77777777" w:rsidR="00437C65" w:rsidRDefault="00437C65" w:rsidP="00725458">
      <w:pPr>
        <w:adjustRightInd w:val="0"/>
        <w:snapToGrid w:val="0"/>
        <w:spacing w:after="0" w:line="360" w:lineRule="auto"/>
        <w:jc w:val="both"/>
        <w:rPr>
          <w:bCs/>
          <w:color w:val="000000" w:themeColor="text1"/>
          <w:szCs w:val="24"/>
        </w:rPr>
      </w:pPr>
    </w:p>
    <w:p w14:paraId="24C986CC" w14:textId="77777777" w:rsidR="00437C65" w:rsidRDefault="00437C65" w:rsidP="00725458">
      <w:pPr>
        <w:adjustRightInd w:val="0"/>
        <w:snapToGrid w:val="0"/>
        <w:spacing w:after="0" w:line="360" w:lineRule="auto"/>
        <w:jc w:val="both"/>
        <w:rPr>
          <w:bCs/>
          <w:color w:val="000000" w:themeColor="text1"/>
          <w:szCs w:val="24"/>
        </w:rPr>
      </w:pPr>
    </w:p>
    <w:p w14:paraId="0AD9EC50" w14:textId="77777777" w:rsidR="00437C65" w:rsidRDefault="00437C65" w:rsidP="00725458">
      <w:pPr>
        <w:adjustRightInd w:val="0"/>
        <w:snapToGrid w:val="0"/>
        <w:spacing w:after="0" w:line="360" w:lineRule="auto"/>
        <w:jc w:val="both"/>
        <w:rPr>
          <w:bCs/>
          <w:color w:val="000000" w:themeColor="text1"/>
          <w:szCs w:val="24"/>
        </w:rPr>
      </w:pPr>
    </w:p>
    <w:p w14:paraId="1B41C847" w14:textId="77777777" w:rsidR="00437C65" w:rsidRDefault="00437C65" w:rsidP="00725458">
      <w:pPr>
        <w:adjustRightInd w:val="0"/>
        <w:snapToGrid w:val="0"/>
        <w:spacing w:after="0" w:line="360" w:lineRule="auto"/>
        <w:jc w:val="both"/>
        <w:rPr>
          <w:bCs/>
          <w:color w:val="000000" w:themeColor="text1"/>
          <w:szCs w:val="24"/>
        </w:rPr>
      </w:pPr>
    </w:p>
    <w:p w14:paraId="1BDD0EEA" w14:textId="77777777" w:rsidR="00A93144" w:rsidRDefault="00A93144" w:rsidP="00A93144">
      <w:pPr>
        <w:adjustRightInd w:val="0"/>
        <w:snapToGrid w:val="0"/>
        <w:spacing w:after="0" w:line="360" w:lineRule="auto"/>
        <w:jc w:val="center"/>
        <w:rPr>
          <w:b/>
          <w:bCs/>
          <w:color w:val="0000CC"/>
          <w:sz w:val="30"/>
          <w:szCs w:val="28"/>
        </w:rPr>
      </w:pPr>
      <w:r w:rsidRPr="003E2439">
        <w:rPr>
          <w:b/>
          <w:bCs/>
          <w:color w:val="0000CC"/>
          <w:sz w:val="30"/>
          <w:szCs w:val="28"/>
        </w:rPr>
        <w:lastRenderedPageBreak/>
        <w:t xml:space="preserve">Chapter </w:t>
      </w:r>
      <w:r>
        <w:rPr>
          <w:b/>
          <w:bCs/>
          <w:color w:val="0000CC"/>
          <w:sz w:val="30"/>
          <w:szCs w:val="28"/>
        </w:rPr>
        <w:t>5</w:t>
      </w:r>
    </w:p>
    <w:p w14:paraId="0A91E55A" w14:textId="77777777" w:rsidR="00A93144" w:rsidRPr="003E2439" w:rsidRDefault="00A93144" w:rsidP="00A93144">
      <w:pPr>
        <w:adjustRightInd w:val="0"/>
        <w:snapToGrid w:val="0"/>
        <w:spacing w:after="0" w:line="360" w:lineRule="auto"/>
        <w:jc w:val="center"/>
        <w:rPr>
          <w:b/>
          <w:bCs/>
          <w:color w:val="0000CC"/>
          <w:sz w:val="30"/>
          <w:szCs w:val="28"/>
        </w:rPr>
      </w:pPr>
      <w:r w:rsidRPr="00452B92">
        <w:rPr>
          <w:b/>
          <w:bCs/>
          <w:color w:val="0000CC"/>
          <w:sz w:val="30"/>
          <w:szCs w:val="28"/>
        </w:rPr>
        <w:t xml:space="preserve">Discussion of </w:t>
      </w:r>
      <w:r>
        <w:rPr>
          <w:b/>
          <w:bCs/>
          <w:color w:val="0000CC"/>
          <w:sz w:val="30"/>
          <w:szCs w:val="28"/>
        </w:rPr>
        <w:t>Research Findings</w:t>
      </w:r>
    </w:p>
    <w:p w14:paraId="1A1865F8" w14:textId="77777777" w:rsidR="00A93144" w:rsidRDefault="00A93144" w:rsidP="00A93144">
      <w:pPr>
        <w:adjustRightInd w:val="0"/>
        <w:snapToGrid w:val="0"/>
        <w:spacing w:after="0" w:line="360" w:lineRule="auto"/>
        <w:jc w:val="both"/>
        <w:rPr>
          <w:b/>
          <w:bCs/>
          <w:color w:val="0000CC"/>
          <w:szCs w:val="24"/>
        </w:rPr>
      </w:pPr>
    </w:p>
    <w:p w14:paraId="350C9E61" w14:textId="77777777" w:rsidR="00A93144" w:rsidRDefault="00A93144" w:rsidP="00A93144">
      <w:pPr>
        <w:adjustRightInd w:val="0"/>
        <w:snapToGrid w:val="0"/>
        <w:spacing w:after="0" w:line="360" w:lineRule="auto"/>
        <w:jc w:val="both"/>
        <w:rPr>
          <w:b/>
          <w:bCs/>
          <w:color w:val="0000CC"/>
          <w:szCs w:val="24"/>
        </w:rPr>
      </w:pPr>
      <w:r>
        <w:rPr>
          <w:b/>
          <w:bCs/>
          <w:color w:val="0000CC"/>
          <w:szCs w:val="24"/>
        </w:rPr>
        <w:t>5</w:t>
      </w:r>
      <w:r w:rsidRPr="00722734">
        <w:rPr>
          <w:b/>
          <w:bCs/>
          <w:color w:val="0000CC"/>
          <w:szCs w:val="24"/>
        </w:rPr>
        <w:t>.1 Introduction</w:t>
      </w:r>
    </w:p>
    <w:p w14:paraId="4024CD6C" w14:textId="77777777" w:rsidR="00A93144" w:rsidRDefault="00A93144" w:rsidP="00A93144">
      <w:pPr>
        <w:adjustRightInd w:val="0"/>
        <w:snapToGrid w:val="0"/>
        <w:spacing w:after="0" w:line="360" w:lineRule="auto"/>
        <w:rPr>
          <w:color w:val="000000" w:themeColor="text1"/>
          <w:szCs w:val="24"/>
        </w:rPr>
      </w:pPr>
    </w:p>
    <w:p w14:paraId="5EE98E6F" w14:textId="77777777" w:rsidR="00A93144" w:rsidRPr="00E6337E" w:rsidRDefault="00A93144" w:rsidP="00A93144">
      <w:pPr>
        <w:adjustRightInd w:val="0"/>
        <w:snapToGrid w:val="0"/>
        <w:spacing w:after="0" w:line="360" w:lineRule="auto"/>
        <w:jc w:val="both"/>
        <w:rPr>
          <w:color w:val="000000" w:themeColor="text1"/>
          <w:szCs w:val="24"/>
        </w:rPr>
      </w:pPr>
      <w:r w:rsidRPr="00E6337E">
        <w:rPr>
          <w:color w:val="000000" w:themeColor="text1"/>
          <w:szCs w:val="24"/>
        </w:rPr>
        <w:t xml:space="preserve">The purpose of this </w:t>
      </w:r>
      <w:r w:rsidRPr="00E6337E">
        <w:rPr>
          <w:rFonts w:eastAsia="Times New Roman" w:cs="Times New Roman"/>
          <w:color w:val="000000" w:themeColor="text1"/>
          <w:szCs w:val="24"/>
          <w:bdr w:val="none" w:sz="0" w:space="0" w:color="auto" w:frame="1"/>
        </w:rPr>
        <w:t xml:space="preserve">qualitative multi-case study is to explore the relationship among CG, CSR and SD in Listed Companies. This chapter discusses the </w:t>
      </w:r>
      <w:r w:rsidRPr="00E6337E">
        <w:rPr>
          <w:color w:val="000000" w:themeColor="text1"/>
        </w:rPr>
        <w:t>empirical</w:t>
      </w:r>
      <w:r w:rsidRPr="00E6337E">
        <w:rPr>
          <w:color w:val="000000" w:themeColor="text1"/>
          <w:szCs w:val="24"/>
        </w:rPr>
        <w:t xml:space="preserve"> cross-case themes and professional themes identified in C</w:t>
      </w:r>
      <w:r w:rsidRPr="00E6337E">
        <w:rPr>
          <w:rFonts w:eastAsia="Times New Roman" w:cs="Times New Roman"/>
          <w:color w:val="000000" w:themeColor="text1"/>
          <w:szCs w:val="24"/>
          <w:bdr w:val="none" w:sz="0" w:space="0" w:color="auto" w:frame="1"/>
        </w:rPr>
        <w:t xml:space="preserve">hapter 4, </w:t>
      </w:r>
      <w:r w:rsidRPr="00E6337E">
        <w:rPr>
          <w:color w:val="000000" w:themeColor="text1"/>
          <w:szCs w:val="24"/>
        </w:rPr>
        <w:t xml:space="preserve">exploring and interpreting their </w:t>
      </w:r>
      <w:r w:rsidRPr="00E6337E">
        <w:rPr>
          <w:color w:val="000000" w:themeColor="text1"/>
        </w:rPr>
        <w:t>broader theoretical and conceptual significance</w:t>
      </w:r>
      <w:r w:rsidRPr="00E6337E">
        <w:rPr>
          <w:color w:val="000000" w:themeColor="text1"/>
          <w:szCs w:val="24"/>
        </w:rPr>
        <w:t xml:space="preserve"> </w:t>
      </w:r>
      <w:r w:rsidRPr="00E6337E">
        <w:rPr>
          <w:color w:val="000000" w:themeColor="text1"/>
        </w:rPr>
        <w:t>by offering a comparative reflection on whether these empirical findings align with (support), diverge from (challenge), or extend (add nuance to) the literature review</w:t>
      </w:r>
      <w:r w:rsidRPr="00E6337E">
        <w:rPr>
          <w:color w:val="000000" w:themeColor="text1"/>
          <w:szCs w:val="24"/>
        </w:rPr>
        <w:t xml:space="preserve">. </w:t>
      </w:r>
    </w:p>
    <w:p w14:paraId="410A2F3C" w14:textId="77777777" w:rsidR="00A93144" w:rsidRPr="00E6337E" w:rsidRDefault="00A93144" w:rsidP="00A93144">
      <w:pPr>
        <w:adjustRightInd w:val="0"/>
        <w:snapToGrid w:val="0"/>
        <w:spacing w:after="0" w:line="360" w:lineRule="auto"/>
        <w:jc w:val="both"/>
        <w:rPr>
          <w:color w:val="000000" w:themeColor="text1"/>
          <w:szCs w:val="24"/>
        </w:rPr>
      </w:pPr>
    </w:p>
    <w:p w14:paraId="3EC2F4C0" w14:textId="77777777" w:rsidR="00A93144" w:rsidRPr="00E6337E" w:rsidRDefault="00A93144" w:rsidP="00A93144">
      <w:pPr>
        <w:adjustRightInd w:val="0"/>
        <w:snapToGrid w:val="0"/>
        <w:spacing w:after="0" w:line="360" w:lineRule="auto"/>
        <w:jc w:val="both"/>
        <w:rPr>
          <w:color w:val="000000" w:themeColor="text1"/>
        </w:rPr>
      </w:pPr>
      <w:r w:rsidRPr="00E6337E">
        <w:rPr>
          <w:color w:val="000000" w:themeColor="text1"/>
          <w:szCs w:val="24"/>
        </w:rPr>
        <w:t>Furthermore, these empirical findings, which address the open-ended research questions, particularly sub-research question 12, contribute to the development of a theory</w:t>
      </w:r>
      <w:r w:rsidRPr="00E6337E">
        <w:rPr>
          <w:rFonts w:cs="Times New Roman"/>
          <w:color w:val="000000" w:themeColor="text1"/>
          <w:szCs w:val="24"/>
        </w:rPr>
        <w:t>-informed model</w:t>
      </w:r>
      <w:r w:rsidRPr="00E6337E">
        <w:rPr>
          <w:color w:val="000000" w:themeColor="text1"/>
          <w:szCs w:val="24"/>
        </w:rPr>
        <w:t xml:space="preserve"> known as the </w:t>
      </w:r>
      <w:r w:rsidRPr="00E6337E">
        <w:rPr>
          <w:color w:val="000000" w:themeColor="text1"/>
        </w:rPr>
        <w:t>PGS Conceptual Framework or the Purpose-Governance-Social Responsibility Conceptual Framework.</w:t>
      </w:r>
      <w:r w:rsidRPr="00E6337E">
        <w:rPr>
          <w:color w:val="000000" w:themeColor="text1"/>
          <w:szCs w:val="24"/>
        </w:rPr>
        <w:t xml:space="preserve"> This chapter demonstrates and elaborates on three </w:t>
      </w:r>
      <w:r w:rsidRPr="00E6337E">
        <w:rPr>
          <w:color w:val="000000" w:themeColor="text1"/>
        </w:rPr>
        <w:t>foundational strategic drivers of</w:t>
      </w:r>
      <w:r w:rsidRPr="00E6337E">
        <w:rPr>
          <w:color w:val="000000" w:themeColor="text1"/>
          <w:szCs w:val="24"/>
        </w:rPr>
        <w:t xml:space="preserve"> this </w:t>
      </w:r>
      <w:r w:rsidRPr="00E6337E">
        <w:rPr>
          <w:color w:val="000000" w:themeColor="text1"/>
        </w:rPr>
        <w:t xml:space="preserve">framework (i.e. </w:t>
      </w:r>
      <w:r w:rsidRPr="00E6337E">
        <w:rPr>
          <w:rFonts w:cs="Times New Roman"/>
          <w:color w:val="000000" w:themeColor="text1"/>
          <w:szCs w:val="24"/>
        </w:rPr>
        <w:t>purpose-driven governance, effective CG framework, and proactive, strategic CSR engagement)</w:t>
      </w:r>
      <w:r w:rsidRPr="00E6337E">
        <w:rPr>
          <w:color w:val="000000" w:themeColor="text1"/>
          <w:szCs w:val="24"/>
        </w:rPr>
        <w:t xml:space="preserve"> </w:t>
      </w:r>
      <w:r w:rsidRPr="00E6337E">
        <w:rPr>
          <w:color w:val="000000" w:themeColor="text1"/>
        </w:rPr>
        <w:t>to guide the building of organisational resilience and strengthening of long-term SD.</w:t>
      </w:r>
    </w:p>
    <w:p w14:paraId="58344F6D" w14:textId="77777777" w:rsidR="00A93144" w:rsidRPr="00E6337E" w:rsidRDefault="00A93144" w:rsidP="00A93144">
      <w:pPr>
        <w:adjustRightInd w:val="0"/>
        <w:snapToGrid w:val="0"/>
        <w:spacing w:after="0" w:line="360" w:lineRule="auto"/>
        <w:jc w:val="both"/>
        <w:rPr>
          <w:color w:val="000000" w:themeColor="text1"/>
          <w:szCs w:val="24"/>
        </w:rPr>
      </w:pPr>
    </w:p>
    <w:p w14:paraId="69D7F517" w14:textId="77777777" w:rsidR="00A93144" w:rsidRPr="00E6337E" w:rsidRDefault="00A93144" w:rsidP="00A93144">
      <w:pPr>
        <w:pStyle w:val="ListParagraph"/>
        <w:adjustRightInd w:val="0"/>
        <w:snapToGrid w:val="0"/>
        <w:spacing w:after="0" w:line="360" w:lineRule="auto"/>
        <w:ind w:left="0"/>
        <w:contextualSpacing w:val="0"/>
        <w:jc w:val="both"/>
        <w:rPr>
          <w:rFonts w:eastAsia="Times New Roman" w:cs="Times New Roman"/>
          <w:color w:val="000000" w:themeColor="text1"/>
          <w:kern w:val="0"/>
          <w:szCs w:val="24"/>
          <w14:ligatures w14:val="none"/>
        </w:rPr>
      </w:pPr>
      <w:r w:rsidRPr="00E6337E">
        <w:rPr>
          <w:color w:val="000000" w:themeColor="text1"/>
          <w:szCs w:val="24"/>
        </w:rPr>
        <w:t xml:space="preserve">Subsequently, drawing on </w:t>
      </w:r>
      <w:r w:rsidRPr="00E6337E">
        <w:rPr>
          <w:rFonts w:eastAsia="Times New Roman" w:cs="Times New Roman"/>
          <w:color w:val="000000" w:themeColor="text1"/>
          <w:kern w:val="0"/>
          <w:szCs w:val="24"/>
          <w14:ligatures w14:val="none"/>
        </w:rPr>
        <w:t>the empirical findings from Chapter 4, the chapter presents the modified theoretical framework</w:t>
      </w:r>
      <w:r w:rsidRPr="00E6337E">
        <w:rPr>
          <w:color w:val="000000" w:themeColor="text1"/>
          <w:szCs w:val="24"/>
        </w:rPr>
        <w:t xml:space="preserve"> developed specifically for the context of Listed Companies</w:t>
      </w:r>
      <w:r w:rsidRPr="00E6337E">
        <w:rPr>
          <w:rFonts w:eastAsia="Times New Roman" w:cs="Times New Roman"/>
          <w:color w:val="000000" w:themeColor="text1"/>
          <w:kern w:val="0"/>
          <w:szCs w:val="24"/>
          <w14:ligatures w14:val="none"/>
        </w:rPr>
        <w:t>. The revised framework reflects the relevant literature review on the relationship among CG, CSR and SD, as well as acknowledges an e</w:t>
      </w:r>
      <w:r w:rsidRPr="00E6337E">
        <w:rPr>
          <w:color w:val="000000" w:themeColor="text1"/>
          <w:szCs w:val="24"/>
        </w:rPr>
        <w:t xml:space="preserve">ffective CG framework and strategic CSR engagement can promote the UNSDGs principles, aiming to maximise contributions to </w:t>
      </w:r>
      <w:r w:rsidRPr="00E6337E">
        <w:rPr>
          <w:rFonts w:cs="Times New Roman"/>
          <w:color w:val="000000" w:themeColor="text1"/>
          <w:szCs w:val="24"/>
        </w:rPr>
        <w:t>economic, social and environmental sustainability.</w:t>
      </w:r>
      <w:r w:rsidRPr="00E6337E">
        <w:rPr>
          <w:rFonts w:eastAsia="Times New Roman" w:cs="Times New Roman"/>
          <w:color w:val="000000" w:themeColor="text1"/>
          <w:kern w:val="0"/>
          <w:szCs w:val="24"/>
          <w14:ligatures w14:val="none"/>
        </w:rPr>
        <w:t xml:space="preserve"> </w:t>
      </w:r>
    </w:p>
    <w:p w14:paraId="1CE27429" w14:textId="77777777" w:rsidR="00A93144" w:rsidRPr="00E6337E" w:rsidRDefault="00A93144" w:rsidP="00A93144">
      <w:pPr>
        <w:snapToGrid w:val="0"/>
        <w:spacing w:after="0" w:line="360" w:lineRule="auto"/>
        <w:jc w:val="both"/>
        <w:rPr>
          <w:color w:val="000000" w:themeColor="text1"/>
        </w:rPr>
      </w:pPr>
    </w:p>
    <w:p w14:paraId="368F0596" w14:textId="77777777" w:rsidR="00A93144" w:rsidRPr="00E6337E" w:rsidRDefault="00A93144" w:rsidP="00A93144">
      <w:pPr>
        <w:snapToGrid w:val="0"/>
        <w:spacing w:after="0" w:line="360" w:lineRule="auto"/>
        <w:jc w:val="both"/>
        <w:rPr>
          <w:color w:val="000000" w:themeColor="text1"/>
        </w:rPr>
      </w:pPr>
      <w:r w:rsidRPr="00E6337E">
        <w:rPr>
          <w:color w:val="000000" w:themeColor="text1"/>
        </w:rPr>
        <w:t xml:space="preserve">Finally, by drawing on the </w:t>
      </w:r>
      <w:r w:rsidRPr="00E6337E">
        <w:rPr>
          <w:rFonts w:eastAsia="Times New Roman" w:cs="Times New Roman"/>
          <w:color w:val="000000" w:themeColor="text1"/>
          <w:kern w:val="0"/>
          <w:szCs w:val="24"/>
          <w14:ligatures w14:val="none"/>
        </w:rPr>
        <w:t>robust empirical findings and</w:t>
      </w:r>
      <w:r w:rsidRPr="00E6337E">
        <w:rPr>
          <w:color w:val="000000" w:themeColor="text1"/>
        </w:rPr>
        <w:t xml:space="preserve"> </w:t>
      </w:r>
      <w:r w:rsidRPr="00E6337E">
        <w:rPr>
          <w:rFonts w:eastAsia="Times New Roman" w:cs="Times New Roman"/>
          <w:color w:val="000000" w:themeColor="text1"/>
          <w:kern w:val="0"/>
          <w:szCs w:val="24"/>
          <w14:ligatures w14:val="none"/>
        </w:rPr>
        <w:t>discussions presented in this chapter</w:t>
      </w:r>
      <w:r w:rsidRPr="00E6337E">
        <w:rPr>
          <w:color w:val="000000" w:themeColor="text1"/>
          <w:szCs w:val="24"/>
        </w:rPr>
        <w:t xml:space="preserve">, the essence of the literature review on CG, CSR and SD in practical corporate settings </w:t>
      </w:r>
      <w:r w:rsidRPr="00E6337E">
        <w:rPr>
          <w:color w:val="000000" w:themeColor="text1"/>
        </w:rPr>
        <w:t>is outlined</w:t>
      </w:r>
      <w:r w:rsidRPr="00E6337E">
        <w:rPr>
          <w:color w:val="000000" w:themeColor="text1"/>
          <w:szCs w:val="24"/>
        </w:rPr>
        <w:t xml:space="preserve">. </w:t>
      </w:r>
      <w:r w:rsidRPr="00E6337E">
        <w:rPr>
          <w:color w:val="000000" w:themeColor="text1"/>
        </w:rPr>
        <w:t>In doing so, it contributes to research aim(s) and the corresponding research objective 5 (RO5) as stated in Section 1.5.</w:t>
      </w:r>
    </w:p>
    <w:p w14:paraId="27D62A47" w14:textId="77777777" w:rsidR="00A93144" w:rsidRPr="00E6337E" w:rsidRDefault="00A93144" w:rsidP="00A93144">
      <w:pPr>
        <w:adjustRightInd w:val="0"/>
        <w:snapToGrid w:val="0"/>
        <w:spacing w:after="0" w:line="360" w:lineRule="auto"/>
        <w:jc w:val="both"/>
        <w:rPr>
          <w:color w:val="000000" w:themeColor="text1"/>
          <w:szCs w:val="24"/>
        </w:rPr>
      </w:pPr>
    </w:p>
    <w:p w14:paraId="5E20B704" w14:textId="77777777" w:rsidR="00A93144" w:rsidRDefault="00A93144" w:rsidP="00A93144">
      <w:pPr>
        <w:adjustRightInd w:val="0"/>
        <w:snapToGrid w:val="0"/>
        <w:spacing w:after="0" w:line="360" w:lineRule="auto"/>
        <w:jc w:val="both"/>
        <w:rPr>
          <w:b/>
          <w:bCs/>
          <w:color w:val="0000CC"/>
          <w:szCs w:val="24"/>
        </w:rPr>
      </w:pPr>
      <w:r>
        <w:rPr>
          <w:b/>
          <w:bCs/>
          <w:color w:val="0000CC"/>
          <w:szCs w:val="24"/>
        </w:rPr>
        <w:lastRenderedPageBreak/>
        <w:t>5</w:t>
      </w:r>
      <w:r w:rsidRPr="00722734">
        <w:rPr>
          <w:b/>
          <w:bCs/>
          <w:color w:val="0000CC"/>
          <w:szCs w:val="24"/>
        </w:rPr>
        <w:t>.</w:t>
      </w:r>
      <w:r>
        <w:rPr>
          <w:b/>
          <w:bCs/>
          <w:color w:val="0000CC"/>
          <w:szCs w:val="24"/>
        </w:rPr>
        <w:t>2</w:t>
      </w:r>
      <w:r w:rsidRPr="00722734">
        <w:rPr>
          <w:b/>
          <w:bCs/>
          <w:color w:val="0000CC"/>
          <w:szCs w:val="24"/>
        </w:rPr>
        <w:t xml:space="preserve"> </w:t>
      </w:r>
      <w:r>
        <w:rPr>
          <w:b/>
          <w:bCs/>
          <w:color w:val="0000CC"/>
          <w:szCs w:val="24"/>
        </w:rPr>
        <w:t>Discussion</w:t>
      </w:r>
      <w:r w:rsidRPr="00CC654E">
        <w:rPr>
          <w:color w:val="000000" w:themeColor="text1"/>
          <w:szCs w:val="24"/>
        </w:rPr>
        <w:t xml:space="preserve"> </w:t>
      </w:r>
      <w:r w:rsidRPr="00301786">
        <w:rPr>
          <w:b/>
          <w:bCs/>
          <w:color w:val="0000CC"/>
          <w:szCs w:val="24"/>
        </w:rPr>
        <w:t xml:space="preserve">of </w:t>
      </w:r>
      <w:r w:rsidRPr="00CC654E">
        <w:rPr>
          <w:b/>
          <w:bCs/>
          <w:color w:val="0000CC"/>
          <w:szCs w:val="24"/>
        </w:rPr>
        <w:t>Cross-Case CG Themes and CSR Themes</w:t>
      </w:r>
    </w:p>
    <w:p w14:paraId="2819EA66" w14:textId="77777777" w:rsidR="00A93144" w:rsidRDefault="00A93144" w:rsidP="00A93144">
      <w:pPr>
        <w:adjustRightInd w:val="0"/>
        <w:snapToGrid w:val="0"/>
        <w:spacing w:after="0" w:line="360" w:lineRule="auto"/>
        <w:jc w:val="both"/>
        <w:rPr>
          <w:color w:val="000000" w:themeColor="text1"/>
          <w:szCs w:val="24"/>
        </w:rPr>
      </w:pPr>
    </w:p>
    <w:p w14:paraId="05420BA6" w14:textId="77777777" w:rsidR="00A93144" w:rsidRDefault="00A93144" w:rsidP="00A93144">
      <w:pPr>
        <w:adjustRightInd w:val="0"/>
        <w:snapToGrid w:val="0"/>
        <w:spacing w:after="0" w:line="360" w:lineRule="auto"/>
        <w:jc w:val="both"/>
        <w:rPr>
          <w:color w:val="000000" w:themeColor="text1"/>
          <w:szCs w:val="24"/>
        </w:rPr>
      </w:pPr>
      <w:r w:rsidRPr="00E6337E">
        <w:rPr>
          <w:color w:val="000000" w:themeColor="text1"/>
          <w:szCs w:val="24"/>
        </w:rPr>
        <w:t xml:space="preserve">The discussions of the </w:t>
      </w:r>
      <w:r w:rsidRPr="00E6337E">
        <w:rPr>
          <w:color w:val="000000" w:themeColor="text1"/>
        </w:rPr>
        <w:t>empirical</w:t>
      </w:r>
      <w:r w:rsidRPr="00E6337E">
        <w:rPr>
          <w:color w:val="000000" w:themeColor="text1"/>
          <w:szCs w:val="24"/>
        </w:rPr>
        <w:t xml:space="preserve"> cross-case CG themes and CSR themes identified in Table 7 and Table 8, respectively, in Section 4.2 are presented below.</w:t>
      </w:r>
    </w:p>
    <w:p w14:paraId="51C58272" w14:textId="77777777" w:rsidR="00A93144" w:rsidRDefault="00A93144" w:rsidP="00A93144">
      <w:pPr>
        <w:adjustRightInd w:val="0"/>
        <w:snapToGrid w:val="0"/>
        <w:spacing w:after="0" w:line="360" w:lineRule="auto"/>
        <w:jc w:val="both"/>
        <w:rPr>
          <w:color w:val="000000" w:themeColor="text1"/>
          <w:szCs w:val="24"/>
        </w:rPr>
      </w:pPr>
    </w:p>
    <w:p w14:paraId="212A3086" w14:textId="77777777" w:rsidR="00A93144" w:rsidRPr="00E6337E" w:rsidRDefault="00A93144" w:rsidP="00A93144">
      <w:pPr>
        <w:adjustRightInd w:val="0"/>
        <w:snapToGrid w:val="0"/>
        <w:spacing w:after="0" w:line="360" w:lineRule="auto"/>
        <w:jc w:val="both"/>
        <w:rPr>
          <w:color w:val="0000CC"/>
          <w:szCs w:val="24"/>
        </w:rPr>
      </w:pPr>
      <w:bookmarkStart w:id="118" w:name="_Hlk204093136"/>
      <w:r w:rsidRPr="00E6337E">
        <w:rPr>
          <w:b/>
          <w:bCs/>
          <w:color w:val="0000CC"/>
          <w:szCs w:val="24"/>
        </w:rPr>
        <w:t>5.2.1 Alignment between the a Priori CG Themes and the Empirical Cross-Case CG Themes</w:t>
      </w:r>
    </w:p>
    <w:bookmarkEnd w:id="118"/>
    <w:p w14:paraId="6A9447BD" w14:textId="77777777" w:rsidR="00A93144" w:rsidRPr="00E6337E" w:rsidRDefault="00A93144" w:rsidP="00A93144">
      <w:pPr>
        <w:adjustRightInd w:val="0"/>
        <w:snapToGrid w:val="0"/>
        <w:spacing w:after="0" w:line="360" w:lineRule="auto"/>
        <w:jc w:val="both"/>
      </w:pPr>
    </w:p>
    <w:p w14:paraId="55910D4D" w14:textId="77777777" w:rsidR="00A93144" w:rsidRPr="00E6337E" w:rsidRDefault="00A93144" w:rsidP="00A93144">
      <w:pPr>
        <w:adjustRightInd w:val="0"/>
        <w:snapToGrid w:val="0"/>
        <w:spacing w:after="0" w:line="360" w:lineRule="auto"/>
        <w:jc w:val="both"/>
        <w:rPr>
          <w:szCs w:val="24"/>
        </w:rPr>
      </w:pPr>
      <w:r w:rsidRPr="00E6337E">
        <w:t>As described in the empirical findings for Table 7</w:t>
      </w:r>
      <w:r w:rsidRPr="00E6337E">
        <w:rPr>
          <w:rFonts w:eastAsia="Times New Roman" w:cs="Times New Roman"/>
          <w:kern w:val="0"/>
          <w:szCs w:val="24"/>
          <w14:ligatures w14:val="none"/>
        </w:rPr>
        <w:t xml:space="preserve"> </w:t>
      </w:r>
      <w:r w:rsidRPr="00E6337E">
        <w:t xml:space="preserve">and further presented in Table 23 below, all 20 cross-case CG themes </w:t>
      </w:r>
      <w:r w:rsidRPr="00E6337E">
        <w:rPr>
          <w:szCs w:val="24"/>
        </w:rPr>
        <w:t>identified through deductive thematic, document, and semiotic analyses of the Published Reports</w:t>
      </w:r>
      <w:r w:rsidRPr="00E6337E">
        <w:t xml:space="preserve"> </w:t>
      </w:r>
      <w:r w:rsidRPr="00E6337E">
        <w:rPr>
          <w:szCs w:val="24"/>
        </w:rPr>
        <w:t>demonstrate strong alignment with the a priori CG themes derived from the CG literature review.</w:t>
      </w:r>
      <w:r w:rsidRPr="00E6337E">
        <w:t xml:space="preserve"> </w:t>
      </w:r>
      <w:r w:rsidRPr="00E6337E">
        <w:rPr>
          <w:szCs w:val="24"/>
        </w:rPr>
        <w:t xml:space="preserve">There is no single-case CG theme. Except for </w:t>
      </w:r>
      <w:r w:rsidRPr="00E6337E">
        <w:rPr>
          <w:color w:val="000000" w:themeColor="text1"/>
          <w:szCs w:val="24"/>
        </w:rPr>
        <w:t xml:space="preserve">Friedman’s (1962, 1970a) Shareholder Theory, which </w:t>
      </w:r>
      <w:r w:rsidRPr="00E6337E">
        <w:rPr>
          <w:szCs w:val="24"/>
        </w:rPr>
        <w:t>adopts</w:t>
      </w:r>
      <w:r w:rsidRPr="00E6337E">
        <w:rPr>
          <w:rFonts w:eastAsia="SimSun"/>
          <w:color w:val="000000" w:themeColor="text1"/>
          <w:szCs w:val="24"/>
        </w:rPr>
        <w:t xml:space="preserve"> a narrow, shareholder-centric view of CG, and posits that the </w:t>
      </w:r>
      <w:r w:rsidRPr="00E6337E">
        <w:rPr>
          <w:szCs w:val="24"/>
        </w:rPr>
        <w:t xml:space="preserve">sole objective of business is profit maximisation for shareholders and the fiduciary duty of corporate executive is to maximise shareholder value, these findings confirm the continued relevance and applicability of the CG literature review across all case companies. </w:t>
      </w:r>
    </w:p>
    <w:p w14:paraId="38B8358A" w14:textId="77777777" w:rsidR="00A93144" w:rsidRPr="00E6337E" w:rsidRDefault="00A93144" w:rsidP="00A93144">
      <w:pPr>
        <w:adjustRightInd w:val="0"/>
        <w:snapToGrid w:val="0"/>
        <w:spacing w:after="0" w:line="360" w:lineRule="auto"/>
        <w:jc w:val="both"/>
        <w:rPr>
          <w:szCs w:val="24"/>
        </w:rPr>
      </w:pPr>
    </w:p>
    <w:p w14:paraId="0DEABE8F" w14:textId="77777777" w:rsidR="00A93144" w:rsidRPr="00E6337E" w:rsidRDefault="00A93144" w:rsidP="00A93144">
      <w:pPr>
        <w:adjustRightInd w:val="0"/>
        <w:snapToGrid w:val="0"/>
        <w:spacing w:after="0" w:line="360" w:lineRule="auto"/>
        <w:jc w:val="both"/>
        <w:rPr>
          <w:color w:val="000000" w:themeColor="text1"/>
          <w:szCs w:val="24"/>
        </w:rPr>
      </w:pPr>
      <w:r w:rsidRPr="00E6337E">
        <w:rPr>
          <w:szCs w:val="24"/>
        </w:rPr>
        <w:t xml:space="preserve">Pursuant to the broader conception of CG such as </w:t>
      </w:r>
      <w:r w:rsidRPr="00E6337E">
        <w:rPr>
          <w:color w:val="000000" w:themeColor="text1"/>
          <w:szCs w:val="24"/>
        </w:rPr>
        <w:t xml:space="preserve">ISO 37000 </w:t>
      </w:r>
      <w:r w:rsidRPr="00E6337E">
        <w:rPr>
          <w:szCs w:val="24"/>
        </w:rPr>
        <w:t>international benchmark for good CG</w:t>
      </w:r>
      <w:r w:rsidRPr="00E6337E">
        <w:rPr>
          <w:color w:val="000000" w:themeColor="text1"/>
          <w:szCs w:val="24"/>
        </w:rPr>
        <w:t xml:space="preserve">, </w:t>
      </w:r>
      <w:r w:rsidRPr="00E6337E">
        <w:rPr>
          <w:szCs w:val="24"/>
        </w:rPr>
        <w:t xml:space="preserve">Listing Rules on CG Code and ESG Reporting Guide, and </w:t>
      </w:r>
      <w:r w:rsidRPr="00E6337E">
        <w:rPr>
          <w:color w:val="000000" w:themeColor="text1"/>
          <w:szCs w:val="24"/>
        </w:rPr>
        <w:t xml:space="preserve">Institutional Theory, as well as a </w:t>
      </w:r>
      <w:r w:rsidRPr="00E6337E">
        <w:rPr>
          <w:color w:val="000000"/>
          <w:szCs w:val="24"/>
        </w:rPr>
        <w:t>universal set of good governance principles reflected in both the narrow and broader conceptions of CG</w:t>
      </w:r>
      <w:r w:rsidRPr="00E6337E">
        <w:rPr>
          <w:color w:val="000000" w:themeColor="text1"/>
          <w:szCs w:val="24"/>
        </w:rPr>
        <w:t>,</w:t>
      </w:r>
      <w:bookmarkStart w:id="119" w:name="_Hlk204386965"/>
      <w:r w:rsidRPr="00E6337E">
        <w:rPr>
          <w:color w:val="000000" w:themeColor="text1"/>
          <w:szCs w:val="24"/>
        </w:rPr>
        <w:t xml:space="preserve"> the attributes and related variables of</w:t>
      </w:r>
      <w:r w:rsidRPr="00E6337E">
        <w:rPr>
          <w:color w:val="000000" w:themeColor="text1"/>
          <w:szCs w:val="24"/>
          <w:shd w:val="clear" w:color="auto" w:fill="FFFFFF"/>
        </w:rPr>
        <w:t xml:space="preserve"> CG influence the extent of Listed Companies’ contribution to SD. This denotes that an effective CG shapes organisational behaviour, and the underlying CG principles are paramount for achieving SD. </w:t>
      </w:r>
      <w:bookmarkStart w:id="120" w:name="_Hlk204450135"/>
      <w:bookmarkEnd w:id="119"/>
      <w:r w:rsidRPr="00E6337E">
        <w:rPr>
          <w:color w:val="000000" w:themeColor="text1"/>
          <w:szCs w:val="24"/>
        </w:rPr>
        <w:t xml:space="preserve">These empirical findings align with the </w:t>
      </w:r>
      <w:r w:rsidRPr="00E6337E">
        <w:rPr>
          <w:szCs w:val="24"/>
        </w:rPr>
        <w:t>a priori</w:t>
      </w:r>
      <w:r w:rsidRPr="00E6337E">
        <w:rPr>
          <w:color w:val="000000" w:themeColor="text1"/>
          <w:szCs w:val="24"/>
        </w:rPr>
        <w:t xml:space="preserve"> CG-SD relationship outlined in the theoretical framework for this research (see item 3 of Section 1.4).</w:t>
      </w:r>
    </w:p>
    <w:bookmarkEnd w:id="120"/>
    <w:p w14:paraId="019D3C1C" w14:textId="77777777" w:rsidR="00A93144" w:rsidRPr="00E6337E" w:rsidRDefault="00A93144" w:rsidP="00A93144">
      <w:pPr>
        <w:adjustRightInd w:val="0"/>
        <w:snapToGrid w:val="0"/>
        <w:spacing w:after="0" w:line="360" w:lineRule="auto"/>
        <w:jc w:val="both"/>
        <w:rPr>
          <w:szCs w:val="24"/>
        </w:rPr>
      </w:pPr>
    </w:p>
    <w:p w14:paraId="0817AE94" w14:textId="77777777" w:rsidR="00A93144" w:rsidRDefault="00A93144" w:rsidP="00A93144">
      <w:pPr>
        <w:adjustRightInd w:val="0"/>
        <w:snapToGrid w:val="0"/>
        <w:spacing w:after="0" w:line="360" w:lineRule="auto"/>
        <w:jc w:val="both"/>
        <w:rPr>
          <w:color w:val="000000" w:themeColor="text1"/>
          <w:szCs w:val="24"/>
        </w:rPr>
      </w:pPr>
      <w:r w:rsidRPr="00E6337E">
        <w:rPr>
          <w:szCs w:val="24"/>
        </w:rPr>
        <w:t xml:space="preserve">All Listed Companies adopted or applied a set of a priori CG themes rooted in the </w:t>
      </w:r>
      <w:r w:rsidRPr="00E6337E">
        <w:rPr>
          <w:bCs/>
          <w:color w:val="000000" w:themeColor="text1"/>
          <w:szCs w:val="24"/>
        </w:rPr>
        <w:t xml:space="preserve">Listing Rules on CG Code and/or ESG Reporting Guide for regulatory compliance. The findings show that </w:t>
      </w:r>
      <w:r w:rsidRPr="00E6337E">
        <w:t>each Listed Company adopts a robust and effective CG framework with sound CG principles, structures, mechanisms and practices.</w:t>
      </w:r>
      <w:r w:rsidRPr="00E6337E">
        <w:rPr>
          <w:szCs w:val="24"/>
        </w:rPr>
        <w:t xml:space="preserve"> </w:t>
      </w:r>
      <w:r w:rsidRPr="00E6337E">
        <w:rPr>
          <w:color w:val="000000" w:themeColor="text1"/>
          <w:szCs w:val="24"/>
        </w:rPr>
        <w:t xml:space="preserve">CG serves as the foundation, providing a formal structural framework for embedding both value-driven and compliance-based CSR principles and sustainability goals into corporate and business strategies and operations. </w:t>
      </w:r>
      <w:bookmarkStart w:id="121" w:name="_Hlk205467950"/>
      <w:r w:rsidRPr="00E6337E">
        <w:rPr>
          <w:color w:val="000000" w:themeColor="text1"/>
          <w:szCs w:val="24"/>
        </w:rPr>
        <w:t xml:space="preserve">CGT 8 posits that </w:t>
      </w:r>
      <w:bookmarkEnd w:id="121"/>
      <w:r w:rsidRPr="00E6337E">
        <w:rPr>
          <w:color w:val="000000" w:themeColor="text1"/>
          <w:szCs w:val="24"/>
        </w:rPr>
        <w:t xml:space="preserve">CSR is embedded within </w:t>
      </w:r>
      <w:r w:rsidRPr="00E6337E">
        <w:rPr>
          <w:color w:val="000000" w:themeColor="text1"/>
          <w:szCs w:val="24"/>
        </w:rPr>
        <w:lastRenderedPageBreak/>
        <w:t>the CG framework (</w:t>
      </w:r>
      <w:r w:rsidRPr="00E6337E">
        <w:rPr>
          <w:rFonts w:cs="Times New Roman"/>
          <w:color w:val="000000" w:themeColor="text1"/>
          <w:szCs w:val="24"/>
        </w:rPr>
        <w:t xml:space="preserve">Ho, 2005), </w:t>
      </w:r>
      <w:bookmarkStart w:id="122" w:name="_Hlk204386985"/>
      <w:r w:rsidRPr="00E6337E">
        <w:rPr>
          <w:rFonts w:cs="Times New Roman"/>
          <w:color w:val="000000" w:themeColor="text1"/>
          <w:szCs w:val="24"/>
        </w:rPr>
        <w:t xml:space="preserve">supporting the notion of </w:t>
      </w:r>
      <w:r w:rsidRPr="00E6337E">
        <w:t>an effective CG serves as the foundational pillar for fostering sustainable CSR</w:t>
      </w:r>
      <w:r w:rsidRPr="00E6337E">
        <w:rPr>
          <w:color w:val="000000" w:themeColor="text1"/>
          <w:szCs w:val="24"/>
        </w:rPr>
        <w:t xml:space="preserve">, which aims to contribute to SD. </w:t>
      </w:r>
      <w:r w:rsidRPr="00E6337E">
        <w:rPr>
          <w:color w:val="000000" w:themeColor="text1"/>
          <w:szCs w:val="24"/>
          <w:shd w:val="clear" w:color="auto" w:fill="FFFFFF"/>
        </w:rPr>
        <w:t>This denotes that</w:t>
      </w:r>
      <w:r w:rsidRPr="00E6337E">
        <w:rPr>
          <w:b/>
          <w:bCs/>
          <w:color w:val="000000" w:themeColor="text1"/>
          <w:szCs w:val="24"/>
        </w:rPr>
        <w:t xml:space="preserve"> </w:t>
      </w:r>
      <w:r w:rsidRPr="00E6337E">
        <w:rPr>
          <w:color w:val="000000" w:themeColor="text1"/>
          <w:szCs w:val="24"/>
        </w:rPr>
        <w:t xml:space="preserve">an effective CG framework contributes to sustainable CSR engagement. </w:t>
      </w:r>
      <w:bookmarkEnd w:id="122"/>
      <w:r w:rsidRPr="00E6337E">
        <w:rPr>
          <w:color w:val="000000" w:themeColor="text1"/>
          <w:szCs w:val="24"/>
        </w:rPr>
        <w:t xml:space="preserve">This empirical finding aligns with the </w:t>
      </w:r>
      <w:r w:rsidRPr="00E6337E">
        <w:rPr>
          <w:szCs w:val="24"/>
        </w:rPr>
        <w:t>a priori</w:t>
      </w:r>
      <w:r w:rsidRPr="00E6337E">
        <w:rPr>
          <w:color w:val="000000" w:themeColor="text1"/>
          <w:szCs w:val="24"/>
        </w:rPr>
        <w:t xml:space="preserve"> CG-CSR relationship outlined in the theoretical framework for this research (see item 1 of Section 1.4).</w:t>
      </w:r>
    </w:p>
    <w:p w14:paraId="0F912449" w14:textId="77777777" w:rsidR="00A93144" w:rsidRDefault="00A93144" w:rsidP="00A93144">
      <w:pPr>
        <w:adjustRightInd w:val="0"/>
        <w:snapToGrid w:val="0"/>
        <w:spacing w:after="0" w:line="360" w:lineRule="auto"/>
        <w:jc w:val="both"/>
        <w:rPr>
          <w:color w:val="000000" w:themeColor="text1"/>
          <w:szCs w:val="24"/>
        </w:rPr>
      </w:pPr>
    </w:p>
    <w:p w14:paraId="1D3378EA" w14:textId="4E29AC32" w:rsidR="00437C65" w:rsidRDefault="00A93144" w:rsidP="00A93144">
      <w:pPr>
        <w:adjustRightInd w:val="0"/>
        <w:snapToGrid w:val="0"/>
        <w:spacing w:after="0" w:line="360" w:lineRule="auto"/>
        <w:jc w:val="center"/>
        <w:rPr>
          <w:bCs/>
          <w:color w:val="000000" w:themeColor="text1"/>
          <w:szCs w:val="24"/>
        </w:rPr>
      </w:pPr>
      <w:r w:rsidRPr="00F675DD">
        <w:rPr>
          <w:b/>
          <w:bCs/>
          <w:color w:val="0000CC"/>
          <w:szCs w:val="24"/>
        </w:rPr>
        <w:t xml:space="preserve">Table </w:t>
      </w:r>
      <w:r>
        <w:rPr>
          <w:b/>
          <w:bCs/>
          <w:color w:val="0000CC"/>
          <w:szCs w:val="24"/>
        </w:rPr>
        <w:t>23</w:t>
      </w:r>
      <w:r w:rsidRPr="00F675DD">
        <w:rPr>
          <w:b/>
          <w:bCs/>
          <w:color w:val="0000CC"/>
          <w:szCs w:val="24"/>
        </w:rPr>
        <w:t>. Cross-</w:t>
      </w:r>
      <w:r>
        <w:rPr>
          <w:b/>
          <w:bCs/>
          <w:color w:val="0000CC"/>
          <w:szCs w:val="24"/>
        </w:rPr>
        <w:t>C</w:t>
      </w:r>
      <w:r w:rsidRPr="00F675DD">
        <w:rPr>
          <w:b/>
          <w:bCs/>
          <w:color w:val="0000CC"/>
          <w:szCs w:val="24"/>
        </w:rPr>
        <w:t>ase C</w:t>
      </w:r>
      <w:r>
        <w:rPr>
          <w:b/>
          <w:bCs/>
          <w:color w:val="0000CC"/>
          <w:szCs w:val="24"/>
        </w:rPr>
        <w:t>G</w:t>
      </w:r>
      <w:r w:rsidRPr="00F675DD">
        <w:rPr>
          <w:b/>
          <w:bCs/>
          <w:color w:val="0000CC"/>
          <w:szCs w:val="24"/>
        </w:rPr>
        <w:t xml:space="preserve"> Themes</w:t>
      </w:r>
    </w:p>
    <w:p w14:paraId="0C023FA3" w14:textId="35A76BF9" w:rsidR="00437C65" w:rsidRDefault="00A93144" w:rsidP="00725458">
      <w:pPr>
        <w:adjustRightInd w:val="0"/>
        <w:snapToGrid w:val="0"/>
        <w:spacing w:after="0" w:line="360" w:lineRule="auto"/>
        <w:jc w:val="both"/>
        <w:rPr>
          <w:bCs/>
          <w:color w:val="000000" w:themeColor="text1"/>
          <w:szCs w:val="24"/>
        </w:rPr>
      </w:pPr>
      <w:r w:rsidRPr="00A93144">
        <w:rPr>
          <w:bCs/>
          <w:noProof/>
          <w:color w:val="000000" w:themeColor="text1"/>
          <w:szCs w:val="24"/>
        </w:rPr>
        <w:drawing>
          <wp:inline distT="0" distB="0" distL="0" distR="0" wp14:anchorId="72E5F2E4" wp14:editId="1B0F2873">
            <wp:extent cx="5943600" cy="6286500"/>
            <wp:effectExtent l="0" t="0" r="0" b="0"/>
            <wp:docPr id="3205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9982" name=""/>
                    <pic:cNvPicPr/>
                  </pic:nvPicPr>
                  <pic:blipFill>
                    <a:blip r:embed="rId120"/>
                    <a:stretch>
                      <a:fillRect/>
                    </a:stretch>
                  </pic:blipFill>
                  <pic:spPr>
                    <a:xfrm>
                      <a:off x="0" y="0"/>
                      <a:ext cx="5943600" cy="6286500"/>
                    </a:xfrm>
                    <a:prstGeom prst="rect">
                      <a:avLst/>
                    </a:prstGeom>
                  </pic:spPr>
                </pic:pic>
              </a:graphicData>
            </a:graphic>
          </wp:inline>
        </w:drawing>
      </w:r>
    </w:p>
    <w:p w14:paraId="14DDAA1E" w14:textId="1316F66B" w:rsidR="00437C65" w:rsidRDefault="00A93144" w:rsidP="00725458">
      <w:pPr>
        <w:adjustRightInd w:val="0"/>
        <w:snapToGrid w:val="0"/>
        <w:spacing w:after="0" w:line="360" w:lineRule="auto"/>
        <w:jc w:val="both"/>
        <w:rPr>
          <w:bCs/>
          <w:color w:val="000000" w:themeColor="text1"/>
          <w:szCs w:val="24"/>
        </w:rPr>
      </w:pPr>
      <w:r w:rsidRPr="00A93144">
        <w:rPr>
          <w:bCs/>
          <w:noProof/>
          <w:color w:val="000000" w:themeColor="text1"/>
          <w:szCs w:val="24"/>
        </w:rPr>
        <w:lastRenderedPageBreak/>
        <w:drawing>
          <wp:inline distT="0" distB="0" distL="0" distR="0" wp14:anchorId="72F82A01" wp14:editId="3CC3A33E">
            <wp:extent cx="5930900" cy="8147050"/>
            <wp:effectExtent l="0" t="0" r="0" b="6350"/>
            <wp:docPr id="1213713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13534" name=""/>
                    <pic:cNvPicPr/>
                  </pic:nvPicPr>
                  <pic:blipFill>
                    <a:blip r:embed="rId121"/>
                    <a:stretch>
                      <a:fillRect/>
                    </a:stretch>
                  </pic:blipFill>
                  <pic:spPr>
                    <a:xfrm>
                      <a:off x="0" y="0"/>
                      <a:ext cx="5931171" cy="8147422"/>
                    </a:xfrm>
                    <a:prstGeom prst="rect">
                      <a:avLst/>
                    </a:prstGeom>
                  </pic:spPr>
                </pic:pic>
              </a:graphicData>
            </a:graphic>
          </wp:inline>
        </w:drawing>
      </w:r>
    </w:p>
    <w:p w14:paraId="1E4DDE55" w14:textId="77777777" w:rsidR="00A93144" w:rsidRPr="00A93144" w:rsidRDefault="00A93144" w:rsidP="00A93144">
      <w:pPr>
        <w:adjustRightInd w:val="0"/>
        <w:snapToGrid w:val="0"/>
        <w:spacing w:after="0" w:line="360" w:lineRule="auto"/>
        <w:jc w:val="both"/>
        <w:rPr>
          <w:b/>
          <w:bCs/>
          <w:color w:val="0000CC"/>
          <w:szCs w:val="24"/>
        </w:rPr>
      </w:pPr>
      <w:bookmarkStart w:id="123" w:name="_Hlk204093151"/>
      <w:r w:rsidRPr="00A93144">
        <w:rPr>
          <w:b/>
          <w:bCs/>
          <w:color w:val="0000CC"/>
          <w:szCs w:val="24"/>
        </w:rPr>
        <w:lastRenderedPageBreak/>
        <w:t>5.2.2 Alignment between the a Priori CSR Themes and the Empirical Cross-Case CSR Themes</w:t>
      </w:r>
    </w:p>
    <w:bookmarkEnd w:id="123"/>
    <w:p w14:paraId="2C572A49" w14:textId="77777777" w:rsidR="00A93144" w:rsidRPr="00E6337E" w:rsidRDefault="00A93144" w:rsidP="00A93144">
      <w:pPr>
        <w:adjustRightInd w:val="0"/>
        <w:snapToGrid w:val="0"/>
        <w:spacing w:after="0" w:line="360" w:lineRule="auto"/>
        <w:jc w:val="both"/>
        <w:rPr>
          <w:color w:val="000000" w:themeColor="text1"/>
          <w:szCs w:val="24"/>
        </w:rPr>
      </w:pPr>
    </w:p>
    <w:p w14:paraId="26FE1055" w14:textId="77777777" w:rsidR="00A93144" w:rsidRPr="00A93144" w:rsidRDefault="00A93144" w:rsidP="00A93144">
      <w:pPr>
        <w:adjustRightInd w:val="0"/>
        <w:snapToGrid w:val="0"/>
        <w:spacing w:after="0" w:line="360" w:lineRule="auto"/>
        <w:jc w:val="both"/>
        <w:rPr>
          <w:rStyle w:val="Strong"/>
          <w:rFonts w:cs="Times New Roman"/>
          <w:b w:val="0"/>
          <w:bCs w:val="0"/>
          <w:color w:val="000000" w:themeColor="text1"/>
          <w:szCs w:val="24"/>
        </w:rPr>
      </w:pPr>
      <w:r w:rsidRPr="00E6337E">
        <w:rPr>
          <w:color w:val="000000" w:themeColor="text1"/>
          <w:szCs w:val="24"/>
        </w:rPr>
        <w:t>As described in the empirical findings for Table 8</w:t>
      </w:r>
      <w:r w:rsidRPr="00E6337E">
        <w:rPr>
          <w:rFonts w:eastAsia="Times New Roman" w:cs="Times New Roman"/>
          <w:color w:val="000000" w:themeColor="text1"/>
          <w:kern w:val="0"/>
          <w:szCs w:val="24"/>
          <w14:ligatures w14:val="none"/>
        </w:rPr>
        <w:t xml:space="preserve"> </w:t>
      </w:r>
      <w:r w:rsidRPr="00E6337E">
        <w:rPr>
          <w:color w:val="000000" w:themeColor="text1"/>
          <w:szCs w:val="24"/>
        </w:rPr>
        <w:t xml:space="preserve">and further presented </w:t>
      </w:r>
      <w:r w:rsidRPr="00E6337E">
        <w:rPr>
          <w:color w:val="000000" w:themeColor="text1"/>
        </w:rPr>
        <w:t xml:space="preserve">in Table 24 </w:t>
      </w:r>
      <w:r w:rsidRPr="00E6337E">
        <w:rPr>
          <w:color w:val="000000" w:themeColor="text1"/>
          <w:szCs w:val="24"/>
        </w:rPr>
        <w:t xml:space="preserve">below, all 16 cross-case CSR themes identified through deductive thematic, document, and semiotic analyses of the Published Reports demonstrate strong alignment with the a priori CSR themes derived from the CSR literature review. Except for Corporate Political Responsibility (CPR), which emerged uniquely in Healthcare Listed Company as the only single-case CSR theme, these findings confirm the continued relevance and applicability of the CSR literature review across all case companies. Healthcare Listed Company proactively utilises its position as a non-public healthcare organisation (and, in certain cases, collaborates with public welfare organisations) to voluntary provide CPR that goes beyond philanthropy or traditional CSR within the concept of corporate citizenship, as defined by </w:t>
      </w:r>
      <w:r w:rsidRPr="00A93144">
        <w:rPr>
          <w:rStyle w:val="Strong"/>
          <w:rFonts w:cs="Times New Roman"/>
          <w:b w:val="0"/>
          <w:bCs w:val="0"/>
          <w:color w:val="000000" w:themeColor="text1"/>
          <w:szCs w:val="24"/>
        </w:rPr>
        <w:t>Crane and Matten (2004).</w:t>
      </w:r>
    </w:p>
    <w:p w14:paraId="7BC5503C" w14:textId="77777777" w:rsidR="00A93144" w:rsidRPr="00A93144" w:rsidRDefault="00A93144" w:rsidP="00A93144">
      <w:pPr>
        <w:adjustRightInd w:val="0"/>
        <w:snapToGrid w:val="0"/>
        <w:spacing w:after="0" w:line="360" w:lineRule="auto"/>
        <w:jc w:val="both"/>
        <w:rPr>
          <w:rStyle w:val="Strong"/>
          <w:rFonts w:cs="Times New Roman"/>
          <w:b w:val="0"/>
          <w:bCs w:val="0"/>
          <w:color w:val="000000" w:themeColor="text1"/>
          <w:szCs w:val="24"/>
        </w:rPr>
      </w:pPr>
    </w:p>
    <w:p w14:paraId="5BA41950" w14:textId="77777777" w:rsidR="00A93144" w:rsidRPr="00E6337E" w:rsidRDefault="00A93144" w:rsidP="00A93144">
      <w:pPr>
        <w:adjustRightInd w:val="0"/>
        <w:snapToGrid w:val="0"/>
        <w:spacing w:after="0" w:line="360" w:lineRule="auto"/>
        <w:jc w:val="both"/>
        <w:rPr>
          <w:color w:val="000000" w:themeColor="text1"/>
          <w:szCs w:val="24"/>
        </w:rPr>
      </w:pPr>
      <w:r w:rsidRPr="00A93144">
        <w:rPr>
          <w:rStyle w:val="Strong"/>
          <w:rFonts w:cs="Times New Roman"/>
          <w:b w:val="0"/>
          <w:bCs w:val="0"/>
          <w:color w:val="000000" w:themeColor="text1"/>
          <w:szCs w:val="24"/>
        </w:rPr>
        <w:t>Pursuant to the CSR literature review, including</w:t>
      </w:r>
      <w:r w:rsidRPr="00E6337E">
        <w:rPr>
          <w:rStyle w:val="Strong"/>
          <w:rFonts w:cs="Times New Roman"/>
          <w:color w:val="000000" w:themeColor="text1"/>
          <w:szCs w:val="24"/>
        </w:rPr>
        <w:t xml:space="preserve"> </w:t>
      </w:r>
      <w:r w:rsidRPr="00E6337E">
        <w:rPr>
          <w:color w:val="000000" w:themeColor="text1"/>
          <w:szCs w:val="24"/>
        </w:rPr>
        <w:t>ISO 26000</w:t>
      </w:r>
      <w:r w:rsidRPr="00E6337E">
        <w:rPr>
          <w:rFonts w:cs="Times New Roman"/>
          <w:color w:val="000000" w:themeColor="text1"/>
          <w:szCs w:val="24"/>
        </w:rPr>
        <w:t xml:space="preserve"> i</w:t>
      </w:r>
      <w:r w:rsidRPr="00E6337E">
        <w:rPr>
          <w:color w:val="000000" w:themeColor="text1"/>
          <w:szCs w:val="24"/>
        </w:rPr>
        <w:t xml:space="preserve">nternational standard for social responsibility, the Iron Law of Responsibility, Legitimacy Theory, Stakeholder Theory, CSR Pyramid, TBL concept, CC concept, CSV concept, and Listing Rules on CG Code and ESG Reporting Guide, </w:t>
      </w:r>
      <w:r w:rsidRPr="00E6337E">
        <w:rPr>
          <w:rFonts w:eastAsia="SimSun" w:cs="Times New Roman"/>
          <w:color w:val="000000" w:themeColor="text1"/>
          <w:szCs w:val="24"/>
        </w:rPr>
        <w:t>economic, social and environmental responsibilities are</w:t>
      </w:r>
      <w:r w:rsidRPr="00E6337E">
        <w:rPr>
          <w:color w:val="000000" w:themeColor="text1"/>
          <w:szCs w:val="24"/>
        </w:rPr>
        <w:t xml:space="preserve"> consistently identified as</w:t>
      </w:r>
      <w:r w:rsidRPr="00E6337E">
        <w:rPr>
          <w:rFonts w:eastAsia="SimSun" w:cs="Times New Roman"/>
          <w:color w:val="000000" w:themeColor="text1"/>
          <w:szCs w:val="24"/>
        </w:rPr>
        <w:t xml:space="preserve"> the three most </w:t>
      </w:r>
      <w:r w:rsidRPr="00E6337E">
        <w:rPr>
          <w:color w:val="000000" w:themeColor="text1"/>
          <w:szCs w:val="24"/>
        </w:rPr>
        <w:t>fundamental pillars of</w:t>
      </w:r>
      <w:r w:rsidRPr="00E6337E">
        <w:rPr>
          <w:rFonts w:eastAsia="SimSun" w:cs="Times New Roman"/>
          <w:color w:val="000000" w:themeColor="text1"/>
          <w:szCs w:val="24"/>
        </w:rPr>
        <w:t xml:space="preserve"> CSR. </w:t>
      </w:r>
      <w:bookmarkStart w:id="124" w:name="_Hlk204387001"/>
      <w:r w:rsidRPr="00E6337E">
        <w:rPr>
          <w:rFonts w:eastAsia="SimSun" w:cs="Times New Roman"/>
          <w:color w:val="000000" w:themeColor="text1"/>
          <w:szCs w:val="24"/>
        </w:rPr>
        <w:t>T</w:t>
      </w:r>
      <w:r w:rsidRPr="00E6337E">
        <w:rPr>
          <w:color w:val="000000" w:themeColor="text1"/>
          <w:szCs w:val="24"/>
        </w:rPr>
        <w:t xml:space="preserve">he objective of Listed Companies’ CSR practices is thus to contribute to SD in three domains: business (economic prosperity), community (social justice and equity), and the environment at large (environmental quality). </w:t>
      </w:r>
      <w:bookmarkEnd w:id="124"/>
      <w:r w:rsidRPr="00E6337E">
        <w:rPr>
          <w:color w:val="000000" w:themeColor="text1"/>
          <w:szCs w:val="24"/>
        </w:rPr>
        <w:t>This empirical finding aligns with the a priori CSR-SD relationship outlined in the theoretical framework for this research (see item 2 of Section 1.4).</w:t>
      </w:r>
    </w:p>
    <w:p w14:paraId="416BF44B" w14:textId="77777777" w:rsidR="00A93144" w:rsidRPr="00E6337E" w:rsidRDefault="00A93144" w:rsidP="00A93144">
      <w:pPr>
        <w:snapToGrid w:val="0"/>
        <w:spacing w:after="0" w:line="360" w:lineRule="auto"/>
        <w:jc w:val="both"/>
        <w:rPr>
          <w:color w:val="000000" w:themeColor="text1"/>
          <w:szCs w:val="24"/>
        </w:rPr>
      </w:pPr>
    </w:p>
    <w:p w14:paraId="6587C01A" w14:textId="77777777" w:rsidR="00A93144" w:rsidRPr="00E6337E" w:rsidRDefault="00A93144" w:rsidP="00A93144">
      <w:pPr>
        <w:snapToGrid w:val="0"/>
        <w:spacing w:after="0" w:line="360" w:lineRule="auto"/>
        <w:jc w:val="both"/>
        <w:rPr>
          <w:color w:val="000000" w:themeColor="text1"/>
          <w:szCs w:val="24"/>
        </w:rPr>
      </w:pPr>
      <w:r w:rsidRPr="00E6337E">
        <w:rPr>
          <w:color w:val="000000" w:themeColor="text1"/>
          <w:szCs w:val="24"/>
        </w:rPr>
        <w:t>All Listed Companies adopted or applied a set of a priori CSR themes rooted in the Listing Rules on CG Code and/or ESG Reporting Guide for regulatory compliance. The findings show that each Listed Company adopts a robust and effective CSR framework with sound CSR principles and practices. CSRT 2 posits that a strategic CSR governance system supports</w:t>
      </w:r>
      <w:r w:rsidRPr="00E6337E">
        <w:rPr>
          <w:rFonts w:cs="Times New Roman"/>
          <w:color w:val="000000" w:themeColor="text1"/>
          <w:szCs w:val="24"/>
        </w:rPr>
        <w:t xml:space="preserve"> t</w:t>
      </w:r>
      <w:r w:rsidRPr="00E6337E">
        <w:rPr>
          <w:rFonts w:eastAsia="SimSun"/>
          <w:color w:val="000000" w:themeColor="text1"/>
          <w:szCs w:val="24"/>
        </w:rPr>
        <w:t xml:space="preserve">he notion of </w:t>
      </w:r>
      <w:r w:rsidRPr="00E6337E">
        <w:rPr>
          <w:color w:val="000000" w:themeColor="text1"/>
        </w:rPr>
        <w:t>an effective CG serves as the foundational pillar for fostering sustainable CSR</w:t>
      </w:r>
      <w:r w:rsidRPr="00E6337E">
        <w:rPr>
          <w:color w:val="000000" w:themeColor="text1"/>
          <w:szCs w:val="24"/>
        </w:rPr>
        <w:t>, which aims to contribute to SD (</w:t>
      </w:r>
      <w:r w:rsidRPr="00E6337E">
        <w:rPr>
          <w:rFonts w:cs="Times New Roman"/>
          <w:color w:val="000000" w:themeColor="text1"/>
          <w:szCs w:val="24"/>
        </w:rPr>
        <w:t>Ho, 2005)</w:t>
      </w:r>
      <w:r w:rsidRPr="00E6337E">
        <w:rPr>
          <w:color w:val="000000" w:themeColor="text1"/>
          <w:szCs w:val="24"/>
        </w:rPr>
        <w:t xml:space="preserve">. It upholds ISO 26000 principles of social responsibility that an effective CG system ensures sound CSR principles of transparency, accountability, ethical behavior (ethical </w:t>
      </w:r>
      <w:r w:rsidRPr="00E6337E">
        <w:rPr>
          <w:color w:val="000000" w:themeColor="text1"/>
          <w:szCs w:val="24"/>
        </w:rPr>
        <w:lastRenderedPageBreak/>
        <w:t xml:space="preserve">responsibilities), respect for stakeholder interests, respect for international norms of behavior, respect for the rule of law (legal responsibilities), and respect for human rights (ISO, 2010a), as well as incorporates these principles into the corporate’s decision-making, policies and practices. </w:t>
      </w:r>
    </w:p>
    <w:p w14:paraId="23E1A400" w14:textId="77777777" w:rsidR="00A93144" w:rsidRPr="00E6337E" w:rsidRDefault="00A93144" w:rsidP="00A93144">
      <w:pPr>
        <w:snapToGrid w:val="0"/>
        <w:spacing w:after="0" w:line="360" w:lineRule="auto"/>
        <w:jc w:val="both"/>
        <w:rPr>
          <w:color w:val="000000" w:themeColor="text1"/>
          <w:szCs w:val="24"/>
        </w:rPr>
      </w:pPr>
    </w:p>
    <w:p w14:paraId="225D65D3" w14:textId="77777777" w:rsidR="00A93144" w:rsidRPr="00E6337E" w:rsidRDefault="00A93144" w:rsidP="00A93144">
      <w:pPr>
        <w:snapToGrid w:val="0"/>
        <w:spacing w:after="0" w:line="360" w:lineRule="auto"/>
        <w:jc w:val="both"/>
        <w:rPr>
          <w:color w:val="000000" w:themeColor="text1"/>
          <w:szCs w:val="24"/>
        </w:rPr>
      </w:pPr>
      <w:r w:rsidRPr="00E6337E">
        <w:rPr>
          <w:color w:val="000000" w:themeColor="text1"/>
          <w:szCs w:val="24"/>
        </w:rPr>
        <w:t xml:space="preserve">This reflects the Listed Companies’ primary goal of achieving economic prosperity, while also demonstrating their commitment to broader social and environmental responsibilities. This can be achieved through </w:t>
      </w:r>
      <w:r w:rsidRPr="00E6337E">
        <w:rPr>
          <w:color w:val="000000" w:themeColor="text1"/>
        </w:rPr>
        <w:t xml:space="preserve">CSV approach </w:t>
      </w:r>
      <w:r w:rsidRPr="00E6337E">
        <w:rPr>
          <w:color w:val="000000" w:themeColor="text1"/>
          <w:szCs w:val="24"/>
        </w:rPr>
        <w:t>(Porter and Kramer, 2006, 2011</w:t>
      </w:r>
      <w:r w:rsidRPr="00E6337E">
        <w:rPr>
          <w:color w:val="000000" w:themeColor="text1"/>
          <w:spacing w:val="-4"/>
          <w:szCs w:val="24"/>
        </w:rPr>
        <w:t xml:space="preserve">), as signified by </w:t>
      </w:r>
      <w:r w:rsidRPr="00E6337E">
        <w:rPr>
          <w:color w:val="000000" w:themeColor="text1"/>
          <w:szCs w:val="24"/>
        </w:rPr>
        <w:t>CSRT 16.</w:t>
      </w:r>
      <w:r w:rsidRPr="00E6337E">
        <w:rPr>
          <w:rFonts w:cs="Times New Roman"/>
          <w:color w:val="000000" w:themeColor="text1"/>
          <w:szCs w:val="24"/>
        </w:rPr>
        <w:t xml:space="preserve"> CSV approach is a bridge between CA and CSR (Motherapp, 2025).</w:t>
      </w:r>
    </w:p>
    <w:p w14:paraId="55E65726" w14:textId="77777777" w:rsidR="00725458" w:rsidRDefault="00725458" w:rsidP="00453054">
      <w:pPr>
        <w:tabs>
          <w:tab w:val="left" w:pos="1606"/>
        </w:tabs>
        <w:rPr>
          <w:szCs w:val="24"/>
        </w:rPr>
      </w:pPr>
    </w:p>
    <w:p w14:paraId="5FE38DCB" w14:textId="77777777" w:rsidR="00A93144" w:rsidRDefault="00A93144" w:rsidP="00A93144">
      <w:pPr>
        <w:snapToGrid w:val="0"/>
        <w:spacing w:after="0" w:line="360" w:lineRule="auto"/>
        <w:jc w:val="center"/>
        <w:rPr>
          <w:color w:val="000000" w:themeColor="text1"/>
          <w:szCs w:val="24"/>
        </w:rPr>
      </w:pPr>
      <w:r w:rsidRPr="00F675DD">
        <w:rPr>
          <w:b/>
          <w:bCs/>
          <w:color w:val="0000CC"/>
          <w:szCs w:val="24"/>
        </w:rPr>
        <w:t xml:space="preserve">Table </w:t>
      </w:r>
      <w:r>
        <w:rPr>
          <w:b/>
          <w:bCs/>
          <w:color w:val="0000CC"/>
          <w:szCs w:val="24"/>
        </w:rPr>
        <w:t>24</w:t>
      </w:r>
      <w:r w:rsidRPr="00F675DD">
        <w:rPr>
          <w:b/>
          <w:bCs/>
          <w:color w:val="0000CC"/>
          <w:szCs w:val="24"/>
        </w:rPr>
        <w:t>. Cross-</w:t>
      </w:r>
      <w:r>
        <w:rPr>
          <w:b/>
          <w:bCs/>
          <w:color w:val="0000CC"/>
          <w:szCs w:val="24"/>
        </w:rPr>
        <w:t>C</w:t>
      </w:r>
      <w:r w:rsidRPr="00F675DD">
        <w:rPr>
          <w:b/>
          <w:bCs/>
          <w:color w:val="0000CC"/>
          <w:szCs w:val="24"/>
        </w:rPr>
        <w:t>ase C</w:t>
      </w:r>
      <w:r>
        <w:rPr>
          <w:b/>
          <w:bCs/>
          <w:color w:val="0000CC"/>
          <w:szCs w:val="24"/>
        </w:rPr>
        <w:t>SR</w:t>
      </w:r>
      <w:r w:rsidRPr="00F675DD">
        <w:rPr>
          <w:b/>
          <w:bCs/>
          <w:color w:val="0000CC"/>
          <w:szCs w:val="24"/>
        </w:rPr>
        <w:t xml:space="preserve"> Themes</w:t>
      </w:r>
    </w:p>
    <w:p w14:paraId="1CB00190" w14:textId="0D19CE57" w:rsidR="00725458" w:rsidRDefault="00A93144" w:rsidP="00453054">
      <w:pPr>
        <w:tabs>
          <w:tab w:val="left" w:pos="1606"/>
        </w:tabs>
        <w:rPr>
          <w:szCs w:val="24"/>
        </w:rPr>
      </w:pPr>
      <w:r w:rsidRPr="00A93144">
        <w:rPr>
          <w:noProof/>
          <w:szCs w:val="24"/>
        </w:rPr>
        <w:drawing>
          <wp:inline distT="0" distB="0" distL="0" distR="0" wp14:anchorId="320DA5E4" wp14:editId="31D2F7BA">
            <wp:extent cx="5943600" cy="5441950"/>
            <wp:effectExtent l="0" t="0" r="0" b="6350"/>
            <wp:docPr id="47210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03574" name=""/>
                    <pic:cNvPicPr/>
                  </pic:nvPicPr>
                  <pic:blipFill>
                    <a:blip r:embed="rId122"/>
                    <a:stretch>
                      <a:fillRect/>
                    </a:stretch>
                  </pic:blipFill>
                  <pic:spPr>
                    <a:xfrm>
                      <a:off x="0" y="0"/>
                      <a:ext cx="5943600" cy="5441950"/>
                    </a:xfrm>
                    <a:prstGeom prst="rect">
                      <a:avLst/>
                    </a:prstGeom>
                  </pic:spPr>
                </pic:pic>
              </a:graphicData>
            </a:graphic>
          </wp:inline>
        </w:drawing>
      </w:r>
    </w:p>
    <w:p w14:paraId="4322360A" w14:textId="567BC8B4" w:rsidR="00725458" w:rsidRDefault="004A71B6" w:rsidP="00453054">
      <w:pPr>
        <w:tabs>
          <w:tab w:val="left" w:pos="1606"/>
        </w:tabs>
        <w:rPr>
          <w:szCs w:val="24"/>
        </w:rPr>
      </w:pPr>
      <w:r w:rsidRPr="004A71B6">
        <w:rPr>
          <w:noProof/>
          <w:szCs w:val="24"/>
        </w:rPr>
        <w:lastRenderedPageBreak/>
        <w:drawing>
          <wp:inline distT="0" distB="0" distL="0" distR="0" wp14:anchorId="65CF8591" wp14:editId="15F0F7AC">
            <wp:extent cx="5943600" cy="7296150"/>
            <wp:effectExtent l="0" t="0" r="0" b="0"/>
            <wp:docPr id="2093563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63448" name=""/>
                    <pic:cNvPicPr/>
                  </pic:nvPicPr>
                  <pic:blipFill>
                    <a:blip r:embed="rId123"/>
                    <a:stretch>
                      <a:fillRect/>
                    </a:stretch>
                  </pic:blipFill>
                  <pic:spPr>
                    <a:xfrm>
                      <a:off x="0" y="0"/>
                      <a:ext cx="5943600" cy="7296150"/>
                    </a:xfrm>
                    <a:prstGeom prst="rect">
                      <a:avLst/>
                    </a:prstGeom>
                  </pic:spPr>
                </pic:pic>
              </a:graphicData>
            </a:graphic>
          </wp:inline>
        </w:drawing>
      </w:r>
    </w:p>
    <w:p w14:paraId="51EE029C" w14:textId="77777777" w:rsidR="00725458" w:rsidRDefault="00725458" w:rsidP="00453054">
      <w:pPr>
        <w:tabs>
          <w:tab w:val="left" w:pos="1606"/>
        </w:tabs>
        <w:rPr>
          <w:szCs w:val="24"/>
        </w:rPr>
      </w:pPr>
    </w:p>
    <w:p w14:paraId="634A3FB9" w14:textId="77777777" w:rsidR="00725458" w:rsidRDefault="00725458" w:rsidP="00453054">
      <w:pPr>
        <w:tabs>
          <w:tab w:val="left" w:pos="1606"/>
        </w:tabs>
        <w:rPr>
          <w:szCs w:val="24"/>
        </w:rPr>
      </w:pPr>
    </w:p>
    <w:p w14:paraId="47F05F10" w14:textId="77777777" w:rsidR="00725458" w:rsidRDefault="00725458" w:rsidP="00453054">
      <w:pPr>
        <w:tabs>
          <w:tab w:val="left" w:pos="1606"/>
        </w:tabs>
        <w:rPr>
          <w:szCs w:val="24"/>
        </w:rPr>
      </w:pPr>
    </w:p>
    <w:p w14:paraId="057A1742" w14:textId="542E6419" w:rsidR="00725458" w:rsidRDefault="004A71B6" w:rsidP="00453054">
      <w:pPr>
        <w:tabs>
          <w:tab w:val="left" w:pos="1606"/>
        </w:tabs>
        <w:rPr>
          <w:szCs w:val="24"/>
        </w:rPr>
      </w:pPr>
      <w:r w:rsidRPr="004A71B6">
        <w:rPr>
          <w:noProof/>
          <w:szCs w:val="24"/>
        </w:rPr>
        <w:lastRenderedPageBreak/>
        <w:drawing>
          <wp:inline distT="0" distB="0" distL="0" distR="0" wp14:anchorId="12C3007B" wp14:editId="1B9D9789">
            <wp:extent cx="5943600" cy="2857500"/>
            <wp:effectExtent l="0" t="0" r="0" b="0"/>
            <wp:docPr id="96688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82544" name=""/>
                    <pic:cNvPicPr/>
                  </pic:nvPicPr>
                  <pic:blipFill>
                    <a:blip r:embed="rId124"/>
                    <a:stretch>
                      <a:fillRect/>
                    </a:stretch>
                  </pic:blipFill>
                  <pic:spPr>
                    <a:xfrm>
                      <a:off x="0" y="0"/>
                      <a:ext cx="5943600" cy="2857500"/>
                    </a:xfrm>
                    <a:prstGeom prst="rect">
                      <a:avLst/>
                    </a:prstGeom>
                  </pic:spPr>
                </pic:pic>
              </a:graphicData>
            </a:graphic>
          </wp:inline>
        </w:drawing>
      </w:r>
    </w:p>
    <w:p w14:paraId="65FB9928" w14:textId="77777777" w:rsidR="00725458" w:rsidRDefault="00725458" w:rsidP="004A71B6">
      <w:pPr>
        <w:tabs>
          <w:tab w:val="left" w:pos="1606"/>
        </w:tabs>
        <w:spacing w:line="360" w:lineRule="auto"/>
        <w:rPr>
          <w:szCs w:val="24"/>
        </w:rPr>
      </w:pPr>
    </w:p>
    <w:p w14:paraId="3FADF655" w14:textId="77777777" w:rsidR="00EF13BF" w:rsidRDefault="00EF13BF" w:rsidP="004A71B6">
      <w:pPr>
        <w:tabs>
          <w:tab w:val="left" w:pos="1606"/>
        </w:tabs>
        <w:spacing w:line="360" w:lineRule="auto"/>
        <w:rPr>
          <w:szCs w:val="24"/>
        </w:rPr>
      </w:pPr>
    </w:p>
    <w:p w14:paraId="22DEC859" w14:textId="77777777" w:rsidR="004A71B6" w:rsidRPr="000A4BE1" w:rsidRDefault="004A71B6" w:rsidP="004A71B6">
      <w:pPr>
        <w:adjustRightInd w:val="0"/>
        <w:snapToGrid w:val="0"/>
        <w:spacing w:after="0" w:line="360" w:lineRule="auto"/>
        <w:rPr>
          <w:b/>
          <w:bCs/>
          <w:color w:val="0000CC"/>
          <w:szCs w:val="24"/>
        </w:rPr>
      </w:pPr>
      <w:bookmarkStart w:id="125" w:name="_Hlk204266241"/>
      <w:r>
        <w:rPr>
          <w:b/>
          <w:bCs/>
          <w:color w:val="0000CC"/>
          <w:szCs w:val="24"/>
        </w:rPr>
        <w:t>5</w:t>
      </w:r>
      <w:r w:rsidRPr="00722734">
        <w:rPr>
          <w:b/>
          <w:bCs/>
          <w:color w:val="0000CC"/>
          <w:szCs w:val="24"/>
        </w:rPr>
        <w:t>.</w:t>
      </w:r>
      <w:r>
        <w:rPr>
          <w:b/>
          <w:bCs/>
          <w:color w:val="0000CC"/>
          <w:szCs w:val="24"/>
        </w:rPr>
        <w:t>3</w:t>
      </w:r>
      <w:r w:rsidRPr="00722734">
        <w:rPr>
          <w:b/>
          <w:bCs/>
          <w:color w:val="0000CC"/>
          <w:szCs w:val="24"/>
        </w:rPr>
        <w:t xml:space="preserve"> </w:t>
      </w:r>
      <w:bookmarkStart w:id="126" w:name="_Hlk204093105"/>
      <w:r>
        <w:rPr>
          <w:b/>
          <w:bCs/>
          <w:color w:val="0000CC"/>
          <w:szCs w:val="24"/>
        </w:rPr>
        <w:t>Discussion</w:t>
      </w:r>
      <w:r w:rsidRPr="00CC654E">
        <w:rPr>
          <w:color w:val="000000" w:themeColor="text1"/>
          <w:szCs w:val="24"/>
        </w:rPr>
        <w:t xml:space="preserve"> </w:t>
      </w:r>
      <w:r w:rsidRPr="00301786">
        <w:rPr>
          <w:b/>
          <w:bCs/>
          <w:color w:val="0000CC"/>
          <w:szCs w:val="24"/>
        </w:rPr>
        <w:t xml:space="preserve">of </w:t>
      </w:r>
      <w:r>
        <w:rPr>
          <w:b/>
          <w:bCs/>
          <w:color w:val="0000CC"/>
          <w:szCs w:val="24"/>
        </w:rPr>
        <w:t xml:space="preserve">the </w:t>
      </w:r>
      <w:r w:rsidRPr="000A4BE1">
        <w:rPr>
          <w:b/>
          <w:bCs/>
          <w:color w:val="0000CC"/>
          <w:szCs w:val="24"/>
        </w:rPr>
        <w:t>Relationship between CG Framework and CSR Framework of Listed Companies</w:t>
      </w:r>
    </w:p>
    <w:bookmarkEnd w:id="125"/>
    <w:bookmarkEnd w:id="126"/>
    <w:p w14:paraId="57B8D446" w14:textId="77777777" w:rsidR="004A71B6" w:rsidRDefault="004A71B6" w:rsidP="004A71B6">
      <w:pPr>
        <w:adjustRightInd w:val="0"/>
        <w:snapToGrid w:val="0"/>
        <w:spacing w:after="0" w:line="360" w:lineRule="auto"/>
        <w:jc w:val="both"/>
        <w:rPr>
          <w:color w:val="000000" w:themeColor="text1"/>
          <w:szCs w:val="24"/>
        </w:rPr>
      </w:pPr>
    </w:p>
    <w:p w14:paraId="68B46861" w14:textId="77777777" w:rsidR="004A71B6"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The discussions of the </w:t>
      </w:r>
      <w:r w:rsidRPr="00360E2B">
        <w:rPr>
          <w:color w:val="000000" w:themeColor="text1"/>
        </w:rPr>
        <w:t>empirical</w:t>
      </w:r>
      <w:r w:rsidRPr="00360E2B">
        <w:rPr>
          <w:color w:val="000000" w:themeColor="text1"/>
          <w:szCs w:val="24"/>
        </w:rPr>
        <w:t xml:space="preserve"> cross-case themes and professional themes identified in Tables 9, 10, 11 and Boxes 3, 4, respectively, in Section 4.3 are presented below.</w:t>
      </w:r>
    </w:p>
    <w:p w14:paraId="6C15411B" w14:textId="77777777" w:rsidR="004A71B6" w:rsidRDefault="004A71B6" w:rsidP="004A71B6">
      <w:pPr>
        <w:adjustRightInd w:val="0"/>
        <w:snapToGrid w:val="0"/>
        <w:spacing w:after="0" w:line="360" w:lineRule="auto"/>
        <w:jc w:val="both"/>
        <w:rPr>
          <w:color w:val="0000CC"/>
          <w:szCs w:val="24"/>
        </w:rPr>
      </w:pPr>
    </w:p>
    <w:p w14:paraId="066F89EB" w14:textId="77777777" w:rsidR="004A71B6" w:rsidRPr="00932D10" w:rsidRDefault="004A71B6" w:rsidP="004A71B6">
      <w:pPr>
        <w:adjustRightInd w:val="0"/>
        <w:snapToGrid w:val="0"/>
        <w:spacing w:after="0" w:line="360" w:lineRule="auto"/>
        <w:ind w:left="720" w:hanging="720"/>
        <w:jc w:val="both"/>
        <w:rPr>
          <w:b/>
          <w:bCs/>
          <w:color w:val="0000CC"/>
          <w:szCs w:val="24"/>
        </w:rPr>
      </w:pPr>
      <w:bookmarkStart w:id="127" w:name="_Hlk204266298"/>
      <w:r w:rsidRPr="00932D10">
        <w:rPr>
          <w:b/>
          <w:bCs/>
          <w:color w:val="0000CC"/>
          <w:szCs w:val="24"/>
        </w:rPr>
        <w:t xml:space="preserve">5.3.1 </w:t>
      </w:r>
      <w:r w:rsidRPr="00932D10">
        <w:rPr>
          <w:b/>
          <w:bCs/>
          <w:color w:val="0000CC"/>
          <w:szCs w:val="24"/>
        </w:rPr>
        <w:tab/>
        <w:t>Cross-Case Themes: Relevance of Literature Review</w:t>
      </w:r>
    </w:p>
    <w:p w14:paraId="000ABF70" w14:textId="77777777" w:rsidR="004A71B6" w:rsidRPr="00360E2B" w:rsidRDefault="004A71B6" w:rsidP="004A71B6">
      <w:pPr>
        <w:adjustRightInd w:val="0"/>
        <w:snapToGrid w:val="0"/>
        <w:spacing w:after="0" w:line="360" w:lineRule="auto"/>
        <w:jc w:val="both"/>
        <w:rPr>
          <w:color w:val="000000" w:themeColor="text1"/>
          <w:szCs w:val="24"/>
        </w:rPr>
      </w:pPr>
    </w:p>
    <w:p w14:paraId="375ECE9B" w14:textId="77777777" w:rsidR="004A71B6" w:rsidRPr="00360E2B" w:rsidRDefault="004A71B6" w:rsidP="004A71B6">
      <w:pPr>
        <w:snapToGrid w:val="0"/>
        <w:spacing w:after="0" w:line="360" w:lineRule="auto"/>
        <w:jc w:val="both"/>
        <w:rPr>
          <w:b/>
          <w:bCs/>
          <w:color w:val="000000" w:themeColor="text1"/>
          <w:szCs w:val="24"/>
        </w:rPr>
      </w:pPr>
      <w:r w:rsidRPr="00360E2B">
        <w:rPr>
          <w:b/>
          <w:bCs/>
          <w:color w:val="000000" w:themeColor="text1"/>
          <w:szCs w:val="24"/>
        </w:rPr>
        <w:t>(A)</w:t>
      </w:r>
      <w:r w:rsidRPr="00360E2B">
        <w:rPr>
          <w:b/>
          <w:bCs/>
          <w:color w:val="000000" w:themeColor="text1"/>
          <w:szCs w:val="24"/>
        </w:rPr>
        <w:tab/>
        <w:t>Fundamental Components of CG Framework and CSR Framework</w:t>
      </w:r>
    </w:p>
    <w:p w14:paraId="4B28DC83" w14:textId="77777777" w:rsidR="004A71B6" w:rsidRPr="00360E2B" w:rsidRDefault="004A71B6" w:rsidP="004A71B6">
      <w:pPr>
        <w:snapToGrid w:val="0"/>
        <w:spacing w:after="0" w:line="360" w:lineRule="auto"/>
        <w:ind w:left="720"/>
        <w:jc w:val="both"/>
        <w:rPr>
          <w:color w:val="000000" w:themeColor="text1"/>
          <w:u w:val="single"/>
        </w:rPr>
      </w:pPr>
      <w:r w:rsidRPr="00360E2B">
        <w:rPr>
          <w:color w:val="000000" w:themeColor="text1"/>
          <w:u w:val="single"/>
        </w:rPr>
        <w:t xml:space="preserve">Findings addressing </w:t>
      </w:r>
      <w:r w:rsidRPr="00360E2B">
        <w:rPr>
          <w:color w:val="000000" w:themeColor="text1"/>
          <w:szCs w:val="24"/>
          <w:u w:val="single"/>
        </w:rPr>
        <w:t>central research question</w:t>
      </w:r>
      <w:r w:rsidRPr="00360E2B">
        <w:rPr>
          <w:color w:val="000000" w:themeColor="text1"/>
          <w:u w:val="single"/>
        </w:rPr>
        <w:t xml:space="preserve"> 1 </w:t>
      </w:r>
      <w:r w:rsidRPr="00360E2B">
        <w:rPr>
          <w:color w:val="000000" w:themeColor="text1"/>
          <w:szCs w:val="24"/>
          <w:u w:val="single"/>
        </w:rPr>
        <w:t xml:space="preserve">and the </w:t>
      </w:r>
      <w:r w:rsidRPr="00360E2B">
        <w:rPr>
          <w:color w:val="000000" w:themeColor="text1"/>
          <w:u w:val="single"/>
        </w:rPr>
        <w:t>corresponding</w:t>
      </w:r>
      <w:r w:rsidRPr="00360E2B">
        <w:rPr>
          <w:color w:val="000000" w:themeColor="text1"/>
          <w:szCs w:val="24"/>
          <w:u w:val="single"/>
        </w:rPr>
        <w:t xml:space="preserve"> </w:t>
      </w:r>
      <w:r w:rsidRPr="00360E2B">
        <w:rPr>
          <w:color w:val="000000" w:themeColor="text1"/>
          <w:u w:val="single"/>
        </w:rPr>
        <w:t>sub-research question 1</w:t>
      </w:r>
      <w:r w:rsidRPr="00360E2B">
        <w:rPr>
          <w:color w:val="000000" w:themeColor="text1"/>
          <w:szCs w:val="24"/>
          <w:u w:val="single"/>
        </w:rPr>
        <w:t xml:space="preserve"> </w:t>
      </w:r>
      <w:r w:rsidRPr="00360E2B">
        <w:rPr>
          <w:color w:val="000000" w:themeColor="text1"/>
          <w:u w:val="single"/>
        </w:rPr>
        <w:t>as stated in Section 1.6</w:t>
      </w:r>
    </w:p>
    <w:bookmarkEnd w:id="127"/>
    <w:p w14:paraId="79A06AA6"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 </w:t>
      </w:r>
    </w:p>
    <w:p w14:paraId="1A285313" w14:textId="77777777" w:rsidR="004A71B6" w:rsidRPr="00360E2B" w:rsidRDefault="004A71B6" w:rsidP="004A71B6">
      <w:pPr>
        <w:snapToGrid w:val="0"/>
        <w:spacing w:after="0" w:line="360" w:lineRule="auto"/>
        <w:jc w:val="both"/>
        <w:rPr>
          <w:color w:val="000000" w:themeColor="text1"/>
          <w:szCs w:val="24"/>
        </w:rPr>
      </w:pPr>
      <w:r w:rsidRPr="00360E2B">
        <w:rPr>
          <w:rFonts w:cs="Times New Roman"/>
          <w:color w:val="000000" w:themeColor="text1"/>
          <w:szCs w:val="24"/>
        </w:rPr>
        <w:t xml:space="preserve">The Listed Companies communicate the following </w:t>
      </w:r>
      <w:r w:rsidRPr="00360E2B">
        <w:rPr>
          <w:color w:val="000000" w:themeColor="text1"/>
          <w:szCs w:val="24"/>
        </w:rPr>
        <w:t>fundamental components of the CG framework and the C</w:t>
      </w:r>
      <w:r w:rsidRPr="00360E2B">
        <w:rPr>
          <w:rFonts w:cs="Times New Roman"/>
          <w:color w:val="000000" w:themeColor="text1"/>
          <w:szCs w:val="24"/>
        </w:rPr>
        <w:t>SR framework to their employees at m</w:t>
      </w:r>
      <w:r w:rsidRPr="00360E2B">
        <w:rPr>
          <w:color w:val="000000" w:themeColor="text1"/>
          <w:szCs w:val="24"/>
        </w:rPr>
        <w:t>eetings and/or by way of emails, WeChat instant messaging and social media app.</w:t>
      </w:r>
    </w:p>
    <w:p w14:paraId="1807C19E" w14:textId="77777777" w:rsidR="004A71B6" w:rsidRDefault="004A71B6" w:rsidP="004A71B6">
      <w:pPr>
        <w:adjustRightInd w:val="0"/>
        <w:snapToGrid w:val="0"/>
        <w:spacing w:after="0" w:line="360" w:lineRule="auto"/>
        <w:jc w:val="both"/>
        <w:rPr>
          <w:color w:val="000000" w:themeColor="text1"/>
          <w:szCs w:val="24"/>
        </w:rPr>
      </w:pPr>
    </w:p>
    <w:p w14:paraId="63AB06B0" w14:textId="77777777" w:rsidR="00EF13BF" w:rsidRPr="00360E2B" w:rsidRDefault="00EF13BF" w:rsidP="004A71B6">
      <w:pPr>
        <w:adjustRightInd w:val="0"/>
        <w:snapToGrid w:val="0"/>
        <w:spacing w:after="0" w:line="360" w:lineRule="auto"/>
        <w:jc w:val="both"/>
        <w:rPr>
          <w:color w:val="000000" w:themeColor="text1"/>
          <w:szCs w:val="24"/>
        </w:rPr>
      </w:pPr>
    </w:p>
    <w:p w14:paraId="7C9B8956" w14:textId="77777777" w:rsidR="004A71B6" w:rsidRPr="00360E2B" w:rsidRDefault="004A71B6" w:rsidP="004A71B6">
      <w:pPr>
        <w:tabs>
          <w:tab w:val="left" w:pos="461"/>
        </w:tabs>
        <w:adjustRightInd w:val="0"/>
        <w:snapToGrid w:val="0"/>
        <w:spacing w:after="0" w:line="360" w:lineRule="auto"/>
        <w:jc w:val="both"/>
        <w:rPr>
          <w:color w:val="000000" w:themeColor="text1"/>
          <w:szCs w:val="24"/>
        </w:rPr>
      </w:pPr>
      <w:r w:rsidRPr="00360E2B">
        <w:rPr>
          <w:color w:val="000000" w:themeColor="text1"/>
          <w:szCs w:val="24"/>
        </w:rPr>
        <w:lastRenderedPageBreak/>
        <w:t>The fundamental components of the CG framework are as follows:</w:t>
      </w:r>
    </w:p>
    <w:p w14:paraId="75F09842" w14:textId="77777777" w:rsidR="004A71B6" w:rsidRPr="00360E2B" w:rsidRDefault="004A71B6" w:rsidP="004A71B6">
      <w:pPr>
        <w:tabs>
          <w:tab w:val="left" w:pos="461"/>
        </w:tabs>
        <w:snapToGrid w:val="0"/>
        <w:spacing w:after="0" w:line="360" w:lineRule="auto"/>
        <w:jc w:val="both"/>
        <w:rPr>
          <w:color w:val="000000" w:themeColor="text1"/>
          <w:szCs w:val="24"/>
        </w:rPr>
      </w:pPr>
      <w:bookmarkStart w:id="128" w:name="_Hlk204108748"/>
      <w:r w:rsidRPr="00360E2B">
        <w:rPr>
          <w:color w:val="000000" w:themeColor="text1"/>
          <w:szCs w:val="24"/>
        </w:rPr>
        <w:t>(1)</w:t>
      </w:r>
      <w:r w:rsidRPr="00360E2B">
        <w:rPr>
          <w:color w:val="000000" w:themeColor="text1"/>
          <w:szCs w:val="24"/>
        </w:rPr>
        <w:tab/>
      </w:r>
      <w:r w:rsidRPr="00360E2B">
        <w:rPr>
          <w:color w:val="000000" w:themeColor="text1"/>
          <w:szCs w:val="24"/>
        </w:rPr>
        <w:tab/>
        <w:t>BOD composition and leadership, and CG functions.</w:t>
      </w:r>
    </w:p>
    <w:p w14:paraId="2A0E0B19" w14:textId="77777777" w:rsidR="004A71B6" w:rsidRPr="00360E2B" w:rsidRDefault="004A71B6" w:rsidP="004A71B6">
      <w:pPr>
        <w:tabs>
          <w:tab w:val="left" w:pos="461"/>
          <w:tab w:val="left" w:pos="720"/>
        </w:tabs>
        <w:snapToGrid w:val="0"/>
        <w:spacing w:after="0" w:line="360" w:lineRule="auto"/>
        <w:jc w:val="both"/>
        <w:rPr>
          <w:color w:val="000000" w:themeColor="text1"/>
          <w:szCs w:val="24"/>
        </w:rPr>
      </w:pPr>
      <w:r w:rsidRPr="00360E2B">
        <w:rPr>
          <w:color w:val="000000" w:themeColor="text1"/>
          <w:szCs w:val="24"/>
        </w:rPr>
        <w:t>(2)</w:t>
      </w:r>
      <w:r w:rsidRPr="00360E2B">
        <w:rPr>
          <w:color w:val="000000" w:themeColor="text1"/>
          <w:szCs w:val="24"/>
        </w:rPr>
        <w:tab/>
      </w:r>
      <w:r w:rsidRPr="00360E2B">
        <w:rPr>
          <w:color w:val="000000" w:themeColor="text1"/>
          <w:szCs w:val="24"/>
        </w:rPr>
        <w:tab/>
        <w:t>Board committees and CG functions.</w:t>
      </w:r>
    </w:p>
    <w:p w14:paraId="77CC7FF1" w14:textId="77777777" w:rsidR="004A71B6" w:rsidRPr="00360E2B" w:rsidRDefault="004A71B6" w:rsidP="004A71B6">
      <w:pPr>
        <w:tabs>
          <w:tab w:val="left" w:pos="461"/>
        </w:tabs>
        <w:snapToGrid w:val="0"/>
        <w:spacing w:after="0" w:line="360" w:lineRule="auto"/>
        <w:jc w:val="both"/>
        <w:rPr>
          <w:color w:val="000000" w:themeColor="text1"/>
          <w:szCs w:val="24"/>
        </w:rPr>
      </w:pPr>
      <w:r w:rsidRPr="00360E2B">
        <w:rPr>
          <w:rFonts w:eastAsia="Times New Roman" w:cs="Times New Roman"/>
          <w:color w:val="000000" w:themeColor="text1"/>
          <w:kern w:val="0"/>
          <w:szCs w:val="24"/>
          <w14:ligatures w14:val="none"/>
        </w:rPr>
        <w:t>(3)</w:t>
      </w:r>
      <w:r w:rsidRPr="00360E2B">
        <w:rPr>
          <w:rFonts w:eastAsia="Times New Roman" w:cs="Times New Roman"/>
          <w:color w:val="000000" w:themeColor="text1"/>
          <w:kern w:val="0"/>
          <w:szCs w:val="24"/>
          <w14:ligatures w14:val="none"/>
        </w:rPr>
        <w:tab/>
      </w:r>
      <w:r w:rsidRPr="00360E2B">
        <w:rPr>
          <w:rFonts w:eastAsia="Times New Roman" w:cs="Times New Roman"/>
          <w:color w:val="000000" w:themeColor="text1"/>
          <w:kern w:val="0"/>
          <w:szCs w:val="24"/>
          <w14:ligatures w14:val="none"/>
        </w:rPr>
        <w:tab/>
        <w:t xml:space="preserve">Management </w:t>
      </w:r>
      <w:r w:rsidRPr="00360E2B">
        <w:rPr>
          <w:color w:val="000000" w:themeColor="text1"/>
          <w:szCs w:val="24"/>
        </w:rPr>
        <w:t>structure, authority, function, and performance reporting.</w:t>
      </w:r>
    </w:p>
    <w:p w14:paraId="7B5533CA" w14:textId="77777777" w:rsidR="004A71B6" w:rsidRPr="00360E2B" w:rsidRDefault="004A71B6" w:rsidP="004A71B6">
      <w:pPr>
        <w:tabs>
          <w:tab w:val="left" w:pos="461"/>
        </w:tabs>
        <w:snapToGrid w:val="0"/>
        <w:spacing w:after="0" w:line="360" w:lineRule="auto"/>
        <w:jc w:val="both"/>
        <w:rPr>
          <w:color w:val="000000" w:themeColor="text1"/>
          <w:szCs w:val="24"/>
        </w:rPr>
      </w:pPr>
      <w:r w:rsidRPr="00360E2B">
        <w:rPr>
          <w:color w:val="000000" w:themeColor="text1"/>
          <w:szCs w:val="24"/>
        </w:rPr>
        <w:t>(4)</w:t>
      </w:r>
      <w:r w:rsidRPr="00360E2B">
        <w:rPr>
          <w:color w:val="000000" w:themeColor="text1"/>
          <w:szCs w:val="24"/>
        </w:rPr>
        <w:tab/>
      </w:r>
      <w:r w:rsidRPr="00360E2B">
        <w:rPr>
          <w:color w:val="000000" w:themeColor="text1"/>
          <w:szCs w:val="24"/>
        </w:rPr>
        <w:tab/>
        <w:t>IC and RM systems, and IA functions.</w:t>
      </w:r>
    </w:p>
    <w:p w14:paraId="0EB0B450" w14:textId="77777777" w:rsidR="004A71B6" w:rsidRPr="00360E2B" w:rsidRDefault="004A71B6" w:rsidP="004A71B6">
      <w:pPr>
        <w:tabs>
          <w:tab w:val="left" w:pos="461"/>
        </w:tabs>
        <w:adjustRightInd w:val="0"/>
        <w:snapToGrid w:val="0"/>
        <w:spacing w:after="0" w:line="360" w:lineRule="auto"/>
        <w:jc w:val="both"/>
        <w:rPr>
          <w:color w:val="000000" w:themeColor="text1"/>
          <w:szCs w:val="24"/>
        </w:rPr>
      </w:pPr>
      <w:r w:rsidRPr="00360E2B">
        <w:rPr>
          <w:rFonts w:eastAsia="SimSun" w:cs="Times New Roman"/>
          <w:color w:val="000000" w:themeColor="text1"/>
          <w:szCs w:val="24"/>
        </w:rPr>
        <w:t>(5)</w:t>
      </w:r>
      <w:r w:rsidRPr="00360E2B">
        <w:rPr>
          <w:rFonts w:eastAsia="SimSun" w:cs="Times New Roman"/>
          <w:color w:val="000000" w:themeColor="text1"/>
          <w:szCs w:val="24"/>
        </w:rPr>
        <w:tab/>
      </w:r>
      <w:r w:rsidRPr="00360E2B">
        <w:rPr>
          <w:rFonts w:eastAsia="SimSun" w:cs="Times New Roman"/>
          <w:color w:val="000000" w:themeColor="text1"/>
          <w:szCs w:val="24"/>
        </w:rPr>
        <w:tab/>
        <w:t>Compliance system</w:t>
      </w:r>
      <w:r w:rsidRPr="00360E2B">
        <w:rPr>
          <w:color w:val="000000" w:themeColor="text1"/>
          <w:szCs w:val="24"/>
        </w:rPr>
        <w:t>, including information disclosure system.</w:t>
      </w:r>
    </w:p>
    <w:p w14:paraId="2C021224" w14:textId="77777777" w:rsidR="004A71B6" w:rsidRPr="00360E2B" w:rsidRDefault="004A71B6" w:rsidP="004A71B6">
      <w:pPr>
        <w:tabs>
          <w:tab w:val="left" w:pos="461"/>
        </w:tabs>
        <w:adjustRightInd w:val="0"/>
        <w:snapToGrid w:val="0"/>
        <w:spacing w:after="0" w:line="360" w:lineRule="auto"/>
        <w:jc w:val="both"/>
        <w:rPr>
          <w:color w:val="000000" w:themeColor="text1"/>
          <w:spacing w:val="-4"/>
          <w:szCs w:val="24"/>
        </w:rPr>
      </w:pPr>
      <w:r w:rsidRPr="00360E2B">
        <w:rPr>
          <w:color w:val="000000" w:themeColor="text1"/>
          <w:szCs w:val="24"/>
        </w:rPr>
        <w:t>(6)</w:t>
      </w:r>
      <w:r w:rsidRPr="00360E2B">
        <w:rPr>
          <w:color w:val="000000" w:themeColor="text1"/>
          <w:szCs w:val="24"/>
        </w:rPr>
        <w:tab/>
      </w:r>
      <w:r w:rsidRPr="00360E2B">
        <w:rPr>
          <w:color w:val="000000" w:themeColor="text1"/>
          <w:szCs w:val="24"/>
        </w:rPr>
        <w:tab/>
      </w:r>
      <w:r w:rsidRPr="00360E2B">
        <w:rPr>
          <w:color w:val="000000" w:themeColor="text1"/>
          <w:spacing w:val="-4"/>
          <w:szCs w:val="24"/>
        </w:rPr>
        <w:t xml:space="preserve">Corporate culture. </w:t>
      </w:r>
    </w:p>
    <w:bookmarkEnd w:id="128"/>
    <w:p w14:paraId="667EC7F1" w14:textId="77777777" w:rsidR="004A71B6" w:rsidRPr="00360E2B" w:rsidRDefault="004A71B6" w:rsidP="004A71B6">
      <w:pPr>
        <w:adjustRightInd w:val="0"/>
        <w:snapToGrid w:val="0"/>
        <w:spacing w:after="0" w:line="360" w:lineRule="auto"/>
        <w:jc w:val="both"/>
        <w:rPr>
          <w:color w:val="000000" w:themeColor="text1"/>
        </w:rPr>
      </w:pPr>
      <w:r w:rsidRPr="00360E2B">
        <w:rPr>
          <w:color w:val="000000" w:themeColor="text1"/>
          <w:szCs w:val="24"/>
        </w:rPr>
        <w:t>These CG components are encompassed within CGT 1, CGT 3, CGT 4, CGT 5, CGT 6, CGT 11, CGT 12, and CGT 17 as presented in Table 23.</w:t>
      </w:r>
    </w:p>
    <w:p w14:paraId="28C952BA" w14:textId="77777777" w:rsidR="004A71B6" w:rsidRPr="00360E2B" w:rsidRDefault="004A71B6" w:rsidP="004A71B6">
      <w:pPr>
        <w:adjustRightInd w:val="0"/>
        <w:snapToGrid w:val="0"/>
        <w:spacing w:after="0" w:line="360" w:lineRule="auto"/>
        <w:jc w:val="both"/>
        <w:rPr>
          <w:color w:val="000000" w:themeColor="text1"/>
          <w:szCs w:val="24"/>
        </w:rPr>
      </w:pPr>
    </w:p>
    <w:p w14:paraId="4E776BCE"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The fundamental components of the CSR framework are social and environmental </w:t>
      </w:r>
      <w:proofErr w:type="gramStart"/>
      <w:r w:rsidRPr="00360E2B">
        <w:rPr>
          <w:color w:val="000000" w:themeColor="text1"/>
          <w:szCs w:val="24"/>
        </w:rPr>
        <w:t>responsibilities,</w:t>
      </w:r>
      <w:proofErr w:type="gramEnd"/>
      <w:r w:rsidRPr="00360E2B">
        <w:rPr>
          <w:color w:val="000000" w:themeColor="text1"/>
          <w:szCs w:val="24"/>
        </w:rPr>
        <w:t xml:space="preserve"> both rooted in the primary responsibility of economic prosperity. These components are as follows:</w:t>
      </w:r>
    </w:p>
    <w:p w14:paraId="566FAD8E" w14:textId="77777777" w:rsidR="004A71B6" w:rsidRPr="00360E2B" w:rsidRDefault="004A71B6" w:rsidP="004A71B6">
      <w:pPr>
        <w:adjustRightInd w:val="0"/>
        <w:snapToGrid w:val="0"/>
        <w:spacing w:after="0" w:line="360" w:lineRule="auto"/>
        <w:ind w:left="720" w:hanging="720"/>
        <w:jc w:val="both"/>
        <w:rPr>
          <w:color w:val="000000" w:themeColor="text1"/>
          <w:szCs w:val="24"/>
        </w:rPr>
      </w:pPr>
      <w:r w:rsidRPr="00360E2B">
        <w:rPr>
          <w:color w:val="000000" w:themeColor="text1"/>
          <w:szCs w:val="24"/>
        </w:rPr>
        <w:t xml:space="preserve">(1)   </w:t>
      </w:r>
      <w:r w:rsidRPr="00360E2B">
        <w:rPr>
          <w:color w:val="000000" w:themeColor="text1"/>
          <w:szCs w:val="24"/>
        </w:rPr>
        <w:tab/>
      </w:r>
      <w:r w:rsidRPr="00360E2B">
        <w:rPr>
          <w:b/>
          <w:bCs/>
          <w:color w:val="000000" w:themeColor="text1"/>
          <w:szCs w:val="24"/>
        </w:rPr>
        <w:t>Employment and labour practices</w:t>
      </w:r>
      <w:r w:rsidRPr="00360E2B">
        <w:rPr>
          <w:color w:val="000000" w:themeColor="text1"/>
          <w:szCs w:val="24"/>
        </w:rPr>
        <w:t>, comprising (a) DEI-focused HRM systems; (b) ethical and fair employment practices; and (c) employee welfare systems.</w:t>
      </w:r>
    </w:p>
    <w:p w14:paraId="1561F3C2" w14:textId="77777777" w:rsidR="004A71B6" w:rsidRPr="00291EB8" w:rsidRDefault="004A71B6" w:rsidP="004A71B6">
      <w:pPr>
        <w:tabs>
          <w:tab w:val="left" w:pos="720"/>
        </w:tabs>
        <w:adjustRightInd w:val="0"/>
        <w:snapToGrid w:val="0"/>
        <w:spacing w:after="0" w:line="360" w:lineRule="auto"/>
        <w:ind w:left="720" w:hanging="720"/>
        <w:jc w:val="both"/>
        <w:rPr>
          <w:color w:val="000000" w:themeColor="text1"/>
          <w:szCs w:val="24"/>
        </w:rPr>
      </w:pPr>
      <w:r w:rsidRPr="00291EB8">
        <w:rPr>
          <w:color w:val="000000" w:themeColor="text1"/>
          <w:szCs w:val="24"/>
        </w:rPr>
        <w:t>(2)</w:t>
      </w:r>
      <w:r w:rsidRPr="00291EB8">
        <w:rPr>
          <w:color w:val="000000" w:themeColor="text1"/>
          <w:szCs w:val="24"/>
        </w:rPr>
        <w:tab/>
      </w:r>
      <w:r w:rsidRPr="00DB7FA4">
        <w:rPr>
          <w:b/>
          <w:bCs/>
          <w:color w:val="000000" w:themeColor="text1"/>
          <w:szCs w:val="24"/>
        </w:rPr>
        <w:t>Operating practices</w:t>
      </w:r>
      <w:r w:rsidRPr="00291EB8">
        <w:rPr>
          <w:color w:val="000000" w:themeColor="text1"/>
          <w:szCs w:val="24"/>
        </w:rPr>
        <w:t>, comprising (a) SCM; (b) product and service responsibility; and (c) anti-corruption and whistleblowing systems.</w:t>
      </w:r>
    </w:p>
    <w:p w14:paraId="69D124C7" w14:textId="77777777" w:rsidR="004A71B6" w:rsidRPr="00291EB8" w:rsidRDefault="004A71B6" w:rsidP="004A71B6">
      <w:pPr>
        <w:adjustRightInd w:val="0"/>
        <w:snapToGrid w:val="0"/>
        <w:spacing w:after="0" w:line="360" w:lineRule="auto"/>
        <w:ind w:left="720" w:hanging="720"/>
        <w:jc w:val="both"/>
        <w:rPr>
          <w:rFonts w:cs="Times New Roman"/>
          <w:color w:val="000000" w:themeColor="text1"/>
          <w:szCs w:val="24"/>
        </w:rPr>
      </w:pPr>
      <w:r w:rsidRPr="00291EB8">
        <w:rPr>
          <w:color w:val="000000" w:themeColor="text1"/>
          <w:szCs w:val="24"/>
        </w:rPr>
        <w:t>(3)</w:t>
      </w:r>
      <w:r w:rsidRPr="00291EB8">
        <w:rPr>
          <w:color w:val="000000" w:themeColor="text1"/>
          <w:szCs w:val="24"/>
        </w:rPr>
        <w:tab/>
      </w:r>
      <w:r w:rsidRPr="00DB7FA4">
        <w:rPr>
          <w:b/>
          <w:bCs/>
          <w:color w:val="000000" w:themeColor="text1"/>
          <w:szCs w:val="24"/>
        </w:rPr>
        <w:t>Community investment</w:t>
      </w:r>
      <w:r w:rsidRPr="00291EB8">
        <w:rPr>
          <w:color w:val="000000" w:themeColor="text1"/>
          <w:szCs w:val="24"/>
        </w:rPr>
        <w:t>, comprising</w:t>
      </w:r>
      <w:r w:rsidRPr="00291EB8">
        <w:rPr>
          <w:rFonts w:cs="Times New Roman"/>
          <w:color w:val="000000" w:themeColor="text1"/>
          <w:szCs w:val="24"/>
        </w:rPr>
        <w:t xml:space="preserve"> (a) community investment through contributions to socio-economic development with consideration of environmental issues; (b) upholding stakeholders’ rights to health and well-being, fulfilling broader social expectations; and (c) community involvement as a dimension of philanthropic responsibility. </w:t>
      </w:r>
    </w:p>
    <w:p w14:paraId="177CD531" w14:textId="77777777" w:rsidR="004A71B6" w:rsidRPr="00291EB8" w:rsidRDefault="004A71B6" w:rsidP="004A71B6">
      <w:pPr>
        <w:adjustRightInd w:val="0"/>
        <w:snapToGrid w:val="0"/>
        <w:spacing w:after="0" w:line="360" w:lineRule="auto"/>
        <w:ind w:left="720" w:hanging="720"/>
        <w:jc w:val="both"/>
        <w:rPr>
          <w:color w:val="000000" w:themeColor="text1"/>
          <w:szCs w:val="24"/>
        </w:rPr>
      </w:pPr>
      <w:r w:rsidRPr="00291EB8">
        <w:rPr>
          <w:color w:val="000000" w:themeColor="text1"/>
          <w:szCs w:val="24"/>
        </w:rPr>
        <w:t>(4)</w:t>
      </w:r>
      <w:r w:rsidRPr="00291EB8">
        <w:rPr>
          <w:color w:val="000000" w:themeColor="text1"/>
          <w:szCs w:val="24"/>
        </w:rPr>
        <w:tab/>
      </w:r>
      <w:r w:rsidRPr="00DB7FA4">
        <w:rPr>
          <w:b/>
          <w:bCs/>
          <w:color w:val="000000" w:themeColor="text1"/>
          <w:szCs w:val="24"/>
        </w:rPr>
        <w:t>Environmental protection</w:t>
      </w:r>
      <w:r w:rsidRPr="00291EB8">
        <w:rPr>
          <w:color w:val="000000" w:themeColor="text1"/>
          <w:szCs w:val="24"/>
        </w:rPr>
        <w:t>, comprising</w:t>
      </w:r>
      <w:r w:rsidRPr="00291EB8">
        <w:rPr>
          <w:rFonts w:cs="Times New Roman"/>
          <w:color w:val="000000" w:themeColor="text1"/>
          <w:szCs w:val="24"/>
        </w:rPr>
        <w:t xml:space="preserve"> (a)</w:t>
      </w:r>
      <w:r w:rsidRPr="00291EB8">
        <w:rPr>
          <w:color w:val="000000" w:themeColor="text1"/>
          <w:szCs w:val="24"/>
        </w:rPr>
        <w:t xml:space="preserve"> emissions management; (b) sustainable resource management; (c) climate risk management; and (d) upholding the rights of stakeholders to a stable climate, and to live in a clean, safe and sustainable environment.</w:t>
      </w:r>
    </w:p>
    <w:p w14:paraId="2B0B65AF"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These CSR components are encompassed within CSRT 3 to CSRT 15 (fulfilling social and environmental responsibilities), all of which are grounded in CSRT 1 (economic responsibility), supported by CSRT 2 (a strategic CSR governance system), and operationalised through CSV approach </w:t>
      </w:r>
      <w:r w:rsidRPr="00360E2B">
        <w:rPr>
          <w:color w:val="000000" w:themeColor="text1"/>
          <w:spacing w:val="-4"/>
          <w:szCs w:val="24"/>
        </w:rPr>
        <w:t xml:space="preserve">as </w:t>
      </w:r>
      <w:r w:rsidRPr="00360E2B">
        <w:rPr>
          <w:color w:val="000000" w:themeColor="text1"/>
          <w:szCs w:val="24"/>
        </w:rPr>
        <w:t xml:space="preserve">represented </w:t>
      </w:r>
      <w:r w:rsidRPr="00360E2B">
        <w:rPr>
          <w:color w:val="000000" w:themeColor="text1"/>
          <w:spacing w:val="-4"/>
          <w:szCs w:val="24"/>
        </w:rPr>
        <w:t>by</w:t>
      </w:r>
      <w:r w:rsidRPr="00360E2B">
        <w:rPr>
          <w:color w:val="000000" w:themeColor="text1"/>
          <w:szCs w:val="24"/>
        </w:rPr>
        <w:t xml:space="preserve"> CSRT 16, detailed in Table 24.</w:t>
      </w:r>
    </w:p>
    <w:p w14:paraId="6F48BCD8" w14:textId="77777777" w:rsidR="004A71B6" w:rsidRDefault="004A71B6" w:rsidP="004A71B6">
      <w:pPr>
        <w:adjustRightInd w:val="0"/>
        <w:snapToGrid w:val="0"/>
        <w:spacing w:after="0" w:line="360" w:lineRule="auto"/>
        <w:jc w:val="both"/>
        <w:rPr>
          <w:color w:val="000000" w:themeColor="text1"/>
          <w:szCs w:val="24"/>
        </w:rPr>
      </w:pPr>
    </w:p>
    <w:p w14:paraId="5481953E"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As highlighted in Section 5.2.2, </w:t>
      </w:r>
      <w:bookmarkStart w:id="129" w:name="_Hlk204603657"/>
      <w:r w:rsidRPr="00360E2B">
        <w:rPr>
          <w:color w:val="000000" w:themeColor="text1"/>
          <w:szCs w:val="24"/>
        </w:rPr>
        <w:t xml:space="preserve">Corporate Political Responsibility (CPR) </w:t>
      </w:r>
      <w:bookmarkEnd w:id="129"/>
      <w:r w:rsidRPr="00360E2B">
        <w:rPr>
          <w:color w:val="000000" w:themeColor="text1"/>
          <w:szCs w:val="24"/>
        </w:rPr>
        <w:t xml:space="preserve">emerged uniquely in Healthcare Listed Company as the only single-case CSR theme drawing from its position as a non-public healthcare organisation. Even though voluntarily providing CPR represents a single-case </w:t>
      </w:r>
      <w:r w:rsidRPr="00360E2B">
        <w:rPr>
          <w:color w:val="000000" w:themeColor="text1"/>
          <w:szCs w:val="24"/>
        </w:rPr>
        <w:lastRenderedPageBreak/>
        <w:t xml:space="preserve">theme, it remains analytically significant. This approach is increasingly critical for enhancing legitimacy and securing a social license to operate; managing risks associated with the challenging healthcare sector, reputation, and societal expectations; driving innovation in addressing complex social challenges; exploring new opportunities for business growth; and contributing positively to society in the contemporary business landscape. Furthermore, it helps enhance trust and foster long-term relationships with stakeholders, better positioning organisation to achieve sustainable growth by aligning corporate and business strategies with societal needs and creating long-term value for all stakeholders. The details of the healthcare-related CPR activities are shown in Section 4.2. </w:t>
      </w:r>
    </w:p>
    <w:p w14:paraId="0A473F39" w14:textId="77777777" w:rsidR="004A71B6" w:rsidRPr="00360E2B" w:rsidRDefault="004A71B6" w:rsidP="004A71B6">
      <w:pPr>
        <w:adjustRightInd w:val="0"/>
        <w:snapToGrid w:val="0"/>
        <w:spacing w:after="0" w:line="360" w:lineRule="auto"/>
        <w:jc w:val="both"/>
        <w:rPr>
          <w:color w:val="000000" w:themeColor="text1"/>
          <w:szCs w:val="24"/>
        </w:rPr>
      </w:pPr>
    </w:p>
    <w:p w14:paraId="6A511D0F" w14:textId="77777777" w:rsidR="004A71B6" w:rsidRPr="00360E2B" w:rsidRDefault="004A71B6" w:rsidP="004A71B6">
      <w:pPr>
        <w:adjustRightInd w:val="0"/>
        <w:snapToGrid w:val="0"/>
        <w:spacing w:after="0" w:line="360" w:lineRule="auto"/>
        <w:jc w:val="both"/>
        <w:rPr>
          <w:color w:val="000000" w:themeColor="text1"/>
        </w:rPr>
      </w:pPr>
      <w:r w:rsidRPr="00360E2B">
        <w:rPr>
          <w:color w:val="000000" w:themeColor="text1"/>
        </w:rPr>
        <w:t xml:space="preserve">These </w:t>
      </w:r>
      <w:bookmarkStart w:id="130" w:name="_Hlk204603684"/>
      <w:r w:rsidRPr="00360E2B">
        <w:rPr>
          <w:color w:val="000000" w:themeColor="text1"/>
        </w:rPr>
        <w:t xml:space="preserve">CPR activities move beyond traditional CSR. CSV redefines corporate purpose and capitalism, driving new approaches for greater business innovation and growth. By creating strong links between business strategies and CSR, the company has a great opportunity to gain a CA and achieve synergy, resulting in sustained profits, increased societal trust and legitimacy, societal prosperity, community well-being, and reduced environmental damage </w:t>
      </w:r>
      <w:r w:rsidRPr="00360E2B">
        <w:rPr>
          <w:color w:val="000000" w:themeColor="text1"/>
          <w:szCs w:val="24"/>
        </w:rPr>
        <w:t>(</w:t>
      </w:r>
      <w:r w:rsidRPr="00360E2B">
        <w:rPr>
          <w:color w:val="000000" w:themeColor="text1"/>
        </w:rPr>
        <w:t>Porter and Kramer, 2011</w:t>
      </w:r>
      <w:r w:rsidRPr="00360E2B">
        <w:rPr>
          <w:color w:val="000000" w:themeColor="text1"/>
          <w:szCs w:val="24"/>
        </w:rPr>
        <w:t>)</w:t>
      </w:r>
      <w:r w:rsidRPr="00360E2B">
        <w:rPr>
          <w:color w:val="000000" w:themeColor="text1"/>
        </w:rPr>
        <w:t>.</w:t>
      </w:r>
    </w:p>
    <w:p w14:paraId="44D4C0DC" w14:textId="77777777" w:rsidR="004A71B6" w:rsidRPr="00360E2B" w:rsidRDefault="004A71B6" w:rsidP="004A71B6">
      <w:pPr>
        <w:adjustRightInd w:val="0"/>
        <w:snapToGrid w:val="0"/>
        <w:spacing w:after="0" w:line="360" w:lineRule="auto"/>
        <w:jc w:val="both"/>
        <w:rPr>
          <w:color w:val="000000" w:themeColor="text1"/>
        </w:rPr>
      </w:pPr>
      <w:r w:rsidRPr="00360E2B">
        <w:rPr>
          <w:color w:val="000000" w:themeColor="text1"/>
          <w:szCs w:val="24"/>
        </w:rPr>
        <w:t>Pursuant to Dowling and Pfeffer (1975), Guthrie, Cuganesan and Ward (2007), and Noah (2017), Legitimacy Theory states that for gaining legitimate status and eliminating threat to survival, the companies should integrate their value system with that of the social system within which they operate.</w:t>
      </w:r>
    </w:p>
    <w:bookmarkEnd w:id="130"/>
    <w:p w14:paraId="30F78DCA" w14:textId="77777777" w:rsidR="004A71B6" w:rsidRPr="00360E2B" w:rsidRDefault="004A71B6" w:rsidP="004A71B6">
      <w:pPr>
        <w:adjustRightInd w:val="0"/>
        <w:snapToGrid w:val="0"/>
        <w:spacing w:after="0" w:line="360" w:lineRule="auto"/>
        <w:jc w:val="both"/>
        <w:rPr>
          <w:color w:val="000000" w:themeColor="text1"/>
          <w:szCs w:val="24"/>
        </w:rPr>
      </w:pPr>
    </w:p>
    <w:p w14:paraId="24075E5E" w14:textId="77777777" w:rsidR="004A71B6" w:rsidRPr="009D20D2" w:rsidRDefault="004A71B6" w:rsidP="004A71B6">
      <w:pPr>
        <w:snapToGrid w:val="0"/>
        <w:spacing w:after="0" w:line="360" w:lineRule="auto"/>
        <w:rPr>
          <w:b/>
          <w:bCs/>
          <w:color w:val="000000" w:themeColor="text1"/>
          <w:szCs w:val="24"/>
        </w:rPr>
      </w:pPr>
      <w:bookmarkStart w:id="131" w:name="_Hlk204266321"/>
      <w:r>
        <w:rPr>
          <w:b/>
          <w:bCs/>
          <w:color w:val="000000" w:themeColor="text1"/>
          <w:szCs w:val="24"/>
        </w:rPr>
        <w:t>(B)</w:t>
      </w:r>
      <w:r>
        <w:rPr>
          <w:b/>
          <w:bCs/>
          <w:color w:val="000000" w:themeColor="text1"/>
          <w:szCs w:val="24"/>
        </w:rPr>
        <w:tab/>
      </w:r>
      <w:r w:rsidRPr="009D20D2">
        <w:rPr>
          <w:b/>
          <w:bCs/>
          <w:color w:val="000000" w:themeColor="text1"/>
          <w:szCs w:val="24"/>
        </w:rPr>
        <w:t>Interrelated Aspects of CG Framework and CSR Framework</w:t>
      </w:r>
    </w:p>
    <w:p w14:paraId="49BC09C6" w14:textId="77777777" w:rsidR="004A71B6" w:rsidRPr="00360E2B" w:rsidRDefault="004A71B6" w:rsidP="004A71B6">
      <w:pPr>
        <w:snapToGrid w:val="0"/>
        <w:spacing w:after="0" w:line="360" w:lineRule="auto"/>
        <w:ind w:left="720"/>
        <w:jc w:val="both"/>
        <w:rPr>
          <w:u w:val="single"/>
        </w:rPr>
      </w:pPr>
      <w:r w:rsidRPr="00360E2B">
        <w:rPr>
          <w:u w:val="single"/>
        </w:rPr>
        <w:t xml:space="preserve">Findings addressing </w:t>
      </w:r>
      <w:r w:rsidRPr="00360E2B">
        <w:rPr>
          <w:color w:val="000000" w:themeColor="text1"/>
          <w:szCs w:val="24"/>
          <w:u w:val="single"/>
        </w:rPr>
        <w:t>central research question</w:t>
      </w:r>
      <w:r w:rsidRPr="00360E2B">
        <w:rPr>
          <w:u w:val="single"/>
        </w:rPr>
        <w:t xml:space="preserve"> 2 </w:t>
      </w:r>
      <w:r w:rsidRPr="00360E2B">
        <w:rPr>
          <w:color w:val="000000" w:themeColor="text1"/>
          <w:szCs w:val="24"/>
          <w:u w:val="single"/>
        </w:rPr>
        <w:t xml:space="preserve">and the </w:t>
      </w:r>
      <w:r w:rsidRPr="00360E2B">
        <w:rPr>
          <w:u w:val="single"/>
        </w:rPr>
        <w:t>corresponding</w:t>
      </w:r>
      <w:r w:rsidRPr="00360E2B">
        <w:rPr>
          <w:color w:val="000000" w:themeColor="text1"/>
          <w:szCs w:val="24"/>
          <w:u w:val="single"/>
        </w:rPr>
        <w:t xml:space="preserve"> </w:t>
      </w:r>
      <w:r w:rsidRPr="00360E2B">
        <w:rPr>
          <w:color w:val="000000" w:themeColor="text1"/>
          <w:u w:val="single"/>
        </w:rPr>
        <w:t>sub-research question 2</w:t>
      </w:r>
      <w:r w:rsidRPr="00360E2B">
        <w:rPr>
          <w:u w:val="single"/>
        </w:rPr>
        <w:t xml:space="preserve"> as stated in Section 1.6</w:t>
      </w:r>
    </w:p>
    <w:bookmarkEnd w:id="131"/>
    <w:p w14:paraId="4DCFD1A9" w14:textId="77777777" w:rsidR="004A71B6" w:rsidRPr="00360E2B" w:rsidRDefault="004A71B6" w:rsidP="004A71B6">
      <w:pPr>
        <w:adjustRightInd w:val="0"/>
        <w:snapToGrid w:val="0"/>
        <w:spacing w:after="0" w:line="360" w:lineRule="auto"/>
        <w:jc w:val="both"/>
        <w:rPr>
          <w:szCs w:val="24"/>
        </w:rPr>
      </w:pPr>
    </w:p>
    <w:p w14:paraId="38AB2D57" w14:textId="77777777" w:rsidR="004A71B6" w:rsidRPr="00360E2B" w:rsidRDefault="004A71B6" w:rsidP="004A71B6">
      <w:pPr>
        <w:adjustRightInd w:val="0"/>
        <w:snapToGrid w:val="0"/>
        <w:spacing w:after="0" w:line="360" w:lineRule="auto"/>
        <w:jc w:val="both"/>
        <w:rPr>
          <w:szCs w:val="24"/>
        </w:rPr>
      </w:pPr>
      <w:bookmarkStart w:id="132" w:name="_Hlk204387062"/>
      <w:r w:rsidRPr="00360E2B">
        <w:rPr>
          <w:szCs w:val="24"/>
        </w:rPr>
        <w:t>Listed Companies’ CG framework is related to CSR framework through the following relationship:</w:t>
      </w:r>
    </w:p>
    <w:p w14:paraId="19F7407E" w14:textId="77777777" w:rsidR="004A71B6" w:rsidRPr="00360E2B" w:rsidRDefault="004A71B6" w:rsidP="004A71B6">
      <w:pPr>
        <w:snapToGrid w:val="0"/>
        <w:spacing w:after="0" w:line="360" w:lineRule="auto"/>
        <w:ind w:left="720" w:hanging="720"/>
        <w:jc w:val="both"/>
        <w:rPr>
          <w:color w:val="000000" w:themeColor="text1"/>
          <w:szCs w:val="24"/>
        </w:rPr>
      </w:pPr>
      <w:r w:rsidRPr="00360E2B">
        <w:rPr>
          <w:szCs w:val="24"/>
        </w:rPr>
        <w:t>(1)</w:t>
      </w:r>
      <w:r w:rsidRPr="00360E2B">
        <w:rPr>
          <w:szCs w:val="24"/>
        </w:rPr>
        <w:tab/>
      </w:r>
      <w:r w:rsidRPr="00360E2B">
        <w:t xml:space="preserve">Effective CG serves as the foundational pillar for fostering sustainable CSR. </w:t>
      </w:r>
      <w:r w:rsidRPr="00360E2B">
        <w:rPr>
          <w:color w:val="000000" w:themeColor="text1"/>
          <w:szCs w:val="24"/>
        </w:rPr>
        <w:t>Therefore,</w:t>
      </w:r>
      <w:r w:rsidRPr="00360E2B">
        <w:rPr>
          <w:b/>
          <w:bCs/>
          <w:color w:val="000000" w:themeColor="text1"/>
          <w:szCs w:val="24"/>
        </w:rPr>
        <w:t xml:space="preserve"> </w:t>
      </w:r>
      <w:r w:rsidRPr="00360E2B">
        <w:rPr>
          <w:color w:val="000000" w:themeColor="text1"/>
          <w:szCs w:val="24"/>
        </w:rPr>
        <w:t xml:space="preserve">an effective CG framework contributes to sustainable CSR engagement. </w:t>
      </w:r>
    </w:p>
    <w:p w14:paraId="3D71EC1A" w14:textId="77777777" w:rsidR="004A71B6" w:rsidRPr="00360E2B" w:rsidRDefault="004A71B6" w:rsidP="004A71B6">
      <w:pPr>
        <w:adjustRightInd w:val="0"/>
        <w:snapToGrid w:val="0"/>
        <w:spacing w:after="0" w:line="360" w:lineRule="auto"/>
        <w:ind w:left="720"/>
        <w:jc w:val="both"/>
        <w:rPr>
          <w:color w:val="000000" w:themeColor="text1"/>
          <w:szCs w:val="24"/>
        </w:rPr>
      </w:pPr>
      <w:r w:rsidRPr="00360E2B">
        <w:rPr>
          <w:color w:val="000000" w:themeColor="text1"/>
          <w:szCs w:val="24"/>
        </w:rPr>
        <w:t xml:space="preserve">This empirical finding aligns with the </w:t>
      </w:r>
      <w:r w:rsidRPr="00360E2B">
        <w:rPr>
          <w:szCs w:val="24"/>
        </w:rPr>
        <w:t>a priori</w:t>
      </w:r>
      <w:r w:rsidRPr="00360E2B">
        <w:rPr>
          <w:color w:val="000000" w:themeColor="text1"/>
          <w:szCs w:val="24"/>
        </w:rPr>
        <w:t xml:space="preserve"> CG-CSR relationship outlined in the theoretical framework for this research (see item 1 of Section 1.4).</w:t>
      </w:r>
    </w:p>
    <w:p w14:paraId="567B827A" w14:textId="77777777" w:rsidR="004A71B6" w:rsidRPr="00360E2B" w:rsidRDefault="004A71B6" w:rsidP="004A71B6">
      <w:pPr>
        <w:snapToGrid w:val="0"/>
        <w:spacing w:after="0" w:line="360" w:lineRule="auto"/>
        <w:ind w:left="720" w:hanging="720"/>
        <w:jc w:val="both"/>
        <w:rPr>
          <w:color w:val="000000" w:themeColor="text1"/>
          <w:szCs w:val="24"/>
        </w:rPr>
      </w:pPr>
      <w:r w:rsidRPr="00360E2B">
        <w:rPr>
          <w:color w:val="000000" w:themeColor="text1"/>
          <w:szCs w:val="24"/>
        </w:rPr>
        <w:t>(2)</w:t>
      </w:r>
      <w:r w:rsidRPr="00360E2B">
        <w:rPr>
          <w:color w:val="000000" w:themeColor="text1"/>
          <w:szCs w:val="24"/>
        </w:rPr>
        <w:tab/>
        <w:t>CG and CSR disciplines share common factors substantially.</w:t>
      </w:r>
      <w:r w:rsidRPr="00360E2B">
        <w:rPr>
          <w:b/>
          <w:bCs/>
          <w:color w:val="000000" w:themeColor="text1"/>
          <w:szCs w:val="24"/>
        </w:rPr>
        <w:t xml:space="preserve"> </w:t>
      </w:r>
      <w:r w:rsidRPr="00360E2B">
        <w:rPr>
          <w:color w:val="000000" w:themeColor="text1"/>
          <w:szCs w:val="24"/>
        </w:rPr>
        <w:t xml:space="preserve">There are significant linkages between CG and CSR agendas (in terms of synergies and interdependencies) with ultimate </w:t>
      </w:r>
      <w:r w:rsidRPr="00360E2B">
        <w:rPr>
          <w:color w:val="000000" w:themeColor="text1"/>
          <w:szCs w:val="24"/>
        </w:rPr>
        <w:lastRenderedPageBreak/>
        <w:t>objective of achieving sustainability performance from three aspects: financial, social and environmental.</w:t>
      </w:r>
    </w:p>
    <w:bookmarkEnd w:id="132"/>
    <w:p w14:paraId="5B4964C6" w14:textId="77777777" w:rsidR="004A71B6" w:rsidRPr="00360E2B" w:rsidRDefault="004A71B6" w:rsidP="004A71B6">
      <w:pPr>
        <w:adjustRightInd w:val="0"/>
        <w:snapToGrid w:val="0"/>
        <w:spacing w:after="0" w:line="360" w:lineRule="auto"/>
        <w:ind w:left="720"/>
        <w:jc w:val="both"/>
        <w:rPr>
          <w:color w:val="000000" w:themeColor="text1"/>
          <w:szCs w:val="24"/>
        </w:rPr>
      </w:pPr>
      <w:r w:rsidRPr="00360E2B">
        <w:rPr>
          <w:color w:val="000000" w:themeColor="text1"/>
          <w:szCs w:val="24"/>
        </w:rPr>
        <w:t xml:space="preserve">This empirical finding aligns with the </w:t>
      </w:r>
      <w:r w:rsidRPr="00360E2B">
        <w:rPr>
          <w:szCs w:val="24"/>
        </w:rPr>
        <w:t>a priori</w:t>
      </w:r>
      <w:r w:rsidRPr="00360E2B">
        <w:rPr>
          <w:color w:val="000000" w:themeColor="text1"/>
          <w:szCs w:val="24"/>
        </w:rPr>
        <w:t xml:space="preserve"> CG-CSR relationship outlined in the theoretical framework for this research (see item 4 of Section 1.4).</w:t>
      </w:r>
    </w:p>
    <w:p w14:paraId="29ABF3B2" w14:textId="77777777" w:rsidR="004A71B6" w:rsidRPr="00360E2B" w:rsidRDefault="004A71B6" w:rsidP="004A71B6">
      <w:pPr>
        <w:adjustRightInd w:val="0"/>
        <w:snapToGrid w:val="0"/>
        <w:spacing w:after="0" w:line="360" w:lineRule="auto"/>
        <w:jc w:val="both"/>
        <w:rPr>
          <w:color w:val="000000" w:themeColor="text1"/>
          <w:szCs w:val="24"/>
        </w:rPr>
      </w:pPr>
    </w:p>
    <w:p w14:paraId="44B0BF7E" w14:textId="77777777" w:rsidR="004A71B6" w:rsidRDefault="004A71B6" w:rsidP="004A71B6">
      <w:pPr>
        <w:snapToGrid w:val="0"/>
        <w:spacing w:after="0" w:line="360" w:lineRule="auto"/>
        <w:jc w:val="both"/>
        <w:rPr>
          <w:rFonts w:cs="Times New Roman"/>
          <w:color w:val="000000" w:themeColor="text1"/>
          <w:szCs w:val="24"/>
        </w:rPr>
      </w:pPr>
      <w:r w:rsidRPr="00360E2B">
        <w:rPr>
          <w:color w:val="000000" w:themeColor="text1"/>
          <w:szCs w:val="24"/>
        </w:rPr>
        <w:t xml:space="preserve">Building upon the preceding findings of CG-CSR relationship, the empirical findings reveal both </w:t>
      </w:r>
      <w:r w:rsidRPr="00360E2B">
        <w:rPr>
          <w:rFonts w:cs="Times New Roman"/>
          <w:color w:val="000000" w:themeColor="text1"/>
          <w:szCs w:val="24"/>
        </w:rPr>
        <w:t>similarities and differences between the CG framework and the CSR framework of Listed Companies, as presented in the cross-case themes below.</w:t>
      </w:r>
    </w:p>
    <w:p w14:paraId="087DAA04" w14:textId="77777777" w:rsidR="004A71B6" w:rsidRDefault="004A71B6" w:rsidP="004A71B6">
      <w:pPr>
        <w:adjustRightInd w:val="0"/>
        <w:snapToGrid w:val="0"/>
        <w:spacing w:after="0" w:line="360" w:lineRule="auto"/>
        <w:ind w:left="720" w:hanging="720"/>
        <w:jc w:val="both"/>
        <w:rPr>
          <w:color w:val="000000" w:themeColor="text1"/>
          <w:szCs w:val="24"/>
        </w:rPr>
      </w:pPr>
    </w:p>
    <w:p w14:paraId="57F011ED" w14:textId="77777777" w:rsidR="004A71B6" w:rsidRPr="009F4455" w:rsidRDefault="004A71B6" w:rsidP="004A71B6">
      <w:pPr>
        <w:adjustRightInd w:val="0"/>
        <w:snapToGrid w:val="0"/>
        <w:spacing w:after="0" w:line="360" w:lineRule="auto"/>
        <w:ind w:left="720" w:hanging="720"/>
        <w:jc w:val="both"/>
      </w:pPr>
      <w:r w:rsidRPr="009F4455">
        <w:rPr>
          <w:color w:val="000000" w:themeColor="text1"/>
          <w:szCs w:val="24"/>
        </w:rPr>
        <w:t>(1)</w:t>
      </w:r>
      <w:r w:rsidRPr="009F4455">
        <w:rPr>
          <w:color w:val="000000" w:themeColor="text1"/>
          <w:szCs w:val="24"/>
        </w:rPr>
        <w:tab/>
      </w:r>
      <w:r w:rsidRPr="00360E2B">
        <w:t>CG as a foundation for sustainable CSR: Similarities between frameworks and their strategic integration.</w:t>
      </w:r>
    </w:p>
    <w:p w14:paraId="2FEC8CF6" w14:textId="77777777" w:rsidR="004A71B6" w:rsidRPr="00621D9F" w:rsidRDefault="004A71B6" w:rsidP="004A71B6">
      <w:pPr>
        <w:adjustRightInd w:val="0"/>
        <w:snapToGrid w:val="0"/>
        <w:spacing w:after="0" w:line="360" w:lineRule="auto"/>
        <w:jc w:val="both"/>
        <w:rPr>
          <w:color w:val="000000" w:themeColor="text1"/>
          <w:szCs w:val="24"/>
          <w:highlight w:val="yellow"/>
        </w:rPr>
      </w:pPr>
    </w:p>
    <w:p w14:paraId="20E8875F" w14:textId="77777777" w:rsidR="004A71B6" w:rsidRPr="000634C0" w:rsidRDefault="004A71B6" w:rsidP="004A71B6">
      <w:pPr>
        <w:adjustRightInd w:val="0"/>
        <w:snapToGrid w:val="0"/>
        <w:spacing w:after="0" w:line="360" w:lineRule="auto"/>
        <w:jc w:val="both"/>
        <w:rPr>
          <w:color w:val="000000" w:themeColor="text1"/>
          <w:szCs w:val="24"/>
          <w:u w:val="single"/>
        </w:rPr>
      </w:pPr>
      <w:r w:rsidRPr="000634C0">
        <w:rPr>
          <w:color w:val="000000" w:themeColor="text1"/>
          <w:szCs w:val="24"/>
          <w:u w:val="single"/>
        </w:rPr>
        <w:t xml:space="preserve">Relevance to </w:t>
      </w:r>
      <w:r>
        <w:rPr>
          <w:color w:val="000000" w:themeColor="text1"/>
          <w:szCs w:val="24"/>
          <w:u w:val="single"/>
        </w:rPr>
        <w:t xml:space="preserve">the </w:t>
      </w:r>
      <w:r w:rsidRPr="000634C0">
        <w:rPr>
          <w:color w:val="000000" w:themeColor="text1"/>
          <w:szCs w:val="24"/>
          <w:u w:val="single"/>
        </w:rPr>
        <w:t>Literature</w:t>
      </w:r>
      <w:r>
        <w:rPr>
          <w:color w:val="000000" w:themeColor="text1"/>
          <w:szCs w:val="24"/>
          <w:u w:val="single"/>
        </w:rPr>
        <w:t xml:space="preserve"> Review</w:t>
      </w:r>
    </w:p>
    <w:p w14:paraId="139DFE5D" w14:textId="77777777" w:rsidR="004A71B6" w:rsidRDefault="004A71B6" w:rsidP="004A71B6">
      <w:pPr>
        <w:adjustRightInd w:val="0"/>
        <w:snapToGrid w:val="0"/>
        <w:spacing w:after="0" w:line="360" w:lineRule="auto"/>
        <w:jc w:val="both"/>
        <w:rPr>
          <w:color w:val="000000" w:themeColor="text1"/>
          <w:szCs w:val="24"/>
        </w:rPr>
      </w:pPr>
    </w:p>
    <w:p w14:paraId="2F33E7C4" w14:textId="77777777" w:rsidR="004A71B6" w:rsidRPr="00360E2B" w:rsidRDefault="004A71B6" w:rsidP="004A71B6">
      <w:pPr>
        <w:adjustRightInd w:val="0"/>
        <w:snapToGrid w:val="0"/>
        <w:spacing w:after="0" w:line="360" w:lineRule="auto"/>
        <w:jc w:val="both"/>
        <w:rPr>
          <w:color w:val="000000" w:themeColor="text1"/>
          <w:szCs w:val="24"/>
        </w:rPr>
      </w:pPr>
      <w:r w:rsidRPr="00360E2B">
        <w:rPr>
          <w:rFonts w:cs="Times New Roman"/>
          <w:color w:val="000000" w:themeColor="text1"/>
          <w:szCs w:val="24"/>
        </w:rPr>
        <w:t xml:space="preserve">The empirical findings </w:t>
      </w:r>
      <w:r w:rsidRPr="00360E2B">
        <w:rPr>
          <w:color w:val="000000" w:themeColor="text1"/>
          <w:szCs w:val="24"/>
        </w:rPr>
        <w:t xml:space="preserve">presented above underscore </w:t>
      </w:r>
      <w:r w:rsidRPr="00360E2B">
        <w:rPr>
          <w:rFonts w:cs="Times New Roman"/>
          <w:color w:val="000000" w:themeColor="text1"/>
          <w:szCs w:val="24"/>
        </w:rPr>
        <w:t xml:space="preserve">the practical relevance of the core principles and concepts drawn from the following CG and CSR literature review, all of which are directed towards maximising an organisation’s contribution to SD. These findings reflect the importance of theoretical, conceptual, and regulatory frameworks in CG and CSR (or ESG) for </w:t>
      </w:r>
      <w:r w:rsidRPr="00360E2B">
        <w:rPr>
          <w:szCs w:val="24"/>
        </w:rPr>
        <w:t>informing</w:t>
      </w:r>
      <w:r w:rsidRPr="00360E2B">
        <w:rPr>
          <w:rFonts w:cs="Times New Roman"/>
          <w:color w:val="000000" w:themeColor="text1"/>
          <w:szCs w:val="24"/>
        </w:rPr>
        <w:t xml:space="preserve"> real-world corporate and business decisions, strategies and operations </w:t>
      </w:r>
      <w:r w:rsidRPr="00360E2B">
        <w:rPr>
          <w:szCs w:val="24"/>
        </w:rPr>
        <w:t xml:space="preserve">aimed at maximising the companies’ contributions to SD. </w:t>
      </w:r>
      <w:r w:rsidRPr="00360E2B">
        <w:rPr>
          <w:rFonts w:cs="Times New Roman"/>
          <w:color w:val="000000" w:themeColor="text1"/>
          <w:szCs w:val="24"/>
        </w:rPr>
        <w:t xml:space="preserve">The findings further indicate that the strategic integration of CSR within effective CG framework supports sustained operations and business growth in a </w:t>
      </w:r>
      <w:r w:rsidRPr="00360E2B">
        <w:rPr>
          <w:color w:val="000000" w:themeColor="text1"/>
          <w:szCs w:val="24"/>
        </w:rPr>
        <w:t xml:space="preserve">competitive and challenging business and regulatory environment. </w:t>
      </w:r>
    </w:p>
    <w:p w14:paraId="754F0398" w14:textId="77777777" w:rsidR="004A71B6" w:rsidRPr="00360E2B" w:rsidRDefault="004A71B6" w:rsidP="004A71B6">
      <w:pPr>
        <w:adjustRightInd w:val="0"/>
        <w:snapToGrid w:val="0"/>
        <w:spacing w:after="0" w:line="360" w:lineRule="auto"/>
        <w:jc w:val="both"/>
        <w:rPr>
          <w:color w:val="000000" w:themeColor="text1"/>
          <w:szCs w:val="24"/>
        </w:rPr>
      </w:pPr>
    </w:p>
    <w:p w14:paraId="7349E3AA"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Ultimately, by effectively integrating and aligning CG and CSR frameworks, and operationalising CSR activities through the CSV approach of creating strong links between business strategies and CSR (Porter and Kramer, 2011), the companies can gain CA and </w:t>
      </w:r>
      <w:r w:rsidRPr="00360E2B">
        <w:rPr>
          <w:color w:val="000000" w:themeColor="text1"/>
        </w:rPr>
        <w:t>synergistic outcome</w:t>
      </w:r>
      <w:r w:rsidRPr="00360E2B">
        <w:rPr>
          <w:color w:val="000000" w:themeColor="text1"/>
          <w:szCs w:val="24"/>
        </w:rPr>
        <w:t>. According to Legitimacy Theory, the companies should integrate their value system with that of the social system within which they operate for gaining legitimate status and eliminating threat to survival (Dowling and Pfeffer, 1975; Guthrie, Cuganesan and Ward, 2007; Noah, 2017). This CG-CSR strategic integration creates synergies that reinforce the governance-CSR nexus, thereby contributing to SD across economic, social and environmental dimensions.</w:t>
      </w:r>
    </w:p>
    <w:p w14:paraId="19E1BFF7" w14:textId="77777777" w:rsidR="004A71B6" w:rsidRPr="00360E2B" w:rsidRDefault="004A71B6" w:rsidP="004A71B6">
      <w:pPr>
        <w:tabs>
          <w:tab w:val="num" w:pos="720"/>
        </w:tabs>
        <w:adjustRightInd w:val="0"/>
        <w:snapToGrid w:val="0"/>
        <w:spacing w:after="0" w:line="360" w:lineRule="auto"/>
        <w:ind w:left="90" w:firstLine="634"/>
        <w:jc w:val="both"/>
        <w:rPr>
          <w:color w:val="000000" w:themeColor="text1"/>
          <w:szCs w:val="24"/>
        </w:rPr>
      </w:pPr>
      <w:r w:rsidRPr="00360E2B">
        <w:rPr>
          <w:color w:val="000000"/>
          <w:szCs w:val="24"/>
        </w:rPr>
        <w:lastRenderedPageBreak/>
        <w:t xml:space="preserve">The CG literature review: </w:t>
      </w:r>
      <w:r w:rsidRPr="00360E2B">
        <w:rPr>
          <w:b/>
          <w:bCs/>
          <w:color w:val="000000"/>
          <w:szCs w:val="24"/>
        </w:rPr>
        <w:t xml:space="preserve"> </w:t>
      </w:r>
      <w:r w:rsidRPr="00360E2B">
        <w:rPr>
          <w:color w:val="000000"/>
          <w:szCs w:val="24"/>
        </w:rPr>
        <w:t>The CG and CSR frameworks are grounded in</w:t>
      </w:r>
      <w:r w:rsidRPr="00360E2B">
        <w:rPr>
          <w:b/>
          <w:bCs/>
          <w:color w:val="000000"/>
          <w:szCs w:val="24"/>
        </w:rPr>
        <w:t xml:space="preserve"> </w:t>
      </w:r>
      <w:r w:rsidRPr="00360E2B">
        <w:rPr>
          <w:color w:val="000000"/>
          <w:szCs w:val="24"/>
        </w:rPr>
        <w:t>Ho’s (2005) CSR embedded in CG model, and are complemented by CG principles and practices encompassed in</w:t>
      </w:r>
      <w:r w:rsidRPr="00360E2B">
        <w:rPr>
          <w:b/>
          <w:bCs/>
          <w:color w:val="000000"/>
          <w:szCs w:val="24"/>
        </w:rPr>
        <w:t xml:space="preserve"> </w:t>
      </w:r>
      <w:r w:rsidRPr="00360E2B">
        <w:rPr>
          <w:color w:val="000000"/>
          <w:szCs w:val="24"/>
        </w:rPr>
        <w:t>the ISO 37000 Standard, Listing Rules on ESG Subject, Institutional Theory, and a universal set of sound governance attributes reflected in both the narrow and broader conceptions of CG. As described in Section 5.2.1, a</w:t>
      </w:r>
      <w:r w:rsidRPr="00360E2B">
        <w:rPr>
          <w:szCs w:val="24"/>
        </w:rPr>
        <w:t xml:space="preserve">ll Listed Companies adopt </w:t>
      </w:r>
      <w:r w:rsidRPr="00360E2B">
        <w:t xml:space="preserve">a robust and effective CG framework with sound CG principles, structures, mechanisms and practices underpinned by all 20 cross-case CG themes, ensuring that the Board </w:t>
      </w:r>
      <w:r w:rsidRPr="00360E2B">
        <w:rPr>
          <w:color w:val="000000" w:themeColor="text1"/>
          <w:szCs w:val="24"/>
        </w:rPr>
        <w:t xml:space="preserve">discharges its fiduciary duty </w:t>
      </w:r>
      <w:r w:rsidRPr="00360E2B">
        <w:rPr>
          <w:color w:val="000000" w:themeColor="text1"/>
          <w:spacing w:val="-4"/>
          <w:szCs w:val="24"/>
        </w:rPr>
        <w:t>in the best interests of the companies and their shareholders,</w:t>
      </w:r>
      <w:r w:rsidRPr="00360E2B">
        <w:rPr>
          <w:b/>
          <w:bCs/>
          <w:color w:val="000000" w:themeColor="text1"/>
          <w:spacing w:val="-4"/>
          <w:szCs w:val="24"/>
        </w:rPr>
        <w:t xml:space="preserve"> </w:t>
      </w:r>
      <w:r w:rsidRPr="00360E2B">
        <w:rPr>
          <w:color w:val="000000" w:themeColor="text1"/>
          <w:spacing w:val="-4"/>
          <w:szCs w:val="24"/>
        </w:rPr>
        <w:t>and delivers long-term values to all stakeholders. That is, the companies are</w:t>
      </w:r>
      <w:r>
        <w:rPr>
          <w:color w:val="000000" w:themeColor="text1"/>
          <w:spacing w:val="-4"/>
          <w:szCs w:val="24"/>
        </w:rPr>
        <w:t xml:space="preserve"> </w:t>
      </w:r>
      <w:r w:rsidRPr="005D0123">
        <w:t>increasingly consider</w:t>
      </w:r>
      <w:r>
        <w:t>in</w:t>
      </w:r>
      <w:r w:rsidRPr="00360E2B">
        <w:t xml:space="preserve">g and accountable to broader stakeholder interests, such as employees, customers, suppliers, local communities, society at large, and the environmental stewardship, ethically and transparently. As a result, the empirical findings derived from both the deductive and inductive approaches support the alignment between empirical evidence and the </w:t>
      </w:r>
      <w:r w:rsidRPr="00360E2B">
        <w:rPr>
          <w:szCs w:val="24"/>
        </w:rPr>
        <w:t>a priori</w:t>
      </w:r>
      <w:r w:rsidRPr="00360E2B">
        <w:rPr>
          <w:color w:val="000000" w:themeColor="text1"/>
          <w:szCs w:val="24"/>
        </w:rPr>
        <w:t xml:space="preserve"> </w:t>
      </w:r>
      <w:r w:rsidRPr="00360E2B">
        <w:t xml:space="preserve">CG-CSR relationship: Effective CG serves as the foundational pillar for fostering sustainable CSR. </w:t>
      </w:r>
      <w:r w:rsidRPr="00360E2B">
        <w:rPr>
          <w:color w:val="000000" w:themeColor="text1"/>
          <w:szCs w:val="24"/>
        </w:rPr>
        <w:t>Therefore,</w:t>
      </w:r>
      <w:r w:rsidRPr="00360E2B">
        <w:rPr>
          <w:b/>
          <w:bCs/>
          <w:color w:val="000000" w:themeColor="text1"/>
          <w:szCs w:val="24"/>
        </w:rPr>
        <w:t xml:space="preserve"> </w:t>
      </w:r>
      <w:r w:rsidRPr="00360E2B">
        <w:rPr>
          <w:color w:val="000000" w:themeColor="text1"/>
          <w:szCs w:val="24"/>
        </w:rPr>
        <w:t xml:space="preserve">an effective CG framework contributes to sustainable CSR engagement. </w:t>
      </w:r>
    </w:p>
    <w:p w14:paraId="048E2BBE" w14:textId="77777777" w:rsidR="004A71B6" w:rsidRPr="00360E2B" w:rsidRDefault="004A71B6" w:rsidP="004A71B6">
      <w:pPr>
        <w:adjustRightInd w:val="0"/>
        <w:snapToGrid w:val="0"/>
        <w:spacing w:after="0" w:line="360" w:lineRule="auto"/>
        <w:jc w:val="both"/>
        <w:rPr>
          <w:color w:val="000000"/>
          <w:szCs w:val="24"/>
        </w:rPr>
      </w:pPr>
    </w:p>
    <w:p w14:paraId="5D30D6A9" w14:textId="77777777" w:rsidR="004A71B6" w:rsidRPr="00360E2B" w:rsidRDefault="004A71B6" w:rsidP="004A71B6">
      <w:pPr>
        <w:adjustRightInd w:val="0"/>
        <w:snapToGrid w:val="0"/>
        <w:spacing w:after="0" w:line="360" w:lineRule="auto"/>
        <w:ind w:firstLine="634"/>
        <w:jc w:val="both"/>
      </w:pPr>
      <w:r w:rsidRPr="00360E2B">
        <w:rPr>
          <w:color w:val="000000"/>
          <w:szCs w:val="24"/>
        </w:rPr>
        <w:t>The CSR literature review: The CG and CSR frameworks are grounded in</w:t>
      </w:r>
      <w:r w:rsidRPr="00360E2B">
        <w:rPr>
          <w:b/>
          <w:bCs/>
          <w:color w:val="000000"/>
          <w:szCs w:val="24"/>
        </w:rPr>
        <w:t xml:space="preserve"> </w:t>
      </w:r>
      <w:r w:rsidRPr="00360E2B">
        <w:rPr>
          <w:color w:val="000000"/>
          <w:szCs w:val="24"/>
        </w:rPr>
        <w:t xml:space="preserve">Ho’s (2005) CSR embedded in CG model, and are complemented by CSR principles and practices encompassed in the </w:t>
      </w:r>
      <w:r w:rsidRPr="00360E2B">
        <w:rPr>
          <w:color w:val="000000" w:themeColor="text1"/>
          <w:szCs w:val="24"/>
        </w:rPr>
        <w:t>ISO 26000</w:t>
      </w:r>
      <w:r w:rsidRPr="00360E2B">
        <w:rPr>
          <w:rFonts w:cs="Times New Roman"/>
          <w:color w:val="000000" w:themeColor="text1"/>
          <w:szCs w:val="24"/>
        </w:rPr>
        <w:t xml:space="preserve"> S</w:t>
      </w:r>
      <w:r w:rsidRPr="00360E2B">
        <w:rPr>
          <w:szCs w:val="24"/>
        </w:rPr>
        <w:t>tandard</w:t>
      </w:r>
      <w:r w:rsidRPr="00360E2B">
        <w:rPr>
          <w:color w:val="000000" w:themeColor="text1"/>
          <w:szCs w:val="24"/>
        </w:rPr>
        <w:t>, the Iron Law of Responsibility, Legitimacy Theory, Stakeholder Theory, CSR Pyramid</w:t>
      </w:r>
      <w:r w:rsidRPr="00360E2B">
        <w:rPr>
          <w:szCs w:val="24"/>
        </w:rPr>
        <w:t xml:space="preserve">, TBL concept, CC concept, </w:t>
      </w:r>
      <w:r w:rsidRPr="00360E2B">
        <w:rPr>
          <w:color w:val="000000" w:themeColor="text1"/>
          <w:szCs w:val="24"/>
        </w:rPr>
        <w:t xml:space="preserve">CSV concept, and </w:t>
      </w:r>
      <w:r w:rsidRPr="00360E2B">
        <w:rPr>
          <w:szCs w:val="24"/>
        </w:rPr>
        <w:t xml:space="preserve">Listing Rules on ESG Subject. </w:t>
      </w:r>
      <w:r w:rsidRPr="00360E2B">
        <w:rPr>
          <w:color w:val="000000"/>
          <w:szCs w:val="24"/>
        </w:rPr>
        <w:t>As described in Section 5.2.2, a</w:t>
      </w:r>
      <w:r w:rsidRPr="00360E2B">
        <w:rPr>
          <w:szCs w:val="24"/>
        </w:rPr>
        <w:t xml:space="preserve">ll Listed Companies adopt </w:t>
      </w:r>
      <w:r w:rsidRPr="00360E2B">
        <w:t xml:space="preserve">a robust and effective CSR framework with sound CSR principles and practices underpinned by all 16 CSR themes, outlining that the companies operate for economic prosperity and commit to broader </w:t>
      </w:r>
      <w:r w:rsidRPr="00360E2B">
        <w:rPr>
          <w:color w:val="000000" w:themeColor="text1"/>
          <w:szCs w:val="24"/>
        </w:rPr>
        <w:t xml:space="preserve">social and environmental responsibilities </w:t>
      </w:r>
      <w:r w:rsidRPr="00360E2B">
        <w:t xml:space="preserve">ethically and transparently </w:t>
      </w:r>
      <w:r w:rsidRPr="00360E2B">
        <w:rPr>
          <w:color w:val="000000" w:themeColor="text1"/>
          <w:szCs w:val="24"/>
        </w:rPr>
        <w:t xml:space="preserve">through the </w:t>
      </w:r>
      <w:r w:rsidRPr="00360E2B">
        <w:t xml:space="preserve">CSV approach, thereby contributing to economic growth while improving the quality of life of their workforce, local communities, society at large, and promoting environmental stewardship. </w:t>
      </w:r>
    </w:p>
    <w:p w14:paraId="35A80BE7" w14:textId="77777777" w:rsidR="004A71B6" w:rsidRPr="00360E2B" w:rsidRDefault="004A71B6" w:rsidP="004A71B6">
      <w:pPr>
        <w:adjustRightInd w:val="0"/>
        <w:snapToGrid w:val="0"/>
        <w:spacing w:after="0" w:line="360" w:lineRule="auto"/>
        <w:jc w:val="both"/>
        <w:rPr>
          <w:color w:val="000000" w:themeColor="text1"/>
          <w:szCs w:val="24"/>
        </w:rPr>
      </w:pPr>
    </w:p>
    <w:p w14:paraId="0ADD7616" w14:textId="77777777" w:rsidR="004A71B6" w:rsidRPr="00360E2B" w:rsidRDefault="004A71B6" w:rsidP="004A71B6">
      <w:pPr>
        <w:adjustRightInd w:val="0"/>
        <w:snapToGrid w:val="0"/>
        <w:spacing w:after="0" w:line="360" w:lineRule="auto"/>
        <w:jc w:val="both"/>
      </w:pPr>
      <w:r w:rsidRPr="00360E2B">
        <w:rPr>
          <w:color w:val="000000" w:themeColor="text1"/>
          <w:szCs w:val="24"/>
        </w:rPr>
        <w:t xml:space="preserve">In summary, similarities between the CG and CSR literature review and empirical findings lie in the responsibility of companies to manage their relationships with all legitimate stakeholders </w:t>
      </w:r>
      <w:r w:rsidRPr="00360E2B">
        <w:t xml:space="preserve">(including the environment and society) </w:t>
      </w:r>
      <w:r w:rsidRPr="00360E2B">
        <w:rPr>
          <w:color w:val="000000" w:themeColor="text1"/>
          <w:szCs w:val="24"/>
        </w:rPr>
        <w:t xml:space="preserve">ethically, accountably and transparently, thereby incorporating CSR-related themes as an important dimension of effective CG framework, such that good governance naturally includes social responsibility (Ho, 2005). This represents the </w:t>
      </w:r>
      <w:r w:rsidRPr="00360E2B">
        <w:lastRenderedPageBreak/>
        <w:t>institutionalisation of</w:t>
      </w:r>
      <w:r w:rsidRPr="00360E2B">
        <w:rPr>
          <w:color w:val="000000" w:themeColor="text1"/>
          <w:szCs w:val="24"/>
        </w:rPr>
        <w:t xml:space="preserve"> stakeholder-centric governance, emphasising </w:t>
      </w:r>
      <w:r w:rsidRPr="00360E2B">
        <w:t>responsible management that goes beyond pure profit-seeking.</w:t>
      </w:r>
    </w:p>
    <w:p w14:paraId="6D07E34F" w14:textId="77777777" w:rsidR="004A71B6" w:rsidRPr="00360E2B" w:rsidRDefault="004A71B6" w:rsidP="004A71B6">
      <w:pPr>
        <w:adjustRightInd w:val="0"/>
        <w:snapToGrid w:val="0"/>
        <w:spacing w:after="0" w:line="360" w:lineRule="auto"/>
        <w:jc w:val="both"/>
        <w:rPr>
          <w:color w:val="000000" w:themeColor="text1"/>
          <w:szCs w:val="24"/>
        </w:rPr>
      </w:pPr>
    </w:p>
    <w:p w14:paraId="62A84C2D" w14:textId="77777777" w:rsidR="004A71B6" w:rsidRPr="00A7268C" w:rsidRDefault="004A71B6" w:rsidP="004A71B6">
      <w:pPr>
        <w:snapToGrid w:val="0"/>
        <w:spacing w:after="0" w:line="360" w:lineRule="auto"/>
        <w:jc w:val="both"/>
        <w:rPr>
          <w:color w:val="000000" w:themeColor="text1"/>
          <w:szCs w:val="24"/>
        </w:rPr>
      </w:pPr>
      <w:r w:rsidRPr="00360E2B">
        <w:rPr>
          <w:color w:val="000000" w:themeColor="text1"/>
          <w:szCs w:val="24"/>
        </w:rPr>
        <w:t xml:space="preserve">As a result, </w:t>
      </w:r>
      <w:r w:rsidRPr="00360E2B">
        <w:t xml:space="preserve">the empirical CG-CSR relationship aligns </w:t>
      </w:r>
      <w:r w:rsidRPr="00360E2B">
        <w:rPr>
          <w:color w:val="000000" w:themeColor="text1"/>
          <w:szCs w:val="24"/>
        </w:rPr>
        <w:t xml:space="preserve">with the </w:t>
      </w:r>
      <w:r w:rsidRPr="00360E2B">
        <w:rPr>
          <w:szCs w:val="24"/>
        </w:rPr>
        <w:t>a priori</w:t>
      </w:r>
      <w:r w:rsidRPr="00360E2B">
        <w:rPr>
          <w:color w:val="000000" w:themeColor="text1"/>
          <w:szCs w:val="24"/>
        </w:rPr>
        <w:t xml:space="preserve"> CG-CSR relationship: CG and CSR disciplines share common factors substantially.</w:t>
      </w:r>
      <w:r w:rsidRPr="00360E2B">
        <w:rPr>
          <w:b/>
          <w:bCs/>
          <w:color w:val="000000" w:themeColor="text1"/>
          <w:szCs w:val="24"/>
        </w:rPr>
        <w:t xml:space="preserve"> </w:t>
      </w:r>
      <w:r w:rsidRPr="00360E2B">
        <w:rPr>
          <w:color w:val="000000" w:themeColor="text1"/>
          <w:szCs w:val="24"/>
        </w:rPr>
        <w:t>There are significant linkages between CG and CSR agendas (in terms of synergies and interdependencies) with ultimate objective of achieving sustainability performance from three aspects: financial, social and environmental.</w:t>
      </w:r>
    </w:p>
    <w:p w14:paraId="6D7F4B90" w14:textId="77777777" w:rsidR="004A71B6" w:rsidRDefault="004A71B6" w:rsidP="004A71B6">
      <w:pPr>
        <w:tabs>
          <w:tab w:val="num" w:pos="720"/>
        </w:tabs>
        <w:adjustRightInd w:val="0"/>
        <w:snapToGrid w:val="0"/>
        <w:spacing w:after="0" w:line="360" w:lineRule="auto"/>
        <w:ind w:left="90" w:firstLine="634"/>
        <w:jc w:val="both"/>
        <w:rPr>
          <w:color w:val="000000" w:themeColor="text1"/>
          <w:szCs w:val="24"/>
        </w:rPr>
      </w:pPr>
    </w:p>
    <w:p w14:paraId="4782BEC2" w14:textId="77777777" w:rsidR="004A71B6" w:rsidRPr="005027A6" w:rsidRDefault="004A71B6" w:rsidP="004A71B6">
      <w:pPr>
        <w:adjustRightInd w:val="0"/>
        <w:snapToGrid w:val="0"/>
        <w:spacing w:after="0" w:line="360" w:lineRule="auto"/>
        <w:ind w:left="720" w:hanging="720"/>
        <w:jc w:val="both"/>
        <w:rPr>
          <w:szCs w:val="24"/>
        </w:rPr>
      </w:pPr>
      <w:r w:rsidRPr="005027A6">
        <w:rPr>
          <w:szCs w:val="24"/>
        </w:rPr>
        <w:t>(2)</w:t>
      </w:r>
      <w:r w:rsidRPr="005027A6">
        <w:rPr>
          <w:szCs w:val="24"/>
        </w:rPr>
        <w:tab/>
        <w:t>C</w:t>
      </w:r>
      <w:r w:rsidRPr="00360E2B">
        <w:rPr>
          <w:szCs w:val="24"/>
        </w:rPr>
        <w:t>G as a foundation for sustainable CSR: Differences between frameworks and approaches to strategic integration.</w:t>
      </w:r>
    </w:p>
    <w:p w14:paraId="7DDD0498" w14:textId="77777777" w:rsidR="004A71B6" w:rsidRDefault="004A71B6" w:rsidP="004A71B6">
      <w:pPr>
        <w:adjustRightInd w:val="0"/>
        <w:snapToGrid w:val="0"/>
        <w:spacing w:after="0" w:line="360" w:lineRule="auto"/>
        <w:jc w:val="both"/>
        <w:rPr>
          <w:color w:val="000000" w:themeColor="text1"/>
          <w:szCs w:val="24"/>
          <w:u w:val="single"/>
        </w:rPr>
      </w:pPr>
    </w:p>
    <w:p w14:paraId="23063F8B" w14:textId="77777777" w:rsidR="004A71B6" w:rsidRPr="000634C0" w:rsidRDefault="004A71B6" w:rsidP="004A71B6">
      <w:pPr>
        <w:adjustRightInd w:val="0"/>
        <w:snapToGrid w:val="0"/>
        <w:spacing w:after="0" w:line="360" w:lineRule="auto"/>
        <w:jc w:val="both"/>
        <w:rPr>
          <w:color w:val="000000" w:themeColor="text1"/>
          <w:szCs w:val="24"/>
          <w:u w:val="single"/>
        </w:rPr>
      </w:pPr>
      <w:r w:rsidRPr="000634C0">
        <w:rPr>
          <w:color w:val="000000" w:themeColor="text1"/>
          <w:szCs w:val="24"/>
          <w:u w:val="single"/>
        </w:rPr>
        <w:t xml:space="preserve">Relevance to </w:t>
      </w:r>
      <w:r>
        <w:rPr>
          <w:color w:val="000000" w:themeColor="text1"/>
          <w:szCs w:val="24"/>
          <w:u w:val="single"/>
        </w:rPr>
        <w:t xml:space="preserve">the </w:t>
      </w:r>
      <w:r w:rsidRPr="000634C0">
        <w:rPr>
          <w:color w:val="000000" w:themeColor="text1"/>
          <w:szCs w:val="24"/>
          <w:u w:val="single"/>
        </w:rPr>
        <w:t>Literature</w:t>
      </w:r>
      <w:r>
        <w:rPr>
          <w:color w:val="000000" w:themeColor="text1"/>
          <w:szCs w:val="24"/>
          <w:u w:val="single"/>
        </w:rPr>
        <w:t xml:space="preserve"> Review</w:t>
      </w:r>
    </w:p>
    <w:p w14:paraId="41C088F2" w14:textId="77777777" w:rsidR="004A71B6" w:rsidRDefault="004A71B6" w:rsidP="004A71B6">
      <w:pPr>
        <w:snapToGrid w:val="0"/>
        <w:spacing w:after="0" w:line="360" w:lineRule="auto"/>
        <w:jc w:val="both"/>
        <w:rPr>
          <w:szCs w:val="24"/>
        </w:rPr>
      </w:pPr>
    </w:p>
    <w:p w14:paraId="12527067" w14:textId="77777777" w:rsidR="004A71B6" w:rsidRPr="00360E2B" w:rsidRDefault="004A71B6" w:rsidP="004A71B6">
      <w:pPr>
        <w:adjustRightInd w:val="0"/>
        <w:snapToGrid w:val="0"/>
        <w:spacing w:after="0" w:line="360" w:lineRule="auto"/>
        <w:jc w:val="both"/>
        <w:rPr>
          <w:color w:val="000000" w:themeColor="text1"/>
        </w:rPr>
      </w:pPr>
      <w:r w:rsidRPr="00360E2B">
        <w:rPr>
          <w:rFonts w:cs="Times New Roman"/>
          <w:color w:val="000000" w:themeColor="text1"/>
          <w:szCs w:val="24"/>
        </w:rPr>
        <w:t xml:space="preserve">The empirical findings </w:t>
      </w:r>
      <w:r w:rsidRPr="00360E2B">
        <w:rPr>
          <w:color w:val="000000" w:themeColor="text1"/>
          <w:szCs w:val="24"/>
        </w:rPr>
        <w:t xml:space="preserve">presented above underscore </w:t>
      </w:r>
      <w:r w:rsidRPr="00360E2B">
        <w:rPr>
          <w:rFonts w:cs="Times New Roman"/>
          <w:color w:val="000000" w:themeColor="text1"/>
          <w:szCs w:val="24"/>
        </w:rPr>
        <w:t xml:space="preserve">the practical relevance of the core concepts of the CG and CSR literature review, as well as in line with the attributes and variables of the cross-case CG themes and CSR themes presented in Table 23 </w:t>
      </w:r>
      <w:r w:rsidRPr="00360E2B">
        <w:rPr>
          <w:color w:val="000000" w:themeColor="text1"/>
          <w:szCs w:val="24"/>
        </w:rPr>
        <w:t xml:space="preserve">and Table 24, respectively. </w:t>
      </w:r>
      <w:r w:rsidRPr="00360E2B">
        <w:rPr>
          <w:color w:val="000000" w:themeColor="text1"/>
        </w:rPr>
        <w:t xml:space="preserve">Even when CSR is strategically integrated into an effective CG framework (Ho, 2005), the boundaries between CG and CSR are not fully dissolved, making social responsibility part of the governance agenda. </w:t>
      </w:r>
    </w:p>
    <w:p w14:paraId="7FAED3A4" w14:textId="77777777" w:rsidR="004A71B6" w:rsidRPr="00360E2B" w:rsidRDefault="004A71B6" w:rsidP="004A71B6">
      <w:pPr>
        <w:adjustRightInd w:val="0"/>
        <w:snapToGrid w:val="0"/>
        <w:spacing w:after="0" w:line="360" w:lineRule="auto"/>
        <w:jc w:val="both"/>
        <w:rPr>
          <w:color w:val="000000" w:themeColor="text1"/>
        </w:rPr>
      </w:pPr>
    </w:p>
    <w:p w14:paraId="70FA2B91" w14:textId="77777777" w:rsidR="004A71B6" w:rsidRPr="004A71B6" w:rsidRDefault="004A71B6" w:rsidP="004A71B6">
      <w:pPr>
        <w:adjustRightInd w:val="0"/>
        <w:snapToGrid w:val="0"/>
        <w:spacing w:after="0" w:line="360" w:lineRule="auto"/>
        <w:jc w:val="both"/>
        <w:rPr>
          <w:b/>
          <w:bCs/>
          <w:color w:val="000000" w:themeColor="text1"/>
        </w:rPr>
      </w:pPr>
      <w:bookmarkStart w:id="133" w:name="_Hlk205042731"/>
      <w:r w:rsidRPr="00360E2B">
        <w:rPr>
          <w:color w:val="000000" w:themeColor="text1"/>
        </w:rPr>
        <w:t xml:space="preserve">Under the contemporary stakeholder-oriented governance paradigm, </w:t>
      </w:r>
      <w:bookmarkEnd w:id="133"/>
      <w:r w:rsidRPr="00360E2B">
        <w:rPr>
          <w:color w:val="000000" w:themeColor="text1"/>
        </w:rPr>
        <w:t xml:space="preserve">the CSR literature review continues to extend the boundaries of ethical, voluntary, societal and environmental responsibilities of business towards </w:t>
      </w:r>
      <w:r w:rsidRPr="00360E2B">
        <w:rPr>
          <w:color w:val="000000" w:themeColor="text1"/>
          <w:szCs w:val="24"/>
        </w:rPr>
        <w:t xml:space="preserve">various internal and external stakeholders, in addition to the financial objective of </w:t>
      </w:r>
      <w:r w:rsidRPr="00360E2B">
        <w:rPr>
          <w:rFonts w:cs="Times New Roman"/>
          <w:color w:val="000000" w:themeColor="text1"/>
          <w:szCs w:val="24"/>
        </w:rPr>
        <w:t xml:space="preserve">achieving sustainable economic development. </w:t>
      </w:r>
      <w:r w:rsidRPr="00360E2B">
        <w:rPr>
          <w:color w:val="000000" w:themeColor="text1"/>
        </w:rPr>
        <w:t>Porter and Kramer (2011) claim that the companies can gain CA by developing strong links between their business strategies and CSR, as signifies in CSV approach. That is, profits involving a social purpose.</w:t>
      </w:r>
      <w:r w:rsidRPr="00360E2B">
        <w:rPr>
          <w:rFonts w:cs="Times New Roman"/>
          <w:color w:val="000000" w:themeColor="text1"/>
          <w:szCs w:val="24"/>
        </w:rPr>
        <w:t xml:space="preserve"> The specific CSR themes explored in this study are presented in Table 24. Ultimately, CSR, when underpinned by business motivations, can represent a combination of financial and non-financial goals that integrate economic, environmental and social domains. Social motivation, which forms part of broader business motivations, can be expanded to provide </w:t>
      </w:r>
      <w:r w:rsidRPr="00360E2B">
        <w:rPr>
          <w:color w:val="000000" w:themeColor="text1"/>
          <w:szCs w:val="24"/>
        </w:rPr>
        <w:t xml:space="preserve">Corporate Political Responsibility through strategically integrated into business strategy and operations, such as in the case of Healthcare Listed Company. </w:t>
      </w:r>
      <w:r w:rsidRPr="00360E2B">
        <w:rPr>
          <w:rFonts w:cs="Times New Roman"/>
          <w:color w:val="000000" w:themeColor="text1"/>
          <w:szCs w:val="24"/>
        </w:rPr>
        <w:t>Traditionally, t</w:t>
      </w:r>
      <w:r w:rsidRPr="00360E2B">
        <w:rPr>
          <w:color w:val="000000" w:themeColor="text1"/>
        </w:rPr>
        <w:t xml:space="preserve">hese </w:t>
      </w:r>
      <w:r w:rsidRPr="00360E2B">
        <w:rPr>
          <w:rFonts w:cs="Times New Roman"/>
          <w:color w:val="000000" w:themeColor="text1"/>
          <w:szCs w:val="24"/>
        </w:rPr>
        <w:t xml:space="preserve">services have been led by the government, but </w:t>
      </w:r>
      <w:r w:rsidRPr="00360E2B">
        <w:rPr>
          <w:rFonts w:cs="Times New Roman"/>
          <w:color w:val="000000" w:themeColor="text1"/>
          <w:szCs w:val="24"/>
        </w:rPr>
        <w:lastRenderedPageBreak/>
        <w:t>they are now increasingly co-delivered or supported by business entities as part of fulfilling their corporate citizenship responsibilitie</w:t>
      </w:r>
      <w:r w:rsidRPr="004A71B6">
        <w:rPr>
          <w:rFonts w:cs="Times New Roman"/>
          <w:color w:val="000000" w:themeColor="text1"/>
          <w:szCs w:val="24"/>
        </w:rPr>
        <w:t>s</w:t>
      </w:r>
      <w:r w:rsidRPr="004A71B6">
        <w:rPr>
          <w:b/>
          <w:bCs/>
          <w:color w:val="000000" w:themeColor="text1"/>
          <w:szCs w:val="24"/>
        </w:rPr>
        <w:t xml:space="preserve"> </w:t>
      </w:r>
      <w:r w:rsidRPr="004A71B6">
        <w:rPr>
          <w:color w:val="000000" w:themeColor="text1"/>
          <w:szCs w:val="24"/>
        </w:rPr>
        <w:t>(</w:t>
      </w:r>
      <w:r w:rsidRPr="004A71B6">
        <w:rPr>
          <w:rStyle w:val="Strong"/>
          <w:rFonts w:cs="Times New Roman"/>
          <w:b w:val="0"/>
          <w:color w:val="000000" w:themeColor="text1"/>
          <w:szCs w:val="24"/>
        </w:rPr>
        <w:t>Crane and Matten, 2004)</w:t>
      </w:r>
      <w:r w:rsidRPr="004A71B6">
        <w:rPr>
          <w:b/>
          <w:bCs/>
          <w:color w:val="000000" w:themeColor="text1"/>
        </w:rPr>
        <w:t xml:space="preserve">. </w:t>
      </w:r>
    </w:p>
    <w:p w14:paraId="48665695" w14:textId="77777777" w:rsidR="004A71B6" w:rsidRPr="00360E2B" w:rsidRDefault="004A71B6" w:rsidP="004A71B6">
      <w:pPr>
        <w:adjustRightInd w:val="0"/>
        <w:snapToGrid w:val="0"/>
        <w:spacing w:after="0" w:line="360" w:lineRule="auto"/>
        <w:jc w:val="both"/>
        <w:rPr>
          <w:color w:val="000000" w:themeColor="text1"/>
        </w:rPr>
      </w:pPr>
    </w:p>
    <w:p w14:paraId="1914642E" w14:textId="77777777" w:rsidR="004A71B6" w:rsidRPr="00360E2B" w:rsidRDefault="004A71B6" w:rsidP="004A71B6">
      <w:pPr>
        <w:snapToGrid w:val="0"/>
        <w:spacing w:after="0" w:line="360" w:lineRule="auto"/>
        <w:jc w:val="both"/>
        <w:rPr>
          <w:color w:val="000000" w:themeColor="text1"/>
        </w:rPr>
      </w:pPr>
      <w:r w:rsidRPr="00360E2B">
        <w:rPr>
          <w:color w:val="000000" w:themeColor="text1"/>
        </w:rPr>
        <w:t>In contrast, the CG Code for Listing Rules</w:t>
      </w:r>
      <w:r w:rsidRPr="00360E2B">
        <w:rPr>
          <w:rFonts w:ascii="Arial" w:hAnsi="Arial" w:cs="Arial"/>
          <w:color w:val="000000" w:themeColor="text1"/>
          <w:sz w:val="27"/>
          <w:szCs w:val="27"/>
          <w:shd w:val="clear" w:color="auto" w:fill="FFFFFF"/>
        </w:rPr>
        <w:t xml:space="preserve"> </w:t>
      </w:r>
      <w:r w:rsidRPr="00360E2B">
        <w:rPr>
          <w:rFonts w:cs="Times New Roman"/>
          <w:color w:val="000000" w:themeColor="text1"/>
          <w:szCs w:val="24"/>
          <w:shd w:val="clear" w:color="auto" w:fill="FFFFFF"/>
        </w:rPr>
        <w:t xml:space="preserve">- to </w:t>
      </w:r>
      <w:r w:rsidRPr="00360E2B">
        <w:rPr>
          <w:rFonts w:cs="Times New Roman"/>
          <w:color w:val="000000" w:themeColor="text1"/>
          <w:szCs w:val="24"/>
        </w:rPr>
        <w:t>govern HK-listed companies’ CG principles and practices sustainably, thereby ensuring the adoption of sustainable CG frameworks that integrate ESG considerations and promote long-term stakeholder value</w:t>
      </w:r>
      <w:r w:rsidRPr="00360E2B">
        <w:rPr>
          <w:color w:val="000000" w:themeColor="text1"/>
          <w:szCs w:val="24"/>
        </w:rPr>
        <w:t xml:space="preserve"> (HKEx, 2024a)</w:t>
      </w:r>
      <w:r w:rsidRPr="00360E2B">
        <w:rPr>
          <w:color w:val="000000" w:themeColor="text1"/>
        </w:rPr>
        <w:t>, ISO 37000 Standard - to provide good CG principles as guidance for making sound, sustainable governance decisions</w:t>
      </w:r>
      <w:r w:rsidRPr="00360E2B">
        <w:rPr>
          <w:rFonts w:eastAsia="SimSun"/>
          <w:color w:val="000000" w:themeColor="text1"/>
        </w:rPr>
        <w:t xml:space="preserve"> (ISO, 2021)</w:t>
      </w:r>
      <w:r w:rsidRPr="00360E2B">
        <w:rPr>
          <w:color w:val="000000" w:themeColor="text1"/>
        </w:rPr>
        <w:t xml:space="preserve">, and Institutional Theory - to elucidate the adoption of legitimate </w:t>
      </w:r>
      <w:r w:rsidRPr="00360E2B">
        <w:t>organisational structures and governance framewor</w:t>
      </w:r>
      <w:r w:rsidRPr="00360E2B">
        <w:rPr>
          <w:color w:val="000000" w:themeColor="text1"/>
        </w:rPr>
        <w:t xml:space="preserve">ks </w:t>
      </w:r>
      <w:r w:rsidRPr="00360E2B">
        <w:rPr>
          <w:color w:val="000000" w:themeColor="text1"/>
          <w:szCs w:val="24"/>
        </w:rPr>
        <w:t xml:space="preserve">(Meyer and Rowan, 1977) </w:t>
      </w:r>
      <w:r w:rsidRPr="00360E2B">
        <w:rPr>
          <w:color w:val="000000" w:themeColor="text1"/>
        </w:rPr>
        <w:t>are primarily focus on organisational stewardship and strategic governance mechanisms, rooted in sound CG principles (attributes) and practical features (variables) that presented as cross-case CG themes in Table 23, shape organisational behaviour. Both robust CG principles and effective practices are paramount for advancing organisational effectiveness, CSR performance and SD outcomes. These mechanisms also provide a formal and legitimate framework for strategic integration of value-driven and compliance-based CSR principles, as well as sustainability goals, into corporate and business strategies and operations.</w:t>
      </w:r>
    </w:p>
    <w:p w14:paraId="3E53E837" w14:textId="77777777" w:rsidR="004A71B6" w:rsidRPr="00360E2B" w:rsidRDefault="004A71B6" w:rsidP="004A71B6">
      <w:pPr>
        <w:adjustRightInd w:val="0"/>
        <w:snapToGrid w:val="0"/>
        <w:spacing w:after="0" w:line="360" w:lineRule="auto"/>
        <w:jc w:val="both"/>
        <w:rPr>
          <w:color w:val="000000" w:themeColor="text1"/>
        </w:rPr>
      </w:pPr>
    </w:p>
    <w:p w14:paraId="340065F7" w14:textId="77777777" w:rsidR="004A71B6" w:rsidRPr="00360E2B" w:rsidRDefault="004A71B6" w:rsidP="004A71B6">
      <w:pPr>
        <w:adjustRightInd w:val="0"/>
        <w:snapToGrid w:val="0"/>
        <w:spacing w:after="0" w:line="360" w:lineRule="auto"/>
        <w:jc w:val="both"/>
      </w:pPr>
      <w:r w:rsidRPr="00360E2B">
        <w:rPr>
          <w:color w:val="000000" w:themeColor="text1"/>
        </w:rPr>
        <w:t xml:space="preserve">The primary emphasis of CG is on formal organisational structure, regulated systems, corporate behaviour, </w:t>
      </w:r>
      <w:bookmarkStart w:id="134" w:name="_Hlk205240482"/>
      <w:r w:rsidRPr="00360E2B">
        <w:rPr>
          <w:color w:val="000000" w:themeColor="text1"/>
        </w:rPr>
        <w:t>accountability, compliance, transparency, stakeholder engagement, and risk management,</w:t>
      </w:r>
      <w:bookmarkEnd w:id="134"/>
      <w:r w:rsidRPr="00360E2B">
        <w:rPr>
          <w:color w:val="000000" w:themeColor="text1"/>
        </w:rPr>
        <w:t xml:space="preserve"> rather than on the broader aspirational and normative aims of CSR which often extend beyond regulatory compliance. Freeman (1984) suggests that CSR should be viewed as an extension of effective CG mechanisms</w:t>
      </w:r>
      <w:r w:rsidRPr="00360E2B">
        <w:rPr>
          <w:b/>
          <w:bCs/>
          <w:color w:val="000000" w:themeColor="text1"/>
        </w:rPr>
        <w:t xml:space="preserve"> </w:t>
      </w:r>
      <w:r w:rsidRPr="00360E2B">
        <w:rPr>
          <w:color w:val="000000" w:themeColor="text1"/>
        </w:rPr>
        <w:t xml:space="preserve">to resolve conflicts </w:t>
      </w:r>
      <w:r w:rsidRPr="00360E2B">
        <w:t>between managers and non-investing stakeholders. This perspective, rooted in Freeman’s Stakeholder Theory, is useful for effectively managing stakeholder relationships.</w:t>
      </w:r>
    </w:p>
    <w:p w14:paraId="0E54825C" w14:textId="77777777" w:rsidR="004A71B6" w:rsidRDefault="004A71B6" w:rsidP="004A71B6">
      <w:pPr>
        <w:snapToGrid w:val="0"/>
        <w:spacing w:after="0" w:line="360" w:lineRule="auto"/>
        <w:jc w:val="both"/>
        <w:rPr>
          <w:color w:val="000000" w:themeColor="text1"/>
          <w:szCs w:val="24"/>
        </w:rPr>
      </w:pPr>
    </w:p>
    <w:p w14:paraId="006919FB" w14:textId="77777777" w:rsidR="003E2EC3" w:rsidRDefault="003E2EC3" w:rsidP="004A71B6">
      <w:pPr>
        <w:snapToGrid w:val="0"/>
        <w:spacing w:after="0" w:line="360" w:lineRule="auto"/>
        <w:jc w:val="both"/>
        <w:rPr>
          <w:color w:val="000000" w:themeColor="text1"/>
          <w:szCs w:val="24"/>
        </w:rPr>
      </w:pPr>
    </w:p>
    <w:p w14:paraId="0A4CA84A" w14:textId="77777777" w:rsidR="003E2EC3" w:rsidRDefault="003E2EC3" w:rsidP="004A71B6">
      <w:pPr>
        <w:snapToGrid w:val="0"/>
        <w:spacing w:after="0" w:line="360" w:lineRule="auto"/>
        <w:jc w:val="both"/>
        <w:rPr>
          <w:color w:val="000000" w:themeColor="text1"/>
          <w:szCs w:val="24"/>
        </w:rPr>
      </w:pPr>
    </w:p>
    <w:p w14:paraId="440ED099" w14:textId="77777777" w:rsidR="003E2EC3" w:rsidRDefault="003E2EC3" w:rsidP="004A71B6">
      <w:pPr>
        <w:snapToGrid w:val="0"/>
        <w:spacing w:after="0" w:line="360" w:lineRule="auto"/>
        <w:jc w:val="both"/>
        <w:rPr>
          <w:color w:val="000000" w:themeColor="text1"/>
          <w:szCs w:val="24"/>
        </w:rPr>
      </w:pPr>
    </w:p>
    <w:p w14:paraId="2F5AD7C2" w14:textId="77777777" w:rsidR="003E2EC3" w:rsidRDefault="003E2EC3" w:rsidP="004A71B6">
      <w:pPr>
        <w:snapToGrid w:val="0"/>
        <w:spacing w:after="0" w:line="360" w:lineRule="auto"/>
        <w:jc w:val="both"/>
        <w:rPr>
          <w:color w:val="000000" w:themeColor="text1"/>
          <w:szCs w:val="24"/>
        </w:rPr>
      </w:pPr>
    </w:p>
    <w:p w14:paraId="7CA81830" w14:textId="77777777" w:rsidR="003E2EC3" w:rsidRDefault="003E2EC3" w:rsidP="004A71B6">
      <w:pPr>
        <w:snapToGrid w:val="0"/>
        <w:spacing w:after="0" w:line="360" w:lineRule="auto"/>
        <w:jc w:val="both"/>
        <w:rPr>
          <w:color w:val="000000" w:themeColor="text1"/>
          <w:szCs w:val="24"/>
        </w:rPr>
      </w:pPr>
    </w:p>
    <w:p w14:paraId="50F3CE9B" w14:textId="77777777" w:rsidR="003E2EC3" w:rsidRPr="00360E2B" w:rsidRDefault="003E2EC3" w:rsidP="004A71B6">
      <w:pPr>
        <w:snapToGrid w:val="0"/>
        <w:spacing w:after="0" w:line="360" w:lineRule="auto"/>
        <w:jc w:val="both"/>
        <w:rPr>
          <w:color w:val="000000" w:themeColor="text1"/>
          <w:szCs w:val="24"/>
        </w:rPr>
      </w:pPr>
    </w:p>
    <w:p w14:paraId="5B19BDCA" w14:textId="77777777" w:rsidR="004A71B6" w:rsidRPr="00360E2B" w:rsidRDefault="004A71B6" w:rsidP="004A71B6">
      <w:pPr>
        <w:adjustRightInd w:val="0"/>
        <w:snapToGrid w:val="0"/>
        <w:spacing w:after="0" w:line="360" w:lineRule="auto"/>
        <w:ind w:left="720" w:hanging="720"/>
        <w:jc w:val="both"/>
        <w:rPr>
          <w:b/>
          <w:bCs/>
          <w:color w:val="000000" w:themeColor="text1"/>
          <w:szCs w:val="24"/>
        </w:rPr>
      </w:pPr>
      <w:bookmarkStart w:id="135" w:name="_Hlk204266353"/>
      <w:r w:rsidRPr="00360E2B">
        <w:rPr>
          <w:b/>
          <w:bCs/>
          <w:color w:val="0000CC"/>
          <w:szCs w:val="24"/>
        </w:rPr>
        <w:lastRenderedPageBreak/>
        <w:t>5.3.2 Professional Themes: Relevance of Literature Review and/or Cross-Case Themes</w:t>
      </w:r>
    </w:p>
    <w:p w14:paraId="0592DB55" w14:textId="77777777" w:rsidR="004A71B6" w:rsidRPr="00360E2B" w:rsidRDefault="004A71B6" w:rsidP="004A71B6">
      <w:pPr>
        <w:snapToGrid w:val="0"/>
        <w:spacing w:after="0" w:line="360" w:lineRule="auto"/>
        <w:jc w:val="both"/>
        <w:rPr>
          <w:color w:val="000000" w:themeColor="text1"/>
          <w:szCs w:val="24"/>
        </w:rPr>
      </w:pPr>
    </w:p>
    <w:p w14:paraId="6DF50366" w14:textId="77777777" w:rsidR="004A71B6" w:rsidRPr="00360E2B" w:rsidRDefault="004A71B6" w:rsidP="004A71B6">
      <w:pPr>
        <w:snapToGrid w:val="0"/>
        <w:spacing w:after="0" w:line="360" w:lineRule="auto"/>
        <w:jc w:val="both"/>
        <w:rPr>
          <w:b/>
          <w:bCs/>
          <w:color w:val="000000" w:themeColor="text1"/>
          <w:szCs w:val="24"/>
          <w:u w:val="single"/>
        </w:rPr>
      </w:pPr>
      <w:r w:rsidRPr="00360E2B">
        <w:rPr>
          <w:b/>
          <w:bCs/>
          <w:szCs w:val="24"/>
        </w:rPr>
        <w:t>(A)</w:t>
      </w:r>
      <w:r w:rsidRPr="00360E2B">
        <w:rPr>
          <w:b/>
          <w:bCs/>
          <w:szCs w:val="24"/>
        </w:rPr>
        <w:tab/>
        <w:t>Fundamental Components of CG Framework and CSR Framework</w:t>
      </w:r>
    </w:p>
    <w:bookmarkEnd w:id="135"/>
    <w:p w14:paraId="6B9050BF" w14:textId="77777777" w:rsidR="004A71B6" w:rsidRPr="00360E2B" w:rsidRDefault="004A71B6" w:rsidP="004A71B6">
      <w:pPr>
        <w:snapToGrid w:val="0"/>
        <w:spacing w:after="0" w:line="360" w:lineRule="auto"/>
        <w:ind w:firstLine="720"/>
        <w:rPr>
          <w:u w:val="single"/>
        </w:rPr>
      </w:pPr>
      <w:r w:rsidRPr="00360E2B">
        <w:rPr>
          <w:u w:val="single"/>
        </w:rPr>
        <w:t>Findings addressing research question 4 (Appendix 6.2)</w:t>
      </w:r>
    </w:p>
    <w:p w14:paraId="1A76906C" w14:textId="77777777" w:rsidR="004A71B6" w:rsidRPr="00360E2B" w:rsidRDefault="004A71B6" w:rsidP="004A71B6">
      <w:pPr>
        <w:tabs>
          <w:tab w:val="left" w:pos="429"/>
        </w:tabs>
        <w:snapToGrid w:val="0"/>
        <w:spacing w:after="0" w:line="360" w:lineRule="auto"/>
        <w:jc w:val="both"/>
        <w:rPr>
          <w:szCs w:val="24"/>
        </w:rPr>
      </w:pPr>
    </w:p>
    <w:p w14:paraId="518F3B67" w14:textId="77777777" w:rsidR="004A71B6" w:rsidRPr="00360E2B" w:rsidRDefault="004A71B6" w:rsidP="004A71B6">
      <w:pPr>
        <w:tabs>
          <w:tab w:val="left" w:pos="429"/>
        </w:tabs>
        <w:snapToGrid w:val="0"/>
        <w:spacing w:after="0" w:line="360" w:lineRule="auto"/>
        <w:jc w:val="both"/>
        <w:rPr>
          <w:szCs w:val="24"/>
        </w:rPr>
      </w:pPr>
      <w:r w:rsidRPr="00360E2B">
        <w:rPr>
          <w:szCs w:val="24"/>
        </w:rPr>
        <w:t>The best and commonly adopted fundamental components of CG framework for maximising the contribution of HK-listed companies to SD are as follows:</w:t>
      </w:r>
    </w:p>
    <w:p w14:paraId="7EE6B2C9" w14:textId="77777777" w:rsidR="004A71B6" w:rsidRPr="00360E2B" w:rsidRDefault="004A71B6" w:rsidP="004A71B6">
      <w:pPr>
        <w:tabs>
          <w:tab w:val="left" w:pos="429"/>
        </w:tabs>
        <w:snapToGrid w:val="0"/>
        <w:spacing w:after="0" w:line="360" w:lineRule="auto"/>
        <w:ind w:left="720" w:hanging="720"/>
        <w:jc w:val="both"/>
        <w:rPr>
          <w:szCs w:val="24"/>
        </w:rPr>
      </w:pPr>
      <w:r w:rsidRPr="00360E2B">
        <w:rPr>
          <w:szCs w:val="24"/>
        </w:rPr>
        <w:t>(1)</w:t>
      </w:r>
      <w:r w:rsidRPr="00360E2B">
        <w:rPr>
          <w:szCs w:val="24"/>
        </w:rPr>
        <w:tab/>
      </w:r>
      <w:r w:rsidRPr="00360E2B">
        <w:rPr>
          <w:szCs w:val="24"/>
        </w:rPr>
        <w:tab/>
        <w:t xml:space="preserve">IC and RM systems. </w:t>
      </w:r>
    </w:p>
    <w:p w14:paraId="7365B716" w14:textId="77777777" w:rsidR="004A71B6" w:rsidRPr="00360E2B" w:rsidRDefault="004A71B6" w:rsidP="004A71B6">
      <w:pPr>
        <w:tabs>
          <w:tab w:val="left" w:pos="429"/>
        </w:tabs>
        <w:snapToGrid w:val="0"/>
        <w:spacing w:after="0" w:line="360" w:lineRule="auto"/>
        <w:ind w:left="429" w:hanging="429"/>
        <w:jc w:val="both"/>
        <w:rPr>
          <w:szCs w:val="24"/>
        </w:rPr>
      </w:pPr>
      <w:r w:rsidRPr="00360E2B">
        <w:rPr>
          <w:szCs w:val="24"/>
        </w:rPr>
        <w:t xml:space="preserve">(2)   </w:t>
      </w:r>
      <w:r w:rsidRPr="00360E2B">
        <w:rPr>
          <w:szCs w:val="24"/>
        </w:rPr>
        <w:tab/>
        <w:t>A transparent information disclosure and reporting system.</w:t>
      </w:r>
    </w:p>
    <w:p w14:paraId="202DC0C1" w14:textId="77777777" w:rsidR="004A71B6" w:rsidRPr="00360E2B" w:rsidRDefault="004A71B6" w:rsidP="004A71B6">
      <w:pPr>
        <w:snapToGrid w:val="0"/>
        <w:spacing w:after="0" w:line="360" w:lineRule="auto"/>
        <w:jc w:val="both"/>
        <w:rPr>
          <w:szCs w:val="24"/>
        </w:rPr>
      </w:pPr>
    </w:p>
    <w:p w14:paraId="16486609" w14:textId="77777777" w:rsidR="004A71B6" w:rsidRPr="00360E2B" w:rsidRDefault="004A71B6" w:rsidP="004A71B6">
      <w:pPr>
        <w:tabs>
          <w:tab w:val="left" w:pos="339"/>
        </w:tabs>
        <w:snapToGrid w:val="0"/>
        <w:spacing w:after="0" w:line="360" w:lineRule="auto"/>
        <w:jc w:val="both"/>
        <w:rPr>
          <w:szCs w:val="24"/>
        </w:rPr>
      </w:pPr>
      <w:r w:rsidRPr="00360E2B">
        <w:rPr>
          <w:szCs w:val="24"/>
        </w:rPr>
        <w:t>The best and commonly adopted fundamental components of CSR framework for maximising the contribution of HK-listed companies to SD are as follows:</w:t>
      </w:r>
    </w:p>
    <w:p w14:paraId="727F2A67" w14:textId="77777777" w:rsidR="004A71B6" w:rsidRPr="001F39B3" w:rsidRDefault="004A71B6" w:rsidP="004A71B6">
      <w:pPr>
        <w:tabs>
          <w:tab w:val="left" w:pos="429"/>
        </w:tabs>
        <w:snapToGrid w:val="0"/>
        <w:spacing w:after="0" w:line="360" w:lineRule="auto"/>
        <w:jc w:val="both"/>
        <w:rPr>
          <w:szCs w:val="24"/>
        </w:rPr>
      </w:pPr>
      <w:r w:rsidRPr="00360E2B">
        <w:rPr>
          <w:szCs w:val="24"/>
        </w:rPr>
        <w:t>(1)</w:t>
      </w:r>
      <w:r w:rsidRPr="00360E2B">
        <w:rPr>
          <w:szCs w:val="24"/>
        </w:rPr>
        <w:tab/>
      </w:r>
      <w:r w:rsidRPr="00360E2B">
        <w:rPr>
          <w:szCs w:val="24"/>
        </w:rPr>
        <w:tab/>
        <w:t>Employees, as a valuable organisational resource.</w:t>
      </w:r>
      <w:r w:rsidRPr="001F39B3">
        <w:rPr>
          <w:szCs w:val="24"/>
        </w:rPr>
        <w:t xml:space="preserve"> </w:t>
      </w:r>
    </w:p>
    <w:p w14:paraId="138AA808" w14:textId="77777777" w:rsidR="004A71B6" w:rsidRPr="001F39B3" w:rsidRDefault="004A71B6" w:rsidP="004A71B6">
      <w:pPr>
        <w:tabs>
          <w:tab w:val="left" w:pos="429"/>
        </w:tabs>
        <w:snapToGrid w:val="0"/>
        <w:spacing w:after="0" w:line="360" w:lineRule="auto"/>
        <w:ind w:left="720"/>
        <w:jc w:val="both"/>
        <w:rPr>
          <w:szCs w:val="24"/>
        </w:rPr>
      </w:pPr>
      <w:r>
        <w:rPr>
          <w:szCs w:val="24"/>
        </w:rPr>
        <w:t>H</w:t>
      </w:r>
      <w:r w:rsidRPr="001F39B3">
        <w:rPr>
          <w:szCs w:val="24"/>
        </w:rPr>
        <w:t xml:space="preserve">uman resource should be supported by ethical and fair employment practices, along with sustainable and effective HRM and employee welfare systems. </w:t>
      </w:r>
    </w:p>
    <w:p w14:paraId="495D0310" w14:textId="77777777" w:rsidR="004A71B6" w:rsidRPr="001F39B3" w:rsidRDefault="004A71B6" w:rsidP="004A71B6">
      <w:pPr>
        <w:tabs>
          <w:tab w:val="left" w:pos="429"/>
        </w:tabs>
        <w:snapToGrid w:val="0"/>
        <w:spacing w:after="0" w:line="360" w:lineRule="auto"/>
        <w:jc w:val="both"/>
        <w:rPr>
          <w:szCs w:val="24"/>
        </w:rPr>
      </w:pPr>
      <w:r w:rsidRPr="001F39B3">
        <w:rPr>
          <w:szCs w:val="24"/>
        </w:rPr>
        <w:t>(2)</w:t>
      </w:r>
      <w:r w:rsidRPr="001F39B3">
        <w:rPr>
          <w:szCs w:val="24"/>
        </w:rPr>
        <w:tab/>
      </w:r>
      <w:r>
        <w:rPr>
          <w:szCs w:val="24"/>
        </w:rPr>
        <w:tab/>
      </w:r>
      <w:r w:rsidRPr="001F39B3">
        <w:rPr>
          <w:szCs w:val="24"/>
        </w:rPr>
        <w:t xml:space="preserve">Community involvement and investment. </w:t>
      </w:r>
    </w:p>
    <w:p w14:paraId="104B5395" w14:textId="77777777" w:rsidR="004A71B6" w:rsidRPr="001F39B3" w:rsidRDefault="004A71B6" w:rsidP="004A71B6">
      <w:pPr>
        <w:tabs>
          <w:tab w:val="left" w:pos="429"/>
        </w:tabs>
        <w:adjustRightInd w:val="0"/>
        <w:snapToGrid w:val="0"/>
        <w:spacing w:after="0" w:line="360" w:lineRule="auto"/>
        <w:jc w:val="both"/>
        <w:rPr>
          <w:szCs w:val="24"/>
        </w:rPr>
      </w:pPr>
      <w:r w:rsidRPr="001F39B3">
        <w:rPr>
          <w:szCs w:val="24"/>
        </w:rPr>
        <w:t>(3)</w:t>
      </w:r>
      <w:r w:rsidRPr="001F39B3">
        <w:rPr>
          <w:szCs w:val="24"/>
        </w:rPr>
        <w:tab/>
      </w:r>
      <w:r>
        <w:rPr>
          <w:szCs w:val="24"/>
        </w:rPr>
        <w:tab/>
      </w:r>
      <w:r w:rsidRPr="001F39B3">
        <w:rPr>
          <w:szCs w:val="24"/>
        </w:rPr>
        <w:t>Environment performance.</w:t>
      </w:r>
    </w:p>
    <w:p w14:paraId="34D23BA5" w14:textId="77777777" w:rsidR="004A71B6" w:rsidRDefault="004A71B6" w:rsidP="004A71B6">
      <w:pPr>
        <w:snapToGrid w:val="0"/>
        <w:spacing w:after="0" w:line="360" w:lineRule="auto"/>
        <w:jc w:val="both"/>
        <w:rPr>
          <w:color w:val="000000" w:themeColor="text1"/>
          <w:szCs w:val="24"/>
        </w:rPr>
      </w:pPr>
    </w:p>
    <w:p w14:paraId="0046EB7B" w14:textId="77777777" w:rsidR="004A71B6" w:rsidRPr="000634C0" w:rsidRDefault="004A71B6" w:rsidP="004A71B6">
      <w:pPr>
        <w:adjustRightInd w:val="0"/>
        <w:snapToGrid w:val="0"/>
        <w:spacing w:after="0" w:line="360" w:lineRule="auto"/>
        <w:jc w:val="both"/>
        <w:rPr>
          <w:color w:val="000000" w:themeColor="text1"/>
          <w:szCs w:val="24"/>
          <w:u w:val="single"/>
        </w:rPr>
      </w:pPr>
      <w:r w:rsidRPr="000634C0">
        <w:rPr>
          <w:color w:val="000000" w:themeColor="text1"/>
          <w:szCs w:val="24"/>
          <w:u w:val="single"/>
        </w:rPr>
        <w:t xml:space="preserve">Relevance to </w:t>
      </w:r>
      <w:r>
        <w:rPr>
          <w:color w:val="000000" w:themeColor="text1"/>
          <w:szCs w:val="24"/>
          <w:u w:val="single"/>
        </w:rPr>
        <w:t>the Literature Review and/or Cross-Case Themes</w:t>
      </w:r>
    </w:p>
    <w:p w14:paraId="3BC48C8D" w14:textId="77777777" w:rsidR="004A71B6" w:rsidRDefault="004A71B6" w:rsidP="004A71B6">
      <w:pPr>
        <w:tabs>
          <w:tab w:val="left" w:pos="0"/>
        </w:tabs>
        <w:snapToGrid w:val="0"/>
        <w:spacing w:after="0" w:line="360" w:lineRule="auto"/>
        <w:jc w:val="both"/>
        <w:rPr>
          <w:color w:val="000000" w:themeColor="text1"/>
          <w:szCs w:val="24"/>
        </w:rPr>
      </w:pPr>
    </w:p>
    <w:p w14:paraId="7E50BFE8" w14:textId="77777777" w:rsidR="004A71B6" w:rsidRPr="00360E2B" w:rsidRDefault="004A71B6" w:rsidP="004A71B6">
      <w:pPr>
        <w:tabs>
          <w:tab w:val="left" w:pos="0"/>
        </w:tabs>
        <w:snapToGrid w:val="0"/>
        <w:spacing w:after="0" w:line="360" w:lineRule="auto"/>
        <w:jc w:val="both"/>
        <w:rPr>
          <w:rFonts w:cs="Times New Roman"/>
          <w:szCs w:val="24"/>
        </w:rPr>
      </w:pPr>
      <w:r w:rsidRPr="00360E2B">
        <w:rPr>
          <w:color w:val="000000" w:themeColor="text1"/>
          <w:szCs w:val="24"/>
        </w:rPr>
        <w:t>The fundamental components of CG and CSR frameworks identified by professionals are similar to those found in the broader range of cross-case themes.</w:t>
      </w:r>
      <w:bookmarkStart w:id="136" w:name="_Hlk204961407"/>
      <w:r w:rsidRPr="00360E2B">
        <w:rPr>
          <w:color w:val="000000" w:themeColor="text1"/>
          <w:szCs w:val="24"/>
        </w:rPr>
        <w:t xml:space="preserve"> </w:t>
      </w:r>
      <w:r w:rsidRPr="00360E2B">
        <w:rPr>
          <w:rFonts w:cs="Times New Roman"/>
          <w:szCs w:val="24"/>
        </w:rPr>
        <w:t>The cross-case themes and professional themes demonstrated strong congruence regarding the research issues, thereby offering credible evidence of prevailing trends across the sector-wide commercial and professional market.</w:t>
      </w:r>
    </w:p>
    <w:bookmarkEnd w:id="136"/>
    <w:p w14:paraId="7ADF28D4" w14:textId="77777777" w:rsidR="004A71B6" w:rsidRPr="00360E2B" w:rsidRDefault="004A71B6" w:rsidP="004A71B6">
      <w:pPr>
        <w:tabs>
          <w:tab w:val="left" w:pos="0"/>
        </w:tabs>
        <w:snapToGrid w:val="0"/>
        <w:spacing w:after="0" w:line="360" w:lineRule="auto"/>
        <w:jc w:val="both"/>
        <w:rPr>
          <w:color w:val="000000" w:themeColor="text1"/>
          <w:szCs w:val="24"/>
        </w:rPr>
      </w:pPr>
    </w:p>
    <w:p w14:paraId="5E2E4F77" w14:textId="77777777" w:rsidR="004A71B6" w:rsidRPr="00360E2B" w:rsidRDefault="004A71B6" w:rsidP="004A71B6">
      <w:pPr>
        <w:snapToGrid w:val="0"/>
        <w:spacing w:after="0" w:line="360" w:lineRule="auto"/>
        <w:jc w:val="both"/>
        <w:rPr>
          <w:b/>
          <w:bCs/>
          <w:color w:val="000000" w:themeColor="text1"/>
          <w:szCs w:val="24"/>
          <w:u w:val="single"/>
        </w:rPr>
      </w:pPr>
      <w:bookmarkStart w:id="137" w:name="_Hlk204266395"/>
      <w:r w:rsidRPr="00360E2B">
        <w:rPr>
          <w:b/>
          <w:bCs/>
          <w:color w:val="000000" w:themeColor="text1"/>
          <w:szCs w:val="24"/>
        </w:rPr>
        <w:t>(B)</w:t>
      </w:r>
      <w:r w:rsidRPr="00360E2B">
        <w:rPr>
          <w:b/>
          <w:bCs/>
          <w:color w:val="000000" w:themeColor="text1"/>
          <w:szCs w:val="24"/>
        </w:rPr>
        <w:tab/>
        <w:t>Structural Differences in CG and CSR</w:t>
      </w:r>
      <w:r w:rsidRPr="00360E2B">
        <w:rPr>
          <w:b/>
          <w:bCs/>
          <w:color w:val="000000" w:themeColor="text1"/>
          <w:szCs w:val="24"/>
          <w:u w:val="single"/>
        </w:rPr>
        <w:t xml:space="preserve"> </w:t>
      </w:r>
    </w:p>
    <w:bookmarkEnd w:id="137"/>
    <w:p w14:paraId="31AB6B36" w14:textId="77777777" w:rsidR="004A71B6" w:rsidRPr="00360E2B" w:rsidRDefault="004A71B6" w:rsidP="004A71B6">
      <w:pPr>
        <w:adjustRightInd w:val="0"/>
        <w:snapToGrid w:val="0"/>
        <w:spacing w:after="0" w:line="360" w:lineRule="auto"/>
        <w:ind w:firstLine="720"/>
        <w:jc w:val="both"/>
        <w:rPr>
          <w:color w:val="000000" w:themeColor="text1"/>
          <w:szCs w:val="24"/>
          <w:u w:val="single"/>
        </w:rPr>
      </w:pPr>
      <w:r w:rsidRPr="00360E2B">
        <w:rPr>
          <w:color w:val="000000" w:themeColor="text1"/>
          <w:szCs w:val="24"/>
          <w:u w:val="single"/>
        </w:rPr>
        <w:t xml:space="preserve">Findings </w:t>
      </w:r>
      <w:r w:rsidRPr="00360E2B">
        <w:rPr>
          <w:color w:val="000000" w:themeColor="text1"/>
          <w:u w:val="single"/>
        </w:rPr>
        <w:t>addressing research question 2 (Appendix 6.2)</w:t>
      </w:r>
    </w:p>
    <w:p w14:paraId="183CCE70" w14:textId="77777777" w:rsidR="004A71B6" w:rsidRPr="00360E2B" w:rsidRDefault="004A71B6" w:rsidP="004A71B6">
      <w:pPr>
        <w:adjustRightInd w:val="0"/>
        <w:snapToGrid w:val="0"/>
        <w:spacing w:after="0" w:line="360" w:lineRule="auto"/>
        <w:jc w:val="both"/>
        <w:rPr>
          <w:color w:val="000000" w:themeColor="text1"/>
          <w:szCs w:val="24"/>
          <w:lang w:val="en-HK"/>
        </w:rPr>
      </w:pPr>
    </w:p>
    <w:p w14:paraId="6FC84DAA" w14:textId="77777777" w:rsidR="004A71B6" w:rsidRPr="00360E2B" w:rsidRDefault="004A71B6" w:rsidP="004A71B6">
      <w:pPr>
        <w:adjustRightInd w:val="0"/>
        <w:snapToGrid w:val="0"/>
        <w:spacing w:after="0" w:line="360" w:lineRule="auto"/>
        <w:jc w:val="both"/>
        <w:rPr>
          <w:color w:val="000000" w:themeColor="text1"/>
          <w:szCs w:val="24"/>
        </w:rPr>
      </w:pPr>
      <w:r w:rsidRPr="00360E2B">
        <w:rPr>
          <w:color w:val="000000" w:themeColor="text1"/>
          <w:szCs w:val="24"/>
          <w:lang w:val="en-HK"/>
        </w:rPr>
        <w:t xml:space="preserve">Business entities may have different CG structure </w:t>
      </w:r>
      <w:r w:rsidRPr="00360E2B">
        <w:rPr>
          <w:rFonts w:cs="Times New Roman"/>
          <w:color w:val="000000" w:themeColor="text1"/>
          <w:szCs w:val="24"/>
        </w:rPr>
        <w:t xml:space="preserve">and </w:t>
      </w:r>
      <w:r w:rsidRPr="00360E2B">
        <w:rPr>
          <w:color w:val="000000" w:themeColor="text1"/>
          <w:szCs w:val="24"/>
          <w:lang w:val="en-HK"/>
        </w:rPr>
        <w:t xml:space="preserve">CSR structure, driven by </w:t>
      </w:r>
      <w:r w:rsidRPr="00360E2B">
        <w:rPr>
          <w:color w:val="000000" w:themeColor="text1"/>
          <w:szCs w:val="24"/>
        </w:rPr>
        <w:t xml:space="preserve">context-driven lens and organisational contingencies. </w:t>
      </w:r>
    </w:p>
    <w:p w14:paraId="72586EB0" w14:textId="77777777" w:rsidR="004A71B6" w:rsidRPr="00360E2B" w:rsidRDefault="004A71B6" w:rsidP="004A71B6">
      <w:pPr>
        <w:adjustRightInd w:val="0"/>
        <w:snapToGrid w:val="0"/>
        <w:spacing w:after="0" w:line="360" w:lineRule="auto"/>
        <w:jc w:val="both"/>
        <w:rPr>
          <w:color w:val="000000" w:themeColor="text1"/>
          <w:szCs w:val="24"/>
        </w:rPr>
      </w:pPr>
    </w:p>
    <w:p w14:paraId="459B408F" w14:textId="77777777" w:rsidR="004A71B6" w:rsidRPr="00360E2B" w:rsidRDefault="004A71B6" w:rsidP="004A71B6">
      <w:pPr>
        <w:adjustRightInd w:val="0"/>
        <w:snapToGrid w:val="0"/>
        <w:spacing w:after="0" w:line="360" w:lineRule="auto"/>
        <w:jc w:val="both"/>
        <w:rPr>
          <w:color w:val="000000" w:themeColor="text1"/>
        </w:rPr>
      </w:pPr>
      <w:r w:rsidRPr="00360E2B">
        <w:rPr>
          <w:color w:val="000000" w:themeColor="text1"/>
          <w:szCs w:val="24"/>
        </w:rPr>
        <w:lastRenderedPageBreak/>
        <w:t xml:space="preserve">Although there is no universal structure of CG or CSR that can be applied uniformly across different business entities or industries, the CG-CSR structure can be </w:t>
      </w:r>
      <w:r w:rsidRPr="00360E2B">
        <w:rPr>
          <w:color w:val="000000" w:themeColor="text1"/>
        </w:rPr>
        <w:t xml:space="preserve">conceptualised in several ways. For instance, CSR can be embedded within the CG model (Ho, 2005); CG can be viewed as a pillar supporting the CSR model (Hancock, 2005); or </w:t>
      </w:r>
      <w:r w:rsidRPr="00360E2B">
        <w:rPr>
          <w:rFonts w:cs="Times New Roman"/>
          <w:color w:val="000000" w:themeColor="text1"/>
          <w:szCs w:val="24"/>
        </w:rPr>
        <w:t>CG and CSR can be regarded as complementary constituents along the continuum of corporate accountability and responsibility (</w:t>
      </w:r>
      <w:r w:rsidRPr="00360E2B">
        <w:rPr>
          <w:color w:val="000000" w:themeColor="text1"/>
        </w:rPr>
        <w:t>Bhimani and Soonawalla, 2005).</w:t>
      </w:r>
    </w:p>
    <w:p w14:paraId="70089A11" w14:textId="77777777" w:rsidR="004A71B6" w:rsidRPr="00360E2B" w:rsidRDefault="004A71B6" w:rsidP="004A71B6">
      <w:pPr>
        <w:adjustRightInd w:val="0"/>
        <w:snapToGrid w:val="0"/>
        <w:spacing w:after="0" w:line="360" w:lineRule="auto"/>
        <w:jc w:val="both"/>
        <w:rPr>
          <w:color w:val="000000" w:themeColor="text1"/>
          <w:szCs w:val="24"/>
        </w:rPr>
      </w:pPr>
    </w:p>
    <w:p w14:paraId="150B8281" w14:textId="77777777" w:rsidR="004A71B6" w:rsidRPr="00360E2B" w:rsidRDefault="004A71B6" w:rsidP="004A71B6">
      <w:pPr>
        <w:adjustRightInd w:val="0"/>
        <w:snapToGrid w:val="0"/>
        <w:spacing w:after="0" w:line="360" w:lineRule="auto"/>
        <w:jc w:val="both"/>
        <w:rPr>
          <w:color w:val="000000" w:themeColor="text1"/>
          <w:szCs w:val="24"/>
        </w:rPr>
      </w:pPr>
      <w:r w:rsidRPr="00360E2B">
        <w:rPr>
          <w:rFonts w:cs="Times New Roman"/>
          <w:color w:val="000000" w:themeColor="text1"/>
          <w:szCs w:val="24"/>
        </w:rPr>
        <w:t>The analytically significant perspective shared by</w:t>
      </w:r>
      <w:r w:rsidRPr="00360E2B" w:rsidDel="001E5685">
        <w:rPr>
          <w:rFonts w:cs="Times New Roman"/>
          <w:color w:val="000000" w:themeColor="text1"/>
          <w:szCs w:val="24"/>
        </w:rPr>
        <w:t xml:space="preserve"> </w:t>
      </w:r>
      <w:r w:rsidRPr="00360E2B">
        <w:rPr>
          <w:color w:val="000000" w:themeColor="text1"/>
          <w:szCs w:val="24"/>
        </w:rPr>
        <w:t xml:space="preserve">participants HPCG1 and HPSD6 is that most of the business entities adopt, or the ideal structure should be, CSR embedded in the CG model. </w:t>
      </w:r>
    </w:p>
    <w:p w14:paraId="759A39F2" w14:textId="77777777" w:rsidR="004A71B6" w:rsidRPr="00360E2B" w:rsidRDefault="004A71B6" w:rsidP="004A71B6">
      <w:pPr>
        <w:adjustRightInd w:val="0"/>
        <w:snapToGrid w:val="0"/>
        <w:spacing w:after="0" w:line="360" w:lineRule="auto"/>
        <w:jc w:val="both"/>
        <w:rPr>
          <w:color w:val="000000" w:themeColor="text1"/>
          <w:szCs w:val="24"/>
        </w:rPr>
      </w:pPr>
    </w:p>
    <w:p w14:paraId="38ADE3C3" w14:textId="77777777" w:rsidR="004A71B6" w:rsidRPr="000634C0" w:rsidRDefault="004A71B6" w:rsidP="004A71B6">
      <w:pPr>
        <w:adjustRightInd w:val="0"/>
        <w:snapToGrid w:val="0"/>
        <w:spacing w:after="0" w:line="360" w:lineRule="auto"/>
        <w:jc w:val="both"/>
        <w:rPr>
          <w:color w:val="000000" w:themeColor="text1"/>
          <w:szCs w:val="24"/>
          <w:u w:val="single"/>
        </w:rPr>
      </w:pPr>
      <w:r w:rsidRPr="00360E2B">
        <w:rPr>
          <w:color w:val="000000" w:themeColor="text1"/>
          <w:szCs w:val="24"/>
          <w:u w:val="single"/>
        </w:rPr>
        <w:t>Relevance to the Literature Review and/or Cross-Case Themes</w:t>
      </w:r>
    </w:p>
    <w:p w14:paraId="02078A95" w14:textId="77777777" w:rsidR="004A71B6" w:rsidRDefault="004A71B6" w:rsidP="004A71B6">
      <w:pPr>
        <w:adjustRightInd w:val="0"/>
        <w:snapToGrid w:val="0"/>
        <w:spacing w:after="0" w:line="360" w:lineRule="auto"/>
        <w:jc w:val="both"/>
        <w:rPr>
          <w:color w:val="000000" w:themeColor="text1"/>
          <w:szCs w:val="24"/>
        </w:rPr>
      </w:pPr>
    </w:p>
    <w:p w14:paraId="765C2854" w14:textId="77777777" w:rsidR="004A71B6" w:rsidRDefault="004A71B6" w:rsidP="004A71B6">
      <w:pPr>
        <w:adjustRightInd w:val="0"/>
        <w:snapToGrid w:val="0"/>
        <w:spacing w:after="0" w:line="360" w:lineRule="auto"/>
        <w:jc w:val="both"/>
        <w:rPr>
          <w:i/>
          <w:iCs/>
          <w:szCs w:val="24"/>
        </w:rPr>
      </w:pPr>
      <w:r w:rsidRPr="00360E2B">
        <w:rPr>
          <w:color w:val="000000" w:themeColor="text1"/>
          <w:szCs w:val="24"/>
        </w:rPr>
        <w:t xml:space="preserve">The above-mentioned view </w:t>
      </w:r>
      <w:r w:rsidRPr="00360E2B">
        <w:rPr>
          <w:rFonts w:cs="Times New Roman"/>
          <w:color w:val="000000" w:themeColor="text1"/>
          <w:szCs w:val="24"/>
        </w:rPr>
        <w:t>shared by</w:t>
      </w:r>
      <w:r w:rsidRPr="00360E2B" w:rsidDel="001E5685">
        <w:rPr>
          <w:rFonts w:cs="Times New Roman"/>
          <w:color w:val="000000" w:themeColor="text1"/>
          <w:szCs w:val="24"/>
        </w:rPr>
        <w:t xml:space="preserve"> </w:t>
      </w:r>
      <w:r w:rsidRPr="00360E2B">
        <w:rPr>
          <w:color w:val="000000" w:themeColor="text1"/>
          <w:szCs w:val="24"/>
        </w:rPr>
        <w:t>participants</w:t>
      </w:r>
      <w:r w:rsidRPr="00360E2B">
        <w:rPr>
          <w:b/>
          <w:bCs/>
          <w:color w:val="000000" w:themeColor="text1"/>
          <w:szCs w:val="24"/>
        </w:rPr>
        <w:t xml:space="preserve"> </w:t>
      </w:r>
      <w:r w:rsidRPr="00360E2B">
        <w:rPr>
          <w:color w:val="000000" w:themeColor="text1"/>
          <w:szCs w:val="24"/>
        </w:rPr>
        <w:t xml:space="preserve">HPCG1 and HPSD6 is aligned with the </w:t>
      </w:r>
      <w:r w:rsidRPr="00360E2B">
        <w:rPr>
          <w:szCs w:val="24"/>
        </w:rPr>
        <w:t>a priori</w:t>
      </w:r>
      <w:r w:rsidRPr="00360E2B">
        <w:rPr>
          <w:color w:val="000000" w:themeColor="text1"/>
          <w:szCs w:val="24"/>
        </w:rPr>
        <w:t xml:space="preserve"> CG-CSR relationship as outlined in the theoretical framework for this research (see item 1 of Section 1.4). It remains analytically significant as it</w:t>
      </w:r>
      <w:r w:rsidRPr="00360E2B">
        <w:rPr>
          <w:i/>
          <w:iCs/>
          <w:szCs w:val="24"/>
        </w:rPr>
        <w:t xml:space="preserve"> </w:t>
      </w:r>
      <w:r w:rsidRPr="00360E2B">
        <w:rPr>
          <w:szCs w:val="24"/>
        </w:rPr>
        <w:t>reinforces the cross-case theme</w:t>
      </w:r>
      <w:r w:rsidRPr="00360E2B">
        <w:rPr>
          <w:i/>
          <w:iCs/>
          <w:szCs w:val="24"/>
        </w:rPr>
        <w:t>.</w:t>
      </w:r>
    </w:p>
    <w:p w14:paraId="6699BC15" w14:textId="77777777" w:rsidR="007048C3" w:rsidRDefault="007048C3" w:rsidP="004A71B6">
      <w:pPr>
        <w:adjustRightInd w:val="0"/>
        <w:snapToGrid w:val="0"/>
        <w:spacing w:after="0" w:line="360" w:lineRule="auto"/>
        <w:jc w:val="both"/>
        <w:rPr>
          <w:szCs w:val="24"/>
        </w:rPr>
      </w:pPr>
    </w:p>
    <w:p w14:paraId="4005F960" w14:textId="77777777" w:rsidR="004A71B6" w:rsidRDefault="004A71B6" w:rsidP="004A71B6">
      <w:pPr>
        <w:snapToGrid w:val="0"/>
        <w:spacing w:after="0" w:line="360" w:lineRule="auto"/>
        <w:rPr>
          <w:b/>
          <w:bCs/>
          <w:color w:val="0000CC"/>
          <w:szCs w:val="24"/>
        </w:rPr>
      </w:pPr>
      <w:r>
        <w:rPr>
          <w:b/>
          <w:bCs/>
          <w:color w:val="0000CC"/>
          <w:szCs w:val="24"/>
        </w:rPr>
        <w:t>5</w:t>
      </w:r>
      <w:r w:rsidRPr="00722734">
        <w:rPr>
          <w:b/>
          <w:bCs/>
          <w:color w:val="0000CC"/>
          <w:szCs w:val="24"/>
        </w:rPr>
        <w:t>.</w:t>
      </w:r>
      <w:r>
        <w:rPr>
          <w:b/>
          <w:bCs/>
          <w:color w:val="0000CC"/>
          <w:szCs w:val="24"/>
        </w:rPr>
        <w:t>4</w:t>
      </w:r>
      <w:r w:rsidRPr="00722734">
        <w:rPr>
          <w:b/>
          <w:bCs/>
          <w:color w:val="0000CC"/>
          <w:szCs w:val="24"/>
        </w:rPr>
        <w:t xml:space="preserve"> </w:t>
      </w:r>
      <w:r>
        <w:rPr>
          <w:b/>
          <w:bCs/>
          <w:color w:val="0000CC"/>
          <w:szCs w:val="24"/>
        </w:rPr>
        <w:t>Discussion</w:t>
      </w:r>
      <w:r w:rsidRPr="00CC654E">
        <w:rPr>
          <w:color w:val="000000" w:themeColor="text1"/>
          <w:szCs w:val="24"/>
        </w:rPr>
        <w:t xml:space="preserve"> </w:t>
      </w:r>
      <w:r w:rsidRPr="00301786">
        <w:rPr>
          <w:b/>
          <w:bCs/>
          <w:color w:val="0000CC"/>
          <w:szCs w:val="24"/>
        </w:rPr>
        <w:t>of</w:t>
      </w:r>
      <w:r w:rsidRPr="004B761C">
        <w:rPr>
          <w:b/>
          <w:bCs/>
          <w:color w:val="0000CC"/>
          <w:szCs w:val="24"/>
        </w:rPr>
        <w:t xml:space="preserve"> </w:t>
      </w:r>
      <w:r>
        <w:rPr>
          <w:b/>
          <w:bCs/>
          <w:color w:val="0000CC"/>
          <w:szCs w:val="24"/>
        </w:rPr>
        <w:t xml:space="preserve">the </w:t>
      </w:r>
      <w:r w:rsidRPr="004B761C">
        <w:rPr>
          <w:b/>
          <w:bCs/>
          <w:color w:val="0000CC"/>
          <w:szCs w:val="24"/>
        </w:rPr>
        <w:t>Relationship among CG, CSR and SD of Listed Companies</w:t>
      </w:r>
    </w:p>
    <w:p w14:paraId="403CAC52" w14:textId="77777777" w:rsidR="004A71B6" w:rsidRDefault="004A71B6" w:rsidP="004A71B6">
      <w:pPr>
        <w:adjustRightInd w:val="0"/>
        <w:snapToGrid w:val="0"/>
        <w:spacing w:after="0" w:line="360" w:lineRule="auto"/>
        <w:jc w:val="both"/>
        <w:rPr>
          <w:color w:val="000000" w:themeColor="text1"/>
          <w:szCs w:val="24"/>
        </w:rPr>
      </w:pPr>
    </w:p>
    <w:p w14:paraId="72AB9476" w14:textId="77777777" w:rsidR="004A71B6" w:rsidRDefault="004A71B6" w:rsidP="004A71B6">
      <w:pPr>
        <w:adjustRightInd w:val="0"/>
        <w:snapToGrid w:val="0"/>
        <w:spacing w:after="0" w:line="360" w:lineRule="auto"/>
        <w:jc w:val="both"/>
        <w:rPr>
          <w:color w:val="000000" w:themeColor="text1"/>
          <w:szCs w:val="24"/>
        </w:rPr>
      </w:pPr>
      <w:r w:rsidRPr="00360E2B">
        <w:rPr>
          <w:color w:val="000000" w:themeColor="text1"/>
          <w:szCs w:val="24"/>
        </w:rPr>
        <w:t xml:space="preserve">The discussions of the </w:t>
      </w:r>
      <w:r w:rsidRPr="00360E2B">
        <w:rPr>
          <w:color w:val="000000" w:themeColor="text1"/>
        </w:rPr>
        <w:t>empirical</w:t>
      </w:r>
      <w:r w:rsidRPr="00360E2B">
        <w:rPr>
          <w:color w:val="000000" w:themeColor="text1"/>
          <w:szCs w:val="24"/>
        </w:rPr>
        <w:t xml:space="preserve"> cross-case themes and professional themes identified in </w:t>
      </w:r>
      <w:r w:rsidRPr="004A6A1B">
        <w:rPr>
          <w:color w:val="000000" w:themeColor="text1"/>
          <w:szCs w:val="24"/>
        </w:rPr>
        <w:t xml:space="preserve">Tables 12, 13, 14 </w:t>
      </w:r>
      <w:r w:rsidRPr="00360E2B">
        <w:rPr>
          <w:color w:val="000000" w:themeColor="text1"/>
          <w:szCs w:val="24"/>
        </w:rPr>
        <w:t xml:space="preserve">and </w:t>
      </w:r>
      <w:r w:rsidRPr="004A6A1B">
        <w:rPr>
          <w:color w:val="000000" w:themeColor="text1"/>
          <w:szCs w:val="24"/>
        </w:rPr>
        <w:t>Box 5</w:t>
      </w:r>
      <w:r w:rsidRPr="00360E2B">
        <w:rPr>
          <w:color w:val="000000" w:themeColor="text1"/>
          <w:szCs w:val="24"/>
        </w:rPr>
        <w:t xml:space="preserve">, respectively, in </w:t>
      </w:r>
      <w:r w:rsidRPr="004A6A1B">
        <w:rPr>
          <w:color w:val="000000" w:themeColor="text1"/>
          <w:szCs w:val="24"/>
        </w:rPr>
        <w:t>Section 4.4</w:t>
      </w:r>
      <w:r w:rsidRPr="00360E2B">
        <w:rPr>
          <w:color w:val="000000" w:themeColor="text1"/>
          <w:szCs w:val="24"/>
        </w:rPr>
        <w:t xml:space="preserve"> are presented below</w:t>
      </w:r>
      <w:r>
        <w:rPr>
          <w:color w:val="000000" w:themeColor="text1"/>
          <w:szCs w:val="24"/>
        </w:rPr>
        <w:t>.</w:t>
      </w:r>
    </w:p>
    <w:p w14:paraId="3B6B686E" w14:textId="77777777" w:rsidR="004A71B6" w:rsidRDefault="004A71B6" w:rsidP="004A71B6">
      <w:pPr>
        <w:adjustRightInd w:val="0"/>
        <w:snapToGrid w:val="0"/>
        <w:spacing w:after="0" w:line="360" w:lineRule="auto"/>
        <w:ind w:left="720" w:hanging="720"/>
        <w:jc w:val="both"/>
        <w:rPr>
          <w:b/>
          <w:bCs/>
          <w:color w:val="000000" w:themeColor="text1"/>
          <w:szCs w:val="24"/>
        </w:rPr>
      </w:pPr>
    </w:p>
    <w:p w14:paraId="22921DA7" w14:textId="77777777" w:rsidR="004A71B6" w:rsidRPr="00C46C07" w:rsidRDefault="004A71B6" w:rsidP="004A71B6">
      <w:pPr>
        <w:adjustRightInd w:val="0"/>
        <w:snapToGrid w:val="0"/>
        <w:spacing w:after="0" w:line="360" w:lineRule="auto"/>
        <w:ind w:left="720" w:hanging="720"/>
        <w:jc w:val="both"/>
        <w:rPr>
          <w:b/>
          <w:bCs/>
          <w:color w:val="0000CC"/>
          <w:szCs w:val="24"/>
        </w:rPr>
      </w:pPr>
      <w:r w:rsidRPr="00C46C07">
        <w:rPr>
          <w:b/>
          <w:bCs/>
          <w:color w:val="0000CC"/>
          <w:szCs w:val="24"/>
        </w:rPr>
        <w:t xml:space="preserve">5.4.1 </w:t>
      </w:r>
      <w:r w:rsidRPr="00C46C07">
        <w:rPr>
          <w:b/>
          <w:bCs/>
          <w:color w:val="0000CC"/>
          <w:szCs w:val="24"/>
        </w:rPr>
        <w:tab/>
        <w:t>Cross-Case Themes: Relevance of Literature Review</w:t>
      </w:r>
    </w:p>
    <w:p w14:paraId="5A885367" w14:textId="77777777" w:rsidR="004A71B6" w:rsidRPr="00B26411" w:rsidRDefault="004A71B6" w:rsidP="004A71B6">
      <w:pPr>
        <w:adjustRightInd w:val="0"/>
        <w:snapToGrid w:val="0"/>
        <w:spacing w:after="0" w:line="360" w:lineRule="auto"/>
        <w:ind w:left="720" w:hanging="720"/>
        <w:jc w:val="both"/>
        <w:rPr>
          <w:color w:val="000000" w:themeColor="text1"/>
          <w:szCs w:val="24"/>
        </w:rPr>
      </w:pPr>
    </w:p>
    <w:p w14:paraId="3AF4780D" w14:textId="77777777" w:rsidR="004A71B6" w:rsidRPr="004A6A1B" w:rsidRDefault="004A71B6" w:rsidP="004A71B6">
      <w:pPr>
        <w:snapToGrid w:val="0"/>
        <w:spacing w:after="0" w:line="360" w:lineRule="auto"/>
        <w:rPr>
          <w:b/>
          <w:bCs/>
          <w:color w:val="0000CC"/>
          <w:szCs w:val="24"/>
        </w:rPr>
      </w:pPr>
      <w:r w:rsidRPr="004A6A1B">
        <w:rPr>
          <w:b/>
          <w:bCs/>
          <w:szCs w:val="24"/>
        </w:rPr>
        <w:t>(A)</w:t>
      </w:r>
      <w:r w:rsidRPr="004A6A1B">
        <w:rPr>
          <w:b/>
          <w:bCs/>
          <w:szCs w:val="24"/>
        </w:rPr>
        <w:tab/>
      </w:r>
      <w:r w:rsidRPr="004A6A1B">
        <w:rPr>
          <w:b/>
          <w:bCs/>
          <w:color w:val="000000" w:themeColor="text1"/>
          <w:szCs w:val="24"/>
        </w:rPr>
        <w:t>Role of CG in supporting Listed Companies in achieving SD</w:t>
      </w:r>
    </w:p>
    <w:p w14:paraId="4FAE5833" w14:textId="77777777" w:rsidR="004A71B6" w:rsidRPr="004A6A1B" w:rsidRDefault="004A71B6" w:rsidP="004A71B6">
      <w:pPr>
        <w:snapToGrid w:val="0"/>
        <w:spacing w:after="0" w:line="360" w:lineRule="auto"/>
        <w:ind w:left="720"/>
        <w:jc w:val="both"/>
        <w:rPr>
          <w:u w:val="single"/>
        </w:rPr>
      </w:pPr>
      <w:r w:rsidRPr="004A6A1B">
        <w:rPr>
          <w:u w:val="single"/>
        </w:rPr>
        <w:t>Findings addressing</w:t>
      </w:r>
      <w:r w:rsidRPr="004A6A1B">
        <w:rPr>
          <w:color w:val="000000" w:themeColor="text1"/>
          <w:szCs w:val="24"/>
          <w:u w:val="single"/>
        </w:rPr>
        <w:t xml:space="preserve"> </w:t>
      </w:r>
      <w:r w:rsidRPr="004A6A1B">
        <w:rPr>
          <w:color w:val="000000" w:themeColor="text1"/>
          <w:u w:val="single"/>
        </w:rPr>
        <w:t>sub-research question 3 (RQ3)</w:t>
      </w:r>
      <w:r w:rsidRPr="004A6A1B">
        <w:rPr>
          <w:b/>
          <w:bCs/>
          <w:color w:val="0033CC"/>
          <w:szCs w:val="24"/>
          <w:u w:val="single"/>
        </w:rPr>
        <w:t xml:space="preserve"> </w:t>
      </w:r>
      <w:r w:rsidRPr="004A6A1B">
        <w:rPr>
          <w:u w:val="single"/>
        </w:rPr>
        <w:t>as stated in Section 1.6</w:t>
      </w:r>
    </w:p>
    <w:p w14:paraId="6E7A6F52" w14:textId="77777777" w:rsidR="004A71B6" w:rsidRPr="004A6A1B" w:rsidRDefault="004A71B6" w:rsidP="004A71B6">
      <w:pPr>
        <w:adjustRightInd w:val="0"/>
        <w:snapToGrid w:val="0"/>
        <w:spacing w:after="0" w:line="360" w:lineRule="auto"/>
        <w:jc w:val="both"/>
        <w:rPr>
          <w:szCs w:val="24"/>
        </w:rPr>
      </w:pPr>
      <w:bookmarkStart w:id="138" w:name="_Hlk204387187"/>
    </w:p>
    <w:p w14:paraId="6A0D91FA" w14:textId="77777777" w:rsidR="004A71B6" w:rsidRPr="004A6A1B" w:rsidRDefault="004A71B6" w:rsidP="004A71B6">
      <w:pPr>
        <w:adjustRightInd w:val="0"/>
        <w:snapToGrid w:val="0"/>
        <w:spacing w:after="0" w:line="360" w:lineRule="auto"/>
        <w:jc w:val="both"/>
        <w:rPr>
          <w:szCs w:val="24"/>
        </w:rPr>
      </w:pPr>
      <w:r w:rsidRPr="004A6A1B">
        <w:rPr>
          <w:rFonts w:cs="Times New Roman"/>
          <w:color w:val="000000" w:themeColor="text1"/>
          <w:szCs w:val="24"/>
        </w:rPr>
        <w:t>CG will support Listed Companies in achieving SD.</w:t>
      </w:r>
    </w:p>
    <w:p w14:paraId="25A600F5" w14:textId="77777777" w:rsidR="004A71B6" w:rsidRPr="004A6A1B" w:rsidRDefault="004A71B6" w:rsidP="004A71B6">
      <w:pPr>
        <w:snapToGrid w:val="0"/>
        <w:spacing w:after="0" w:line="360" w:lineRule="auto"/>
        <w:jc w:val="both"/>
        <w:rPr>
          <w:color w:val="000000" w:themeColor="text1"/>
          <w:szCs w:val="24"/>
        </w:rPr>
      </w:pPr>
    </w:p>
    <w:p w14:paraId="6C7F8860" w14:textId="77777777" w:rsidR="004A71B6" w:rsidRPr="004A6A1B" w:rsidRDefault="004A71B6" w:rsidP="004A71B6">
      <w:pPr>
        <w:snapToGrid w:val="0"/>
        <w:spacing w:after="0" w:line="360" w:lineRule="auto"/>
        <w:jc w:val="both"/>
        <w:rPr>
          <w:color w:val="000000" w:themeColor="text1"/>
        </w:rPr>
      </w:pPr>
      <w:r w:rsidRPr="004A6A1B">
        <w:rPr>
          <w:color w:val="000000" w:themeColor="text1"/>
        </w:rPr>
        <w:t>The attributes and related variables of CG influence the extent of Listed Companies’ contribution to SD, whereby an effective CG shapes organisational behaviour, and the underlying CG principles are paramount for achieving SD.</w:t>
      </w:r>
    </w:p>
    <w:bookmarkEnd w:id="138"/>
    <w:p w14:paraId="739FAEC0"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lastRenderedPageBreak/>
        <w:t xml:space="preserve">This empirical finding aligns with the </w:t>
      </w:r>
      <w:r w:rsidRPr="004A6A1B">
        <w:rPr>
          <w:szCs w:val="24"/>
        </w:rPr>
        <w:t>a priori</w:t>
      </w:r>
      <w:r w:rsidRPr="004A6A1B">
        <w:rPr>
          <w:color w:val="000000" w:themeColor="text1"/>
          <w:szCs w:val="24"/>
        </w:rPr>
        <w:t xml:space="preserve"> CG-SD relationship outlined in the theoretical framework for this research (see item 3 of Section 1.4).</w:t>
      </w:r>
    </w:p>
    <w:p w14:paraId="500000E6" w14:textId="77777777" w:rsidR="004A71B6" w:rsidRPr="004A6A1B" w:rsidRDefault="004A71B6" w:rsidP="004A71B6">
      <w:pPr>
        <w:snapToGrid w:val="0"/>
        <w:spacing w:after="0" w:line="360" w:lineRule="auto"/>
        <w:jc w:val="both"/>
        <w:rPr>
          <w:b/>
          <w:bCs/>
          <w:szCs w:val="24"/>
        </w:rPr>
      </w:pPr>
    </w:p>
    <w:p w14:paraId="2B2F48DA"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w:t>
      </w:r>
    </w:p>
    <w:p w14:paraId="500AB01B" w14:textId="77777777" w:rsidR="004A71B6" w:rsidRPr="004A6A1B" w:rsidRDefault="004A71B6" w:rsidP="004A71B6">
      <w:pPr>
        <w:snapToGrid w:val="0"/>
        <w:spacing w:after="0" w:line="360" w:lineRule="auto"/>
        <w:jc w:val="both"/>
        <w:rPr>
          <w:szCs w:val="24"/>
        </w:rPr>
      </w:pPr>
    </w:p>
    <w:p w14:paraId="4512DEA4" w14:textId="77777777" w:rsidR="004A71B6" w:rsidRPr="004A6A1B" w:rsidRDefault="004A71B6" w:rsidP="004A71B6">
      <w:pPr>
        <w:snapToGrid w:val="0"/>
        <w:spacing w:after="0" w:line="360" w:lineRule="auto"/>
        <w:jc w:val="both"/>
        <w:rPr>
          <w:rFonts w:cs="Times New Roman"/>
          <w:color w:val="000000" w:themeColor="text1"/>
          <w:szCs w:val="24"/>
        </w:rPr>
      </w:pPr>
      <w:r w:rsidRPr="004A6A1B">
        <w:rPr>
          <w:rFonts w:cs="Times New Roman"/>
          <w:color w:val="000000" w:themeColor="text1"/>
          <w:szCs w:val="24"/>
        </w:rPr>
        <w:t>The empirical findings</w:t>
      </w:r>
      <w:r w:rsidRPr="004A6A1B">
        <w:rPr>
          <w:color w:val="000000" w:themeColor="text1"/>
          <w:szCs w:val="24"/>
        </w:rPr>
        <w:t xml:space="preserve"> presented above</w:t>
      </w:r>
      <w:r w:rsidRPr="004A6A1B">
        <w:rPr>
          <w:rFonts w:cs="Times New Roman"/>
          <w:color w:val="000000" w:themeColor="text1"/>
          <w:szCs w:val="24"/>
        </w:rPr>
        <w:t xml:space="preserve"> </w:t>
      </w:r>
      <w:r w:rsidRPr="004A6A1B">
        <w:rPr>
          <w:color w:val="000000" w:themeColor="text1"/>
          <w:szCs w:val="24"/>
        </w:rPr>
        <w:t xml:space="preserve">underscore </w:t>
      </w:r>
      <w:r w:rsidRPr="004A6A1B">
        <w:rPr>
          <w:rFonts w:cs="Times New Roman"/>
          <w:color w:val="000000" w:themeColor="text1"/>
          <w:szCs w:val="24"/>
        </w:rPr>
        <w:t>the practical relevance of the core principles, practices and concepts drawn from the CG and SD literature review,</w:t>
      </w:r>
      <w:r w:rsidRPr="004A6A1B">
        <w:rPr>
          <w:szCs w:val="24"/>
        </w:rPr>
        <w:t xml:space="preserve"> including </w:t>
      </w:r>
      <w:r w:rsidRPr="004A6A1B">
        <w:rPr>
          <w:color w:val="000000" w:themeColor="text1"/>
          <w:szCs w:val="24"/>
        </w:rPr>
        <w:t xml:space="preserve">ISO 37000 </w:t>
      </w:r>
      <w:r w:rsidRPr="004A6A1B">
        <w:rPr>
          <w:szCs w:val="24"/>
        </w:rPr>
        <w:t>Standard</w:t>
      </w:r>
      <w:r w:rsidRPr="004A6A1B">
        <w:rPr>
          <w:color w:val="000000" w:themeColor="text1"/>
          <w:szCs w:val="24"/>
        </w:rPr>
        <w:t xml:space="preserve">, </w:t>
      </w:r>
      <w:r w:rsidRPr="004A6A1B">
        <w:rPr>
          <w:szCs w:val="24"/>
        </w:rPr>
        <w:t xml:space="preserve">Listing Rules on CG Code and ESG Reporting Guide, and </w:t>
      </w:r>
      <w:r w:rsidRPr="004A6A1B">
        <w:rPr>
          <w:color w:val="000000" w:themeColor="text1"/>
          <w:szCs w:val="24"/>
        </w:rPr>
        <w:t xml:space="preserve">Institutional Theory. </w:t>
      </w:r>
      <w:bookmarkStart w:id="139" w:name="_Hlk204362656"/>
      <w:r w:rsidRPr="004A6A1B">
        <w:rPr>
          <w:color w:val="000000" w:themeColor="text1"/>
          <w:szCs w:val="24"/>
        </w:rPr>
        <w:t>This includes a</w:t>
      </w:r>
      <w:r w:rsidRPr="004A6A1B">
        <w:rPr>
          <w:color w:val="000000"/>
          <w:szCs w:val="24"/>
        </w:rPr>
        <w:t xml:space="preserve"> universal set of good governance attributes reflected in both the narrow and broader conceptions of CG</w:t>
      </w:r>
      <w:bookmarkEnd w:id="139"/>
      <w:r w:rsidRPr="004A6A1B">
        <w:rPr>
          <w:color w:val="000000"/>
          <w:szCs w:val="24"/>
        </w:rPr>
        <w:t xml:space="preserve">, including </w:t>
      </w:r>
      <w:r w:rsidRPr="004A6A1B">
        <w:rPr>
          <w:szCs w:val="24"/>
        </w:rPr>
        <w:t>leadership, direction, control, transparency, accountability, compliance, strategy setting and strategic management process that incorporates stakeholder value and shareholder valu</w:t>
      </w:r>
      <w:r w:rsidRPr="004A6A1B">
        <w:rPr>
          <w:color w:val="000000" w:themeColor="text1"/>
          <w:szCs w:val="24"/>
        </w:rPr>
        <w:t xml:space="preserve">e </w:t>
      </w:r>
      <w:r w:rsidRPr="004A6A1B">
        <w:rPr>
          <w:rFonts w:cs="Times New Roman"/>
          <w:color w:val="000000" w:themeColor="text1"/>
          <w:szCs w:val="24"/>
        </w:rPr>
        <w:t>(Tricker, 1994;</w:t>
      </w:r>
      <w:r w:rsidRPr="004A6A1B">
        <w:rPr>
          <w:color w:val="000000" w:themeColor="text1"/>
        </w:rPr>
        <w:t xml:space="preserve"> Keasy and Wright, 1997;</w:t>
      </w:r>
      <w:r w:rsidRPr="004A6A1B">
        <w:rPr>
          <w:rFonts w:cs="Times New Roman"/>
          <w:color w:val="000000" w:themeColor="text1"/>
          <w:szCs w:val="24"/>
        </w:rPr>
        <w:t xml:space="preserve"> Kendall, 1999; </w:t>
      </w:r>
      <w:r w:rsidRPr="004A6A1B">
        <w:rPr>
          <w:color w:val="000000" w:themeColor="text1"/>
        </w:rPr>
        <w:t>MacMillan et al., 2004;</w:t>
      </w:r>
      <w:r w:rsidRPr="004A6A1B">
        <w:rPr>
          <w:rFonts w:cs="Times New Roman"/>
          <w:color w:val="000000" w:themeColor="text1"/>
          <w:szCs w:val="24"/>
        </w:rPr>
        <w:t xml:space="preserve"> Huse, 2005; Van den Berghe and Louche, 2005).</w:t>
      </w:r>
    </w:p>
    <w:p w14:paraId="7FF40374"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4F357D17"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 xml:space="preserve">Furthermore, the </w:t>
      </w:r>
      <w:r w:rsidRPr="004A6A1B">
        <w:rPr>
          <w:rFonts w:eastAsia="Times New Roman" w:cs="Times New Roman"/>
          <w:kern w:val="0"/>
          <w:szCs w:val="24"/>
          <w14:ligatures w14:val="none"/>
        </w:rPr>
        <w:t xml:space="preserve">UN 2030 </w:t>
      </w:r>
      <w:r w:rsidRPr="004A6A1B">
        <w:rPr>
          <w:color w:val="000000" w:themeColor="text1"/>
        </w:rPr>
        <w:t xml:space="preserve">Agenda for SD presented that </w:t>
      </w:r>
      <w:r w:rsidRPr="004A6A1B">
        <w:rPr>
          <w:rFonts w:eastAsia="Times New Roman" w:cs="Times New Roman"/>
          <w:kern w:val="0"/>
          <w:szCs w:val="24"/>
          <w14:ligatures w14:val="none"/>
        </w:rPr>
        <w:t xml:space="preserve">good CG at all levels, and corporate transparency, effectiveness and accountability form part of the core factors for achieving SD </w:t>
      </w:r>
      <w:r w:rsidRPr="004A6A1B">
        <w:rPr>
          <w:color w:val="000000" w:themeColor="text1"/>
          <w:szCs w:val="24"/>
        </w:rPr>
        <w:t>(United Nations, no date, a)</w:t>
      </w:r>
      <w:r w:rsidRPr="004A6A1B">
        <w:rPr>
          <w:rFonts w:eastAsia="SimSun"/>
          <w:color w:val="000000" w:themeColor="text1"/>
          <w:szCs w:val="24"/>
        </w:rPr>
        <w:t>.</w:t>
      </w:r>
      <w:r w:rsidRPr="004A6A1B">
        <w:rPr>
          <w:rFonts w:cs="Times New Roman"/>
          <w:color w:val="000000" w:themeColor="text1"/>
          <w:szCs w:val="24"/>
        </w:rPr>
        <w:t xml:space="preserve"> These findings reflect the </w:t>
      </w:r>
      <w:r w:rsidRPr="004A6A1B">
        <w:rPr>
          <w:color w:val="000000" w:themeColor="text1"/>
          <w:szCs w:val="24"/>
        </w:rPr>
        <w:t xml:space="preserve">importance </w:t>
      </w:r>
      <w:r w:rsidRPr="004A6A1B">
        <w:rPr>
          <w:rFonts w:cs="Times New Roman"/>
          <w:color w:val="000000" w:themeColor="text1"/>
          <w:szCs w:val="24"/>
        </w:rPr>
        <w:t xml:space="preserve">of theoretical, conceptual, and regulatory frameworks in CG for </w:t>
      </w:r>
      <w:r w:rsidRPr="004A6A1B">
        <w:rPr>
          <w:color w:val="000000" w:themeColor="text1"/>
          <w:szCs w:val="24"/>
        </w:rPr>
        <w:t>informing real-world corporate and business decisions, strategies and operations aimed at maximising the companies’ contributions to SD.</w:t>
      </w:r>
    </w:p>
    <w:p w14:paraId="520CB040" w14:textId="77777777" w:rsidR="004A71B6" w:rsidRPr="004A6A1B" w:rsidRDefault="004A71B6" w:rsidP="004A71B6">
      <w:pPr>
        <w:snapToGrid w:val="0"/>
        <w:spacing w:after="0" w:line="360" w:lineRule="auto"/>
        <w:jc w:val="both"/>
        <w:rPr>
          <w:color w:val="000000" w:themeColor="text1"/>
          <w:szCs w:val="24"/>
        </w:rPr>
      </w:pPr>
    </w:p>
    <w:p w14:paraId="4BD2595F"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 xml:space="preserve">As described in Section 5.2.1, </w:t>
      </w:r>
      <w:r w:rsidRPr="004A6A1B">
        <w:rPr>
          <w:color w:val="000000" w:themeColor="text1"/>
        </w:rPr>
        <w:t xml:space="preserve">all 20 cross-case CG themes </w:t>
      </w:r>
      <w:r w:rsidRPr="004A6A1B">
        <w:rPr>
          <w:color w:val="000000" w:themeColor="text1"/>
          <w:szCs w:val="24"/>
        </w:rPr>
        <w:t>demonstrate strong alignment with the a priori CG themes derived from the CG literature review. CGT 8 denotes that</w:t>
      </w:r>
      <w:r w:rsidRPr="004A6A1B">
        <w:rPr>
          <w:b/>
          <w:bCs/>
          <w:color w:val="000000" w:themeColor="text1"/>
          <w:szCs w:val="24"/>
        </w:rPr>
        <w:t xml:space="preserve"> </w:t>
      </w:r>
      <w:r w:rsidRPr="004A6A1B">
        <w:rPr>
          <w:color w:val="000000" w:themeColor="text1"/>
          <w:szCs w:val="24"/>
        </w:rPr>
        <w:t>CSR as a governance mechanism, emphasising social and environmental responsibilities that aligned with broader stakeholders and societal expectations so as to proactively contribute to SD (</w:t>
      </w:r>
      <w:r w:rsidRPr="004A6A1B">
        <w:rPr>
          <w:rFonts w:cs="Times New Roman"/>
          <w:bCs/>
          <w:color w:val="000000" w:themeColor="text1"/>
          <w:szCs w:val="24"/>
        </w:rPr>
        <w:t xml:space="preserve">Solomon and Solomon, 2004; </w:t>
      </w:r>
      <w:r w:rsidRPr="004A6A1B">
        <w:rPr>
          <w:color w:val="000000" w:themeColor="text1"/>
          <w:szCs w:val="24"/>
        </w:rPr>
        <w:t xml:space="preserve">ISO, 2021; HKEx, 2024a). </w:t>
      </w:r>
    </w:p>
    <w:p w14:paraId="5FBB6E59" w14:textId="77777777" w:rsidR="004A71B6" w:rsidRPr="004A6A1B" w:rsidRDefault="004A71B6" w:rsidP="004A71B6">
      <w:pPr>
        <w:snapToGrid w:val="0"/>
        <w:spacing w:after="0" w:line="360" w:lineRule="auto"/>
        <w:jc w:val="both"/>
        <w:rPr>
          <w:color w:val="000000" w:themeColor="text1"/>
          <w:szCs w:val="24"/>
        </w:rPr>
      </w:pPr>
    </w:p>
    <w:p w14:paraId="34852832"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szCs w:val="24"/>
        </w:rPr>
        <w:t>Section 5.2.1 also presented that</w:t>
      </w:r>
      <w:r w:rsidRPr="004A6A1B">
        <w:rPr>
          <w:color w:val="000000" w:themeColor="text1"/>
          <w:szCs w:val="24"/>
        </w:rPr>
        <w:t xml:space="preserve"> the attributes and related variables of</w:t>
      </w:r>
      <w:r w:rsidRPr="004A6A1B">
        <w:rPr>
          <w:color w:val="000000" w:themeColor="text1"/>
          <w:szCs w:val="24"/>
          <w:shd w:val="clear" w:color="auto" w:fill="FFFFFF"/>
        </w:rPr>
        <w:t xml:space="preserve"> CG influence the extent of Listed Companies’ contribution to SD. This denotes that an effective CG shapes organisational behaviour, and the underlying CG principles are paramount for achieving SD. </w:t>
      </w:r>
      <w:r w:rsidRPr="004A6A1B">
        <w:t xml:space="preserve">As a result, the empirical findings derived from both the deductive and inductive approaches support the alignment between empirical evidence and </w:t>
      </w:r>
      <w:r w:rsidRPr="004A6A1B">
        <w:rPr>
          <w:color w:val="000000" w:themeColor="text1"/>
          <w:szCs w:val="24"/>
        </w:rPr>
        <w:t xml:space="preserve">the </w:t>
      </w:r>
      <w:r w:rsidRPr="004A6A1B">
        <w:rPr>
          <w:szCs w:val="24"/>
        </w:rPr>
        <w:t>a priori</w:t>
      </w:r>
      <w:r w:rsidRPr="004A6A1B">
        <w:rPr>
          <w:color w:val="000000" w:themeColor="text1"/>
          <w:szCs w:val="24"/>
        </w:rPr>
        <w:t xml:space="preserve"> CG-SD relationship outlined in the </w:t>
      </w:r>
      <w:r w:rsidRPr="004A6A1B">
        <w:rPr>
          <w:color w:val="000000" w:themeColor="text1"/>
          <w:szCs w:val="24"/>
        </w:rPr>
        <w:lastRenderedPageBreak/>
        <w:t>theoretical framework for this research (see item 3 of Section 1.4). The a priori CG-SD relationship further elaborates that t</w:t>
      </w:r>
      <w:r w:rsidRPr="004A6A1B">
        <w:rPr>
          <w:rFonts w:eastAsia="SimSun"/>
          <w:color w:val="000000" w:themeColor="text1"/>
          <w:szCs w:val="24"/>
        </w:rPr>
        <w:t xml:space="preserve">he </w:t>
      </w:r>
      <w:r w:rsidRPr="004A6A1B">
        <w:rPr>
          <w:rFonts w:eastAsia="SimSun"/>
          <w:bCs/>
          <w:color w:val="000000" w:themeColor="text1"/>
          <w:szCs w:val="24"/>
        </w:rPr>
        <w:t>o</w:t>
      </w:r>
      <w:r w:rsidRPr="004A6A1B">
        <w:rPr>
          <w:bCs/>
          <w:color w:val="000000" w:themeColor="text1"/>
          <w:szCs w:val="24"/>
        </w:rPr>
        <w:t>bjectives of having good CG practice</w:t>
      </w:r>
      <w:r w:rsidRPr="004A6A1B">
        <w:rPr>
          <w:color w:val="000000" w:themeColor="text1"/>
          <w:szCs w:val="24"/>
        </w:rPr>
        <w:t xml:space="preserve"> are mainly ranging from compliance and enhancement of shareholder value to building a sustainable business through s</w:t>
      </w:r>
      <w:r w:rsidRPr="004A6A1B">
        <w:rPr>
          <w:rFonts w:eastAsia="UniversLTStd-Light"/>
          <w:color w:val="000000" w:themeColor="text1"/>
          <w:szCs w:val="24"/>
        </w:rPr>
        <w:t xml:space="preserve">afeguarding the interests of stakeholders and </w:t>
      </w:r>
      <w:r w:rsidRPr="004A6A1B">
        <w:rPr>
          <w:color w:val="000000" w:themeColor="text1"/>
          <w:szCs w:val="24"/>
        </w:rPr>
        <w:t xml:space="preserve">fulfilling the social responsibilities. Hence, the </w:t>
      </w:r>
      <w:r w:rsidRPr="004A6A1B">
        <w:rPr>
          <w:bCs/>
          <w:color w:val="000000" w:themeColor="text1"/>
          <w:szCs w:val="24"/>
        </w:rPr>
        <w:t xml:space="preserve">achievable </w:t>
      </w:r>
      <w:r w:rsidRPr="004A6A1B">
        <w:rPr>
          <w:rFonts w:eastAsia="SimSun"/>
          <w:bCs/>
          <w:color w:val="000000" w:themeColor="text1"/>
          <w:szCs w:val="24"/>
        </w:rPr>
        <w:t xml:space="preserve">sustainable </w:t>
      </w:r>
      <w:r w:rsidRPr="004A6A1B">
        <w:rPr>
          <w:bCs/>
          <w:color w:val="000000" w:themeColor="text1"/>
          <w:szCs w:val="24"/>
        </w:rPr>
        <w:t>benefits arising from having good CG practice</w:t>
      </w:r>
      <w:r w:rsidRPr="004A6A1B">
        <w:rPr>
          <w:color w:val="000000" w:themeColor="text1"/>
          <w:szCs w:val="24"/>
        </w:rPr>
        <w:t xml:space="preserve"> are mainly revolving around delivery sustainable value to shareholders, promoting and safeguarding the interests of shareholders and stakeholders, enhancing the credibility and reputation, and ensuring the sustainable growth.</w:t>
      </w:r>
    </w:p>
    <w:p w14:paraId="7363D429" w14:textId="77777777" w:rsidR="004A71B6" w:rsidRPr="004A6A1B" w:rsidRDefault="004A71B6" w:rsidP="004A71B6">
      <w:pPr>
        <w:snapToGrid w:val="0"/>
        <w:spacing w:after="0" w:line="360" w:lineRule="auto"/>
        <w:jc w:val="both"/>
      </w:pPr>
    </w:p>
    <w:p w14:paraId="57CF2C78" w14:textId="77777777" w:rsidR="004A71B6" w:rsidRPr="004A6A1B" w:rsidRDefault="004A71B6" w:rsidP="004A71B6">
      <w:pPr>
        <w:snapToGrid w:val="0"/>
        <w:spacing w:after="0" w:line="360" w:lineRule="auto"/>
        <w:jc w:val="both"/>
      </w:pPr>
      <w:r w:rsidRPr="004A6A1B">
        <w:t>In summary, the</w:t>
      </w:r>
      <w:r w:rsidRPr="004A6A1B">
        <w:rPr>
          <w:szCs w:val="24"/>
        </w:rPr>
        <w:t xml:space="preserve"> sustainable CG framework and its </w:t>
      </w:r>
      <w:r w:rsidRPr="004A6A1B">
        <w:t xml:space="preserve">strategic governance mechanisms, both grounded in the 20 cross-case CG themes presented in Table 23, shape organisational behaviour and advance organisational effectiveness, thereby </w:t>
      </w:r>
      <w:r w:rsidRPr="004A6A1B">
        <w:rPr>
          <w:color w:val="000000" w:themeColor="text1"/>
          <w:szCs w:val="24"/>
        </w:rPr>
        <w:t>enabling contributions to</w:t>
      </w:r>
      <w:r w:rsidRPr="004A6A1B">
        <w:t xml:space="preserve"> SD across economic, social and environmental dimensions.</w:t>
      </w:r>
    </w:p>
    <w:p w14:paraId="41E9CFEF" w14:textId="77777777" w:rsidR="004A71B6" w:rsidRPr="004A6A1B" w:rsidRDefault="004A71B6" w:rsidP="004A71B6">
      <w:pPr>
        <w:snapToGrid w:val="0"/>
        <w:spacing w:after="0" w:line="360" w:lineRule="auto"/>
        <w:rPr>
          <w:b/>
          <w:bCs/>
          <w:szCs w:val="24"/>
        </w:rPr>
      </w:pPr>
    </w:p>
    <w:p w14:paraId="41DAE395" w14:textId="77777777" w:rsidR="004A71B6" w:rsidRPr="004A6A1B" w:rsidRDefault="004A71B6" w:rsidP="004A71B6">
      <w:pPr>
        <w:snapToGrid w:val="0"/>
        <w:spacing w:after="0" w:line="360" w:lineRule="auto"/>
        <w:rPr>
          <w:b/>
          <w:bCs/>
          <w:color w:val="000000" w:themeColor="text1"/>
          <w:szCs w:val="24"/>
        </w:rPr>
      </w:pPr>
      <w:r w:rsidRPr="004A6A1B">
        <w:rPr>
          <w:b/>
          <w:bCs/>
          <w:szCs w:val="24"/>
        </w:rPr>
        <w:t>(B)</w:t>
      </w:r>
      <w:r w:rsidRPr="004A6A1B">
        <w:rPr>
          <w:b/>
          <w:bCs/>
          <w:szCs w:val="24"/>
        </w:rPr>
        <w:tab/>
      </w:r>
      <w:r w:rsidRPr="004A6A1B">
        <w:rPr>
          <w:b/>
          <w:bCs/>
          <w:color w:val="000000" w:themeColor="text1"/>
          <w:szCs w:val="24"/>
        </w:rPr>
        <w:t>Role of CSR in supporting Listed Companies in achieving SD</w:t>
      </w:r>
    </w:p>
    <w:p w14:paraId="0559AA38" w14:textId="77777777" w:rsidR="004A71B6" w:rsidRPr="004A6A1B" w:rsidRDefault="004A71B6" w:rsidP="004A71B6">
      <w:pPr>
        <w:snapToGrid w:val="0"/>
        <w:spacing w:after="0" w:line="360" w:lineRule="auto"/>
        <w:ind w:left="720"/>
        <w:jc w:val="both"/>
        <w:rPr>
          <w:u w:val="single"/>
        </w:rPr>
      </w:pPr>
      <w:r w:rsidRPr="004A6A1B">
        <w:rPr>
          <w:u w:val="single"/>
        </w:rPr>
        <w:t>Findings addressing</w:t>
      </w:r>
      <w:r w:rsidRPr="004A6A1B">
        <w:rPr>
          <w:color w:val="000000" w:themeColor="text1"/>
          <w:szCs w:val="24"/>
          <w:u w:val="single"/>
        </w:rPr>
        <w:t xml:space="preserve"> </w:t>
      </w:r>
      <w:r w:rsidRPr="004A6A1B">
        <w:rPr>
          <w:color w:val="000000" w:themeColor="text1"/>
          <w:u w:val="single"/>
        </w:rPr>
        <w:t>sub-research question 4 (RQ4)</w:t>
      </w:r>
      <w:r w:rsidRPr="004A6A1B">
        <w:rPr>
          <w:b/>
          <w:bCs/>
          <w:color w:val="0033CC"/>
          <w:szCs w:val="24"/>
          <w:u w:val="single"/>
        </w:rPr>
        <w:t xml:space="preserve"> </w:t>
      </w:r>
      <w:r w:rsidRPr="004A6A1B">
        <w:rPr>
          <w:u w:val="single"/>
        </w:rPr>
        <w:t>as stated in Section 1.6</w:t>
      </w:r>
    </w:p>
    <w:p w14:paraId="5BE3C6B6" w14:textId="77777777" w:rsidR="004A71B6" w:rsidRPr="004A6A1B" w:rsidRDefault="004A71B6" w:rsidP="004A71B6">
      <w:pPr>
        <w:adjustRightInd w:val="0"/>
        <w:snapToGrid w:val="0"/>
        <w:spacing w:after="0" w:line="360" w:lineRule="auto"/>
        <w:jc w:val="both"/>
        <w:rPr>
          <w:szCs w:val="24"/>
        </w:rPr>
      </w:pPr>
    </w:p>
    <w:p w14:paraId="4C4B1FF0" w14:textId="77777777" w:rsidR="004A71B6" w:rsidRPr="004A6A1B" w:rsidRDefault="004A71B6" w:rsidP="004A71B6">
      <w:pPr>
        <w:adjustRightInd w:val="0"/>
        <w:snapToGrid w:val="0"/>
        <w:spacing w:after="0" w:line="360" w:lineRule="auto"/>
        <w:jc w:val="both"/>
        <w:rPr>
          <w:szCs w:val="24"/>
        </w:rPr>
      </w:pPr>
      <w:bookmarkStart w:id="140" w:name="_Hlk204387292"/>
      <w:r w:rsidRPr="004A6A1B">
        <w:rPr>
          <w:rFonts w:cs="Times New Roman"/>
          <w:color w:val="000000" w:themeColor="text1"/>
          <w:szCs w:val="24"/>
        </w:rPr>
        <w:t>CSR will support Listed Companies in achieving SD.</w:t>
      </w:r>
    </w:p>
    <w:p w14:paraId="791522A2" w14:textId="77777777" w:rsidR="004A71B6" w:rsidRPr="004A6A1B" w:rsidRDefault="004A71B6" w:rsidP="004A71B6">
      <w:pPr>
        <w:adjustRightInd w:val="0"/>
        <w:snapToGrid w:val="0"/>
        <w:spacing w:after="0" w:line="360" w:lineRule="auto"/>
        <w:jc w:val="both"/>
        <w:rPr>
          <w:szCs w:val="24"/>
        </w:rPr>
      </w:pPr>
    </w:p>
    <w:p w14:paraId="3ADEA8FF"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The objective of Listed Companies’ CSR practices is to contribute to</w:t>
      </w:r>
      <w:r w:rsidRPr="004A6A1B">
        <w:rPr>
          <w:b/>
          <w:bCs/>
          <w:color w:val="000000" w:themeColor="text1"/>
          <w:szCs w:val="24"/>
        </w:rPr>
        <w:t xml:space="preserve"> </w:t>
      </w:r>
      <w:r w:rsidRPr="004A6A1B">
        <w:rPr>
          <w:color w:val="000000" w:themeColor="text1"/>
          <w:szCs w:val="24"/>
        </w:rPr>
        <w:t>SD in three domains:  business (economic prosperity), community (social justice and equity), and the environment at large (environmental quality). CSR is the micro aspect of SD.</w:t>
      </w:r>
    </w:p>
    <w:bookmarkEnd w:id="140"/>
    <w:p w14:paraId="0B061A21"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This empirical finding aligns with the </w:t>
      </w:r>
      <w:r w:rsidRPr="004A6A1B">
        <w:rPr>
          <w:szCs w:val="24"/>
        </w:rPr>
        <w:t>a priori</w:t>
      </w:r>
      <w:r w:rsidRPr="004A6A1B">
        <w:rPr>
          <w:color w:val="000000" w:themeColor="text1"/>
          <w:szCs w:val="24"/>
        </w:rPr>
        <w:t xml:space="preserve"> CSR-SD relationship outlined in the theoretical framework for this research (see item 2 of Section 1.4).</w:t>
      </w:r>
    </w:p>
    <w:p w14:paraId="04250F27" w14:textId="77777777" w:rsidR="004A71B6" w:rsidRPr="004A6A1B" w:rsidRDefault="004A71B6" w:rsidP="004A71B6">
      <w:pPr>
        <w:adjustRightInd w:val="0"/>
        <w:snapToGrid w:val="0"/>
        <w:spacing w:after="0" w:line="360" w:lineRule="auto"/>
        <w:rPr>
          <w:color w:val="000000" w:themeColor="text1"/>
          <w:szCs w:val="24"/>
        </w:rPr>
      </w:pPr>
    </w:p>
    <w:p w14:paraId="1CC2F043" w14:textId="77777777" w:rsidR="004A71B6" w:rsidRPr="004A6A1B" w:rsidRDefault="004A71B6" w:rsidP="004A71B6">
      <w:pPr>
        <w:adjustRightInd w:val="0"/>
        <w:snapToGrid w:val="0"/>
        <w:spacing w:after="0" w:line="360" w:lineRule="auto"/>
        <w:jc w:val="both"/>
        <w:rPr>
          <w:szCs w:val="24"/>
        </w:rPr>
      </w:pPr>
      <w:r w:rsidRPr="004A6A1B">
        <w:rPr>
          <w:color w:val="000000" w:themeColor="text1"/>
          <w:szCs w:val="24"/>
        </w:rPr>
        <w:t>The strategic integration between CG and CSR allows business to balance profitability (profit remains a key priority) with broader social and environmental goals.</w:t>
      </w:r>
    </w:p>
    <w:p w14:paraId="7D87EA71" w14:textId="77777777" w:rsidR="004A71B6" w:rsidRDefault="004A71B6" w:rsidP="004A71B6">
      <w:pPr>
        <w:adjustRightInd w:val="0"/>
        <w:snapToGrid w:val="0"/>
        <w:spacing w:after="0" w:line="360" w:lineRule="auto"/>
        <w:jc w:val="both"/>
        <w:rPr>
          <w:szCs w:val="24"/>
        </w:rPr>
      </w:pPr>
    </w:p>
    <w:p w14:paraId="27F867EF" w14:textId="77777777" w:rsidR="003E2EC3" w:rsidRDefault="003E2EC3" w:rsidP="004A71B6">
      <w:pPr>
        <w:adjustRightInd w:val="0"/>
        <w:snapToGrid w:val="0"/>
        <w:spacing w:after="0" w:line="360" w:lineRule="auto"/>
        <w:jc w:val="both"/>
        <w:rPr>
          <w:szCs w:val="24"/>
        </w:rPr>
      </w:pPr>
    </w:p>
    <w:p w14:paraId="3612AA72" w14:textId="77777777" w:rsidR="003E2EC3" w:rsidRDefault="003E2EC3" w:rsidP="004A71B6">
      <w:pPr>
        <w:adjustRightInd w:val="0"/>
        <w:snapToGrid w:val="0"/>
        <w:spacing w:after="0" w:line="360" w:lineRule="auto"/>
        <w:jc w:val="both"/>
        <w:rPr>
          <w:szCs w:val="24"/>
        </w:rPr>
      </w:pPr>
    </w:p>
    <w:p w14:paraId="7AB6BE41" w14:textId="77777777" w:rsidR="003E2EC3" w:rsidRPr="004A6A1B" w:rsidRDefault="003E2EC3" w:rsidP="004A71B6">
      <w:pPr>
        <w:adjustRightInd w:val="0"/>
        <w:snapToGrid w:val="0"/>
        <w:spacing w:after="0" w:line="360" w:lineRule="auto"/>
        <w:jc w:val="both"/>
        <w:rPr>
          <w:szCs w:val="24"/>
        </w:rPr>
      </w:pPr>
    </w:p>
    <w:p w14:paraId="6239E26A"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lastRenderedPageBreak/>
        <w:t>Relevance to the Literature Review</w:t>
      </w:r>
    </w:p>
    <w:p w14:paraId="61AFF5F7" w14:textId="77777777" w:rsidR="004A71B6" w:rsidRPr="004A6A1B" w:rsidRDefault="004A71B6" w:rsidP="004A71B6">
      <w:pPr>
        <w:adjustRightInd w:val="0"/>
        <w:snapToGrid w:val="0"/>
        <w:spacing w:after="0" w:line="360" w:lineRule="auto"/>
        <w:jc w:val="both"/>
        <w:rPr>
          <w:szCs w:val="24"/>
        </w:rPr>
      </w:pPr>
    </w:p>
    <w:p w14:paraId="367BEF6E" w14:textId="77777777" w:rsidR="004A71B6" w:rsidRPr="004A6A1B" w:rsidRDefault="004A71B6" w:rsidP="004A71B6">
      <w:pPr>
        <w:adjustRightInd w:val="0"/>
        <w:snapToGrid w:val="0"/>
        <w:spacing w:after="0" w:line="360" w:lineRule="auto"/>
        <w:jc w:val="both"/>
        <w:rPr>
          <w:szCs w:val="24"/>
        </w:rPr>
      </w:pPr>
      <w:r w:rsidRPr="004A6A1B">
        <w:rPr>
          <w:rFonts w:cs="Times New Roman"/>
          <w:color w:val="000000" w:themeColor="text1"/>
          <w:szCs w:val="24"/>
        </w:rPr>
        <w:t xml:space="preserve">The empirical findings </w:t>
      </w:r>
      <w:r w:rsidRPr="004A6A1B">
        <w:rPr>
          <w:color w:val="000000" w:themeColor="text1"/>
          <w:szCs w:val="24"/>
        </w:rPr>
        <w:t>presented above</w:t>
      </w:r>
      <w:r w:rsidRPr="004A6A1B">
        <w:rPr>
          <w:rFonts w:cs="Times New Roman"/>
          <w:color w:val="000000" w:themeColor="text1"/>
          <w:szCs w:val="24"/>
        </w:rPr>
        <w:t xml:space="preserve"> on the contributions of strategic </w:t>
      </w:r>
      <w:r w:rsidRPr="004A6A1B">
        <w:rPr>
          <w:color w:val="000000" w:themeColor="text1"/>
          <w:szCs w:val="24"/>
        </w:rPr>
        <w:t xml:space="preserve">CSR performance to economic, social and environmental sustainability underscore </w:t>
      </w:r>
      <w:r w:rsidRPr="004A6A1B">
        <w:rPr>
          <w:rFonts w:cs="Times New Roman"/>
          <w:color w:val="000000" w:themeColor="text1"/>
          <w:szCs w:val="24"/>
        </w:rPr>
        <w:t>the practical relevance of the core principles, practices and concepts drawn from the CSR and SD literature review,</w:t>
      </w:r>
      <w:r w:rsidRPr="004A6A1B">
        <w:rPr>
          <w:szCs w:val="24"/>
        </w:rPr>
        <w:t xml:space="preserve"> including</w:t>
      </w:r>
      <w:r w:rsidRPr="004A6A1B">
        <w:rPr>
          <w:color w:val="000000" w:themeColor="text1"/>
          <w:szCs w:val="24"/>
        </w:rPr>
        <w:t xml:space="preserve"> ISO 26000</w:t>
      </w:r>
      <w:r w:rsidRPr="004A6A1B">
        <w:rPr>
          <w:rFonts w:cs="Times New Roman"/>
          <w:color w:val="000000" w:themeColor="text1"/>
          <w:szCs w:val="24"/>
        </w:rPr>
        <w:t xml:space="preserve"> S</w:t>
      </w:r>
      <w:r w:rsidRPr="004A6A1B">
        <w:rPr>
          <w:szCs w:val="24"/>
        </w:rPr>
        <w:t>tandard</w:t>
      </w:r>
      <w:r w:rsidRPr="004A6A1B">
        <w:rPr>
          <w:color w:val="000000" w:themeColor="text1"/>
          <w:szCs w:val="24"/>
        </w:rPr>
        <w:t>, the Iron Law of Responsibility, Legitimacy Theory, Stakeholder Theory, CSR Pyramid</w:t>
      </w:r>
      <w:r w:rsidRPr="004A6A1B">
        <w:rPr>
          <w:szCs w:val="24"/>
        </w:rPr>
        <w:t xml:space="preserve">, TBL concept, CC concept, </w:t>
      </w:r>
      <w:r w:rsidRPr="004A6A1B">
        <w:rPr>
          <w:color w:val="000000" w:themeColor="text1"/>
          <w:szCs w:val="24"/>
        </w:rPr>
        <w:t xml:space="preserve">CSV concept, and </w:t>
      </w:r>
      <w:r w:rsidRPr="004A6A1B">
        <w:rPr>
          <w:szCs w:val="24"/>
        </w:rPr>
        <w:t xml:space="preserve">Listing Rules on ESG Subject. Collectively, this </w:t>
      </w:r>
      <w:r w:rsidRPr="004A6A1B">
        <w:rPr>
          <w:rFonts w:cs="Times New Roman"/>
          <w:color w:val="000000" w:themeColor="text1"/>
          <w:szCs w:val="24"/>
        </w:rPr>
        <w:t xml:space="preserve">CSR literature review </w:t>
      </w:r>
      <w:r w:rsidRPr="004A6A1B">
        <w:rPr>
          <w:szCs w:val="24"/>
        </w:rPr>
        <w:t xml:space="preserve">identifies </w:t>
      </w:r>
      <w:r w:rsidRPr="004A6A1B">
        <w:rPr>
          <w:rFonts w:eastAsia="SimSun" w:cs="Times New Roman"/>
          <w:color w:val="000000" w:themeColor="text1"/>
          <w:szCs w:val="24"/>
        </w:rPr>
        <w:t xml:space="preserve">economic, social and environmental responsibilities </w:t>
      </w:r>
      <w:r w:rsidRPr="004A6A1B">
        <w:rPr>
          <w:szCs w:val="24"/>
        </w:rPr>
        <w:t>as</w:t>
      </w:r>
      <w:r w:rsidRPr="004A6A1B">
        <w:rPr>
          <w:rFonts w:eastAsia="SimSun" w:cs="Times New Roman"/>
          <w:color w:val="000000" w:themeColor="text1"/>
          <w:szCs w:val="24"/>
        </w:rPr>
        <w:t xml:space="preserve"> the three most </w:t>
      </w:r>
      <w:r w:rsidRPr="004A6A1B">
        <w:rPr>
          <w:szCs w:val="24"/>
        </w:rPr>
        <w:t>fundamental pillars of</w:t>
      </w:r>
      <w:r w:rsidRPr="004A6A1B">
        <w:rPr>
          <w:rFonts w:eastAsia="SimSun" w:cs="Times New Roman"/>
          <w:color w:val="000000" w:themeColor="text1"/>
          <w:szCs w:val="24"/>
        </w:rPr>
        <w:t xml:space="preserve"> CSR, </w:t>
      </w:r>
      <w:r w:rsidRPr="004A6A1B">
        <w:rPr>
          <w:szCs w:val="24"/>
        </w:rPr>
        <w:t xml:space="preserve">whereas the SD literature review asserts that true sustainability emerges at the intersection of these three domains. </w:t>
      </w:r>
      <w:r w:rsidRPr="004A6A1B">
        <w:rPr>
          <w:rFonts w:cs="Times New Roman"/>
          <w:color w:val="000000" w:themeColor="text1"/>
          <w:szCs w:val="24"/>
        </w:rPr>
        <w:t xml:space="preserve">These findings reflect the </w:t>
      </w:r>
      <w:r w:rsidRPr="004A6A1B">
        <w:rPr>
          <w:szCs w:val="24"/>
        </w:rPr>
        <w:t xml:space="preserve">importance </w:t>
      </w:r>
      <w:r w:rsidRPr="004A6A1B">
        <w:rPr>
          <w:rFonts w:cs="Times New Roman"/>
          <w:color w:val="000000" w:themeColor="text1"/>
          <w:szCs w:val="24"/>
        </w:rPr>
        <w:t xml:space="preserve">of theoretical, conceptual, and regulatory frameworks in CSR for </w:t>
      </w:r>
      <w:r w:rsidRPr="004A6A1B">
        <w:rPr>
          <w:szCs w:val="24"/>
        </w:rPr>
        <w:t>informing real-world corporate and business decisions, strategies and operations aimed at maximising the companies’ contributions to SD.</w:t>
      </w:r>
    </w:p>
    <w:p w14:paraId="4B9D1B9D" w14:textId="77777777" w:rsidR="004A71B6" w:rsidRPr="004A6A1B" w:rsidRDefault="004A71B6" w:rsidP="004A71B6">
      <w:pPr>
        <w:snapToGrid w:val="0"/>
        <w:spacing w:after="0" w:line="360" w:lineRule="auto"/>
        <w:jc w:val="both"/>
        <w:rPr>
          <w:rFonts w:cs="Times New Roman"/>
          <w:color w:val="000000" w:themeColor="text1"/>
          <w:szCs w:val="24"/>
        </w:rPr>
      </w:pPr>
    </w:p>
    <w:p w14:paraId="653928E7"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The findings further reveal the importance of strategically integrating value-driven and compliance-based CSR principles, as well as sustainability goals, within an effective CG framework (</w:t>
      </w:r>
      <w:r w:rsidRPr="004A6A1B">
        <w:rPr>
          <w:color w:val="000000" w:themeColor="text1"/>
          <w:szCs w:val="24"/>
        </w:rPr>
        <w:t>Ho, 2005)</w:t>
      </w:r>
      <w:r w:rsidRPr="004A6A1B">
        <w:rPr>
          <w:rFonts w:cs="Times New Roman"/>
          <w:color w:val="000000" w:themeColor="text1"/>
          <w:szCs w:val="24"/>
        </w:rPr>
        <w:t>. This integration involves embedding CSR and sustainability initiatives into corporate and business strategies and operations through the CSV approach, thereby fostering new avenues for business innovation and growth (Porter and Kramer, 2011).</w:t>
      </w:r>
    </w:p>
    <w:p w14:paraId="5CE32213"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109F0BEC"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 xml:space="preserve">By creating strong links between corporate and business strategies and CSR, the companies have significant opportunities to gain CA and achieve synergies that benefit not only the companies themselves, but also their internal and external stakeholders and the environment (Porter and Kramer, 2011). </w:t>
      </w:r>
      <w:bookmarkStart w:id="141" w:name="_Hlk205249230"/>
      <w:r w:rsidRPr="004A6A1B">
        <w:rPr>
          <w:rFonts w:cs="Times New Roman"/>
          <w:color w:val="000000" w:themeColor="text1"/>
          <w:szCs w:val="24"/>
        </w:rPr>
        <w:t xml:space="preserve">These </w:t>
      </w:r>
      <w:r w:rsidRPr="004A6A1B">
        <w:rPr>
          <w:color w:val="000000" w:themeColor="text1"/>
        </w:rPr>
        <w:t>synergistic outcomes</w:t>
      </w:r>
      <w:r w:rsidRPr="004A6A1B">
        <w:rPr>
          <w:rFonts w:cs="Times New Roman"/>
          <w:color w:val="000000" w:themeColor="text1"/>
          <w:szCs w:val="24"/>
        </w:rPr>
        <w:t xml:space="preserve"> can result in sustained profits and business growth, enhanced societal trust, legitimacy and corporate reputation, greater societal prosperity and community well-being, and reduced environmental harm. </w:t>
      </w:r>
      <w:bookmarkEnd w:id="141"/>
      <w:r w:rsidRPr="004A6A1B">
        <w:rPr>
          <w:rFonts w:cs="Times New Roman"/>
          <w:color w:val="000000" w:themeColor="text1"/>
          <w:szCs w:val="24"/>
        </w:rPr>
        <w:t xml:space="preserve">Ultimately, these strategic outcomes contribute to organisational resilience </w:t>
      </w:r>
      <w:r w:rsidRPr="004A6A1B">
        <w:rPr>
          <w:color w:val="000000" w:themeColor="text1"/>
          <w:szCs w:val="24"/>
        </w:rPr>
        <w:t xml:space="preserve">(Holling, 1973; Walker et al., 2004) </w:t>
      </w:r>
      <w:r w:rsidRPr="004A6A1B">
        <w:rPr>
          <w:rFonts w:cs="Times New Roman"/>
          <w:color w:val="000000" w:themeColor="text1"/>
          <w:szCs w:val="24"/>
        </w:rPr>
        <w:t>and SD across economic, social, and environmental dimensions.</w:t>
      </w:r>
    </w:p>
    <w:p w14:paraId="4099081E"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49D94742"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As described in Section 5.2.2, all Listed Companies adopt </w:t>
      </w:r>
      <w:r w:rsidRPr="004A6A1B">
        <w:rPr>
          <w:color w:val="000000" w:themeColor="text1"/>
        </w:rPr>
        <w:t xml:space="preserve">a robust and effective CSR framework with sound CSR principles and practices underpinned by all 16 CSR themes, outlining that the </w:t>
      </w:r>
      <w:r w:rsidRPr="004A6A1B">
        <w:rPr>
          <w:color w:val="000000" w:themeColor="text1"/>
        </w:rPr>
        <w:lastRenderedPageBreak/>
        <w:t xml:space="preserve">companies operate for economic prosperity and commit to broader </w:t>
      </w:r>
      <w:r w:rsidRPr="004A6A1B">
        <w:rPr>
          <w:color w:val="000000" w:themeColor="text1"/>
          <w:szCs w:val="24"/>
        </w:rPr>
        <w:t xml:space="preserve">social and environmental responsibilities </w:t>
      </w:r>
      <w:r w:rsidRPr="004A6A1B">
        <w:rPr>
          <w:color w:val="000000" w:themeColor="text1"/>
        </w:rPr>
        <w:t xml:space="preserve">ethically and transparently </w:t>
      </w:r>
      <w:r w:rsidRPr="004A6A1B">
        <w:rPr>
          <w:color w:val="000000" w:themeColor="text1"/>
          <w:szCs w:val="24"/>
        </w:rPr>
        <w:t xml:space="preserve">through the </w:t>
      </w:r>
      <w:r w:rsidRPr="004A6A1B">
        <w:rPr>
          <w:color w:val="000000" w:themeColor="text1"/>
        </w:rPr>
        <w:t>CSV approach</w:t>
      </w:r>
      <w:r w:rsidRPr="004A6A1B">
        <w:rPr>
          <w:color w:val="000000" w:themeColor="text1"/>
          <w:spacing w:val="-4"/>
          <w:szCs w:val="24"/>
        </w:rPr>
        <w:t xml:space="preserve">, as signified by </w:t>
      </w:r>
      <w:r w:rsidRPr="004A6A1B">
        <w:rPr>
          <w:color w:val="000000" w:themeColor="text1"/>
          <w:szCs w:val="24"/>
        </w:rPr>
        <w:t>CSRT 16</w:t>
      </w:r>
      <w:r w:rsidRPr="004A6A1B">
        <w:rPr>
          <w:color w:val="000000" w:themeColor="text1"/>
        </w:rPr>
        <w:t xml:space="preserve">, thereby contributing to economic growth while improving the quality of life of their workforce, local communities, society at large, and promoting environmental stewardship. Moreover, </w:t>
      </w:r>
      <w:r w:rsidRPr="004A6A1B">
        <w:rPr>
          <w:color w:val="000000" w:themeColor="text1"/>
          <w:szCs w:val="24"/>
        </w:rPr>
        <w:t>CSRT 2 posits that a strategic CSR governance system supports</w:t>
      </w:r>
      <w:r w:rsidRPr="004A6A1B">
        <w:rPr>
          <w:rFonts w:cs="Times New Roman"/>
          <w:color w:val="000000" w:themeColor="text1"/>
          <w:szCs w:val="24"/>
        </w:rPr>
        <w:t xml:space="preserve"> t</w:t>
      </w:r>
      <w:r w:rsidRPr="004A6A1B">
        <w:rPr>
          <w:rFonts w:eastAsia="SimSun"/>
          <w:color w:val="000000" w:themeColor="text1"/>
          <w:szCs w:val="24"/>
        </w:rPr>
        <w:t xml:space="preserve">he notion of </w:t>
      </w:r>
      <w:r w:rsidRPr="004A6A1B">
        <w:rPr>
          <w:color w:val="000000" w:themeColor="text1"/>
        </w:rPr>
        <w:t>an effective CG serves as the foundational pillar for fostering sustainable CSR</w:t>
      </w:r>
      <w:r w:rsidRPr="004A6A1B">
        <w:rPr>
          <w:color w:val="000000" w:themeColor="text1"/>
          <w:szCs w:val="24"/>
        </w:rPr>
        <w:t>, which aims to contribute to SD (</w:t>
      </w:r>
      <w:r w:rsidRPr="004A6A1B">
        <w:rPr>
          <w:rFonts w:cs="Times New Roman"/>
          <w:color w:val="000000" w:themeColor="text1"/>
          <w:szCs w:val="24"/>
        </w:rPr>
        <w:t>Ho, 2005)</w:t>
      </w:r>
      <w:r w:rsidRPr="004A6A1B">
        <w:rPr>
          <w:color w:val="000000" w:themeColor="text1"/>
          <w:szCs w:val="24"/>
        </w:rPr>
        <w:t>. Following thereto, Section 5.2.2 highlights that,</w:t>
      </w:r>
      <w:r w:rsidRPr="004A6A1B">
        <w:rPr>
          <w:rStyle w:val="Strong"/>
          <w:rFonts w:cs="Times New Roman"/>
          <w:color w:val="000000" w:themeColor="text1"/>
          <w:szCs w:val="24"/>
        </w:rPr>
        <w:t xml:space="preserve"> </w:t>
      </w:r>
      <w:r w:rsidRPr="003E2EC3">
        <w:rPr>
          <w:rStyle w:val="Strong"/>
          <w:rFonts w:cs="Times New Roman"/>
          <w:b w:val="0"/>
          <w:bCs w:val="0"/>
          <w:color w:val="000000" w:themeColor="text1"/>
          <w:szCs w:val="24"/>
        </w:rPr>
        <w:t>with reference to the CSR literature review,</w:t>
      </w:r>
      <w:r w:rsidRPr="004A6A1B">
        <w:rPr>
          <w:color w:val="000000" w:themeColor="text1"/>
          <w:szCs w:val="24"/>
        </w:rPr>
        <w:t xml:space="preserve"> the objective of Listed Companies’ CSR practices is thus to contribute to SD in three domains: business (economic prosperity), community (social justice and equity), and the environment at large (environmental quality). </w:t>
      </w:r>
    </w:p>
    <w:p w14:paraId="2F8F7915" w14:textId="77777777" w:rsidR="004A71B6" w:rsidRPr="004A6A1B" w:rsidRDefault="004A71B6" w:rsidP="004A71B6">
      <w:pPr>
        <w:adjustRightInd w:val="0"/>
        <w:snapToGrid w:val="0"/>
        <w:spacing w:after="0" w:line="360" w:lineRule="auto"/>
        <w:jc w:val="both"/>
        <w:rPr>
          <w:color w:val="000000" w:themeColor="text1"/>
          <w:szCs w:val="24"/>
        </w:rPr>
      </w:pPr>
    </w:p>
    <w:p w14:paraId="2E24E6C2" w14:textId="77777777" w:rsidR="004A71B6" w:rsidRPr="004A6A1B" w:rsidRDefault="004A71B6" w:rsidP="004A71B6">
      <w:pPr>
        <w:adjustRightInd w:val="0"/>
        <w:snapToGrid w:val="0"/>
        <w:spacing w:after="0" w:line="360" w:lineRule="auto"/>
        <w:jc w:val="both"/>
        <w:rPr>
          <w:color w:val="000000" w:themeColor="text1"/>
          <w:szCs w:val="24"/>
        </w:rPr>
      </w:pPr>
      <w:r w:rsidRPr="004A6A1B">
        <w:t>As a result, the empirical findings derived from a hybrid deductive-inductive approach support the alignment between empirical evidence and</w:t>
      </w:r>
      <w:r w:rsidRPr="004A6A1B">
        <w:rPr>
          <w:color w:val="000000" w:themeColor="text1"/>
          <w:szCs w:val="24"/>
        </w:rPr>
        <w:t xml:space="preserve"> the </w:t>
      </w:r>
      <w:r w:rsidRPr="004A6A1B">
        <w:rPr>
          <w:szCs w:val="24"/>
        </w:rPr>
        <w:t>a priori</w:t>
      </w:r>
      <w:r w:rsidRPr="004A6A1B">
        <w:rPr>
          <w:color w:val="000000" w:themeColor="text1"/>
          <w:szCs w:val="24"/>
        </w:rPr>
        <w:t xml:space="preserve"> CSR-SD relationship outlined in the theoretical framework for this research (see item 2 of Section 1.4): The objective of CSR practices is to contribute to</w:t>
      </w:r>
      <w:r w:rsidRPr="004A6A1B">
        <w:rPr>
          <w:b/>
          <w:bCs/>
          <w:color w:val="000000" w:themeColor="text1"/>
          <w:szCs w:val="24"/>
        </w:rPr>
        <w:t xml:space="preserve"> </w:t>
      </w:r>
      <w:r w:rsidRPr="004A6A1B">
        <w:rPr>
          <w:color w:val="000000" w:themeColor="text1"/>
          <w:szCs w:val="24"/>
        </w:rPr>
        <w:t>SD of business (economic prosperity), community (social justice and equity) and the environment at large (environmental quality). CSR is the micro aspect of SD.</w:t>
      </w:r>
    </w:p>
    <w:p w14:paraId="58B568EE" w14:textId="77777777" w:rsidR="004A71B6" w:rsidRPr="004A6A1B" w:rsidRDefault="004A71B6" w:rsidP="004A71B6">
      <w:pPr>
        <w:adjustRightInd w:val="0"/>
        <w:snapToGrid w:val="0"/>
        <w:spacing w:after="0" w:line="360" w:lineRule="auto"/>
        <w:jc w:val="both"/>
        <w:rPr>
          <w:szCs w:val="24"/>
        </w:rPr>
      </w:pPr>
    </w:p>
    <w:p w14:paraId="4287651A"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rPr>
        <w:t xml:space="preserve">Finally, the </w:t>
      </w:r>
      <w:r w:rsidRPr="004A6A1B">
        <w:rPr>
          <w:szCs w:val="24"/>
        </w:rPr>
        <w:t xml:space="preserve">cross-case theme further reveals that the </w:t>
      </w:r>
      <w:r w:rsidRPr="004A6A1B">
        <w:rPr>
          <w:color w:val="000000" w:themeColor="text1"/>
          <w:szCs w:val="24"/>
        </w:rPr>
        <w:t xml:space="preserve">strategic integration between CG and CSR allows business to balance profitability (profit remains a key priority) with broader social and environmental goals. </w:t>
      </w:r>
    </w:p>
    <w:p w14:paraId="5F3E6CD6" w14:textId="77777777" w:rsidR="004A71B6" w:rsidRPr="004A6A1B" w:rsidRDefault="004A71B6" w:rsidP="004A71B6">
      <w:pPr>
        <w:snapToGrid w:val="0"/>
        <w:spacing w:after="0" w:line="360" w:lineRule="auto"/>
        <w:jc w:val="both"/>
        <w:rPr>
          <w:color w:val="000000" w:themeColor="text1"/>
          <w:szCs w:val="24"/>
        </w:rPr>
      </w:pPr>
    </w:p>
    <w:p w14:paraId="78E23823" w14:textId="77777777" w:rsidR="004A71B6" w:rsidRPr="004A6A1B" w:rsidRDefault="004A71B6" w:rsidP="004A71B6">
      <w:pPr>
        <w:snapToGrid w:val="0"/>
        <w:spacing w:after="0" w:line="360" w:lineRule="auto"/>
        <w:jc w:val="both"/>
        <w:rPr>
          <w:color w:val="000000" w:themeColor="text1"/>
        </w:rPr>
      </w:pPr>
      <w:r w:rsidRPr="004A6A1B">
        <w:rPr>
          <w:color w:val="000000" w:themeColor="text1"/>
          <w:szCs w:val="24"/>
        </w:rPr>
        <w:t xml:space="preserve">As highlighted in Section 2.10, this research identifies that although the </w:t>
      </w:r>
      <w:r w:rsidRPr="004A6A1B">
        <w:rPr>
          <w:color w:val="000000" w:themeColor="text1"/>
        </w:rPr>
        <w:t xml:space="preserve">CSR and SD </w:t>
      </w:r>
      <w:bookmarkStart w:id="142" w:name="_Hlk204465910"/>
      <w:bookmarkStart w:id="143" w:name="_Hlk204461415"/>
      <w:r w:rsidRPr="004A6A1B">
        <w:rPr>
          <w:color w:val="000000" w:themeColor="text1"/>
        </w:rPr>
        <w:t>literature review emphasises an integrated or balanced approach to achieving economic, social and environmental sustainability by considering the interests of multiple stakeholder</w:t>
      </w:r>
      <w:bookmarkEnd w:id="142"/>
      <w:bookmarkEnd w:id="143"/>
      <w:r w:rsidRPr="004A6A1B">
        <w:rPr>
          <w:color w:val="000000" w:themeColor="text1"/>
        </w:rPr>
        <w:t xml:space="preserve">s, </w:t>
      </w:r>
      <w:r w:rsidRPr="004A6A1B">
        <w:rPr>
          <w:color w:val="000000" w:themeColor="text1"/>
          <w:szCs w:val="24"/>
        </w:rPr>
        <w:t xml:space="preserve">it is nonetheless possible for business entities with unbalanced sustainability efforts to reach an intersection point among SD Domains – known as “sustainability”. </w:t>
      </w:r>
      <w:r w:rsidRPr="004A6A1B">
        <w:rPr>
          <w:color w:val="000000" w:themeColor="text1"/>
        </w:rPr>
        <w:t>Although this overlapping area may be imperfect, it can nonetheless present opportunities for economically-driven investments to generate social and environmental co-benefits, thereby contributing to a form of integrated sustainability.</w:t>
      </w:r>
    </w:p>
    <w:p w14:paraId="19909439" w14:textId="77777777" w:rsidR="004A71B6" w:rsidRPr="004A6A1B" w:rsidRDefault="004A71B6" w:rsidP="004A71B6">
      <w:pPr>
        <w:snapToGrid w:val="0"/>
        <w:spacing w:after="0" w:line="360" w:lineRule="auto"/>
        <w:jc w:val="both"/>
        <w:rPr>
          <w:color w:val="000000" w:themeColor="text1"/>
        </w:rPr>
      </w:pPr>
    </w:p>
    <w:p w14:paraId="5A930BC6" w14:textId="77777777" w:rsidR="004A71B6" w:rsidRPr="004A6A1B" w:rsidRDefault="004A71B6" w:rsidP="004A71B6">
      <w:pPr>
        <w:snapToGrid w:val="0"/>
        <w:spacing w:after="0" w:line="360" w:lineRule="auto"/>
        <w:jc w:val="both"/>
        <w:rPr>
          <w:color w:val="000000" w:themeColor="text1"/>
          <w:szCs w:val="24"/>
        </w:rPr>
      </w:pPr>
      <w:r w:rsidRPr="004A6A1B">
        <w:rPr>
          <w:color w:val="000000"/>
          <w:szCs w:val="24"/>
        </w:rPr>
        <w:t xml:space="preserve">These findings </w:t>
      </w:r>
      <w:r w:rsidRPr="004A6A1B">
        <w:rPr>
          <w:color w:val="000000" w:themeColor="text1"/>
        </w:rPr>
        <w:t>regarding the</w:t>
      </w:r>
      <w:r w:rsidRPr="004A6A1B">
        <w:rPr>
          <w:color w:val="000000"/>
          <w:szCs w:val="24"/>
        </w:rPr>
        <w:t xml:space="preserve"> </w:t>
      </w:r>
      <w:r w:rsidRPr="004A6A1B">
        <w:rPr>
          <w:color w:val="000000" w:themeColor="text1"/>
        </w:rPr>
        <w:t xml:space="preserve">imbalance of investment across SD Domains, which </w:t>
      </w:r>
      <w:r w:rsidRPr="004A6A1B">
        <w:rPr>
          <w:color w:val="000000"/>
          <w:szCs w:val="24"/>
        </w:rPr>
        <w:t xml:space="preserve">collectively derived from the researcher’s insights in </w:t>
      </w:r>
      <w:r w:rsidRPr="004A6A1B">
        <w:rPr>
          <w:color w:val="000000" w:themeColor="text1"/>
          <w:szCs w:val="24"/>
        </w:rPr>
        <w:t>Section 2.10</w:t>
      </w:r>
      <w:r w:rsidRPr="004A6A1B">
        <w:rPr>
          <w:color w:val="000000"/>
          <w:szCs w:val="24"/>
        </w:rPr>
        <w:t>, the above-mentioned cross-case them</w:t>
      </w:r>
      <w:r w:rsidRPr="004A6A1B">
        <w:rPr>
          <w:color w:val="000000" w:themeColor="text1"/>
          <w:szCs w:val="24"/>
        </w:rPr>
        <w:t xml:space="preserve">e, and </w:t>
      </w:r>
      <w:r w:rsidRPr="004A6A1B">
        <w:rPr>
          <w:color w:val="000000" w:themeColor="text1"/>
          <w:szCs w:val="24"/>
        </w:rPr>
        <w:lastRenderedPageBreak/>
        <w:t>the professional themes presented in the subsequent section (Section 5.4.2), demonstrate how real-world corporate practices operate within a competitive and challenging business and regulatory environments. They reflect the priority of businesses to achieve enhanced profits and sustainable business success</w:t>
      </w:r>
      <w:r w:rsidRPr="004A6A1B">
        <w:rPr>
          <w:color w:val="000000" w:themeColor="text1"/>
        </w:rPr>
        <w:t xml:space="preserve">, while also committing to broader </w:t>
      </w:r>
      <w:r w:rsidRPr="004A6A1B">
        <w:rPr>
          <w:color w:val="000000" w:themeColor="text1"/>
          <w:szCs w:val="24"/>
        </w:rPr>
        <w:t>social and environmental goals. However, when aligning these priorities through the CSV approach and purpose-driven governance, the companies tend to be better positioned to effectively integrate sustainability into their core strategies. This alignment not only enhances their CA but also maximises their contributions to economic, social and environmental sustainability. This proposed strategic alignment echoes the arguments of Dyllick and Hockerts (2002), who emphasise the importance of integrating SD Domains, as well as integrating short-term profitability with long-term factors that underpin the spirit of sustainability.</w:t>
      </w:r>
    </w:p>
    <w:p w14:paraId="56378631" w14:textId="77777777" w:rsidR="004A71B6" w:rsidRPr="004A6A1B" w:rsidRDefault="004A71B6" w:rsidP="004A71B6">
      <w:pPr>
        <w:snapToGrid w:val="0"/>
        <w:spacing w:after="0" w:line="360" w:lineRule="auto"/>
        <w:jc w:val="both"/>
        <w:rPr>
          <w:color w:val="000000" w:themeColor="text1"/>
          <w:szCs w:val="24"/>
        </w:rPr>
      </w:pPr>
    </w:p>
    <w:p w14:paraId="2B23E8C8"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rPr>
        <w:t xml:space="preserve">These empirical findings thus support the identification of critical research gaps in the literature review by exploring (a) the consequences of imbalanced investment across SD Domains, resulting in imperfect intersection or imbalanced sustainability; and (b) the search for an ideal percentage or ratio among economic, social and environmental performances. Such imbalances may give rise to ESG-washing or sustainability-washing in contemporary </w:t>
      </w:r>
      <w:bookmarkStart w:id="144" w:name="_Hlk205042748"/>
      <w:r w:rsidRPr="004A6A1B">
        <w:rPr>
          <w:color w:val="000000" w:themeColor="text1"/>
        </w:rPr>
        <w:t xml:space="preserve">business and regulatory environments, </w:t>
      </w:r>
      <w:bookmarkEnd w:id="144"/>
      <w:r w:rsidRPr="004A6A1B">
        <w:rPr>
          <w:color w:val="000000" w:themeColor="text1"/>
        </w:rPr>
        <w:t xml:space="preserve">particularly in contexts characterised by weak CG frameworks. </w:t>
      </w:r>
      <w:r w:rsidRPr="004A6A1B">
        <w:rPr>
          <w:color w:val="000000" w:themeColor="text1"/>
          <w:szCs w:val="24"/>
        </w:rPr>
        <w:t xml:space="preserve">The details of these research gaps are shown in Section 2.10. </w:t>
      </w:r>
    </w:p>
    <w:p w14:paraId="1BA6187A" w14:textId="77777777" w:rsidR="004A71B6" w:rsidRPr="004A6A1B" w:rsidRDefault="004A71B6" w:rsidP="004A71B6">
      <w:pPr>
        <w:adjustRightInd w:val="0"/>
        <w:snapToGrid w:val="0"/>
        <w:spacing w:after="0" w:line="360" w:lineRule="auto"/>
        <w:jc w:val="both"/>
        <w:rPr>
          <w:szCs w:val="24"/>
        </w:rPr>
      </w:pPr>
    </w:p>
    <w:p w14:paraId="4E05AF4D" w14:textId="77777777" w:rsidR="004A71B6" w:rsidRPr="004A6A1B" w:rsidRDefault="004A71B6" w:rsidP="004A71B6">
      <w:pPr>
        <w:adjustRightInd w:val="0"/>
        <w:snapToGrid w:val="0"/>
        <w:spacing w:after="0" w:line="360" w:lineRule="auto"/>
        <w:jc w:val="both"/>
        <w:rPr>
          <w:b/>
          <w:bCs/>
          <w:color w:val="000000" w:themeColor="text1"/>
          <w:szCs w:val="24"/>
        </w:rPr>
      </w:pPr>
      <w:r w:rsidRPr="004A6A1B">
        <w:rPr>
          <w:b/>
          <w:bCs/>
          <w:szCs w:val="24"/>
        </w:rPr>
        <w:t>(C)</w:t>
      </w:r>
      <w:r w:rsidRPr="004A6A1B">
        <w:rPr>
          <w:b/>
          <w:bCs/>
          <w:szCs w:val="24"/>
        </w:rPr>
        <w:tab/>
      </w:r>
      <w:r w:rsidRPr="004A6A1B">
        <w:rPr>
          <w:b/>
          <w:bCs/>
          <w:color w:val="000000" w:themeColor="text1"/>
          <w:szCs w:val="24"/>
        </w:rPr>
        <w:t>Convergence of CG, CSR and SD Agendas for Listed Companies</w:t>
      </w:r>
    </w:p>
    <w:p w14:paraId="4B22F28A" w14:textId="77777777" w:rsidR="004A71B6" w:rsidRPr="004A6A1B" w:rsidRDefault="004A71B6" w:rsidP="004A71B6">
      <w:pPr>
        <w:snapToGrid w:val="0"/>
        <w:spacing w:after="0" w:line="360" w:lineRule="auto"/>
        <w:ind w:left="720"/>
        <w:jc w:val="both"/>
        <w:rPr>
          <w:szCs w:val="24"/>
          <w:u w:val="single"/>
        </w:rPr>
      </w:pPr>
      <w:r w:rsidRPr="004A6A1B">
        <w:rPr>
          <w:szCs w:val="24"/>
          <w:u w:val="single"/>
        </w:rPr>
        <w:t>Findings addressing</w:t>
      </w:r>
      <w:r w:rsidRPr="004A6A1B">
        <w:rPr>
          <w:color w:val="000000" w:themeColor="text1"/>
          <w:szCs w:val="24"/>
          <w:u w:val="single"/>
        </w:rPr>
        <w:t xml:space="preserve"> sub-research question 5 (RQ5)</w:t>
      </w:r>
      <w:r w:rsidRPr="004A6A1B">
        <w:rPr>
          <w:b/>
          <w:bCs/>
          <w:color w:val="0033CC"/>
          <w:szCs w:val="24"/>
          <w:u w:val="single"/>
        </w:rPr>
        <w:t xml:space="preserve"> </w:t>
      </w:r>
      <w:r w:rsidRPr="004A6A1B">
        <w:rPr>
          <w:szCs w:val="24"/>
          <w:u w:val="single"/>
        </w:rPr>
        <w:t>as stated in Section 1.6</w:t>
      </w:r>
    </w:p>
    <w:p w14:paraId="16BF829C" w14:textId="77777777" w:rsidR="004A71B6" w:rsidRPr="004A6A1B" w:rsidRDefault="004A71B6" w:rsidP="004A71B6">
      <w:pPr>
        <w:adjustRightInd w:val="0"/>
        <w:snapToGrid w:val="0"/>
        <w:spacing w:after="0" w:line="360" w:lineRule="auto"/>
        <w:jc w:val="both"/>
        <w:rPr>
          <w:szCs w:val="24"/>
        </w:rPr>
      </w:pPr>
    </w:p>
    <w:p w14:paraId="4C02526B" w14:textId="77777777" w:rsidR="004A71B6" w:rsidRPr="004A6A1B" w:rsidRDefault="004A71B6" w:rsidP="004A71B6">
      <w:pPr>
        <w:snapToGrid w:val="0"/>
        <w:spacing w:after="0" w:line="360" w:lineRule="auto"/>
        <w:jc w:val="both"/>
        <w:rPr>
          <w:color w:val="000000" w:themeColor="text1"/>
          <w:szCs w:val="24"/>
        </w:rPr>
      </w:pPr>
      <w:bookmarkStart w:id="145" w:name="_Hlk204387466"/>
      <w:r w:rsidRPr="004A6A1B">
        <w:rPr>
          <w:color w:val="000000" w:themeColor="text1"/>
          <w:szCs w:val="24"/>
        </w:rPr>
        <w:t xml:space="preserve">There is a convergence of CG, CSR and SD agendas within Listed Companies of which these three agendas are on progressive cross-connections with each other. </w:t>
      </w:r>
    </w:p>
    <w:bookmarkEnd w:id="145"/>
    <w:p w14:paraId="1020B21C"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This empirical finding aligns with the </w:t>
      </w:r>
      <w:r w:rsidRPr="004A6A1B">
        <w:rPr>
          <w:szCs w:val="24"/>
        </w:rPr>
        <w:t>a priori</w:t>
      </w:r>
      <w:r w:rsidRPr="004A6A1B">
        <w:rPr>
          <w:color w:val="000000" w:themeColor="text1"/>
          <w:szCs w:val="24"/>
        </w:rPr>
        <w:t xml:space="preserve"> CG-CSR-SD relationship outlined in the theoretical framework for this research (see item 5 of Section 1.4).</w:t>
      </w:r>
    </w:p>
    <w:p w14:paraId="515D8A7A" w14:textId="77777777" w:rsidR="004A71B6" w:rsidRPr="004A6A1B" w:rsidRDefault="004A71B6" w:rsidP="004A71B6">
      <w:pPr>
        <w:adjustRightInd w:val="0"/>
        <w:snapToGrid w:val="0"/>
        <w:spacing w:after="0" w:line="360" w:lineRule="auto"/>
        <w:jc w:val="both"/>
        <w:rPr>
          <w:szCs w:val="24"/>
        </w:rPr>
      </w:pPr>
    </w:p>
    <w:p w14:paraId="0C964DE7"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convergence of CG, CSR and SD forms a mutually reinforcing system in which sustainable business success (i.e. long-term profitability) and responsible corporate behavior are essential for </w:t>
      </w:r>
      <w:r w:rsidRPr="004A6A1B">
        <w:rPr>
          <w:color w:val="000000" w:themeColor="text1"/>
          <w:szCs w:val="24"/>
        </w:rPr>
        <w:lastRenderedPageBreak/>
        <w:t>achieving meaningful and enduring sustainability outcomes across economic, social and environmental dimensions.</w:t>
      </w:r>
    </w:p>
    <w:p w14:paraId="7D3759C0" w14:textId="77777777" w:rsidR="004A71B6" w:rsidRPr="004A6A1B" w:rsidRDefault="004A71B6" w:rsidP="004A71B6">
      <w:pPr>
        <w:adjustRightInd w:val="0"/>
        <w:snapToGrid w:val="0"/>
        <w:spacing w:after="0" w:line="360" w:lineRule="auto"/>
        <w:jc w:val="both"/>
        <w:rPr>
          <w:szCs w:val="24"/>
        </w:rPr>
      </w:pPr>
    </w:p>
    <w:p w14:paraId="4F7B1BDA" w14:textId="77777777" w:rsidR="004A71B6" w:rsidRPr="004A6A1B" w:rsidRDefault="004A71B6" w:rsidP="004A71B6">
      <w:pPr>
        <w:adjustRightInd w:val="0"/>
        <w:snapToGrid w:val="0"/>
        <w:spacing w:after="0" w:line="360" w:lineRule="auto"/>
        <w:jc w:val="both"/>
        <w:rPr>
          <w:color w:val="000000" w:themeColor="text1"/>
          <w:szCs w:val="24"/>
          <w:u w:val="single"/>
        </w:rPr>
      </w:pPr>
      <w:bookmarkStart w:id="146" w:name="_Hlk204547327"/>
      <w:r w:rsidRPr="004A6A1B">
        <w:rPr>
          <w:color w:val="000000" w:themeColor="text1"/>
          <w:szCs w:val="24"/>
          <w:u w:val="single"/>
        </w:rPr>
        <w:t>Relevance to the Literature Review</w:t>
      </w:r>
    </w:p>
    <w:p w14:paraId="40E852D6" w14:textId="77777777" w:rsidR="004A71B6" w:rsidRPr="004A6A1B" w:rsidRDefault="004A71B6" w:rsidP="004A71B6">
      <w:pPr>
        <w:adjustRightInd w:val="0"/>
        <w:snapToGrid w:val="0"/>
        <w:spacing w:after="0" w:line="360" w:lineRule="auto"/>
        <w:jc w:val="both"/>
        <w:rPr>
          <w:szCs w:val="24"/>
        </w:rPr>
      </w:pPr>
    </w:p>
    <w:p w14:paraId="2BBEB103" w14:textId="77777777" w:rsidR="004A71B6" w:rsidRPr="004A6A1B" w:rsidRDefault="004A71B6" w:rsidP="004A71B6">
      <w:pPr>
        <w:adjustRightInd w:val="0"/>
        <w:snapToGrid w:val="0"/>
        <w:spacing w:after="0" w:line="360" w:lineRule="auto"/>
        <w:jc w:val="both"/>
        <w:rPr>
          <w:szCs w:val="24"/>
        </w:rPr>
      </w:pPr>
      <w:r w:rsidRPr="004A6A1B">
        <w:rPr>
          <w:rFonts w:cs="Times New Roman"/>
          <w:color w:val="000000" w:themeColor="text1"/>
          <w:szCs w:val="24"/>
        </w:rPr>
        <w:t xml:space="preserve">The empirical findings </w:t>
      </w:r>
      <w:r w:rsidRPr="004A6A1B">
        <w:rPr>
          <w:color w:val="000000" w:themeColor="text1"/>
          <w:szCs w:val="24"/>
        </w:rPr>
        <w:t>presented above</w:t>
      </w:r>
      <w:r w:rsidRPr="004A6A1B">
        <w:rPr>
          <w:rFonts w:cs="Times New Roman"/>
          <w:color w:val="000000" w:themeColor="text1"/>
          <w:szCs w:val="24"/>
        </w:rPr>
        <w:t xml:space="preserve"> concerning the CG-SD, CG-CSR, CSR-SD, and CG-CSR-SD relationships </w:t>
      </w:r>
      <w:r w:rsidRPr="004A6A1B">
        <w:rPr>
          <w:color w:val="000000" w:themeColor="text1"/>
          <w:szCs w:val="24"/>
        </w:rPr>
        <w:t xml:space="preserve">underscore </w:t>
      </w:r>
      <w:r w:rsidRPr="004A6A1B">
        <w:rPr>
          <w:rFonts w:cs="Times New Roman"/>
          <w:color w:val="000000" w:themeColor="text1"/>
          <w:szCs w:val="24"/>
        </w:rPr>
        <w:t xml:space="preserve">the practical relevance of the core principles, practices and concepts drawn from the CG, CSR and SD literature review. These findings reflect the </w:t>
      </w:r>
      <w:r w:rsidRPr="004A6A1B">
        <w:rPr>
          <w:szCs w:val="24"/>
        </w:rPr>
        <w:t xml:space="preserve">importance </w:t>
      </w:r>
      <w:r w:rsidRPr="004A6A1B">
        <w:rPr>
          <w:rFonts w:cs="Times New Roman"/>
          <w:color w:val="000000" w:themeColor="text1"/>
          <w:szCs w:val="24"/>
        </w:rPr>
        <w:t xml:space="preserve">of theoretical, conceptual, and regulatory frameworks in CG and CSR (or ESG) for </w:t>
      </w:r>
      <w:r w:rsidRPr="004A6A1B">
        <w:rPr>
          <w:szCs w:val="24"/>
        </w:rPr>
        <w:t>informing real-world corporate and business decisions, strategies and operations aimed at maximising the companies’ contributions to SD.</w:t>
      </w:r>
    </w:p>
    <w:p w14:paraId="4D998EB0" w14:textId="77777777" w:rsidR="004A71B6" w:rsidRPr="004A6A1B" w:rsidRDefault="004A71B6" w:rsidP="004A71B6">
      <w:pPr>
        <w:adjustRightInd w:val="0"/>
        <w:snapToGrid w:val="0"/>
        <w:spacing w:after="0" w:line="360" w:lineRule="auto"/>
        <w:jc w:val="both"/>
        <w:rPr>
          <w:szCs w:val="24"/>
        </w:rPr>
      </w:pPr>
    </w:p>
    <w:p w14:paraId="1703E489"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szCs w:val="24"/>
        </w:rPr>
        <w:t xml:space="preserve">The alignment between the empirical findings and the a priori relationships of </w:t>
      </w:r>
      <w:r w:rsidRPr="004A6A1B">
        <w:rPr>
          <w:rFonts w:cs="Times New Roman"/>
          <w:color w:val="000000" w:themeColor="text1"/>
          <w:szCs w:val="24"/>
        </w:rPr>
        <w:t>CG-SD, CG-CSR, CSR-SD, and CG-CSR-SD, grounded in the CG, CSR and SD literature review, is presented below.</w:t>
      </w:r>
    </w:p>
    <w:p w14:paraId="23730A74"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0F64B931"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u w:val="single"/>
        </w:rPr>
        <w:t>The CG-SD Relationship</w:t>
      </w:r>
    </w:p>
    <w:p w14:paraId="2621575B" w14:textId="77777777" w:rsidR="004A71B6" w:rsidRPr="004A6A1B" w:rsidRDefault="004A71B6" w:rsidP="004A71B6">
      <w:pPr>
        <w:snapToGrid w:val="0"/>
        <w:spacing w:after="0" w:line="360" w:lineRule="auto"/>
        <w:jc w:val="both"/>
        <w:rPr>
          <w:color w:val="000000" w:themeColor="text1"/>
          <w:szCs w:val="24"/>
        </w:rPr>
      </w:pPr>
    </w:p>
    <w:p w14:paraId="68210DA1"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 xml:space="preserve">The empirical findings presented in this Section 5.4 reinforce the </w:t>
      </w:r>
      <w:r w:rsidRPr="004A6A1B">
        <w:rPr>
          <w:rFonts w:cs="Times New Roman"/>
          <w:color w:val="000000" w:themeColor="text1"/>
          <w:szCs w:val="24"/>
        </w:rPr>
        <w:t xml:space="preserve">detailed discussions in Sections </w:t>
      </w:r>
      <w:r w:rsidRPr="004A6A1B">
        <w:rPr>
          <w:color w:val="000000" w:themeColor="text1"/>
          <w:szCs w:val="24"/>
        </w:rPr>
        <w:t xml:space="preserve">5.2.1 (cross-case CG themes) and Section 5.4.1 (A) (the role of CG in supporting Listed Companies in achieving SD). Specifically, they confirm that the </w:t>
      </w:r>
      <w:r w:rsidRPr="004A6A1B">
        <w:rPr>
          <w:szCs w:val="24"/>
        </w:rPr>
        <w:t xml:space="preserve">effective CG framework and its </w:t>
      </w:r>
      <w:r w:rsidRPr="004A6A1B">
        <w:t xml:space="preserve">strategic governance mechanisms (both grounded in the 20 cross-case CG themes presented in Table 23, along with the embedded value-driven and compliance-based CSR principles and sustainability goals) together uphold </w:t>
      </w:r>
      <w:r w:rsidRPr="004A6A1B">
        <w:rPr>
          <w:color w:val="000000" w:themeColor="text1"/>
          <w:szCs w:val="24"/>
        </w:rPr>
        <w:t>responsible and ethical corporate behavior, which</w:t>
      </w:r>
      <w:r w:rsidRPr="004A6A1B">
        <w:t xml:space="preserve"> support </w:t>
      </w:r>
      <w:r w:rsidRPr="004A6A1B">
        <w:rPr>
          <w:color w:val="000000" w:themeColor="text1"/>
          <w:szCs w:val="24"/>
        </w:rPr>
        <w:t xml:space="preserve">the </w:t>
      </w:r>
      <w:r w:rsidRPr="004A6A1B">
        <w:rPr>
          <w:szCs w:val="24"/>
        </w:rPr>
        <w:t>a priori</w:t>
      </w:r>
      <w:r w:rsidRPr="004A6A1B">
        <w:rPr>
          <w:color w:val="000000" w:themeColor="text1"/>
          <w:szCs w:val="24"/>
        </w:rPr>
        <w:t xml:space="preserve"> CG-SD relationship. That is, </w:t>
      </w:r>
      <w:r w:rsidRPr="004A6A1B">
        <w:rPr>
          <w:color w:val="000000" w:themeColor="text1"/>
        </w:rPr>
        <w:t>the attributes and related variables of CG influence the extent of an organisation’s contribution to SD, whereby an effective CG shapes organisational behaviour, and the underlying CG principles are paramount for achieving SD.</w:t>
      </w:r>
    </w:p>
    <w:p w14:paraId="5714D5F1" w14:textId="77777777" w:rsidR="004A71B6" w:rsidRPr="004A6A1B" w:rsidRDefault="004A71B6" w:rsidP="004A71B6">
      <w:pPr>
        <w:snapToGrid w:val="0"/>
        <w:spacing w:after="0" w:line="360" w:lineRule="auto"/>
        <w:jc w:val="both"/>
      </w:pPr>
    </w:p>
    <w:p w14:paraId="55607370" w14:textId="77777777" w:rsidR="004A71B6" w:rsidRPr="004A6A1B" w:rsidRDefault="004A71B6" w:rsidP="004A71B6">
      <w:pPr>
        <w:snapToGrid w:val="0"/>
        <w:spacing w:after="0" w:line="360" w:lineRule="auto"/>
        <w:jc w:val="both"/>
        <w:rPr>
          <w:color w:val="000000" w:themeColor="text1"/>
          <w:szCs w:val="24"/>
        </w:rPr>
      </w:pPr>
      <w:r w:rsidRPr="004A6A1B">
        <w:t xml:space="preserve">Additionally, </w:t>
      </w:r>
      <w:r w:rsidRPr="004A6A1B">
        <w:rPr>
          <w:color w:val="000000" w:themeColor="text1"/>
          <w:szCs w:val="24"/>
        </w:rPr>
        <w:t>when considered alongside</w:t>
      </w:r>
      <w:r w:rsidRPr="004A6A1B">
        <w:t xml:space="preserve"> </w:t>
      </w:r>
      <w:r w:rsidRPr="004A6A1B">
        <w:rPr>
          <w:szCs w:val="24"/>
        </w:rPr>
        <w:t>the overview of literature review in Section 2.9</w:t>
      </w:r>
      <w:r w:rsidRPr="004A6A1B">
        <w:rPr>
          <w:color w:val="000000" w:themeColor="text1"/>
          <w:szCs w:val="24"/>
        </w:rPr>
        <w:t xml:space="preserve">, this study suggests </w:t>
      </w:r>
      <w:r w:rsidRPr="004A6A1B">
        <w:rPr>
          <w:color w:val="000000" w:themeColor="text1"/>
          <w:szCs w:val="24"/>
          <w:shd w:val="clear" w:color="auto" w:fill="FFFFFF"/>
        </w:rPr>
        <w:t xml:space="preserve">that the CG </w:t>
      </w:r>
      <w:r w:rsidRPr="004A6A1B">
        <w:rPr>
          <w:szCs w:val="24"/>
        </w:rPr>
        <w:t>literature review</w:t>
      </w:r>
      <w:r w:rsidRPr="004A6A1B">
        <w:rPr>
          <w:color w:val="000000" w:themeColor="text1"/>
          <w:szCs w:val="24"/>
          <w:shd w:val="clear" w:color="auto" w:fill="FFFFFF"/>
        </w:rPr>
        <w:t xml:space="preserve"> (with the exception of </w:t>
      </w:r>
      <w:r w:rsidRPr="004A6A1B">
        <w:rPr>
          <w:rFonts w:eastAsia="SimSun"/>
          <w:color w:val="000000" w:themeColor="text1"/>
        </w:rPr>
        <w:t>Friedman’s Shareholder Theory which</w:t>
      </w:r>
      <w:r w:rsidRPr="004A6A1B">
        <w:rPr>
          <w:rFonts w:eastAsia="SimSun"/>
          <w:color w:val="000000" w:themeColor="text1"/>
          <w:szCs w:val="24"/>
        </w:rPr>
        <w:t xml:space="preserve"> posits that the </w:t>
      </w:r>
      <w:r w:rsidRPr="004A6A1B">
        <w:rPr>
          <w:szCs w:val="24"/>
        </w:rPr>
        <w:t>sole objective of business is profit maximisation for shareholders and the fiduciary duty of corporate executive is to maximise shareholder value</w:t>
      </w:r>
      <w:r w:rsidRPr="004A6A1B">
        <w:rPr>
          <w:color w:val="000000" w:themeColor="text1"/>
          <w:szCs w:val="24"/>
          <w:shd w:val="clear" w:color="auto" w:fill="FFFFFF"/>
        </w:rPr>
        <w:t xml:space="preserve">), along with the specified </w:t>
      </w:r>
      <w:r w:rsidRPr="004A6A1B">
        <w:rPr>
          <w:color w:val="000000"/>
          <w:szCs w:val="24"/>
        </w:rPr>
        <w:lastRenderedPageBreak/>
        <w:t xml:space="preserve">good </w:t>
      </w:r>
      <w:r w:rsidRPr="004A6A1B">
        <w:rPr>
          <w:color w:val="000000" w:themeColor="text1"/>
          <w:szCs w:val="24"/>
          <w:shd w:val="clear" w:color="auto" w:fill="FFFFFF"/>
        </w:rPr>
        <w:t xml:space="preserve">CG attributes and variables, </w:t>
      </w:r>
      <w:r w:rsidRPr="004A6A1B">
        <w:rPr>
          <w:rFonts w:cs="Times New Roman"/>
          <w:color w:val="000000" w:themeColor="text1"/>
          <w:szCs w:val="24"/>
        </w:rPr>
        <w:t xml:space="preserve">provides a </w:t>
      </w:r>
      <w:r w:rsidRPr="004A6A1B">
        <w:rPr>
          <w:rFonts w:eastAsia="SimSun"/>
          <w:color w:val="000000" w:themeColor="text1"/>
        </w:rPr>
        <w:t xml:space="preserve">complementary framework for </w:t>
      </w:r>
      <w:r w:rsidRPr="004A6A1B">
        <w:rPr>
          <w:color w:val="000000" w:themeColor="text1"/>
          <w:szCs w:val="24"/>
        </w:rPr>
        <w:t xml:space="preserve">advancing </w:t>
      </w:r>
      <w:r w:rsidRPr="004A6A1B">
        <w:rPr>
          <w:rFonts w:eastAsia="SimSun"/>
          <w:color w:val="000000" w:themeColor="text1"/>
        </w:rPr>
        <w:t>the CG, CSR and SD agendas.</w:t>
      </w:r>
      <w:r w:rsidRPr="004A6A1B">
        <w:rPr>
          <w:color w:val="000000" w:themeColor="text1"/>
          <w:szCs w:val="24"/>
        </w:rPr>
        <w:t xml:space="preserve"> </w:t>
      </w:r>
    </w:p>
    <w:p w14:paraId="70397750" w14:textId="77777777" w:rsidR="004A71B6" w:rsidRPr="004A6A1B" w:rsidRDefault="004A71B6" w:rsidP="004A71B6">
      <w:pPr>
        <w:snapToGrid w:val="0"/>
        <w:spacing w:after="0" w:line="360" w:lineRule="auto"/>
        <w:ind w:left="720" w:hanging="720"/>
        <w:jc w:val="both"/>
        <w:rPr>
          <w:rFonts w:eastAsia="SimSun"/>
          <w:strike/>
          <w:color w:val="000000" w:themeColor="text1"/>
          <w:szCs w:val="24"/>
        </w:rPr>
      </w:pPr>
    </w:p>
    <w:p w14:paraId="67A319EB"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u w:val="single"/>
        </w:rPr>
        <w:t>The CG-CSR Relationship</w:t>
      </w:r>
    </w:p>
    <w:p w14:paraId="77262EE6" w14:textId="77777777" w:rsidR="004A71B6" w:rsidRPr="004A6A1B" w:rsidRDefault="004A71B6" w:rsidP="004A71B6">
      <w:pPr>
        <w:adjustRightInd w:val="0"/>
        <w:snapToGrid w:val="0"/>
        <w:spacing w:after="0" w:line="360" w:lineRule="auto"/>
        <w:jc w:val="both"/>
        <w:rPr>
          <w:color w:val="000000" w:themeColor="text1"/>
          <w:szCs w:val="24"/>
        </w:rPr>
      </w:pPr>
    </w:p>
    <w:p w14:paraId="0EE2284A"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empirical findings presented in this Section 5.4 reinforce the </w:t>
      </w:r>
      <w:r w:rsidRPr="004A6A1B">
        <w:rPr>
          <w:rFonts w:cs="Times New Roman"/>
          <w:color w:val="000000" w:themeColor="text1"/>
          <w:szCs w:val="24"/>
        </w:rPr>
        <w:t xml:space="preserve">detailed discussions in Section </w:t>
      </w:r>
      <w:r w:rsidRPr="004A6A1B">
        <w:rPr>
          <w:color w:val="000000" w:themeColor="text1"/>
          <w:szCs w:val="24"/>
        </w:rPr>
        <w:t xml:space="preserve">5.2.1 (cross-case CG themes), </w:t>
      </w:r>
      <w:r w:rsidRPr="004A6A1B">
        <w:rPr>
          <w:rFonts w:cs="Times New Roman"/>
          <w:color w:val="000000" w:themeColor="text1"/>
          <w:szCs w:val="24"/>
        </w:rPr>
        <w:t xml:space="preserve">Section </w:t>
      </w:r>
      <w:r w:rsidRPr="004A6A1B">
        <w:rPr>
          <w:color w:val="000000" w:themeColor="text1"/>
          <w:szCs w:val="24"/>
        </w:rPr>
        <w:t>5.2.2 (cross-case CSR themes) and Section 5.3.1 (B) (the interrelated aspects of CG framework and CSR framework). Specifically, they confirm that the</w:t>
      </w:r>
      <w:r w:rsidRPr="004A6A1B">
        <w:rPr>
          <w:rFonts w:cs="Times New Roman"/>
          <w:color w:val="000000" w:themeColor="text1"/>
          <w:szCs w:val="24"/>
        </w:rPr>
        <w:t xml:space="preserve"> strategic integration of CSR within an effective CG framework, the </w:t>
      </w:r>
      <w:r w:rsidRPr="004A6A1B">
        <w:t xml:space="preserve">institutionalisation of </w:t>
      </w:r>
      <w:r w:rsidRPr="004A6A1B">
        <w:rPr>
          <w:color w:val="000000" w:themeColor="text1"/>
          <w:szCs w:val="24"/>
        </w:rPr>
        <w:t xml:space="preserve">stakeholder-centric governance, and </w:t>
      </w:r>
      <w:r w:rsidRPr="004A6A1B">
        <w:rPr>
          <w:rFonts w:cs="Times New Roman"/>
          <w:color w:val="000000" w:themeColor="text1"/>
          <w:szCs w:val="24"/>
        </w:rPr>
        <w:t>the operationalisation of CSR activities</w:t>
      </w:r>
      <w:r w:rsidRPr="004A6A1B">
        <w:rPr>
          <w:color w:val="000000" w:themeColor="text1"/>
          <w:szCs w:val="24"/>
        </w:rPr>
        <w:t xml:space="preserve"> through the CSV approach </w:t>
      </w:r>
      <w:r w:rsidRPr="004A6A1B">
        <w:rPr>
          <w:rFonts w:cs="Times New Roman"/>
          <w:color w:val="000000" w:themeColor="text1"/>
          <w:szCs w:val="24"/>
        </w:rPr>
        <w:t xml:space="preserve">collectively create opportunities to gain CA and achieve synergies that benefit the companies, their internal and external stakeholders, and the environment (Porter and Kramer, 2011). </w:t>
      </w:r>
      <w:r w:rsidRPr="004A6A1B">
        <w:rPr>
          <w:color w:val="000000" w:themeColor="text1"/>
          <w:szCs w:val="24"/>
        </w:rPr>
        <w:t>The CG-CSR strategic integration creates synergies that reinforce the governance-CSR nexus, thereby contributing to SD across economic, social and environmental dimensions.</w:t>
      </w:r>
    </w:p>
    <w:p w14:paraId="153066BE"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7CE241EA"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 xml:space="preserve">The findings support </w:t>
      </w:r>
      <w:r w:rsidRPr="004A6A1B">
        <w:rPr>
          <w:color w:val="000000" w:themeColor="text1"/>
          <w:szCs w:val="24"/>
        </w:rPr>
        <w:t xml:space="preserve">the following </w:t>
      </w:r>
      <w:r w:rsidRPr="004A6A1B">
        <w:rPr>
          <w:szCs w:val="24"/>
        </w:rPr>
        <w:t>a priori</w:t>
      </w:r>
      <w:r w:rsidRPr="004A6A1B">
        <w:rPr>
          <w:color w:val="000000" w:themeColor="text1"/>
          <w:szCs w:val="24"/>
        </w:rPr>
        <w:t xml:space="preserve"> relationships between CG and CSR:</w:t>
      </w:r>
    </w:p>
    <w:p w14:paraId="0F07A55F"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rFonts w:cs="Times New Roman"/>
          <w:color w:val="000000" w:themeColor="text1"/>
          <w:szCs w:val="24"/>
        </w:rPr>
        <w:t>(a)</w:t>
      </w:r>
      <w:r w:rsidRPr="004A6A1B">
        <w:rPr>
          <w:rFonts w:cs="Times New Roman"/>
          <w:color w:val="000000" w:themeColor="text1"/>
          <w:szCs w:val="24"/>
        </w:rPr>
        <w:tab/>
      </w:r>
      <w:r w:rsidRPr="004A6A1B">
        <w:t xml:space="preserve">Effective CG serves as the foundational pillar for fostering sustainable CSR. </w:t>
      </w:r>
      <w:r w:rsidRPr="004A6A1B">
        <w:rPr>
          <w:color w:val="000000" w:themeColor="text1"/>
          <w:szCs w:val="24"/>
        </w:rPr>
        <w:t>Therefore,</w:t>
      </w:r>
      <w:r w:rsidRPr="004A6A1B">
        <w:rPr>
          <w:b/>
          <w:bCs/>
          <w:color w:val="000000" w:themeColor="text1"/>
          <w:szCs w:val="24"/>
        </w:rPr>
        <w:t xml:space="preserve"> </w:t>
      </w:r>
      <w:r w:rsidRPr="004A6A1B">
        <w:rPr>
          <w:color w:val="000000" w:themeColor="text1"/>
          <w:szCs w:val="24"/>
        </w:rPr>
        <w:t xml:space="preserve">an effective CG framework contributes to sustainable CSR engagement. </w:t>
      </w:r>
    </w:p>
    <w:p w14:paraId="335FEEA0"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color w:val="000000" w:themeColor="text1"/>
          <w:szCs w:val="24"/>
        </w:rPr>
        <w:t xml:space="preserve">(b) </w:t>
      </w:r>
      <w:r w:rsidRPr="004A6A1B">
        <w:rPr>
          <w:color w:val="000000" w:themeColor="text1"/>
          <w:szCs w:val="24"/>
        </w:rPr>
        <w:tab/>
        <w:t>CG and CSR disciplines share common factors substantially.</w:t>
      </w:r>
      <w:r w:rsidRPr="004A6A1B">
        <w:rPr>
          <w:b/>
          <w:bCs/>
          <w:color w:val="000000" w:themeColor="text1"/>
          <w:szCs w:val="24"/>
        </w:rPr>
        <w:t xml:space="preserve"> </w:t>
      </w:r>
      <w:r w:rsidRPr="004A6A1B">
        <w:rPr>
          <w:color w:val="000000" w:themeColor="text1"/>
          <w:szCs w:val="24"/>
        </w:rPr>
        <w:t>There are significant linkages between CG and CSR agendas (in terms of synergies and interdependencies) with ultimate objective of achieving sustainability performance from three aspects: financial, social and environmental.</w:t>
      </w:r>
    </w:p>
    <w:p w14:paraId="0252440C" w14:textId="77777777" w:rsidR="004A71B6" w:rsidRPr="004A6A1B" w:rsidRDefault="004A71B6" w:rsidP="004A71B6">
      <w:pPr>
        <w:adjustRightInd w:val="0"/>
        <w:snapToGrid w:val="0"/>
        <w:spacing w:after="0" w:line="360" w:lineRule="auto"/>
        <w:jc w:val="both"/>
      </w:pPr>
    </w:p>
    <w:p w14:paraId="2909449F"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u w:val="single"/>
        </w:rPr>
        <w:t>The CSR-SD Relationship</w:t>
      </w:r>
    </w:p>
    <w:p w14:paraId="639A4D72" w14:textId="77777777" w:rsidR="004A71B6" w:rsidRPr="004A6A1B" w:rsidRDefault="004A71B6" w:rsidP="004A71B6">
      <w:pPr>
        <w:snapToGrid w:val="0"/>
        <w:spacing w:after="0" w:line="360" w:lineRule="auto"/>
        <w:jc w:val="both"/>
        <w:rPr>
          <w:rFonts w:cs="Times New Roman"/>
          <w:color w:val="000000" w:themeColor="text1"/>
          <w:szCs w:val="24"/>
        </w:rPr>
      </w:pPr>
    </w:p>
    <w:p w14:paraId="3199FC69"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color w:val="000000" w:themeColor="text1"/>
          <w:szCs w:val="24"/>
        </w:rPr>
        <w:t xml:space="preserve">The empirical findings presented in this Section 5.4 reinforce the </w:t>
      </w:r>
      <w:r w:rsidRPr="004A6A1B">
        <w:rPr>
          <w:rFonts w:cs="Times New Roman"/>
          <w:color w:val="000000" w:themeColor="text1"/>
          <w:szCs w:val="24"/>
        </w:rPr>
        <w:t xml:space="preserve">detailed discussions in Sections </w:t>
      </w:r>
      <w:r w:rsidRPr="004A6A1B">
        <w:rPr>
          <w:color w:val="000000" w:themeColor="text1"/>
          <w:szCs w:val="24"/>
        </w:rPr>
        <w:t xml:space="preserve">5.2.2 (cross-case CSR themes) and Section 5.4.1 (B) (the role of CSR in supporting Listed Companies in achieving SD). Specifically, they confirm that the </w:t>
      </w:r>
      <w:r w:rsidRPr="004A6A1B">
        <w:rPr>
          <w:rFonts w:cs="Times New Roman"/>
          <w:color w:val="000000" w:themeColor="text1"/>
          <w:szCs w:val="24"/>
        </w:rPr>
        <w:t xml:space="preserve">strategic integration of CSR within an effective CG framework, including the strong alignment between CG and CSR, the </w:t>
      </w:r>
      <w:r w:rsidRPr="004A6A1B">
        <w:t xml:space="preserve">institutionalisation of </w:t>
      </w:r>
      <w:r w:rsidRPr="004A6A1B">
        <w:rPr>
          <w:color w:val="000000" w:themeColor="text1"/>
          <w:szCs w:val="24"/>
        </w:rPr>
        <w:t xml:space="preserve">stakeholder-centric governance, and </w:t>
      </w:r>
      <w:r w:rsidRPr="004A6A1B">
        <w:rPr>
          <w:rFonts w:cs="Times New Roman"/>
          <w:color w:val="000000" w:themeColor="text1"/>
          <w:szCs w:val="24"/>
        </w:rPr>
        <w:t>the operationalisation of CSR activities</w:t>
      </w:r>
      <w:r w:rsidRPr="004A6A1B">
        <w:rPr>
          <w:color w:val="000000" w:themeColor="text1"/>
          <w:szCs w:val="24"/>
        </w:rPr>
        <w:t xml:space="preserve"> through the CSV approach,</w:t>
      </w:r>
      <w:r w:rsidRPr="004A6A1B">
        <w:rPr>
          <w:rFonts w:cs="Times New Roman"/>
          <w:color w:val="000000" w:themeColor="text1"/>
          <w:szCs w:val="24"/>
        </w:rPr>
        <w:t xml:space="preserve"> collectively</w:t>
      </w:r>
      <w:r w:rsidRPr="004A6A1B">
        <w:rPr>
          <w:color w:val="000000" w:themeColor="text1"/>
          <w:szCs w:val="24"/>
        </w:rPr>
        <w:t xml:space="preserve"> enables the companies to balance profitability (profit </w:t>
      </w:r>
      <w:r w:rsidRPr="004A6A1B">
        <w:rPr>
          <w:color w:val="000000" w:themeColor="text1"/>
          <w:szCs w:val="24"/>
        </w:rPr>
        <w:lastRenderedPageBreak/>
        <w:t xml:space="preserve">remains a key priority) with broader social and environmental goals, </w:t>
      </w:r>
      <w:r w:rsidRPr="004A6A1B">
        <w:rPr>
          <w:rFonts w:cs="Times New Roman"/>
          <w:color w:val="000000" w:themeColor="text1"/>
          <w:szCs w:val="24"/>
        </w:rPr>
        <w:t>ultimately advancing SD across economic, social and environmental dimensions.</w:t>
      </w:r>
    </w:p>
    <w:p w14:paraId="7B75147E" w14:textId="77777777" w:rsidR="004A71B6" w:rsidRPr="004A6A1B" w:rsidRDefault="004A71B6" w:rsidP="004A71B6">
      <w:pPr>
        <w:snapToGrid w:val="0"/>
        <w:spacing w:after="0" w:line="360" w:lineRule="auto"/>
        <w:jc w:val="both"/>
        <w:rPr>
          <w:rFonts w:cs="Times New Roman"/>
          <w:color w:val="000000" w:themeColor="text1"/>
          <w:szCs w:val="24"/>
        </w:rPr>
      </w:pPr>
    </w:p>
    <w:p w14:paraId="55A0297F" w14:textId="77777777" w:rsidR="004A71B6" w:rsidRPr="004A6A1B" w:rsidRDefault="004A71B6" w:rsidP="004A71B6">
      <w:pPr>
        <w:tabs>
          <w:tab w:val="left" w:pos="0"/>
        </w:tabs>
        <w:adjustRightInd w:val="0"/>
        <w:snapToGrid w:val="0"/>
        <w:spacing w:after="0" w:line="360" w:lineRule="auto"/>
        <w:jc w:val="both"/>
        <w:rPr>
          <w:color w:val="000000" w:themeColor="text1"/>
          <w:szCs w:val="24"/>
        </w:rPr>
      </w:pPr>
      <w:r w:rsidRPr="004A6A1B">
        <w:t xml:space="preserve">The findings support </w:t>
      </w:r>
      <w:r w:rsidRPr="004A6A1B">
        <w:rPr>
          <w:color w:val="000000" w:themeColor="text1"/>
          <w:szCs w:val="24"/>
        </w:rPr>
        <w:t xml:space="preserve">the </w:t>
      </w:r>
      <w:r w:rsidRPr="004A6A1B">
        <w:rPr>
          <w:szCs w:val="24"/>
        </w:rPr>
        <w:t>a priori</w:t>
      </w:r>
      <w:r w:rsidRPr="004A6A1B">
        <w:rPr>
          <w:color w:val="000000" w:themeColor="text1"/>
          <w:szCs w:val="24"/>
        </w:rPr>
        <w:t xml:space="preserve"> CSR-SD relationship. That is, the objective of CSR practices is to contribute to</w:t>
      </w:r>
      <w:r w:rsidRPr="004A6A1B">
        <w:rPr>
          <w:b/>
          <w:bCs/>
          <w:color w:val="000000" w:themeColor="text1"/>
          <w:szCs w:val="24"/>
        </w:rPr>
        <w:t xml:space="preserve"> </w:t>
      </w:r>
      <w:r w:rsidRPr="004A6A1B">
        <w:rPr>
          <w:color w:val="000000" w:themeColor="text1"/>
          <w:szCs w:val="24"/>
        </w:rPr>
        <w:t>SD of business (economic prosperity), community (social justice and equity) and the environment at large (environmental quality). CSR is the micro aspect of SD.</w:t>
      </w:r>
    </w:p>
    <w:p w14:paraId="7C64D38F" w14:textId="77777777" w:rsidR="004A71B6" w:rsidRPr="004A6A1B" w:rsidRDefault="004A71B6" w:rsidP="004A71B6">
      <w:pPr>
        <w:adjustRightInd w:val="0"/>
        <w:snapToGrid w:val="0"/>
        <w:spacing w:after="0" w:line="360" w:lineRule="auto"/>
        <w:jc w:val="both"/>
        <w:rPr>
          <w:szCs w:val="24"/>
        </w:rPr>
      </w:pPr>
    </w:p>
    <w:p w14:paraId="431520C4" w14:textId="77777777" w:rsidR="004A71B6" w:rsidRPr="004A6A1B" w:rsidRDefault="004A71B6" w:rsidP="004A71B6">
      <w:pPr>
        <w:adjustRightInd w:val="0"/>
        <w:snapToGrid w:val="0"/>
        <w:spacing w:after="0" w:line="360" w:lineRule="auto"/>
        <w:jc w:val="both"/>
        <w:rPr>
          <w:szCs w:val="24"/>
        </w:rPr>
      </w:pPr>
      <w:r w:rsidRPr="004A6A1B">
        <w:rPr>
          <w:szCs w:val="24"/>
        </w:rPr>
        <w:t xml:space="preserve">Additionally, when considered alongside the overview of literature review in Section 2.9, this study suggests that all CSR literature review promotes a stakeholder-oriented, CSR- and sustainability-driven governance model. Furthermore, the CC concept addresses gaps concerning the civil and political citizenship-like responsibilities in society, which are not fully covered by the CSR literature review, thereby making these responsibilities more realistic, critical and politically informed. </w:t>
      </w:r>
      <w:bookmarkStart w:id="147" w:name="_Hlk204643785"/>
      <w:r w:rsidRPr="004A6A1B">
        <w:t>The CSV concept redefines corporate purpose and capitalism</w:t>
      </w:r>
      <w:bookmarkEnd w:id="147"/>
      <w:r w:rsidRPr="004A6A1B">
        <w:t xml:space="preserve">, </w:t>
      </w:r>
      <w:r w:rsidRPr="004A6A1B">
        <w:rPr>
          <w:color w:val="000000" w:themeColor="text1"/>
        </w:rPr>
        <w:t>moving beyond traditional CSR by enabling the achievement of synergies and CA to advance SD.</w:t>
      </w:r>
      <w:r w:rsidRPr="004A6A1B">
        <w:t xml:space="preserve"> </w:t>
      </w:r>
      <w:r w:rsidRPr="004A6A1B">
        <w:rPr>
          <w:szCs w:val="24"/>
        </w:rPr>
        <w:t>As a results, each of the CSR literature review provides a complementary framework for advancing the CG, CSR and SD agendas.</w:t>
      </w:r>
    </w:p>
    <w:p w14:paraId="1C96D6F2" w14:textId="77777777" w:rsidR="004A71B6" w:rsidRPr="004A6A1B" w:rsidRDefault="004A71B6" w:rsidP="004A71B6">
      <w:pPr>
        <w:adjustRightInd w:val="0"/>
        <w:snapToGrid w:val="0"/>
        <w:spacing w:after="0" w:line="360" w:lineRule="auto"/>
        <w:jc w:val="both"/>
        <w:rPr>
          <w:szCs w:val="24"/>
        </w:rPr>
      </w:pPr>
    </w:p>
    <w:p w14:paraId="61C0D04A"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u w:val="single"/>
        </w:rPr>
        <w:t>The CG-CSR-SD Relationship</w:t>
      </w:r>
    </w:p>
    <w:p w14:paraId="3D038093" w14:textId="77777777" w:rsidR="004A71B6" w:rsidRPr="004A6A1B" w:rsidRDefault="004A71B6" w:rsidP="004A71B6">
      <w:pPr>
        <w:adjustRightInd w:val="0"/>
        <w:snapToGrid w:val="0"/>
        <w:spacing w:after="0" w:line="360" w:lineRule="auto"/>
        <w:jc w:val="both"/>
        <w:rPr>
          <w:color w:val="000000" w:themeColor="text1"/>
          <w:szCs w:val="24"/>
        </w:rPr>
      </w:pPr>
    </w:p>
    <w:p w14:paraId="4A684B23"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empirical findings presented in this Section 5.4 reinforce the </w:t>
      </w:r>
      <w:r w:rsidRPr="004A6A1B">
        <w:rPr>
          <w:rFonts w:cs="Times New Roman"/>
          <w:color w:val="000000" w:themeColor="text1"/>
          <w:szCs w:val="24"/>
        </w:rPr>
        <w:t xml:space="preserve">detailed discussions in the previous sections of this chapter, including the preceding discussions of this Section </w:t>
      </w:r>
      <w:r w:rsidRPr="004A6A1B">
        <w:rPr>
          <w:color w:val="000000" w:themeColor="text1"/>
          <w:szCs w:val="24"/>
        </w:rPr>
        <w:t>5.4.1 (C)</w:t>
      </w:r>
      <w:r w:rsidRPr="004A6A1B">
        <w:rPr>
          <w:rFonts w:cs="Times New Roman"/>
          <w:color w:val="000000" w:themeColor="text1"/>
          <w:szCs w:val="24"/>
        </w:rPr>
        <w:t>, concerning the CG-SD, CG-CSR, CSR-SD relationships. As a result, drawing from the findings,</w:t>
      </w:r>
      <w:bookmarkStart w:id="148" w:name="_Hlk204611995"/>
      <w:r w:rsidRPr="004A6A1B">
        <w:rPr>
          <w:rFonts w:cs="Times New Roman"/>
          <w:color w:val="000000" w:themeColor="text1"/>
          <w:szCs w:val="24"/>
        </w:rPr>
        <w:t xml:space="preserve"> t</w:t>
      </w:r>
      <w:r w:rsidRPr="004A6A1B">
        <w:rPr>
          <w:color w:val="000000" w:themeColor="text1"/>
          <w:szCs w:val="24"/>
        </w:rPr>
        <w:t xml:space="preserve">he convergence of CG, CSR and SD forms a mutually reinforcing system in which sustainable business success (i.e. long-term profitability) and responsible corporate behavior are essential for achieving meaningful and enduring sustainability outcomes across economic, social and environmental dimensions. </w:t>
      </w:r>
      <w:bookmarkEnd w:id="148"/>
      <w:r w:rsidRPr="004A6A1B">
        <w:rPr>
          <w:rFonts w:cs="Times New Roman"/>
          <w:color w:val="000000" w:themeColor="text1"/>
          <w:szCs w:val="24"/>
        </w:rPr>
        <w:t>These findings</w:t>
      </w:r>
      <w:r w:rsidRPr="004A6A1B">
        <w:rPr>
          <w:color w:val="000000" w:themeColor="text1"/>
          <w:szCs w:val="24"/>
        </w:rPr>
        <w:t xml:space="preserve"> </w:t>
      </w:r>
      <w:r w:rsidRPr="004A6A1B">
        <w:rPr>
          <w:rFonts w:cs="Times New Roman"/>
          <w:color w:val="000000" w:themeColor="text1"/>
          <w:szCs w:val="24"/>
        </w:rPr>
        <w:t xml:space="preserve">support </w:t>
      </w:r>
      <w:r w:rsidRPr="004A6A1B">
        <w:rPr>
          <w:color w:val="000000" w:themeColor="text1"/>
          <w:szCs w:val="24"/>
        </w:rPr>
        <w:t xml:space="preserve">the </w:t>
      </w:r>
      <w:r w:rsidRPr="004A6A1B">
        <w:rPr>
          <w:szCs w:val="24"/>
        </w:rPr>
        <w:t>a priori</w:t>
      </w:r>
      <w:r w:rsidRPr="004A6A1B">
        <w:rPr>
          <w:color w:val="000000" w:themeColor="text1"/>
          <w:szCs w:val="24"/>
        </w:rPr>
        <w:t xml:space="preserve"> </w:t>
      </w:r>
      <w:r w:rsidRPr="004A6A1B">
        <w:rPr>
          <w:rFonts w:cs="Times New Roman"/>
          <w:color w:val="000000" w:themeColor="text1"/>
          <w:szCs w:val="24"/>
        </w:rPr>
        <w:t>CG-CSR-SD</w:t>
      </w:r>
      <w:r w:rsidRPr="004A6A1B">
        <w:rPr>
          <w:color w:val="000000" w:themeColor="text1"/>
          <w:szCs w:val="24"/>
        </w:rPr>
        <w:t xml:space="preserve"> relationship. That is, there is a convergence of CG, CSR and SD agendas of which these three agendas are on progressive cross-connections with each other.</w:t>
      </w:r>
    </w:p>
    <w:p w14:paraId="1E175F59"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01B1A6D0"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 xml:space="preserve">Although there is alignment between </w:t>
      </w:r>
      <w:r w:rsidRPr="004A6A1B">
        <w:rPr>
          <w:szCs w:val="24"/>
        </w:rPr>
        <w:t xml:space="preserve">the empirical findings and the a priori </w:t>
      </w:r>
      <w:r w:rsidRPr="004A6A1B">
        <w:rPr>
          <w:rFonts w:cs="Times New Roman"/>
          <w:color w:val="000000" w:themeColor="text1"/>
          <w:szCs w:val="24"/>
        </w:rPr>
        <w:t>CG-CSR-SD</w:t>
      </w:r>
      <w:r w:rsidRPr="004A6A1B">
        <w:rPr>
          <w:szCs w:val="24"/>
        </w:rPr>
        <w:t xml:space="preserve"> relationship, considering </w:t>
      </w:r>
      <w:r w:rsidRPr="004A6A1B">
        <w:rPr>
          <w:rFonts w:cs="Times New Roman"/>
          <w:color w:val="000000" w:themeColor="text1"/>
          <w:szCs w:val="24"/>
        </w:rPr>
        <w:t xml:space="preserve">the ever-changing, increasingly challenging, and vulnerable nature of the </w:t>
      </w:r>
      <w:r w:rsidRPr="004A6A1B">
        <w:rPr>
          <w:rFonts w:cs="Times New Roman"/>
          <w:color w:val="000000" w:themeColor="text1"/>
          <w:szCs w:val="24"/>
        </w:rPr>
        <w:lastRenderedPageBreak/>
        <w:t>social-ecological system, and business entities operating in a competitive and challenging business and regulatory environment, alongside setting the</w:t>
      </w:r>
      <w:r w:rsidRPr="004A6A1B">
        <w:rPr>
          <w:color w:val="000000" w:themeColor="text1"/>
          <w:szCs w:val="24"/>
        </w:rPr>
        <w:t xml:space="preserve"> priority for business to achieve enhanced profits and sustainable business success</w:t>
      </w:r>
      <w:r w:rsidRPr="004A6A1B">
        <w:rPr>
          <w:color w:val="000000" w:themeColor="text1"/>
        </w:rPr>
        <w:t xml:space="preserve"> while also committing to broader </w:t>
      </w:r>
      <w:r w:rsidRPr="004A6A1B">
        <w:rPr>
          <w:color w:val="000000" w:themeColor="text1"/>
          <w:szCs w:val="24"/>
        </w:rPr>
        <w:t xml:space="preserve">social and environmental goals, the researcher </w:t>
      </w:r>
      <w:r w:rsidRPr="004A6A1B">
        <w:rPr>
          <w:rFonts w:cs="Times New Roman"/>
          <w:color w:val="000000" w:themeColor="text1"/>
          <w:szCs w:val="24"/>
        </w:rPr>
        <w:t xml:space="preserve">identifies </w:t>
      </w:r>
      <w:r w:rsidRPr="004A6A1B">
        <w:rPr>
          <w:color w:val="000000" w:themeColor="text1"/>
          <w:szCs w:val="24"/>
        </w:rPr>
        <w:t>the adoption of the following integrated organisational systems and implementation approaches aimed at (a) achieving corporate sustainability through integrating SD Domains, as well as integrating short-term profitability with long-term factors that underpin the spirit of sustainability (Dyllick and Hockerts, 2002); and (b) maximising contribution to SD across economic, social and environmental dimensions.</w:t>
      </w:r>
    </w:p>
    <w:p w14:paraId="175925FF"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52137676"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 xml:space="preserve">The continued mutual interdependency and reinforcement among organisational systems, such as the sustainable CG system that includes strategic governance mechanisms rooted in sustainability goals, the sustainable CSR system also grounded in these sustainability goals, and the strategic CSR governance system (Ho, 2005), are all supported by the institutionalisation of stakeholder-centric governance. Furthermore, the operationalisation of CSR activities and sustainability initiatives across economic, social and environmental dimensions through the CSV approach </w:t>
      </w:r>
      <w:r w:rsidRPr="004A6A1B">
        <w:rPr>
          <w:color w:val="000000" w:themeColor="text1"/>
          <w:szCs w:val="24"/>
        </w:rPr>
        <w:t>(Porter and Kramer, 2006, 2011</w:t>
      </w:r>
      <w:r w:rsidRPr="004A6A1B">
        <w:rPr>
          <w:color w:val="000000" w:themeColor="text1"/>
          <w:spacing w:val="-4"/>
          <w:szCs w:val="24"/>
        </w:rPr>
        <w:t>),</w:t>
      </w:r>
      <w:r w:rsidRPr="004A6A1B">
        <w:rPr>
          <w:rFonts w:cs="Times New Roman"/>
          <w:color w:val="000000" w:themeColor="text1"/>
          <w:szCs w:val="24"/>
        </w:rPr>
        <w:t xml:space="preserve"> alongside the application of the resilience approach (Holling, 1973), facilitates the integration of CG, social and environmental systems. </w:t>
      </w:r>
      <w:r w:rsidRPr="004A6A1B">
        <w:rPr>
          <w:color w:val="000000" w:themeColor="text1"/>
          <w:szCs w:val="24"/>
        </w:rPr>
        <w:t>Walker et al. (2004) assert that the sustainability strategy for governing the stability dynamics of all linked social and ecological systems involves complementing the attributes of</w:t>
      </w:r>
      <w:r w:rsidRPr="004A6A1B">
        <w:rPr>
          <w:rFonts w:cs="Times New Roman"/>
          <w:color w:val="000000" w:themeColor="text1"/>
          <w:szCs w:val="24"/>
        </w:rPr>
        <w:t xml:space="preserve"> resilience, adaptability and transformability (see details in Section 2.6).</w:t>
      </w:r>
    </w:p>
    <w:bookmarkEnd w:id="146"/>
    <w:p w14:paraId="4FB48101" w14:textId="77777777" w:rsidR="004A71B6" w:rsidRPr="004A6A1B" w:rsidRDefault="004A71B6" w:rsidP="004A71B6">
      <w:pPr>
        <w:adjustRightInd w:val="0"/>
        <w:snapToGrid w:val="0"/>
        <w:spacing w:after="0" w:line="360" w:lineRule="auto"/>
        <w:jc w:val="both"/>
        <w:rPr>
          <w:szCs w:val="24"/>
        </w:rPr>
      </w:pPr>
    </w:p>
    <w:p w14:paraId="5AC5F208" w14:textId="77777777" w:rsidR="004A71B6" w:rsidRPr="004A6A1B" w:rsidRDefault="004A71B6" w:rsidP="004A71B6">
      <w:pPr>
        <w:adjustRightInd w:val="0"/>
        <w:snapToGrid w:val="0"/>
        <w:spacing w:after="0" w:line="360" w:lineRule="auto"/>
        <w:ind w:left="720" w:hanging="720"/>
        <w:jc w:val="both"/>
        <w:rPr>
          <w:b/>
          <w:bCs/>
          <w:color w:val="0000CC"/>
          <w:szCs w:val="24"/>
        </w:rPr>
      </w:pPr>
      <w:r w:rsidRPr="004A6A1B">
        <w:rPr>
          <w:b/>
          <w:bCs/>
          <w:color w:val="0000CC"/>
          <w:szCs w:val="24"/>
        </w:rPr>
        <w:t>5.4.2    Professional Themes: Relevance of Literature Review and/or Cross-Case Themes</w:t>
      </w:r>
    </w:p>
    <w:p w14:paraId="76E3019B" w14:textId="77777777" w:rsidR="004A71B6" w:rsidRPr="004A6A1B" w:rsidRDefault="004A71B6" w:rsidP="004A71B6">
      <w:pPr>
        <w:adjustRightInd w:val="0"/>
        <w:snapToGrid w:val="0"/>
        <w:spacing w:after="0" w:line="360" w:lineRule="auto"/>
        <w:ind w:firstLine="450"/>
        <w:jc w:val="both"/>
        <w:rPr>
          <w:szCs w:val="24"/>
        </w:rPr>
      </w:pPr>
    </w:p>
    <w:p w14:paraId="7DC19C4E" w14:textId="77777777" w:rsidR="004A71B6" w:rsidRPr="004A6A1B" w:rsidRDefault="004A71B6" w:rsidP="004A71B6">
      <w:pPr>
        <w:adjustRightInd w:val="0"/>
        <w:snapToGrid w:val="0"/>
        <w:spacing w:after="0" w:line="360" w:lineRule="auto"/>
        <w:ind w:firstLine="720"/>
        <w:jc w:val="both"/>
        <w:rPr>
          <w:szCs w:val="24"/>
          <w:u w:val="single"/>
        </w:rPr>
      </w:pPr>
      <w:r w:rsidRPr="004A6A1B">
        <w:rPr>
          <w:szCs w:val="24"/>
          <w:u w:val="single"/>
        </w:rPr>
        <w:t>Finding</w:t>
      </w:r>
      <w:r w:rsidRPr="004A6A1B">
        <w:rPr>
          <w:color w:val="000000" w:themeColor="text1"/>
          <w:szCs w:val="24"/>
          <w:u w:val="single"/>
        </w:rPr>
        <w:t xml:space="preserve">s </w:t>
      </w:r>
      <w:r w:rsidRPr="004A6A1B">
        <w:rPr>
          <w:color w:val="000000" w:themeColor="text1"/>
          <w:u w:val="single"/>
        </w:rPr>
        <w:t>addressing research questions 1a, 1b and 3 (Appendix 6.2)</w:t>
      </w:r>
    </w:p>
    <w:p w14:paraId="07964610" w14:textId="77777777" w:rsidR="004A71B6" w:rsidRPr="004A6A1B" w:rsidRDefault="004A71B6" w:rsidP="004A71B6">
      <w:pPr>
        <w:adjustRightInd w:val="0"/>
        <w:snapToGrid w:val="0"/>
        <w:spacing w:after="0" w:line="360" w:lineRule="auto"/>
        <w:jc w:val="both"/>
        <w:rPr>
          <w:szCs w:val="24"/>
        </w:rPr>
      </w:pPr>
    </w:p>
    <w:p w14:paraId="2B0A92AE"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b/>
          <w:bCs/>
          <w:szCs w:val="24"/>
        </w:rPr>
        <w:t>(A)</w:t>
      </w:r>
      <w:r w:rsidRPr="004A6A1B">
        <w:rPr>
          <w:b/>
          <w:bCs/>
          <w:szCs w:val="24"/>
        </w:rPr>
        <w:tab/>
      </w:r>
      <w:r w:rsidRPr="004A6A1B">
        <w:rPr>
          <w:b/>
          <w:bCs/>
          <w:szCs w:val="24"/>
          <w:u w:val="single"/>
        </w:rPr>
        <w:t xml:space="preserve">The </w:t>
      </w:r>
      <w:r w:rsidRPr="004A6A1B">
        <w:rPr>
          <w:rFonts w:cs="Times New Roman"/>
          <w:b/>
          <w:bCs/>
          <w:color w:val="000000" w:themeColor="text1"/>
          <w:szCs w:val="24"/>
          <w:u w:val="single"/>
        </w:rPr>
        <w:t>CG-SD Relationship</w:t>
      </w:r>
    </w:p>
    <w:p w14:paraId="4FA9DFE6" w14:textId="77777777" w:rsidR="004A71B6" w:rsidRPr="004A6A1B" w:rsidRDefault="004A71B6" w:rsidP="004A71B6">
      <w:pPr>
        <w:snapToGrid w:val="0"/>
        <w:spacing w:after="0" w:line="360" w:lineRule="auto"/>
        <w:ind w:left="720"/>
        <w:jc w:val="both"/>
        <w:rPr>
          <w:b/>
          <w:bCs/>
          <w:color w:val="000000" w:themeColor="text1"/>
          <w:szCs w:val="24"/>
        </w:rPr>
      </w:pPr>
      <w:r w:rsidRPr="004A6A1B">
        <w:rPr>
          <w:szCs w:val="24"/>
        </w:rPr>
        <w:t>An effective CG framework enhances the achievement of SD by playing a significant role in influencing and supporting its attainment.</w:t>
      </w:r>
    </w:p>
    <w:p w14:paraId="42FF475B" w14:textId="77777777" w:rsidR="004A71B6" w:rsidRDefault="004A71B6" w:rsidP="004A71B6">
      <w:pPr>
        <w:snapToGrid w:val="0"/>
        <w:spacing w:after="0" w:line="360" w:lineRule="auto"/>
        <w:jc w:val="both"/>
        <w:rPr>
          <w:b/>
          <w:bCs/>
          <w:color w:val="000000" w:themeColor="text1"/>
          <w:szCs w:val="24"/>
        </w:rPr>
      </w:pPr>
    </w:p>
    <w:p w14:paraId="4A0A8E98" w14:textId="77777777" w:rsidR="00315F5A" w:rsidRDefault="00315F5A" w:rsidP="004A71B6">
      <w:pPr>
        <w:snapToGrid w:val="0"/>
        <w:spacing w:after="0" w:line="360" w:lineRule="auto"/>
        <w:jc w:val="both"/>
        <w:rPr>
          <w:b/>
          <w:bCs/>
          <w:color w:val="000000" w:themeColor="text1"/>
          <w:szCs w:val="24"/>
        </w:rPr>
      </w:pPr>
    </w:p>
    <w:p w14:paraId="527C3BD3" w14:textId="77777777" w:rsidR="00315F5A" w:rsidRPr="004A6A1B" w:rsidRDefault="00315F5A" w:rsidP="004A71B6">
      <w:pPr>
        <w:snapToGrid w:val="0"/>
        <w:spacing w:after="0" w:line="360" w:lineRule="auto"/>
        <w:jc w:val="both"/>
        <w:rPr>
          <w:b/>
          <w:bCs/>
          <w:color w:val="000000" w:themeColor="text1"/>
          <w:szCs w:val="24"/>
        </w:rPr>
      </w:pPr>
    </w:p>
    <w:p w14:paraId="56614EDD" w14:textId="77777777" w:rsidR="004A71B6" w:rsidRPr="004A6A1B" w:rsidRDefault="004A71B6" w:rsidP="004A71B6">
      <w:pPr>
        <w:adjustRightInd w:val="0"/>
        <w:snapToGrid w:val="0"/>
        <w:spacing w:after="0" w:line="360" w:lineRule="auto"/>
        <w:jc w:val="both"/>
        <w:rPr>
          <w:b/>
          <w:bCs/>
          <w:szCs w:val="24"/>
        </w:rPr>
      </w:pPr>
      <w:r w:rsidRPr="004A6A1B">
        <w:rPr>
          <w:b/>
          <w:bCs/>
          <w:szCs w:val="24"/>
        </w:rPr>
        <w:lastRenderedPageBreak/>
        <w:t>(B)</w:t>
      </w:r>
      <w:r w:rsidRPr="004A6A1B">
        <w:rPr>
          <w:b/>
          <w:bCs/>
          <w:szCs w:val="24"/>
        </w:rPr>
        <w:tab/>
      </w:r>
      <w:r w:rsidRPr="004A6A1B">
        <w:rPr>
          <w:b/>
          <w:bCs/>
          <w:szCs w:val="24"/>
          <w:u w:val="single"/>
        </w:rPr>
        <w:t>The CG-CSR Relationship</w:t>
      </w:r>
    </w:p>
    <w:p w14:paraId="6E1B6832" w14:textId="77777777" w:rsidR="004A71B6" w:rsidRPr="004A6A1B" w:rsidRDefault="004A71B6" w:rsidP="004A71B6">
      <w:pPr>
        <w:adjustRightInd w:val="0"/>
        <w:snapToGrid w:val="0"/>
        <w:spacing w:after="0" w:line="360" w:lineRule="auto"/>
        <w:ind w:left="720"/>
        <w:jc w:val="both"/>
        <w:rPr>
          <w:szCs w:val="24"/>
        </w:rPr>
      </w:pPr>
      <w:r w:rsidRPr="004A6A1B">
        <w:rPr>
          <w:szCs w:val="24"/>
        </w:rPr>
        <w:t>The common objective for business entities in adopting sound CG and CSR practices is to achieve</w:t>
      </w:r>
      <w:r w:rsidRPr="004A6A1B">
        <w:rPr>
          <w:color w:val="000000" w:themeColor="text1"/>
          <w:szCs w:val="24"/>
        </w:rPr>
        <w:t xml:space="preserve"> sustainable business performance, moving towards </w:t>
      </w:r>
      <w:r w:rsidRPr="004A6A1B">
        <w:rPr>
          <w:color w:val="000000" w:themeColor="text1"/>
          <w:szCs w:val="24"/>
          <w:lang w:val="en-HK"/>
        </w:rPr>
        <w:t xml:space="preserve">attaining </w:t>
      </w:r>
      <w:r w:rsidRPr="004A6A1B">
        <w:rPr>
          <w:color w:val="000000" w:themeColor="text1"/>
          <w:szCs w:val="24"/>
        </w:rPr>
        <w:t>sustai</w:t>
      </w:r>
      <w:r w:rsidRPr="004A6A1B">
        <w:rPr>
          <w:szCs w:val="24"/>
        </w:rPr>
        <w:t>nable growth and SD across economic, social, and environmental dimensions.</w:t>
      </w:r>
    </w:p>
    <w:p w14:paraId="2C79464B" w14:textId="77777777" w:rsidR="004A71B6" w:rsidRPr="004A6A1B" w:rsidRDefault="004A71B6" w:rsidP="004A71B6">
      <w:pPr>
        <w:adjustRightInd w:val="0"/>
        <w:snapToGrid w:val="0"/>
        <w:spacing w:after="0" w:line="360" w:lineRule="auto"/>
        <w:ind w:left="720"/>
        <w:jc w:val="both"/>
        <w:rPr>
          <w:szCs w:val="24"/>
        </w:rPr>
      </w:pPr>
    </w:p>
    <w:p w14:paraId="438A7619" w14:textId="77777777" w:rsidR="004A71B6" w:rsidRPr="004A6A1B" w:rsidRDefault="004A71B6" w:rsidP="004A71B6">
      <w:pPr>
        <w:adjustRightInd w:val="0"/>
        <w:snapToGrid w:val="0"/>
        <w:spacing w:after="0" w:line="360" w:lineRule="auto"/>
        <w:ind w:left="720"/>
        <w:jc w:val="both"/>
        <w:rPr>
          <w:color w:val="000000" w:themeColor="text1"/>
          <w:szCs w:val="24"/>
        </w:rPr>
      </w:pPr>
      <w:r w:rsidRPr="004A6A1B">
        <w:rPr>
          <w:szCs w:val="24"/>
        </w:rPr>
        <w:t xml:space="preserve">Effective CG serves as a strong structural foundation for embedding strategic CSR and sustainability goals </w:t>
      </w:r>
      <w:r w:rsidRPr="004A6A1B">
        <w:rPr>
          <w:color w:val="000000" w:themeColor="text1"/>
          <w:szCs w:val="24"/>
          <w:shd w:val="clear" w:color="auto" w:fill="E2EFD9" w:themeFill="accent6" w:themeFillTint="33"/>
        </w:rPr>
        <w:t>i</w:t>
      </w:r>
      <w:r w:rsidRPr="004A6A1B">
        <w:rPr>
          <w:color w:val="000000" w:themeColor="text1"/>
          <w:szCs w:val="24"/>
        </w:rPr>
        <w:t>nto corporate and business strategies and operations.</w:t>
      </w:r>
    </w:p>
    <w:p w14:paraId="31E18888" w14:textId="77777777" w:rsidR="004A71B6" w:rsidRPr="004A6A1B" w:rsidRDefault="004A71B6" w:rsidP="004A71B6">
      <w:pPr>
        <w:adjustRightInd w:val="0"/>
        <w:snapToGrid w:val="0"/>
        <w:spacing w:after="0" w:line="360" w:lineRule="auto"/>
        <w:jc w:val="both"/>
        <w:rPr>
          <w:szCs w:val="24"/>
        </w:rPr>
      </w:pPr>
    </w:p>
    <w:p w14:paraId="343F8F04" w14:textId="77777777" w:rsidR="004A71B6" w:rsidRPr="004A6A1B" w:rsidRDefault="004A71B6" w:rsidP="004A71B6">
      <w:pPr>
        <w:adjustRightInd w:val="0"/>
        <w:snapToGrid w:val="0"/>
        <w:spacing w:after="0" w:line="360" w:lineRule="auto"/>
        <w:jc w:val="both"/>
        <w:rPr>
          <w:b/>
          <w:bCs/>
          <w:szCs w:val="24"/>
        </w:rPr>
      </w:pPr>
      <w:r w:rsidRPr="004A6A1B">
        <w:rPr>
          <w:b/>
          <w:bCs/>
          <w:szCs w:val="24"/>
        </w:rPr>
        <w:t>(C)</w:t>
      </w:r>
      <w:r w:rsidRPr="004A6A1B">
        <w:rPr>
          <w:b/>
          <w:bCs/>
          <w:szCs w:val="24"/>
        </w:rPr>
        <w:tab/>
      </w:r>
      <w:r w:rsidRPr="004A6A1B">
        <w:rPr>
          <w:b/>
          <w:bCs/>
          <w:szCs w:val="24"/>
          <w:u w:val="single"/>
        </w:rPr>
        <w:t>The CG-CSR-SD Relationship</w:t>
      </w:r>
    </w:p>
    <w:p w14:paraId="055E5C7B" w14:textId="77777777" w:rsidR="004A71B6" w:rsidRPr="004A6A1B" w:rsidRDefault="004A71B6" w:rsidP="004A71B6">
      <w:pPr>
        <w:adjustRightInd w:val="0"/>
        <w:snapToGrid w:val="0"/>
        <w:spacing w:after="0" w:line="360" w:lineRule="auto"/>
        <w:ind w:left="720"/>
        <w:jc w:val="both"/>
        <w:rPr>
          <w:szCs w:val="24"/>
        </w:rPr>
      </w:pPr>
      <w:r w:rsidRPr="004A6A1B">
        <w:rPr>
          <w:color w:val="000000" w:themeColor="text1"/>
          <w:szCs w:val="24"/>
        </w:rPr>
        <w:t>There is convergence among CG, CSR and SD domains, despite their distinct core orientations and strategic focuses.</w:t>
      </w:r>
    </w:p>
    <w:p w14:paraId="100E8DDD" w14:textId="77777777" w:rsidR="004A71B6" w:rsidRPr="004A6A1B" w:rsidRDefault="004A71B6" w:rsidP="004A71B6">
      <w:pPr>
        <w:adjustRightInd w:val="0"/>
        <w:snapToGrid w:val="0"/>
        <w:spacing w:after="0" w:line="360" w:lineRule="auto"/>
        <w:ind w:left="720"/>
        <w:jc w:val="both"/>
        <w:rPr>
          <w:szCs w:val="24"/>
        </w:rPr>
      </w:pPr>
    </w:p>
    <w:p w14:paraId="19650D16" w14:textId="77777777" w:rsidR="004A71B6" w:rsidRPr="004A6A1B" w:rsidRDefault="004A71B6" w:rsidP="004A71B6">
      <w:pPr>
        <w:adjustRightInd w:val="0"/>
        <w:snapToGrid w:val="0"/>
        <w:spacing w:after="0" w:line="360" w:lineRule="auto"/>
        <w:ind w:left="720"/>
        <w:jc w:val="both"/>
        <w:rPr>
          <w:szCs w:val="24"/>
        </w:rPr>
      </w:pPr>
      <w:r w:rsidRPr="004A6A1B">
        <w:rPr>
          <w:szCs w:val="24"/>
        </w:rPr>
        <w:t xml:space="preserve">CG serves as a strong structural foundation for sustainable business growth and success. </w:t>
      </w:r>
    </w:p>
    <w:p w14:paraId="54B3C880" w14:textId="77777777" w:rsidR="004A71B6" w:rsidRPr="004A6A1B" w:rsidRDefault="004A71B6" w:rsidP="004A71B6">
      <w:pPr>
        <w:adjustRightInd w:val="0"/>
        <w:snapToGrid w:val="0"/>
        <w:spacing w:after="0" w:line="360" w:lineRule="auto"/>
        <w:ind w:left="720"/>
        <w:jc w:val="both"/>
        <w:rPr>
          <w:szCs w:val="24"/>
        </w:rPr>
      </w:pPr>
    </w:p>
    <w:p w14:paraId="101FC998" w14:textId="77777777" w:rsidR="004A71B6" w:rsidRPr="004A6A1B" w:rsidRDefault="004A71B6" w:rsidP="004A71B6">
      <w:pPr>
        <w:adjustRightInd w:val="0"/>
        <w:snapToGrid w:val="0"/>
        <w:spacing w:after="0" w:line="360" w:lineRule="auto"/>
        <w:ind w:left="720"/>
        <w:jc w:val="both"/>
        <w:rPr>
          <w:szCs w:val="24"/>
        </w:rPr>
      </w:pPr>
      <w:r w:rsidRPr="004A6A1B">
        <w:rPr>
          <w:szCs w:val="24"/>
        </w:rPr>
        <w:t>Generating</w:t>
      </w:r>
      <w:r w:rsidRPr="004A6A1B">
        <w:rPr>
          <w:color w:val="000000" w:themeColor="text1"/>
          <w:szCs w:val="24"/>
        </w:rPr>
        <w:t xml:space="preserve"> sustainable profit remains central to the long-term business model, followed by a growing commitment to social and environmental responsibilities. Ultimately, the </w:t>
      </w:r>
      <w:r w:rsidRPr="004A6A1B">
        <w:rPr>
          <w:szCs w:val="24"/>
        </w:rPr>
        <w:t>corporate goal is to maximise the company’s contribution to SD across economic, social and environmental dimensions.</w:t>
      </w:r>
    </w:p>
    <w:p w14:paraId="2E857FB2" w14:textId="77777777" w:rsidR="004A71B6" w:rsidRPr="004A6A1B" w:rsidRDefault="004A71B6" w:rsidP="004A71B6">
      <w:pPr>
        <w:adjustRightInd w:val="0"/>
        <w:snapToGrid w:val="0"/>
        <w:spacing w:after="0" w:line="360" w:lineRule="auto"/>
        <w:jc w:val="both"/>
        <w:rPr>
          <w:szCs w:val="24"/>
        </w:rPr>
      </w:pPr>
    </w:p>
    <w:p w14:paraId="5280A156"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 and/or Cross-Case Themes</w:t>
      </w:r>
    </w:p>
    <w:p w14:paraId="2BBA39A2" w14:textId="77777777" w:rsidR="004A71B6" w:rsidRPr="004A6A1B" w:rsidRDefault="004A71B6" w:rsidP="004A71B6">
      <w:pPr>
        <w:adjustRightInd w:val="0"/>
        <w:snapToGrid w:val="0"/>
        <w:spacing w:after="0" w:line="360" w:lineRule="auto"/>
        <w:jc w:val="both"/>
        <w:rPr>
          <w:szCs w:val="24"/>
        </w:rPr>
      </w:pPr>
    </w:p>
    <w:p w14:paraId="2241CA14" w14:textId="77777777" w:rsidR="004A71B6" w:rsidRPr="004A6A1B" w:rsidRDefault="004A71B6" w:rsidP="004A71B6">
      <w:pPr>
        <w:tabs>
          <w:tab w:val="left" w:pos="0"/>
        </w:tabs>
        <w:snapToGrid w:val="0"/>
        <w:spacing w:after="0" w:line="360" w:lineRule="auto"/>
        <w:jc w:val="both"/>
        <w:rPr>
          <w:szCs w:val="24"/>
        </w:rPr>
      </w:pPr>
      <w:r w:rsidRPr="004A6A1B">
        <w:rPr>
          <w:color w:val="000000" w:themeColor="text1"/>
          <w:szCs w:val="24"/>
        </w:rPr>
        <w:t xml:space="preserve">The professional themes on the </w:t>
      </w:r>
      <w:r w:rsidRPr="004A6A1B">
        <w:rPr>
          <w:rFonts w:cs="Times New Roman"/>
          <w:color w:val="000000" w:themeColor="text1"/>
          <w:szCs w:val="24"/>
        </w:rPr>
        <w:t>CG-SD, CG-CSR, CG-CSR-SD relationships</w:t>
      </w:r>
      <w:r w:rsidRPr="004A6A1B">
        <w:rPr>
          <w:szCs w:val="24"/>
        </w:rPr>
        <w:t xml:space="preserve"> are</w:t>
      </w:r>
      <w:r w:rsidRPr="004A6A1B">
        <w:rPr>
          <w:color w:val="000000" w:themeColor="text1"/>
          <w:szCs w:val="24"/>
        </w:rPr>
        <w:t xml:space="preserve"> similar as cross-case themes. </w:t>
      </w:r>
      <w:bookmarkStart w:id="149" w:name="_Hlk204961422"/>
      <w:r w:rsidRPr="004A6A1B">
        <w:rPr>
          <w:szCs w:val="24"/>
        </w:rPr>
        <w:t xml:space="preserve">This indicates a strong congruence between sector-wide professional perspectives and cross-case themes regarding the research issues. </w:t>
      </w:r>
    </w:p>
    <w:bookmarkEnd w:id="149"/>
    <w:p w14:paraId="50F22D04" w14:textId="77777777" w:rsidR="004A71B6" w:rsidRPr="004A6A1B" w:rsidRDefault="004A71B6" w:rsidP="004A71B6">
      <w:pPr>
        <w:adjustRightInd w:val="0"/>
        <w:snapToGrid w:val="0"/>
        <w:spacing w:after="0" w:line="360" w:lineRule="auto"/>
        <w:jc w:val="both"/>
        <w:rPr>
          <w:szCs w:val="24"/>
        </w:rPr>
      </w:pPr>
    </w:p>
    <w:p w14:paraId="75B5E4CA"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 xml:space="preserve">As a result, the findings mirror those discussed in Section 5.4.1 (B). While the CSR and SD literature review emphasises an integrated or balanced approach to achieving economic, social, and environmental sustainability, real-world corporate practices reveal an imbalance in investment across SD Domains. For example, economically-driven investments </w:t>
      </w:r>
      <w:r w:rsidRPr="004A6A1B">
        <w:rPr>
          <w:color w:val="000000" w:themeColor="text1"/>
        </w:rPr>
        <w:t>have opportunities</w:t>
      </w:r>
      <w:r w:rsidRPr="004A6A1B">
        <w:rPr>
          <w:color w:val="000000" w:themeColor="text1"/>
          <w:szCs w:val="24"/>
        </w:rPr>
        <w:t xml:space="preserve"> to generate social and environmental co-benefits, thereby contributing to a form of integrated sustainability. </w:t>
      </w:r>
      <w:r w:rsidRPr="004A6A1B">
        <w:rPr>
          <w:color w:val="000000" w:themeColor="text1"/>
          <w:szCs w:val="24"/>
        </w:rPr>
        <w:lastRenderedPageBreak/>
        <w:t>These empirical findings support the identification of critical research gaps within the literature review, the details of which are presented in Section 2.10.</w:t>
      </w:r>
    </w:p>
    <w:p w14:paraId="5E1720A0" w14:textId="77777777" w:rsidR="004A71B6" w:rsidRPr="004A6A1B" w:rsidRDefault="004A71B6" w:rsidP="004A71B6">
      <w:pPr>
        <w:snapToGrid w:val="0"/>
        <w:spacing w:after="0" w:line="360" w:lineRule="auto"/>
        <w:jc w:val="both"/>
        <w:rPr>
          <w:color w:val="000000" w:themeColor="text1"/>
          <w:szCs w:val="24"/>
        </w:rPr>
      </w:pPr>
    </w:p>
    <w:p w14:paraId="384B9515" w14:textId="77777777" w:rsidR="004A71B6" w:rsidRPr="004A6A1B" w:rsidRDefault="004A71B6" w:rsidP="004A71B6">
      <w:pPr>
        <w:snapToGrid w:val="0"/>
        <w:spacing w:after="0" w:line="360" w:lineRule="auto"/>
        <w:jc w:val="both"/>
        <w:rPr>
          <w:color w:val="000000" w:themeColor="text1"/>
          <w:szCs w:val="24"/>
        </w:rPr>
      </w:pPr>
      <w:r w:rsidRPr="004A6A1B">
        <w:rPr>
          <w:szCs w:val="24"/>
        </w:rPr>
        <w:t>Except for these identified</w:t>
      </w:r>
      <w:r w:rsidRPr="004A6A1B">
        <w:rPr>
          <w:color w:val="000000" w:themeColor="text1"/>
          <w:szCs w:val="24"/>
        </w:rPr>
        <w:t xml:space="preserve"> </w:t>
      </w:r>
      <w:r w:rsidRPr="004A6A1B">
        <w:rPr>
          <w:color w:val="000000" w:themeColor="text1"/>
        </w:rPr>
        <w:t xml:space="preserve">research gaps, </w:t>
      </w:r>
      <w:r w:rsidRPr="004A6A1B">
        <w:rPr>
          <w:color w:val="000000" w:themeColor="text1"/>
          <w:szCs w:val="24"/>
        </w:rPr>
        <w:t xml:space="preserve">the professional themes on the </w:t>
      </w:r>
      <w:r w:rsidRPr="004A6A1B">
        <w:rPr>
          <w:rFonts w:cs="Times New Roman"/>
          <w:color w:val="000000" w:themeColor="text1"/>
          <w:szCs w:val="24"/>
        </w:rPr>
        <w:t>CG-SD, CG-CSR, CG-CSR-SD relationships</w:t>
      </w:r>
      <w:r w:rsidRPr="004A6A1B">
        <w:rPr>
          <w:szCs w:val="24"/>
        </w:rPr>
        <w:t xml:space="preserve"> </w:t>
      </w:r>
      <w:r w:rsidRPr="004A6A1B">
        <w:rPr>
          <w:color w:val="000000" w:themeColor="text1"/>
          <w:szCs w:val="24"/>
        </w:rPr>
        <w:t xml:space="preserve">underscore </w:t>
      </w:r>
      <w:r w:rsidRPr="004A6A1B">
        <w:rPr>
          <w:rFonts w:cs="Times New Roman"/>
          <w:color w:val="000000" w:themeColor="text1"/>
          <w:szCs w:val="24"/>
        </w:rPr>
        <w:t xml:space="preserve">the practical relevance of the core principles, practices and concepts drawn from the CG, CSR and SD literature review.  </w:t>
      </w:r>
      <w:r w:rsidRPr="004A6A1B">
        <w:rPr>
          <w:szCs w:val="24"/>
        </w:rPr>
        <w:t>Notably, professionals emphasise the importance of strategically integrating value-driven and compliance-based CSR principles, as well as sustainability goals, within an effective CG framework</w:t>
      </w:r>
      <w:r w:rsidRPr="004A6A1B">
        <w:rPr>
          <w:color w:val="000000" w:themeColor="text1"/>
          <w:szCs w:val="24"/>
        </w:rPr>
        <w:t xml:space="preserve"> (Ho, 2005).</w:t>
      </w:r>
    </w:p>
    <w:p w14:paraId="56DF6C16" w14:textId="77777777" w:rsidR="004A71B6" w:rsidRDefault="004A71B6" w:rsidP="004A71B6">
      <w:pPr>
        <w:adjustRightInd w:val="0"/>
        <w:snapToGrid w:val="0"/>
        <w:spacing w:after="0" w:line="360" w:lineRule="auto"/>
        <w:jc w:val="both"/>
        <w:rPr>
          <w:szCs w:val="24"/>
        </w:rPr>
      </w:pPr>
    </w:p>
    <w:p w14:paraId="04EFCD5F" w14:textId="77777777" w:rsidR="007E774B" w:rsidRPr="004A6A1B" w:rsidRDefault="007E774B" w:rsidP="004A71B6">
      <w:pPr>
        <w:adjustRightInd w:val="0"/>
        <w:snapToGrid w:val="0"/>
        <w:spacing w:after="0" w:line="360" w:lineRule="auto"/>
        <w:jc w:val="both"/>
        <w:rPr>
          <w:szCs w:val="24"/>
        </w:rPr>
      </w:pPr>
    </w:p>
    <w:p w14:paraId="54427610" w14:textId="77777777" w:rsidR="004A71B6" w:rsidRPr="004A6A1B" w:rsidRDefault="004A71B6" w:rsidP="004A71B6">
      <w:pPr>
        <w:adjustRightInd w:val="0"/>
        <w:snapToGrid w:val="0"/>
        <w:spacing w:after="0" w:line="360" w:lineRule="auto"/>
        <w:jc w:val="both"/>
        <w:rPr>
          <w:color w:val="000000" w:themeColor="text1"/>
          <w:szCs w:val="24"/>
        </w:rPr>
      </w:pPr>
      <w:bookmarkStart w:id="150" w:name="_Hlk209534226"/>
      <w:r w:rsidRPr="004A6A1B">
        <w:rPr>
          <w:b/>
          <w:bCs/>
          <w:color w:val="0000CC"/>
          <w:szCs w:val="24"/>
        </w:rPr>
        <w:t>5.5 Discussion</w:t>
      </w:r>
      <w:r w:rsidRPr="004A6A1B">
        <w:rPr>
          <w:color w:val="000000" w:themeColor="text1"/>
          <w:szCs w:val="24"/>
        </w:rPr>
        <w:t xml:space="preserve"> </w:t>
      </w:r>
      <w:r w:rsidRPr="004A6A1B">
        <w:rPr>
          <w:b/>
          <w:bCs/>
          <w:color w:val="0000CC"/>
          <w:szCs w:val="24"/>
        </w:rPr>
        <w:t xml:space="preserve">of the </w:t>
      </w:r>
      <w:bookmarkStart w:id="151" w:name="_Hlk202967442"/>
      <w:r w:rsidRPr="004A6A1B">
        <w:rPr>
          <w:b/>
          <w:bCs/>
          <w:color w:val="0000CC"/>
          <w:szCs w:val="24"/>
        </w:rPr>
        <w:t>Influence of the UNSDGs on CG and CSR Initiatives towards Maximising the Contribution of Listed Companies to SD</w:t>
      </w:r>
      <w:bookmarkEnd w:id="151"/>
    </w:p>
    <w:bookmarkEnd w:id="150"/>
    <w:p w14:paraId="14B81723" w14:textId="77777777" w:rsidR="004A71B6" w:rsidRPr="004A6A1B" w:rsidRDefault="004A71B6" w:rsidP="004A71B6">
      <w:pPr>
        <w:adjustRightInd w:val="0"/>
        <w:snapToGrid w:val="0"/>
        <w:spacing w:after="0" w:line="360" w:lineRule="auto"/>
        <w:jc w:val="both"/>
        <w:rPr>
          <w:color w:val="000000" w:themeColor="text1"/>
          <w:szCs w:val="24"/>
        </w:rPr>
      </w:pPr>
    </w:p>
    <w:p w14:paraId="755C4C97"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discussions of the </w:t>
      </w:r>
      <w:r w:rsidRPr="004A6A1B">
        <w:rPr>
          <w:color w:val="000000" w:themeColor="text1"/>
        </w:rPr>
        <w:t>empirical</w:t>
      </w:r>
      <w:r w:rsidRPr="004A6A1B">
        <w:rPr>
          <w:color w:val="000000" w:themeColor="text1"/>
          <w:szCs w:val="24"/>
        </w:rPr>
        <w:t xml:space="preserve"> cross-case themes and professional themes identified in Tables 15, 16 and Box 6, respectively, in Section 4.5 are presented below.</w:t>
      </w:r>
    </w:p>
    <w:p w14:paraId="70F32381" w14:textId="77777777" w:rsidR="004A71B6" w:rsidRPr="004A6A1B" w:rsidRDefault="004A71B6" w:rsidP="004A71B6">
      <w:pPr>
        <w:adjustRightInd w:val="0"/>
        <w:snapToGrid w:val="0"/>
        <w:spacing w:after="0" w:line="360" w:lineRule="auto"/>
        <w:jc w:val="both"/>
        <w:rPr>
          <w:b/>
          <w:bCs/>
          <w:color w:val="000000" w:themeColor="text1"/>
          <w:szCs w:val="24"/>
        </w:rPr>
      </w:pPr>
    </w:p>
    <w:p w14:paraId="3AA6065F" w14:textId="77777777" w:rsidR="004A71B6" w:rsidRPr="004A6A1B" w:rsidRDefault="004A71B6" w:rsidP="004A71B6">
      <w:pPr>
        <w:adjustRightInd w:val="0"/>
        <w:snapToGrid w:val="0"/>
        <w:spacing w:after="0" w:line="360" w:lineRule="auto"/>
        <w:ind w:left="720" w:hanging="720"/>
        <w:jc w:val="both"/>
        <w:rPr>
          <w:b/>
          <w:bCs/>
          <w:color w:val="0000CC"/>
          <w:szCs w:val="24"/>
        </w:rPr>
      </w:pPr>
      <w:r w:rsidRPr="004A6A1B">
        <w:rPr>
          <w:b/>
          <w:bCs/>
          <w:color w:val="0000CC"/>
          <w:szCs w:val="24"/>
        </w:rPr>
        <w:t>5.5.1   Cross-Case Themes: Relevance of Literature Review</w:t>
      </w:r>
    </w:p>
    <w:p w14:paraId="0E4F43C1" w14:textId="77777777" w:rsidR="004A71B6" w:rsidRPr="004A6A1B" w:rsidRDefault="004A71B6" w:rsidP="004A71B6">
      <w:pPr>
        <w:adjustRightInd w:val="0"/>
        <w:snapToGrid w:val="0"/>
        <w:spacing w:after="0" w:line="360" w:lineRule="auto"/>
        <w:jc w:val="both"/>
        <w:rPr>
          <w:b/>
          <w:bCs/>
          <w:color w:val="000000" w:themeColor="text1"/>
          <w:szCs w:val="24"/>
        </w:rPr>
      </w:pPr>
    </w:p>
    <w:p w14:paraId="11E70368"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00" w:themeColor="text1"/>
          <w:szCs w:val="24"/>
        </w:rPr>
        <w:t>Influence of the UNSDGs on CG and CSR in Contributing to SD</w:t>
      </w:r>
    </w:p>
    <w:p w14:paraId="667A5A69" w14:textId="77777777" w:rsidR="004A71B6" w:rsidRPr="004A6A1B" w:rsidRDefault="004A71B6" w:rsidP="004A71B6">
      <w:pPr>
        <w:adjustRightInd w:val="0"/>
        <w:snapToGrid w:val="0"/>
        <w:spacing w:after="0" w:line="360" w:lineRule="auto"/>
        <w:jc w:val="both"/>
        <w:rPr>
          <w:b/>
          <w:bCs/>
          <w:color w:val="000000" w:themeColor="text1"/>
          <w:szCs w:val="24"/>
        </w:rPr>
      </w:pPr>
      <w:bookmarkStart w:id="152" w:name="_Hlk205332885"/>
      <w:r w:rsidRPr="004A6A1B">
        <w:rPr>
          <w:color w:val="000000" w:themeColor="text1"/>
          <w:szCs w:val="24"/>
          <w:u w:val="single"/>
        </w:rPr>
        <w:t xml:space="preserve">Findings addressing central research question 3 and the </w:t>
      </w:r>
      <w:r w:rsidRPr="004A6A1B">
        <w:rPr>
          <w:u w:val="single"/>
        </w:rPr>
        <w:t>corresponding</w:t>
      </w:r>
      <w:r w:rsidRPr="004A6A1B">
        <w:rPr>
          <w:color w:val="000000" w:themeColor="text1"/>
          <w:szCs w:val="24"/>
          <w:u w:val="single"/>
        </w:rPr>
        <w:t xml:space="preserve"> </w:t>
      </w:r>
      <w:r w:rsidRPr="004A6A1B">
        <w:rPr>
          <w:color w:val="000000" w:themeColor="text1"/>
          <w:u w:val="single"/>
        </w:rPr>
        <w:t xml:space="preserve">sub-research questions 6 (RQ6) and 7 (RQ7) </w:t>
      </w:r>
      <w:r w:rsidRPr="004A6A1B">
        <w:rPr>
          <w:u w:val="single"/>
        </w:rPr>
        <w:t>as stated in Section 1.6</w:t>
      </w:r>
    </w:p>
    <w:bookmarkEnd w:id="152"/>
    <w:p w14:paraId="7EEB5FBB" w14:textId="77777777" w:rsidR="004A71B6" w:rsidRPr="004A6A1B" w:rsidRDefault="004A71B6" w:rsidP="004A71B6">
      <w:pPr>
        <w:adjustRightInd w:val="0"/>
        <w:snapToGrid w:val="0"/>
        <w:spacing w:line="360" w:lineRule="auto"/>
        <w:jc w:val="both"/>
        <w:rPr>
          <w:color w:val="000000" w:themeColor="text1"/>
          <w:szCs w:val="24"/>
        </w:rPr>
      </w:pPr>
    </w:p>
    <w:p w14:paraId="26C49739" w14:textId="77777777" w:rsidR="004A71B6" w:rsidRPr="004A6A1B" w:rsidRDefault="004A71B6" w:rsidP="004A71B6">
      <w:pPr>
        <w:adjustRightInd w:val="0"/>
        <w:snapToGrid w:val="0"/>
        <w:spacing w:after="0" w:line="360" w:lineRule="auto"/>
        <w:jc w:val="both"/>
        <w:rPr>
          <w:szCs w:val="24"/>
        </w:rPr>
      </w:pPr>
      <w:r w:rsidRPr="004A6A1B">
        <w:rPr>
          <w:color w:val="000000" w:themeColor="text1"/>
          <w:szCs w:val="24"/>
        </w:rPr>
        <w:t xml:space="preserve">The effectiveness of CG and CSR promotes the </w:t>
      </w:r>
      <w:r w:rsidRPr="004A6A1B">
        <w:rPr>
          <w:sz w:val="23"/>
          <w:szCs w:val="24"/>
        </w:rPr>
        <w:t>UNSDG principles, thereby contributing to SD as follow</w:t>
      </w:r>
      <w:r w:rsidRPr="004A6A1B">
        <w:rPr>
          <w:szCs w:val="24"/>
        </w:rPr>
        <w:t>s:</w:t>
      </w:r>
    </w:p>
    <w:p w14:paraId="5EEA3D26" w14:textId="77777777" w:rsidR="004A71B6" w:rsidRPr="004A6A1B" w:rsidRDefault="004A71B6" w:rsidP="004A71B6">
      <w:pPr>
        <w:adjustRightInd w:val="0"/>
        <w:snapToGrid w:val="0"/>
        <w:spacing w:after="0" w:line="360" w:lineRule="auto"/>
        <w:jc w:val="both"/>
        <w:rPr>
          <w:color w:val="000000" w:themeColor="text1"/>
          <w:szCs w:val="24"/>
        </w:rPr>
      </w:pPr>
    </w:p>
    <w:p w14:paraId="5B38B3AB" w14:textId="77777777" w:rsidR="004A71B6" w:rsidRPr="004A6A1B" w:rsidRDefault="004A71B6" w:rsidP="004A71B6">
      <w:pPr>
        <w:adjustRightInd w:val="0"/>
        <w:snapToGrid w:val="0"/>
        <w:spacing w:after="0" w:line="360" w:lineRule="auto"/>
        <w:ind w:left="720" w:hanging="720"/>
        <w:jc w:val="both"/>
        <w:rPr>
          <w:szCs w:val="24"/>
        </w:rPr>
      </w:pPr>
      <w:r w:rsidRPr="004A6A1B">
        <w:rPr>
          <w:color w:val="000000" w:themeColor="text1"/>
          <w:szCs w:val="24"/>
        </w:rPr>
        <w:t>(1)</w:t>
      </w:r>
      <w:r w:rsidRPr="004A6A1B">
        <w:rPr>
          <w:color w:val="000000" w:themeColor="text1"/>
          <w:szCs w:val="24"/>
        </w:rPr>
        <w:tab/>
      </w:r>
      <w:bookmarkStart w:id="153" w:name="_Hlk205332979"/>
      <w:r w:rsidRPr="004A6A1B">
        <w:rPr>
          <w:szCs w:val="24"/>
        </w:rPr>
        <w:t>Effective CG and CSR principles and practices of Listed Companies promote the UNSDGs principles, thereby contributing to economic, social and environmental sustainability.</w:t>
      </w:r>
    </w:p>
    <w:p w14:paraId="2951914C" w14:textId="77777777" w:rsidR="004A71B6" w:rsidRPr="004A6A1B" w:rsidRDefault="004A71B6" w:rsidP="004A71B6">
      <w:pPr>
        <w:adjustRightInd w:val="0"/>
        <w:snapToGrid w:val="0"/>
        <w:spacing w:after="0" w:line="360" w:lineRule="auto"/>
        <w:ind w:left="720"/>
        <w:jc w:val="both"/>
        <w:rPr>
          <w:color w:val="000000" w:themeColor="text1"/>
          <w:szCs w:val="24"/>
        </w:rPr>
      </w:pPr>
      <w:r w:rsidRPr="004A6A1B">
        <w:rPr>
          <w:color w:val="000000" w:themeColor="text1"/>
          <w:szCs w:val="24"/>
        </w:rPr>
        <w:t xml:space="preserve">This empirical finding diverges from the a priori relationship among UNSDGs, CG, CSR and SD that </w:t>
      </w:r>
      <w:r w:rsidRPr="004A6A1B">
        <w:rPr>
          <w:szCs w:val="24"/>
        </w:rPr>
        <w:t xml:space="preserve">UNSDGs will form a breakthrough to the existing CG and CSR principles and practices towards attaining SD goals, </w:t>
      </w:r>
      <w:r w:rsidRPr="004A6A1B">
        <w:t xml:space="preserve">by addressing the balance among environmental, social and economic dimensions of sustainability, which entails evaluating trade-offs, </w:t>
      </w:r>
      <w:r w:rsidRPr="004A6A1B">
        <w:lastRenderedPageBreak/>
        <w:t xml:space="preserve">identifying co-benefits (or synergies), and prioritising the 17 goals </w:t>
      </w:r>
      <w:r w:rsidRPr="004A6A1B">
        <w:rPr>
          <w:color w:val="000000" w:themeColor="text1"/>
          <w:szCs w:val="24"/>
        </w:rPr>
        <w:t>(see item 6 of Section 1.4).</w:t>
      </w:r>
    </w:p>
    <w:bookmarkEnd w:id="153"/>
    <w:p w14:paraId="393FD2D9" w14:textId="77777777" w:rsidR="004A71B6" w:rsidRPr="004A6A1B" w:rsidRDefault="004A71B6" w:rsidP="004A71B6">
      <w:pPr>
        <w:snapToGrid w:val="0"/>
        <w:spacing w:after="0" w:line="360" w:lineRule="auto"/>
        <w:jc w:val="both"/>
        <w:rPr>
          <w:szCs w:val="24"/>
        </w:rPr>
      </w:pPr>
    </w:p>
    <w:p w14:paraId="6088982F" w14:textId="77777777" w:rsidR="004A71B6" w:rsidRPr="004A6A1B" w:rsidRDefault="004A71B6" w:rsidP="004A71B6">
      <w:pPr>
        <w:snapToGrid w:val="0"/>
        <w:spacing w:after="0" w:line="360" w:lineRule="auto"/>
        <w:ind w:left="720"/>
        <w:jc w:val="both"/>
        <w:rPr>
          <w:color w:val="000000" w:themeColor="text1"/>
          <w:szCs w:val="24"/>
        </w:rPr>
      </w:pPr>
      <w:r w:rsidRPr="004A6A1B">
        <w:rPr>
          <w:rFonts w:cs="Times New Roman"/>
          <w:color w:val="000000" w:themeColor="text1"/>
          <w:szCs w:val="24"/>
        </w:rPr>
        <w:t xml:space="preserve">Therefore, </w:t>
      </w:r>
      <w:r w:rsidRPr="004A6A1B">
        <w:rPr>
          <w:color w:val="000000" w:themeColor="text1"/>
          <w:szCs w:val="24"/>
        </w:rPr>
        <w:t>UNSDGs will influence corporate decision-making on CG, CSR and SD agendas.</w:t>
      </w:r>
    </w:p>
    <w:p w14:paraId="73433C9B" w14:textId="77777777" w:rsidR="004A71B6" w:rsidRPr="004A6A1B" w:rsidRDefault="004A71B6" w:rsidP="004A71B6">
      <w:pPr>
        <w:adjustRightInd w:val="0"/>
        <w:snapToGrid w:val="0"/>
        <w:spacing w:after="0" w:line="360" w:lineRule="auto"/>
        <w:ind w:left="720"/>
        <w:jc w:val="both"/>
        <w:rPr>
          <w:color w:val="000000" w:themeColor="text1"/>
          <w:szCs w:val="24"/>
        </w:rPr>
      </w:pPr>
      <w:r w:rsidRPr="004A6A1B">
        <w:rPr>
          <w:color w:val="000000" w:themeColor="text1"/>
          <w:szCs w:val="24"/>
        </w:rPr>
        <w:t xml:space="preserve">This empirical finding aligns with the </w:t>
      </w:r>
      <w:r w:rsidRPr="004A6A1B">
        <w:rPr>
          <w:szCs w:val="24"/>
        </w:rPr>
        <w:t>a priori</w:t>
      </w:r>
      <w:r w:rsidRPr="004A6A1B">
        <w:rPr>
          <w:color w:val="000000" w:themeColor="text1"/>
          <w:szCs w:val="24"/>
        </w:rPr>
        <w:t xml:space="preserve"> UNSDGs-CG-CSR-SD relationship outlined in the theoretical framework for this research (see item 6 of Section 1.4).</w:t>
      </w:r>
    </w:p>
    <w:p w14:paraId="7578F7F9" w14:textId="77777777" w:rsidR="004A71B6" w:rsidRPr="004A6A1B" w:rsidRDefault="004A71B6" w:rsidP="004A71B6">
      <w:pPr>
        <w:adjustRightInd w:val="0"/>
        <w:snapToGrid w:val="0"/>
        <w:spacing w:line="360" w:lineRule="auto"/>
        <w:ind w:left="720" w:hanging="720"/>
        <w:jc w:val="both"/>
        <w:rPr>
          <w:szCs w:val="24"/>
        </w:rPr>
      </w:pPr>
    </w:p>
    <w:p w14:paraId="3CCDFA6D" w14:textId="77777777" w:rsidR="004A71B6" w:rsidRPr="004A6A1B" w:rsidRDefault="004A71B6" w:rsidP="004A71B6">
      <w:pPr>
        <w:adjustRightInd w:val="0"/>
        <w:snapToGrid w:val="0"/>
        <w:spacing w:after="0" w:line="360" w:lineRule="auto"/>
        <w:ind w:left="720" w:hanging="720"/>
        <w:jc w:val="both"/>
        <w:rPr>
          <w:rFonts w:cs="Times New Roman"/>
          <w:color w:val="000000" w:themeColor="text1"/>
          <w:szCs w:val="24"/>
        </w:rPr>
      </w:pPr>
      <w:r w:rsidRPr="004A6A1B">
        <w:rPr>
          <w:szCs w:val="24"/>
        </w:rPr>
        <w:t>(2)</w:t>
      </w:r>
      <w:r w:rsidRPr="004A6A1B">
        <w:rPr>
          <w:szCs w:val="24"/>
        </w:rPr>
        <w:tab/>
        <w:t xml:space="preserve">Effective CG and CSR frameworks of Listed Companies promote the UNSDGs principles, contributing to positive </w:t>
      </w:r>
      <w:r w:rsidRPr="004A6A1B">
        <w:rPr>
          <w:rFonts w:cs="Times New Roman"/>
          <w:color w:val="000000" w:themeColor="text1"/>
          <w:szCs w:val="24"/>
        </w:rPr>
        <w:t>economic, social and environmental performance, and supporting economic, social and environmental sustainability, respectively.</w:t>
      </w:r>
    </w:p>
    <w:p w14:paraId="450D01E3" w14:textId="77777777" w:rsidR="004A71B6" w:rsidRPr="004A6A1B" w:rsidRDefault="004A71B6" w:rsidP="004A71B6">
      <w:pPr>
        <w:adjustRightInd w:val="0"/>
        <w:snapToGrid w:val="0"/>
        <w:spacing w:after="0" w:line="360" w:lineRule="auto"/>
        <w:jc w:val="both"/>
        <w:rPr>
          <w:color w:val="000000" w:themeColor="text1"/>
          <w:szCs w:val="24"/>
          <w:u w:val="single"/>
        </w:rPr>
      </w:pPr>
    </w:p>
    <w:p w14:paraId="1F0E3696"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w:t>
      </w:r>
    </w:p>
    <w:p w14:paraId="7F50D927" w14:textId="77777777" w:rsidR="004A71B6" w:rsidRPr="004A6A1B" w:rsidRDefault="004A71B6" w:rsidP="004A71B6">
      <w:pPr>
        <w:adjustRightInd w:val="0"/>
        <w:snapToGrid w:val="0"/>
        <w:spacing w:after="0" w:line="360" w:lineRule="auto"/>
        <w:jc w:val="both"/>
        <w:rPr>
          <w:color w:val="000000" w:themeColor="text1"/>
          <w:szCs w:val="24"/>
        </w:rPr>
      </w:pPr>
    </w:p>
    <w:p w14:paraId="5BA7A401"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The empirical findings</w:t>
      </w:r>
      <w:r w:rsidRPr="004A6A1B">
        <w:rPr>
          <w:color w:val="000000" w:themeColor="text1"/>
          <w:szCs w:val="24"/>
        </w:rPr>
        <w:t xml:space="preserve"> presented above</w:t>
      </w:r>
      <w:r w:rsidRPr="004A6A1B">
        <w:rPr>
          <w:rFonts w:cs="Times New Roman"/>
          <w:color w:val="000000" w:themeColor="text1"/>
          <w:szCs w:val="24"/>
        </w:rPr>
        <w:t xml:space="preserve">, </w:t>
      </w:r>
      <w:r w:rsidRPr="004A6A1B">
        <w:rPr>
          <w:color w:val="000000" w:themeColor="text1"/>
          <w:szCs w:val="24"/>
        </w:rPr>
        <w:t>together</w:t>
      </w:r>
      <w:r w:rsidRPr="004A6A1B">
        <w:rPr>
          <w:rFonts w:cs="Times New Roman"/>
          <w:color w:val="000000" w:themeColor="text1"/>
          <w:szCs w:val="24"/>
        </w:rPr>
        <w:t xml:space="preserve"> with the discussions in preceding sections regarding the CG-SD, CG-CSR, CSR-SD and CG-CSR-SD relationships, collectively </w:t>
      </w:r>
      <w:r w:rsidRPr="004A6A1B">
        <w:rPr>
          <w:color w:val="000000" w:themeColor="text1"/>
          <w:szCs w:val="24"/>
        </w:rPr>
        <w:t xml:space="preserve">underscore </w:t>
      </w:r>
      <w:r w:rsidRPr="004A6A1B">
        <w:rPr>
          <w:rFonts w:cs="Times New Roman"/>
          <w:color w:val="000000" w:themeColor="text1"/>
          <w:szCs w:val="24"/>
        </w:rPr>
        <w:t>the practical relevance of the core principles, practices and concepts identified in the CG, CSR and SD literature review.</w:t>
      </w:r>
      <w:r w:rsidRPr="004A6A1B">
        <w:rPr>
          <w:color w:val="000000" w:themeColor="text1"/>
          <w:szCs w:val="24"/>
        </w:rPr>
        <w:t xml:space="preserve"> As highlight in Chapters 1 and 2, SEHK aims at promoting high standards of CG and ESG practices through regulation and market education for ensuring regulatory framework under the Listing Rules reflects international best practices and meets stakeholders’ expectations, and maintaining investors’ confidence to drive long-term growth and attractiveness of HK’s financial markets.</w:t>
      </w:r>
    </w:p>
    <w:p w14:paraId="494B9780" w14:textId="77777777" w:rsidR="004A71B6" w:rsidRPr="004A6A1B" w:rsidRDefault="004A71B6" w:rsidP="004A71B6">
      <w:pPr>
        <w:adjustRightInd w:val="0"/>
        <w:snapToGrid w:val="0"/>
        <w:spacing w:after="0" w:line="360" w:lineRule="auto"/>
        <w:jc w:val="both"/>
        <w:rPr>
          <w:color w:val="000000" w:themeColor="text1"/>
          <w:szCs w:val="24"/>
        </w:rPr>
      </w:pPr>
    </w:p>
    <w:p w14:paraId="73FFDADF" w14:textId="77777777" w:rsidR="004A71B6" w:rsidRPr="004A6A1B" w:rsidRDefault="004A71B6" w:rsidP="004A71B6">
      <w:pPr>
        <w:adjustRightInd w:val="0"/>
        <w:snapToGrid w:val="0"/>
        <w:spacing w:after="0" w:line="360" w:lineRule="auto"/>
        <w:jc w:val="both"/>
      </w:pPr>
      <w:r w:rsidRPr="004A6A1B">
        <w:rPr>
          <w:color w:val="000000" w:themeColor="text1"/>
          <w:szCs w:val="24"/>
        </w:rPr>
        <w:t>These findings</w:t>
      </w:r>
      <w:r w:rsidRPr="004A6A1B">
        <w:rPr>
          <w:rFonts w:cs="Times New Roman"/>
          <w:color w:val="000000" w:themeColor="text1"/>
          <w:szCs w:val="24"/>
        </w:rPr>
        <w:t xml:space="preserve"> demonstrate that </w:t>
      </w:r>
      <w:r w:rsidRPr="004A6A1B">
        <w:rPr>
          <w:rFonts w:eastAsia="Times New Roman" w:cs="Times New Roman"/>
          <w:kern w:val="0"/>
          <w:szCs w:val="24"/>
          <w14:ligatures w14:val="none"/>
        </w:rPr>
        <w:t xml:space="preserve">the adoption of a robust and effective CG framework and strategic CSR engagement by the Listed Companies, </w:t>
      </w:r>
      <w:r w:rsidRPr="004A6A1B">
        <w:rPr>
          <w:rFonts w:cs="Times New Roman"/>
          <w:szCs w:val="24"/>
        </w:rPr>
        <w:t>aimed at ensuring</w:t>
      </w:r>
      <w:r w:rsidRPr="004A6A1B">
        <w:rPr>
          <w:rFonts w:eastAsia="Times New Roman" w:cs="Times New Roman"/>
          <w:kern w:val="0"/>
          <w:szCs w:val="24"/>
          <w14:ligatures w14:val="none"/>
        </w:rPr>
        <w:t xml:space="preserve"> compliance with the Listing Rules on ESG Subject</w:t>
      </w:r>
      <w:r w:rsidRPr="004A6A1B">
        <w:rPr>
          <w:rFonts w:eastAsia="Times New Roman" w:cs="Times New Roman"/>
          <w:color w:val="000000" w:themeColor="text1"/>
          <w:kern w:val="0"/>
          <w:szCs w:val="24"/>
          <w14:ligatures w14:val="none"/>
        </w:rPr>
        <w:t xml:space="preserve">, advancing organisational resilience, and strengthening long-term sustainability, contributes </w:t>
      </w:r>
      <w:r w:rsidRPr="004A6A1B">
        <w:rPr>
          <w:rFonts w:eastAsia="Times New Roman" w:cs="Times New Roman"/>
          <w:kern w:val="0"/>
          <w:szCs w:val="24"/>
          <w14:ligatures w14:val="none"/>
        </w:rPr>
        <w:t xml:space="preserve">to </w:t>
      </w:r>
      <w:r w:rsidRPr="004A6A1B">
        <w:rPr>
          <w:szCs w:val="24"/>
        </w:rPr>
        <w:t xml:space="preserve">positive </w:t>
      </w:r>
      <w:r w:rsidRPr="004A6A1B">
        <w:rPr>
          <w:rFonts w:cs="Times New Roman"/>
          <w:color w:val="000000" w:themeColor="text1"/>
          <w:szCs w:val="24"/>
        </w:rPr>
        <w:t>economic, social and environmental performance, as well as</w:t>
      </w:r>
      <w:r w:rsidRPr="004A6A1B">
        <w:rPr>
          <w:rFonts w:eastAsia="Times New Roman" w:cs="Times New Roman"/>
          <w:kern w:val="0"/>
          <w:szCs w:val="24"/>
          <w14:ligatures w14:val="none"/>
        </w:rPr>
        <w:t xml:space="preserve"> SD across SD Domains. When integrated with sustainability goals across SD Domains, </w:t>
      </w:r>
      <w:r w:rsidRPr="004A6A1B">
        <w:rPr>
          <w:color w:val="000000" w:themeColor="text1"/>
          <w:szCs w:val="24"/>
        </w:rPr>
        <w:t xml:space="preserve">these CG and CSR efforts </w:t>
      </w:r>
      <w:r w:rsidRPr="004A6A1B">
        <w:rPr>
          <w:rFonts w:eastAsia="Times New Roman" w:cs="Times New Roman"/>
          <w:kern w:val="0"/>
          <w:szCs w:val="24"/>
          <w14:ligatures w14:val="none"/>
        </w:rPr>
        <w:t>promote the vision of the UNSDGs</w:t>
      </w:r>
      <w:r w:rsidRPr="004A6A1B">
        <w:t xml:space="preserve"> at both the local and national levels by contributing </w:t>
      </w:r>
      <w:r w:rsidRPr="004A6A1B">
        <w:rPr>
          <w:rFonts w:eastAsia="SimSun"/>
          <w:color w:val="000000" w:themeColor="text1"/>
          <w:szCs w:val="24"/>
        </w:rPr>
        <w:t>to the sustainability of people, planet and prosperity, while also strengthening peace and partnership within societies.</w:t>
      </w:r>
    </w:p>
    <w:p w14:paraId="7869899C" w14:textId="77777777" w:rsidR="004A71B6" w:rsidRPr="004A6A1B" w:rsidRDefault="004A71B6" w:rsidP="004A71B6">
      <w:pPr>
        <w:snapToGrid w:val="0"/>
        <w:spacing w:after="0" w:line="360" w:lineRule="auto"/>
        <w:jc w:val="both"/>
        <w:rPr>
          <w:color w:val="000000" w:themeColor="text1"/>
          <w:szCs w:val="24"/>
        </w:rPr>
      </w:pPr>
      <w:r w:rsidRPr="004A6A1B">
        <w:rPr>
          <w:szCs w:val="24"/>
        </w:rPr>
        <w:lastRenderedPageBreak/>
        <w:t xml:space="preserve">As a result, the cross-case themes illustrate how an effective CG framework and strategic CSR engagement, together with the integrated sustainability goals, operationalise CSR activities and sustainability initiatives through the CSV approach. These CG and CSR efforts contribute to SD and promote the principles of the UNSDGs, demonstrating alignment with these global goals, even though their actual impact is currently confined to the local and national context. These </w:t>
      </w:r>
      <w:r w:rsidRPr="004A6A1B">
        <w:rPr>
          <w:color w:val="000000" w:themeColor="text1"/>
          <w:szCs w:val="24"/>
        </w:rPr>
        <w:t xml:space="preserve">findings align with the </w:t>
      </w:r>
      <w:r w:rsidRPr="004A6A1B">
        <w:rPr>
          <w:szCs w:val="24"/>
        </w:rPr>
        <w:t>a priori</w:t>
      </w:r>
      <w:r w:rsidRPr="004A6A1B">
        <w:rPr>
          <w:color w:val="000000" w:themeColor="text1"/>
          <w:szCs w:val="24"/>
        </w:rPr>
        <w:t xml:space="preserve"> UNSDGs-CG-CSR-SD relationship, that is, UNSDGs will influence corporate decision-making on CG, CSR and SD agendas.</w:t>
      </w:r>
    </w:p>
    <w:p w14:paraId="03D11D43" w14:textId="77777777" w:rsidR="004A71B6" w:rsidRPr="004A6A1B" w:rsidRDefault="004A71B6" w:rsidP="004A71B6">
      <w:pPr>
        <w:snapToGrid w:val="0"/>
        <w:spacing w:after="0" w:line="360" w:lineRule="auto"/>
        <w:jc w:val="both"/>
        <w:rPr>
          <w:szCs w:val="24"/>
        </w:rPr>
      </w:pPr>
    </w:p>
    <w:p w14:paraId="085C42EC" w14:textId="77777777" w:rsidR="004A71B6" w:rsidRPr="004A6A1B" w:rsidRDefault="004A71B6" w:rsidP="004A71B6">
      <w:pPr>
        <w:snapToGrid w:val="0"/>
        <w:spacing w:after="0" w:line="360" w:lineRule="auto"/>
        <w:jc w:val="both"/>
        <w:rPr>
          <w:color w:val="000000" w:themeColor="text1"/>
          <w:szCs w:val="24"/>
        </w:rPr>
      </w:pPr>
      <w:r w:rsidRPr="004A6A1B">
        <w:rPr>
          <w:szCs w:val="24"/>
        </w:rPr>
        <w:t xml:space="preserve">Nevertheless, the finding also reveals a divergence from the a priori relationship, which posits that the UNSDGs should serve as a transformative framework – a catalyst for rethinking, redefining and reforming the existing CG and CSR principles and practices towards attaining SD goals. This transformation aims to better address sustainability in a nuanced and systemic way, aligning these corporate practices with the complexities and interlinkages of the 17 UNSDGs. It involves balancing economic, social and environmental sustainability through trade-offs, synergies, and prioritised approaches to strategically, systematically and inclusively navigate the interconnected nature of the UNSDGs. </w:t>
      </w:r>
      <w:r w:rsidRPr="004A6A1B">
        <w:rPr>
          <w:color w:val="000000" w:themeColor="text1"/>
          <w:szCs w:val="24"/>
        </w:rPr>
        <w:t xml:space="preserve">The </w:t>
      </w:r>
      <w:r w:rsidRPr="004A6A1B">
        <w:rPr>
          <w:rFonts w:eastAsia="Times New Roman" w:cs="Times New Roman"/>
          <w:color w:val="000000" w:themeColor="text1"/>
          <w:kern w:val="0"/>
          <w:szCs w:val="24"/>
          <w14:ligatures w14:val="none"/>
        </w:rPr>
        <w:t xml:space="preserve">theoretical </w:t>
      </w:r>
      <w:r w:rsidRPr="004A6A1B">
        <w:rPr>
          <w:color w:val="000000" w:themeColor="text1"/>
          <w:szCs w:val="24"/>
        </w:rPr>
        <w:t>framework utilised in this study conceptualises the UNSDGs as a transformative structure, guiding responses to the UN’s call to “transform our world” by delivering the breakthroughs necessary to achieve the 17 goals (</w:t>
      </w:r>
      <w:r w:rsidRPr="004A6A1B">
        <w:rPr>
          <w:color w:val="000000" w:themeColor="text1"/>
        </w:rPr>
        <w:t>United Nations, 2023)</w:t>
      </w:r>
      <w:r w:rsidRPr="004A6A1B">
        <w:rPr>
          <w:color w:val="000000" w:themeColor="text1"/>
          <w:szCs w:val="24"/>
        </w:rPr>
        <w:t>.</w:t>
      </w:r>
    </w:p>
    <w:p w14:paraId="56801852" w14:textId="77777777" w:rsidR="004A71B6" w:rsidRPr="004A6A1B" w:rsidRDefault="004A71B6" w:rsidP="004A71B6">
      <w:pPr>
        <w:adjustRightInd w:val="0"/>
        <w:snapToGrid w:val="0"/>
        <w:spacing w:after="0" w:line="360" w:lineRule="auto"/>
        <w:jc w:val="both"/>
        <w:rPr>
          <w:color w:val="000000" w:themeColor="text1"/>
          <w:szCs w:val="24"/>
        </w:rPr>
      </w:pPr>
    </w:p>
    <w:p w14:paraId="0B31F1A9" w14:textId="77777777" w:rsidR="004A71B6" w:rsidRPr="004A6A1B" w:rsidRDefault="004A71B6" w:rsidP="004A71B6">
      <w:pPr>
        <w:pStyle w:val="ListParagraph"/>
        <w:adjustRightInd w:val="0"/>
        <w:snapToGrid w:val="0"/>
        <w:spacing w:after="0" w:line="360" w:lineRule="auto"/>
        <w:ind w:left="0"/>
        <w:contextualSpacing w:val="0"/>
        <w:jc w:val="both"/>
        <w:rPr>
          <w:rFonts w:eastAsia="Times New Roman" w:cs="Times New Roman"/>
          <w:color w:val="000000" w:themeColor="text1"/>
          <w:kern w:val="0"/>
          <w:szCs w:val="24"/>
          <w14:ligatures w14:val="none"/>
        </w:rPr>
      </w:pPr>
      <w:r w:rsidRPr="004A6A1B">
        <w:rPr>
          <w:szCs w:val="24"/>
        </w:rPr>
        <w:t>Resulting therefrom</w:t>
      </w:r>
      <w:r w:rsidRPr="004A6A1B">
        <w:rPr>
          <w:rFonts w:eastAsia="Times New Roman" w:cs="Times New Roman"/>
          <w:color w:val="000000" w:themeColor="text1"/>
          <w:kern w:val="0"/>
          <w:szCs w:val="24"/>
          <w14:ligatures w14:val="none"/>
        </w:rPr>
        <w:t>, the modified theoretical framework</w:t>
      </w:r>
      <w:r w:rsidRPr="004A6A1B">
        <w:rPr>
          <w:bCs/>
          <w:color w:val="000000" w:themeColor="text1"/>
          <w:szCs w:val="24"/>
        </w:rPr>
        <w:t xml:space="preserve"> developed </w:t>
      </w:r>
      <w:r w:rsidRPr="004A6A1B">
        <w:rPr>
          <w:color w:val="000000" w:themeColor="text1"/>
          <w:szCs w:val="24"/>
        </w:rPr>
        <w:t xml:space="preserve">specifically </w:t>
      </w:r>
      <w:r w:rsidRPr="004A6A1B">
        <w:rPr>
          <w:bCs/>
          <w:color w:val="000000" w:themeColor="text1"/>
          <w:szCs w:val="24"/>
        </w:rPr>
        <w:t xml:space="preserve">for the context of Listed Companies is presented in Section 5.10. This revised framework </w:t>
      </w:r>
      <w:r w:rsidRPr="004A6A1B">
        <w:rPr>
          <w:rFonts w:eastAsia="Times New Roman" w:cs="Times New Roman"/>
          <w:color w:val="000000" w:themeColor="text1"/>
          <w:kern w:val="0"/>
          <w:szCs w:val="24"/>
          <w14:ligatures w14:val="none"/>
        </w:rPr>
        <w:t>acknowledges that an e</w:t>
      </w:r>
      <w:r w:rsidRPr="004A6A1B">
        <w:rPr>
          <w:color w:val="000000" w:themeColor="text1"/>
          <w:szCs w:val="24"/>
        </w:rPr>
        <w:t xml:space="preserve">ffective CG framework and strategic CSR engagement can promote the UNSDGs principles, aiming to maximise contributions to </w:t>
      </w:r>
      <w:r w:rsidRPr="004A6A1B">
        <w:rPr>
          <w:rFonts w:cs="Times New Roman"/>
          <w:color w:val="000000" w:themeColor="text1"/>
          <w:szCs w:val="24"/>
        </w:rPr>
        <w:t>economic, social and environmental sustainability.</w:t>
      </w:r>
      <w:r w:rsidRPr="004A6A1B">
        <w:rPr>
          <w:rFonts w:eastAsia="Times New Roman" w:cs="Times New Roman"/>
          <w:color w:val="000000" w:themeColor="text1"/>
          <w:kern w:val="0"/>
          <w:szCs w:val="24"/>
          <w14:ligatures w14:val="none"/>
        </w:rPr>
        <w:t xml:space="preserve"> </w:t>
      </w:r>
    </w:p>
    <w:p w14:paraId="16109B24" w14:textId="77777777" w:rsidR="004A71B6" w:rsidRDefault="004A71B6" w:rsidP="004A71B6">
      <w:pPr>
        <w:adjustRightInd w:val="0"/>
        <w:snapToGrid w:val="0"/>
        <w:spacing w:after="0" w:line="360" w:lineRule="auto"/>
        <w:jc w:val="both"/>
        <w:rPr>
          <w:color w:val="000000" w:themeColor="text1"/>
          <w:szCs w:val="24"/>
        </w:rPr>
      </w:pPr>
    </w:p>
    <w:p w14:paraId="1672A382" w14:textId="77777777" w:rsidR="00315F5A" w:rsidRDefault="00315F5A" w:rsidP="004A71B6">
      <w:pPr>
        <w:adjustRightInd w:val="0"/>
        <w:snapToGrid w:val="0"/>
        <w:spacing w:after="0" w:line="360" w:lineRule="auto"/>
        <w:jc w:val="both"/>
        <w:rPr>
          <w:color w:val="000000" w:themeColor="text1"/>
          <w:szCs w:val="24"/>
        </w:rPr>
      </w:pPr>
    </w:p>
    <w:p w14:paraId="426FD925" w14:textId="77777777" w:rsidR="00315F5A" w:rsidRDefault="00315F5A" w:rsidP="004A71B6">
      <w:pPr>
        <w:adjustRightInd w:val="0"/>
        <w:snapToGrid w:val="0"/>
        <w:spacing w:after="0" w:line="360" w:lineRule="auto"/>
        <w:jc w:val="both"/>
        <w:rPr>
          <w:color w:val="000000" w:themeColor="text1"/>
          <w:szCs w:val="24"/>
        </w:rPr>
      </w:pPr>
    </w:p>
    <w:p w14:paraId="4277243C" w14:textId="77777777" w:rsidR="00315F5A" w:rsidRDefault="00315F5A" w:rsidP="004A71B6">
      <w:pPr>
        <w:adjustRightInd w:val="0"/>
        <w:snapToGrid w:val="0"/>
        <w:spacing w:after="0" w:line="360" w:lineRule="auto"/>
        <w:jc w:val="both"/>
        <w:rPr>
          <w:color w:val="000000" w:themeColor="text1"/>
          <w:szCs w:val="24"/>
        </w:rPr>
      </w:pPr>
    </w:p>
    <w:p w14:paraId="297DD3D1" w14:textId="77777777" w:rsidR="00315F5A" w:rsidRDefault="00315F5A" w:rsidP="004A71B6">
      <w:pPr>
        <w:adjustRightInd w:val="0"/>
        <w:snapToGrid w:val="0"/>
        <w:spacing w:after="0" w:line="360" w:lineRule="auto"/>
        <w:jc w:val="both"/>
        <w:rPr>
          <w:color w:val="000000" w:themeColor="text1"/>
          <w:szCs w:val="24"/>
        </w:rPr>
      </w:pPr>
    </w:p>
    <w:p w14:paraId="384776A1" w14:textId="77777777" w:rsidR="00315F5A" w:rsidRDefault="00315F5A" w:rsidP="004A71B6">
      <w:pPr>
        <w:adjustRightInd w:val="0"/>
        <w:snapToGrid w:val="0"/>
        <w:spacing w:after="0" w:line="360" w:lineRule="auto"/>
        <w:jc w:val="both"/>
        <w:rPr>
          <w:color w:val="000000" w:themeColor="text1"/>
          <w:szCs w:val="24"/>
        </w:rPr>
      </w:pPr>
    </w:p>
    <w:p w14:paraId="343558DF" w14:textId="77777777" w:rsidR="00315F5A" w:rsidRDefault="00315F5A" w:rsidP="004A71B6">
      <w:pPr>
        <w:adjustRightInd w:val="0"/>
        <w:snapToGrid w:val="0"/>
        <w:spacing w:after="0" w:line="360" w:lineRule="auto"/>
        <w:jc w:val="both"/>
        <w:rPr>
          <w:color w:val="000000" w:themeColor="text1"/>
          <w:szCs w:val="24"/>
        </w:rPr>
      </w:pPr>
    </w:p>
    <w:p w14:paraId="5DE682A5" w14:textId="77777777" w:rsidR="00315F5A" w:rsidRPr="004A6A1B" w:rsidRDefault="00315F5A" w:rsidP="004A71B6">
      <w:pPr>
        <w:adjustRightInd w:val="0"/>
        <w:snapToGrid w:val="0"/>
        <w:spacing w:after="0" w:line="360" w:lineRule="auto"/>
        <w:jc w:val="both"/>
        <w:rPr>
          <w:color w:val="000000" w:themeColor="text1"/>
          <w:szCs w:val="24"/>
        </w:rPr>
      </w:pPr>
    </w:p>
    <w:p w14:paraId="161C7724"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r w:rsidRPr="004A6A1B">
        <w:rPr>
          <w:b/>
          <w:bCs/>
          <w:color w:val="0000CC"/>
          <w:szCs w:val="24"/>
        </w:rPr>
        <w:lastRenderedPageBreak/>
        <w:t xml:space="preserve">5.5.2   Professional Themes: Relevance of Literature Review and/or Cross-Case Themes </w:t>
      </w:r>
    </w:p>
    <w:p w14:paraId="5D13695B" w14:textId="77777777" w:rsidR="004A71B6" w:rsidRPr="004A6A1B" w:rsidRDefault="004A71B6" w:rsidP="004A71B6">
      <w:pPr>
        <w:adjustRightInd w:val="0"/>
        <w:snapToGrid w:val="0"/>
        <w:spacing w:after="0" w:line="360" w:lineRule="auto"/>
        <w:jc w:val="both"/>
        <w:rPr>
          <w:b/>
          <w:bCs/>
          <w:color w:val="000000" w:themeColor="text1"/>
          <w:szCs w:val="24"/>
        </w:rPr>
      </w:pPr>
    </w:p>
    <w:p w14:paraId="4CBDBAA0"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00" w:themeColor="text1"/>
          <w:szCs w:val="24"/>
        </w:rPr>
        <w:t>Influence of the UNSDGs on CG and CSR in Contributing to SD</w:t>
      </w:r>
    </w:p>
    <w:p w14:paraId="25AD5B8D" w14:textId="77777777" w:rsidR="004A71B6" w:rsidRPr="004A6A1B" w:rsidRDefault="004A71B6" w:rsidP="004A71B6">
      <w:pPr>
        <w:adjustRightInd w:val="0"/>
        <w:snapToGrid w:val="0"/>
        <w:spacing w:after="0" w:line="360" w:lineRule="auto"/>
        <w:jc w:val="both"/>
        <w:rPr>
          <w:color w:val="000000" w:themeColor="text1"/>
          <w:szCs w:val="24"/>
        </w:rPr>
      </w:pPr>
      <w:r w:rsidRPr="004A6A1B">
        <w:rPr>
          <w:szCs w:val="24"/>
          <w:u w:val="single"/>
        </w:rPr>
        <w:t>Finding</w:t>
      </w:r>
      <w:r w:rsidRPr="004A6A1B">
        <w:rPr>
          <w:color w:val="000000" w:themeColor="text1"/>
          <w:szCs w:val="24"/>
          <w:u w:val="single"/>
        </w:rPr>
        <w:t xml:space="preserve">s </w:t>
      </w:r>
      <w:r w:rsidRPr="004A6A1B">
        <w:rPr>
          <w:color w:val="000000" w:themeColor="text1"/>
          <w:u w:val="single"/>
        </w:rPr>
        <w:t>addressing research questions 5 and 6 (Appendix 6.2)</w:t>
      </w:r>
    </w:p>
    <w:p w14:paraId="069DF862" w14:textId="77777777" w:rsidR="004A71B6" w:rsidRPr="004A6A1B" w:rsidRDefault="004A71B6" w:rsidP="004A71B6">
      <w:pPr>
        <w:adjustRightInd w:val="0"/>
        <w:snapToGrid w:val="0"/>
        <w:spacing w:after="0" w:line="360" w:lineRule="auto"/>
        <w:jc w:val="both"/>
        <w:rPr>
          <w:color w:val="000000" w:themeColor="text1"/>
          <w:szCs w:val="24"/>
        </w:rPr>
      </w:pPr>
    </w:p>
    <w:p w14:paraId="754E7801" w14:textId="77777777" w:rsidR="004A71B6" w:rsidRPr="004A6A1B" w:rsidRDefault="004A71B6" w:rsidP="004A71B6">
      <w:pPr>
        <w:adjustRightInd w:val="0"/>
        <w:snapToGrid w:val="0"/>
        <w:spacing w:after="0" w:line="360" w:lineRule="auto"/>
        <w:ind w:left="720" w:hanging="720"/>
        <w:jc w:val="both"/>
        <w:rPr>
          <w:szCs w:val="24"/>
        </w:rPr>
      </w:pPr>
      <w:r w:rsidRPr="004A6A1B">
        <w:rPr>
          <w:szCs w:val="24"/>
        </w:rPr>
        <w:t>(1)</w:t>
      </w:r>
      <w:r w:rsidRPr="004A6A1B">
        <w:rPr>
          <w:szCs w:val="24"/>
        </w:rPr>
        <w:tab/>
        <w:t>The extent to which the UNSDGs serve as a constraint or a motivation for HK-listed companies primarily depends on corporate size and scale, company- and business-specific contexts, industry conditions, and internal and external environmental factors that influence their strategies, operations and performance.</w:t>
      </w:r>
    </w:p>
    <w:p w14:paraId="5E5EA53D" w14:textId="77777777" w:rsidR="004A71B6" w:rsidRPr="004A6A1B" w:rsidRDefault="004A71B6" w:rsidP="004A71B6">
      <w:pPr>
        <w:adjustRightInd w:val="0"/>
        <w:snapToGrid w:val="0"/>
        <w:spacing w:line="360" w:lineRule="auto"/>
        <w:jc w:val="both"/>
        <w:rPr>
          <w:color w:val="000000" w:themeColor="text1"/>
          <w:szCs w:val="24"/>
        </w:rPr>
      </w:pPr>
    </w:p>
    <w:p w14:paraId="6FF5FE22" w14:textId="77777777" w:rsidR="004A71B6" w:rsidRPr="004A6A1B" w:rsidRDefault="004A71B6" w:rsidP="004A71B6">
      <w:pPr>
        <w:snapToGrid w:val="0"/>
        <w:spacing w:after="0" w:line="360" w:lineRule="auto"/>
        <w:ind w:left="720"/>
        <w:jc w:val="both"/>
        <w:rPr>
          <w:color w:val="000000" w:themeColor="text1"/>
          <w:szCs w:val="24"/>
        </w:rPr>
      </w:pPr>
      <w:r w:rsidRPr="004A6A1B">
        <w:rPr>
          <w:color w:val="000000" w:themeColor="text1"/>
          <w:szCs w:val="24"/>
        </w:rPr>
        <w:t>Participants</w:t>
      </w:r>
      <w:r w:rsidRPr="004A6A1B">
        <w:rPr>
          <w:b/>
          <w:bCs/>
          <w:color w:val="000000" w:themeColor="text1"/>
          <w:szCs w:val="24"/>
        </w:rPr>
        <w:t xml:space="preserve"> </w:t>
      </w:r>
      <w:r w:rsidRPr="004A6A1B">
        <w:rPr>
          <w:color w:val="000000" w:themeColor="text1"/>
          <w:szCs w:val="24"/>
        </w:rPr>
        <w:t>HPCG1 and HPLW3</w:t>
      </w:r>
      <w:r w:rsidRPr="004A6A1B">
        <w:rPr>
          <w:b/>
          <w:bCs/>
          <w:color w:val="000000" w:themeColor="text1"/>
          <w:szCs w:val="24"/>
        </w:rPr>
        <w:t xml:space="preserve"> </w:t>
      </w:r>
      <w:r w:rsidRPr="004A6A1B">
        <w:rPr>
          <w:szCs w:val="24"/>
        </w:rPr>
        <w:t xml:space="preserve">emphasise that updates to SEHK listing rules, driven by global sustainability trends and enforced by the regulator, play a crucial role in compelling HK-listed companies to integrate ESG rules and sustainability principles into their strategies and operations, thereby aligning corporate practices with broader sustainability objectives. This analytically significant view </w:t>
      </w:r>
      <w:r w:rsidRPr="004A6A1B">
        <w:rPr>
          <w:color w:val="000000" w:themeColor="text1"/>
          <w:szCs w:val="24"/>
        </w:rPr>
        <w:t>reinforces the cross-case patterns</w:t>
      </w:r>
      <w:r w:rsidRPr="004A6A1B">
        <w:rPr>
          <w:b/>
          <w:bCs/>
          <w:color w:val="000000" w:themeColor="text1"/>
          <w:szCs w:val="24"/>
        </w:rPr>
        <w:t xml:space="preserve"> </w:t>
      </w:r>
      <w:r w:rsidRPr="004A6A1B">
        <w:rPr>
          <w:color w:val="000000" w:themeColor="text1"/>
          <w:szCs w:val="24"/>
        </w:rPr>
        <w:t>discussed in Section 5.5.1.</w:t>
      </w:r>
    </w:p>
    <w:p w14:paraId="4B234A8C" w14:textId="77777777" w:rsidR="004A71B6" w:rsidRPr="004A6A1B" w:rsidRDefault="004A71B6" w:rsidP="004A71B6">
      <w:pPr>
        <w:snapToGrid w:val="0"/>
        <w:spacing w:after="0" w:line="360" w:lineRule="auto"/>
        <w:ind w:left="720"/>
        <w:jc w:val="both"/>
        <w:rPr>
          <w:color w:val="000000" w:themeColor="text1"/>
          <w:szCs w:val="24"/>
        </w:rPr>
      </w:pPr>
    </w:p>
    <w:p w14:paraId="23EFC1CA"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color w:val="000000" w:themeColor="text1"/>
          <w:szCs w:val="24"/>
        </w:rPr>
        <w:t>(2)</w:t>
      </w:r>
      <w:r w:rsidRPr="004A6A1B">
        <w:rPr>
          <w:color w:val="000000" w:themeColor="text1"/>
          <w:szCs w:val="24"/>
        </w:rPr>
        <w:tab/>
        <w:t>The effective implementation of UNSDGs requires a thoughtful, context-specific approach to goal prioritisation, tailored to national and/or organisational’s unique circumstances, along with</w:t>
      </w:r>
      <w:r w:rsidRPr="004A6A1B">
        <w:rPr>
          <w:szCs w:val="24"/>
        </w:rPr>
        <w:t xml:space="preserve"> the development of a</w:t>
      </w:r>
      <w:r w:rsidRPr="004A6A1B">
        <w:rPr>
          <w:color w:val="000000" w:themeColor="text1"/>
          <w:szCs w:val="24"/>
        </w:rPr>
        <w:t xml:space="preserve"> goal-oriented roadmap.</w:t>
      </w:r>
    </w:p>
    <w:p w14:paraId="3FEA2F8F" w14:textId="77777777" w:rsidR="004A71B6" w:rsidRPr="004A6A1B" w:rsidRDefault="004A71B6" w:rsidP="004A71B6">
      <w:pPr>
        <w:adjustRightInd w:val="0"/>
        <w:snapToGrid w:val="0"/>
        <w:spacing w:after="0" w:line="360" w:lineRule="auto"/>
        <w:jc w:val="both"/>
        <w:rPr>
          <w:color w:val="000000" w:themeColor="text1"/>
          <w:szCs w:val="24"/>
        </w:rPr>
      </w:pPr>
    </w:p>
    <w:p w14:paraId="162F5E3D"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 and/or Cross-Case Themes</w:t>
      </w:r>
    </w:p>
    <w:p w14:paraId="323F031B" w14:textId="77777777" w:rsidR="004A71B6" w:rsidRPr="004A6A1B" w:rsidRDefault="004A71B6" w:rsidP="004A71B6">
      <w:pPr>
        <w:adjustRightInd w:val="0"/>
        <w:snapToGrid w:val="0"/>
        <w:spacing w:after="0" w:line="360" w:lineRule="auto"/>
        <w:jc w:val="both"/>
        <w:rPr>
          <w:color w:val="000000" w:themeColor="text1"/>
          <w:szCs w:val="24"/>
        </w:rPr>
      </w:pPr>
    </w:p>
    <w:p w14:paraId="3666FE72"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First Empirical Finding</w:t>
      </w:r>
    </w:p>
    <w:p w14:paraId="283C3AE0" w14:textId="77777777" w:rsidR="004A71B6" w:rsidRPr="004A6A1B" w:rsidRDefault="004A71B6" w:rsidP="004A71B6">
      <w:pPr>
        <w:adjustRightInd w:val="0"/>
        <w:snapToGrid w:val="0"/>
        <w:spacing w:after="0" w:line="360" w:lineRule="auto"/>
        <w:jc w:val="both"/>
        <w:rPr>
          <w:color w:val="000000" w:themeColor="text1"/>
          <w:szCs w:val="24"/>
        </w:rPr>
      </w:pPr>
    </w:p>
    <w:p w14:paraId="29AB6696"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 xml:space="preserve">The </w:t>
      </w:r>
      <w:r w:rsidRPr="004A6A1B">
        <w:rPr>
          <w:szCs w:val="24"/>
        </w:rPr>
        <w:t>analytically significant view shared by p</w:t>
      </w:r>
      <w:r w:rsidRPr="004A6A1B">
        <w:rPr>
          <w:color w:val="000000" w:themeColor="text1"/>
          <w:szCs w:val="24"/>
        </w:rPr>
        <w:t>articipants</w:t>
      </w:r>
      <w:r w:rsidRPr="004A6A1B">
        <w:rPr>
          <w:b/>
          <w:bCs/>
          <w:color w:val="000000" w:themeColor="text1"/>
          <w:szCs w:val="24"/>
        </w:rPr>
        <w:t xml:space="preserve"> </w:t>
      </w:r>
      <w:r w:rsidRPr="004A6A1B">
        <w:rPr>
          <w:color w:val="000000" w:themeColor="text1"/>
          <w:szCs w:val="24"/>
        </w:rPr>
        <w:t>HPCG1 and HPLW3 reinforces the cross-case patterns</w:t>
      </w:r>
      <w:r w:rsidRPr="004A6A1B">
        <w:rPr>
          <w:b/>
          <w:bCs/>
          <w:color w:val="000000" w:themeColor="text1"/>
          <w:szCs w:val="24"/>
        </w:rPr>
        <w:t xml:space="preserve"> </w:t>
      </w:r>
      <w:r w:rsidRPr="004A6A1B">
        <w:rPr>
          <w:color w:val="000000" w:themeColor="text1"/>
          <w:szCs w:val="24"/>
        </w:rPr>
        <w:t xml:space="preserve">presented in Section 5.5.1 regarding the importance of compliance with the Listing Rules, including Listing Rules on </w:t>
      </w:r>
      <w:r w:rsidRPr="004A6A1B">
        <w:rPr>
          <w:szCs w:val="24"/>
        </w:rPr>
        <w:t>CG Code and ESG Reporting Guide</w:t>
      </w:r>
      <w:r w:rsidRPr="004A6A1B">
        <w:rPr>
          <w:color w:val="000000" w:themeColor="text1"/>
          <w:szCs w:val="24"/>
        </w:rPr>
        <w:t>, by HK-listed companies. Additionally, this view remains analytically significant as it aligns with the perspectives of the following theories:</w:t>
      </w:r>
    </w:p>
    <w:p w14:paraId="2F8B5FB6" w14:textId="77777777" w:rsidR="004A71B6" w:rsidRPr="004A6A1B" w:rsidRDefault="004A71B6" w:rsidP="004A71B6">
      <w:pPr>
        <w:snapToGrid w:val="0"/>
        <w:spacing w:after="0" w:line="360" w:lineRule="auto"/>
        <w:jc w:val="both"/>
        <w:rPr>
          <w:color w:val="000000" w:themeColor="text1"/>
          <w:szCs w:val="24"/>
        </w:rPr>
      </w:pPr>
    </w:p>
    <w:p w14:paraId="10E38D15" w14:textId="77777777" w:rsidR="004A71B6" w:rsidRPr="004A6A1B" w:rsidRDefault="004A71B6" w:rsidP="004A71B6">
      <w:pPr>
        <w:snapToGrid w:val="0"/>
        <w:spacing w:after="0" w:line="360" w:lineRule="auto"/>
        <w:jc w:val="both"/>
        <w:rPr>
          <w:rFonts w:cs="Times New Roman"/>
          <w:color w:val="000000" w:themeColor="text1"/>
          <w:szCs w:val="24"/>
        </w:rPr>
      </w:pPr>
      <w:r w:rsidRPr="004A6A1B">
        <w:rPr>
          <w:color w:val="000000" w:themeColor="text1"/>
          <w:szCs w:val="24"/>
        </w:rPr>
        <w:lastRenderedPageBreak/>
        <w:t xml:space="preserve">(a) </w:t>
      </w:r>
      <w:r w:rsidRPr="004A6A1B">
        <w:rPr>
          <w:color w:val="000000" w:themeColor="text1"/>
          <w:szCs w:val="24"/>
        </w:rPr>
        <w:tab/>
        <w:t xml:space="preserve">Institutional Theory </w:t>
      </w:r>
      <w:r w:rsidRPr="004A6A1B">
        <w:t>elucidates that the adoption of legitimate organisational structures and governance frameworks</w:t>
      </w:r>
      <w:r w:rsidRPr="004A6A1B">
        <w:rPr>
          <w:color w:val="000000" w:themeColor="text1"/>
        </w:rPr>
        <w:t xml:space="preserve"> </w:t>
      </w:r>
      <w:r w:rsidRPr="004A6A1B">
        <w:rPr>
          <w:color w:val="000000" w:themeColor="text1"/>
          <w:szCs w:val="24"/>
        </w:rPr>
        <w:t>(Meyer and Rowan, 1977)</w:t>
      </w:r>
      <w:r w:rsidRPr="004A6A1B">
        <w:rPr>
          <w:color w:val="000000" w:themeColor="text1"/>
        </w:rPr>
        <w:t xml:space="preserve"> is primari</w:t>
      </w:r>
      <w:r w:rsidRPr="004A6A1B">
        <w:t xml:space="preserve">ly focused on organisational stewardship and strategic governance mechanisms, which are presented as cross-case CG themes in Table 23 and serve to shape organisational behaviour. Both robust CG principles and effective practices are paramount for advancing organisational effectiveness, CSR performance and SD outcomes. </w:t>
      </w:r>
      <w:r w:rsidRPr="004A6A1B">
        <w:rPr>
          <w:color w:val="000000" w:themeColor="text1"/>
          <w:szCs w:val="24"/>
        </w:rPr>
        <w:t>Institutional Theory</w:t>
      </w:r>
      <w:r w:rsidRPr="004A6A1B">
        <w:rPr>
          <w:szCs w:val="24"/>
        </w:rPr>
        <w:t xml:space="preserve"> rationalises the relationship between the HK-listed companies’ Formal Governance Framework and the values and reality of society with the primarily </w:t>
      </w:r>
      <w:bookmarkStart w:id="154" w:name="_Hlk205053168"/>
      <w:r w:rsidRPr="004A6A1B">
        <w:rPr>
          <w:szCs w:val="24"/>
        </w:rPr>
        <w:t xml:space="preserve">aim of gaining legitimacy </w:t>
      </w:r>
      <w:r w:rsidRPr="004A6A1B">
        <w:rPr>
          <w:rFonts w:cs="Times New Roman"/>
          <w:color w:val="000000" w:themeColor="text1"/>
          <w:szCs w:val="24"/>
        </w:rPr>
        <w:t xml:space="preserve">in the eyes of regulators, shareholders, investors, and the public at large </w:t>
      </w:r>
      <w:r w:rsidRPr="004A6A1B">
        <w:rPr>
          <w:szCs w:val="24"/>
        </w:rPr>
        <w:t>for business continuity, as well as to enhance corporate’s public image and avoid reputational risk.</w:t>
      </w:r>
    </w:p>
    <w:bookmarkEnd w:id="154"/>
    <w:p w14:paraId="04A80871" w14:textId="77777777" w:rsidR="004A71B6" w:rsidRPr="004A6A1B" w:rsidRDefault="004A71B6" w:rsidP="004A71B6">
      <w:pPr>
        <w:snapToGrid w:val="0"/>
        <w:spacing w:after="0" w:line="360" w:lineRule="auto"/>
        <w:jc w:val="both"/>
        <w:rPr>
          <w:szCs w:val="24"/>
        </w:rPr>
      </w:pPr>
    </w:p>
    <w:p w14:paraId="3D58982A"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(b)</w:t>
      </w:r>
      <w:r w:rsidRPr="004A6A1B">
        <w:rPr>
          <w:color w:val="000000" w:themeColor="text1"/>
          <w:szCs w:val="24"/>
        </w:rPr>
        <w:tab/>
        <w:t>Legitimacy Theory posits that legitimate companies reflect their corporate activities and behavior within a broader social framework that aligns with the norms, values, expectations, and demands of their society, with the aim of being legal and acceptable to the public.</w:t>
      </w:r>
      <w:r w:rsidRPr="004A6A1B">
        <w:rPr>
          <w:szCs w:val="24"/>
        </w:rPr>
        <w:t xml:space="preserve"> When disparity exists between the social values and corporate behaviour, threat to organisational legitimacy appears in the form of </w:t>
      </w:r>
      <w:bookmarkStart w:id="155" w:name="_Hlk205053270"/>
      <w:r w:rsidRPr="004A6A1B">
        <w:rPr>
          <w:szCs w:val="24"/>
        </w:rPr>
        <w:t>legal, economic and other social sanc</w:t>
      </w:r>
      <w:r w:rsidRPr="004A6A1B">
        <w:rPr>
          <w:color w:val="000000" w:themeColor="text1"/>
          <w:szCs w:val="24"/>
        </w:rPr>
        <w:t xml:space="preserve">tions </w:t>
      </w:r>
      <w:bookmarkEnd w:id="155"/>
      <w:r w:rsidRPr="004A6A1B">
        <w:rPr>
          <w:color w:val="000000" w:themeColor="text1"/>
          <w:szCs w:val="24"/>
        </w:rPr>
        <w:t xml:space="preserve">(Dowling and Pfeffer, 1975). HK-listed companies should therefore integrate their value system with that of the social system within which they operate for gaining legitimate status and eliminating threat to survival (Dowling and Pfeffer, 1975; Guthrie, Cuganesan and Ward, 2007; Noah, 2017). Guthrie, Cuganesan and Ward (2007) suggest that CSR can serve as an effective means for the companies to attain legitimate status. </w:t>
      </w:r>
    </w:p>
    <w:p w14:paraId="0AD2572E" w14:textId="77777777" w:rsidR="004A71B6" w:rsidRPr="004A6A1B" w:rsidRDefault="004A71B6" w:rsidP="004A71B6">
      <w:pPr>
        <w:adjustRightInd w:val="0"/>
        <w:snapToGrid w:val="0"/>
        <w:spacing w:after="0" w:line="360" w:lineRule="auto"/>
        <w:jc w:val="both"/>
        <w:rPr>
          <w:color w:val="000000" w:themeColor="text1"/>
          <w:szCs w:val="24"/>
        </w:rPr>
      </w:pPr>
    </w:p>
    <w:p w14:paraId="426743F9" w14:textId="77777777" w:rsidR="004A71B6" w:rsidRPr="004A6A1B" w:rsidRDefault="004A71B6" w:rsidP="004A71B6">
      <w:pPr>
        <w:snapToGrid w:val="0"/>
        <w:spacing w:after="0" w:line="360" w:lineRule="auto"/>
        <w:jc w:val="both"/>
        <w:rPr>
          <w:color w:val="000000" w:themeColor="text1"/>
        </w:rPr>
      </w:pPr>
      <w:r w:rsidRPr="004A6A1B">
        <w:rPr>
          <w:color w:val="000000" w:themeColor="text1"/>
        </w:rPr>
        <w:t xml:space="preserve">These two theories provide a comprehensive view on how HK-listed companies </w:t>
      </w:r>
      <w:bookmarkStart w:id="156" w:name="_Hlk205052949"/>
      <w:r w:rsidRPr="004A6A1B">
        <w:rPr>
          <w:color w:val="000000" w:themeColor="text1"/>
        </w:rPr>
        <w:t xml:space="preserve">adapt to social and institutional pressures and expectations to a certain extent for gaining and maintaining legitimacy </w:t>
      </w:r>
      <w:bookmarkEnd w:id="156"/>
      <w:r w:rsidRPr="004A6A1B">
        <w:rPr>
          <w:color w:val="000000" w:themeColor="text1"/>
        </w:rPr>
        <w:t xml:space="preserve">in the </w:t>
      </w:r>
      <w:r w:rsidRPr="004A6A1B">
        <w:rPr>
          <w:rFonts w:cs="Times New Roman"/>
          <w:color w:val="000000" w:themeColor="text1"/>
          <w:szCs w:val="24"/>
        </w:rPr>
        <w:t>competitive and challenging business and regulatory environment</w:t>
      </w:r>
      <w:r w:rsidRPr="004A6A1B">
        <w:rPr>
          <w:color w:val="000000" w:themeColor="text1"/>
        </w:rPr>
        <w:t xml:space="preserve"> </w:t>
      </w:r>
      <w:bookmarkStart w:id="157" w:name="_Hlk205052959"/>
      <w:r w:rsidRPr="004A6A1B">
        <w:rPr>
          <w:color w:val="000000" w:themeColor="text1"/>
        </w:rPr>
        <w:t>administered by a social contract.</w:t>
      </w:r>
    </w:p>
    <w:bookmarkEnd w:id="157"/>
    <w:p w14:paraId="0EA76D25" w14:textId="77777777" w:rsidR="004A71B6" w:rsidRPr="004A6A1B" w:rsidRDefault="004A71B6" w:rsidP="004A71B6">
      <w:pPr>
        <w:adjustRightInd w:val="0"/>
        <w:snapToGrid w:val="0"/>
        <w:spacing w:after="0" w:line="360" w:lineRule="auto"/>
        <w:jc w:val="both"/>
        <w:rPr>
          <w:color w:val="000000" w:themeColor="text1"/>
          <w:szCs w:val="24"/>
        </w:rPr>
      </w:pPr>
    </w:p>
    <w:p w14:paraId="4812D512"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Although the UNSDGs may not directly influence the corporate behavior of HK-listed companies, their impact is indirectly transmitted through regulatory channels, particularly the revision and enforcement of the SEHK listing rules in governing the corporate behaviour</w:t>
      </w:r>
      <w:bookmarkStart w:id="158" w:name="_Hlk204815718"/>
      <w:r w:rsidRPr="004A6A1B">
        <w:rPr>
          <w:color w:val="000000" w:themeColor="text1"/>
          <w:szCs w:val="24"/>
        </w:rPr>
        <w:t xml:space="preserve"> of HK-listed companies</w:t>
      </w:r>
      <w:bookmarkEnd w:id="158"/>
      <w:r w:rsidRPr="004A6A1B">
        <w:rPr>
          <w:color w:val="000000" w:themeColor="text1"/>
          <w:szCs w:val="24"/>
        </w:rPr>
        <w:t xml:space="preserve">. This is why, although Listed Companies have not explicitly integrated all 17 UNSDGs into their robust CG and CSR frameworks, their CG and CSR efforts still contribute to SD, promote </w:t>
      </w:r>
      <w:r w:rsidRPr="004A6A1B">
        <w:rPr>
          <w:color w:val="000000" w:themeColor="text1"/>
          <w:szCs w:val="24"/>
        </w:rPr>
        <w:lastRenderedPageBreak/>
        <w:t>the principles of the UNSDGs, and contribute to a considerable number of UNSDGs meaningfully at both the local and national levels. This includes the use of both direct and, to a certain extent, indirect pathway analysis in evaluating the number of UNSDGs, given the inherently interlinked nature of the goals (Gupta, 2019).</w:t>
      </w:r>
    </w:p>
    <w:p w14:paraId="1584E8F6" w14:textId="77777777" w:rsidR="004A71B6" w:rsidRPr="004A6A1B" w:rsidRDefault="004A71B6" w:rsidP="004A71B6">
      <w:pPr>
        <w:adjustRightInd w:val="0"/>
        <w:snapToGrid w:val="0"/>
        <w:spacing w:after="0" w:line="360" w:lineRule="auto"/>
        <w:jc w:val="both"/>
        <w:rPr>
          <w:color w:val="000000" w:themeColor="text1"/>
          <w:szCs w:val="24"/>
        </w:rPr>
      </w:pPr>
    </w:p>
    <w:p w14:paraId="26E9DB8B"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Second Empirical Finding</w:t>
      </w:r>
    </w:p>
    <w:p w14:paraId="7498237B" w14:textId="77777777" w:rsidR="004A71B6" w:rsidRPr="004A6A1B" w:rsidRDefault="004A71B6" w:rsidP="004A71B6">
      <w:pPr>
        <w:adjustRightInd w:val="0"/>
        <w:snapToGrid w:val="0"/>
        <w:spacing w:after="0" w:line="360" w:lineRule="auto"/>
        <w:ind w:left="720" w:hanging="720"/>
        <w:jc w:val="both"/>
        <w:rPr>
          <w:color w:val="000000" w:themeColor="text1"/>
          <w:szCs w:val="24"/>
        </w:rPr>
      </w:pPr>
    </w:p>
    <w:p w14:paraId="0B962A89" w14:textId="77777777" w:rsidR="004A71B6" w:rsidRPr="004A6A1B" w:rsidRDefault="004A71B6" w:rsidP="004A71B6">
      <w:pPr>
        <w:tabs>
          <w:tab w:val="left" w:pos="0"/>
        </w:tabs>
        <w:adjustRightInd w:val="0"/>
        <w:snapToGrid w:val="0"/>
        <w:spacing w:after="0" w:line="360" w:lineRule="auto"/>
        <w:jc w:val="both"/>
        <w:rPr>
          <w:rFonts w:cs="Times New Roman"/>
          <w:color w:val="000000" w:themeColor="text1"/>
          <w:szCs w:val="24"/>
        </w:rPr>
      </w:pPr>
      <w:r w:rsidRPr="004A6A1B">
        <w:rPr>
          <w:rFonts w:cs="Times New Roman"/>
          <w:szCs w:val="24"/>
        </w:rPr>
        <w:t>Given the</w:t>
      </w:r>
      <w:r w:rsidRPr="004A6A1B">
        <w:rPr>
          <w:color w:val="000000" w:themeColor="text1"/>
          <w:szCs w:val="24"/>
        </w:rPr>
        <w:t xml:space="preserve"> universal and interconnected framework of 17 Global Goals, t</w:t>
      </w:r>
      <w:r w:rsidRPr="004A6A1B">
        <w:rPr>
          <w:rFonts w:cs="Times New Roman"/>
          <w:szCs w:val="24"/>
        </w:rPr>
        <w:t xml:space="preserve">he professional </w:t>
      </w:r>
      <w:proofErr w:type="gramStart"/>
      <w:r w:rsidRPr="004A6A1B">
        <w:rPr>
          <w:rFonts w:cs="Times New Roman"/>
          <w:szCs w:val="24"/>
        </w:rPr>
        <w:t xml:space="preserve">themes  </w:t>
      </w:r>
      <w:r w:rsidRPr="004A6A1B">
        <w:rPr>
          <w:color w:val="000000" w:themeColor="text1"/>
          <w:szCs w:val="24"/>
        </w:rPr>
        <w:t>underscore</w:t>
      </w:r>
      <w:proofErr w:type="gramEnd"/>
      <w:r w:rsidRPr="004A6A1B">
        <w:rPr>
          <w:color w:val="000000" w:themeColor="text1"/>
          <w:szCs w:val="24"/>
        </w:rPr>
        <w:t xml:space="preserve"> </w:t>
      </w:r>
      <w:r w:rsidRPr="004A6A1B">
        <w:rPr>
          <w:rFonts w:cs="Times New Roman"/>
          <w:color w:val="000000" w:themeColor="text1"/>
          <w:szCs w:val="24"/>
        </w:rPr>
        <w:t xml:space="preserve">the practical relevance of the core perspectives and effective implementation approaches drawn from the literature review on the UNSDGs. In particular, this includes adopting an </w:t>
      </w:r>
      <w:r w:rsidRPr="004A6A1B">
        <w:rPr>
          <w:color w:val="000000" w:themeColor="text1"/>
        </w:rPr>
        <w:t xml:space="preserve">innovative and integrated approach to SD (Bennich et al., 2023), as well as applying </w:t>
      </w:r>
      <w:r w:rsidRPr="004A6A1B">
        <w:rPr>
          <w:color w:val="000000" w:themeColor="text1"/>
          <w:szCs w:val="24"/>
        </w:rPr>
        <w:t>context-specific,</w:t>
      </w:r>
      <w:r w:rsidRPr="004A6A1B">
        <w:rPr>
          <w:color w:val="000000" w:themeColor="text1"/>
        </w:rPr>
        <w:t xml:space="preserve"> adaptable strategies that mitigate negative trade-offs and priorities the most significant impact (i.e. strategic focus) goals (Bennich et al., 2023; Council on Foreign Relations, 2023)</w:t>
      </w:r>
      <w:bookmarkStart w:id="159" w:name="_Hlk203063626"/>
      <w:r w:rsidRPr="004A6A1B">
        <w:rPr>
          <w:color w:val="000000" w:themeColor="text1"/>
          <w:szCs w:val="24"/>
        </w:rPr>
        <w:t xml:space="preserve"> according to each national or organisational</w:t>
      </w:r>
      <w:bookmarkEnd w:id="159"/>
      <w:r w:rsidRPr="004A6A1B">
        <w:rPr>
          <w:color w:val="000000" w:themeColor="text1"/>
          <w:szCs w:val="24"/>
        </w:rPr>
        <w:t xml:space="preserve"> local context (Patole, 2018; Soonsiripanichkul and Ngamcharoenmongkol, 2019). This, in turn, maximise synergies among the </w:t>
      </w:r>
      <w:r w:rsidRPr="004A6A1B">
        <w:rPr>
          <w:color w:val="000000" w:themeColor="text1"/>
        </w:rPr>
        <w:t>UNSDGs (</w:t>
      </w:r>
      <w:r w:rsidRPr="004A6A1B">
        <w:rPr>
          <w:color w:val="000000" w:themeColor="text1"/>
          <w:shd w:val="clear" w:color="auto" w:fill="FFFFFF"/>
        </w:rPr>
        <w:t>Eurostat, 2022, 2023</w:t>
      </w:r>
      <w:r w:rsidRPr="004A6A1B">
        <w:rPr>
          <w:color w:val="000000" w:themeColor="text1"/>
        </w:rPr>
        <w:t>)</w:t>
      </w:r>
      <w:r w:rsidRPr="004A6A1B">
        <w:rPr>
          <w:color w:val="000000" w:themeColor="text1"/>
          <w:szCs w:val="24"/>
        </w:rPr>
        <w:t>. This integrated</w:t>
      </w:r>
      <w:r w:rsidRPr="004A6A1B">
        <w:rPr>
          <w:rFonts w:ascii="DM Sans" w:hAnsi="DM Sans"/>
          <w:color w:val="000000" w:themeColor="text1"/>
          <w:shd w:val="clear" w:color="auto" w:fill="FFFFFF"/>
        </w:rPr>
        <w:t xml:space="preserve"> </w:t>
      </w:r>
      <w:r w:rsidRPr="004A6A1B">
        <w:rPr>
          <w:color w:val="000000" w:themeColor="text1"/>
          <w:szCs w:val="24"/>
        </w:rPr>
        <w:t xml:space="preserve">analytical system is aimed at managing challenges and making impactful contributions to the sustainability agenda, supported by regular systematic reviews (Allen, Metternicht and Wiedmann, 2018) and </w:t>
      </w:r>
      <w:bookmarkStart w:id="160" w:name="_Hlk204872396"/>
      <w:r w:rsidRPr="004A6A1B">
        <w:rPr>
          <w:rFonts w:cs="Times New Roman"/>
          <w:color w:val="000000" w:themeColor="text1"/>
          <w:szCs w:val="24"/>
        </w:rPr>
        <w:t xml:space="preserve">continuous </w:t>
      </w:r>
      <w:bookmarkEnd w:id="160"/>
      <w:r w:rsidRPr="004A6A1B">
        <w:rPr>
          <w:color w:val="000000" w:themeColor="text1"/>
          <w:szCs w:val="24"/>
        </w:rPr>
        <w:t xml:space="preserve">improvement </w:t>
      </w:r>
      <w:r w:rsidRPr="004A6A1B">
        <w:rPr>
          <w:color w:val="000000" w:themeColor="text1"/>
        </w:rPr>
        <w:t>(ICSU, 2017).</w:t>
      </w:r>
    </w:p>
    <w:p w14:paraId="1AEA7F32" w14:textId="77777777" w:rsidR="004A71B6" w:rsidRPr="004A6A1B" w:rsidRDefault="004A71B6" w:rsidP="004A71B6">
      <w:pPr>
        <w:adjustRightInd w:val="0"/>
        <w:snapToGrid w:val="0"/>
        <w:spacing w:after="0" w:line="360" w:lineRule="auto"/>
        <w:jc w:val="both"/>
        <w:rPr>
          <w:color w:val="000000" w:themeColor="text1"/>
          <w:szCs w:val="24"/>
        </w:rPr>
      </w:pPr>
    </w:p>
    <w:p w14:paraId="311E6833"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By emphasising a context-specific approach to goal prioritisation, along with the development of a goal-oriented roadmap, the professional views reinforce the cross-case patterns</w:t>
      </w:r>
      <w:r w:rsidRPr="004A6A1B">
        <w:rPr>
          <w:rFonts w:eastAsia="Times New Roman" w:cs="Times New Roman"/>
          <w:color w:val="000000" w:themeColor="text1"/>
          <w:kern w:val="0"/>
          <w:szCs w:val="24"/>
          <w14:ligatures w14:val="none"/>
        </w:rPr>
        <w:t xml:space="preserve"> that </w:t>
      </w:r>
      <w:r w:rsidRPr="004A6A1B">
        <w:rPr>
          <w:color w:val="000000" w:themeColor="text1"/>
          <w:szCs w:val="24"/>
        </w:rPr>
        <w:t>not all entities possess the same ability or responsibility to address every goal equally or directly. Hence, each Listed Company contributes to a considerable number of UNSDGs at both the local and national levels, as evaluated through the use of both direct and indirect pathway analysis (Gupta, 2019).</w:t>
      </w:r>
    </w:p>
    <w:p w14:paraId="7690277E" w14:textId="77777777" w:rsidR="004A71B6" w:rsidRPr="004A6A1B" w:rsidRDefault="004A71B6" w:rsidP="004A71B6">
      <w:pPr>
        <w:adjustRightInd w:val="0"/>
        <w:snapToGrid w:val="0"/>
        <w:spacing w:after="0" w:line="360" w:lineRule="auto"/>
        <w:jc w:val="both"/>
        <w:rPr>
          <w:color w:val="000000" w:themeColor="text1"/>
          <w:szCs w:val="24"/>
        </w:rPr>
      </w:pPr>
    </w:p>
    <w:p w14:paraId="13480B1B" w14:textId="77777777" w:rsidR="004A71B6" w:rsidRPr="004A6A1B" w:rsidRDefault="004A71B6" w:rsidP="004A71B6">
      <w:pPr>
        <w:adjustRightInd w:val="0"/>
        <w:snapToGrid w:val="0"/>
        <w:spacing w:after="0" w:line="360" w:lineRule="auto"/>
        <w:jc w:val="both"/>
        <w:rPr>
          <w:color w:val="000000" w:themeColor="text1"/>
          <w:szCs w:val="24"/>
        </w:rPr>
      </w:pPr>
    </w:p>
    <w:p w14:paraId="4DDEC7E0" w14:textId="77777777" w:rsidR="004A71B6" w:rsidRPr="004A6A1B" w:rsidRDefault="004A71B6" w:rsidP="004A71B6">
      <w:pPr>
        <w:adjustRightInd w:val="0"/>
        <w:snapToGrid w:val="0"/>
        <w:spacing w:after="0" w:line="360" w:lineRule="auto"/>
        <w:jc w:val="both"/>
        <w:rPr>
          <w:color w:val="000000" w:themeColor="text1"/>
          <w:szCs w:val="24"/>
        </w:rPr>
      </w:pPr>
    </w:p>
    <w:p w14:paraId="76A6B7A2" w14:textId="77777777" w:rsidR="004A71B6" w:rsidRPr="004A6A1B" w:rsidRDefault="004A71B6" w:rsidP="004A71B6">
      <w:pPr>
        <w:adjustRightInd w:val="0"/>
        <w:snapToGrid w:val="0"/>
        <w:spacing w:after="0" w:line="360" w:lineRule="auto"/>
        <w:jc w:val="both"/>
        <w:rPr>
          <w:color w:val="000000" w:themeColor="text1"/>
          <w:szCs w:val="24"/>
        </w:rPr>
      </w:pPr>
    </w:p>
    <w:p w14:paraId="74DFCB31" w14:textId="77777777" w:rsidR="004A71B6" w:rsidRPr="004A6A1B" w:rsidRDefault="004A71B6" w:rsidP="004A71B6">
      <w:pPr>
        <w:adjustRightInd w:val="0"/>
        <w:snapToGrid w:val="0"/>
        <w:spacing w:after="0" w:line="360" w:lineRule="auto"/>
        <w:jc w:val="both"/>
        <w:rPr>
          <w:color w:val="000000" w:themeColor="text1"/>
          <w:szCs w:val="24"/>
        </w:rPr>
      </w:pPr>
    </w:p>
    <w:p w14:paraId="4883150E" w14:textId="77777777" w:rsidR="004A71B6" w:rsidRPr="004A6A1B" w:rsidRDefault="004A71B6" w:rsidP="004A71B6">
      <w:pPr>
        <w:adjustRightInd w:val="0"/>
        <w:snapToGrid w:val="0"/>
        <w:spacing w:after="0" w:line="360" w:lineRule="auto"/>
        <w:jc w:val="both"/>
        <w:rPr>
          <w:color w:val="000000" w:themeColor="text1"/>
          <w:szCs w:val="24"/>
        </w:rPr>
      </w:pPr>
    </w:p>
    <w:p w14:paraId="2216B6EF"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CC"/>
          <w:szCs w:val="24"/>
        </w:rPr>
        <w:lastRenderedPageBreak/>
        <w:t>5.6 Discussion</w:t>
      </w:r>
      <w:r w:rsidRPr="004A6A1B">
        <w:rPr>
          <w:color w:val="000000" w:themeColor="text1"/>
          <w:szCs w:val="24"/>
        </w:rPr>
        <w:t xml:space="preserve"> </w:t>
      </w:r>
      <w:r w:rsidRPr="004A6A1B">
        <w:rPr>
          <w:b/>
          <w:bCs/>
          <w:color w:val="0000CC"/>
          <w:szCs w:val="24"/>
        </w:rPr>
        <w:t xml:space="preserve">of the Influence of the UNSDGs on the Successful Integration of the ESG Agenda into the Business Strategies of Listed Companies </w:t>
      </w:r>
      <w:bookmarkStart w:id="161" w:name="_Hlk202969594"/>
      <w:r w:rsidRPr="004A6A1B">
        <w:rPr>
          <w:b/>
          <w:bCs/>
          <w:color w:val="0000CC"/>
          <w:szCs w:val="24"/>
        </w:rPr>
        <w:t>aligned with SD Goals</w:t>
      </w:r>
      <w:bookmarkEnd w:id="161"/>
    </w:p>
    <w:p w14:paraId="5C74A393" w14:textId="77777777" w:rsidR="004A71B6" w:rsidRPr="004A6A1B" w:rsidRDefault="004A71B6" w:rsidP="004A71B6">
      <w:pPr>
        <w:adjustRightInd w:val="0"/>
        <w:snapToGrid w:val="0"/>
        <w:spacing w:after="0" w:line="360" w:lineRule="auto"/>
        <w:jc w:val="both"/>
        <w:rPr>
          <w:color w:val="000000" w:themeColor="text1"/>
          <w:szCs w:val="24"/>
        </w:rPr>
      </w:pPr>
    </w:p>
    <w:p w14:paraId="01B41373"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discussions of the </w:t>
      </w:r>
      <w:r w:rsidRPr="004A6A1B">
        <w:rPr>
          <w:color w:val="000000" w:themeColor="text1"/>
        </w:rPr>
        <w:t>empirical</w:t>
      </w:r>
      <w:r w:rsidRPr="004A6A1B">
        <w:rPr>
          <w:color w:val="000000" w:themeColor="text1"/>
          <w:szCs w:val="24"/>
        </w:rPr>
        <w:t xml:space="preserve"> cross-case themes and professional themes identified in Tables 17, 18 and Box 7, respectively, in Section 4.6 are presented below.</w:t>
      </w:r>
    </w:p>
    <w:p w14:paraId="745ADC78" w14:textId="77777777" w:rsidR="004A71B6" w:rsidRPr="004A6A1B" w:rsidRDefault="004A71B6" w:rsidP="004A71B6">
      <w:pPr>
        <w:adjustRightInd w:val="0"/>
        <w:snapToGrid w:val="0"/>
        <w:spacing w:after="0" w:line="360" w:lineRule="auto"/>
        <w:ind w:left="720"/>
        <w:jc w:val="both"/>
        <w:rPr>
          <w:b/>
          <w:bCs/>
          <w:color w:val="000000" w:themeColor="text1"/>
          <w:szCs w:val="24"/>
        </w:rPr>
      </w:pPr>
    </w:p>
    <w:p w14:paraId="5CC8E28D" w14:textId="77777777" w:rsidR="004A71B6" w:rsidRPr="004A6A1B" w:rsidRDefault="004A71B6" w:rsidP="004A71B6">
      <w:pPr>
        <w:adjustRightInd w:val="0"/>
        <w:snapToGrid w:val="0"/>
        <w:spacing w:after="0" w:line="360" w:lineRule="auto"/>
        <w:ind w:left="720" w:hanging="720"/>
        <w:jc w:val="both"/>
        <w:rPr>
          <w:b/>
          <w:bCs/>
          <w:color w:val="0000CC"/>
          <w:szCs w:val="24"/>
        </w:rPr>
      </w:pPr>
      <w:bookmarkStart w:id="162" w:name="_Hlk205837499"/>
      <w:r w:rsidRPr="004A6A1B">
        <w:rPr>
          <w:b/>
          <w:bCs/>
          <w:color w:val="0000CC"/>
          <w:szCs w:val="24"/>
        </w:rPr>
        <w:t xml:space="preserve">5.6.1 </w:t>
      </w:r>
      <w:r w:rsidRPr="004A6A1B">
        <w:rPr>
          <w:b/>
          <w:bCs/>
          <w:color w:val="0000CC"/>
          <w:szCs w:val="24"/>
        </w:rPr>
        <w:tab/>
        <w:t xml:space="preserve">Cross-Case Themes: Relevance of Literature Review </w:t>
      </w:r>
    </w:p>
    <w:bookmarkEnd w:id="162"/>
    <w:p w14:paraId="21A82ED7"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4C19ABFF" w14:textId="77777777" w:rsidR="004A71B6" w:rsidRPr="004A6A1B" w:rsidRDefault="004A71B6" w:rsidP="004A71B6">
      <w:pPr>
        <w:adjustRightInd w:val="0"/>
        <w:snapToGrid w:val="0"/>
        <w:spacing w:after="0" w:line="360" w:lineRule="auto"/>
        <w:jc w:val="both"/>
        <w:rPr>
          <w:b/>
          <w:bCs/>
          <w:color w:val="000000" w:themeColor="text1"/>
          <w:szCs w:val="24"/>
        </w:rPr>
      </w:pPr>
      <w:r w:rsidRPr="004A6A1B">
        <w:rPr>
          <w:b/>
          <w:bCs/>
          <w:color w:val="000000" w:themeColor="text1"/>
          <w:szCs w:val="24"/>
        </w:rPr>
        <w:t>Integration of the UNSDGs into ESG Framework in Alignment with Business Strategies and SD Goals</w:t>
      </w:r>
    </w:p>
    <w:p w14:paraId="0FE830D4" w14:textId="77777777" w:rsidR="004A71B6" w:rsidRPr="004A6A1B" w:rsidRDefault="004A71B6" w:rsidP="004A71B6">
      <w:pPr>
        <w:adjustRightInd w:val="0"/>
        <w:snapToGrid w:val="0"/>
        <w:spacing w:after="0" w:line="360" w:lineRule="auto"/>
        <w:jc w:val="both"/>
      </w:pPr>
      <w:r w:rsidRPr="004A6A1B">
        <w:rPr>
          <w:u w:val="single"/>
        </w:rPr>
        <w:t>Findings addressing</w:t>
      </w:r>
      <w:r w:rsidRPr="004A6A1B">
        <w:rPr>
          <w:color w:val="000000" w:themeColor="text1"/>
          <w:szCs w:val="24"/>
          <w:u w:val="single"/>
        </w:rPr>
        <w:t xml:space="preserve"> </w:t>
      </w:r>
      <w:r w:rsidRPr="004A6A1B">
        <w:rPr>
          <w:color w:val="000000" w:themeColor="text1"/>
          <w:u w:val="single"/>
        </w:rPr>
        <w:t>sub-research questions 8 (RQ8) and 9 (RQ9)</w:t>
      </w:r>
      <w:r w:rsidRPr="004A6A1B">
        <w:rPr>
          <w:u w:val="single"/>
        </w:rPr>
        <w:t xml:space="preserve"> as stated in Section 1.6</w:t>
      </w:r>
      <w:r w:rsidRPr="004A6A1B">
        <w:t>.</w:t>
      </w:r>
    </w:p>
    <w:p w14:paraId="59A5EAAA" w14:textId="77777777" w:rsidR="004A71B6" w:rsidRPr="004A6A1B" w:rsidRDefault="004A71B6" w:rsidP="004A71B6">
      <w:pPr>
        <w:adjustRightInd w:val="0"/>
        <w:snapToGrid w:val="0"/>
        <w:spacing w:after="0" w:line="360" w:lineRule="auto"/>
        <w:jc w:val="both"/>
        <w:rPr>
          <w:color w:val="000000" w:themeColor="text1"/>
          <w:szCs w:val="24"/>
        </w:rPr>
      </w:pPr>
    </w:p>
    <w:p w14:paraId="4D2857B2"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color w:val="000000" w:themeColor="text1"/>
          <w:szCs w:val="24"/>
        </w:rPr>
        <w:t>(1)</w:t>
      </w:r>
      <w:r w:rsidRPr="004A6A1B">
        <w:rPr>
          <w:color w:val="000000" w:themeColor="text1"/>
          <w:szCs w:val="24"/>
        </w:rPr>
        <w:tab/>
        <w:t>Integration of UNSDGs principles into the corporate ESG framework, strategically aligned with business strategies and sustainability priorities, to advance SD.</w:t>
      </w:r>
    </w:p>
    <w:p w14:paraId="1FB91CA3" w14:textId="77777777" w:rsidR="004A71B6" w:rsidRPr="004A6A1B" w:rsidRDefault="004A71B6" w:rsidP="004A71B6">
      <w:pPr>
        <w:adjustRightInd w:val="0"/>
        <w:snapToGrid w:val="0"/>
        <w:spacing w:after="0" w:line="360" w:lineRule="auto"/>
        <w:ind w:left="720"/>
        <w:jc w:val="both"/>
        <w:rPr>
          <w:color w:val="000000" w:themeColor="text1"/>
          <w:szCs w:val="24"/>
        </w:rPr>
      </w:pPr>
      <w:r w:rsidRPr="004A6A1B">
        <w:rPr>
          <w:color w:val="000000" w:themeColor="text1"/>
          <w:szCs w:val="24"/>
        </w:rPr>
        <w:t xml:space="preserve">This empirical finding confirms and extends </w:t>
      </w:r>
      <w:r w:rsidRPr="004A6A1B">
        <w:rPr>
          <w:szCs w:val="24"/>
        </w:rPr>
        <w:t>a priori</w:t>
      </w:r>
      <w:r w:rsidRPr="004A6A1B">
        <w:rPr>
          <w:color w:val="000000" w:themeColor="text1"/>
          <w:szCs w:val="24"/>
        </w:rPr>
        <w:t xml:space="preserve"> relationship that</w:t>
      </w:r>
      <w:r w:rsidRPr="004A6A1B">
        <w:rPr>
          <w:b/>
          <w:bCs/>
          <w:color w:val="000000" w:themeColor="text1"/>
          <w:szCs w:val="24"/>
        </w:rPr>
        <w:t xml:space="preserve"> </w:t>
      </w:r>
      <w:r w:rsidRPr="004A6A1B">
        <w:rPr>
          <w:color w:val="000000" w:themeColor="text1"/>
          <w:szCs w:val="24"/>
        </w:rPr>
        <w:t>UNSDGs form new insights to the existing CG and CSR initiatives, and lead the formulation of business strategies (consisting of ESG agendas) with</w:t>
      </w:r>
      <w:r w:rsidRPr="004A6A1B">
        <w:rPr>
          <w:color w:val="0070C0"/>
          <w:szCs w:val="24"/>
        </w:rPr>
        <w:t xml:space="preserve"> </w:t>
      </w:r>
      <w:r w:rsidRPr="004A6A1B">
        <w:rPr>
          <w:color w:val="000000" w:themeColor="text1"/>
          <w:szCs w:val="24"/>
        </w:rPr>
        <w:t>SD goals</w:t>
      </w:r>
      <w:r w:rsidRPr="004A6A1B">
        <w:rPr>
          <w:i/>
          <w:iCs/>
          <w:color w:val="000000" w:themeColor="text1"/>
          <w:sz w:val="23"/>
          <w:szCs w:val="24"/>
        </w:rPr>
        <w:t xml:space="preserve"> </w:t>
      </w:r>
      <w:r w:rsidRPr="004A6A1B">
        <w:rPr>
          <w:color w:val="000000" w:themeColor="text1"/>
          <w:szCs w:val="24"/>
        </w:rPr>
        <w:t>(see item 6 of Section 1.4).</w:t>
      </w:r>
    </w:p>
    <w:p w14:paraId="1B8C4BF2" w14:textId="77777777" w:rsidR="004A71B6" w:rsidRPr="004A6A1B" w:rsidRDefault="004A71B6" w:rsidP="004A71B6">
      <w:pPr>
        <w:adjustRightInd w:val="0"/>
        <w:snapToGrid w:val="0"/>
        <w:spacing w:after="0" w:line="360" w:lineRule="auto"/>
        <w:ind w:left="720" w:hanging="720"/>
        <w:jc w:val="both"/>
        <w:rPr>
          <w:szCs w:val="24"/>
        </w:rPr>
      </w:pPr>
    </w:p>
    <w:p w14:paraId="704A3543" w14:textId="77777777" w:rsidR="004A71B6" w:rsidRPr="004A6A1B" w:rsidRDefault="004A71B6" w:rsidP="004A71B6">
      <w:pPr>
        <w:adjustRightInd w:val="0"/>
        <w:snapToGrid w:val="0"/>
        <w:spacing w:after="0" w:line="360" w:lineRule="auto"/>
        <w:ind w:left="720" w:hanging="720"/>
        <w:jc w:val="both"/>
        <w:rPr>
          <w:szCs w:val="24"/>
        </w:rPr>
      </w:pPr>
      <w:r w:rsidRPr="004A6A1B">
        <w:rPr>
          <w:szCs w:val="24"/>
        </w:rPr>
        <w:t>(2)</w:t>
      </w:r>
      <w:r w:rsidRPr="004A6A1B">
        <w:rPr>
          <w:szCs w:val="24"/>
        </w:rPr>
        <w:tab/>
        <w:t>Structural measurement, evaluation and verification of ESG performance results enable accountability, strategic alignment, and continuous improvement in achieving sustainability goals.</w:t>
      </w:r>
    </w:p>
    <w:p w14:paraId="69EA4DF0" w14:textId="77777777" w:rsidR="004A71B6" w:rsidRPr="004A6A1B" w:rsidRDefault="004A71B6" w:rsidP="004A71B6">
      <w:pPr>
        <w:adjustRightInd w:val="0"/>
        <w:snapToGrid w:val="0"/>
        <w:spacing w:after="0" w:line="360" w:lineRule="auto"/>
        <w:ind w:left="720" w:hanging="720"/>
        <w:jc w:val="both"/>
        <w:rPr>
          <w:szCs w:val="24"/>
        </w:rPr>
      </w:pPr>
    </w:p>
    <w:p w14:paraId="5CBCE11A"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szCs w:val="24"/>
        </w:rPr>
        <w:t>(3)</w:t>
      </w:r>
      <w:r w:rsidRPr="004A6A1B">
        <w:rPr>
          <w:szCs w:val="24"/>
        </w:rPr>
        <w:tab/>
      </w:r>
      <w:r w:rsidRPr="004A6A1B">
        <w:rPr>
          <w:color w:val="000000" w:themeColor="text1"/>
          <w:szCs w:val="24"/>
        </w:rPr>
        <w:t>Financial capital emerges as a key challenge in aligning the implementation of the UNSDGs with Listed Companies’ business strategies and corporate practices.</w:t>
      </w:r>
    </w:p>
    <w:p w14:paraId="17675F30" w14:textId="77777777" w:rsidR="004A71B6" w:rsidRPr="004A6A1B" w:rsidRDefault="004A71B6" w:rsidP="004A71B6">
      <w:pPr>
        <w:adjustRightInd w:val="0"/>
        <w:snapToGrid w:val="0"/>
        <w:spacing w:after="0" w:line="360" w:lineRule="auto"/>
        <w:jc w:val="both"/>
        <w:rPr>
          <w:color w:val="000000" w:themeColor="text1"/>
          <w:szCs w:val="24"/>
        </w:rPr>
      </w:pPr>
    </w:p>
    <w:p w14:paraId="73BB84C2"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w:t>
      </w:r>
    </w:p>
    <w:p w14:paraId="7BE0FBE3" w14:textId="77777777" w:rsidR="004A71B6" w:rsidRPr="004A6A1B" w:rsidRDefault="004A71B6" w:rsidP="004A71B6">
      <w:pPr>
        <w:adjustRightInd w:val="0"/>
        <w:snapToGrid w:val="0"/>
        <w:spacing w:after="0" w:line="360" w:lineRule="auto"/>
        <w:jc w:val="both"/>
        <w:rPr>
          <w:color w:val="000000" w:themeColor="text1"/>
          <w:szCs w:val="24"/>
        </w:rPr>
      </w:pPr>
    </w:p>
    <w:p w14:paraId="012C2596"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The first empirical finding</w:t>
      </w:r>
      <w:r w:rsidRPr="004A6A1B">
        <w:rPr>
          <w:color w:val="000000" w:themeColor="text1"/>
          <w:szCs w:val="24"/>
        </w:rPr>
        <w:t xml:space="preserve"> presented above</w:t>
      </w:r>
      <w:r w:rsidRPr="004A6A1B">
        <w:rPr>
          <w:rFonts w:cs="Times New Roman"/>
          <w:color w:val="000000" w:themeColor="text1"/>
          <w:szCs w:val="24"/>
        </w:rPr>
        <w:t xml:space="preserve">, </w:t>
      </w:r>
      <w:r w:rsidRPr="004A6A1B">
        <w:rPr>
          <w:color w:val="000000" w:themeColor="text1"/>
          <w:szCs w:val="24"/>
        </w:rPr>
        <w:t xml:space="preserve">together </w:t>
      </w:r>
      <w:r w:rsidRPr="004A6A1B">
        <w:rPr>
          <w:rFonts w:cs="Times New Roman"/>
          <w:color w:val="000000" w:themeColor="text1"/>
          <w:szCs w:val="24"/>
        </w:rPr>
        <w:t>with the discussions on cross-case patterns in Section 5.5, followed by the analysed empirical results that an</w:t>
      </w:r>
      <w:r w:rsidRPr="004A6A1B">
        <w:rPr>
          <w:rFonts w:eastAsia="Times New Roman" w:cs="Times New Roman"/>
          <w:color w:val="000000" w:themeColor="text1"/>
          <w:kern w:val="0"/>
          <w:szCs w:val="24"/>
          <w14:ligatures w14:val="none"/>
        </w:rPr>
        <w:t xml:space="preserve"> e</w:t>
      </w:r>
      <w:r w:rsidRPr="004A6A1B">
        <w:rPr>
          <w:color w:val="000000" w:themeColor="text1"/>
          <w:szCs w:val="24"/>
        </w:rPr>
        <w:t xml:space="preserve">ffective CG framework and strategic CSR engagement can promote the UNSDGs principles towards contributing to SD, collectively underscore </w:t>
      </w:r>
      <w:r w:rsidRPr="004A6A1B">
        <w:rPr>
          <w:rFonts w:cs="Times New Roman"/>
          <w:color w:val="000000" w:themeColor="text1"/>
          <w:szCs w:val="24"/>
        </w:rPr>
        <w:t xml:space="preserve">the practical relevance of the core principles, practices and concepts </w:t>
      </w:r>
      <w:r w:rsidRPr="004A6A1B">
        <w:rPr>
          <w:rFonts w:cs="Times New Roman"/>
          <w:color w:val="000000" w:themeColor="text1"/>
          <w:szCs w:val="24"/>
        </w:rPr>
        <w:lastRenderedPageBreak/>
        <w:t>identified in the literature review on CG, CSR, SD and UNSDGs, as well as effective governance approaches for implementing UNSDGs-oriented targets and/or guiding principles and ESG practices.</w:t>
      </w:r>
    </w:p>
    <w:p w14:paraId="15AA912F"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 </w:t>
      </w:r>
    </w:p>
    <w:p w14:paraId="4B907990"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szCs w:val="24"/>
        </w:rPr>
        <w:t xml:space="preserve">As shown in Sections 2.2.2 and 2.4, </w:t>
      </w:r>
      <w:r w:rsidRPr="004A6A1B">
        <w:rPr>
          <w:bCs/>
          <w:color w:val="000000" w:themeColor="text1"/>
          <w:szCs w:val="24"/>
        </w:rPr>
        <w:t xml:space="preserve">the Listing Rules on CG Code and ESG Reporting Guide set out the </w:t>
      </w:r>
      <w:r w:rsidRPr="004A6A1B">
        <w:rPr>
          <w:rFonts w:cs="Times New Roman"/>
          <w:szCs w:val="24"/>
        </w:rPr>
        <w:t xml:space="preserve">regulatory requirements for HK-listed companies that, </w:t>
      </w:r>
      <w:r w:rsidRPr="004A6A1B">
        <w:rPr>
          <w:rFonts w:cs="Times New Roman"/>
          <w:i/>
          <w:iCs/>
          <w:szCs w:val="24"/>
        </w:rPr>
        <w:t>inter alia</w:t>
      </w:r>
      <w:r w:rsidRPr="004A6A1B">
        <w:rPr>
          <w:rFonts w:cs="Times New Roman"/>
          <w:szCs w:val="24"/>
        </w:rPr>
        <w:t xml:space="preserve">, </w:t>
      </w:r>
      <w:r w:rsidRPr="004A6A1B">
        <w:rPr>
          <w:color w:val="000000" w:themeColor="text1"/>
        </w:rPr>
        <w:t>the entire Board has overall responsibility for (a) the company’s ESG governance structure, management approach, strategy and reporting; (b) effective governance and oversight of ESG matters; (c) integration of ESG-related goals to the company’s businesses along with assessment and management of business risks and material environmental and social risks; and (d) integration of ESG into the companies’ business strategies and models (HKEx, 2019; KPMG, CLP and HKICS, 2020; HKEx, 2024a). As described in Section 4.2, Listed Companies</w:t>
      </w:r>
      <w:r w:rsidRPr="004A6A1B">
        <w:t xml:space="preserve"> are obliged to report the details of their ESG framework, and an annual ESG practices and performance results in </w:t>
      </w:r>
      <w:r w:rsidRPr="004A6A1B">
        <w:rPr>
          <w:color w:val="000000" w:themeColor="text1"/>
          <w:szCs w:val="24"/>
        </w:rPr>
        <w:t>the annual report, CG report and ESG report for compliance with the Listing Rules. Therefore, their ESG framework serve as dynamic, integrative platform that enable the companies to progressively embed the overarching principles of the</w:t>
      </w:r>
      <w:r w:rsidRPr="004A6A1B">
        <w:rPr>
          <w:color w:val="EE0000"/>
          <w:szCs w:val="24"/>
        </w:rPr>
        <w:t xml:space="preserve"> </w:t>
      </w:r>
      <w:r w:rsidRPr="004A6A1B">
        <w:rPr>
          <w:color w:val="000000" w:themeColor="text1"/>
          <w:szCs w:val="24"/>
        </w:rPr>
        <w:t xml:space="preserve">UNSDGs into their strategic architecture, fostering holistic and resilient business models aimed at creating strategically-aligned and sustainability-driven business strategies. </w:t>
      </w:r>
    </w:p>
    <w:p w14:paraId="00946537" w14:textId="77777777" w:rsidR="004A71B6" w:rsidRPr="004A6A1B" w:rsidRDefault="004A71B6" w:rsidP="004A71B6">
      <w:pPr>
        <w:tabs>
          <w:tab w:val="left" w:pos="7020"/>
        </w:tabs>
        <w:adjustRightInd w:val="0"/>
        <w:snapToGrid w:val="0"/>
        <w:spacing w:after="0" w:line="360" w:lineRule="auto"/>
        <w:jc w:val="both"/>
        <w:rPr>
          <w:color w:val="000000" w:themeColor="text1"/>
          <w:szCs w:val="24"/>
        </w:rPr>
      </w:pPr>
      <w:r w:rsidRPr="004A6A1B">
        <w:rPr>
          <w:color w:val="000000" w:themeColor="text1"/>
          <w:szCs w:val="24"/>
        </w:rPr>
        <w:tab/>
      </w:r>
    </w:p>
    <w:p w14:paraId="57FBAD52"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Moreover,</w:t>
      </w:r>
      <w:r w:rsidRPr="004A6A1B">
        <w:rPr>
          <w:color w:val="FF0000"/>
        </w:rPr>
        <w:t xml:space="preserve"> </w:t>
      </w:r>
      <w:r w:rsidRPr="004A6A1B">
        <w:rPr>
          <w:color w:val="000000" w:themeColor="text1"/>
        </w:rPr>
        <w:t>as presented in Section 2.7, ICSU (2017) advised that</w:t>
      </w:r>
      <w:r w:rsidRPr="004A6A1B">
        <w:rPr>
          <w:color w:val="000000" w:themeColor="text1"/>
          <w:szCs w:val="24"/>
        </w:rPr>
        <w:t xml:space="preserve"> UNSDG 16 (good governance) and UNSDG 17 (means of implementation) are key to turning the potential for synergies into reality. Basumatary and Sar (2025) added that for a successful alignment of CG framework with UNSDGs, accountability and openness, sustainability concerns in risk management and performance assessments are key governance criteria. Pursuant to the research results of Buniamin et al. (2022), when a company supports UNSDGs, it often has better and effective CG practices; and research results of Correa-Mejía, García-Benau and Correa-García (2024) show that good CG may enhance the companies’ financial performance and commitment to UNSDGs. Besides, KPMG (2017) claims that UNSDGs and CSR thematic development areas share a lot of overlap in terms of activities needed to achieve either.</w:t>
      </w:r>
    </w:p>
    <w:p w14:paraId="6D35016C" w14:textId="77777777" w:rsidR="004A71B6" w:rsidRPr="004A6A1B" w:rsidRDefault="004A71B6" w:rsidP="004A71B6">
      <w:pPr>
        <w:adjustRightInd w:val="0"/>
        <w:snapToGrid w:val="0"/>
        <w:spacing w:after="0" w:line="360" w:lineRule="auto"/>
        <w:jc w:val="both"/>
        <w:rPr>
          <w:color w:val="000000" w:themeColor="text1"/>
          <w:szCs w:val="24"/>
        </w:rPr>
      </w:pPr>
    </w:p>
    <w:p w14:paraId="25848159"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lastRenderedPageBreak/>
        <w:t>In relation thereto, Listed Companies can relate UNSDG 16 (p</w:t>
      </w:r>
      <w:r w:rsidRPr="004A6A1B">
        <w:t xml:space="preserve">eace, justice and strong institutions) to their CG framework and CSR framework through </w:t>
      </w:r>
      <w:r w:rsidRPr="004A6A1B">
        <w:rPr>
          <w:rFonts w:hint="eastAsia"/>
          <w:color w:val="000000" w:themeColor="text1"/>
          <w:szCs w:val="24"/>
        </w:rPr>
        <w:t>embedding</w:t>
      </w:r>
      <w:r w:rsidRPr="004A6A1B">
        <w:rPr>
          <w:color w:val="000000" w:themeColor="text1"/>
          <w:szCs w:val="24"/>
        </w:rPr>
        <w:t xml:space="preserve"> the principles</w:t>
      </w:r>
      <w:r w:rsidRPr="004A6A1B">
        <w:rPr>
          <w:rFonts w:hint="eastAsia"/>
          <w:color w:val="000000" w:themeColor="text1"/>
          <w:szCs w:val="24"/>
        </w:rPr>
        <w:t xml:space="preserve"> </w:t>
      </w:r>
      <w:r w:rsidRPr="004A6A1B">
        <w:rPr>
          <w:color w:val="000000" w:themeColor="text1"/>
          <w:szCs w:val="24"/>
        </w:rPr>
        <w:t>of UN</w:t>
      </w:r>
      <w:r w:rsidRPr="004A6A1B">
        <w:rPr>
          <w:rFonts w:hint="eastAsia"/>
          <w:color w:val="000000" w:themeColor="text1"/>
          <w:szCs w:val="24"/>
        </w:rPr>
        <w:t>SDG</w:t>
      </w:r>
      <w:r w:rsidRPr="004A6A1B">
        <w:rPr>
          <w:color w:val="000000" w:themeColor="text1"/>
          <w:szCs w:val="24"/>
        </w:rPr>
        <w:t xml:space="preserve">s </w:t>
      </w:r>
      <w:r w:rsidRPr="004A6A1B">
        <w:rPr>
          <w:rFonts w:hint="eastAsia"/>
          <w:color w:val="000000" w:themeColor="text1"/>
          <w:szCs w:val="24"/>
        </w:rPr>
        <w:t>into</w:t>
      </w:r>
      <w:r w:rsidRPr="004A6A1B">
        <w:rPr>
          <w:color w:val="000000" w:themeColor="text1"/>
          <w:szCs w:val="24"/>
        </w:rPr>
        <w:t>:</w:t>
      </w:r>
    </w:p>
    <w:p w14:paraId="67630993" w14:textId="77777777" w:rsidR="004A71B6" w:rsidRPr="004A6A1B" w:rsidRDefault="004A71B6" w:rsidP="004A71B6">
      <w:pPr>
        <w:snapToGrid w:val="0"/>
        <w:spacing w:after="0" w:line="360" w:lineRule="auto"/>
        <w:jc w:val="both"/>
        <w:rPr>
          <w:color w:val="000000" w:themeColor="text1"/>
        </w:rPr>
      </w:pPr>
      <w:r w:rsidRPr="004A6A1B">
        <w:rPr>
          <w:color w:val="000000" w:themeColor="text1"/>
          <w:szCs w:val="24"/>
        </w:rPr>
        <w:t xml:space="preserve">(a) CG and </w:t>
      </w:r>
      <w:r w:rsidRPr="004A6A1B">
        <w:rPr>
          <w:rFonts w:hint="eastAsia"/>
          <w:color w:val="000000" w:themeColor="text1"/>
          <w:szCs w:val="24"/>
        </w:rPr>
        <w:t xml:space="preserve">CSR </w:t>
      </w:r>
      <w:r w:rsidRPr="004A6A1B">
        <w:rPr>
          <w:color w:val="000000" w:themeColor="text1"/>
        </w:rPr>
        <w:t xml:space="preserve">initiatives towards maximising the companies’ contribution to </w:t>
      </w:r>
      <w:r w:rsidRPr="004A6A1B">
        <w:rPr>
          <w:rFonts w:cs="Times New Roman"/>
          <w:color w:val="000000" w:themeColor="text1"/>
          <w:szCs w:val="24"/>
        </w:rPr>
        <w:t>economic, social and environmental sustainability</w:t>
      </w:r>
      <w:r w:rsidRPr="004A6A1B">
        <w:rPr>
          <w:color w:val="000000" w:themeColor="text1"/>
        </w:rPr>
        <w:t>; and</w:t>
      </w:r>
    </w:p>
    <w:p w14:paraId="5D7328DD" w14:textId="77777777" w:rsidR="004A71B6" w:rsidRPr="004A6A1B" w:rsidRDefault="004A71B6" w:rsidP="004A71B6">
      <w:pPr>
        <w:snapToGrid w:val="0"/>
        <w:spacing w:after="0" w:line="360" w:lineRule="auto"/>
        <w:jc w:val="both"/>
        <w:rPr>
          <w:color w:val="000000" w:themeColor="text1"/>
        </w:rPr>
      </w:pPr>
      <w:r w:rsidRPr="004A6A1B">
        <w:rPr>
          <w:color w:val="000000" w:themeColor="text1"/>
        </w:rPr>
        <w:t>(b) ESG framework that underpin business strategies</w:t>
      </w:r>
      <w:r w:rsidRPr="004A6A1B">
        <w:rPr>
          <w:rFonts w:cs="Times New Roman"/>
          <w:color w:val="000000" w:themeColor="text1"/>
          <w:szCs w:val="24"/>
        </w:rPr>
        <w:t xml:space="preserve"> with SD goals, leading to the enhancement of ESG performance and consequently contributing to economic, social and environmental sustainability.</w:t>
      </w:r>
    </w:p>
    <w:p w14:paraId="25F385AC" w14:textId="77777777" w:rsidR="004A71B6" w:rsidRPr="004A6A1B" w:rsidRDefault="004A71B6" w:rsidP="004A71B6">
      <w:pPr>
        <w:adjustRightInd w:val="0"/>
        <w:snapToGrid w:val="0"/>
        <w:spacing w:after="0" w:line="360" w:lineRule="auto"/>
        <w:jc w:val="both"/>
        <w:rPr>
          <w:color w:val="000000" w:themeColor="text1"/>
        </w:rPr>
      </w:pPr>
    </w:p>
    <w:p w14:paraId="0A5BD3BB" w14:textId="77777777" w:rsidR="004A71B6" w:rsidRPr="004A6A1B" w:rsidRDefault="004A71B6" w:rsidP="004A71B6">
      <w:pPr>
        <w:adjustRightInd w:val="0"/>
        <w:snapToGrid w:val="0"/>
        <w:spacing w:after="0" w:line="360" w:lineRule="auto"/>
        <w:jc w:val="both"/>
        <w:rPr>
          <w:color w:val="FF0000"/>
        </w:rPr>
      </w:pPr>
      <w:r w:rsidRPr="004A6A1B">
        <w:rPr>
          <w:color w:val="000000" w:themeColor="text1"/>
        </w:rPr>
        <w:t xml:space="preserve">For practising sound principles of CG and CSR, as well as UNSDGs, Waddock and Graves (1997) concurred that corporate leaders are consistently encountered challenges in strategic management of CG and CSR for allocating scarce corporate resources in driving a dynamic equilibrium, balancing short-term benefits with the long-term vision of SD. </w:t>
      </w:r>
      <w:r w:rsidRPr="004A6A1B">
        <w:rPr>
          <w:rFonts w:cs="Times New Roman"/>
          <w:color w:val="000000" w:themeColor="text1"/>
          <w:szCs w:val="24"/>
        </w:rPr>
        <w:t>The third empirical finding</w:t>
      </w:r>
      <w:r w:rsidRPr="004A6A1B">
        <w:rPr>
          <w:color w:val="000000" w:themeColor="text1"/>
          <w:szCs w:val="24"/>
        </w:rPr>
        <w:t xml:space="preserve"> presented above</w:t>
      </w:r>
      <w:r w:rsidRPr="004A6A1B">
        <w:rPr>
          <w:rFonts w:cs="Times New Roman"/>
          <w:color w:val="000000" w:themeColor="text1"/>
          <w:szCs w:val="24"/>
        </w:rPr>
        <w:t xml:space="preserve"> reveals that the f</w:t>
      </w:r>
      <w:r w:rsidRPr="004A6A1B">
        <w:rPr>
          <w:color w:val="000000" w:themeColor="text1"/>
          <w:szCs w:val="24"/>
        </w:rPr>
        <w:t xml:space="preserve">inancial capital is a key challenge in aligning the implementation of the UNSDGs with Listed Companies’ business strategies and corporate practices. This cross-case theme aligns with the professional themes set out in the subsequent section (Section 5.6.2), as well as the claim made by </w:t>
      </w:r>
      <w:r w:rsidRPr="004A6A1B">
        <w:rPr>
          <w:color w:val="000000" w:themeColor="text1"/>
        </w:rPr>
        <w:t>ICSU (2017) that</w:t>
      </w:r>
      <w:r w:rsidRPr="004A6A1B">
        <w:rPr>
          <w:color w:val="000000" w:themeColor="text1"/>
          <w:szCs w:val="24"/>
        </w:rPr>
        <w:t xml:space="preserve"> financial resources form part of the key factors to effective implementation of many (if not all) goals.</w:t>
      </w:r>
    </w:p>
    <w:p w14:paraId="7FD661E8" w14:textId="77777777" w:rsidR="004A71B6" w:rsidRPr="004A6A1B" w:rsidRDefault="004A71B6" w:rsidP="004A71B6">
      <w:pPr>
        <w:snapToGrid w:val="0"/>
        <w:spacing w:after="0" w:line="360" w:lineRule="auto"/>
        <w:jc w:val="both"/>
        <w:rPr>
          <w:strike/>
          <w:color w:val="000000" w:themeColor="text1"/>
          <w:szCs w:val="24"/>
          <w:bdr w:val="single" w:sz="4" w:space="0" w:color="auto"/>
        </w:rPr>
      </w:pPr>
    </w:p>
    <w:p w14:paraId="5E76EB3A" w14:textId="77777777" w:rsidR="004A71B6" w:rsidRPr="004A6A1B" w:rsidRDefault="004A71B6" w:rsidP="004A71B6">
      <w:pPr>
        <w:snapToGrid w:val="0"/>
        <w:spacing w:after="0" w:line="360" w:lineRule="auto"/>
        <w:jc w:val="both"/>
      </w:pPr>
      <w:r w:rsidRPr="004A6A1B">
        <w:rPr>
          <w:color w:val="000000" w:themeColor="text1"/>
          <w:szCs w:val="24"/>
        </w:rPr>
        <w:t xml:space="preserve">Due to the common and yet key factor of financial capital constraint, companies are often compelled to set sustainability priorities, tailoring investments and expenditures to context-specific targets that strategically aligned with their corporate and business strategies and operations so as to create long-term value for all legitimate stakeholders. This management approach aligns with Freeman’s Stakeholder Theory presented in Section 2.3.4, whereby </w:t>
      </w:r>
      <w:r w:rsidRPr="004A6A1B">
        <w:rPr>
          <w:rFonts w:cs="Times New Roman"/>
          <w:color w:val="000000" w:themeColor="text1"/>
          <w:szCs w:val="24"/>
        </w:rPr>
        <w:t>Freeman (2008) views that successful stakeholder management is attainable if there is an alignment between strategic organisational purpose and the minds of key stakeholders. Therefore, the companies</w:t>
      </w:r>
      <w:r w:rsidRPr="004A6A1B">
        <w:t xml:space="preserve"> should be run in the interests of all their primary stakeholders without contradicting the ethical principles on which capitalism stan</w:t>
      </w:r>
      <w:r w:rsidRPr="004A6A1B">
        <w:rPr>
          <w:color w:val="000000" w:themeColor="text1"/>
        </w:rPr>
        <w:t xml:space="preserve">ds. </w:t>
      </w:r>
      <w:r w:rsidRPr="004A6A1B">
        <w:rPr>
          <w:rFonts w:cs="Times New Roman"/>
          <w:color w:val="000000" w:themeColor="text1"/>
          <w:szCs w:val="24"/>
        </w:rPr>
        <w:t xml:space="preserve">Freeman (1984) further states that companies should use CSR as an extension of effective CG mechanisms to resolve conflicts between managers and non-investing stakeholders by broadening corporate participation in social and political processes. </w:t>
      </w:r>
      <w:hyperlink r:id="rId125" w:history="1">
        <w:r w:rsidRPr="004A6A1B">
          <w:rPr>
            <w:color w:val="000000" w:themeColor="text1"/>
          </w:rPr>
          <w:t>Elalfy</w:t>
        </w:r>
      </w:hyperlink>
      <w:r w:rsidRPr="004A6A1B">
        <w:rPr>
          <w:color w:val="000000" w:themeColor="text1"/>
        </w:rPr>
        <w:t xml:space="preserve"> et al. (2020) profess that by aligning business approaches with the UNSDGs, corporate leaders can begin to redirect investment flows in a manner that max</w:t>
      </w:r>
      <w:r w:rsidRPr="004A6A1B">
        <w:t xml:space="preserve">imises value creation opportunities on SD. </w:t>
      </w:r>
    </w:p>
    <w:p w14:paraId="75362972"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color w:val="000000" w:themeColor="text1"/>
          <w:szCs w:val="24"/>
        </w:rPr>
        <w:lastRenderedPageBreak/>
        <w:t>As presented in the previous sections of this chapter, the cross-case pattern shown that the priority of businesses is to achieve enhanced profits and sustainable business success</w:t>
      </w:r>
      <w:r w:rsidRPr="004A6A1B">
        <w:rPr>
          <w:color w:val="000000" w:themeColor="text1"/>
        </w:rPr>
        <w:t xml:space="preserve">, while also committing to broader </w:t>
      </w:r>
      <w:r w:rsidRPr="004A6A1B">
        <w:rPr>
          <w:color w:val="000000" w:themeColor="text1"/>
          <w:szCs w:val="24"/>
        </w:rPr>
        <w:t xml:space="preserve">social and environmental goals, </w:t>
      </w:r>
      <w:r w:rsidRPr="004A6A1B">
        <w:rPr>
          <w:rFonts w:cs="Times New Roman"/>
          <w:color w:val="000000" w:themeColor="text1"/>
          <w:szCs w:val="24"/>
        </w:rPr>
        <w:t xml:space="preserve">ultimately advancing SD across economic, social and environmental dimensions. Therefore, to enhance the continued efforts on CG and </w:t>
      </w:r>
      <w:proofErr w:type="gramStart"/>
      <w:r w:rsidRPr="004A6A1B">
        <w:rPr>
          <w:rFonts w:cs="Times New Roman"/>
          <w:color w:val="000000" w:themeColor="text1"/>
          <w:szCs w:val="24"/>
        </w:rPr>
        <w:t>CSR  which</w:t>
      </w:r>
      <w:proofErr w:type="gramEnd"/>
      <w:r w:rsidRPr="004A6A1B">
        <w:rPr>
          <w:rFonts w:cs="Times New Roman"/>
          <w:color w:val="000000" w:themeColor="text1"/>
          <w:szCs w:val="24"/>
        </w:rPr>
        <w:t xml:space="preserve"> strategically integrated with sustainability goals,</w:t>
      </w:r>
      <w:bookmarkStart w:id="163" w:name="_Hlk204821996"/>
      <w:r w:rsidRPr="004A6A1B">
        <w:rPr>
          <w:color w:val="000000" w:themeColor="text1"/>
          <w:szCs w:val="24"/>
        </w:rPr>
        <w:t xml:space="preserve"> regular systematic reviews (Allen, Metternicht and Wiedmann, 2018) and continuous improvement </w:t>
      </w:r>
      <w:r w:rsidRPr="004A6A1B">
        <w:rPr>
          <w:color w:val="000000" w:themeColor="text1"/>
        </w:rPr>
        <w:t>(ICSU, 2017)</w:t>
      </w:r>
      <w:bookmarkEnd w:id="163"/>
      <w:r w:rsidRPr="004A6A1B">
        <w:rPr>
          <w:color w:val="000000" w:themeColor="text1"/>
        </w:rPr>
        <w:t xml:space="preserve"> are</w:t>
      </w:r>
      <w:r w:rsidRPr="004A6A1B">
        <w:rPr>
          <w:rFonts w:cs="Times New Roman"/>
          <w:color w:val="000000" w:themeColor="text1"/>
          <w:szCs w:val="24"/>
        </w:rPr>
        <w:t xml:space="preserve"> required. This involves s</w:t>
      </w:r>
      <w:r w:rsidRPr="004A6A1B">
        <w:rPr>
          <w:color w:val="000000" w:themeColor="text1"/>
          <w:szCs w:val="24"/>
        </w:rPr>
        <w:t xml:space="preserve">tructural measurement, evaluation and verification of ESG performance results enable accountability, strategic alignment, and continuous improvement in achieving sustainability goals, identified as the </w:t>
      </w:r>
      <w:r w:rsidRPr="004A6A1B">
        <w:rPr>
          <w:rFonts w:cs="Times New Roman"/>
          <w:color w:val="000000" w:themeColor="text1"/>
          <w:szCs w:val="24"/>
        </w:rPr>
        <w:t>second empirical finding. This is to ensure the annual mandatory disclosure requirements for ESG reporting by Listed Companies complied with the reporting principles</w:t>
      </w:r>
      <w:r w:rsidRPr="004A6A1B">
        <w:rPr>
          <w:rFonts w:cs="Times New Roman"/>
          <w:color w:val="000000" w:themeColor="text1"/>
          <w:kern w:val="0"/>
          <w:szCs w:val="24"/>
        </w:rPr>
        <w:t xml:space="preserve"> and </w:t>
      </w:r>
      <w:r w:rsidRPr="004A6A1B">
        <w:rPr>
          <w:rFonts w:cs="Times New Roman"/>
          <w:color w:val="000000" w:themeColor="text1"/>
          <w:szCs w:val="24"/>
        </w:rPr>
        <w:t>reporting boundaries</w:t>
      </w:r>
      <w:r w:rsidRPr="004A6A1B">
        <w:rPr>
          <w:rFonts w:cs="Times New Roman"/>
          <w:color w:val="000000" w:themeColor="text1"/>
          <w:kern w:val="0"/>
          <w:szCs w:val="24"/>
        </w:rPr>
        <w:t xml:space="preserve"> </w:t>
      </w:r>
      <w:r w:rsidRPr="004A6A1B">
        <w:rPr>
          <w:rFonts w:cs="Times New Roman"/>
          <w:color w:val="000000" w:themeColor="text1"/>
          <w:szCs w:val="24"/>
        </w:rPr>
        <w:t>set out in the Listing Rules on ESG Reporting Guide</w:t>
      </w:r>
      <w:r w:rsidRPr="004A6A1B">
        <w:rPr>
          <w:color w:val="000000" w:themeColor="text1"/>
        </w:rPr>
        <w:t xml:space="preserve"> (HKEx, 2024a).</w:t>
      </w:r>
    </w:p>
    <w:p w14:paraId="39E0EA95" w14:textId="77777777" w:rsidR="004A71B6" w:rsidRPr="004A6A1B" w:rsidRDefault="004A71B6" w:rsidP="004A71B6">
      <w:pPr>
        <w:adjustRightInd w:val="0"/>
        <w:snapToGrid w:val="0"/>
        <w:spacing w:after="0" w:line="360" w:lineRule="auto"/>
        <w:jc w:val="both"/>
        <w:rPr>
          <w:color w:val="000000" w:themeColor="text1"/>
          <w:szCs w:val="24"/>
        </w:rPr>
      </w:pPr>
    </w:p>
    <w:p w14:paraId="04942CD3"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In summary, the cross-case theme for the </w:t>
      </w:r>
      <w:r w:rsidRPr="004A6A1B">
        <w:rPr>
          <w:rFonts w:cs="Times New Roman"/>
          <w:color w:val="000000" w:themeColor="text1"/>
          <w:szCs w:val="24"/>
        </w:rPr>
        <w:t>first empirical finding</w:t>
      </w:r>
      <w:r w:rsidRPr="004A6A1B">
        <w:rPr>
          <w:color w:val="000000" w:themeColor="text1"/>
          <w:szCs w:val="24"/>
        </w:rPr>
        <w:t xml:space="preserve"> - the integration of UNSDGs principles into the corporate ESG framework, strategically aligned with business strategies and sustainability priorities, to advance SD - confirms and extends </w:t>
      </w:r>
      <w:r w:rsidRPr="004A6A1B">
        <w:rPr>
          <w:szCs w:val="24"/>
        </w:rPr>
        <w:t>a priori</w:t>
      </w:r>
      <w:r w:rsidRPr="004A6A1B">
        <w:rPr>
          <w:color w:val="000000" w:themeColor="text1"/>
          <w:szCs w:val="24"/>
        </w:rPr>
        <w:t xml:space="preserve"> relationship outlined in the theoretical framework for this research (item 6 of Section 1.4), that is, UNSDGs are a landmark global call for urgent global partnership and collaboration which form new insights to the CG and CSR literatures and initiatives, and lead the formulation of business strategies (consisting of ESG agendas) with SD goals.</w:t>
      </w:r>
    </w:p>
    <w:p w14:paraId="5FB5B0FA"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585345FA" w14:textId="77777777" w:rsidR="004A71B6" w:rsidRPr="004A6A1B" w:rsidRDefault="004A71B6" w:rsidP="004A71B6">
      <w:pPr>
        <w:adjustRightInd w:val="0"/>
        <w:snapToGrid w:val="0"/>
        <w:spacing w:after="0" w:line="360" w:lineRule="auto"/>
        <w:ind w:left="720" w:hanging="720"/>
        <w:jc w:val="both"/>
        <w:rPr>
          <w:b/>
          <w:bCs/>
          <w:color w:val="0000CC"/>
          <w:szCs w:val="24"/>
        </w:rPr>
      </w:pPr>
      <w:r w:rsidRPr="004A6A1B">
        <w:rPr>
          <w:b/>
          <w:bCs/>
          <w:color w:val="0000CC"/>
          <w:szCs w:val="24"/>
        </w:rPr>
        <w:t>5.6.2 Professional Themes: Relevance of Literature Review and/or Cross-Case Themes</w:t>
      </w:r>
    </w:p>
    <w:p w14:paraId="0DB07BE3"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468D74CD" w14:textId="77777777" w:rsidR="004A71B6" w:rsidRPr="004A6A1B" w:rsidRDefault="004A71B6" w:rsidP="004A71B6">
      <w:pPr>
        <w:adjustRightInd w:val="0"/>
        <w:snapToGrid w:val="0"/>
        <w:spacing w:after="0" w:line="360" w:lineRule="auto"/>
        <w:jc w:val="both"/>
        <w:rPr>
          <w:b/>
          <w:bCs/>
          <w:color w:val="000000" w:themeColor="text1"/>
          <w:szCs w:val="24"/>
          <w:u w:val="single"/>
        </w:rPr>
      </w:pPr>
      <w:r w:rsidRPr="004A6A1B">
        <w:rPr>
          <w:b/>
          <w:bCs/>
          <w:color w:val="000000" w:themeColor="text1"/>
          <w:szCs w:val="24"/>
        </w:rPr>
        <w:t>Influence of the UNSDGs on the Formulation of ESG Framework and Business Strategies aligned with SD Goals</w:t>
      </w:r>
    </w:p>
    <w:p w14:paraId="3BC6C54C" w14:textId="77777777" w:rsidR="004A71B6" w:rsidRPr="004A6A1B" w:rsidRDefault="004A71B6" w:rsidP="004A71B6">
      <w:pPr>
        <w:adjustRightInd w:val="0"/>
        <w:snapToGrid w:val="0"/>
        <w:spacing w:after="0" w:line="360" w:lineRule="auto"/>
        <w:jc w:val="both"/>
        <w:rPr>
          <w:szCs w:val="24"/>
          <w:u w:val="single"/>
        </w:rPr>
      </w:pPr>
      <w:r w:rsidRPr="004A6A1B">
        <w:rPr>
          <w:szCs w:val="24"/>
          <w:u w:val="single"/>
        </w:rPr>
        <w:t>Finding</w:t>
      </w:r>
      <w:r w:rsidRPr="004A6A1B">
        <w:rPr>
          <w:color w:val="000000" w:themeColor="text1"/>
          <w:szCs w:val="24"/>
          <w:u w:val="single"/>
        </w:rPr>
        <w:t xml:space="preserve">s </w:t>
      </w:r>
      <w:r w:rsidRPr="004A6A1B">
        <w:rPr>
          <w:color w:val="000000" w:themeColor="text1"/>
          <w:u w:val="single"/>
        </w:rPr>
        <w:t>addressing research questions 7, 8 and 12 (Appendix 6.2)</w:t>
      </w:r>
    </w:p>
    <w:p w14:paraId="538BD2DE" w14:textId="77777777" w:rsidR="004A71B6" w:rsidRPr="004A6A1B" w:rsidRDefault="004A71B6" w:rsidP="004A71B6">
      <w:pPr>
        <w:adjustRightInd w:val="0"/>
        <w:snapToGrid w:val="0"/>
        <w:spacing w:after="0" w:line="360" w:lineRule="auto"/>
        <w:jc w:val="both"/>
        <w:rPr>
          <w:color w:val="000000" w:themeColor="text1"/>
          <w:szCs w:val="24"/>
        </w:rPr>
      </w:pPr>
    </w:p>
    <w:p w14:paraId="36257BD2" w14:textId="77777777" w:rsidR="004A71B6" w:rsidRPr="004A6A1B" w:rsidRDefault="004A71B6" w:rsidP="004A71B6">
      <w:pPr>
        <w:adjustRightInd w:val="0"/>
        <w:snapToGrid w:val="0"/>
        <w:spacing w:after="0" w:line="360" w:lineRule="auto"/>
        <w:ind w:left="720" w:hanging="720"/>
        <w:jc w:val="both"/>
        <w:rPr>
          <w:szCs w:val="24"/>
        </w:rPr>
      </w:pPr>
      <w:r w:rsidRPr="004A6A1B">
        <w:rPr>
          <w:szCs w:val="24"/>
        </w:rPr>
        <w:t>(1)</w:t>
      </w:r>
      <w:r w:rsidRPr="004A6A1B">
        <w:rPr>
          <w:szCs w:val="24"/>
        </w:rPr>
        <w:tab/>
        <w:t xml:space="preserve">The interlinked nature of the UNSDGs poses significant challenges for companies to strategically align goal selection with their unique contexts and competitive advantages. </w:t>
      </w:r>
    </w:p>
    <w:p w14:paraId="570BF3B7" w14:textId="77777777" w:rsidR="004A71B6" w:rsidRPr="004A6A1B" w:rsidRDefault="004A71B6" w:rsidP="004A71B6">
      <w:pPr>
        <w:adjustRightInd w:val="0"/>
        <w:snapToGrid w:val="0"/>
        <w:spacing w:after="0" w:line="360" w:lineRule="auto"/>
        <w:ind w:left="720"/>
        <w:jc w:val="both"/>
        <w:rPr>
          <w:szCs w:val="24"/>
        </w:rPr>
      </w:pPr>
    </w:p>
    <w:p w14:paraId="009197D0" w14:textId="77777777" w:rsidR="004A71B6" w:rsidRPr="004A6A1B" w:rsidRDefault="004A71B6" w:rsidP="004A71B6">
      <w:pPr>
        <w:adjustRightInd w:val="0"/>
        <w:snapToGrid w:val="0"/>
        <w:spacing w:after="0" w:line="360" w:lineRule="auto"/>
        <w:ind w:left="720"/>
        <w:jc w:val="both"/>
        <w:rPr>
          <w:szCs w:val="24"/>
        </w:rPr>
      </w:pPr>
      <w:r w:rsidRPr="004A6A1B">
        <w:rPr>
          <w:szCs w:val="24"/>
        </w:rPr>
        <w:lastRenderedPageBreak/>
        <w:t xml:space="preserve">This involves leveraging co-benefits (synergies), prioritising goals, carefully balancing resource allocation to avoid negative trade-offs, and proactively addressing risks and strategic uncertainties. </w:t>
      </w:r>
    </w:p>
    <w:p w14:paraId="6C79C25A" w14:textId="77777777" w:rsidR="004A71B6" w:rsidRPr="004A6A1B" w:rsidRDefault="004A71B6" w:rsidP="004A71B6">
      <w:pPr>
        <w:adjustRightInd w:val="0"/>
        <w:snapToGrid w:val="0"/>
        <w:spacing w:after="0" w:line="360" w:lineRule="auto"/>
        <w:ind w:left="720"/>
        <w:jc w:val="both"/>
        <w:rPr>
          <w:szCs w:val="24"/>
        </w:rPr>
      </w:pPr>
    </w:p>
    <w:p w14:paraId="1621F4F4" w14:textId="77777777" w:rsidR="004A71B6" w:rsidRPr="004A6A1B" w:rsidRDefault="004A71B6" w:rsidP="004A71B6">
      <w:pPr>
        <w:adjustRightInd w:val="0"/>
        <w:snapToGrid w:val="0"/>
        <w:spacing w:after="0" w:line="360" w:lineRule="auto"/>
        <w:ind w:left="720"/>
        <w:jc w:val="both"/>
        <w:rPr>
          <w:szCs w:val="24"/>
        </w:rPr>
      </w:pPr>
      <w:r w:rsidRPr="004A6A1B">
        <w:rPr>
          <w:szCs w:val="24"/>
        </w:rPr>
        <w:t>Such approaches are essential for strengthening ESG integration within sustainable business strategies aligned with SD goals and enhancing business resilience.</w:t>
      </w:r>
    </w:p>
    <w:p w14:paraId="2FBEF634" w14:textId="77777777" w:rsidR="004A71B6" w:rsidRPr="004A6A1B" w:rsidRDefault="004A71B6" w:rsidP="004A71B6">
      <w:pPr>
        <w:adjustRightInd w:val="0"/>
        <w:snapToGrid w:val="0"/>
        <w:spacing w:after="0" w:line="360" w:lineRule="auto"/>
        <w:jc w:val="both"/>
        <w:rPr>
          <w:color w:val="000000" w:themeColor="text1"/>
          <w:szCs w:val="24"/>
        </w:rPr>
      </w:pPr>
    </w:p>
    <w:p w14:paraId="4BF80042" w14:textId="77777777" w:rsidR="004A71B6" w:rsidRPr="004A6A1B" w:rsidRDefault="004A71B6" w:rsidP="004A71B6">
      <w:pPr>
        <w:adjustRightInd w:val="0"/>
        <w:snapToGrid w:val="0"/>
        <w:spacing w:after="0" w:line="360" w:lineRule="auto"/>
        <w:ind w:left="720" w:hanging="720"/>
        <w:jc w:val="both"/>
        <w:rPr>
          <w:szCs w:val="24"/>
        </w:rPr>
      </w:pPr>
      <w:r w:rsidRPr="004A6A1B">
        <w:rPr>
          <w:color w:val="000000" w:themeColor="text1"/>
          <w:szCs w:val="24"/>
        </w:rPr>
        <w:t>(2)</w:t>
      </w:r>
      <w:r w:rsidRPr="004A6A1B">
        <w:rPr>
          <w:color w:val="000000" w:themeColor="text1"/>
          <w:szCs w:val="24"/>
        </w:rPr>
        <w:tab/>
      </w:r>
      <w:r w:rsidRPr="004A6A1B">
        <w:rPr>
          <w:szCs w:val="24"/>
        </w:rPr>
        <w:t xml:space="preserve">The UNSDGs framework serves as a useful guiding reference for formulating corporate ESG framework. By integrating the 17 goals into business strategies and prioritising goals that align with business strategies, the companies can create </w:t>
      </w:r>
      <w:bookmarkStart w:id="164" w:name="_Hlk205249183"/>
      <w:r w:rsidRPr="004A6A1B">
        <w:rPr>
          <w:szCs w:val="24"/>
        </w:rPr>
        <w:t>synergistic outcomes that generate long-term value for both the companies and all their stakeholders</w:t>
      </w:r>
      <w:bookmarkEnd w:id="164"/>
      <w:r w:rsidRPr="004A6A1B">
        <w:rPr>
          <w:szCs w:val="24"/>
        </w:rPr>
        <w:t>.</w:t>
      </w:r>
    </w:p>
    <w:p w14:paraId="042EB5E1" w14:textId="77777777" w:rsidR="004A71B6" w:rsidRPr="004A6A1B" w:rsidRDefault="004A71B6" w:rsidP="004A71B6">
      <w:pPr>
        <w:adjustRightInd w:val="0"/>
        <w:snapToGrid w:val="0"/>
        <w:spacing w:after="0" w:line="360" w:lineRule="auto"/>
        <w:jc w:val="both"/>
        <w:rPr>
          <w:color w:val="000000" w:themeColor="text1"/>
          <w:szCs w:val="24"/>
        </w:rPr>
      </w:pPr>
    </w:p>
    <w:p w14:paraId="0F041A4F"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color w:val="000000" w:themeColor="text1"/>
          <w:szCs w:val="24"/>
        </w:rPr>
        <w:t>(3)</w:t>
      </w:r>
      <w:r w:rsidRPr="004A6A1B">
        <w:rPr>
          <w:color w:val="000000" w:themeColor="text1"/>
          <w:szCs w:val="24"/>
        </w:rPr>
        <w:tab/>
        <w:t>The availability of financial capital, access to ESG talent, and strong organisational awareness and support from the Board, management, and employees are key challenges and constraints influencing HK-listed companies’ commitment to integrating ESG considerations into business strategies aligned with their organisational purpose, values, culture and long-term sustainability.</w:t>
      </w:r>
    </w:p>
    <w:p w14:paraId="2B720A90" w14:textId="77777777" w:rsidR="004A71B6" w:rsidRPr="004A6A1B" w:rsidRDefault="004A71B6" w:rsidP="004A71B6">
      <w:pPr>
        <w:adjustRightInd w:val="0"/>
        <w:snapToGrid w:val="0"/>
        <w:spacing w:after="0" w:line="360" w:lineRule="auto"/>
        <w:jc w:val="both"/>
        <w:rPr>
          <w:color w:val="000000" w:themeColor="text1"/>
          <w:szCs w:val="24"/>
        </w:rPr>
      </w:pPr>
    </w:p>
    <w:p w14:paraId="510C0330"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 and/or Cross-Case Themes</w:t>
      </w:r>
    </w:p>
    <w:p w14:paraId="54E33036" w14:textId="77777777" w:rsidR="004A71B6" w:rsidRPr="004A6A1B" w:rsidRDefault="004A71B6" w:rsidP="004A71B6">
      <w:pPr>
        <w:adjustRightInd w:val="0"/>
        <w:snapToGrid w:val="0"/>
        <w:spacing w:after="0" w:line="360" w:lineRule="auto"/>
        <w:jc w:val="both"/>
        <w:rPr>
          <w:color w:val="000000" w:themeColor="text1"/>
          <w:szCs w:val="24"/>
        </w:rPr>
      </w:pPr>
    </w:p>
    <w:p w14:paraId="2ABD7769"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professional themes presented above, together </w:t>
      </w:r>
      <w:r w:rsidRPr="004A6A1B">
        <w:rPr>
          <w:rFonts w:cs="Times New Roman"/>
          <w:color w:val="000000" w:themeColor="text1"/>
          <w:szCs w:val="24"/>
        </w:rPr>
        <w:t xml:space="preserve">with the discussions on subjective perspectives in Section 5.5, followed by the analysed empirical results </w:t>
      </w:r>
      <w:r w:rsidRPr="004A6A1B">
        <w:rPr>
          <w:color w:val="000000" w:themeColor="text1"/>
          <w:szCs w:val="24"/>
        </w:rPr>
        <w:t xml:space="preserve">on the vital role of Listing Rules and </w:t>
      </w:r>
      <w:r w:rsidRPr="004A6A1B">
        <w:rPr>
          <w:color w:val="000000" w:themeColor="text1"/>
        </w:rPr>
        <w:t xml:space="preserve">social contract professed by </w:t>
      </w:r>
      <w:r w:rsidRPr="004A6A1B">
        <w:rPr>
          <w:color w:val="000000" w:themeColor="text1"/>
          <w:szCs w:val="24"/>
        </w:rPr>
        <w:t>Institutional Theory and Legitimacy Theory in governing the corporate behaviour of HK-listed companies, collectively reinforce the cross-case patterns presented in Section 5.6.1.</w:t>
      </w:r>
    </w:p>
    <w:p w14:paraId="419AD149" w14:textId="77777777" w:rsidR="004A71B6" w:rsidRPr="004A6A1B" w:rsidRDefault="004A71B6" w:rsidP="004A71B6">
      <w:pPr>
        <w:adjustRightInd w:val="0"/>
        <w:snapToGrid w:val="0"/>
        <w:spacing w:after="0" w:line="360" w:lineRule="auto"/>
        <w:jc w:val="both"/>
        <w:rPr>
          <w:color w:val="000000" w:themeColor="text1"/>
          <w:szCs w:val="24"/>
        </w:rPr>
      </w:pPr>
    </w:p>
    <w:p w14:paraId="6B5BA4B3"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color w:val="000000" w:themeColor="text1"/>
          <w:szCs w:val="24"/>
        </w:rPr>
        <w:t xml:space="preserve">The convergence of </w:t>
      </w:r>
      <w:r w:rsidRPr="004A6A1B">
        <w:rPr>
          <w:szCs w:val="24"/>
        </w:rPr>
        <w:t xml:space="preserve">sector-wide professional perspectives and cross-case patterns regarding the research issues not only enhances the trustworthiness of the empirical findings but also underscores the multifaceted nature of regulatory compliance and legitimacy in the HK’s corporate context, particularly among HK-listed companies. These professional views </w:t>
      </w:r>
      <w:r w:rsidRPr="004A6A1B">
        <w:rPr>
          <w:color w:val="000000" w:themeColor="text1"/>
          <w:szCs w:val="24"/>
        </w:rPr>
        <w:t xml:space="preserve">also </w:t>
      </w:r>
      <w:r w:rsidRPr="004A6A1B">
        <w:rPr>
          <w:szCs w:val="24"/>
        </w:rPr>
        <w:t xml:space="preserve">support the </w:t>
      </w:r>
      <w:r w:rsidRPr="004A6A1B">
        <w:rPr>
          <w:rFonts w:cs="Times New Roman"/>
          <w:color w:val="000000" w:themeColor="text1"/>
          <w:szCs w:val="24"/>
        </w:rPr>
        <w:t xml:space="preserve">practical relevance of the core principles, practices and concepts identified in the literature review on </w:t>
      </w:r>
      <w:r w:rsidRPr="004A6A1B">
        <w:rPr>
          <w:color w:val="000000" w:themeColor="text1"/>
          <w:szCs w:val="24"/>
        </w:rPr>
        <w:lastRenderedPageBreak/>
        <w:t xml:space="preserve">Freeman’s Stakeholder Theory, </w:t>
      </w:r>
      <w:r w:rsidRPr="004A6A1B">
        <w:rPr>
          <w:bCs/>
          <w:color w:val="000000" w:themeColor="text1"/>
          <w:szCs w:val="24"/>
        </w:rPr>
        <w:t>Listing Rules on CG Code and ESG Reporting Guide, and UNSDGs</w:t>
      </w:r>
      <w:r w:rsidRPr="004A6A1B">
        <w:rPr>
          <w:rFonts w:cs="Times New Roman"/>
          <w:color w:val="000000" w:themeColor="text1"/>
          <w:szCs w:val="24"/>
        </w:rPr>
        <w:t>.</w:t>
      </w:r>
    </w:p>
    <w:p w14:paraId="35CA564C"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2E5D7169" w14:textId="77777777" w:rsidR="004A71B6" w:rsidRPr="004A6A1B" w:rsidRDefault="004A71B6" w:rsidP="004A71B6">
      <w:pPr>
        <w:adjustRightInd w:val="0"/>
        <w:snapToGrid w:val="0"/>
        <w:spacing w:after="0" w:line="360" w:lineRule="auto"/>
        <w:jc w:val="both"/>
        <w:rPr>
          <w:color w:val="000000" w:themeColor="text1"/>
          <w:szCs w:val="24"/>
        </w:rPr>
      </w:pPr>
      <w:r w:rsidRPr="004A6A1B">
        <w:rPr>
          <w:sz w:val="23"/>
          <w:szCs w:val="24"/>
        </w:rPr>
        <w:t xml:space="preserve">Recognising the UNSDGs framework as a useful guiding reference for formulating corporate ESG framework, the professional themes further reinforce the cross-case pattern presented in </w:t>
      </w:r>
      <w:r w:rsidRPr="004A6A1B">
        <w:rPr>
          <w:color w:val="000000" w:themeColor="text1"/>
          <w:szCs w:val="24"/>
        </w:rPr>
        <w:t>Section 5.5.1, specifically, the</w:t>
      </w:r>
      <w:r w:rsidRPr="004A6A1B">
        <w:rPr>
          <w:sz w:val="23"/>
          <w:szCs w:val="24"/>
        </w:rPr>
        <w:t xml:space="preserve"> divergence from</w:t>
      </w:r>
      <w:r w:rsidRPr="004A6A1B">
        <w:rPr>
          <w:color w:val="000000" w:themeColor="text1"/>
          <w:sz w:val="23"/>
          <w:szCs w:val="24"/>
        </w:rPr>
        <w:t xml:space="preserve"> the a priori relationship among UNSDGs, CG, CSR and SD that </w:t>
      </w:r>
      <w:r w:rsidRPr="004A6A1B">
        <w:rPr>
          <w:sz w:val="23"/>
          <w:szCs w:val="24"/>
        </w:rPr>
        <w:t>UNSDGs will form a breakthrough to the existing CG and CSR principles and practices towards attaining SD goals</w:t>
      </w:r>
      <w:r w:rsidRPr="004A6A1B">
        <w:rPr>
          <w:szCs w:val="24"/>
        </w:rPr>
        <w:t xml:space="preserve"> </w:t>
      </w:r>
      <w:r w:rsidRPr="004A6A1B">
        <w:rPr>
          <w:color w:val="000000" w:themeColor="text1"/>
          <w:szCs w:val="24"/>
        </w:rPr>
        <w:t>(see item 6 of Section 1.4).</w:t>
      </w:r>
    </w:p>
    <w:p w14:paraId="51D48DC7" w14:textId="77777777" w:rsidR="004A71B6" w:rsidRPr="004A6A1B" w:rsidRDefault="004A71B6" w:rsidP="004A71B6">
      <w:pPr>
        <w:adjustRightInd w:val="0"/>
        <w:snapToGrid w:val="0"/>
        <w:spacing w:after="0" w:line="360" w:lineRule="auto"/>
        <w:jc w:val="both"/>
        <w:rPr>
          <w:color w:val="000000" w:themeColor="text1"/>
          <w:szCs w:val="24"/>
        </w:rPr>
      </w:pPr>
    </w:p>
    <w:p w14:paraId="624FF3D1"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Regarding the key challenges and constraints to the effective integration of ESG considerations into business strategies aligned with sustainability goals, apart from the key factor of financial capital, other factors, such as the availability of ESG talent and strong organisational awareness and support from the Board, management and employees, are similar to those identified by ICSU (2017), in which effective governance systems, institutions, partnerships, and intellectual resources are recognised as components of an effective, efficient and coherent approach to implementing the Global Goals.</w:t>
      </w:r>
    </w:p>
    <w:p w14:paraId="5AFF4724" w14:textId="77777777" w:rsidR="004A71B6" w:rsidRPr="004A6A1B" w:rsidRDefault="004A71B6" w:rsidP="004A71B6">
      <w:pPr>
        <w:adjustRightInd w:val="0"/>
        <w:snapToGrid w:val="0"/>
        <w:spacing w:after="0" w:line="360" w:lineRule="auto"/>
        <w:jc w:val="both"/>
        <w:rPr>
          <w:color w:val="000000" w:themeColor="text1"/>
          <w:sz w:val="23"/>
          <w:szCs w:val="24"/>
        </w:rPr>
      </w:pPr>
    </w:p>
    <w:p w14:paraId="0E5926D8"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CC"/>
          <w:szCs w:val="24"/>
        </w:rPr>
        <w:t>5.7 Discussion</w:t>
      </w:r>
      <w:r w:rsidRPr="004A6A1B">
        <w:rPr>
          <w:color w:val="000000" w:themeColor="text1"/>
          <w:szCs w:val="24"/>
        </w:rPr>
        <w:t xml:space="preserve"> </w:t>
      </w:r>
      <w:r w:rsidRPr="004A6A1B">
        <w:rPr>
          <w:b/>
          <w:bCs/>
          <w:color w:val="0000CC"/>
          <w:szCs w:val="24"/>
        </w:rPr>
        <w:t>of the Influence of ESG Rules and Sustainability Reporting Standards on the       Sustainability Practices and ESG Performance of Listed Companies</w:t>
      </w:r>
    </w:p>
    <w:p w14:paraId="0D33E797" w14:textId="77777777" w:rsidR="004A71B6" w:rsidRPr="004A6A1B" w:rsidRDefault="004A71B6" w:rsidP="004A71B6">
      <w:pPr>
        <w:adjustRightInd w:val="0"/>
        <w:snapToGrid w:val="0"/>
        <w:spacing w:after="0" w:line="360" w:lineRule="auto"/>
        <w:jc w:val="both"/>
        <w:rPr>
          <w:b/>
          <w:bCs/>
          <w:color w:val="0000CC"/>
          <w:szCs w:val="24"/>
        </w:rPr>
      </w:pPr>
    </w:p>
    <w:p w14:paraId="1B484B66"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discussions of the </w:t>
      </w:r>
      <w:r w:rsidRPr="004A6A1B">
        <w:rPr>
          <w:color w:val="000000" w:themeColor="text1"/>
        </w:rPr>
        <w:t>empirical</w:t>
      </w:r>
      <w:r w:rsidRPr="004A6A1B">
        <w:rPr>
          <w:color w:val="000000" w:themeColor="text1"/>
          <w:szCs w:val="24"/>
        </w:rPr>
        <w:t xml:space="preserve"> cross-case themes and professional themes identified in Table 19 and Box 8, respectively, in Section 4.7 are presented below.</w:t>
      </w:r>
    </w:p>
    <w:p w14:paraId="3F813CBB" w14:textId="77777777" w:rsidR="004A71B6" w:rsidRPr="004A6A1B" w:rsidRDefault="004A71B6" w:rsidP="004A71B6">
      <w:pPr>
        <w:adjustRightInd w:val="0"/>
        <w:snapToGrid w:val="0"/>
        <w:spacing w:after="0" w:line="360" w:lineRule="auto"/>
        <w:jc w:val="both"/>
        <w:rPr>
          <w:b/>
          <w:bCs/>
          <w:color w:val="0000CC"/>
          <w:szCs w:val="24"/>
        </w:rPr>
      </w:pPr>
    </w:p>
    <w:p w14:paraId="5C03A002" w14:textId="77777777" w:rsidR="004A71B6" w:rsidRPr="004A6A1B" w:rsidRDefault="004A71B6" w:rsidP="004A71B6">
      <w:pPr>
        <w:adjustRightInd w:val="0"/>
        <w:snapToGrid w:val="0"/>
        <w:spacing w:after="0" w:line="360" w:lineRule="auto"/>
        <w:ind w:left="630" w:hanging="630"/>
        <w:jc w:val="both"/>
        <w:rPr>
          <w:b/>
          <w:bCs/>
          <w:color w:val="0000CC"/>
          <w:szCs w:val="24"/>
        </w:rPr>
      </w:pPr>
      <w:r w:rsidRPr="004A6A1B">
        <w:rPr>
          <w:b/>
          <w:bCs/>
          <w:color w:val="0000CC"/>
          <w:szCs w:val="24"/>
        </w:rPr>
        <w:t xml:space="preserve">5.7.1 Cross-Case Themes: Relevance of Literature Review </w:t>
      </w:r>
    </w:p>
    <w:p w14:paraId="121E50E9"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3012A880" w14:textId="77777777" w:rsidR="004A71B6" w:rsidRPr="004A6A1B" w:rsidRDefault="004A71B6" w:rsidP="004A71B6">
      <w:pPr>
        <w:snapToGrid w:val="0"/>
        <w:spacing w:after="0" w:line="360" w:lineRule="auto"/>
        <w:jc w:val="both"/>
        <w:rPr>
          <w:b/>
          <w:bCs/>
          <w:color w:val="000000" w:themeColor="text1"/>
          <w:szCs w:val="24"/>
        </w:rPr>
      </w:pPr>
      <w:r w:rsidRPr="004A6A1B">
        <w:rPr>
          <w:b/>
          <w:bCs/>
          <w:color w:val="000000" w:themeColor="text1"/>
          <w:szCs w:val="24"/>
        </w:rPr>
        <w:t>Influence of ESG Rules and Sustainability Reporting Standards on Corporate Sustainability Practices and ESG Performance</w:t>
      </w:r>
    </w:p>
    <w:p w14:paraId="56D716A2" w14:textId="77777777" w:rsidR="004A71B6" w:rsidRPr="004A6A1B" w:rsidRDefault="004A71B6" w:rsidP="004A71B6">
      <w:pPr>
        <w:snapToGrid w:val="0"/>
        <w:spacing w:after="0" w:line="360" w:lineRule="auto"/>
        <w:ind w:left="720" w:hanging="720"/>
        <w:jc w:val="both"/>
      </w:pPr>
      <w:r w:rsidRPr="004A6A1B">
        <w:rPr>
          <w:u w:val="single"/>
        </w:rPr>
        <w:t>Findings addressing</w:t>
      </w:r>
      <w:r w:rsidRPr="004A6A1B">
        <w:rPr>
          <w:color w:val="000000" w:themeColor="text1"/>
          <w:szCs w:val="24"/>
          <w:u w:val="single"/>
        </w:rPr>
        <w:t xml:space="preserve"> </w:t>
      </w:r>
      <w:r w:rsidRPr="004A6A1B">
        <w:rPr>
          <w:color w:val="000000" w:themeColor="text1"/>
          <w:u w:val="single"/>
        </w:rPr>
        <w:t>sub-research questions 10 (RQ10) and 11 (RQ11)</w:t>
      </w:r>
      <w:r w:rsidRPr="004A6A1B">
        <w:rPr>
          <w:u w:val="single"/>
        </w:rPr>
        <w:t xml:space="preserve"> as stated in Section 1.6</w:t>
      </w:r>
      <w:r w:rsidRPr="004A6A1B">
        <w:t>.</w:t>
      </w:r>
    </w:p>
    <w:p w14:paraId="148C206B" w14:textId="77777777" w:rsidR="004A71B6" w:rsidRPr="004A6A1B" w:rsidRDefault="004A71B6" w:rsidP="004A71B6">
      <w:pPr>
        <w:adjustRightInd w:val="0"/>
        <w:snapToGrid w:val="0"/>
        <w:spacing w:after="0" w:line="360" w:lineRule="auto"/>
        <w:jc w:val="both"/>
        <w:rPr>
          <w:color w:val="000000" w:themeColor="text1"/>
          <w:szCs w:val="24"/>
        </w:rPr>
      </w:pPr>
    </w:p>
    <w:p w14:paraId="5EC45AFF" w14:textId="77777777" w:rsidR="004A71B6" w:rsidRPr="004A6A1B" w:rsidRDefault="004A71B6" w:rsidP="004A71B6">
      <w:pPr>
        <w:pStyle w:val="ListParagraph"/>
        <w:snapToGrid w:val="0"/>
        <w:spacing w:after="0" w:line="360" w:lineRule="auto"/>
        <w:ind w:hanging="720"/>
        <w:contextualSpacing w:val="0"/>
        <w:jc w:val="both"/>
        <w:rPr>
          <w:color w:val="000000" w:themeColor="text1"/>
          <w:szCs w:val="24"/>
        </w:rPr>
      </w:pPr>
      <w:r w:rsidRPr="004A6A1B">
        <w:rPr>
          <w:color w:val="000000" w:themeColor="text1"/>
          <w:szCs w:val="24"/>
        </w:rPr>
        <w:t>(1)</w:t>
      </w:r>
      <w:r w:rsidRPr="004A6A1B">
        <w:rPr>
          <w:color w:val="000000" w:themeColor="text1"/>
          <w:szCs w:val="24"/>
        </w:rPr>
        <w:tab/>
        <w:t xml:space="preserve">ESG rules and sustainability reporting standards are not only becoming more complex and stringent, but are also increasingly central to corporate legitimacy, strategic alignment, and </w:t>
      </w:r>
      <w:r w:rsidRPr="004A6A1B">
        <w:rPr>
          <w:color w:val="000000" w:themeColor="text1"/>
          <w:szCs w:val="24"/>
        </w:rPr>
        <w:lastRenderedPageBreak/>
        <w:t>stakeholder accountability, thereby fostering improved sustainability practices and ESG performance.</w:t>
      </w:r>
    </w:p>
    <w:p w14:paraId="2DE3D655" w14:textId="77777777" w:rsidR="004A71B6" w:rsidRPr="004A6A1B" w:rsidRDefault="004A71B6" w:rsidP="004A71B6">
      <w:pPr>
        <w:adjustRightInd w:val="0"/>
        <w:snapToGrid w:val="0"/>
        <w:spacing w:after="0" w:line="360" w:lineRule="auto"/>
        <w:jc w:val="both"/>
        <w:rPr>
          <w:color w:val="000000" w:themeColor="text1"/>
          <w:szCs w:val="24"/>
        </w:rPr>
      </w:pPr>
    </w:p>
    <w:p w14:paraId="18A251B9" w14:textId="77777777" w:rsidR="004A71B6" w:rsidRPr="004A6A1B" w:rsidRDefault="004A71B6" w:rsidP="004A71B6">
      <w:pPr>
        <w:snapToGrid w:val="0"/>
        <w:spacing w:after="0" w:line="360" w:lineRule="auto"/>
        <w:ind w:left="720" w:hanging="720"/>
        <w:jc w:val="both"/>
        <w:rPr>
          <w:color w:val="000000" w:themeColor="text1"/>
          <w:szCs w:val="24"/>
        </w:rPr>
      </w:pPr>
      <w:r w:rsidRPr="004A6A1B">
        <w:rPr>
          <w:color w:val="000000" w:themeColor="text1"/>
          <w:szCs w:val="24"/>
        </w:rPr>
        <w:t>(2)</w:t>
      </w:r>
      <w:r w:rsidRPr="004A6A1B">
        <w:rPr>
          <w:color w:val="000000" w:themeColor="text1"/>
          <w:szCs w:val="24"/>
        </w:rPr>
        <w:tab/>
        <w:t>Unsustainable corporate practices pose significant reputational threats and intensify stakeholder pressure, leading to heightened legitimacy risk.</w:t>
      </w:r>
    </w:p>
    <w:p w14:paraId="2625EDB1" w14:textId="77777777" w:rsidR="004A71B6" w:rsidRPr="004A6A1B" w:rsidRDefault="004A71B6" w:rsidP="004A71B6">
      <w:pPr>
        <w:adjustRightInd w:val="0"/>
        <w:snapToGrid w:val="0"/>
        <w:spacing w:after="0" w:line="360" w:lineRule="auto"/>
        <w:jc w:val="both"/>
        <w:rPr>
          <w:color w:val="000000" w:themeColor="text1"/>
          <w:szCs w:val="24"/>
        </w:rPr>
      </w:pPr>
    </w:p>
    <w:p w14:paraId="181C5DB8" w14:textId="77777777" w:rsidR="004A71B6" w:rsidRPr="004A6A1B" w:rsidRDefault="004A71B6" w:rsidP="004A71B6">
      <w:pPr>
        <w:pStyle w:val="ListParagraph"/>
        <w:adjustRightInd w:val="0"/>
        <w:snapToGrid w:val="0"/>
        <w:spacing w:after="0" w:line="360" w:lineRule="auto"/>
        <w:ind w:hanging="720"/>
        <w:contextualSpacing w:val="0"/>
        <w:jc w:val="both"/>
        <w:rPr>
          <w:color w:val="000000" w:themeColor="text1"/>
          <w:szCs w:val="24"/>
        </w:rPr>
      </w:pPr>
      <w:r w:rsidRPr="004A6A1B">
        <w:rPr>
          <w:color w:val="000000" w:themeColor="text1"/>
          <w:szCs w:val="24"/>
        </w:rPr>
        <w:t>(3)</w:t>
      </w:r>
      <w:r w:rsidRPr="004A6A1B">
        <w:rPr>
          <w:color w:val="000000" w:themeColor="text1"/>
          <w:szCs w:val="24"/>
        </w:rPr>
        <w:tab/>
        <w:t>Enhancing ESG performance beyond legal compliance is essential for advancing SD across economic, social and environmental dimensions.</w:t>
      </w:r>
    </w:p>
    <w:p w14:paraId="13441B16" w14:textId="77777777" w:rsidR="004A71B6" w:rsidRPr="004A6A1B" w:rsidRDefault="004A71B6" w:rsidP="004A71B6">
      <w:pPr>
        <w:adjustRightInd w:val="0"/>
        <w:snapToGrid w:val="0"/>
        <w:spacing w:after="0" w:line="360" w:lineRule="auto"/>
        <w:jc w:val="both"/>
        <w:rPr>
          <w:szCs w:val="24"/>
        </w:rPr>
      </w:pPr>
    </w:p>
    <w:p w14:paraId="36CFDA28" w14:textId="77777777" w:rsidR="004A71B6" w:rsidRPr="004A6A1B" w:rsidRDefault="004A71B6" w:rsidP="004A71B6">
      <w:pPr>
        <w:adjustRightInd w:val="0"/>
        <w:snapToGrid w:val="0"/>
        <w:spacing w:after="0" w:line="360" w:lineRule="auto"/>
        <w:ind w:left="720"/>
        <w:jc w:val="both"/>
        <w:rPr>
          <w:szCs w:val="24"/>
        </w:rPr>
      </w:pPr>
      <w:r w:rsidRPr="004A6A1B">
        <w:rPr>
          <w:rFonts w:cs="Times New Roman"/>
          <w:szCs w:val="24"/>
        </w:rPr>
        <w:t xml:space="preserve">Participant </w:t>
      </w:r>
      <w:r w:rsidRPr="004A6A1B">
        <w:rPr>
          <w:rFonts w:cs="Times New Roman"/>
          <w:color w:val="000000" w:themeColor="text1"/>
          <w:szCs w:val="24"/>
        </w:rPr>
        <w:t xml:space="preserve">HCIT4 </w:t>
      </w:r>
      <w:r w:rsidRPr="004A6A1B">
        <w:rPr>
          <w:rFonts w:cs="Times New Roman"/>
          <w:szCs w:val="24"/>
        </w:rPr>
        <w:t xml:space="preserve">from Healthcare Listed Company advances the analytically significant, cautionary note </w:t>
      </w:r>
      <w:r w:rsidRPr="004A6A1B">
        <w:rPr>
          <w:szCs w:val="24"/>
        </w:rPr>
        <w:t>regarding the potential for ESG greenwashing by exaggerating corporate sustainability commitments than they truly are.</w:t>
      </w:r>
    </w:p>
    <w:p w14:paraId="233EFF81" w14:textId="77777777" w:rsidR="004A71B6" w:rsidRPr="004A6A1B" w:rsidRDefault="004A71B6" w:rsidP="004A71B6">
      <w:pPr>
        <w:adjustRightInd w:val="0"/>
        <w:snapToGrid w:val="0"/>
        <w:spacing w:after="0" w:line="360" w:lineRule="auto"/>
        <w:ind w:left="720"/>
        <w:jc w:val="both"/>
        <w:rPr>
          <w:szCs w:val="24"/>
        </w:rPr>
      </w:pPr>
    </w:p>
    <w:p w14:paraId="42DCCA0F"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w:t>
      </w:r>
    </w:p>
    <w:p w14:paraId="2B408541" w14:textId="77777777" w:rsidR="004A71B6" w:rsidRPr="004A6A1B" w:rsidRDefault="004A71B6" w:rsidP="004A71B6">
      <w:pPr>
        <w:adjustRightInd w:val="0"/>
        <w:snapToGrid w:val="0"/>
        <w:spacing w:after="0" w:line="360" w:lineRule="auto"/>
        <w:ind w:left="720"/>
        <w:jc w:val="both"/>
        <w:rPr>
          <w:szCs w:val="24"/>
        </w:rPr>
      </w:pPr>
    </w:p>
    <w:p w14:paraId="6544E65A"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three empirical findings presented above are interconnected and collectively provide a holistic understanding of the contemporary stakeholder-oriented governance paradigm within the context of an increasingly competitive and challenging business and regulatory environments. These findings collectively underscore </w:t>
      </w:r>
      <w:r w:rsidRPr="004A6A1B">
        <w:rPr>
          <w:rFonts w:cs="Times New Roman"/>
          <w:color w:val="000000" w:themeColor="text1"/>
          <w:szCs w:val="24"/>
        </w:rPr>
        <w:t xml:space="preserve">the practical relevance of the core principles, practices and concepts identified in the literature review on CG (such as </w:t>
      </w:r>
      <w:r w:rsidRPr="004A6A1B">
        <w:rPr>
          <w:color w:val="000000"/>
          <w:szCs w:val="24"/>
        </w:rPr>
        <w:t xml:space="preserve">the ISO 37000 Standard, Institutional Theory, and a universal set of good governance attributes reflected in both the narrow and broader conceptions of CG); CSR (such as the </w:t>
      </w:r>
      <w:r w:rsidRPr="004A6A1B">
        <w:rPr>
          <w:color w:val="000000" w:themeColor="text1"/>
          <w:szCs w:val="24"/>
        </w:rPr>
        <w:t>ISO 26000</w:t>
      </w:r>
      <w:r w:rsidRPr="004A6A1B">
        <w:rPr>
          <w:rFonts w:cs="Times New Roman"/>
          <w:color w:val="000000" w:themeColor="text1"/>
          <w:szCs w:val="24"/>
        </w:rPr>
        <w:t xml:space="preserve"> S</w:t>
      </w:r>
      <w:r w:rsidRPr="004A6A1B">
        <w:rPr>
          <w:szCs w:val="24"/>
        </w:rPr>
        <w:t>tandard</w:t>
      </w:r>
      <w:r w:rsidRPr="004A6A1B">
        <w:rPr>
          <w:color w:val="000000" w:themeColor="text1"/>
          <w:szCs w:val="24"/>
        </w:rPr>
        <w:t>, the Iron Law of Responsibility, Legitimacy Theory, Stakeholder Theory, CSR Pyramid</w:t>
      </w:r>
      <w:r w:rsidRPr="004A6A1B">
        <w:rPr>
          <w:szCs w:val="24"/>
        </w:rPr>
        <w:t xml:space="preserve">, TBL concept, CC concept, </w:t>
      </w:r>
      <w:r w:rsidRPr="004A6A1B">
        <w:rPr>
          <w:color w:val="000000" w:themeColor="text1"/>
          <w:szCs w:val="24"/>
        </w:rPr>
        <w:t xml:space="preserve">CSV concept); </w:t>
      </w:r>
      <w:r w:rsidRPr="004A6A1B">
        <w:rPr>
          <w:rFonts w:cs="Times New Roman"/>
          <w:color w:val="000000" w:themeColor="text1"/>
          <w:szCs w:val="24"/>
        </w:rPr>
        <w:t xml:space="preserve"> SD; and the </w:t>
      </w:r>
      <w:r w:rsidRPr="004A6A1B">
        <w:rPr>
          <w:szCs w:val="24"/>
        </w:rPr>
        <w:t>Listing Rules on CG Code and ESG Reporting Guide.</w:t>
      </w:r>
    </w:p>
    <w:p w14:paraId="1F45FF70" w14:textId="77777777" w:rsidR="004A71B6" w:rsidRPr="004A6A1B" w:rsidRDefault="004A71B6" w:rsidP="004A71B6">
      <w:pPr>
        <w:adjustRightInd w:val="0"/>
        <w:snapToGrid w:val="0"/>
        <w:spacing w:after="0" w:line="360" w:lineRule="auto"/>
        <w:jc w:val="both"/>
        <w:rPr>
          <w:color w:val="000000" w:themeColor="text1"/>
          <w:szCs w:val="24"/>
        </w:rPr>
      </w:pPr>
    </w:p>
    <w:p w14:paraId="5B651F03"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The interpretations of the first and second empirical findings, when considered from the perspective of broader theoretical and conceptual significance, are substantially aligned with the discussions presented in the preceding sections of this chapter, as follows:</w:t>
      </w:r>
    </w:p>
    <w:p w14:paraId="5163A030" w14:textId="77777777" w:rsidR="004A71B6" w:rsidRPr="004A6A1B" w:rsidRDefault="004A71B6" w:rsidP="004A71B6">
      <w:pPr>
        <w:adjustRightInd w:val="0"/>
        <w:snapToGrid w:val="0"/>
        <w:spacing w:after="0" w:line="360" w:lineRule="auto"/>
        <w:jc w:val="both"/>
      </w:pPr>
    </w:p>
    <w:p w14:paraId="76053311" w14:textId="77777777" w:rsidR="004A71B6" w:rsidRPr="004A6A1B" w:rsidRDefault="004A71B6" w:rsidP="004A71B6">
      <w:pPr>
        <w:snapToGrid w:val="0"/>
        <w:spacing w:after="0" w:line="360" w:lineRule="auto"/>
        <w:jc w:val="both"/>
        <w:rPr>
          <w:color w:val="000000" w:themeColor="text1"/>
        </w:rPr>
      </w:pPr>
      <w:r w:rsidRPr="004A6A1B">
        <w:t>(a)</w:t>
      </w:r>
      <w:r w:rsidRPr="004A6A1B">
        <w:tab/>
      </w:r>
      <w:r w:rsidRPr="004A6A1B">
        <w:rPr>
          <w:color w:val="000000" w:themeColor="text1"/>
        </w:rPr>
        <w:t xml:space="preserve">Section </w:t>
      </w:r>
      <w:r w:rsidRPr="004A6A1B">
        <w:rPr>
          <w:color w:val="000000" w:themeColor="text1"/>
          <w:szCs w:val="24"/>
        </w:rPr>
        <w:t>5.5.1 –</w:t>
      </w:r>
      <w:r w:rsidRPr="004A6A1B">
        <w:t xml:space="preserve"> </w:t>
      </w:r>
      <w:r w:rsidRPr="004A6A1B">
        <w:rPr>
          <w:color w:val="000000" w:themeColor="text1"/>
          <w:szCs w:val="24"/>
        </w:rPr>
        <w:t xml:space="preserve">SEHK aims at promoting high standards of CG and ESG practices through regulation and market education for ensuring regulatory framework under the Listing Rules </w:t>
      </w:r>
      <w:r w:rsidRPr="004A6A1B">
        <w:rPr>
          <w:color w:val="000000" w:themeColor="text1"/>
          <w:szCs w:val="24"/>
        </w:rPr>
        <w:lastRenderedPageBreak/>
        <w:t>reflects international best practices and meets stakeholders’ expectations, and maintaining investors’ confidence to drive long-term growth and attractiveness of HK’s financial markets. These initiatives undertaken by SEHK play a significant role in advancing the SD of HK’s economy and in fostering ESG development among HK-listed companies.</w:t>
      </w:r>
      <w:r w:rsidRPr="004A6A1B">
        <w:rPr>
          <w:color w:val="000000" w:themeColor="text1"/>
          <w:szCs w:val="24"/>
          <w:u w:val="double"/>
        </w:rPr>
        <w:t xml:space="preserve"> </w:t>
      </w:r>
    </w:p>
    <w:p w14:paraId="40850704" w14:textId="77777777" w:rsidR="004A71B6" w:rsidRPr="004A6A1B" w:rsidRDefault="004A71B6" w:rsidP="004A71B6">
      <w:pPr>
        <w:snapToGrid w:val="0"/>
        <w:spacing w:after="0" w:line="360" w:lineRule="auto"/>
        <w:jc w:val="both"/>
        <w:rPr>
          <w:rFonts w:cs="Times New Roman"/>
          <w:szCs w:val="24"/>
        </w:rPr>
      </w:pPr>
    </w:p>
    <w:p w14:paraId="4A6AF766" w14:textId="77777777" w:rsidR="004A71B6" w:rsidRPr="004A6A1B" w:rsidRDefault="004A71B6" w:rsidP="004A71B6">
      <w:pPr>
        <w:snapToGrid w:val="0"/>
        <w:spacing w:after="0" w:line="360" w:lineRule="auto"/>
        <w:jc w:val="both"/>
        <w:rPr>
          <w:color w:val="000000" w:themeColor="text1"/>
        </w:rPr>
      </w:pPr>
      <w:r w:rsidRPr="004A6A1B">
        <w:rPr>
          <w:color w:val="000000" w:themeColor="text1"/>
          <w:szCs w:val="24"/>
        </w:rPr>
        <w:t>Section 2.4 (</w:t>
      </w:r>
      <w:r w:rsidRPr="004A6A1B">
        <w:rPr>
          <w:szCs w:val="24"/>
        </w:rPr>
        <w:t>Listing Rules on</w:t>
      </w:r>
      <w:r w:rsidRPr="004A6A1B">
        <w:rPr>
          <w:color w:val="000000" w:themeColor="text1"/>
        </w:rPr>
        <w:t xml:space="preserve"> ESG Reporting Guide</w:t>
      </w:r>
      <w:r w:rsidRPr="004A6A1B">
        <w:rPr>
          <w:color w:val="000000" w:themeColor="text1"/>
          <w:szCs w:val="24"/>
        </w:rPr>
        <w:t>) reports that</w:t>
      </w:r>
      <w:r w:rsidRPr="004A6A1B">
        <w:rPr>
          <w:rFonts w:cs="Times New Roman"/>
          <w:szCs w:val="24"/>
        </w:rPr>
        <w:t xml:space="preserve"> the updated Listing Rules on </w:t>
      </w:r>
      <w:r w:rsidRPr="004A6A1B">
        <w:rPr>
          <w:color w:val="000000" w:themeColor="text1"/>
        </w:rPr>
        <w:t xml:space="preserve">ESG Reporting Guide requires, </w:t>
      </w:r>
      <w:r w:rsidRPr="004A6A1B">
        <w:rPr>
          <w:i/>
          <w:iCs/>
          <w:color w:val="000000" w:themeColor="text1"/>
        </w:rPr>
        <w:t>inter alia</w:t>
      </w:r>
      <w:r w:rsidRPr="004A6A1B">
        <w:rPr>
          <w:color w:val="000000" w:themeColor="text1"/>
        </w:rPr>
        <w:t>, all HK-listed companies to publish their ESG reports annually with attention given to the greater ESG integration into the companies’ business strategies and models, Board’s role in the ESG governance structure, and</w:t>
      </w:r>
      <w:r w:rsidRPr="004A6A1B">
        <w:rPr>
          <w:rFonts w:cs="Times New Roman"/>
          <w:color w:val="000000" w:themeColor="text1"/>
          <w:szCs w:val="24"/>
        </w:rPr>
        <w:t xml:space="preserve"> disclosure of the impact of significant climate-related issues</w:t>
      </w:r>
      <w:r w:rsidRPr="004A6A1B">
        <w:rPr>
          <w:color w:val="000000" w:themeColor="text1"/>
        </w:rPr>
        <w:t xml:space="preserve"> (HKEx, 2019). This represents a good move from a mere ESG reporting to improving ESG management and enhancing ESG reporting quality, embracing true benefits for long-term value creation and sustainability (KPMG, CLP and HKICS, 2020).  </w:t>
      </w:r>
    </w:p>
    <w:p w14:paraId="04A1E0D2" w14:textId="77777777" w:rsidR="004A71B6" w:rsidRPr="004A6A1B" w:rsidRDefault="004A71B6" w:rsidP="004A71B6">
      <w:pPr>
        <w:adjustRightInd w:val="0"/>
        <w:snapToGrid w:val="0"/>
        <w:spacing w:after="0" w:line="360" w:lineRule="auto"/>
        <w:jc w:val="both"/>
        <w:rPr>
          <w:color w:val="000000" w:themeColor="text1"/>
          <w:szCs w:val="24"/>
        </w:rPr>
      </w:pPr>
    </w:p>
    <w:p w14:paraId="513A86D2" w14:textId="77777777" w:rsidR="004A71B6" w:rsidRPr="004A6A1B" w:rsidRDefault="004A71B6" w:rsidP="004A71B6">
      <w:pPr>
        <w:snapToGrid w:val="0"/>
        <w:spacing w:after="0" w:line="360" w:lineRule="auto"/>
        <w:jc w:val="both"/>
        <w:rPr>
          <w:color w:val="000000" w:themeColor="text1"/>
          <w:szCs w:val="24"/>
        </w:rPr>
      </w:pPr>
      <w:r w:rsidRPr="004A6A1B">
        <w:rPr>
          <w:color w:val="000000" w:themeColor="text1"/>
          <w:szCs w:val="24"/>
        </w:rPr>
        <w:t>Section 2.4 further reports that HK-listed c</w:t>
      </w:r>
      <w:r w:rsidRPr="004A6A1B">
        <w:rPr>
          <w:rFonts w:eastAsia="SimSun"/>
          <w:color w:val="000000" w:themeColor="text1"/>
          <w:szCs w:val="24"/>
        </w:rPr>
        <w:t xml:space="preserve">ompanies are encouraged </w:t>
      </w:r>
      <w:r w:rsidRPr="004A6A1B">
        <w:rPr>
          <w:rFonts w:cs="Times New Roman"/>
          <w:szCs w:val="24"/>
        </w:rPr>
        <w:t>to identify and report additional ESG issues and KPIs that are relevant to their major environmental and social impacts; or significantly affect stakeholders’ evaluations and decisions, as well as make reference to the existing international ESG reporting guidance that relevant to their indust</w:t>
      </w:r>
      <w:r w:rsidRPr="004A6A1B">
        <w:rPr>
          <w:rFonts w:cs="Times New Roman"/>
          <w:color w:val="000000" w:themeColor="text1"/>
          <w:szCs w:val="24"/>
        </w:rPr>
        <w:t>ries (</w:t>
      </w:r>
      <w:r w:rsidRPr="004A6A1B">
        <w:rPr>
          <w:color w:val="000000" w:themeColor="text1"/>
        </w:rPr>
        <w:t>HKEx, 2024a)</w:t>
      </w:r>
      <w:r w:rsidRPr="004A6A1B">
        <w:rPr>
          <w:rFonts w:cs="Times New Roman"/>
          <w:color w:val="000000" w:themeColor="text1"/>
          <w:szCs w:val="24"/>
        </w:rPr>
        <w:t>. The</w:t>
      </w:r>
      <w:r w:rsidRPr="004A6A1B">
        <w:rPr>
          <w:rFonts w:cs="Times New Roman"/>
          <w:szCs w:val="24"/>
        </w:rPr>
        <w:t xml:space="preserve"> enhanced ESG Reporting Guide effective from July 2020 represents a dir</w:t>
      </w:r>
      <w:r w:rsidRPr="004A6A1B">
        <w:rPr>
          <w:rFonts w:cs="Times New Roman"/>
          <w:color w:val="000000" w:themeColor="text1"/>
          <w:szCs w:val="24"/>
        </w:rPr>
        <w:t xml:space="preserve">ection towards mandatory TCFD-aligned climate-related disclosures by 2025 (HKEx, 2021). </w:t>
      </w:r>
      <w:r w:rsidRPr="004A6A1B">
        <w:rPr>
          <w:color w:val="000000" w:themeColor="text1"/>
          <w:szCs w:val="24"/>
        </w:rPr>
        <w:t xml:space="preserve">Following the disbandment of TCFD in October 2023 </w:t>
      </w:r>
      <w:r w:rsidRPr="004A6A1B">
        <w:rPr>
          <w:rFonts w:cs="Times New Roman"/>
          <w:color w:val="000000" w:themeColor="text1"/>
          <w:szCs w:val="24"/>
        </w:rPr>
        <w:t>(IFRS, 2025)</w:t>
      </w:r>
      <w:r w:rsidRPr="004A6A1B">
        <w:rPr>
          <w:color w:val="000000" w:themeColor="text1"/>
          <w:szCs w:val="24"/>
        </w:rPr>
        <w:t>,</w:t>
      </w:r>
      <w:r w:rsidRPr="004A6A1B">
        <w:rPr>
          <w:rFonts w:cs="Times New Roman"/>
          <w:color w:val="000000" w:themeColor="text1"/>
          <w:szCs w:val="24"/>
        </w:rPr>
        <w:t xml:space="preserve"> SEHK has revised the climate-related disclosure requirements for ESG reporting framework to closely align with the ISSB global baseline for IFRS S2 climate-related reporting standard. HK-listed companies must prepare for internationally recognised sustainability reporting from the financial years commencing 1 January, 2025 (HKEx, 2024b, 2024c; Debevoise &amp; Plimpton LLP, 2024). </w:t>
      </w:r>
    </w:p>
    <w:p w14:paraId="4D52F869" w14:textId="77777777" w:rsidR="004A71B6" w:rsidRPr="004A6A1B" w:rsidRDefault="004A71B6" w:rsidP="004A71B6">
      <w:pPr>
        <w:adjustRightInd w:val="0"/>
        <w:snapToGrid w:val="0"/>
        <w:spacing w:after="0" w:line="360" w:lineRule="auto"/>
        <w:jc w:val="both"/>
        <w:rPr>
          <w:color w:val="000000" w:themeColor="text1"/>
          <w:szCs w:val="24"/>
        </w:rPr>
      </w:pPr>
    </w:p>
    <w:p w14:paraId="0310B0FC"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The updated Listing Rules on CG Code and ESG Reporting Guide are therefore broadly aligned with international best practices and serve as the minimum disclosure requirement for compliance by HK-listed companies.</w:t>
      </w:r>
    </w:p>
    <w:p w14:paraId="3262690C" w14:textId="77777777" w:rsidR="004A71B6" w:rsidRPr="004A6A1B" w:rsidRDefault="004A71B6" w:rsidP="004A71B6">
      <w:pPr>
        <w:adjustRightInd w:val="0"/>
        <w:snapToGrid w:val="0"/>
        <w:spacing w:after="0" w:line="360" w:lineRule="auto"/>
        <w:jc w:val="both"/>
        <w:rPr>
          <w:color w:val="000000" w:themeColor="text1"/>
          <w:szCs w:val="24"/>
        </w:rPr>
      </w:pPr>
    </w:p>
    <w:p w14:paraId="0464BF5E" w14:textId="77777777" w:rsidR="004A71B6" w:rsidRPr="004A6A1B" w:rsidRDefault="004A71B6" w:rsidP="004A71B6">
      <w:pPr>
        <w:adjustRightInd w:val="0"/>
        <w:snapToGrid w:val="0"/>
        <w:spacing w:after="0" w:line="360" w:lineRule="auto"/>
        <w:jc w:val="both"/>
        <w:rPr>
          <w:color w:val="000000" w:themeColor="text1"/>
          <w:szCs w:val="24"/>
        </w:rPr>
      </w:pPr>
      <w:r w:rsidRPr="004A6A1B">
        <w:t>(b)</w:t>
      </w:r>
      <w:r w:rsidRPr="004A6A1B">
        <w:tab/>
      </w:r>
      <w:r w:rsidRPr="004A6A1B">
        <w:rPr>
          <w:color w:val="000000" w:themeColor="text1"/>
        </w:rPr>
        <w:t xml:space="preserve">Section </w:t>
      </w:r>
      <w:r w:rsidRPr="004A6A1B">
        <w:rPr>
          <w:color w:val="000000" w:themeColor="text1"/>
          <w:szCs w:val="24"/>
        </w:rPr>
        <w:t xml:space="preserve">5.5.2 – </w:t>
      </w:r>
      <w:r w:rsidRPr="004A6A1B">
        <w:t xml:space="preserve">The discussion of </w:t>
      </w:r>
      <w:r w:rsidRPr="004A6A1B">
        <w:rPr>
          <w:color w:val="000000" w:themeColor="text1"/>
          <w:szCs w:val="24"/>
        </w:rPr>
        <w:t xml:space="preserve">the first empirical finding highlights the importance of the practical implications of Institutional Theory and Legitimacy Theory in the corporate context. </w:t>
      </w:r>
      <w:r w:rsidRPr="004A6A1B">
        <w:rPr>
          <w:color w:val="000000" w:themeColor="text1"/>
          <w:szCs w:val="24"/>
        </w:rPr>
        <w:lastRenderedPageBreak/>
        <w:t>Listed Companies must adapt to social and institutional pressures and expectations to a certain extent in order to gain and maintain legitimacy, as administered by a social contract. Underpinned by these theories, Listed Companies continuously strive to gain legitimacy in the eyes of regulators (including SEHK), shareholders, investors, and the public at large to ensure business continuity, enhance corporate public image, avoid reputational risk, and mitigate legal, economic, and other social sanctions.</w:t>
      </w:r>
    </w:p>
    <w:p w14:paraId="280E20A3" w14:textId="77777777" w:rsidR="004A71B6" w:rsidRPr="004A6A1B" w:rsidRDefault="004A71B6" w:rsidP="004A71B6">
      <w:pPr>
        <w:adjustRightInd w:val="0"/>
        <w:snapToGrid w:val="0"/>
        <w:spacing w:after="0" w:line="360" w:lineRule="auto"/>
        <w:jc w:val="both"/>
        <w:rPr>
          <w:color w:val="000000" w:themeColor="text1"/>
          <w:szCs w:val="24"/>
        </w:rPr>
      </w:pPr>
    </w:p>
    <w:p w14:paraId="4106DC7D"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literature review on CG, CSR and SD as previously described, with particular reference to the implication of Listing Rules on CG Code and ESG Reporting Guide, Institutional Theory and Legitimacy Theory, demonstrates </w:t>
      </w:r>
      <w:r w:rsidRPr="004A6A1B">
        <w:rPr>
          <w:rFonts w:cs="Times New Roman"/>
          <w:color w:val="000000" w:themeColor="text1"/>
          <w:szCs w:val="24"/>
        </w:rPr>
        <w:t xml:space="preserve">the market trend of increasing complexity and stringency in ESG rules and sustainability reporting standards. This trend is collectively driven by (a) the </w:t>
      </w:r>
      <w:r w:rsidRPr="004A6A1B">
        <w:rPr>
          <w:color w:val="000000" w:themeColor="text1"/>
          <w:szCs w:val="24"/>
        </w:rPr>
        <w:t xml:space="preserve">continuous efforts of SEHK to upgrade the listing rules related to ESG and sustainability, as previously described; (b) the growing expectation of investors, regulators (including SEHK), the broader society, and legitimate stakeholders for greater corporate transparency and accountability, </w:t>
      </w:r>
      <w:bookmarkStart w:id="165" w:name="_Hlk205240537"/>
      <w:r w:rsidRPr="004A6A1B">
        <w:rPr>
          <w:color w:val="000000" w:themeColor="text1"/>
          <w:szCs w:val="24"/>
        </w:rPr>
        <w:t>stakeholder engagement, and ethical business conduct</w:t>
      </w:r>
      <w:bookmarkEnd w:id="165"/>
      <w:r w:rsidRPr="004A6A1B">
        <w:rPr>
          <w:color w:val="000000" w:themeColor="text1"/>
          <w:szCs w:val="24"/>
        </w:rPr>
        <w:t>; and (c) the aspiration of the Boards of Listed Companies to enhance ESG performance, achieve financial success and sustainable business success, and contribute to SD across SD Domains. In this regard, unsustainable corporate practices are deemed unacceptable from both the perspective of the literature review and that of all stakeholders.</w:t>
      </w:r>
    </w:p>
    <w:p w14:paraId="3F4587FE" w14:textId="77777777" w:rsidR="004A71B6" w:rsidRPr="004A6A1B" w:rsidRDefault="004A71B6" w:rsidP="004A71B6">
      <w:pPr>
        <w:adjustRightInd w:val="0"/>
        <w:snapToGrid w:val="0"/>
        <w:spacing w:after="0" w:line="360" w:lineRule="auto"/>
        <w:jc w:val="both"/>
        <w:rPr>
          <w:color w:val="000000" w:themeColor="text1"/>
          <w:szCs w:val="24"/>
        </w:rPr>
      </w:pPr>
    </w:p>
    <w:p w14:paraId="697EFA48" w14:textId="77777777" w:rsidR="004A71B6" w:rsidRPr="004A6A1B" w:rsidRDefault="004A71B6" w:rsidP="004A71B6">
      <w:pPr>
        <w:adjustRightInd w:val="0"/>
        <w:snapToGrid w:val="0"/>
        <w:spacing w:line="360" w:lineRule="auto"/>
        <w:jc w:val="both"/>
        <w:rPr>
          <w:rFonts w:cs="Times New Roman"/>
          <w:color w:val="000000" w:themeColor="text1"/>
          <w:szCs w:val="24"/>
        </w:rPr>
      </w:pPr>
      <w:r w:rsidRPr="004A6A1B">
        <w:rPr>
          <w:rFonts w:cs="Times New Roman"/>
          <w:color w:val="000000" w:themeColor="text1"/>
          <w:szCs w:val="24"/>
        </w:rPr>
        <w:t>The third empirical finding</w:t>
      </w:r>
      <w:r w:rsidRPr="004A6A1B">
        <w:rPr>
          <w:color w:val="000000" w:themeColor="text1"/>
          <w:szCs w:val="24"/>
        </w:rPr>
        <w:t xml:space="preserve"> supports the role of </w:t>
      </w:r>
      <w:r w:rsidRPr="004A6A1B">
        <w:rPr>
          <w:rFonts w:cs="Times New Roman"/>
          <w:color w:val="000000" w:themeColor="text1"/>
          <w:szCs w:val="24"/>
        </w:rPr>
        <w:t>beyond-compliance ESG practices as a driver of SD,</w:t>
      </w:r>
      <w:r w:rsidRPr="004A6A1B">
        <w:rPr>
          <w:color w:val="000000" w:themeColor="text1"/>
          <w:szCs w:val="24"/>
        </w:rPr>
        <w:t xml:space="preserve"> and aligns with the discussions of the first and second empirical findings, as grounded in the literature. However, the aspiration to enhance ESG performance beyond legal compliance is accompanied by the </w:t>
      </w:r>
      <w:r w:rsidRPr="004A6A1B">
        <w:rPr>
          <w:rFonts w:cs="Times New Roman"/>
          <w:color w:val="000000" w:themeColor="text1"/>
          <w:szCs w:val="24"/>
        </w:rPr>
        <w:t xml:space="preserve">analytically significant </w:t>
      </w:r>
      <w:r w:rsidRPr="004A6A1B">
        <w:rPr>
          <w:szCs w:val="24"/>
        </w:rPr>
        <w:t>perspective</w:t>
      </w:r>
      <w:r w:rsidRPr="004A6A1B">
        <w:rPr>
          <w:rFonts w:cs="Times New Roman"/>
          <w:szCs w:val="24"/>
        </w:rPr>
        <w:t xml:space="preserve"> of participant </w:t>
      </w:r>
      <w:r w:rsidRPr="004A6A1B">
        <w:rPr>
          <w:rFonts w:cs="Times New Roman"/>
          <w:color w:val="000000" w:themeColor="text1"/>
          <w:szCs w:val="24"/>
        </w:rPr>
        <w:t>HCIT4</w:t>
      </w:r>
      <w:r w:rsidRPr="004A6A1B">
        <w:rPr>
          <w:szCs w:val="24"/>
        </w:rPr>
        <w:t xml:space="preserve">, </w:t>
      </w:r>
      <w:r w:rsidRPr="004A6A1B">
        <w:rPr>
          <w:color w:val="000000" w:themeColor="text1"/>
          <w:szCs w:val="24"/>
        </w:rPr>
        <w:t>which raises concerns about</w:t>
      </w:r>
      <w:r w:rsidRPr="004A6A1B">
        <w:rPr>
          <w:szCs w:val="24"/>
        </w:rPr>
        <w:t xml:space="preserve"> the potential for ESG greenwashing by exaggerating corporate sustainability commitments than what they truly are or by reporting selectively, thus undermining stakeholder trust and the credibility of ESG disclosures. These </w:t>
      </w:r>
      <w:r w:rsidRPr="004A6A1B">
        <w:rPr>
          <w:rFonts w:cs="Times New Roman"/>
          <w:color w:val="000000" w:themeColor="text1"/>
          <w:szCs w:val="24"/>
        </w:rPr>
        <w:t xml:space="preserve">two-sided perspectives are </w:t>
      </w:r>
      <w:r w:rsidRPr="004A6A1B">
        <w:rPr>
          <w:szCs w:val="24"/>
        </w:rPr>
        <w:t xml:space="preserve">extended by the </w:t>
      </w:r>
      <w:r w:rsidRPr="004A6A1B">
        <w:rPr>
          <w:rFonts w:cs="Times New Roman"/>
          <w:color w:val="000000" w:themeColor="text1"/>
          <w:szCs w:val="24"/>
        </w:rPr>
        <w:t>analytically</w:t>
      </w:r>
      <w:r w:rsidRPr="004A6A1B">
        <w:rPr>
          <w:rFonts w:cs="Times New Roman"/>
          <w:szCs w:val="24"/>
        </w:rPr>
        <w:t xml:space="preserve"> significant</w:t>
      </w:r>
      <w:r w:rsidRPr="004A6A1B">
        <w:rPr>
          <w:rFonts w:cs="Times New Roman"/>
          <w:color w:val="000000" w:themeColor="text1"/>
          <w:szCs w:val="24"/>
        </w:rPr>
        <w:t xml:space="preserve"> view from professional participant HPCG1 (see the third empirical finding outlined in the subsequent section - Section </w:t>
      </w:r>
      <w:r w:rsidRPr="004A6A1B">
        <w:rPr>
          <w:color w:val="000000" w:themeColor="text1"/>
          <w:szCs w:val="24"/>
        </w:rPr>
        <w:t>5.7.2</w:t>
      </w:r>
      <w:r w:rsidRPr="004A6A1B">
        <w:rPr>
          <w:rFonts w:cs="Times New Roman"/>
          <w:color w:val="000000" w:themeColor="text1"/>
          <w:szCs w:val="24"/>
        </w:rPr>
        <w:t>), who argues that e</w:t>
      </w:r>
      <w:r w:rsidRPr="004A6A1B">
        <w:rPr>
          <w:color w:val="000000" w:themeColor="text1"/>
          <w:szCs w:val="24"/>
        </w:rPr>
        <w:t xml:space="preserve">nhancing ESG performance beyond legal compliance is essential for building a purpose-driven company, as it enables the </w:t>
      </w:r>
      <w:r w:rsidRPr="004A6A1B">
        <w:rPr>
          <w:color w:val="000000" w:themeColor="text1"/>
          <w:szCs w:val="24"/>
        </w:rPr>
        <w:lastRenderedPageBreak/>
        <w:t xml:space="preserve">strategic alignment of risk management with long-term sustainability goals. </w:t>
      </w:r>
      <w:r w:rsidRPr="004A6A1B">
        <w:rPr>
          <w:rFonts w:cs="Times New Roman"/>
          <w:color w:val="000000" w:themeColor="text1"/>
          <w:szCs w:val="24"/>
        </w:rPr>
        <w:t>ESG performance is about risk management (i.e. managing ESG risks) for strategic, purposeful outcomes.</w:t>
      </w:r>
    </w:p>
    <w:p w14:paraId="47548249" w14:textId="77777777" w:rsidR="004A71B6" w:rsidRPr="004A6A1B" w:rsidRDefault="004A71B6" w:rsidP="004A71B6">
      <w:pPr>
        <w:adjustRightInd w:val="0"/>
        <w:snapToGrid w:val="0"/>
        <w:spacing w:after="0" w:line="360" w:lineRule="auto"/>
        <w:jc w:val="both"/>
        <w:rPr>
          <w:color w:val="000000" w:themeColor="text1"/>
          <w:szCs w:val="24"/>
        </w:rPr>
      </w:pPr>
    </w:p>
    <w:p w14:paraId="1016F41A"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As presented in Section 2.3.6 (TBL concept)</w:t>
      </w:r>
      <w:r w:rsidRPr="00D67A31">
        <w:rPr>
          <w:color w:val="000000" w:themeColor="text1"/>
          <w:szCs w:val="24"/>
        </w:rPr>
        <w:t>,</w:t>
      </w:r>
      <w:r w:rsidRPr="00D67A31">
        <w:rPr>
          <w:b/>
          <w:bCs/>
          <w:color w:val="000000" w:themeColor="text1"/>
          <w:szCs w:val="24"/>
        </w:rPr>
        <w:t xml:space="preserve"> </w:t>
      </w:r>
      <w:r w:rsidRPr="00D67A31">
        <w:rPr>
          <w:rFonts w:eastAsia="SimSun"/>
          <w:color w:val="000000" w:themeColor="text1"/>
        </w:rPr>
        <w:t>Sridhar and Jones (2012)</w:t>
      </w:r>
      <w:r w:rsidRPr="004A6A1B">
        <w:rPr>
          <w:rFonts w:cs="Times New Roman"/>
          <w:color w:val="000000" w:themeColor="text1"/>
          <w:szCs w:val="24"/>
        </w:rPr>
        <w:t xml:space="preserve"> comment that although institutions are continuously evolving and improving towards a sustainable future, the TBL approach has remained relatively conservative in its approach to change </w:t>
      </w:r>
      <w:r w:rsidRPr="004A6A1B">
        <w:rPr>
          <w:color w:val="000000" w:themeColor="text1"/>
          <w:szCs w:val="24"/>
        </w:rPr>
        <w:t>given that the measurement of social performance within TBL encounters challenges such as ill-structured</w:t>
      </w:r>
      <w:r w:rsidRPr="004A6A1B">
        <w:rPr>
          <w:rFonts w:cs="Times New Roman"/>
          <w:color w:val="000000" w:themeColor="text1"/>
          <w:szCs w:val="24"/>
        </w:rPr>
        <w:t xml:space="preserve"> metrics</w:t>
      </w:r>
      <w:r w:rsidRPr="004A6A1B">
        <w:rPr>
          <w:color w:val="000000" w:themeColor="text1"/>
          <w:szCs w:val="24"/>
        </w:rPr>
        <w:t>, lacks of objectivity and reliability, and a poor fit with the concerns of the public and CG, thereby triggering the risk of greenwashing</w:t>
      </w:r>
      <w:r w:rsidRPr="004A6A1B">
        <w:rPr>
          <w:rFonts w:cs="Times New Roman"/>
          <w:color w:val="000000" w:themeColor="text1"/>
          <w:szCs w:val="24"/>
        </w:rPr>
        <w:t xml:space="preserve">. Nonetheless, as highlighted in Section 2.2.1 (ISO 37000 Standard), </w:t>
      </w:r>
      <w:r w:rsidRPr="00D67A31">
        <w:rPr>
          <w:color w:val="000000" w:themeColor="text1"/>
          <w:szCs w:val="24"/>
        </w:rPr>
        <w:t>Asif et al. (2023) recommend the adoption of the ISO 37000 international benchmark for good CG to address deceptive practices o</w:t>
      </w:r>
      <w:r w:rsidRPr="004A6A1B">
        <w:rPr>
          <w:szCs w:val="24"/>
        </w:rPr>
        <w:t xml:space="preserve">f greenwashing, UNSDGs-washing and diversity-washing, thus contributing to </w:t>
      </w:r>
      <w:r w:rsidRPr="004A6A1B">
        <w:rPr>
          <w:rFonts w:cs="Times New Roman"/>
          <w:color w:val="000000" w:themeColor="text1"/>
          <w:szCs w:val="24"/>
        </w:rPr>
        <w:t>improved performance on the companies’ SD goals</w:t>
      </w:r>
      <w:r w:rsidRPr="004A6A1B">
        <w:rPr>
          <w:szCs w:val="24"/>
        </w:rPr>
        <w:t xml:space="preserve"> and earning management. </w:t>
      </w:r>
    </w:p>
    <w:p w14:paraId="5B9F4B28"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091322D7"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 xml:space="preserve">Therefore, the issue of </w:t>
      </w:r>
      <w:r w:rsidRPr="00D67A31">
        <w:rPr>
          <w:szCs w:val="24"/>
        </w:rPr>
        <w:t>ESG greenwashing</w:t>
      </w:r>
      <w:r w:rsidRPr="004A6A1B">
        <w:rPr>
          <w:b/>
          <w:bCs/>
          <w:szCs w:val="24"/>
        </w:rPr>
        <w:t xml:space="preserve"> </w:t>
      </w:r>
      <w:r w:rsidRPr="004A6A1B">
        <w:rPr>
          <w:rFonts w:cs="Times New Roman"/>
          <w:color w:val="000000" w:themeColor="text1"/>
          <w:szCs w:val="24"/>
        </w:rPr>
        <w:t>introduces a critical lens from both the real-life corporate context and the literature review, underscoring the importance of effective CG frameworks and accountability mechanisms, as presented in Table 23, particularly regarding the CG attributes and variables outlined below. This is to promote authenticity, transparency, and measurable impact in ESG disclosures, and ensure authentic ESG practices, performance, and verified reporting.</w:t>
      </w:r>
      <w:r w:rsidRPr="004A6A1B">
        <w:rPr>
          <w:szCs w:val="24"/>
        </w:rPr>
        <w:t xml:space="preserve"> As indicated in Section 5.2.1, all Listed Companies adopted or applied a set of a priori CG themes rooted in the </w:t>
      </w:r>
      <w:r w:rsidRPr="004A6A1B">
        <w:rPr>
          <w:bCs/>
          <w:color w:val="000000" w:themeColor="text1"/>
          <w:szCs w:val="24"/>
        </w:rPr>
        <w:t xml:space="preserve">Listing Rules on CG Code and/or ESG Reporting Guide for regulatory compliance. The empirical findings show that </w:t>
      </w:r>
      <w:r w:rsidRPr="004A6A1B">
        <w:t>each Listed Company adopts a robust and effective CG framework with sound CG principles, structures, mechanisms and practices.</w:t>
      </w:r>
    </w:p>
    <w:p w14:paraId="3E2C3566"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pacing w:val="-2"/>
          <w:szCs w:val="24"/>
        </w:rPr>
        <w:t xml:space="preserve">Effective </w:t>
      </w:r>
      <w:r w:rsidRPr="004A6A1B">
        <w:rPr>
          <w:szCs w:val="24"/>
        </w:rPr>
        <w:t>IA</w:t>
      </w:r>
      <w:r w:rsidRPr="004A6A1B">
        <w:rPr>
          <w:spacing w:val="-2"/>
          <w:szCs w:val="24"/>
        </w:rPr>
        <w:t>, IC and RM systems (</w:t>
      </w:r>
      <w:r w:rsidRPr="004A6A1B">
        <w:rPr>
          <w:color w:val="000000" w:themeColor="text1"/>
          <w:szCs w:val="24"/>
        </w:rPr>
        <w:t>CGT 5).</w:t>
      </w:r>
    </w:p>
    <w:p w14:paraId="410952BC"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zCs w:val="24"/>
        </w:rPr>
        <w:t>Effective compliance and financial management and reporting systems</w:t>
      </w:r>
      <w:r w:rsidRPr="004A6A1B">
        <w:rPr>
          <w:b/>
          <w:bCs/>
          <w:szCs w:val="24"/>
        </w:rPr>
        <w:t xml:space="preserve"> </w:t>
      </w:r>
      <w:r w:rsidRPr="004A6A1B">
        <w:rPr>
          <w:spacing w:val="-2"/>
          <w:szCs w:val="24"/>
        </w:rPr>
        <w:t>(</w:t>
      </w:r>
      <w:r w:rsidRPr="004A6A1B">
        <w:rPr>
          <w:color w:val="000000" w:themeColor="text1"/>
          <w:szCs w:val="24"/>
        </w:rPr>
        <w:t>CGT 6).</w:t>
      </w:r>
    </w:p>
    <w:p w14:paraId="1DB7D77B"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zCs w:val="24"/>
        </w:rPr>
        <w:t xml:space="preserve">CSR as a governance mechanism </w:t>
      </w:r>
      <w:r w:rsidRPr="004A6A1B">
        <w:rPr>
          <w:spacing w:val="-2"/>
          <w:szCs w:val="24"/>
        </w:rPr>
        <w:t>(</w:t>
      </w:r>
      <w:r w:rsidRPr="004A6A1B">
        <w:rPr>
          <w:color w:val="000000" w:themeColor="text1"/>
          <w:szCs w:val="24"/>
        </w:rPr>
        <w:t>CGT 8).</w:t>
      </w:r>
    </w:p>
    <w:p w14:paraId="30D253B7"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zCs w:val="24"/>
        </w:rPr>
        <w:t xml:space="preserve">Effective IR and corporate communication systems </w:t>
      </w:r>
      <w:r w:rsidRPr="004A6A1B">
        <w:rPr>
          <w:spacing w:val="-2"/>
          <w:szCs w:val="24"/>
        </w:rPr>
        <w:t>(</w:t>
      </w:r>
      <w:r w:rsidRPr="004A6A1B">
        <w:rPr>
          <w:color w:val="000000" w:themeColor="text1"/>
          <w:szCs w:val="24"/>
        </w:rPr>
        <w:t>CGT 11).</w:t>
      </w:r>
    </w:p>
    <w:p w14:paraId="0FE258A4"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zCs w:val="24"/>
        </w:rPr>
        <w:t>Regulatory-driven and stakeholder-driven</w:t>
      </w:r>
      <w:r w:rsidRPr="004A6A1B">
        <w:rPr>
          <w:b/>
          <w:bCs/>
          <w:szCs w:val="24"/>
        </w:rPr>
        <w:t xml:space="preserve"> </w:t>
      </w:r>
      <w:r w:rsidRPr="004A6A1B">
        <w:rPr>
          <w:szCs w:val="24"/>
        </w:rPr>
        <w:t xml:space="preserve">transparency in corporate decision-making and disclosure systems </w:t>
      </w:r>
      <w:r w:rsidRPr="004A6A1B">
        <w:rPr>
          <w:spacing w:val="-2"/>
          <w:szCs w:val="24"/>
        </w:rPr>
        <w:t>(</w:t>
      </w:r>
      <w:r w:rsidRPr="004A6A1B">
        <w:rPr>
          <w:color w:val="000000" w:themeColor="text1"/>
          <w:szCs w:val="24"/>
        </w:rPr>
        <w:t>CGT 12).</w:t>
      </w:r>
    </w:p>
    <w:p w14:paraId="796F5827" w14:textId="77777777" w:rsidR="004A71B6" w:rsidRPr="004A6A1B" w:rsidRDefault="004A71B6" w:rsidP="004A71B6">
      <w:pPr>
        <w:pStyle w:val="ListParagraph"/>
        <w:numPr>
          <w:ilvl w:val="0"/>
          <w:numId w:val="51"/>
        </w:numPr>
        <w:snapToGrid w:val="0"/>
        <w:spacing w:after="0" w:line="360" w:lineRule="auto"/>
        <w:ind w:left="360"/>
        <w:contextualSpacing w:val="0"/>
        <w:rPr>
          <w:color w:val="000000" w:themeColor="text1"/>
          <w:szCs w:val="24"/>
        </w:rPr>
      </w:pPr>
      <w:r w:rsidRPr="004A6A1B">
        <w:rPr>
          <w:szCs w:val="24"/>
        </w:rPr>
        <w:t xml:space="preserve">Strategic and valuable data </w:t>
      </w:r>
      <w:r w:rsidRPr="004A6A1B">
        <w:rPr>
          <w:spacing w:val="-2"/>
          <w:szCs w:val="24"/>
        </w:rPr>
        <w:t>(</w:t>
      </w:r>
      <w:r w:rsidRPr="004A6A1B">
        <w:rPr>
          <w:color w:val="000000" w:themeColor="text1"/>
          <w:szCs w:val="24"/>
        </w:rPr>
        <w:t>CGT 18).</w:t>
      </w:r>
    </w:p>
    <w:p w14:paraId="6F50F64F" w14:textId="77777777" w:rsidR="004A71B6" w:rsidRPr="004A6A1B" w:rsidRDefault="004A71B6" w:rsidP="004A71B6">
      <w:pPr>
        <w:adjustRightInd w:val="0"/>
        <w:snapToGrid w:val="0"/>
        <w:spacing w:after="0" w:line="360" w:lineRule="auto"/>
        <w:ind w:left="720" w:hanging="720"/>
        <w:jc w:val="both"/>
        <w:rPr>
          <w:b/>
          <w:bCs/>
          <w:color w:val="0000CC"/>
          <w:szCs w:val="24"/>
        </w:rPr>
      </w:pPr>
      <w:r w:rsidRPr="004A6A1B">
        <w:rPr>
          <w:b/>
          <w:bCs/>
          <w:color w:val="0000CC"/>
          <w:szCs w:val="24"/>
        </w:rPr>
        <w:lastRenderedPageBreak/>
        <w:t xml:space="preserve">5.7.2 </w:t>
      </w:r>
      <w:r w:rsidRPr="004A6A1B">
        <w:rPr>
          <w:b/>
          <w:bCs/>
          <w:color w:val="0000CC"/>
          <w:szCs w:val="24"/>
        </w:rPr>
        <w:tab/>
        <w:t>Professional Themes: Relevance of Literature Review and/or Cross-Case Themes</w:t>
      </w:r>
    </w:p>
    <w:p w14:paraId="10063AAD" w14:textId="77777777" w:rsidR="004A71B6" w:rsidRPr="004A6A1B" w:rsidRDefault="004A71B6" w:rsidP="004A71B6">
      <w:pPr>
        <w:snapToGrid w:val="0"/>
        <w:spacing w:after="0" w:line="360" w:lineRule="auto"/>
        <w:ind w:left="720" w:hanging="720"/>
        <w:jc w:val="both"/>
        <w:rPr>
          <w:b/>
          <w:bCs/>
          <w:color w:val="000000" w:themeColor="text1"/>
          <w:szCs w:val="24"/>
        </w:rPr>
      </w:pPr>
    </w:p>
    <w:p w14:paraId="5A05A9A1" w14:textId="77777777" w:rsidR="004A71B6" w:rsidRPr="004A6A1B" w:rsidRDefault="004A71B6" w:rsidP="004A71B6">
      <w:pPr>
        <w:snapToGrid w:val="0"/>
        <w:spacing w:after="0" w:line="360" w:lineRule="auto"/>
        <w:jc w:val="both"/>
        <w:rPr>
          <w:b/>
          <w:bCs/>
          <w:color w:val="000000" w:themeColor="text1"/>
          <w:szCs w:val="24"/>
        </w:rPr>
      </w:pPr>
      <w:r w:rsidRPr="004A6A1B">
        <w:rPr>
          <w:b/>
          <w:bCs/>
          <w:color w:val="000000" w:themeColor="text1"/>
          <w:szCs w:val="24"/>
        </w:rPr>
        <w:t>Influence of ESG Rules and Sustainability Reporting Standards on Corporate Sustainability Practices and ESG Performance</w:t>
      </w:r>
    </w:p>
    <w:p w14:paraId="26497AD4" w14:textId="77777777" w:rsidR="004A71B6" w:rsidRPr="004A6A1B" w:rsidRDefault="004A71B6" w:rsidP="004A71B6">
      <w:pPr>
        <w:adjustRightInd w:val="0"/>
        <w:snapToGrid w:val="0"/>
        <w:spacing w:after="0" w:line="360" w:lineRule="auto"/>
        <w:jc w:val="both"/>
        <w:rPr>
          <w:szCs w:val="24"/>
          <w:u w:val="single"/>
        </w:rPr>
      </w:pPr>
      <w:r w:rsidRPr="004A6A1B">
        <w:rPr>
          <w:szCs w:val="24"/>
          <w:u w:val="single"/>
        </w:rPr>
        <w:t>Finding</w:t>
      </w:r>
      <w:r w:rsidRPr="004A6A1B">
        <w:rPr>
          <w:color w:val="000000" w:themeColor="text1"/>
          <w:szCs w:val="24"/>
          <w:u w:val="single"/>
        </w:rPr>
        <w:t xml:space="preserve">s </w:t>
      </w:r>
      <w:r w:rsidRPr="004A6A1B">
        <w:rPr>
          <w:color w:val="000000" w:themeColor="text1"/>
          <w:u w:val="single"/>
        </w:rPr>
        <w:t>addressing research questions 9, 10 and 13 (Appendix 6.2)</w:t>
      </w:r>
    </w:p>
    <w:p w14:paraId="6BF9DBB9" w14:textId="77777777" w:rsidR="004A71B6" w:rsidRPr="004A6A1B" w:rsidRDefault="004A71B6" w:rsidP="004A71B6">
      <w:pPr>
        <w:adjustRightInd w:val="0"/>
        <w:snapToGrid w:val="0"/>
        <w:spacing w:after="0" w:line="360" w:lineRule="auto"/>
        <w:jc w:val="both"/>
        <w:rPr>
          <w:color w:val="000000" w:themeColor="text1"/>
          <w:szCs w:val="24"/>
        </w:rPr>
      </w:pPr>
    </w:p>
    <w:p w14:paraId="6B6F37B3" w14:textId="77777777" w:rsidR="004A71B6" w:rsidRPr="004A6A1B" w:rsidRDefault="004A71B6" w:rsidP="004A71B6">
      <w:pPr>
        <w:adjustRightInd w:val="0"/>
        <w:snapToGrid w:val="0"/>
        <w:spacing w:after="0" w:line="360" w:lineRule="auto"/>
        <w:ind w:left="720" w:hanging="720"/>
        <w:jc w:val="both"/>
        <w:rPr>
          <w:szCs w:val="24"/>
        </w:rPr>
      </w:pPr>
      <w:r w:rsidRPr="004A6A1B">
        <w:rPr>
          <w:color w:val="000000" w:themeColor="text1"/>
          <w:szCs w:val="24"/>
        </w:rPr>
        <w:t>(1)</w:t>
      </w:r>
      <w:r w:rsidRPr="004A6A1B">
        <w:rPr>
          <w:color w:val="000000" w:themeColor="text1"/>
          <w:szCs w:val="24"/>
        </w:rPr>
        <w:tab/>
        <w:t>ESG rules and sustainability reporting standards are becoming increasingly complex and stringent, d</w:t>
      </w:r>
      <w:r w:rsidRPr="004A6A1B">
        <w:rPr>
          <w:szCs w:val="24"/>
        </w:rPr>
        <w:t xml:space="preserve">riven by </w:t>
      </w:r>
      <w:r w:rsidRPr="004A6A1B">
        <w:rPr>
          <w:color w:val="000000" w:themeColor="text1"/>
          <w:szCs w:val="24"/>
        </w:rPr>
        <w:t xml:space="preserve">heightened </w:t>
      </w:r>
      <w:r w:rsidRPr="004A6A1B">
        <w:rPr>
          <w:szCs w:val="24"/>
        </w:rPr>
        <w:t>awareness of ESG issues, sustainability practices, and SD among society, regulators, and capital markets.</w:t>
      </w:r>
    </w:p>
    <w:p w14:paraId="24B8B2A8" w14:textId="77777777" w:rsidR="004A71B6" w:rsidRPr="004A6A1B" w:rsidRDefault="004A71B6" w:rsidP="004A71B6">
      <w:pPr>
        <w:adjustRightInd w:val="0"/>
        <w:snapToGrid w:val="0"/>
        <w:spacing w:after="0" w:line="360" w:lineRule="auto"/>
        <w:jc w:val="both"/>
        <w:rPr>
          <w:szCs w:val="24"/>
        </w:rPr>
      </w:pPr>
    </w:p>
    <w:p w14:paraId="5CAAAEC5" w14:textId="77777777" w:rsidR="004A71B6" w:rsidRPr="004A6A1B" w:rsidRDefault="004A71B6" w:rsidP="004A71B6">
      <w:pPr>
        <w:adjustRightInd w:val="0"/>
        <w:snapToGrid w:val="0"/>
        <w:spacing w:after="0" w:line="360" w:lineRule="auto"/>
        <w:ind w:left="720"/>
        <w:jc w:val="both"/>
        <w:rPr>
          <w:szCs w:val="24"/>
        </w:rPr>
      </w:pPr>
      <w:r w:rsidRPr="004A6A1B">
        <w:rPr>
          <w:szCs w:val="24"/>
        </w:rPr>
        <w:t>SEHK regularly updates the Listing Rules on ESG Subject and the associated listing rules in line with the international sustainability reporting standards.</w:t>
      </w:r>
    </w:p>
    <w:p w14:paraId="1AFFB04F" w14:textId="77777777" w:rsidR="004A71B6" w:rsidRPr="004A6A1B" w:rsidRDefault="004A71B6" w:rsidP="004A71B6">
      <w:pPr>
        <w:adjustRightInd w:val="0"/>
        <w:snapToGrid w:val="0"/>
        <w:spacing w:after="0" w:line="360" w:lineRule="auto"/>
        <w:jc w:val="both"/>
        <w:rPr>
          <w:color w:val="000000" w:themeColor="text1"/>
          <w:szCs w:val="24"/>
        </w:rPr>
      </w:pPr>
    </w:p>
    <w:p w14:paraId="5E1B7A06" w14:textId="77777777" w:rsidR="004A71B6" w:rsidRPr="004A6A1B" w:rsidRDefault="004A71B6" w:rsidP="004A71B6">
      <w:pPr>
        <w:adjustRightInd w:val="0"/>
        <w:snapToGrid w:val="0"/>
        <w:spacing w:after="0" w:line="360" w:lineRule="auto"/>
        <w:ind w:left="720" w:hanging="720"/>
        <w:jc w:val="both"/>
        <w:rPr>
          <w:szCs w:val="24"/>
        </w:rPr>
      </w:pPr>
      <w:r w:rsidRPr="004A6A1B">
        <w:rPr>
          <w:color w:val="000000" w:themeColor="text1"/>
          <w:szCs w:val="24"/>
        </w:rPr>
        <w:t>(2)</w:t>
      </w:r>
      <w:r w:rsidRPr="004A6A1B">
        <w:rPr>
          <w:color w:val="000000" w:themeColor="text1"/>
          <w:szCs w:val="24"/>
        </w:rPr>
        <w:tab/>
        <w:t xml:space="preserve">Unsustainable corporate practices pose significant reputational threats and intensify stakeholder pressure, </w:t>
      </w:r>
      <w:r w:rsidRPr="004A6A1B">
        <w:rPr>
          <w:szCs w:val="24"/>
        </w:rPr>
        <w:t>leading to market penalties and loss of trust, support and reputation.</w:t>
      </w:r>
    </w:p>
    <w:p w14:paraId="5F252247" w14:textId="77777777" w:rsidR="004A71B6" w:rsidRPr="004A6A1B" w:rsidRDefault="004A71B6" w:rsidP="004A71B6">
      <w:pPr>
        <w:adjustRightInd w:val="0"/>
        <w:snapToGrid w:val="0"/>
        <w:spacing w:after="0" w:line="360" w:lineRule="auto"/>
        <w:jc w:val="both"/>
        <w:rPr>
          <w:color w:val="000000" w:themeColor="text1"/>
          <w:szCs w:val="24"/>
        </w:rPr>
      </w:pPr>
    </w:p>
    <w:p w14:paraId="2EA0DF6D" w14:textId="77777777" w:rsidR="004A71B6" w:rsidRPr="004A6A1B" w:rsidRDefault="004A71B6" w:rsidP="004A71B6">
      <w:pPr>
        <w:adjustRightInd w:val="0"/>
        <w:snapToGrid w:val="0"/>
        <w:spacing w:after="0" w:line="360" w:lineRule="auto"/>
        <w:ind w:left="720" w:hanging="720"/>
        <w:jc w:val="both"/>
        <w:rPr>
          <w:rFonts w:cs="Times New Roman"/>
          <w:color w:val="000000" w:themeColor="text1"/>
          <w:szCs w:val="24"/>
        </w:rPr>
      </w:pPr>
      <w:r w:rsidRPr="004A6A1B">
        <w:rPr>
          <w:rFonts w:cs="Times New Roman"/>
          <w:color w:val="000000" w:themeColor="text1"/>
          <w:szCs w:val="24"/>
        </w:rPr>
        <w:t>(3)</w:t>
      </w:r>
      <w:r w:rsidRPr="004A6A1B">
        <w:rPr>
          <w:rFonts w:cs="Times New Roman"/>
          <w:color w:val="000000" w:themeColor="text1"/>
          <w:szCs w:val="24"/>
        </w:rPr>
        <w:tab/>
        <w:t>Legal compliance represents only a baseline for ESG, and genuine sustainability leadership requires the companies to go beyond statutory obligations. This is essential for building reputation, attracting stakeholders’ interest and support, and securing long-term strategic advantage.</w:t>
      </w:r>
    </w:p>
    <w:p w14:paraId="6CA82612" w14:textId="77777777" w:rsidR="004A71B6" w:rsidRPr="004A6A1B" w:rsidRDefault="004A71B6" w:rsidP="004A71B6">
      <w:pPr>
        <w:adjustRightInd w:val="0"/>
        <w:snapToGrid w:val="0"/>
        <w:spacing w:after="0" w:line="360" w:lineRule="auto"/>
        <w:jc w:val="both"/>
        <w:rPr>
          <w:szCs w:val="24"/>
        </w:rPr>
      </w:pPr>
    </w:p>
    <w:p w14:paraId="09C979B4" w14:textId="77777777" w:rsidR="004A71B6" w:rsidRPr="004A6A1B" w:rsidRDefault="004A71B6" w:rsidP="004A71B6">
      <w:pPr>
        <w:adjustRightInd w:val="0"/>
        <w:snapToGrid w:val="0"/>
        <w:spacing w:after="0" w:line="360" w:lineRule="auto"/>
        <w:ind w:left="720"/>
        <w:jc w:val="both"/>
        <w:rPr>
          <w:rFonts w:cs="Times New Roman"/>
          <w:color w:val="000000" w:themeColor="text1"/>
          <w:szCs w:val="24"/>
        </w:rPr>
      </w:pPr>
      <w:r w:rsidRPr="004A6A1B">
        <w:rPr>
          <w:rFonts w:cs="Times New Roman"/>
          <w:color w:val="000000" w:themeColor="text1"/>
          <w:szCs w:val="24"/>
        </w:rPr>
        <w:t xml:space="preserve">Participant </w:t>
      </w:r>
      <w:r w:rsidRPr="00D67A31">
        <w:rPr>
          <w:rFonts w:cs="Times New Roman"/>
          <w:color w:val="000000" w:themeColor="text1"/>
          <w:szCs w:val="24"/>
        </w:rPr>
        <w:t>HPCG1</w:t>
      </w:r>
      <w:r w:rsidRPr="004A6A1B">
        <w:rPr>
          <w:rFonts w:cs="Times New Roman"/>
          <w:color w:val="000000" w:themeColor="text1"/>
          <w:szCs w:val="24"/>
        </w:rPr>
        <w:t xml:space="preserve"> underscores </w:t>
      </w:r>
      <w:bookmarkStart w:id="166" w:name="_Hlk209535394"/>
      <w:r w:rsidRPr="004A6A1B">
        <w:rPr>
          <w:rFonts w:cs="Times New Roman"/>
          <w:color w:val="000000" w:themeColor="text1"/>
          <w:szCs w:val="24"/>
        </w:rPr>
        <w:t xml:space="preserve">the </w:t>
      </w:r>
      <w:r w:rsidRPr="004A6A1B">
        <w:rPr>
          <w:rFonts w:cs="Times New Roman"/>
          <w:szCs w:val="24"/>
        </w:rPr>
        <w:t>analytically significant</w:t>
      </w:r>
      <w:bookmarkEnd w:id="166"/>
      <w:r w:rsidRPr="004A6A1B">
        <w:rPr>
          <w:rFonts w:cs="Times New Roman"/>
          <w:szCs w:val="24"/>
        </w:rPr>
        <w:t xml:space="preserve"> </w:t>
      </w:r>
      <w:r w:rsidRPr="004A6A1B">
        <w:rPr>
          <w:rFonts w:cs="Times New Roman"/>
          <w:color w:val="000000" w:themeColor="text1"/>
          <w:szCs w:val="24"/>
        </w:rPr>
        <w:t>perspective that e</w:t>
      </w:r>
      <w:r w:rsidRPr="004A6A1B">
        <w:rPr>
          <w:color w:val="000000" w:themeColor="text1"/>
          <w:szCs w:val="24"/>
        </w:rPr>
        <w:t xml:space="preserve">nhancing ESG performance beyond legal compliance is essential for building a purpose-driven company, as it enables the strategic alignment of risk management with long-term sustainability goals. </w:t>
      </w:r>
      <w:r w:rsidRPr="004A6A1B">
        <w:rPr>
          <w:rFonts w:cs="Times New Roman"/>
          <w:color w:val="000000" w:themeColor="text1"/>
          <w:szCs w:val="24"/>
        </w:rPr>
        <w:t>ESG performance is about risk management (i.e. managing ESG risks) for strategic purposeful outcomes.</w:t>
      </w:r>
    </w:p>
    <w:p w14:paraId="114E96EE" w14:textId="77777777" w:rsidR="004A71B6" w:rsidRPr="004A6A1B" w:rsidRDefault="004A71B6" w:rsidP="004A71B6">
      <w:pPr>
        <w:adjustRightInd w:val="0"/>
        <w:snapToGrid w:val="0"/>
        <w:spacing w:after="0" w:line="360" w:lineRule="auto"/>
        <w:jc w:val="both"/>
        <w:rPr>
          <w:color w:val="000000" w:themeColor="text1"/>
          <w:szCs w:val="24"/>
        </w:rPr>
      </w:pPr>
    </w:p>
    <w:p w14:paraId="0F00E635" w14:textId="77777777" w:rsidR="004A71B6" w:rsidRPr="004A6A1B" w:rsidRDefault="004A71B6" w:rsidP="004A71B6">
      <w:pPr>
        <w:adjustRightInd w:val="0"/>
        <w:snapToGrid w:val="0"/>
        <w:spacing w:after="0" w:line="360" w:lineRule="auto"/>
        <w:ind w:left="720" w:hanging="720"/>
        <w:jc w:val="both"/>
        <w:rPr>
          <w:color w:val="000000" w:themeColor="text1"/>
          <w:szCs w:val="24"/>
        </w:rPr>
      </w:pPr>
      <w:r w:rsidRPr="004A6A1B">
        <w:rPr>
          <w:color w:val="000000" w:themeColor="text1"/>
          <w:szCs w:val="24"/>
        </w:rPr>
        <w:t>(4)</w:t>
      </w:r>
      <w:r w:rsidRPr="004A6A1B">
        <w:rPr>
          <w:color w:val="000000" w:themeColor="text1"/>
          <w:szCs w:val="24"/>
        </w:rPr>
        <w:tab/>
        <w:t>In the context of HK, ESG greenwashing remains a significant risk that undermines the credibility of ESG disclosures and the reliability of ESG ratings used by investors for investment decision-making.</w:t>
      </w:r>
    </w:p>
    <w:p w14:paraId="308C2625" w14:textId="77777777" w:rsidR="004A71B6" w:rsidRPr="004A6A1B" w:rsidRDefault="004A71B6" w:rsidP="004A71B6">
      <w:pPr>
        <w:adjustRightInd w:val="0"/>
        <w:snapToGrid w:val="0"/>
        <w:spacing w:after="0" w:line="360" w:lineRule="auto"/>
        <w:jc w:val="both"/>
        <w:rPr>
          <w:color w:val="000000" w:themeColor="text1"/>
          <w:szCs w:val="24"/>
        </w:rPr>
      </w:pPr>
    </w:p>
    <w:p w14:paraId="0BA01756" w14:textId="77777777" w:rsidR="004A71B6" w:rsidRPr="004A6A1B" w:rsidRDefault="004A71B6" w:rsidP="004A71B6">
      <w:pPr>
        <w:adjustRightInd w:val="0"/>
        <w:snapToGrid w:val="0"/>
        <w:spacing w:after="0" w:line="360" w:lineRule="auto"/>
        <w:ind w:left="720"/>
        <w:jc w:val="both"/>
        <w:rPr>
          <w:szCs w:val="24"/>
        </w:rPr>
      </w:pPr>
      <w:r w:rsidRPr="004A6A1B">
        <w:rPr>
          <w:color w:val="000000" w:themeColor="text1"/>
          <w:szCs w:val="24"/>
        </w:rPr>
        <w:lastRenderedPageBreak/>
        <w:t xml:space="preserve">Regulatory advancements aimed at combating greenwashing, strengthening CG framework, implementing credible and transparent </w:t>
      </w:r>
      <w:r w:rsidRPr="004A6A1B">
        <w:rPr>
          <w:szCs w:val="24"/>
        </w:rPr>
        <w:t>ESG disclosures, and adher</w:t>
      </w:r>
      <w:r>
        <w:rPr>
          <w:szCs w:val="24"/>
        </w:rPr>
        <w:t>ing</w:t>
      </w:r>
      <w:r w:rsidRPr="004A6A1B">
        <w:rPr>
          <w:szCs w:val="24"/>
        </w:rPr>
        <w:t xml:space="preserve"> to standardised ESG disclosure frameworks based on international sustainability reporting standards are vital to reducing greenwashing risks and reinforcing investor confidence in corporate sustainability performance. </w:t>
      </w:r>
    </w:p>
    <w:p w14:paraId="17ABF312" w14:textId="77777777" w:rsidR="004A71B6" w:rsidRPr="004A6A1B" w:rsidRDefault="004A71B6" w:rsidP="004A71B6">
      <w:pPr>
        <w:adjustRightInd w:val="0"/>
        <w:snapToGrid w:val="0"/>
        <w:spacing w:after="0" w:line="360" w:lineRule="auto"/>
        <w:ind w:left="720"/>
        <w:jc w:val="both"/>
        <w:rPr>
          <w:szCs w:val="24"/>
        </w:rPr>
      </w:pPr>
    </w:p>
    <w:p w14:paraId="3A98AF30"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 and/or Cross-Case Themes</w:t>
      </w:r>
    </w:p>
    <w:p w14:paraId="0E85A061" w14:textId="77777777" w:rsidR="004A71B6" w:rsidRPr="004A6A1B" w:rsidRDefault="004A71B6" w:rsidP="004A71B6">
      <w:pPr>
        <w:adjustRightInd w:val="0"/>
        <w:snapToGrid w:val="0"/>
        <w:spacing w:after="0" w:line="360" w:lineRule="auto"/>
        <w:jc w:val="both"/>
        <w:rPr>
          <w:color w:val="000000" w:themeColor="text1"/>
          <w:szCs w:val="24"/>
        </w:rPr>
      </w:pPr>
    </w:p>
    <w:p w14:paraId="376657D8" w14:textId="77777777" w:rsidR="004A71B6" w:rsidRPr="004A6A1B" w:rsidRDefault="004A71B6" w:rsidP="004A71B6">
      <w:pPr>
        <w:tabs>
          <w:tab w:val="left" w:pos="7740"/>
        </w:tabs>
        <w:adjustRightInd w:val="0"/>
        <w:snapToGrid w:val="0"/>
        <w:spacing w:after="0" w:line="360" w:lineRule="auto"/>
        <w:jc w:val="both"/>
        <w:rPr>
          <w:color w:val="000000" w:themeColor="text1"/>
          <w:szCs w:val="24"/>
        </w:rPr>
      </w:pPr>
      <w:r w:rsidRPr="004A6A1B">
        <w:rPr>
          <w:color w:val="000000" w:themeColor="text1"/>
          <w:szCs w:val="24"/>
        </w:rPr>
        <w:t>T</w:t>
      </w:r>
      <w:r w:rsidRPr="00D67A31">
        <w:rPr>
          <w:color w:val="000000" w:themeColor="text1"/>
          <w:szCs w:val="24"/>
        </w:rPr>
        <w:t xml:space="preserve">he professional themes, together with the </w:t>
      </w:r>
      <w:r w:rsidRPr="00D67A31">
        <w:rPr>
          <w:rFonts w:cs="Times New Roman"/>
          <w:color w:val="000000" w:themeColor="text1"/>
          <w:szCs w:val="24"/>
        </w:rPr>
        <w:t>analytically significant</w:t>
      </w:r>
      <w:r w:rsidRPr="00D67A31">
        <w:rPr>
          <w:color w:val="000000" w:themeColor="text1"/>
          <w:szCs w:val="24"/>
        </w:rPr>
        <w:t xml:space="preserve"> </w:t>
      </w:r>
      <w:r w:rsidRPr="00D67A31">
        <w:rPr>
          <w:rFonts w:cs="Times New Roman"/>
          <w:color w:val="000000" w:themeColor="text1"/>
          <w:szCs w:val="24"/>
        </w:rPr>
        <w:t xml:space="preserve">perspective from participant HPCG1 </w:t>
      </w:r>
      <w:r w:rsidRPr="00D67A31">
        <w:rPr>
          <w:color w:val="000000" w:themeColor="text1"/>
          <w:szCs w:val="24"/>
        </w:rPr>
        <w:t>presented above, collectively reinforce the cross-case patterns and the significant view</w:t>
      </w:r>
      <w:r w:rsidRPr="00D67A31">
        <w:rPr>
          <w:rFonts w:cs="Times New Roman"/>
          <w:color w:val="000000" w:themeColor="text1"/>
          <w:szCs w:val="24"/>
        </w:rPr>
        <w:t xml:space="preserve"> of p</w:t>
      </w:r>
      <w:r w:rsidRPr="00D67A31">
        <w:rPr>
          <w:rFonts w:cs="Times New Roman"/>
          <w:szCs w:val="24"/>
        </w:rPr>
        <w:t xml:space="preserve">articipant HCIT4 </w:t>
      </w:r>
      <w:r w:rsidRPr="00D67A31">
        <w:rPr>
          <w:rFonts w:cs="Times New Roman"/>
          <w:color w:val="000000" w:themeColor="text1"/>
          <w:szCs w:val="24"/>
        </w:rPr>
        <w:t>o</w:t>
      </w:r>
      <w:r w:rsidRPr="00D67A31">
        <w:rPr>
          <w:color w:val="000000" w:themeColor="text1"/>
          <w:szCs w:val="24"/>
        </w:rPr>
        <w:t>n the potential of greenwashing, and support the detailed discussions rooted in literature review presented in Sectio</w:t>
      </w:r>
      <w:r w:rsidRPr="004A6A1B">
        <w:rPr>
          <w:color w:val="000000" w:themeColor="text1"/>
          <w:szCs w:val="24"/>
        </w:rPr>
        <w:t xml:space="preserve">n 5.7.1. </w:t>
      </w:r>
    </w:p>
    <w:p w14:paraId="6C44D28E" w14:textId="77777777" w:rsidR="004A71B6" w:rsidRPr="004A6A1B" w:rsidRDefault="004A71B6" w:rsidP="004A71B6">
      <w:pPr>
        <w:adjustRightInd w:val="0"/>
        <w:snapToGrid w:val="0"/>
        <w:spacing w:after="0" w:line="360" w:lineRule="auto"/>
        <w:jc w:val="both"/>
        <w:rPr>
          <w:color w:val="000000" w:themeColor="text1"/>
          <w:szCs w:val="24"/>
        </w:rPr>
      </w:pPr>
    </w:p>
    <w:p w14:paraId="274E90AB"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analysis of the significant perspective from </w:t>
      </w:r>
      <w:r w:rsidRPr="004A6A1B">
        <w:rPr>
          <w:rFonts w:cs="Times New Roman"/>
          <w:color w:val="000000" w:themeColor="text1"/>
          <w:szCs w:val="24"/>
        </w:rPr>
        <w:t xml:space="preserve">participant </w:t>
      </w:r>
      <w:r w:rsidRPr="00D67A31">
        <w:rPr>
          <w:rFonts w:cs="Times New Roman"/>
          <w:color w:val="000000" w:themeColor="text1"/>
          <w:szCs w:val="24"/>
        </w:rPr>
        <w:t>HPCG1</w:t>
      </w:r>
      <w:r w:rsidRPr="004A6A1B">
        <w:rPr>
          <w:rFonts w:cs="Times New Roman"/>
          <w:b/>
          <w:bCs/>
          <w:color w:val="000000" w:themeColor="text1"/>
          <w:szCs w:val="24"/>
        </w:rPr>
        <w:t xml:space="preserve"> </w:t>
      </w:r>
      <w:r w:rsidRPr="004A6A1B">
        <w:rPr>
          <w:rFonts w:cs="Times New Roman"/>
          <w:color w:val="000000" w:themeColor="text1"/>
          <w:szCs w:val="24"/>
        </w:rPr>
        <w:t>reveals that w</w:t>
      </w:r>
      <w:r w:rsidRPr="004A6A1B">
        <w:rPr>
          <w:color w:val="000000" w:themeColor="text1"/>
          <w:szCs w:val="24"/>
        </w:rPr>
        <w:t>hile legal compliance remains foundational, ESG is fundamentally about managing a broader spectrum of business risks, including reputational, financial, market, and compliance risks, that extend beyond legal obligations. Effective ESG integration into core strategies requires management to align corporate purpose with proactive risk identification and risk mitigation strategies. This strategic alignment ensures that ESG efforts contribute meaningfully to long-term sustainability, resilience, and organisational success.</w:t>
      </w:r>
      <w:r w:rsidRPr="004A6A1B">
        <w:rPr>
          <w:rFonts w:cs="Times New Roman"/>
          <w:color w:val="000000" w:themeColor="text1"/>
          <w:sz w:val="22"/>
        </w:rPr>
        <w:t xml:space="preserve"> </w:t>
      </w:r>
      <w:r w:rsidRPr="004A6A1B">
        <w:rPr>
          <w:rFonts w:cs="Times New Roman"/>
          <w:color w:val="000000" w:themeColor="text1"/>
          <w:szCs w:val="24"/>
        </w:rPr>
        <w:t>This perspective underscores the importance of</w:t>
      </w:r>
      <w:r w:rsidRPr="004A6A1B">
        <w:rPr>
          <w:color w:val="000000" w:themeColor="text1"/>
          <w:szCs w:val="24"/>
        </w:rPr>
        <w:t xml:space="preserve"> </w:t>
      </w:r>
      <w:r w:rsidRPr="00D67A31">
        <w:rPr>
          <w:color w:val="000000" w:themeColor="text1"/>
          <w:szCs w:val="24"/>
        </w:rPr>
        <w:t>redefining the role of ESG as a strategic, value-driven function that supports corporate purpose, risk mitigation, and long-term sustainability. This is important in the context of academic research and real-world practice in a rapidly changing global business environment</w:t>
      </w:r>
      <w:r w:rsidRPr="004A6A1B">
        <w:rPr>
          <w:color w:val="000000" w:themeColor="text1"/>
          <w:szCs w:val="24"/>
        </w:rPr>
        <w:t xml:space="preserve">.   </w:t>
      </w:r>
    </w:p>
    <w:p w14:paraId="0C10A5FF" w14:textId="77777777" w:rsidR="004A71B6" w:rsidRPr="004A6A1B" w:rsidRDefault="004A71B6" w:rsidP="004A71B6">
      <w:pPr>
        <w:adjustRightInd w:val="0"/>
        <w:snapToGrid w:val="0"/>
        <w:spacing w:after="0" w:line="360" w:lineRule="auto"/>
        <w:jc w:val="both"/>
        <w:rPr>
          <w:color w:val="000000" w:themeColor="text1"/>
          <w:szCs w:val="24"/>
        </w:rPr>
      </w:pPr>
    </w:p>
    <w:p w14:paraId="75BCF21D" w14:textId="77777777" w:rsidR="004A71B6" w:rsidRPr="00D67A31"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Pursuant to the literature review on Listing Rules on CG Code and </w:t>
      </w:r>
      <w:r w:rsidRPr="004A6A1B">
        <w:rPr>
          <w:szCs w:val="24"/>
        </w:rPr>
        <w:t xml:space="preserve">ESG Reporting Guide, as well as the role of Listing Rules in governing the organisational behaviour of HK-listed companies discussed </w:t>
      </w:r>
      <w:r w:rsidRPr="004A6A1B">
        <w:rPr>
          <w:color w:val="000000" w:themeColor="text1"/>
          <w:szCs w:val="24"/>
        </w:rPr>
        <w:t xml:space="preserve">in previous sections of this chapter, CG and strategically integrated CSR, along with robust ESG factors and sustainability goals, are established as strategic agendas of the Board and are integrated into corporate and business strategies and operations. Hence, robust and effective CG and CSR frameworks, with the attributes and variables presented in Tables 23 and 24 respectively and rooted in the literature review, together with strong governance and management </w:t>
      </w:r>
      <w:r w:rsidRPr="004A6A1B">
        <w:rPr>
          <w:color w:val="000000" w:themeColor="text1"/>
          <w:szCs w:val="24"/>
        </w:rPr>
        <w:lastRenderedPageBreak/>
        <w:t xml:space="preserve">across all levels of the organisation, promote enhanced corporate accountability, improved ESG performance, and greater stakeholder trust, thereby supporting the long-term sustainability and competitiveness of HK-listed companies. </w:t>
      </w:r>
      <w:r w:rsidRPr="00D67A31">
        <w:rPr>
          <w:color w:val="000000" w:themeColor="text1"/>
          <w:szCs w:val="24"/>
        </w:rPr>
        <w:t>Ultimately, the strategic integration of effective CG framework and sustainable CSR practices maximises contributions to SD across SD Domains. This synthesis reflects both the context established by the relevant literature review as discussed in the preceding sections of this chapter and the practical implications identified in the empirical findings.</w:t>
      </w:r>
    </w:p>
    <w:p w14:paraId="6CA13180" w14:textId="77777777" w:rsidR="004A71B6" w:rsidRPr="00D67A31" w:rsidRDefault="004A71B6" w:rsidP="004A71B6">
      <w:pPr>
        <w:adjustRightInd w:val="0"/>
        <w:snapToGrid w:val="0"/>
        <w:spacing w:after="0" w:line="360" w:lineRule="auto"/>
        <w:jc w:val="both"/>
        <w:rPr>
          <w:color w:val="000000" w:themeColor="text1"/>
          <w:szCs w:val="24"/>
        </w:rPr>
      </w:pPr>
    </w:p>
    <w:p w14:paraId="7EF4FC26" w14:textId="77777777" w:rsidR="004A71B6" w:rsidRPr="004A6A1B" w:rsidRDefault="004A71B6" w:rsidP="004A71B6">
      <w:pPr>
        <w:snapToGrid w:val="0"/>
        <w:spacing w:after="0" w:line="360" w:lineRule="auto"/>
        <w:jc w:val="both"/>
        <w:rPr>
          <w:color w:val="000000" w:themeColor="text1"/>
          <w:szCs w:val="24"/>
        </w:rPr>
      </w:pPr>
      <w:r w:rsidRPr="00D67A31">
        <w:rPr>
          <w:color w:val="000000" w:themeColor="text1"/>
          <w:szCs w:val="24"/>
        </w:rPr>
        <w:t xml:space="preserve">In relation thereto, the </w:t>
      </w:r>
      <w:r w:rsidRPr="00D67A31">
        <w:rPr>
          <w:rFonts w:cs="Times New Roman"/>
          <w:color w:val="000000" w:themeColor="text1"/>
          <w:szCs w:val="24"/>
        </w:rPr>
        <w:t xml:space="preserve">strategically integrated governance framework demonstrated above also addresses the comments made by </w:t>
      </w:r>
      <w:r w:rsidRPr="00D67A31">
        <w:rPr>
          <w:color w:val="000000" w:themeColor="text1"/>
          <w:szCs w:val="24"/>
        </w:rPr>
        <w:t>Hoffman (2025) that as CSR developed, the investment sector adopted ESG ratings as a standard way to assess companies. Howe</w:t>
      </w:r>
      <w:r w:rsidRPr="004A6A1B">
        <w:rPr>
          <w:color w:val="000000" w:themeColor="text1"/>
          <w:szCs w:val="24"/>
        </w:rPr>
        <w:t>ver, due to underwhelming financial returns, many investment firms are now reconsidering or abandoning ESG profiling. She urges that companies committed to corporate accountability will need to redefine their corporate purpose to include societal well-being and environmental health agendas.</w:t>
      </w:r>
    </w:p>
    <w:p w14:paraId="46F76C7E" w14:textId="77777777" w:rsidR="004A71B6" w:rsidRPr="004A6A1B" w:rsidRDefault="004A71B6" w:rsidP="004A71B6">
      <w:pPr>
        <w:adjustRightInd w:val="0"/>
        <w:snapToGrid w:val="0"/>
        <w:spacing w:after="0" w:line="360" w:lineRule="auto"/>
        <w:jc w:val="both"/>
        <w:rPr>
          <w:b/>
          <w:bCs/>
          <w:color w:val="0000CC"/>
          <w:szCs w:val="24"/>
        </w:rPr>
      </w:pPr>
    </w:p>
    <w:p w14:paraId="1D09F119"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CC"/>
          <w:szCs w:val="24"/>
        </w:rPr>
        <w:t>5.8 Discussion</w:t>
      </w:r>
      <w:r w:rsidRPr="004A6A1B">
        <w:rPr>
          <w:color w:val="000000" w:themeColor="text1"/>
          <w:szCs w:val="24"/>
        </w:rPr>
        <w:t xml:space="preserve"> </w:t>
      </w:r>
      <w:r w:rsidRPr="004A6A1B">
        <w:rPr>
          <w:b/>
          <w:bCs/>
          <w:color w:val="0000CC"/>
          <w:szCs w:val="24"/>
        </w:rPr>
        <w:t xml:space="preserve">of </w:t>
      </w:r>
      <w:bookmarkStart w:id="167" w:name="_Hlk205411996"/>
      <w:r w:rsidRPr="004A6A1B">
        <w:rPr>
          <w:b/>
          <w:bCs/>
          <w:color w:val="0000CC"/>
          <w:szCs w:val="24"/>
        </w:rPr>
        <w:t xml:space="preserve">the Role of Purpose-Driven Company, Effective CG, and </w:t>
      </w:r>
      <w:proofErr w:type="gramStart"/>
      <w:r w:rsidRPr="004A6A1B">
        <w:rPr>
          <w:b/>
          <w:bCs/>
          <w:color w:val="0000CC"/>
          <w:szCs w:val="24"/>
        </w:rPr>
        <w:t>Proactive,  Strategic</w:t>
      </w:r>
      <w:proofErr w:type="gramEnd"/>
      <w:r w:rsidRPr="004A6A1B">
        <w:rPr>
          <w:b/>
          <w:bCs/>
          <w:color w:val="0000CC"/>
          <w:szCs w:val="24"/>
        </w:rPr>
        <w:t xml:space="preserve"> CSR Engagement in Building Organisational Resilience and Long-Term Sustainability of Listed Companies</w:t>
      </w:r>
    </w:p>
    <w:bookmarkEnd w:id="167"/>
    <w:p w14:paraId="2172FEF6" w14:textId="77777777" w:rsidR="004A71B6" w:rsidRPr="004A6A1B" w:rsidRDefault="004A71B6" w:rsidP="004A71B6">
      <w:pPr>
        <w:adjustRightInd w:val="0"/>
        <w:snapToGrid w:val="0"/>
        <w:spacing w:after="0" w:line="360" w:lineRule="auto"/>
        <w:jc w:val="both"/>
        <w:rPr>
          <w:color w:val="000000" w:themeColor="text1"/>
          <w:szCs w:val="24"/>
        </w:rPr>
      </w:pPr>
    </w:p>
    <w:p w14:paraId="53ABE3A8" w14:textId="77777777" w:rsidR="004A71B6" w:rsidRPr="004A6A1B" w:rsidRDefault="004A71B6" w:rsidP="004A71B6">
      <w:pPr>
        <w:adjustRightInd w:val="0"/>
        <w:snapToGrid w:val="0"/>
        <w:spacing w:after="0" w:line="360" w:lineRule="auto"/>
        <w:jc w:val="both"/>
        <w:rPr>
          <w:color w:val="000000" w:themeColor="text1"/>
          <w:szCs w:val="24"/>
        </w:rPr>
      </w:pPr>
      <w:r w:rsidRPr="004A6A1B">
        <w:rPr>
          <w:color w:val="000000" w:themeColor="text1"/>
          <w:szCs w:val="24"/>
        </w:rPr>
        <w:t xml:space="preserve">The discussions of the </w:t>
      </w:r>
      <w:r w:rsidRPr="004A6A1B">
        <w:rPr>
          <w:color w:val="000000" w:themeColor="text1"/>
        </w:rPr>
        <w:t>empirical</w:t>
      </w:r>
      <w:r w:rsidRPr="004A6A1B">
        <w:rPr>
          <w:color w:val="000000" w:themeColor="text1"/>
          <w:szCs w:val="24"/>
        </w:rPr>
        <w:t xml:space="preserve"> cross-case theme and professional theme identified in Table 20 and Box 9, respectively, in Section 4.8 are presented below.</w:t>
      </w:r>
    </w:p>
    <w:p w14:paraId="04497808"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118E6FC6" w14:textId="77777777" w:rsidR="004A71B6" w:rsidRPr="004A6A1B" w:rsidRDefault="004A71B6" w:rsidP="004A71B6">
      <w:pPr>
        <w:adjustRightInd w:val="0"/>
        <w:snapToGrid w:val="0"/>
        <w:spacing w:after="0" w:line="360" w:lineRule="auto"/>
        <w:ind w:left="720" w:hanging="720"/>
        <w:jc w:val="both"/>
        <w:rPr>
          <w:b/>
          <w:bCs/>
          <w:color w:val="0000CC"/>
          <w:szCs w:val="24"/>
        </w:rPr>
      </w:pPr>
      <w:bookmarkStart w:id="168" w:name="_Hlk205213926"/>
      <w:r w:rsidRPr="004A6A1B">
        <w:rPr>
          <w:b/>
          <w:bCs/>
          <w:color w:val="0000CC"/>
          <w:szCs w:val="24"/>
        </w:rPr>
        <w:t xml:space="preserve">5.8.1 </w:t>
      </w:r>
      <w:r w:rsidRPr="004A6A1B">
        <w:rPr>
          <w:b/>
          <w:bCs/>
          <w:color w:val="0000CC"/>
          <w:szCs w:val="24"/>
        </w:rPr>
        <w:tab/>
        <w:t xml:space="preserve">Cross-Case Themes: Relevance of Literature Review </w:t>
      </w:r>
    </w:p>
    <w:p w14:paraId="2062C07F"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077F7925" w14:textId="77777777" w:rsidR="004A71B6" w:rsidRPr="004A6A1B" w:rsidRDefault="004A71B6" w:rsidP="004A71B6">
      <w:pPr>
        <w:snapToGrid w:val="0"/>
        <w:spacing w:after="0" w:line="360" w:lineRule="auto"/>
        <w:jc w:val="both"/>
        <w:rPr>
          <w:b/>
          <w:bCs/>
          <w:color w:val="000000" w:themeColor="text1"/>
          <w:szCs w:val="24"/>
        </w:rPr>
      </w:pPr>
      <w:r w:rsidRPr="004A6A1B">
        <w:rPr>
          <w:b/>
          <w:bCs/>
          <w:color w:val="000000" w:themeColor="text1"/>
          <w:szCs w:val="24"/>
        </w:rPr>
        <w:t>The Role of Purpose-Driven Company, Effective CG, and Proactive, Strategic CSR Engagement for Organisational Resilience and Long-Term Sustainability</w:t>
      </w:r>
    </w:p>
    <w:p w14:paraId="40572BFA" w14:textId="77777777" w:rsidR="004A71B6" w:rsidRPr="004A6A1B" w:rsidRDefault="004A71B6" w:rsidP="004A71B6">
      <w:pPr>
        <w:snapToGrid w:val="0"/>
        <w:spacing w:after="0" w:line="360" w:lineRule="auto"/>
        <w:jc w:val="both"/>
      </w:pPr>
      <w:r w:rsidRPr="004A6A1B">
        <w:rPr>
          <w:u w:val="single"/>
        </w:rPr>
        <w:t>Findings addressing</w:t>
      </w:r>
      <w:r w:rsidRPr="004A6A1B">
        <w:rPr>
          <w:color w:val="000000" w:themeColor="text1"/>
          <w:szCs w:val="24"/>
          <w:u w:val="single"/>
        </w:rPr>
        <w:t xml:space="preserve"> </w:t>
      </w:r>
      <w:r w:rsidRPr="004A6A1B">
        <w:rPr>
          <w:color w:val="000000" w:themeColor="text1"/>
          <w:u w:val="single"/>
        </w:rPr>
        <w:t>sub-research question 12 (RQ12)</w:t>
      </w:r>
      <w:r w:rsidRPr="004A6A1B">
        <w:rPr>
          <w:u w:val="single"/>
        </w:rPr>
        <w:t xml:space="preserve"> as stated in Section 1.6</w:t>
      </w:r>
      <w:r w:rsidRPr="004A6A1B">
        <w:t>.</w:t>
      </w:r>
    </w:p>
    <w:bookmarkEnd w:id="168"/>
    <w:p w14:paraId="6B3EDDC0" w14:textId="77777777" w:rsidR="004A71B6" w:rsidRPr="004A6A1B" w:rsidRDefault="004A71B6" w:rsidP="004A71B6">
      <w:pPr>
        <w:adjustRightInd w:val="0"/>
        <w:snapToGrid w:val="0"/>
        <w:spacing w:after="0" w:line="360" w:lineRule="auto"/>
        <w:jc w:val="both"/>
        <w:rPr>
          <w:color w:val="000000" w:themeColor="text1"/>
          <w:szCs w:val="24"/>
        </w:rPr>
      </w:pPr>
    </w:p>
    <w:p w14:paraId="65CDF6F9" w14:textId="77777777" w:rsidR="004A71B6" w:rsidRPr="004A6A1B" w:rsidRDefault="004A71B6" w:rsidP="004A71B6">
      <w:pPr>
        <w:snapToGrid w:val="0"/>
        <w:spacing w:after="0" w:line="360" w:lineRule="auto"/>
        <w:jc w:val="both"/>
        <w:rPr>
          <w:color w:val="000000" w:themeColor="text1"/>
          <w:szCs w:val="24"/>
        </w:rPr>
      </w:pPr>
      <w:r w:rsidRPr="004A6A1B">
        <w:rPr>
          <w:rFonts w:cs="Times New Roman"/>
          <w:color w:val="000000" w:themeColor="text1"/>
          <w:szCs w:val="24"/>
        </w:rPr>
        <w:t>A purpose-driven company with effective CG and pro</w:t>
      </w:r>
      <w:r w:rsidRPr="00D67A31">
        <w:rPr>
          <w:rFonts w:cs="Times New Roman"/>
          <w:color w:val="000000" w:themeColor="text1"/>
          <w:szCs w:val="24"/>
        </w:rPr>
        <w:t xml:space="preserve">active, strategic engagement in CSR activities represents the most efficient and effective approach to building resilience and strengthen </w:t>
      </w:r>
      <w:r w:rsidRPr="00D67A31">
        <w:rPr>
          <w:rFonts w:cs="Times New Roman"/>
          <w:color w:val="000000" w:themeColor="text1"/>
          <w:szCs w:val="24"/>
        </w:rPr>
        <w:lastRenderedPageBreak/>
        <w:t>long-term sustainability of the Listed Companies, as t</w:t>
      </w:r>
      <w:r w:rsidRPr="00D67A31">
        <w:rPr>
          <w:color w:val="000000" w:themeColor="text1"/>
          <w:szCs w:val="24"/>
        </w:rPr>
        <w:t>hese ele</w:t>
      </w:r>
      <w:r w:rsidRPr="004A6A1B">
        <w:rPr>
          <w:szCs w:val="24"/>
        </w:rPr>
        <w:t>ments serve as</w:t>
      </w:r>
      <w:r w:rsidRPr="004A6A1B">
        <w:rPr>
          <w:color w:val="000000" w:themeColor="text1"/>
          <w:szCs w:val="24"/>
        </w:rPr>
        <w:t xml:space="preserve"> </w:t>
      </w:r>
      <w:bookmarkStart w:id="169" w:name="_Hlk203234030"/>
      <w:r w:rsidRPr="004A6A1B">
        <w:rPr>
          <w:color w:val="000000" w:themeColor="text1"/>
          <w:szCs w:val="24"/>
        </w:rPr>
        <w:t>foundational strategic drivers.</w:t>
      </w:r>
      <w:bookmarkEnd w:id="169"/>
    </w:p>
    <w:p w14:paraId="2988A1C6" w14:textId="77777777" w:rsidR="004A71B6" w:rsidRPr="004A6A1B" w:rsidRDefault="004A71B6" w:rsidP="004A71B6">
      <w:pPr>
        <w:adjustRightInd w:val="0"/>
        <w:snapToGrid w:val="0"/>
        <w:spacing w:after="0" w:line="360" w:lineRule="auto"/>
        <w:jc w:val="both"/>
        <w:rPr>
          <w:color w:val="000000" w:themeColor="text1"/>
          <w:szCs w:val="24"/>
        </w:rPr>
      </w:pPr>
    </w:p>
    <w:p w14:paraId="79B2F14F"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w:t>
      </w:r>
    </w:p>
    <w:p w14:paraId="60E04F5F"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1851CA1A"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The empirical finding</w:t>
      </w:r>
      <w:r w:rsidRPr="004A6A1B">
        <w:rPr>
          <w:color w:val="000000" w:themeColor="text1"/>
          <w:szCs w:val="24"/>
        </w:rPr>
        <w:t xml:space="preserve"> presented above underscore </w:t>
      </w:r>
      <w:r w:rsidRPr="004A6A1B">
        <w:rPr>
          <w:rFonts w:cs="Times New Roman"/>
          <w:color w:val="000000" w:themeColor="text1"/>
          <w:szCs w:val="24"/>
        </w:rPr>
        <w:t>the practical relevance of the core principles, practices and concepts identified in the literature review on CG (</w:t>
      </w:r>
      <w:r w:rsidRPr="004A6A1B">
        <w:rPr>
          <w:color w:val="000000" w:themeColor="text1"/>
          <w:szCs w:val="24"/>
          <w:shd w:val="clear" w:color="auto" w:fill="FFFFFF"/>
        </w:rPr>
        <w:t xml:space="preserve">with the exception of </w:t>
      </w:r>
      <w:r w:rsidRPr="004A6A1B">
        <w:rPr>
          <w:rFonts w:eastAsia="SimSun"/>
          <w:color w:val="000000" w:themeColor="text1"/>
        </w:rPr>
        <w:t>Friedman’s Shareholder Theory which</w:t>
      </w:r>
      <w:r w:rsidRPr="004A6A1B">
        <w:rPr>
          <w:rFonts w:eastAsia="SimSun"/>
          <w:color w:val="000000" w:themeColor="text1"/>
          <w:szCs w:val="24"/>
        </w:rPr>
        <w:t xml:space="preserve"> posits that the </w:t>
      </w:r>
      <w:r w:rsidRPr="004A6A1B">
        <w:rPr>
          <w:szCs w:val="24"/>
        </w:rPr>
        <w:t>sole objective of business is profit maximisation for shareholders and the fiduciary duty of corporate executive is to maximise shareholder value</w:t>
      </w:r>
      <w:r w:rsidRPr="004A6A1B">
        <w:rPr>
          <w:rFonts w:cs="Times New Roman"/>
          <w:color w:val="000000" w:themeColor="text1"/>
          <w:szCs w:val="24"/>
        </w:rPr>
        <w:t xml:space="preserve">), CSR, SD, </w:t>
      </w:r>
      <w:r w:rsidRPr="004A6A1B">
        <w:rPr>
          <w:color w:val="000000" w:themeColor="text1"/>
          <w:szCs w:val="24"/>
        </w:rPr>
        <w:t>international standards of ISO 26000 and ISO 37000, and the Listing Rules on ESG Subject.</w:t>
      </w:r>
    </w:p>
    <w:p w14:paraId="14C31214"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1A993972" w14:textId="77777777" w:rsidR="004A71B6" w:rsidRPr="004A6A1B"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The analysis reveals that the empirical findings from both the cross-case theme and the professional theme show strong congruence on this research issue. All three Listed Companies and six professionals collectively affirmed that the three pre-identified foundational strategic drivers (that is, a purpose-driven company, effective CG, and proactive, strategic CSR engagement) represent the most efficient and effective</w:t>
      </w:r>
      <w:r w:rsidRPr="00D67A31">
        <w:rPr>
          <w:rFonts w:cs="Times New Roman"/>
          <w:color w:val="000000" w:themeColor="text1"/>
          <w:szCs w:val="24"/>
        </w:rPr>
        <w:t xml:space="preserve"> approach to building organisational resilience and strengthening the long-term sustainability of Li</w:t>
      </w:r>
      <w:r w:rsidRPr="004A6A1B">
        <w:rPr>
          <w:rFonts w:cs="Times New Roman"/>
          <w:color w:val="000000" w:themeColor="text1"/>
          <w:szCs w:val="24"/>
        </w:rPr>
        <w:t>sted Companies (or HK-listed companies, as applicable to the professional theme).</w:t>
      </w:r>
    </w:p>
    <w:p w14:paraId="033D9C64" w14:textId="77777777" w:rsidR="004A71B6" w:rsidRPr="004A6A1B" w:rsidRDefault="004A71B6" w:rsidP="004A71B6">
      <w:pPr>
        <w:adjustRightInd w:val="0"/>
        <w:snapToGrid w:val="0"/>
        <w:spacing w:after="0" w:line="360" w:lineRule="auto"/>
        <w:jc w:val="both"/>
        <w:rPr>
          <w:rFonts w:cs="Times New Roman"/>
          <w:color w:val="000000" w:themeColor="text1"/>
          <w:szCs w:val="24"/>
        </w:rPr>
      </w:pPr>
    </w:p>
    <w:p w14:paraId="6DA550DD" w14:textId="77777777" w:rsidR="004A71B6" w:rsidRPr="00D67A31" w:rsidRDefault="004A71B6" w:rsidP="004A71B6">
      <w:pPr>
        <w:adjustRightInd w:val="0"/>
        <w:snapToGrid w:val="0"/>
        <w:spacing w:after="0" w:line="360" w:lineRule="auto"/>
        <w:jc w:val="both"/>
        <w:rPr>
          <w:rFonts w:cs="Times New Roman"/>
          <w:color w:val="000000" w:themeColor="text1"/>
          <w:szCs w:val="24"/>
        </w:rPr>
      </w:pPr>
      <w:r w:rsidRPr="004A6A1B">
        <w:rPr>
          <w:bCs/>
          <w:color w:val="000000" w:themeColor="text1"/>
        </w:rPr>
        <w:t xml:space="preserve">A sustainable and successful business should involve the strategic alignment of its corporate purpose (refers to the Board’s approved meaningful corporate purpose </w:t>
      </w:r>
      <w:r w:rsidRPr="004A6A1B">
        <w:rPr>
          <w:color w:val="000000" w:themeColor="text1"/>
          <w:szCs w:val="24"/>
        </w:rPr>
        <w:t>that articulates</w:t>
      </w:r>
      <w:r w:rsidRPr="004A6A1B">
        <w:rPr>
          <w:bCs/>
          <w:color w:val="000000" w:themeColor="text1"/>
        </w:rPr>
        <w:t xml:space="preserve"> the ultimate values the company intends to generate for specified stakeholders. This involves defining the reason for the company’s existence and identifying the corporate values </w:t>
      </w:r>
      <w:r w:rsidRPr="00D67A31">
        <w:rPr>
          <w:bCs/>
          <w:color w:val="000000" w:themeColor="text1"/>
        </w:rPr>
        <w:t xml:space="preserve">that direct and guide the company ethically, responsibly and effectively in achieving its purpose </w:t>
      </w:r>
      <w:r w:rsidRPr="00D67A31">
        <w:rPr>
          <w:rFonts w:eastAsia="SimSun"/>
          <w:color w:val="000000" w:themeColor="text1"/>
        </w:rPr>
        <w:t>(ISO, 2021)</w:t>
      </w:r>
      <w:r w:rsidRPr="00D67A31">
        <w:rPr>
          <w:bCs/>
          <w:color w:val="000000" w:themeColor="text1"/>
        </w:rPr>
        <w:t xml:space="preserve">) with </w:t>
      </w:r>
      <w:r w:rsidRPr="00D67A31">
        <w:rPr>
          <w:color w:val="000000" w:themeColor="text1"/>
        </w:rPr>
        <w:t>economic prosperity (with corporate profitability as a key priority), societal well-being and environmental health (</w:t>
      </w:r>
      <w:r w:rsidRPr="00D67A31">
        <w:rPr>
          <w:color w:val="000000" w:themeColor="text1"/>
          <w:szCs w:val="24"/>
        </w:rPr>
        <w:t>Porter and Kramer, 2006, 2011)</w:t>
      </w:r>
      <w:r w:rsidRPr="00D67A31">
        <w:rPr>
          <w:color w:val="000000" w:themeColor="text1"/>
        </w:rPr>
        <w:t xml:space="preserve">, all rooted in the company’s sustainability goals. </w:t>
      </w:r>
      <w:r w:rsidRPr="00D67A31">
        <w:rPr>
          <w:color w:val="000000" w:themeColor="text1"/>
          <w:szCs w:val="24"/>
        </w:rPr>
        <w:t>This alignment is operationalised</w:t>
      </w:r>
      <w:r w:rsidRPr="00D67A31">
        <w:rPr>
          <w:color w:val="000000" w:themeColor="text1"/>
        </w:rPr>
        <w:t xml:space="preserve"> through strategic integration of an effective CG framework and </w:t>
      </w:r>
      <w:r w:rsidRPr="00D67A31">
        <w:rPr>
          <w:rFonts w:cs="Times New Roman"/>
          <w:color w:val="000000" w:themeColor="text1"/>
          <w:szCs w:val="24"/>
        </w:rPr>
        <w:t xml:space="preserve">proactive, strategic CSR engagement </w:t>
      </w:r>
      <w:r w:rsidRPr="00D67A31">
        <w:rPr>
          <w:rFonts w:eastAsia="SimSun"/>
          <w:color w:val="000000" w:themeColor="text1"/>
        </w:rPr>
        <w:t xml:space="preserve">(ISO, 2010a; ISO, 2021; </w:t>
      </w:r>
      <w:r w:rsidRPr="00D67A31">
        <w:rPr>
          <w:color w:val="000000" w:themeColor="text1"/>
        </w:rPr>
        <w:t>HKEx, 2024a</w:t>
      </w:r>
      <w:r w:rsidRPr="00D67A31">
        <w:rPr>
          <w:rFonts w:eastAsia="SimSun"/>
          <w:color w:val="000000" w:themeColor="text1"/>
        </w:rPr>
        <w:t>)</w:t>
      </w:r>
      <w:r w:rsidRPr="00D67A31">
        <w:rPr>
          <w:rFonts w:cs="Times New Roman"/>
          <w:color w:val="000000" w:themeColor="text1"/>
          <w:szCs w:val="24"/>
        </w:rPr>
        <w:t xml:space="preserve">, both motivated and shaped by the corporate purpose </w:t>
      </w:r>
      <w:r w:rsidRPr="00D67A31">
        <w:rPr>
          <w:rFonts w:eastAsia="SimSun"/>
          <w:color w:val="000000" w:themeColor="text1"/>
        </w:rPr>
        <w:t>(ISO, 2021)</w:t>
      </w:r>
      <w:r w:rsidRPr="00D67A31">
        <w:rPr>
          <w:rFonts w:cs="Times New Roman"/>
          <w:color w:val="000000" w:themeColor="text1"/>
          <w:szCs w:val="24"/>
        </w:rPr>
        <w:t xml:space="preserve">. </w:t>
      </w:r>
    </w:p>
    <w:p w14:paraId="7A1C1263" w14:textId="77777777" w:rsidR="004A71B6" w:rsidRPr="004A6A1B" w:rsidRDefault="004A71B6" w:rsidP="004A71B6">
      <w:pPr>
        <w:adjustRightInd w:val="0"/>
        <w:snapToGrid w:val="0"/>
        <w:spacing w:after="0" w:line="360" w:lineRule="auto"/>
        <w:jc w:val="both"/>
        <w:rPr>
          <w:rFonts w:cs="Times New Roman"/>
          <w:color w:val="000000" w:themeColor="text1"/>
          <w:szCs w:val="24"/>
          <w:u w:val="single"/>
        </w:rPr>
      </w:pPr>
    </w:p>
    <w:p w14:paraId="21FA6AA9" w14:textId="77777777" w:rsidR="004A71B6" w:rsidRPr="00D67A31" w:rsidRDefault="004A71B6" w:rsidP="004A71B6">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lastRenderedPageBreak/>
        <w:t>This strategically integrated governance framework</w:t>
      </w:r>
      <w:r w:rsidRPr="00D67A31">
        <w:rPr>
          <w:rFonts w:cs="Times New Roman"/>
          <w:color w:val="000000" w:themeColor="text1"/>
          <w:szCs w:val="24"/>
        </w:rPr>
        <w:t xml:space="preserve"> is strengthened by embedding both value-driven and compliance-based CSR principles and sustainability goals within an effective CG framework (</w:t>
      </w:r>
      <w:r w:rsidRPr="00D67A31">
        <w:rPr>
          <w:color w:val="000000" w:themeColor="text1"/>
          <w:szCs w:val="24"/>
        </w:rPr>
        <w:t>Ho, 2005)</w:t>
      </w:r>
      <w:r w:rsidRPr="00D67A31">
        <w:rPr>
          <w:rFonts w:cs="Times New Roman"/>
          <w:color w:val="000000" w:themeColor="text1"/>
          <w:szCs w:val="24"/>
        </w:rPr>
        <w:t xml:space="preserve"> with the aim of integrating CSR and sustainability initiatives into corporate and business strategies and operations through the CSV approach for achieving CA and synergistic outcomes (Porter and Kramer, 2006, 2011).</w:t>
      </w:r>
    </w:p>
    <w:p w14:paraId="1EDA9144" w14:textId="77777777" w:rsidR="004A71B6" w:rsidRPr="00D67A31" w:rsidRDefault="004A71B6" w:rsidP="004A71B6">
      <w:pPr>
        <w:adjustRightInd w:val="0"/>
        <w:snapToGrid w:val="0"/>
        <w:spacing w:after="0" w:line="360" w:lineRule="auto"/>
        <w:jc w:val="both"/>
        <w:rPr>
          <w:rFonts w:cs="Times New Roman"/>
          <w:color w:val="000000" w:themeColor="text1"/>
          <w:szCs w:val="24"/>
        </w:rPr>
      </w:pPr>
    </w:p>
    <w:p w14:paraId="42039633" w14:textId="77777777" w:rsidR="004A71B6" w:rsidRPr="00D67A31" w:rsidRDefault="004A71B6" w:rsidP="004A71B6">
      <w:pPr>
        <w:adjustRightInd w:val="0"/>
        <w:snapToGrid w:val="0"/>
        <w:spacing w:after="0" w:line="360" w:lineRule="auto"/>
        <w:jc w:val="both"/>
        <w:rPr>
          <w:color w:val="000000" w:themeColor="text1"/>
          <w:szCs w:val="24"/>
        </w:rPr>
      </w:pPr>
      <w:r w:rsidRPr="00D67A31">
        <w:rPr>
          <w:rFonts w:cs="Times New Roman"/>
          <w:color w:val="000000" w:themeColor="text1"/>
          <w:szCs w:val="24"/>
        </w:rPr>
        <w:t xml:space="preserve">This integrated framework therefore promotes </w:t>
      </w:r>
      <w:r w:rsidRPr="00D67A31">
        <w:rPr>
          <w:rFonts w:eastAsia="SimSun"/>
          <w:color w:val="000000" w:themeColor="text1"/>
        </w:rPr>
        <w:t>value creation for primary stakeholders, recognising that their interests are</w:t>
      </w:r>
      <w:r w:rsidRPr="00D67A31">
        <w:rPr>
          <w:color w:val="000000" w:themeColor="text1"/>
        </w:rPr>
        <w:t xml:space="preserve"> critical to business success </w:t>
      </w:r>
      <w:r w:rsidRPr="00D67A31">
        <w:rPr>
          <w:rFonts w:cs="Times New Roman"/>
          <w:color w:val="000000" w:themeColor="text1"/>
          <w:szCs w:val="24"/>
        </w:rPr>
        <w:t>(</w:t>
      </w:r>
      <w:r w:rsidRPr="00D67A31">
        <w:rPr>
          <w:color w:val="000000" w:themeColor="text1"/>
        </w:rPr>
        <w:t>Freeman, 2025b</w:t>
      </w:r>
      <w:r w:rsidRPr="00D67A31">
        <w:rPr>
          <w:rFonts w:cs="Times New Roman"/>
          <w:color w:val="000000" w:themeColor="text1"/>
          <w:szCs w:val="24"/>
        </w:rPr>
        <w:t xml:space="preserve">), and enhances organisational resilience </w:t>
      </w:r>
      <w:r w:rsidRPr="00D67A31">
        <w:rPr>
          <w:color w:val="000000" w:themeColor="text1"/>
          <w:szCs w:val="24"/>
        </w:rPr>
        <w:t>(Holling, 1973; Walker et al., 2004). Furthermore, it</w:t>
      </w:r>
      <w:r w:rsidRPr="00D67A31">
        <w:rPr>
          <w:rFonts w:cs="Times New Roman"/>
          <w:color w:val="000000" w:themeColor="text1"/>
          <w:szCs w:val="24"/>
        </w:rPr>
        <w:t xml:space="preserve"> supports the achievement of corporate purpose and the long-term sustainability of the companies </w:t>
      </w:r>
      <w:r w:rsidRPr="00D67A31">
        <w:rPr>
          <w:rFonts w:eastAsia="SimSun"/>
          <w:color w:val="000000" w:themeColor="text1"/>
        </w:rPr>
        <w:t>(ISO, 2021)</w:t>
      </w:r>
      <w:r w:rsidRPr="00D67A31">
        <w:rPr>
          <w:color w:val="000000" w:themeColor="text1"/>
          <w:szCs w:val="24"/>
        </w:rPr>
        <w:t xml:space="preserve">. Ultimately, this </w:t>
      </w:r>
      <w:r w:rsidRPr="00D67A31">
        <w:rPr>
          <w:rFonts w:cs="Times New Roman"/>
          <w:color w:val="000000" w:themeColor="text1"/>
          <w:szCs w:val="24"/>
        </w:rPr>
        <w:t xml:space="preserve">strategically </w:t>
      </w:r>
      <w:r w:rsidRPr="00D67A31">
        <w:rPr>
          <w:color w:val="000000" w:themeColor="text1"/>
          <w:szCs w:val="24"/>
        </w:rPr>
        <w:t xml:space="preserve">integrated governance approach maximises the companies’ contribution to SD across SD Domains </w:t>
      </w:r>
      <w:r w:rsidRPr="00D67A31">
        <w:rPr>
          <w:rFonts w:eastAsia="SimSun"/>
          <w:color w:val="000000" w:themeColor="text1"/>
        </w:rPr>
        <w:t>(ISO, 2010a; ISO, 2021)</w:t>
      </w:r>
      <w:r w:rsidRPr="00D67A31">
        <w:rPr>
          <w:color w:val="000000" w:themeColor="text1"/>
          <w:szCs w:val="24"/>
        </w:rPr>
        <w:t>.</w:t>
      </w:r>
    </w:p>
    <w:p w14:paraId="4CB8F660" w14:textId="77777777" w:rsidR="00315F5A" w:rsidRDefault="00315F5A" w:rsidP="004A71B6">
      <w:pPr>
        <w:adjustRightInd w:val="0"/>
        <w:snapToGrid w:val="0"/>
        <w:spacing w:after="0" w:line="360" w:lineRule="auto"/>
        <w:ind w:left="720" w:hanging="720"/>
        <w:jc w:val="both"/>
        <w:rPr>
          <w:b/>
          <w:bCs/>
          <w:color w:val="0000CC"/>
          <w:szCs w:val="24"/>
        </w:rPr>
      </w:pPr>
      <w:bookmarkStart w:id="170" w:name="_Hlk205213971"/>
    </w:p>
    <w:p w14:paraId="1EA5FAB8" w14:textId="279CFD95" w:rsidR="004A71B6" w:rsidRPr="004A6A1B" w:rsidRDefault="004A71B6" w:rsidP="004A71B6">
      <w:pPr>
        <w:adjustRightInd w:val="0"/>
        <w:snapToGrid w:val="0"/>
        <w:spacing w:after="0" w:line="360" w:lineRule="auto"/>
        <w:ind w:left="720" w:hanging="720"/>
        <w:jc w:val="both"/>
        <w:rPr>
          <w:b/>
          <w:bCs/>
          <w:color w:val="0000CC"/>
          <w:szCs w:val="24"/>
        </w:rPr>
      </w:pPr>
      <w:r w:rsidRPr="004A6A1B">
        <w:rPr>
          <w:b/>
          <w:bCs/>
          <w:color w:val="0000CC"/>
          <w:szCs w:val="24"/>
        </w:rPr>
        <w:t xml:space="preserve">5.8.2 </w:t>
      </w:r>
      <w:r w:rsidRPr="004A6A1B">
        <w:rPr>
          <w:b/>
          <w:bCs/>
          <w:color w:val="0000CC"/>
          <w:szCs w:val="24"/>
        </w:rPr>
        <w:tab/>
        <w:t>Professional Themes: Relevance of Literature Review and/or Cross-Case Themes</w:t>
      </w:r>
    </w:p>
    <w:p w14:paraId="609036AA" w14:textId="77777777" w:rsidR="004A71B6" w:rsidRPr="004A6A1B" w:rsidRDefault="004A71B6" w:rsidP="004A71B6">
      <w:pPr>
        <w:adjustRightInd w:val="0"/>
        <w:snapToGrid w:val="0"/>
        <w:spacing w:after="0" w:line="360" w:lineRule="auto"/>
        <w:ind w:left="720" w:hanging="720"/>
        <w:jc w:val="both"/>
        <w:rPr>
          <w:b/>
          <w:bCs/>
          <w:color w:val="000000" w:themeColor="text1"/>
          <w:szCs w:val="24"/>
        </w:rPr>
      </w:pPr>
    </w:p>
    <w:p w14:paraId="178DFF16" w14:textId="77777777" w:rsidR="004A71B6" w:rsidRPr="004A6A1B" w:rsidRDefault="004A71B6" w:rsidP="004A71B6">
      <w:pPr>
        <w:snapToGrid w:val="0"/>
        <w:spacing w:after="0" w:line="360" w:lineRule="auto"/>
        <w:jc w:val="both"/>
        <w:rPr>
          <w:b/>
          <w:bCs/>
          <w:color w:val="000000" w:themeColor="text1"/>
          <w:szCs w:val="24"/>
        </w:rPr>
      </w:pPr>
      <w:r w:rsidRPr="004A6A1B">
        <w:rPr>
          <w:b/>
          <w:bCs/>
          <w:color w:val="000000" w:themeColor="text1"/>
          <w:szCs w:val="24"/>
        </w:rPr>
        <w:t>The Role of Purpose-Driven Company, Effective CG, and Proactive, Strategic CSR Engagement for Organisational Resilience and Long-Term Sustainability</w:t>
      </w:r>
    </w:p>
    <w:bookmarkEnd w:id="170"/>
    <w:p w14:paraId="3D7FB4FA" w14:textId="77777777" w:rsidR="004A71B6" w:rsidRPr="004A6A1B" w:rsidRDefault="004A71B6" w:rsidP="004A71B6">
      <w:pPr>
        <w:adjustRightInd w:val="0"/>
        <w:snapToGrid w:val="0"/>
        <w:spacing w:after="0" w:line="360" w:lineRule="auto"/>
        <w:jc w:val="both"/>
        <w:rPr>
          <w:szCs w:val="24"/>
          <w:u w:val="single"/>
        </w:rPr>
      </w:pPr>
      <w:r w:rsidRPr="004A6A1B">
        <w:rPr>
          <w:szCs w:val="24"/>
          <w:u w:val="single"/>
        </w:rPr>
        <w:t>Finding</w:t>
      </w:r>
      <w:r w:rsidRPr="004A6A1B">
        <w:rPr>
          <w:color w:val="000000" w:themeColor="text1"/>
          <w:szCs w:val="24"/>
          <w:u w:val="single"/>
        </w:rPr>
        <w:t xml:space="preserve">s </w:t>
      </w:r>
      <w:r w:rsidRPr="004A6A1B">
        <w:rPr>
          <w:color w:val="000000" w:themeColor="text1"/>
          <w:u w:val="single"/>
        </w:rPr>
        <w:t>addressing research question 11 (Appendix 6.2)</w:t>
      </w:r>
    </w:p>
    <w:p w14:paraId="674EA752" w14:textId="77777777" w:rsidR="004A71B6" w:rsidRPr="004A6A1B" w:rsidRDefault="004A71B6" w:rsidP="004A71B6">
      <w:pPr>
        <w:adjustRightInd w:val="0"/>
        <w:snapToGrid w:val="0"/>
        <w:spacing w:after="0" w:line="360" w:lineRule="auto"/>
        <w:jc w:val="both"/>
        <w:rPr>
          <w:color w:val="000000" w:themeColor="text1"/>
          <w:szCs w:val="24"/>
        </w:rPr>
      </w:pPr>
    </w:p>
    <w:p w14:paraId="4F75E016" w14:textId="77777777" w:rsidR="004A71B6" w:rsidRPr="004A6A1B" w:rsidRDefault="004A71B6" w:rsidP="004A71B6">
      <w:pPr>
        <w:adjustRightInd w:val="0"/>
        <w:snapToGrid w:val="0"/>
        <w:spacing w:after="0" w:line="360" w:lineRule="auto"/>
        <w:jc w:val="both"/>
        <w:rPr>
          <w:color w:val="000000" w:themeColor="text1"/>
          <w:szCs w:val="24"/>
          <w:u w:val="single"/>
        </w:rPr>
      </w:pPr>
      <w:r w:rsidRPr="004A6A1B">
        <w:rPr>
          <w:color w:val="000000" w:themeColor="text1"/>
          <w:szCs w:val="24"/>
          <w:u w:val="single"/>
        </w:rPr>
        <w:t>Relevance to the Literature Review and/or Cross-Case Themes</w:t>
      </w:r>
    </w:p>
    <w:p w14:paraId="78228A06" w14:textId="77777777" w:rsidR="004A71B6" w:rsidRPr="004A6A1B" w:rsidRDefault="004A71B6" w:rsidP="004A71B6">
      <w:pPr>
        <w:adjustRightInd w:val="0"/>
        <w:snapToGrid w:val="0"/>
        <w:spacing w:after="0" w:line="360" w:lineRule="auto"/>
        <w:jc w:val="both"/>
        <w:rPr>
          <w:color w:val="000000" w:themeColor="text1"/>
          <w:szCs w:val="24"/>
        </w:rPr>
      </w:pPr>
    </w:p>
    <w:p w14:paraId="601606CF"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A purpose-driven company with effective CG and proactive, strateg</w:t>
      </w:r>
      <w:r w:rsidRPr="00D67A31">
        <w:rPr>
          <w:rFonts w:cs="Times New Roman"/>
          <w:color w:val="000000" w:themeColor="text1"/>
          <w:szCs w:val="24"/>
        </w:rPr>
        <w:t>ic engagement in CSR activities represents the most efficient and effective approach to building resilience and strengthening long-term sustainability of HK-listed companies, as t</w:t>
      </w:r>
      <w:r w:rsidRPr="00D67A31">
        <w:rPr>
          <w:color w:val="000000" w:themeColor="text1"/>
          <w:szCs w:val="24"/>
        </w:rPr>
        <w:t>hese ele</w:t>
      </w:r>
      <w:r w:rsidRPr="004A6A1B">
        <w:rPr>
          <w:szCs w:val="24"/>
        </w:rPr>
        <w:t>ments serve as</w:t>
      </w:r>
      <w:r w:rsidRPr="004A6A1B">
        <w:rPr>
          <w:color w:val="000000" w:themeColor="text1"/>
          <w:szCs w:val="24"/>
        </w:rPr>
        <w:t xml:space="preserve"> essential drivers.</w:t>
      </w:r>
    </w:p>
    <w:p w14:paraId="48100C24" w14:textId="77777777" w:rsidR="004A71B6" w:rsidRPr="004A6A1B" w:rsidRDefault="004A71B6" w:rsidP="004A71B6">
      <w:pPr>
        <w:adjustRightInd w:val="0"/>
        <w:snapToGrid w:val="0"/>
        <w:spacing w:after="0" w:line="360" w:lineRule="auto"/>
        <w:jc w:val="both"/>
        <w:rPr>
          <w:color w:val="000000" w:themeColor="text1"/>
          <w:szCs w:val="24"/>
        </w:rPr>
      </w:pPr>
    </w:p>
    <w:p w14:paraId="2AAE8BDC" w14:textId="77777777" w:rsidR="004A71B6" w:rsidRPr="004A6A1B" w:rsidRDefault="004A71B6" w:rsidP="004A71B6">
      <w:pPr>
        <w:adjustRightInd w:val="0"/>
        <w:snapToGrid w:val="0"/>
        <w:spacing w:after="0" w:line="360" w:lineRule="auto"/>
        <w:jc w:val="both"/>
        <w:rPr>
          <w:color w:val="000000" w:themeColor="text1"/>
          <w:szCs w:val="24"/>
        </w:rPr>
      </w:pPr>
      <w:r w:rsidRPr="004A6A1B">
        <w:rPr>
          <w:rFonts w:cs="Times New Roman"/>
          <w:color w:val="000000" w:themeColor="text1"/>
          <w:szCs w:val="24"/>
        </w:rPr>
        <w:t xml:space="preserve">As described </w:t>
      </w:r>
      <w:r w:rsidRPr="004A6A1B">
        <w:rPr>
          <w:color w:val="000000" w:themeColor="text1"/>
          <w:szCs w:val="24"/>
        </w:rPr>
        <w:t xml:space="preserve">in the preceding section (Section 5.8.1), </w:t>
      </w:r>
      <w:r w:rsidRPr="004A6A1B">
        <w:rPr>
          <w:rFonts w:cs="Times New Roman"/>
          <w:color w:val="000000" w:themeColor="text1"/>
          <w:szCs w:val="24"/>
        </w:rPr>
        <w:t xml:space="preserve">the empirical findings from both the cross-case theme and the professional theme show strong congruence on this research issue. Moreover, </w:t>
      </w:r>
      <w:r w:rsidRPr="004A6A1B">
        <w:rPr>
          <w:color w:val="000000" w:themeColor="text1"/>
          <w:szCs w:val="24"/>
        </w:rPr>
        <w:t>the discussions presented in Section 5.8.1 are equally applicable here.</w:t>
      </w:r>
    </w:p>
    <w:p w14:paraId="0538350B" w14:textId="77777777" w:rsidR="004A71B6" w:rsidRPr="004A6A1B" w:rsidRDefault="004A71B6" w:rsidP="004A71B6">
      <w:pPr>
        <w:adjustRightInd w:val="0"/>
        <w:snapToGrid w:val="0"/>
        <w:spacing w:after="0" w:line="360" w:lineRule="auto"/>
        <w:jc w:val="both"/>
        <w:rPr>
          <w:color w:val="000000" w:themeColor="text1"/>
          <w:szCs w:val="24"/>
        </w:rPr>
      </w:pPr>
    </w:p>
    <w:p w14:paraId="58578A5C" w14:textId="77777777" w:rsidR="004A71B6" w:rsidRPr="004A6A1B" w:rsidRDefault="004A71B6" w:rsidP="004A71B6">
      <w:pPr>
        <w:adjustRightInd w:val="0"/>
        <w:snapToGrid w:val="0"/>
        <w:spacing w:after="0" w:line="360" w:lineRule="auto"/>
        <w:jc w:val="both"/>
        <w:rPr>
          <w:color w:val="000000" w:themeColor="text1"/>
          <w:szCs w:val="24"/>
        </w:rPr>
      </w:pPr>
    </w:p>
    <w:p w14:paraId="539A32C4" w14:textId="77777777" w:rsidR="004A71B6" w:rsidRPr="004A6A1B" w:rsidRDefault="004A71B6" w:rsidP="004A71B6">
      <w:pPr>
        <w:adjustRightInd w:val="0"/>
        <w:snapToGrid w:val="0"/>
        <w:spacing w:after="0" w:line="360" w:lineRule="auto"/>
        <w:jc w:val="both"/>
        <w:rPr>
          <w:b/>
          <w:bCs/>
          <w:color w:val="0000CC"/>
          <w:szCs w:val="24"/>
        </w:rPr>
      </w:pPr>
      <w:r w:rsidRPr="004A6A1B">
        <w:rPr>
          <w:b/>
          <w:bCs/>
          <w:color w:val="0000CC"/>
          <w:szCs w:val="24"/>
        </w:rPr>
        <w:lastRenderedPageBreak/>
        <w:t>5.9 Development of the PGS Conceptual Framework through Empirical Findings</w:t>
      </w:r>
    </w:p>
    <w:p w14:paraId="5D9A6EE1" w14:textId="77777777" w:rsidR="004A71B6" w:rsidRPr="004A6A1B" w:rsidRDefault="004A71B6" w:rsidP="004A71B6">
      <w:pPr>
        <w:snapToGrid w:val="0"/>
        <w:spacing w:after="0" w:line="360" w:lineRule="auto"/>
        <w:jc w:val="both"/>
        <w:rPr>
          <w:color w:val="000000" w:themeColor="text1"/>
          <w:szCs w:val="24"/>
        </w:rPr>
      </w:pPr>
    </w:p>
    <w:p w14:paraId="089C9A3D" w14:textId="77777777" w:rsidR="004A71B6" w:rsidRPr="004A6A1B" w:rsidRDefault="004A71B6" w:rsidP="004A71B6">
      <w:pPr>
        <w:snapToGrid w:val="0"/>
        <w:spacing w:after="0" w:line="360" w:lineRule="auto"/>
        <w:jc w:val="both"/>
        <w:rPr>
          <w:color w:val="000000" w:themeColor="text1"/>
        </w:rPr>
      </w:pPr>
      <w:r w:rsidRPr="004A6A1B">
        <w:rPr>
          <w:color w:val="000000" w:themeColor="text1"/>
          <w:szCs w:val="24"/>
        </w:rPr>
        <w:t xml:space="preserve">Pursuant to the strong </w:t>
      </w:r>
      <w:bookmarkStart w:id="171" w:name="_Hlk205411954"/>
      <w:r w:rsidRPr="004A6A1B">
        <w:rPr>
          <w:szCs w:val="24"/>
        </w:rPr>
        <w:t xml:space="preserve">empirical findings derived for addressing </w:t>
      </w:r>
      <w:r w:rsidRPr="004A6A1B">
        <w:rPr>
          <w:color w:val="000000" w:themeColor="text1"/>
          <w:szCs w:val="24"/>
        </w:rPr>
        <w:t>open-ended research questions, particularly</w:t>
      </w:r>
      <w:r w:rsidRPr="004A6A1B">
        <w:rPr>
          <w:color w:val="000000" w:themeColor="text1"/>
        </w:rPr>
        <w:t xml:space="preserve"> sub-research question 12 (RQ12)</w:t>
      </w:r>
      <w:r w:rsidRPr="004A6A1B">
        <w:t xml:space="preserve"> as presented in Section 5.8,</w:t>
      </w:r>
      <w:bookmarkEnd w:id="171"/>
      <w:r w:rsidRPr="004A6A1B">
        <w:t xml:space="preserve"> t</w:t>
      </w:r>
      <w:r w:rsidRPr="004A6A1B">
        <w:rPr>
          <w:color w:val="000000" w:themeColor="text1"/>
        </w:rPr>
        <w:t xml:space="preserve">his research </w:t>
      </w:r>
      <w:bookmarkStart w:id="172" w:name="_Hlk205412048"/>
      <w:r w:rsidRPr="004A6A1B">
        <w:rPr>
          <w:color w:val="000000" w:themeColor="text1"/>
        </w:rPr>
        <w:t>develops the PGS Conceptual Framework or the Purpose-Governance-Social Responsibility Conceptual Framework,</w:t>
      </w:r>
      <w:bookmarkEnd w:id="172"/>
      <w:r w:rsidRPr="004A6A1B">
        <w:rPr>
          <w:color w:val="000000" w:themeColor="text1"/>
        </w:rPr>
        <w:t xml:space="preserve"> as demonstrated below. This </w:t>
      </w:r>
      <w:r w:rsidRPr="004A6A1B">
        <w:rPr>
          <w:rFonts w:cs="Times New Roman"/>
          <w:color w:val="000000" w:themeColor="text1"/>
          <w:szCs w:val="24"/>
        </w:rPr>
        <w:t xml:space="preserve">theory-informed model integrates three foundational strategic drivers: purpose-driven governance, effective CG framework, and proactive, strategic CSR engagement. The </w:t>
      </w:r>
      <w:r w:rsidRPr="004A6A1B">
        <w:t xml:space="preserve">PGS Conceptual </w:t>
      </w:r>
      <w:r w:rsidRPr="004A6A1B">
        <w:rPr>
          <w:rFonts w:cs="Times New Roman"/>
          <w:color w:val="000000" w:themeColor="text1"/>
          <w:szCs w:val="24"/>
        </w:rPr>
        <w:t xml:space="preserve">Framework identifies these drivers as the most efficient and effective approach to building organisational resilience and strengthening long-term SD.  </w:t>
      </w:r>
      <w:r w:rsidRPr="004A6A1B">
        <w:rPr>
          <w:color w:val="000000" w:themeColor="text1"/>
        </w:rPr>
        <w:t>All three strategic drivers are equally important and interdependent. A weakness in any one driver can undermine the effectiveness of the others. Together, they form a balanced and resilient foundation for long-term SD.</w:t>
      </w:r>
    </w:p>
    <w:p w14:paraId="7AD5CA3B" w14:textId="77777777" w:rsidR="004A71B6" w:rsidRPr="004A6A1B" w:rsidRDefault="004A71B6" w:rsidP="004A71B6">
      <w:pPr>
        <w:snapToGrid w:val="0"/>
        <w:spacing w:after="0" w:line="360" w:lineRule="auto"/>
        <w:jc w:val="center"/>
        <w:rPr>
          <w:b/>
          <w:bCs/>
          <w:color w:val="0000CC"/>
          <w:szCs w:val="24"/>
        </w:rPr>
      </w:pPr>
    </w:p>
    <w:p w14:paraId="76BC42D9" w14:textId="77777777" w:rsidR="004A71B6" w:rsidRPr="004A6A1B" w:rsidRDefault="004A71B6" w:rsidP="004A71B6">
      <w:pPr>
        <w:snapToGrid w:val="0"/>
        <w:spacing w:after="0" w:line="360" w:lineRule="auto"/>
        <w:jc w:val="both"/>
        <w:rPr>
          <w:b/>
          <w:bCs/>
          <w:color w:val="0000CC"/>
          <w:szCs w:val="24"/>
        </w:rPr>
      </w:pPr>
      <w:r w:rsidRPr="004A6A1B">
        <w:t xml:space="preserve">The development of this robust framework was informed by a hybrid research approach that combined literature-driven analysis with inductive identification of cross-case themes and professional themes.  </w:t>
      </w:r>
    </w:p>
    <w:p w14:paraId="3735DF2B" w14:textId="77777777" w:rsidR="00725458" w:rsidRDefault="00725458" w:rsidP="004A71B6">
      <w:pPr>
        <w:tabs>
          <w:tab w:val="left" w:pos="1606"/>
        </w:tabs>
        <w:spacing w:line="360" w:lineRule="auto"/>
        <w:rPr>
          <w:szCs w:val="24"/>
        </w:rPr>
      </w:pPr>
    </w:p>
    <w:p w14:paraId="4A55116A" w14:textId="77777777" w:rsidR="00725458" w:rsidRDefault="00725458" w:rsidP="00453054">
      <w:pPr>
        <w:tabs>
          <w:tab w:val="left" w:pos="1606"/>
        </w:tabs>
        <w:rPr>
          <w:szCs w:val="24"/>
        </w:rPr>
      </w:pPr>
    </w:p>
    <w:p w14:paraId="0EF41D05" w14:textId="77777777" w:rsidR="00FB5BAE" w:rsidRDefault="00FB5BAE" w:rsidP="00453054">
      <w:pPr>
        <w:tabs>
          <w:tab w:val="left" w:pos="1606"/>
        </w:tabs>
        <w:rPr>
          <w:szCs w:val="24"/>
        </w:rPr>
      </w:pPr>
    </w:p>
    <w:p w14:paraId="6790CC0B" w14:textId="77777777" w:rsidR="00FB5BAE" w:rsidRDefault="00FB5BAE" w:rsidP="00453054">
      <w:pPr>
        <w:tabs>
          <w:tab w:val="left" w:pos="1606"/>
        </w:tabs>
        <w:rPr>
          <w:szCs w:val="24"/>
        </w:rPr>
      </w:pPr>
    </w:p>
    <w:p w14:paraId="03E757C7" w14:textId="77777777" w:rsidR="00FB5BAE" w:rsidRDefault="00FB5BAE" w:rsidP="00453054">
      <w:pPr>
        <w:tabs>
          <w:tab w:val="left" w:pos="1606"/>
        </w:tabs>
        <w:rPr>
          <w:szCs w:val="24"/>
        </w:rPr>
      </w:pPr>
    </w:p>
    <w:p w14:paraId="0D6A008E" w14:textId="77777777" w:rsidR="00FB5BAE" w:rsidRDefault="00FB5BAE" w:rsidP="00453054">
      <w:pPr>
        <w:tabs>
          <w:tab w:val="left" w:pos="1606"/>
        </w:tabs>
        <w:rPr>
          <w:szCs w:val="24"/>
        </w:rPr>
      </w:pPr>
    </w:p>
    <w:p w14:paraId="4A4B38D9" w14:textId="77777777" w:rsidR="00FB5BAE" w:rsidRDefault="00FB5BAE" w:rsidP="00453054">
      <w:pPr>
        <w:tabs>
          <w:tab w:val="left" w:pos="1606"/>
        </w:tabs>
        <w:rPr>
          <w:szCs w:val="24"/>
        </w:rPr>
      </w:pPr>
    </w:p>
    <w:p w14:paraId="5D61261E" w14:textId="77777777" w:rsidR="00FB5BAE" w:rsidRDefault="00FB5BAE" w:rsidP="00453054">
      <w:pPr>
        <w:tabs>
          <w:tab w:val="left" w:pos="1606"/>
        </w:tabs>
        <w:rPr>
          <w:szCs w:val="24"/>
        </w:rPr>
      </w:pPr>
    </w:p>
    <w:p w14:paraId="6BB2061A" w14:textId="77777777" w:rsidR="00FB5BAE" w:rsidRDefault="00FB5BAE" w:rsidP="00453054">
      <w:pPr>
        <w:tabs>
          <w:tab w:val="left" w:pos="1606"/>
        </w:tabs>
        <w:rPr>
          <w:szCs w:val="24"/>
        </w:rPr>
      </w:pPr>
    </w:p>
    <w:p w14:paraId="652BCAB6" w14:textId="77777777" w:rsidR="00FB5BAE" w:rsidRDefault="00FB5BAE" w:rsidP="00453054">
      <w:pPr>
        <w:tabs>
          <w:tab w:val="left" w:pos="1606"/>
        </w:tabs>
        <w:rPr>
          <w:szCs w:val="24"/>
        </w:rPr>
      </w:pPr>
    </w:p>
    <w:p w14:paraId="694C69DE" w14:textId="77777777" w:rsidR="00FB5BAE" w:rsidRDefault="00FB5BAE" w:rsidP="00453054">
      <w:pPr>
        <w:tabs>
          <w:tab w:val="left" w:pos="1606"/>
        </w:tabs>
        <w:rPr>
          <w:szCs w:val="24"/>
        </w:rPr>
      </w:pPr>
    </w:p>
    <w:p w14:paraId="45F988FB" w14:textId="77777777" w:rsidR="00FB5BAE" w:rsidRDefault="00FB5BAE" w:rsidP="00453054">
      <w:pPr>
        <w:tabs>
          <w:tab w:val="left" w:pos="1606"/>
        </w:tabs>
        <w:rPr>
          <w:szCs w:val="24"/>
        </w:rPr>
      </w:pPr>
    </w:p>
    <w:p w14:paraId="1BC861B5" w14:textId="77777777" w:rsidR="00FB5BAE" w:rsidRDefault="00FB5BAE" w:rsidP="00453054">
      <w:pPr>
        <w:tabs>
          <w:tab w:val="left" w:pos="1606"/>
        </w:tabs>
        <w:rPr>
          <w:szCs w:val="24"/>
        </w:rPr>
      </w:pPr>
    </w:p>
    <w:p w14:paraId="63039845" w14:textId="77777777" w:rsidR="00FB5BAE" w:rsidRDefault="00FB5BAE" w:rsidP="00FB5BAE">
      <w:pPr>
        <w:snapToGrid w:val="0"/>
        <w:spacing w:after="0" w:line="360" w:lineRule="auto"/>
        <w:jc w:val="center"/>
        <w:rPr>
          <w:b/>
          <w:bCs/>
          <w:color w:val="0000CC"/>
          <w:szCs w:val="24"/>
        </w:rPr>
      </w:pPr>
      <w:r w:rsidRPr="004A6A1B">
        <w:rPr>
          <w:b/>
          <w:bCs/>
          <w:color w:val="0000CC"/>
          <w:szCs w:val="24"/>
        </w:rPr>
        <w:lastRenderedPageBreak/>
        <w:t>Figure 30. Purpose-Governance-Social Responsibility Conceptual Framework</w:t>
      </w:r>
    </w:p>
    <w:p w14:paraId="2B1919F5" w14:textId="37F7A8BF" w:rsidR="009F7FB4" w:rsidRDefault="009F7FB4" w:rsidP="00FB5BAE">
      <w:pPr>
        <w:snapToGrid w:val="0"/>
        <w:spacing w:after="0" w:line="360" w:lineRule="auto"/>
        <w:jc w:val="center"/>
        <w:rPr>
          <w:b/>
          <w:bCs/>
          <w:color w:val="0000CC"/>
          <w:szCs w:val="24"/>
        </w:rPr>
      </w:pPr>
      <w:r w:rsidRPr="009F7FB4">
        <w:rPr>
          <w:b/>
          <w:bCs/>
          <w:noProof/>
          <w:color w:val="0000CC"/>
          <w:szCs w:val="24"/>
        </w:rPr>
        <w:drawing>
          <wp:inline distT="0" distB="0" distL="0" distR="0" wp14:anchorId="331180C7" wp14:editId="7C7648E4">
            <wp:extent cx="6369050" cy="7575550"/>
            <wp:effectExtent l="0" t="0" r="0" b="6350"/>
            <wp:docPr id="159992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27168" name=""/>
                    <pic:cNvPicPr/>
                  </pic:nvPicPr>
                  <pic:blipFill>
                    <a:blip r:embed="rId126"/>
                    <a:stretch>
                      <a:fillRect/>
                    </a:stretch>
                  </pic:blipFill>
                  <pic:spPr>
                    <a:xfrm>
                      <a:off x="0" y="0"/>
                      <a:ext cx="6369050" cy="7575550"/>
                    </a:xfrm>
                    <a:prstGeom prst="rect">
                      <a:avLst/>
                    </a:prstGeom>
                  </pic:spPr>
                </pic:pic>
              </a:graphicData>
            </a:graphic>
          </wp:inline>
        </w:drawing>
      </w:r>
    </w:p>
    <w:p w14:paraId="44E4CEC7" w14:textId="77777777" w:rsidR="00BD7BF4" w:rsidRDefault="00BD7BF4" w:rsidP="00FB5BAE">
      <w:pPr>
        <w:snapToGrid w:val="0"/>
        <w:spacing w:after="0" w:line="360" w:lineRule="auto"/>
        <w:jc w:val="center"/>
        <w:rPr>
          <w:b/>
          <w:bCs/>
          <w:color w:val="0000CC"/>
          <w:szCs w:val="24"/>
        </w:rPr>
      </w:pPr>
    </w:p>
    <w:p w14:paraId="6C016422" w14:textId="1762CA9C" w:rsidR="009F7FB4" w:rsidRDefault="009F7FB4" w:rsidP="00FB5BAE">
      <w:pPr>
        <w:snapToGrid w:val="0"/>
        <w:spacing w:after="0" w:line="360" w:lineRule="auto"/>
        <w:jc w:val="center"/>
        <w:rPr>
          <w:b/>
          <w:bCs/>
          <w:color w:val="0000CC"/>
          <w:szCs w:val="24"/>
        </w:rPr>
      </w:pPr>
      <w:r w:rsidRPr="009F7FB4">
        <w:rPr>
          <w:b/>
          <w:bCs/>
          <w:noProof/>
          <w:color w:val="0000CC"/>
          <w:szCs w:val="24"/>
        </w:rPr>
        <w:lastRenderedPageBreak/>
        <w:drawing>
          <wp:inline distT="0" distB="0" distL="0" distR="0" wp14:anchorId="44037FAA" wp14:editId="54772CF4">
            <wp:extent cx="6140450" cy="2254250"/>
            <wp:effectExtent l="0" t="0" r="0" b="0"/>
            <wp:docPr id="31165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53350" name=""/>
                    <pic:cNvPicPr/>
                  </pic:nvPicPr>
                  <pic:blipFill>
                    <a:blip r:embed="rId127"/>
                    <a:stretch>
                      <a:fillRect/>
                    </a:stretch>
                  </pic:blipFill>
                  <pic:spPr>
                    <a:xfrm>
                      <a:off x="0" y="0"/>
                      <a:ext cx="6140450" cy="2254250"/>
                    </a:xfrm>
                    <a:prstGeom prst="rect">
                      <a:avLst/>
                    </a:prstGeom>
                  </pic:spPr>
                </pic:pic>
              </a:graphicData>
            </a:graphic>
          </wp:inline>
        </w:drawing>
      </w:r>
    </w:p>
    <w:p w14:paraId="2BB4DE70" w14:textId="77777777" w:rsidR="009F7FB4" w:rsidRPr="00D67A31" w:rsidRDefault="009F7FB4" w:rsidP="00BD7BF4">
      <w:pPr>
        <w:adjustRightInd w:val="0"/>
        <w:snapToGrid w:val="0"/>
        <w:spacing w:after="0" w:line="360" w:lineRule="auto"/>
        <w:jc w:val="both"/>
        <w:rPr>
          <w:color w:val="000000" w:themeColor="text1"/>
          <w:szCs w:val="24"/>
        </w:rPr>
      </w:pPr>
      <w:r w:rsidRPr="00D67A31">
        <w:rPr>
          <w:color w:val="000000" w:themeColor="text1"/>
          <w:szCs w:val="24"/>
        </w:rPr>
        <w:t>Source: Author.</w:t>
      </w:r>
    </w:p>
    <w:p w14:paraId="65847EF9" w14:textId="77777777" w:rsidR="00BD7BF4" w:rsidRDefault="00BD7BF4" w:rsidP="00BB721A">
      <w:pPr>
        <w:adjustRightInd w:val="0"/>
        <w:snapToGrid w:val="0"/>
        <w:spacing w:after="0" w:line="360" w:lineRule="auto"/>
        <w:jc w:val="both"/>
        <w:rPr>
          <w:b/>
          <w:bCs/>
          <w:color w:val="0000CC"/>
          <w:szCs w:val="24"/>
        </w:rPr>
      </w:pPr>
    </w:p>
    <w:p w14:paraId="3EB219BC" w14:textId="77777777" w:rsidR="00BD7BF4" w:rsidRDefault="00BD7BF4" w:rsidP="00BB721A">
      <w:pPr>
        <w:adjustRightInd w:val="0"/>
        <w:snapToGrid w:val="0"/>
        <w:spacing w:after="0" w:line="360" w:lineRule="auto"/>
        <w:jc w:val="both"/>
        <w:rPr>
          <w:b/>
          <w:bCs/>
          <w:color w:val="0000CC"/>
          <w:szCs w:val="24"/>
        </w:rPr>
      </w:pPr>
    </w:p>
    <w:p w14:paraId="07A0A113" w14:textId="1030E446" w:rsidR="00BB721A" w:rsidRPr="004A6A1B" w:rsidRDefault="00BB721A" w:rsidP="00BB721A">
      <w:pPr>
        <w:adjustRightInd w:val="0"/>
        <w:snapToGrid w:val="0"/>
        <w:spacing w:after="0" w:line="360" w:lineRule="auto"/>
        <w:jc w:val="both"/>
        <w:rPr>
          <w:b/>
          <w:bCs/>
          <w:color w:val="0000CC"/>
          <w:szCs w:val="24"/>
        </w:rPr>
      </w:pPr>
      <w:r w:rsidRPr="004A6A1B">
        <w:rPr>
          <w:b/>
          <w:bCs/>
          <w:color w:val="0000CC"/>
          <w:szCs w:val="24"/>
        </w:rPr>
        <w:t>5.10 The Modified Theoretical Framework developed for the Context of Listed Companies</w:t>
      </w:r>
    </w:p>
    <w:p w14:paraId="3850149E" w14:textId="77777777" w:rsidR="00BB721A" w:rsidRPr="004A6A1B" w:rsidRDefault="00BB721A" w:rsidP="00BB721A">
      <w:pPr>
        <w:adjustRightInd w:val="0"/>
        <w:snapToGrid w:val="0"/>
        <w:spacing w:after="0" w:line="360" w:lineRule="auto"/>
        <w:jc w:val="both"/>
        <w:rPr>
          <w:color w:val="000000" w:themeColor="text1"/>
          <w:szCs w:val="24"/>
        </w:rPr>
      </w:pPr>
    </w:p>
    <w:p w14:paraId="7333CC82" w14:textId="77777777" w:rsidR="00BB721A" w:rsidRPr="004A6A1B" w:rsidRDefault="00BB721A" w:rsidP="00BB721A">
      <w:pPr>
        <w:adjustRightInd w:val="0"/>
        <w:snapToGrid w:val="0"/>
        <w:spacing w:after="0" w:line="360" w:lineRule="auto"/>
        <w:jc w:val="both"/>
        <w:rPr>
          <w:rFonts w:eastAsia="Times New Roman" w:cs="Times New Roman"/>
          <w:color w:val="000000" w:themeColor="text1"/>
          <w:kern w:val="0"/>
          <w:szCs w:val="24"/>
          <w14:ligatures w14:val="none"/>
        </w:rPr>
      </w:pPr>
      <w:r w:rsidRPr="004A6A1B">
        <w:rPr>
          <w:color w:val="000000" w:themeColor="text1"/>
          <w:szCs w:val="24"/>
        </w:rPr>
        <w:t xml:space="preserve">Drawing on </w:t>
      </w:r>
      <w:r w:rsidRPr="004A6A1B">
        <w:rPr>
          <w:rFonts w:eastAsia="Times New Roman" w:cs="Times New Roman"/>
          <w:color w:val="000000" w:themeColor="text1"/>
          <w:kern w:val="0"/>
          <w:szCs w:val="24"/>
          <w14:ligatures w14:val="none"/>
        </w:rPr>
        <w:t xml:space="preserve">the empirical findings from Table 15 in Section </w:t>
      </w:r>
      <w:r w:rsidRPr="004A6A1B">
        <w:rPr>
          <w:color w:val="000000" w:themeColor="text1"/>
          <w:szCs w:val="24"/>
        </w:rPr>
        <w:t>4.5</w:t>
      </w:r>
      <w:r w:rsidRPr="004A6A1B">
        <w:rPr>
          <w:rFonts w:eastAsia="Times New Roman" w:cs="Times New Roman"/>
          <w:color w:val="000000" w:themeColor="text1"/>
          <w:kern w:val="0"/>
          <w:szCs w:val="24"/>
          <w14:ligatures w14:val="none"/>
        </w:rPr>
        <w:t xml:space="preserve">, and the subsequent discussion in  </w:t>
      </w:r>
    </w:p>
    <w:p w14:paraId="253992A3" w14:textId="77777777" w:rsidR="00BB721A" w:rsidRPr="004A6A1B" w:rsidRDefault="00BB721A" w:rsidP="00BB721A">
      <w:pPr>
        <w:adjustRightInd w:val="0"/>
        <w:snapToGrid w:val="0"/>
        <w:spacing w:after="0" w:line="360" w:lineRule="auto"/>
        <w:jc w:val="both"/>
        <w:rPr>
          <w:color w:val="000000" w:themeColor="text1"/>
          <w:szCs w:val="24"/>
        </w:rPr>
      </w:pPr>
      <w:r w:rsidRPr="004A6A1B">
        <w:rPr>
          <w:color w:val="000000" w:themeColor="text1"/>
          <w:szCs w:val="24"/>
        </w:rPr>
        <w:t>Section 5.5.1, the following Figure 31 presents the modified theoretical framework developed specifically for the context of Listed Companies.</w:t>
      </w:r>
      <w:r w:rsidRPr="004A6A1B">
        <w:rPr>
          <w:rFonts w:eastAsia="Times New Roman" w:cs="Times New Roman"/>
          <w:color w:val="000000" w:themeColor="text1"/>
          <w:kern w:val="0"/>
          <w:szCs w:val="24"/>
          <w14:ligatures w14:val="none"/>
        </w:rPr>
        <w:t xml:space="preserve"> The revised framework reflects the relevant literature review on the relationship among CG</w:t>
      </w:r>
      <w:r w:rsidRPr="004A6A1B">
        <w:rPr>
          <w:rFonts w:eastAsia="SimSun"/>
          <w:color w:val="000000" w:themeColor="text1"/>
          <w:szCs w:val="24"/>
        </w:rPr>
        <w:t>,</w:t>
      </w:r>
      <w:r w:rsidRPr="004A6A1B">
        <w:rPr>
          <w:rFonts w:eastAsia="Times New Roman" w:cs="Times New Roman"/>
          <w:color w:val="000000" w:themeColor="text1"/>
          <w:kern w:val="0"/>
          <w:szCs w:val="24"/>
          <w14:ligatures w14:val="none"/>
        </w:rPr>
        <w:t xml:space="preserve"> CSR and SD, includin</w:t>
      </w:r>
      <w:r w:rsidRPr="00D67A31">
        <w:rPr>
          <w:rFonts w:eastAsia="Times New Roman" w:cs="Times New Roman"/>
          <w:color w:val="000000" w:themeColor="text1"/>
          <w:kern w:val="0"/>
          <w:szCs w:val="24"/>
          <w14:ligatures w14:val="none"/>
        </w:rPr>
        <w:t xml:space="preserve">g Ho’s (2005) </w:t>
      </w:r>
      <w:r w:rsidRPr="004A6A1B">
        <w:rPr>
          <w:rFonts w:eastAsia="Times New Roman" w:cs="Times New Roman"/>
          <w:color w:val="000000" w:themeColor="text1"/>
          <w:kern w:val="0"/>
          <w:szCs w:val="24"/>
          <w14:ligatures w14:val="none"/>
        </w:rPr>
        <w:t xml:space="preserve">CSR Embedded in CG Model, ISO 37000 Standard, ISO 26000 Standard, </w:t>
      </w:r>
      <w:r w:rsidRPr="004A6A1B">
        <w:rPr>
          <w:bCs/>
          <w:color w:val="000000" w:themeColor="text1"/>
          <w:szCs w:val="24"/>
        </w:rPr>
        <w:t xml:space="preserve">Listing Rules on CG Code and ESG Reporting Guide, and the Global Goals. The amendments to the </w:t>
      </w:r>
      <w:r w:rsidRPr="004A6A1B">
        <w:rPr>
          <w:rFonts w:eastAsia="Times New Roman" w:cs="Times New Roman"/>
          <w:color w:val="000000" w:themeColor="text1"/>
          <w:kern w:val="0"/>
          <w:szCs w:val="24"/>
          <w14:ligatures w14:val="none"/>
        </w:rPr>
        <w:t xml:space="preserve">theoretical framework and the corresponding </w:t>
      </w:r>
      <w:r w:rsidRPr="004A6A1B">
        <w:rPr>
          <w:color w:val="000000" w:themeColor="text1"/>
          <w:szCs w:val="24"/>
        </w:rPr>
        <w:t>narrative description</w:t>
      </w:r>
      <w:r w:rsidRPr="004A6A1B">
        <w:rPr>
          <w:rFonts w:eastAsia="Times New Roman" w:cs="Times New Roman"/>
          <w:color w:val="000000" w:themeColor="text1"/>
          <w:kern w:val="0"/>
          <w:szCs w:val="24"/>
          <w14:ligatures w14:val="none"/>
        </w:rPr>
        <w:t xml:space="preserve"> (see </w:t>
      </w:r>
      <w:r w:rsidRPr="004A6A1B">
        <w:rPr>
          <w:color w:val="000000" w:themeColor="text1"/>
          <w:szCs w:val="24"/>
        </w:rPr>
        <w:t>Figure 1) are as follows:</w:t>
      </w:r>
    </w:p>
    <w:p w14:paraId="2CBB30FC" w14:textId="77777777" w:rsidR="00BB721A" w:rsidRPr="004A6A1B" w:rsidRDefault="00BB721A" w:rsidP="00BB721A">
      <w:pPr>
        <w:adjustRightInd w:val="0"/>
        <w:snapToGrid w:val="0"/>
        <w:spacing w:after="0" w:line="360" w:lineRule="auto"/>
        <w:jc w:val="both"/>
        <w:rPr>
          <w:color w:val="000000" w:themeColor="text1"/>
          <w:szCs w:val="24"/>
        </w:rPr>
      </w:pPr>
    </w:p>
    <w:p w14:paraId="24530F1C" w14:textId="77777777" w:rsidR="00BB721A" w:rsidRPr="004A6A1B" w:rsidRDefault="00BB721A" w:rsidP="00BB721A">
      <w:pPr>
        <w:adjustRightInd w:val="0"/>
        <w:snapToGrid w:val="0"/>
        <w:spacing w:after="0" w:line="360" w:lineRule="auto"/>
        <w:jc w:val="both"/>
        <w:rPr>
          <w:color w:val="000000" w:themeColor="text1"/>
          <w:szCs w:val="24"/>
        </w:rPr>
      </w:pPr>
      <w:r w:rsidRPr="004A6A1B">
        <w:rPr>
          <w:color w:val="000000" w:themeColor="text1"/>
          <w:szCs w:val="24"/>
        </w:rPr>
        <w:t>(1)</w:t>
      </w:r>
      <w:r w:rsidRPr="004A6A1B">
        <w:rPr>
          <w:color w:val="000000" w:themeColor="text1"/>
          <w:szCs w:val="24"/>
        </w:rPr>
        <w:tab/>
        <w:t xml:space="preserve">For </w:t>
      </w:r>
      <w:r w:rsidRPr="004A6A1B">
        <w:rPr>
          <w:rFonts w:eastAsia="Times New Roman" w:cs="Times New Roman"/>
          <w:color w:val="000000" w:themeColor="text1"/>
          <w:kern w:val="0"/>
          <w:szCs w:val="24"/>
          <w14:ligatures w14:val="none"/>
        </w:rPr>
        <w:t>theoretical framework</w:t>
      </w:r>
      <w:r w:rsidRPr="004A6A1B">
        <w:rPr>
          <w:color w:val="000000" w:themeColor="text1"/>
          <w:szCs w:val="24"/>
        </w:rPr>
        <w:t xml:space="preserve">: </w:t>
      </w:r>
    </w:p>
    <w:p w14:paraId="21777DAA" w14:textId="77777777" w:rsidR="00BB721A" w:rsidRPr="004A6A1B" w:rsidRDefault="00BB721A" w:rsidP="00BB721A">
      <w:pPr>
        <w:adjustRightInd w:val="0"/>
        <w:snapToGrid w:val="0"/>
        <w:spacing w:after="0" w:line="360" w:lineRule="auto"/>
        <w:ind w:left="720"/>
        <w:jc w:val="both"/>
        <w:rPr>
          <w:color w:val="000000" w:themeColor="text1"/>
          <w:szCs w:val="24"/>
        </w:rPr>
      </w:pPr>
      <w:r w:rsidRPr="004A6A1B">
        <w:rPr>
          <w:color w:val="000000" w:themeColor="text1"/>
          <w:szCs w:val="24"/>
        </w:rPr>
        <w:t>Delete “S</w:t>
      </w:r>
      <w:r w:rsidRPr="004A6A1B">
        <w:rPr>
          <w:szCs w:val="24"/>
        </w:rPr>
        <w:t xml:space="preserve">hareholder Theory </w:t>
      </w:r>
      <w:r w:rsidRPr="004A6A1B">
        <w:rPr>
          <w:color w:val="000000" w:themeColor="text1"/>
          <w:szCs w:val="24"/>
        </w:rPr>
        <w:t>(Friedman, 1962, 1970a)” from the CG literature review section.</w:t>
      </w:r>
    </w:p>
    <w:p w14:paraId="001CAA18" w14:textId="77777777" w:rsidR="00BB721A" w:rsidRPr="004A6A1B" w:rsidRDefault="00BB721A" w:rsidP="00BB721A">
      <w:pPr>
        <w:pStyle w:val="ListParagraph"/>
        <w:snapToGrid w:val="0"/>
        <w:spacing w:after="0" w:line="360" w:lineRule="auto"/>
        <w:contextualSpacing w:val="0"/>
        <w:jc w:val="both"/>
        <w:rPr>
          <w:color w:val="000000" w:themeColor="text1"/>
          <w:szCs w:val="24"/>
        </w:rPr>
      </w:pPr>
      <w:r w:rsidRPr="004A6A1B">
        <w:rPr>
          <w:color w:val="000000" w:themeColor="text1"/>
          <w:szCs w:val="24"/>
        </w:rPr>
        <w:t xml:space="preserve">Delete “Hancock’s (2005) Four Key Pillars of CSR Model - </w:t>
      </w:r>
      <w:r w:rsidRPr="004A6A1B">
        <w:rPr>
          <w:color w:val="000000" w:themeColor="text1"/>
        </w:rPr>
        <w:t>CG as a pillar of CSR</w:t>
      </w:r>
      <w:r w:rsidRPr="004A6A1B">
        <w:rPr>
          <w:color w:val="000000" w:themeColor="text1"/>
          <w:szCs w:val="24"/>
        </w:rPr>
        <w:t xml:space="preserve">” and “Bhimani and Soonawalla’s (2005) The Corporate Responsibilities Continuum - </w:t>
      </w:r>
      <w:r w:rsidRPr="004A6A1B">
        <w:rPr>
          <w:color w:val="000000" w:themeColor="text1"/>
        </w:rPr>
        <w:t>CG and CSR as part of a continuum</w:t>
      </w:r>
      <w:r w:rsidRPr="004A6A1B">
        <w:rPr>
          <w:color w:val="000000" w:themeColor="text1"/>
          <w:szCs w:val="24"/>
        </w:rPr>
        <w:t xml:space="preserve">” from the </w:t>
      </w:r>
      <w:r w:rsidRPr="004A6A1B">
        <w:rPr>
          <w:szCs w:val="24"/>
        </w:rPr>
        <w:t>Correlation between CG and CSR s</w:t>
      </w:r>
      <w:r w:rsidRPr="004A6A1B">
        <w:rPr>
          <w:color w:val="000000" w:themeColor="text1"/>
          <w:szCs w:val="24"/>
        </w:rPr>
        <w:t>ection.</w:t>
      </w:r>
    </w:p>
    <w:p w14:paraId="66B60B32" w14:textId="77777777" w:rsidR="00BB721A" w:rsidRDefault="00BB721A" w:rsidP="00BB721A">
      <w:pPr>
        <w:adjustRightInd w:val="0"/>
        <w:snapToGrid w:val="0"/>
        <w:spacing w:after="0" w:line="360" w:lineRule="auto"/>
        <w:jc w:val="both"/>
        <w:rPr>
          <w:color w:val="000000" w:themeColor="text1"/>
          <w:szCs w:val="24"/>
        </w:rPr>
      </w:pPr>
    </w:p>
    <w:p w14:paraId="0BE05B86" w14:textId="77777777" w:rsidR="00BD7BF4" w:rsidRDefault="00BD7BF4" w:rsidP="00BB721A">
      <w:pPr>
        <w:adjustRightInd w:val="0"/>
        <w:snapToGrid w:val="0"/>
        <w:spacing w:after="0" w:line="360" w:lineRule="auto"/>
        <w:jc w:val="both"/>
        <w:rPr>
          <w:color w:val="000000" w:themeColor="text1"/>
          <w:szCs w:val="24"/>
        </w:rPr>
      </w:pPr>
    </w:p>
    <w:p w14:paraId="3913ADC0" w14:textId="77777777" w:rsidR="00BD7BF4" w:rsidRPr="004A6A1B" w:rsidRDefault="00BD7BF4" w:rsidP="00BB721A">
      <w:pPr>
        <w:adjustRightInd w:val="0"/>
        <w:snapToGrid w:val="0"/>
        <w:spacing w:after="0" w:line="360" w:lineRule="auto"/>
        <w:jc w:val="both"/>
        <w:rPr>
          <w:color w:val="000000" w:themeColor="text1"/>
          <w:szCs w:val="24"/>
        </w:rPr>
      </w:pPr>
    </w:p>
    <w:p w14:paraId="70D86B02" w14:textId="77777777" w:rsidR="00BB721A" w:rsidRPr="004A6A1B" w:rsidRDefault="00BB721A" w:rsidP="00BB721A">
      <w:pPr>
        <w:adjustRightInd w:val="0"/>
        <w:snapToGrid w:val="0"/>
        <w:spacing w:after="0" w:line="360" w:lineRule="auto"/>
        <w:jc w:val="both"/>
        <w:rPr>
          <w:color w:val="000000" w:themeColor="text1"/>
          <w:szCs w:val="24"/>
        </w:rPr>
      </w:pPr>
      <w:r w:rsidRPr="004A6A1B">
        <w:rPr>
          <w:color w:val="000000" w:themeColor="text1"/>
          <w:szCs w:val="24"/>
        </w:rPr>
        <w:lastRenderedPageBreak/>
        <w:t>(2)</w:t>
      </w:r>
      <w:r w:rsidRPr="004A6A1B">
        <w:rPr>
          <w:color w:val="000000" w:themeColor="text1"/>
          <w:szCs w:val="24"/>
        </w:rPr>
        <w:tab/>
        <w:t xml:space="preserve">For </w:t>
      </w:r>
      <w:r w:rsidRPr="004A6A1B">
        <w:rPr>
          <w:rFonts w:eastAsia="Times New Roman" w:cs="Times New Roman"/>
          <w:color w:val="000000" w:themeColor="text1"/>
          <w:kern w:val="0"/>
          <w:szCs w:val="24"/>
          <w14:ligatures w14:val="none"/>
        </w:rPr>
        <w:t>theoretical framework</w:t>
      </w:r>
      <w:r w:rsidRPr="004A6A1B">
        <w:rPr>
          <w:color w:val="000000" w:themeColor="text1"/>
          <w:szCs w:val="24"/>
        </w:rPr>
        <w:t>:</w:t>
      </w:r>
    </w:p>
    <w:p w14:paraId="398E1EE4" w14:textId="77777777" w:rsidR="00BB721A" w:rsidRPr="004A6A1B" w:rsidRDefault="00BB721A" w:rsidP="00BB721A">
      <w:pPr>
        <w:adjustRightInd w:val="0"/>
        <w:snapToGrid w:val="0"/>
        <w:spacing w:after="0" w:line="360" w:lineRule="auto"/>
        <w:ind w:left="720"/>
        <w:jc w:val="both"/>
        <w:rPr>
          <w:color w:val="000000" w:themeColor="text1"/>
          <w:szCs w:val="24"/>
        </w:rPr>
      </w:pPr>
      <w:r w:rsidRPr="004A6A1B">
        <w:rPr>
          <w:color w:val="000000" w:themeColor="text1"/>
          <w:szCs w:val="24"/>
        </w:rPr>
        <w:t>Reverse the direction of the influencing relationships between the Global Goals and CG; and between the Global Goals and CSR, in accordance with the revised narrative description (see item 6 of the</w:t>
      </w:r>
      <w:r w:rsidRPr="004A6A1B">
        <w:rPr>
          <w:rFonts w:eastAsia="Times New Roman" w:cs="Times New Roman"/>
          <w:color w:val="000000" w:themeColor="text1"/>
          <w:kern w:val="0"/>
          <w:szCs w:val="24"/>
          <w14:ligatures w14:val="none"/>
        </w:rPr>
        <w:t xml:space="preserve"> theoretical framework,</w:t>
      </w:r>
      <w:r w:rsidRPr="004A6A1B">
        <w:rPr>
          <w:color w:val="000000" w:themeColor="text1"/>
          <w:szCs w:val="24"/>
        </w:rPr>
        <w:t xml:space="preserve"> in response to sub-research question 6 (RQ6) as stated in Section 1.6).</w:t>
      </w:r>
    </w:p>
    <w:p w14:paraId="1C43F1B7" w14:textId="77777777" w:rsidR="00BB721A" w:rsidRPr="004A6A1B" w:rsidRDefault="00BB721A" w:rsidP="00BB721A">
      <w:pPr>
        <w:adjustRightInd w:val="0"/>
        <w:snapToGrid w:val="0"/>
        <w:spacing w:after="0" w:line="360" w:lineRule="auto"/>
        <w:jc w:val="both"/>
        <w:rPr>
          <w:color w:val="000000" w:themeColor="text1"/>
          <w:szCs w:val="24"/>
        </w:rPr>
      </w:pPr>
    </w:p>
    <w:p w14:paraId="759CA7A2" w14:textId="77777777" w:rsidR="00BB721A" w:rsidRPr="004A6A1B" w:rsidRDefault="00BB721A" w:rsidP="00BB721A">
      <w:pPr>
        <w:adjustRightInd w:val="0"/>
        <w:snapToGrid w:val="0"/>
        <w:spacing w:after="0" w:line="360" w:lineRule="auto"/>
        <w:ind w:firstLine="720"/>
        <w:jc w:val="both"/>
        <w:rPr>
          <w:color w:val="000000" w:themeColor="text1"/>
          <w:szCs w:val="24"/>
        </w:rPr>
      </w:pPr>
      <w:r w:rsidRPr="004A6A1B">
        <w:rPr>
          <w:color w:val="000000" w:themeColor="text1"/>
          <w:szCs w:val="24"/>
        </w:rPr>
        <w:t>Narrative Description:</w:t>
      </w:r>
    </w:p>
    <w:p w14:paraId="15D7EDDC" w14:textId="77777777" w:rsidR="00BB721A" w:rsidRPr="004A6A1B" w:rsidRDefault="00BB721A" w:rsidP="00BB721A">
      <w:pPr>
        <w:adjustRightInd w:val="0"/>
        <w:snapToGrid w:val="0"/>
        <w:spacing w:after="0" w:line="360" w:lineRule="auto"/>
        <w:ind w:left="720"/>
        <w:jc w:val="both"/>
        <w:rPr>
          <w:color w:val="000000" w:themeColor="text1"/>
          <w:szCs w:val="24"/>
        </w:rPr>
      </w:pPr>
      <w:r w:rsidRPr="004A6A1B">
        <w:rPr>
          <w:color w:val="000000" w:themeColor="text1"/>
          <w:szCs w:val="24"/>
        </w:rPr>
        <w:t>Substitute the following sentence:</w:t>
      </w:r>
    </w:p>
    <w:p w14:paraId="17CCDC14" w14:textId="77777777" w:rsidR="00BB721A" w:rsidRPr="00D67A31" w:rsidRDefault="00BB721A" w:rsidP="00BB721A">
      <w:pPr>
        <w:adjustRightInd w:val="0"/>
        <w:snapToGrid w:val="0"/>
        <w:spacing w:after="0" w:line="360" w:lineRule="auto"/>
        <w:ind w:left="720"/>
        <w:jc w:val="both"/>
        <w:rPr>
          <w:szCs w:val="24"/>
        </w:rPr>
      </w:pPr>
      <w:r w:rsidRPr="004A6A1B">
        <w:rPr>
          <w:color w:val="000000" w:themeColor="text1"/>
          <w:szCs w:val="24"/>
        </w:rPr>
        <w:t>“</w:t>
      </w:r>
      <w:r w:rsidRPr="004A6A1B">
        <w:rPr>
          <w:szCs w:val="24"/>
        </w:rPr>
        <w:t>UNSDGs will form a breakthrough to the existing CG and CSR principles and practices towards attaining SD goals,</w:t>
      </w:r>
      <w:r w:rsidRPr="004A6A1B">
        <w:rPr>
          <w:color w:val="0070C0"/>
          <w:szCs w:val="24"/>
          <w:shd w:val="clear" w:color="auto" w:fill="FFFFFF"/>
        </w:rPr>
        <w:t xml:space="preserve"> </w:t>
      </w:r>
      <w:r w:rsidRPr="00D67A31">
        <w:t>by addressing the balance among environmental, social, and economic dimensions of sustainability, which entails evaluating trade-offs, identifying co-benefits (or synergies), and prioritising the 17 goals</w:t>
      </w:r>
      <w:r w:rsidRPr="00D67A31">
        <w:rPr>
          <w:color w:val="000000" w:themeColor="text1"/>
          <w:szCs w:val="24"/>
        </w:rPr>
        <w:t>.”</w:t>
      </w:r>
      <w:r w:rsidRPr="00D67A31">
        <w:rPr>
          <w:szCs w:val="24"/>
        </w:rPr>
        <w:t xml:space="preserve"> </w:t>
      </w:r>
    </w:p>
    <w:p w14:paraId="2923A5DC" w14:textId="77777777" w:rsidR="00BB721A" w:rsidRPr="004A6A1B" w:rsidRDefault="00BB721A" w:rsidP="00BB721A">
      <w:pPr>
        <w:adjustRightInd w:val="0"/>
        <w:snapToGrid w:val="0"/>
        <w:spacing w:after="0" w:line="360" w:lineRule="auto"/>
        <w:ind w:left="720"/>
        <w:jc w:val="both"/>
        <w:rPr>
          <w:szCs w:val="24"/>
        </w:rPr>
      </w:pPr>
      <w:r w:rsidRPr="004A6A1B">
        <w:rPr>
          <w:szCs w:val="24"/>
        </w:rPr>
        <w:t>with:</w:t>
      </w:r>
    </w:p>
    <w:p w14:paraId="579EC469" w14:textId="77777777" w:rsidR="00BB721A" w:rsidRPr="00D67A31" w:rsidRDefault="00BB721A" w:rsidP="00BB721A">
      <w:pPr>
        <w:adjustRightInd w:val="0"/>
        <w:snapToGrid w:val="0"/>
        <w:spacing w:after="0" w:line="360" w:lineRule="auto"/>
        <w:ind w:left="720"/>
        <w:jc w:val="both"/>
        <w:rPr>
          <w:color w:val="000000" w:themeColor="text1"/>
          <w:szCs w:val="24"/>
        </w:rPr>
      </w:pPr>
      <w:r w:rsidRPr="004A6A1B">
        <w:rPr>
          <w:szCs w:val="24"/>
        </w:rPr>
        <w:t>“Effective CG and CSR principles and pra</w:t>
      </w:r>
      <w:r w:rsidRPr="00D67A31">
        <w:rPr>
          <w:color w:val="000000" w:themeColor="text1"/>
          <w:szCs w:val="24"/>
        </w:rPr>
        <w:t xml:space="preserve">ctices promote the UNSDGs principles, thereby contributing to economic, social and environmental sustainability. This strategic integration process involves balancing these three sustainability domains (with sustained profitability as a key priority) through the mitigation of negative trade-offs, the maximisation of co-benefits (or synergies), and the strategic prioritisation among the 17 goals.” </w:t>
      </w:r>
    </w:p>
    <w:p w14:paraId="0AC8C9D0" w14:textId="77777777" w:rsidR="00FB5BAE" w:rsidRDefault="00FB5BAE" w:rsidP="00453054">
      <w:pPr>
        <w:tabs>
          <w:tab w:val="left" w:pos="1606"/>
        </w:tabs>
        <w:rPr>
          <w:szCs w:val="24"/>
        </w:rPr>
      </w:pPr>
    </w:p>
    <w:p w14:paraId="74D2EC10" w14:textId="77777777" w:rsidR="00BB721A" w:rsidRDefault="00BB721A" w:rsidP="00453054">
      <w:pPr>
        <w:tabs>
          <w:tab w:val="left" w:pos="1606"/>
        </w:tabs>
        <w:rPr>
          <w:szCs w:val="24"/>
        </w:rPr>
      </w:pPr>
    </w:p>
    <w:p w14:paraId="48D6A18D" w14:textId="77777777" w:rsidR="00BB721A" w:rsidRDefault="00BB721A" w:rsidP="00453054">
      <w:pPr>
        <w:tabs>
          <w:tab w:val="left" w:pos="1606"/>
        </w:tabs>
        <w:rPr>
          <w:szCs w:val="24"/>
        </w:rPr>
      </w:pPr>
    </w:p>
    <w:p w14:paraId="469D68E3" w14:textId="77777777" w:rsidR="00BB721A" w:rsidRDefault="00BB721A" w:rsidP="00453054">
      <w:pPr>
        <w:tabs>
          <w:tab w:val="left" w:pos="1606"/>
        </w:tabs>
        <w:rPr>
          <w:szCs w:val="24"/>
        </w:rPr>
      </w:pPr>
    </w:p>
    <w:p w14:paraId="3262EE20" w14:textId="77777777" w:rsidR="00BB721A" w:rsidRDefault="00BB721A" w:rsidP="00453054">
      <w:pPr>
        <w:tabs>
          <w:tab w:val="left" w:pos="1606"/>
        </w:tabs>
        <w:rPr>
          <w:szCs w:val="24"/>
        </w:rPr>
      </w:pPr>
    </w:p>
    <w:p w14:paraId="39828040" w14:textId="77777777" w:rsidR="00BB721A" w:rsidRDefault="00BB721A" w:rsidP="00453054">
      <w:pPr>
        <w:tabs>
          <w:tab w:val="left" w:pos="1606"/>
        </w:tabs>
        <w:rPr>
          <w:szCs w:val="24"/>
        </w:rPr>
      </w:pPr>
    </w:p>
    <w:p w14:paraId="448CACB4" w14:textId="77777777" w:rsidR="00BB721A" w:rsidRDefault="00BB721A" w:rsidP="00453054">
      <w:pPr>
        <w:tabs>
          <w:tab w:val="left" w:pos="1606"/>
        </w:tabs>
        <w:rPr>
          <w:szCs w:val="24"/>
        </w:rPr>
      </w:pPr>
    </w:p>
    <w:p w14:paraId="632BDDA8" w14:textId="77777777" w:rsidR="00BB721A" w:rsidRDefault="00BB721A" w:rsidP="00453054">
      <w:pPr>
        <w:tabs>
          <w:tab w:val="left" w:pos="1606"/>
        </w:tabs>
        <w:rPr>
          <w:szCs w:val="24"/>
        </w:rPr>
      </w:pPr>
    </w:p>
    <w:p w14:paraId="41141D52" w14:textId="77777777" w:rsidR="00BB721A" w:rsidRDefault="00BB721A" w:rsidP="00453054">
      <w:pPr>
        <w:tabs>
          <w:tab w:val="left" w:pos="1606"/>
        </w:tabs>
        <w:rPr>
          <w:szCs w:val="24"/>
        </w:rPr>
      </w:pPr>
    </w:p>
    <w:p w14:paraId="42257FC0" w14:textId="77777777" w:rsidR="00BB721A" w:rsidRDefault="00BB721A" w:rsidP="00453054">
      <w:pPr>
        <w:tabs>
          <w:tab w:val="left" w:pos="1606"/>
        </w:tabs>
        <w:rPr>
          <w:szCs w:val="24"/>
        </w:rPr>
      </w:pPr>
    </w:p>
    <w:p w14:paraId="03BFC72C" w14:textId="77777777" w:rsidR="00BB721A" w:rsidRDefault="00BB721A" w:rsidP="00453054">
      <w:pPr>
        <w:tabs>
          <w:tab w:val="left" w:pos="1606"/>
        </w:tabs>
        <w:rPr>
          <w:szCs w:val="24"/>
        </w:rPr>
      </w:pPr>
    </w:p>
    <w:p w14:paraId="3F2DADAF" w14:textId="77777777" w:rsidR="00BB721A" w:rsidRPr="004A6A1B" w:rsidRDefault="00BB721A" w:rsidP="00BB721A">
      <w:pPr>
        <w:snapToGrid w:val="0"/>
        <w:spacing w:after="0" w:line="360" w:lineRule="auto"/>
        <w:jc w:val="both"/>
        <w:rPr>
          <w:b/>
          <w:bCs/>
          <w:color w:val="0000CC"/>
          <w:szCs w:val="24"/>
        </w:rPr>
      </w:pPr>
      <w:r w:rsidRPr="004A6A1B">
        <w:rPr>
          <w:b/>
          <w:bCs/>
          <w:color w:val="0000CC"/>
          <w:szCs w:val="24"/>
        </w:rPr>
        <w:lastRenderedPageBreak/>
        <w:t>Figure 31. The Modified Theoretical Framework for Relationship among CG, CSR and SD</w:t>
      </w:r>
    </w:p>
    <w:p w14:paraId="293718E4" w14:textId="1524CD71" w:rsidR="00FB5BAE" w:rsidRDefault="00BB721A" w:rsidP="00453054">
      <w:pPr>
        <w:tabs>
          <w:tab w:val="left" w:pos="1606"/>
        </w:tabs>
        <w:rPr>
          <w:szCs w:val="24"/>
        </w:rPr>
      </w:pPr>
      <w:r w:rsidRPr="004A6A1B">
        <w:rPr>
          <w:b/>
          <w:bCs/>
          <w:noProof/>
          <w:color w:val="0000CC"/>
          <w:szCs w:val="24"/>
        </w:rPr>
        <w:drawing>
          <wp:inline distT="0" distB="0" distL="0" distR="0" wp14:anchorId="3FEA37ED" wp14:editId="1109076B">
            <wp:extent cx="7744961" cy="5991497"/>
            <wp:effectExtent l="317" t="0" r="9208" b="9207"/>
            <wp:docPr id="105462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24600" name=""/>
                    <pic:cNvPicPr/>
                  </pic:nvPicPr>
                  <pic:blipFill>
                    <a:blip r:embed="rId128"/>
                    <a:stretch>
                      <a:fillRect/>
                    </a:stretch>
                  </pic:blipFill>
                  <pic:spPr>
                    <a:xfrm rot="16200000">
                      <a:off x="0" y="0"/>
                      <a:ext cx="7762010" cy="6004686"/>
                    </a:xfrm>
                    <a:prstGeom prst="rect">
                      <a:avLst/>
                    </a:prstGeom>
                  </pic:spPr>
                </pic:pic>
              </a:graphicData>
            </a:graphic>
          </wp:inline>
        </w:drawing>
      </w:r>
    </w:p>
    <w:p w14:paraId="58FA4A9F" w14:textId="77777777" w:rsidR="00BB721A" w:rsidRPr="00D67A31" w:rsidRDefault="00BB721A" w:rsidP="00BB721A">
      <w:pPr>
        <w:adjustRightInd w:val="0"/>
        <w:snapToGrid w:val="0"/>
        <w:spacing w:after="0" w:line="336" w:lineRule="auto"/>
        <w:jc w:val="both"/>
        <w:rPr>
          <w:color w:val="000000" w:themeColor="text1"/>
          <w:szCs w:val="24"/>
        </w:rPr>
      </w:pPr>
      <w:r w:rsidRPr="004A6A1B">
        <w:rPr>
          <w:color w:val="000000" w:themeColor="text1"/>
          <w:szCs w:val="24"/>
        </w:rPr>
        <w:lastRenderedPageBreak/>
        <w:t>Bas</w:t>
      </w:r>
      <w:r w:rsidRPr="00D67A31">
        <w:rPr>
          <w:color w:val="000000" w:themeColor="text1"/>
          <w:szCs w:val="24"/>
        </w:rPr>
        <w:t>ed on the influencing factors and principles identified in the relevant literature review on CG, CSR and SD, as developed for the context of Listed Companies in Figure 31, the researcher presents that:</w:t>
      </w:r>
    </w:p>
    <w:p w14:paraId="150D9453" w14:textId="77777777" w:rsidR="00BB721A" w:rsidRPr="00D67A31" w:rsidRDefault="00BB721A" w:rsidP="00BB721A">
      <w:pPr>
        <w:adjustRightInd w:val="0"/>
        <w:snapToGrid w:val="0"/>
        <w:spacing w:after="0" w:line="336" w:lineRule="auto"/>
        <w:ind w:left="720" w:hanging="720"/>
        <w:jc w:val="both"/>
        <w:rPr>
          <w:color w:val="000000" w:themeColor="text1"/>
          <w:szCs w:val="24"/>
        </w:rPr>
      </w:pPr>
      <w:r w:rsidRPr="00D67A31">
        <w:rPr>
          <w:color w:val="000000" w:themeColor="text1"/>
          <w:szCs w:val="24"/>
        </w:rPr>
        <w:t>(1)</w:t>
      </w:r>
      <w:r w:rsidRPr="00D67A31">
        <w:rPr>
          <w:color w:val="000000" w:themeColor="text1"/>
          <w:szCs w:val="24"/>
        </w:rPr>
        <w:tab/>
      </w:r>
      <w:r w:rsidRPr="00D67A31">
        <w:rPr>
          <w:color w:val="000000" w:themeColor="text1"/>
        </w:rPr>
        <w:t xml:space="preserve">Effective CG serves as the foundational pillar for fostering sustainable CSR. </w:t>
      </w:r>
      <w:r w:rsidRPr="00D67A31">
        <w:rPr>
          <w:color w:val="000000" w:themeColor="text1"/>
          <w:szCs w:val="24"/>
        </w:rPr>
        <w:t>Therefore,</w:t>
      </w:r>
      <w:r w:rsidRPr="00D67A31">
        <w:rPr>
          <w:b/>
          <w:bCs/>
          <w:color w:val="000000" w:themeColor="text1"/>
          <w:szCs w:val="24"/>
        </w:rPr>
        <w:t xml:space="preserve"> </w:t>
      </w:r>
      <w:r w:rsidRPr="00D67A31">
        <w:rPr>
          <w:color w:val="000000" w:themeColor="text1"/>
          <w:szCs w:val="24"/>
        </w:rPr>
        <w:t>an effective CG framework contributes to sustainable CSR engagement.</w:t>
      </w:r>
    </w:p>
    <w:p w14:paraId="44FFF078" w14:textId="77777777" w:rsidR="00BB721A" w:rsidRPr="00D67A31" w:rsidRDefault="00BB721A" w:rsidP="00BB721A">
      <w:pPr>
        <w:pStyle w:val="ListParagraph"/>
        <w:numPr>
          <w:ilvl w:val="0"/>
          <w:numId w:val="4"/>
        </w:numPr>
        <w:tabs>
          <w:tab w:val="left" w:pos="0"/>
        </w:tabs>
        <w:adjustRightInd w:val="0"/>
        <w:snapToGrid w:val="0"/>
        <w:spacing w:after="0" w:line="336" w:lineRule="auto"/>
        <w:ind w:hanging="720"/>
        <w:contextualSpacing w:val="0"/>
        <w:jc w:val="both"/>
        <w:rPr>
          <w:color w:val="000000" w:themeColor="text1"/>
          <w:szCs w:val="24"/>
        </w:rPr>
      </w:pPr>
      <w:r w:rsidRPr="00D67A31">
        <w:rPr>
          <w:color w:val="000000" w:themeColor="text1"/>
          <w:szCs w:val="24"/>
        </w:rPr>
        <w:t>The objective of CSR practices is to contribute to</w:t>
      </w:r>
      <w:r w:rsidRPr="00D67A31">
        <w:rPr>
          <w:b/>
          <w:bCs/>
          <w:color w:val="000000" w:themeColor="text1"/>
          <w:szCs w:val="24"/>
        </w:rPr>
        <w:t xml:space="preserve"> </w:t>
      </w:r>
      <w:r w:rsidRPr="00D67A31">
        <w:rPr>
          <w:color w:val="000000" w:themeColor="text1"/>
          <w:szCs w:val="24"/>
        </w:rPr>
        <w:t>SD of business (economic prosperity), community (social justice and equity) and the environment at large (environmental quality). CSR is the micro aspect of SD.</w:t>
      </w:r>
    </w:p>
    <w:p w14:paraId="29B90DE7" w14:textId="77777777" w:rsidR="00BB721A" w:rsidRPr="00D67A31" w:rsidRDefault="00BB721A" w:rsidP="00BB721A">
      <w:pPr>
        <w:snapToGrid w:val="0"/>
        <w:spacing w:after="0" w:line="336" w:lineRule="auto"/>
        <w:ind w:left="720" w:hanging="720"/>
        <w:jc w:val="both"/>
        <w:rPr>
          <w:color w:val="000000" w:themeColor="text1"/>
          <w:szCs w:val="24"/>
        </w:rPr>
      </w:pPr>
      <w:r w:rsidRPr="00D67A31">
        <w:rPr>
          <w:color w:val="000000" w:themeColor="text1"/>
          <w:szCs w:val="24"/>
        </w:rPr>
        <w:t>(3)</w:t>
      </w:r>
      <w:r w:rsidRPr="00D67A31">
        <w:rPr>
          <w:b/>
          <w:bCs/>
          <w:color w:val="000000" w:themeColor="text1"/>
          <w:szCs w:val="24"/>
        </w:rPr>
        <w:tab/>
      </w:r>
      <w:r w:rsidRPr="00D67A31">
        <w:rPr>
          <w:color w:val="000000" w:themeColor="text1"/>
        </w:rPr>
        <w:t>The attributes and related variables of CG influence the extent of an organisation’s contribution to SD, whereby an effective CG shapes organisational behaviour, and the underlying CG principles are paramount for achieving SD.</w:t>
      </w:r>
      <w:r w:rsidRPr="00D67A31">
        <w:rPr>
          <w:color w:val="000000" w:themeColor="text1"/>
          <w:szCs w:val="24"/>
          <w:shd w:val="clear" w:color="auto" w:fill="FFFFFF"/>
        </w:rPr>
        <w:t xml:space="preserve"> </w:t>
      </w:r>
      <w:r w:rsidRPr="00D67A31">
        <w:rPr>
          <w:rFonts w:eastAsia="SimSun"/>
          <w:color w:val="000000" w:themeColor="text1"/>
          <w:szCs w:val="24"/>
        </w:rPr>
        <w:t xml:space="preserve">The </w:t>
      </w:r>
      <w:r w:rsidRPr="00D67A31">
        <w:rPr>
          <w:rFonts w:eastAsia="SimSun"/>
          <w:bCs/>
          <w:color w:val="000000" w:themeColor="text1"/>
          <w:szCs w:val="24"/>
        </w:rPr>
        <w:t>o</w:t>
      </w:r>
      <w:r w:rsidRPr="00D67A31">
        <w:rPr>
          <w:bCs/>
          <w:color w:val="000000" w:themeColor="text1"/>
          <w:szCs w:val="24"/>
        </w:rPr>
        <w:t>bjectives of having good CG practice</w:t>
      </w:r>
      <w:r w:rsidRPr="00D67A31">
        <w:rPr>
          <w:color w:val="000000" w:themeColor="text1"/>
          <w:szCs w:val="24"/>
        </w:rPr>
        <w:t xml:space="preserve"> are mainly ranging from compliance and enhancement of shareholder value to building a sustainable business through s</w:t>
      </w:r>
      <w:r w:rsidRPr="00D67A31">
        <w:rPr>
          <w:rFonts w:eastAsia="UniversLTStd-Light"/>
          <w:color w:val="000000" w:themeColor="text1"/>
          <w:szCs w:val="24"/>
        </w:rPr>
        <w:t xml:space="preserve">afeguarding the interests of stakeholders and </w:t>
      </w:r>
      <w:r w:rsidRPr="00D67A31">
        <w:rPr>
          <w:color w:val="000000" w:themeColor="text1"/>
          <w:szCs w:val="24"/>
        </w:rPr>
        <w:t xml:space="preserve">fulfilling the social responsibilities. Hence, the </w:t>
      </w:r>
      <w:r w:rsidRPr="00D67A31">
        <w:rPr>
          <w:bCs/>
          <w:color w:val="000000" w:themeColor="text1"/>
          <w:szCs w:val="24"/>
        </w:rPr>
        <w:t xml:space="preserve">achievable </w:t>
      </w:r>
      <w:r w:rsidRPr="00D67A31">
        <w:rPr>
          <w:rFonts w:eastAsia="SimSun"/>
          <w:bCs/>
          <w:color w:val="000000" w:themeColor="text1"/>
          <w:szCs w:val="24"/>
        </w:rPr>
        <w:t xml:space="preserve">sustainable </w:t>
      </w:r>
      <w:r w:rsidRPr="00D67A31">
        <w:rPr>
          <w:bCs/>
          <w:color w:val="000000" w:themeColor="text1"/>
          <w:szCs w:val="24"/>
        </w:rPr>
        <w:t>benefits arising from having good CG practice</w:t>
      </w:r>
      <w:r w:rsidRPr="00D67A31">
        <w:rPr>
          <w:color w:val="000000" w:themeColor="text1"/>
          <w:szCs w:val="24"/>
        </w:rPr>
        <w:t xml:space="preserve"> are mainly revolving around delivery sustainable value to shareholders, promoting and safeguarding the interests of shareholders and stakeholders, enhancing the credibility and reputation, and ensuring the sustainable growth.</w:t>
      </w:r>
    </w:p>
    <w:p w14:paraId="3B571662" w14:textId="77777777" w:rsidR="00BB721A" w:rsidRPr="00D67A31" w:rsidRDefault="00BB721A" w:rsidP="00BB721A">
      <w:pPr>
        <w:adjustRightInd w:val="0"/>
        <w:snapToGrid w:val="0"/>
        <w:spacing w:after="0" w:line="336" w:lineRule="auto"/>
        <w:ind w:left="720" w:hanging="720"/>
        <w:jc w:val="both"/>
        <w:rPr>
          <w:color w:val="000000" w:themeColor="text1"/>
          <w:szCs w:val="24"/>
        </w:rPr>
      </w:pPr>
      <w:r w:rsidRPr="00D67A31">
        <w:rPr>
          <w:color w:val="000000" w:themeColor="text1"/>
          <w:szCs w:val="24"/>
        </w:rPr>
        <w:t>(4)</w:t>
      </w:r>
      <w:r w:rsidRPr="00D67A31">
        <w:rPr>
          <w:b/>
          <w:bCs/>
          <w:color w:val="000000" w:themeColor="text1"/>
          <w:szCs w:val="24"/>
        </w:rPr>
        <w:tab/>
      </w:r>
      <w:r w:rsidRPr="00D67A31">
        <w:rPr>
          <w:color w:val="000000" w:themeColor="text1"/>
          <w:szCs w:val="24"/>
        </w:rPr>
        <w:t>CG and CSR disciplines share common factors substantially.</w:t>
      </w:r>
      <w:r w:rsidRPr="00D67A31">
        <w:rPr>
          <w:b/>
          <w:bCs/>
          <w:color w:val="000000" w:themeColor="text1"/>
          <w:szCs w:val="24"/>
        </w:rPr>
        <w:t xml:space="preserve"> </w:t>
      </w:r>
      <w:r w:rsidRPr="00D67A31">
        <w:rPr>
          <w:color w:val="000000" w:themeColor="text1"/>
          <w:szCs w:val="24"/>
        </w:rPr>
        <w:t>There are significant linkages between CG and CSR agendas (in terms of synergies and interdependencies) with ultimate objective of achieving sustainability performance from three aspects: financial, social and environmental.</w:t>
      </w:r>
    </w:p>
    <w:p w14:paraId="170281AD" w14:textId="77777777" w:rsidR="00BB721A" w:rsidRPr="00D67A31" w:rsidRDefault="00BB721A" w:rsidP="00BB721A">
      <w:pPr>
        <w:tabs>
          <w:tab w:val="left" w:pos="0"/>
        </w:tabs>
        <w:adjustRightInd w:val="0"/>
        <w:snapToGrid w:val="0"/>
        <w:spacing w:after="0" w:line="336" w:lineRule="auto"/>
        <w:ind w:left="720" w:hanging="720"/>
        <w:jc w:val="both"/>
        <w:rPr>
          <w:color w:val="000000" w:themeColor="text1"/>
          <w:szCs w:val="24"/>
        </w:rPr>
      </w:pPr>
      <w:r w:rsidRPr="00D67A31">
        <w:rPr>
          <w:color w:val="000000" w:themeColor="text1"/>
          <w:szCs w:val="24"/>
        </w:rPr>
        <w:t>(5)</w:t>
      </w:r>
      <w:r w:rsidRPr="00D67A31">
        <w:rPr>
          <w:color w:val="000000" w:themeColor="text1"/>
          <w:szCs w:val="24"/>
        </w:rPr>
        <w:tab/>
        <w:t>There is a convergence of CG, CSR and SD agendas of which these three agendas are on progressive cross-connections with each other.</w:t>
      </w:r>
    </w:p>
    <w:p w14:paraId="563575AE" w14:textId="77777777" w:rsidR="00BB721A" w:rsidRPr="00D67A31" w:rsidRDefault="00BB721A" w:rsidP="00BB721A">
      <w:pPr>
        <w:tabs>
          <w:tab w:val="left" w:pos="0"/>
        </w:tabs>
        <w:adjustRightInd w:val="0"/>
        <w:snapToGrid w:val="0"/>
        <w:spacing w:after="0" w:line="336" w:lineRule="auto"/>
        <w:ind w:left="720" w:hanging="720"/>
        <w:jc w:val="both"/>
        <w:rPr>
          <w:szCs w:val="24"/>
        </w:rPr>
      </w:pPr>
      <w:r w:rsidRPr="00D67A31">
        <w:rPr>
          <w:color w:val="000000" w:themeColor="text1"/>
          <w:szCs w:val="24"/>
        </w:rPr>
        <w:t>(6)</w:t>
      </w:r>
      <w:r w:rsidRPr="00D67A31">
        <w:rPr>
          <w:color w:val="000000" w:themeColor="text1"/>
          <w:szCs w:val="24"/>
        </w:rPr>
        <w:tab/>
        <w:t>UNSDGs are a landmark global call for urgent global partnership and collaboration which form new insights to the CG and CSR literatures and initiatives, and lead the formulation of business strategies (consisting of ESG agendas) with SD goals. Effective CG and CSR principles and practices promote the UNSDGs principles, thereby contributing to economic, social and environmental sustainability. This strategic integration process involves balancing these three sustainability domains (with sustained profitability as a key priority) through the mitigation of negative trade-offs, the maximisation of co-benefits (or synergies), and the strategic</w:t>
      </w:r>
      <w:r w:rsidRPr="00D67A31">
        <w:rPr>
          <w:bCs/>
          <w:color w:val="000000" w:themeColor="text1"/>
          <w:szCs w:val="24"/>
        </w:rPr>
        <w:t xml:space="preserve"> prioritisation </w:t>
      </w:r>
      <w:r w:rsidRPr="00D67A31">
        <w:rPr>
          <w:color w:val="000000" w:themeColor="text1"/>
          <w:szCs w:val="24"/>
        </w:rPr>
        <w:t>among the 17 goals.</w:t>
      </w:r>
    </w:p>
    <w:p w14:paraId="5BF07804" w14:textId="77777777" w:rsidR="00BB721A" w:rsidRPr="004A6A1B" w:rsidRDefault="00BB721A" w:rsidP="00BB721A">
      <w:pPr>
        <w:tabs>
          <w:tab w:val="left" w:pos="720"/>
        </w:tabs>
        <w:snapToGrid w:val="0"/>
        <w:spacing w:after="0" w:line="336" w:lineRule="auto"/>
        <w:ind w:left="720"/>
        <w:jc w:val="both"/>
        <w:rPr>
          <w:color w:val="000000" w:themeColor="text1"/>
          <w:szCs w:val="24"/>
        </w:rPr>
      </w:pPr>
      <w:r w:rsidRPr="004A6A1B">
        <w:rPr>
          <w:color w:val="000000" w:themeColor="text1"/>
          <w:szCs w:val="24"/>
        </w:rPr>
        <w:t>Therefore, UNSDGs will influence the organisational decision-making on CG, CSR and SD agendas.</w:t>
      </w:r>
    </w:p>
    <w:p w14:paraId="33390932" w14:textId="77777777" w:rsidR="00BB721A" w:rsidRPr="004A6A1B" w:rsidRDefault="00BB721A" w:rsidP="00BB721A">
      <w:pPr>
        <w:snapToGrid w:val="0"/>
        <w:spacing w:after="0" w:line="360" w:lineRule="auto"/>
        <w:jc w:val="both"/>
        <w:rPr>
          <w:color w:val="0000CC"/>
          <w:szCs w:val="24"/>
        </w:rPr>
      </w:pPr>
      <w:r w:rsidRPr="004A6A1B">
        <w:rPr>
          <w:b/>
          <w:bCs/>
          <w:color w:val="0000CC"/>
          <w:szCs w:val="24"/>
        </w:rPr>
        <w:lastRenderedPageBreak/>
        <w:t>5.11 Summary of the Essence of Literature Review on CG, CSR, SD, ISO 26000, ISO 37000, and the Listing Rules on ESG Subject in Practical Corporate Settings</w:t>
      </w:r>
    </w:p>
    <w:p w14:paraId="2E22918A" w14:textId="77777777" w:rsidR="00BB721A" w:rsidRPr="004A6A1B" w:rsidRDefault="00BB721A" w:rsidP="00BB721A">
      <w:pPr>
        <w:snapToGrid w:val="0"/>
        <w:spacing w:after="0" w:line="360" w:lineRule="auto"/>
        <w:jc w:val="both"/>
        <w:rPr>
          <w:color w:val="000000" w:themeColor="text1"/>
          <w:szCs w:val="24"/>
        </w:rPr>
      </w:pPr>
    </w:p>
    <w:p w14:paraId="7F3634D2" w14:textId="77777777" w:rsidR="00BB721A" w:rsidRPr="004A6A1B" w:rsidRDefault="00BB721A" w:rsidP="00BB721A">
      <w:pPr>
        <w:snapToGrid w:val="0"/>
        <w:spacing w:after="0" w:line="360" w:lineRule="auto"/>
        <w:jc w:val="both"/>
      </w:pPr>
      <w:r w:rsidRPr="004A6A1B">
        <w:rPr>
          <w:color w:val="000000" w:themeColor="text1"/>
          <w:szCs w:val="24"/>
        </w:rPr>
        <w:t xml:space="preserve">Drawing on </w:t>
      </w:r>
      <w:r w:rsidRPr="004A6A1B">
        <w:t>the</w:t>
      </w:r>
      <w:r w:rsidRPr="004A6A1B">
        <w:rPr>
          <w:rFonts w:eastAsia="Times New Roman" w:cs="Times New Roman"/>
          <w:color w:val="000000" w:themeColor="text1"/>
          <w:kern w:val="0"/>
          <w:szCs w:val="24"/>
          <w14:ligatures w14:val="none"/>
        </w:rPr>
        <w:t xml:space="preserve"> robust empirical findings and preceding discussions in this chapter</w:t>
      </w:r>
      <w:r w:rsidRPr="004A6A1B">
        <w:rPr>
          <w:color w:val="000000" w:themeColor="text1"/>
          <w:szCs w:val="24"/>
        </w:rPr>
        <w:t xml:space="preserve">, Table 25 summarises the robust empirical evidence regarding the practical relevance of the literature review on CG, CSR and SD, including ISO 26000, ISO 37000, and the Listing Rules on ESG Subject, for the practical corporate practices of Listed Companies operating across diverse industries. Despite </w:t>
      </w:r>
      <w:r w:rsidRPr="004A6A1B">
        <w:rPr>
          <w:rFonts w:cs="Times New Roman"/>
          <w:szCs w:val="24"/>
        </w:rPr>
        <w:t>the practical significance of</w:t>
      </w:r>
      <w:r w:rsidRPr="004A6A1B">
        <w:rPr>
          <w:color w:val="000000" w:themeColor="text1"/>
          <w:szCs w:val="24"/>
        </w:rPr>
        <w:t xml:space="preserve"> the specified literature in corporate settings, the researcher has identified </w:t>
      </w:r>
      <w:r w:rsidRPr="004A6A1B">
        <w:t xml:space="preserve">research gaps in the literature review (see Section 2.10) and the real-life issues in the domains of </w:t>
      </w:r>
      <w:r w:rsidRPr="004A6A1B">
        <w:rPr>
          <w:rFonts w:cs="Times New Roman"/>
          <w:color w:val="000000" w:themeColor="text1"/>
          <w:szCs w:val="24"/>
        </w:rPr>
        <w:t>CG, CSR and SD (</w:t>
      </w:r>
      <w:r w:rsidRPr="004A6A1B">
        <w:t>see Section 4.11).</w:t>
      </w:r>
    </w:p>
    <w:p w14:paraId="5D954663" w14:textId="77777777" w:rsidR="00BB721A" w:rsidRPr="004A6A1B" w:rsidRDefault="00BB721A" w:rsidP="00BB721A">
      <w:pPr>
        <w:snapToGrid w:val="0"/>
        <w:spacing w:after="0" w:line="360" w:lineRule="auto"/>
        <w:jc w:val="both"/>
        <w:rPr>
          <w:szCs w:val="24"/>
        </w:rPr>
      </w:pPr>
    </w:p>
    <w:p w14:paraId="42BA2599" w14:textId="77777777" w:rsidR="00BB721A" w:rsidRPr="004A6A1B" w:rsidRDefault="00BB721A" w:rsidP="00BB721A">
      <w:pPr>
        <w:snapToGrid w:val="0"/>
        <w:spacing w:after="0" w:line="360" w:lineRule="auto"/>
        <w:jc w:val="both"/>
        <w:rPr>
          <w:szCs w:val="24"/>
        </w:rPr>
      </w:pPr>
      <w:r w:rsidRPr="004A6A1B">
        <w:rPr>
          <w:szCs w:val="24"/>
        </w:rPr>
        <w:t>Notably, Friedman’s Shareholder Theory has been excluded, as previously discussed, due to its irrelevance to the context of all three Listed Companies and its misalignment with contemporary business and regulatory landscapes regarding CG, CSR and sustainability as they pertain to HK-listed companies.</w:t>
      </w:r>
    </w:p>
    <w:p w14:paraId="7A412C0E" w14:textId="77777777" w:rsidR="00BB721A" w:rsidRPr="004A6A1B" w:rsidRDefault="00BB721A" w:rsidP="00BB721A">
      <w:pPr>
        <w:snapToGrid w:val="0"/>
        <w:spacing w:after="0" w:line="360" w:lineRule="auto"/>
        <w:jc w:val="both"/>
        <w:rPr>
          <w:szCs w:val="24"/>
        </w:rPr>
      </w:pPr>
    </w:p>
    <w:p w14:paraId="31440E3F" w14:textId="77777777" w:rsidR="00BB721A" w:rsidRPr="004A6A1B" w:rsidRDefault="00BB721A" w:rsidP="00BB721A">
      <w:pPr>
        <w:snapToGrid w:val="0"/>
        <w:spacing w:after="0" w:line="360" w:lineRule="auto"/>
        <w:jc w:val="both"/>
      </w:pPr>
      <w:r w:rsidRPr="004A6A1B">
        <w:rPr>
          <w:szCs w:val="24"/>
        </w:rPr>
        <w:t xml:space="preserve">As a result, the findings presented in Table 25 </w:t>
      </w:r>
      <w:r w:rsidRPr="004A6A1B">
        <w:rPr>
          <w:color w:val="000000" w:themeColor="text1"/>
        </w:rPr>
        <w:t xml:space="preserve">contribute to </w:t>
      </w:r>
      <w:r w:rsidRPr="004A6A1B">
        <w:t>research aim(s) and the corresponding research objective 5 (RO5) as stated in Section 1.5.</w:t>
      </w:r>
    </w:p>
    <w:p w14:paraId="1AE355CA" w14:textId="77777777" w:rsidR="00BB721A" w:rsidRPr="004A6A1B" w:rsidRDefault="00BB721A" w:rsidP="00BB721A">
      <w:pPr>
        <w:snapToGrid w:val="0"/>
        <w:spacing w:after="0" w:line="360" w:lineRule="auto"/>
        <w:jc w:val="both"/>
      </w:pPr>
    </w:p>
    <w:p w14:paraId="64EF9342" w14:textId="77777777" w:rsidR="00FB5BAE" w:rsidRDefault="00FB5BAE" w:rsidP="00453054">
      <w:pPr>
        <w:tabs>
          <w:tab w:val="left" w:pos="1606"/>
        </w:tabs>
        <w:rPr>
          <w:szCs w:val="24"/>
        </w:rPr>
      </w:pPr>
    </w:p>
    <w:p w14:paraId="23D58148" w14:textId="77777777" w:rsidR="00FB5BAE" w:rsidRDefault="00FB5BAE" w:rsidP="00453054">
      <w:pPr>
        <w:tabs>
          <w:tab w:val="left" w:pos="1606"/>
        </w:tabs>
        <w:rPr>
          <w:szCs w:val="24"/>
        </w:rPr>
      </w:pPr>
    </w:p>
    <w:p w14:paraId="761CD0D7" w14:textId="77777777" w:rsidR="00FB5BAE" w:rsidRDefault="00FB5BAE" w:rsidP="00453054">
      <w:pPr>
        <w:tabs>
          <w:tab w:val="left" w:pos="1606"/>
        </w:tabs>
        <w:rPr>
          <w:szCs w:val="24"/>
        </w:rPr>
      </w:pPr>
    </w:p>
    <w:p w14:paraId="63784B45" w14:textId="77777777" w:rsidR="00FB5BAE" w:rsidRDefault="00FB5BAE" w:rsidP="00453054">
      <w:pPr>
        <w:tabs>
          <w:tab w:val="left" w:pos="1606"/>
        </w:tabs>
        <w:rPr>
          <w:szCs w:val="24"/>
        </w:rPr>
      </w:pPr>
    </w:p>
    <w:p w14:paraId="4692CF25" w14:textId="77777777" w:rsidR="00FB5BAE" w:rsidRDefault="00FB5BAE" w:rsidP="00453054">
      <w:pPr>
        <w:tabs>
          <w:tab w:val="left" w:pos="1606"/>
        </w:tabs>
        <w:rPr>
          <w:szCs w:val="24"/>
        </w:rPr>
      </w:pPr>
    </w:p>
    <w:p w14:paraId="4C271E30" w14:textId="77777777" w:rsidR="00BB721A" w:rsidRDefault="00BB721A" w:rsidP="00453054">
      <w:pPr>
        <w:tabs>
          <w:tab w:val="left" w:pos="1606"/>
        </w:tabs>
        <w:rPr>
          <w:szCs w:val="24"/>
        </w:rPr>
      </w:pPr>
    </w:p>
    <w:p w14:paraId="1800A6E3" w14:textId="77777777" w:rsidR="00BB721A" w:rsidRDefault="00BB721A" w:rsidP="00453054">
      <w:pPr>
        <w:tabs>
          <w:tab w:val="left" w:pos="1606"/>
        </w:tabs>
        <w:rPr>
          <w:szCs w:val="24"/>
        </w:rPr>
      </w:pPr>
    </w:p>
    <w:p w14:paraId="1B91101E" w14:textId="77777777" w:rsidR="00BB721A" w:rsidRDefault="00BB721A" w:rsidP="00453054">
      <w:pPr>
        <w:tabs>
          <w:tab w:val="left" w:pos="1606"/>
        </w:tabs>
        <w:rPr>
          <w:szCs w:val="24"/>
        </w:rPr>
      </w:pPr>
    </w:p>
    <w:p w14:paraId="2BA9EC7B" w14:textId="77777777" w:rsidR="00BB721A" w:rsidRDefault="00BB721A" w:rsidP="00453054">
      <w:pPr>
        <w:tabs>
          <w:tab w:val="left" w:pos="1606"/>
        </w:tabs>
        <w:rPr>
          <w:szCs w:val="24"/>
        </w:rPr>
      </w:pPr>
    </w:p>
    <w:p w14:paraId="65A14AB8" w14:textId="77777777" w:rsidR="00BB721A" w:rsidRDefault="00BB721A" w:rsidP="00453054">
      <w:pPr>
        <w:tabs>
          <w:tab w:val="left" w:pos="1606"/>
        </w:tabs>
        <w:rPr>
          <w:szCs w:val="24"/>
        </w:rPr>
      </w:pPr>
    </w:p>
    <w:p w14:paraId="0F14D663" w14:textId="77777777" w:rsidR="00BB721A" w:rsidRDefault="00BB721A" w:rsidP="00453054">
      <w:pPr>
        <w:tabs>
          <w:tab w:val="left" w:pos="1606"/>
        </w:tabs>
        <w:rPr>
          <w:szCs w:val="24"/>
        </w:rPr>
      </w:pPr>
    </w:p>
    <w:p w14:paraId="080D2AE1" w14:textId="77777777" w:rsidR="00BB721A" w:rsidRPr="004A6A1B" w:rsidRDefault="00BB721A" w:rsidP="00BB721A">
      <w:pPr>
        <w:snapToGrid w:val="0"/>
        <w:spacing w:after="0" w:line="360" w:lineRule="auto"/>
        <w:jc w:val="center"/>
        <w:rPr>
          <w:color w:val="0000CC"/>
          <w:szCs w:val="24"/>
        </w:rPr>
      </w:pPr>
      <w:r w:rsidRPr="004A6A1B">
        <w:rPr>
          <w:b/>
          <w:bCs/>
          <w:color w:val="0000CC"/>
          <w:szCs w:val="24"/>
        </w:rPr>
        <w:lastRenderedPageBreak/>
        <w:t>Table 25. Summary of the Essence of Literature Review on CG, CSR, SD, ISO 26000, ISO 37000, and the Listing Rules on ESG Subject in Practical Corporate Settings</w:t>
      </w:r>
    </w:p>
    <w:p w14:paraId="6DA08DCA" w14:textId="0C7D66A9" w:rsidR="00BB721A" w:rsidRDefault="00BB721A" w:rsidP="00453054">
      <w:pPr>
        <w:tabs>
          <w:tab w:val="left" w:pos="1606"/>
        </w:tabs>
        <w:rPr>
          <w:szCs w:val="24"/>
        </w:rPr>
      </w:pPr>
      <w:r w:rsidRPr="00BB721A">
        <w:rPr>
          <w:noProof/>
          <w:szCs w:val="24"/>
        </w:rPr>
        <w:drawing>
          <wp:inline distT="0" distB="0" distL="0" distR="0" wp14:anchorId="41D80C07" wp14:editId="1A65F327">
            <wp:extent cx="5943600" cy="7537450"/>
            <wp:effectExtent l="0" t="0" r="0" b="6350"/>
            <wp:docPr id="148231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12581" name=""/>
                    <pic:cNvPicPr/>
                  </pic:nvPicPr>
                  <pic:blipFill>
                    <a:blip r:embed="rId129"/>
                    <a:stretch>
                      <a:fillRect/>
                    </a:stretch>
                  </pic:blipFill>
                  <pic:spPr>
                    <a:xfrm>
                      <a:off x="0" y="0"/>
                      <a:ext cx="5943600" cy="7537450"/>
                    </a:xfrm>
                    <a:prstGeom prst="rect">
                      <a:avLst/>
                    </a:prstGeom>
                  </pic:spPr>
                </pic:pic>
              </a:graphicData>
            </a:graphic>
          </wp:inline>
        </w:drawing>
      </w:r>
    </w:p>
    <w:p w14:paraId="3291E5A4" w14:textId="5FC9A813" w:rsidR="00BB721A" w:rsidRDefault="00BB721A" w:rsidP="00453054">
      <w:pPr>
        <w:tabs>
          <w:tab w:val="left" w:pos="1606"/>
        </w:tabs>
        <w:rPr>
          <w:szCs w:val="24"/>
        </w:rPr>
      </w:pPr>
      <w:r w:rsidRPr="00BB721A">
        <w:rPr>
          <w:noProof/>
          <w:szCs w:val="24"/>
        </w:rPr>
        <w:lastRenderedPageBreak/>
        <w:drawing>
          <wp:inline distT="0" distB="0" distL="0" distR="0" wp14:anchorId="5641CFCC" wp14:editId="3062539E">
            <wp:extent cx="5943600" cy="8070850"/>
            <wp:effectExtent l="0" t="0" r="0" b="6350"/>
            <wp:docPr id="56716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61112" name=""/>
                    <pic:cNvPicPr/>
                  </pic:nvPicPr>
                  <pic:blipFill>
                    <a:blip r:embed="rId130"/>
                    <a:stretch>
                      <a:fillRect/>
                    </a:stretch>
                  </pic:blipFill>
                  <pic:spPr>
                    <a:xfrm>
                      <a:off x="0" y="0"/>
                      <a:ext cx="5943600" cy="8070850"/>
                    </a:xfrm>
                    <a:prstGeom prst="rect">
                      <a:avLst/>
                    </a:prstGeom>
                  </pic:spPr>
                </pic:pic>
              </a:graphicData>
            </a:graphic>
          </wp:inline>
        </w:drawing>
      </w:r>
    </w:p>
    <w:p w14:paraId="47625001" w14:textId="522D3A27" w:rsidR="00BB721A" w:rsidRDefault="00BB721A" w:rsidP="00453054">
      <w:pPr>
        <w:tabs>
          <w:tab w:val="left" w:pos="1606"/>
        </w:tabs>
        <w:rPr>
          <w:szCs w:val="24"/>
        </w:rPr>
      </w:pPr>
      <w:r w:rsidRPr="00BB721A">
        <w:rPr>
          <w:noProof/>
          <w:szCs w:val="24"/>
        </w:rPr>
        <w:lastRenderedPageBreak/>
        <w:drawing>
          <wp:inline distT="0" distB="0" distL="0" distR="0" wp14:anchorId="2C1CDEC2" wp14:editId="33B163E5">
            <wp:extent cx="5943600" cy="8013700"/>
            <wp:effectExtent l="0" t="0" r="0" b="6350"/>
            <wp:docPr id="19423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8679" name=""/>
                    <pic:cNvPicPr/>
                  </pic:nvPicPr>
                  <pic:blipFill>
                    <a:blip r:embed="rId131"/>
                    <a:stretch>
                      <a:fillRect/>
                    </a:stretch>
                  </pic:blipFill>
                  <pic:spPr>
                    <a:xfrm>
                      <a:off x="0" y="0"/>
                      <a:ext cx="5943600" cy="8013700"/>
                    </a:xfrm>
                    <a:prstGeom prst="rect">
                      <a:avLst/>
                    </a:prstGeom>
                  </pic:spPr>
                </pic:pic>
              </a:graphicData>
            </a:graphic>
          </wp:inline>
        </w:drawing>
      </w:r>
    </w:p>
    <w:p w14:paraId="2DCC4767" w14:textId="1E9DAFDE" w:rsidR="00BB721A" w:rsidRDefault="00BB721A" w:rsidP="00453054">
      <w:pPr>
        <w:tabs>
          <w:tab w:val="left" w:pos="1606"/>
        </w:tabs>
        <w:rPr>
          <w:szCs w:val="24"/>
        </w:rPr>
      </w:pPr>
      <w:r w:rsidRPr="00BB721A">
        <w:rPr>
          <w:noProof/>
          <w:szCs w:val="24"/>
        </w:rPr>
        <w:lastRenderedPageBreak/>
        <w:drawing>
          <wp:inline distT="0" distB="0" distL="0" distR="0" wp14:anchorId="22709DC9" wp14:editId="7F1F897D">
            <wp:extent cx="5943600" cy="8058150"/>
            <wp:effectExtent l="0" t="0" r="0" b="0"/>
            <wp:docPr id="8944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8030" name=""/>
                    <pic:cNvPicPr/>
                  </pic:nvPicPr>
                  <pic:blipFill>
                    <a:blip r:embed="rId132"/>
                    <a:stretch>
                      <a:fillRect/>
                    </a:stretch>
                  </pic:blipFill>
                  <pic:spPr>
                    <a:xfrm>
                      <a:off x="0" y="0"/>
                      <a:ext cx="5943600" cy="8058150"/>
                    </a:xfrm>
                    <a:prstGeom prst="rect">
                      <a:avLst/>
                    </a:prstGeom>
                  </pic:spPr>
                </pic:pic>
              </a:graphicData>
            </a:graphic>
          </wp:inline>
        </w:drawing>
      </w:r>
    </w:p>
    <w:p w14:paraId="61C64A67" w14:textId="0AF91F9D" w:rsidR="00BB721A" w:rsidRDefault="00BB721A" w:rsidP="00453054">
      <w:pPr>
        <w:tabs>
          <w:tab w:val="left" w:pos="1606"/>
        </w:tabs>
        <w:rPr>
          <w:szCs w:val="24"/>
        </w:rPr>
      </w:pPr>
      <w:r w:rsidRPr="00BB721A">
        <w:rPr>
          <w:noProof/>
          <w:szCs w:val="24"/>
        </w:rPr>
        <w:lastRenderedPageBreak/>
        <w:drawing>
          <wp:inline distT="0" distB="0" distL="0" distR="0" wp14:anchorId="123E8D8C" wp14:editId="3300DE25">
            <wp:extent cx="5943600" cy="3035300"/>
            <wp:effectExtent l="0" t="0" r="0" b="0"/>
            <wp:docPr id="195116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6643" name=""/>
                    <pic:cNvPicPr/>
                  </pic:nvPicPr>
                  <pic:blipFill>
                    <a:blip r:embed="rId133"/>
                    <a:stretch>
                      <a:fillRect/>
                    </a:stretch>
                  </pic:blipFill>
                  <pic:spPr>
                    <a:xfrm>
                      <a:off x="0" y="0"/>
                      <a:ext cx="5943600" cy="3035300"/>
                    </a:xfrm>
                    <a:prstGeom prst="rect">
                      <a:avLst/>
                    </a:prstGeom>
                  </pic:spPr>
                </pic:pic>
              </a:graphicData>
            </a:graphic>
          </wp:inline>
        </w:drawing>
      </w:r>
    </w:p>
    <w:p w14:paraId="12FC555D" w14:textId="314CA374" w:rsidR="00BB721A" w:rsidRDefault="00BB721A" w:rsidP="00BB721A">
      <w:pPr>
        <w:tabs>
          <w:tab w:val="left" w:pos="1180"/>
        </w:tabs>
        <w:adjustRightInd w:val="0"/>
        <w:snapToGrid w:val="0"/>
        <w:spacing w:after="0" w:line="360" w:lineRule="auto"/>
        <w:jc w:val="both"/>
        <w:rPr>
          <w:b/>
          <w:bCs/>
          <w:color w:val="0000CC"/>
          <w:szCs w:val="24"/>
        </w:rPr>
      </w:pPr>
      <w:r>
        <w:rPr>
          <w:b/>
          <w:bCs/>
          <w:color w:val="0000CC"/>
          <w:szCs w:val="24"/>
        </w:rPr>
        <w:tab/>
      </w:r>
    </w:p>
    <w:p w14:paraId="49E68826" w14:textId="5FEC9AD2" w:rsidR="00BB721A" w:rsidRPr="004A6A1B" w:rsidRDefault="00BB721A" w:rsidP="00BB721A">
      <w:pPr>
        <w:adjustRightInd w:val="0"/>
        <w:snapToGrid w:val="0"/>
        <w:spacing w:after="0" w:line="360" w:lineRule="auto"/>
        <w:jc w:val="both"/>
        <w:rPr>
          <w:b/>
          <w:bCs/>
          <w:color w:val="0000CC"/>
          <w:szCs w:val="24"/>
        </w:rPr>
      </w:pPr>
      <w:r w:rsidRPr="004A6A1B">
        <w:rPr>
          <w:b/>
          <w:bCs/>
          <w:color w:val="0000CC"/>
          <w:szCs w:val="24"/>
        </w:rPr>
        <w:t>5.12 Chapter Summary</w:t>
      </w:r>
    </w:p>
    <w:p w14:paraId="2C01FC7D" w14:textId="77777777" w:rsidR="00BB721A" w:rsidRPr="004A6A1B" w:rsidRDefault="00BB721A" w:rsidP="00BB721A">
      <w:pPr>
        <w:adjustRightInd w:val="0"/>
        <w:snapToGrid w:val="0"/>
        <w:spacing w:after="0" w:line="360" w:lineRule="auto"/>
        <w:jc w:val="both"/>
        <w:rPr>
          <w:rFonts w:cs="Times New Roman"/>
          <w:color w:val="000000" w:themeColor="text1"/>
          <w:szCs w:val="24"/>
        </w:rPr>
      </w:pPr>
    </w:p>
    <w:p w14:paraId="6340035A" w14:textId="77777777" w:rsidR="00BB721A" w:rsidRPr="004A6A1B" w:rsidRDefault="00BB721A" w:rsidP="00BB721A">
      <w:pPr>
        <w:adjustRightInd w:val="0"/>
        <w:snapToGrid w:val="0"/>
        <w:spacing w:after="0" w:line="360" w:lineRule="auto"/>
        <w:jc w:val="both"/>
        <w:rPr>
          <w:rFonts w:cs="Times New Roman"/>
          <w:color w:val="000000" w:themeColor="text1"/>
          <w:szCs w:val="24"/>
        </w:rPr>
      </w:pPr>
      <w:r w:rsidRPr="004A6A1B">
        <w:rPr>
          <w:rFonts w:cs="Times New Roman"/>
          <w:color w:val="000000" w:themeColor="text1"/>
          <w:szCs w:val="24"/>
        </w:rPr>
        <w:t xml:space="preserve">This chapter provides in-depth discussions of the empirical cross-case themes and professional themes, as well as the analytically significant perspectives from participants from Listed Companies and professional sector, all within broader theoretical and conceptual frameworks. The analysis demonstrates that, with the exception of Friedman’s Shareholder Theory, Hancock’s (2005) Four Key Pillars of CSR Model, and Bhimani and Soonawalla’s (2005) Corporate Responsibilities Continuum, each of which was found to be irrelevant to the context of all three Listed Companies and misaligned with contemporary business and regulatory landscapes regarding CG, CSR and SD </w:t>
      </w:r>
      <w:r w:rsidRPr="004A6A1B">
        <w:rPr>
          <w:szCs w:val="24"/>
        </w:rPr>
        <w:t>as they pertain to HK-listed companies, a</w:t>
      </w:r>
      <w:r w:rsidRPr="004A6A1B">
        <w:rPr>
          <w:rFonts w:cs="Times New Roman"/>
          <w:color w:val="000000" w:themeColor="text1"/>
          <w:szCs w:val="24"/>
        </w:rPr>
        <w:t>ll other literature review on CG, CSR, and SD domains, as presented in the modified theoretical framework (see Figure 31), holds practical and significant relevance to the research issues. Their core principles, practices and concepts are therefore applicable and meaningful in contemporary corporate settings.</w:t>
      </w:r>
    </w:p>
    <w:p w14:paraId="29CD7986" w14:textId="77777777" w:rsidR="00BB721A" w:rsidRPr="004A6A1B" w:rsidRDefault="00BB721A" w:rsidP="00BB721A">
      <w:pPr>
        <w:adjustRightInd w:val="0"/>
        <w:snapToGrid w:val="0"/>
        <w:spacing w:after="0" w:line="360" w:lineRule="auto"/>
        <w:jc w:val="both"/>
        <w:rPr>
          <w:rFonts w:cs="Times New Roman"/>
          <w:color w:val="000000" w:themeColor="text1"/>
          <w:szCs w:val="24"/>
        </w:rPr>
      </w:pPr>
    </w:p>
    <w:p w14:paraId="4ABBDDC0" w14:textId="77777777" w:rsidR="00BB721A" w:rsidRPr="004A6A1B" w:rsidRDefault="00BB721A" w:rsidP="00BB721A">
      <w:pPr>
        <w:tabs>
          <w:tab w:val="left" w:pos="0"/>
        </w:tabs>
        <w:snapToGrid w:val="0"/>
        <w:spacing w:after="0" w:line="360" w:lineRule="auto"/>
        <w:jc w:val="both"/>
        <w:rPr>
          <w:szCs w:val="24"/>
        </w:rPr>
      </w:pPr>
      <w:r w:rsidRPr="004A6A1B">
        <w:rPr>
          <w:rFonts w:cs="Times New Roman"/>
          <w:color w:val="000000" w:themeColor="text1"/>
          <w:szCs w:val="24"/>
        </w:rPr>
        <w:t xml:space="preserve">Furthermore, the </w:t>
      </w:r>
      <w:r w:rsidRPr="004A6A1B">
        <w:rPr>
          <w:rFonts w:cs="Times New Roman"/>
          <w:szCs w:val="24"/>
        </w:rPr>
        <w:t>cross-case themes and</w:t>
      </w:r>
      <w:r w:rsidRPr="004A6A1B">
        <w:rPr>
          <w:rFonts w:cs="Times New Roman"/>
          <w:color w:val="000000" w:themeColor="text1"/>
          <w:szCs w:val="24"/>
        </w:rPr>
        <w:t xml:space="preserve"> professional themes, as well as the analytically significant views of professional participants, </w:t>
      </w:r>
      <w:r w:rsidRPr="004A6A1B">
        <w:rPr>
          <w:rFonts w:cs="Times New Roman"/>
          <w:szCs w:val="24"/>
        </w:rPr>
        <w:t xml:space="preserve">demonstrated strong congruence regarding the </w:t>
      </w:r>
      <w:r w:rsidRPr="004A6A1B">
        <w:rPr>
          <w:szCs w:val="24"/>
        </w:rPr>
        <w:t>comparable</w:t>
      </w:r>
      <w:r w:rsidRPr="004A6A1B">
        <w:rPr>
          <w:rFonts w:cs="Times New Roman"/>
          <w:szCs w:val="24"/>
        </w:rPr>
        <w:t xml:space="preserve"> research issues, thereby offering credible evidence of prevailing trends across the sector-wide </w:t>
      </w:r>
      <w:r w:rsidRPr="004A6A1B">
        <w:rPr>
          <w:rFonts w:cs="Times New Roman"/>
          <w:szCs w:val="24"/>
        </w:rPr>
        <w:lastRenderedPageBreak/>
        <w:t xml:space="preserve">commercial and professional market. The </w:t>
      </w:r>
      <w:r w:rsidRPr="004A6A1B">
        <w:rPr>
          <w:rFonts w:cs="Times New Roman"/>
          <w:color w:val="000000" w:themeColor="text1"/>
          <w:szCs w:val="24"/>
        </w:rPr>
        <w:t xml:space="preserve">analytically significant views of professionals </w:t>
      </w:r>
      <w:r w:rsidRPr="004A6A1B">
        <w:rPr>
          <w:szCs w:val="24"/>
        </w:rPr>
        <w:t xml:space="preserve">reinforce the cross-case patterns. </w:t>
      </w:r>
    </w:p>
    <w:p w14:paraId="2436E0F3" w14:textId="77777777" w:rsidR="00BB721A" w:rsidRPr="004A6A1B" w:rsidRDefault="00BB721A" w:rsidP="00BB721A">
      <w:pPr>
        <w:tabs>
          <w:tab w:val="left" w:pos="0"/>
        </w:tabs>
        <w:snapToGrid w:val="0"/>
        <w:spacing w:after="0" w:line="360" w:lineRule="auto"/>
        <w:jc w:val="both"/>
        <w:rPr>
          <w:szCs w:val="24"/>
        </w:rPr>
      </w:pPr>
    </w:p>
    <w:p w14:paraId="686087B7" w14:textId="77777777" w:rsidR="00BB721A" w:rsidRPr="004A6A1B" w:rsidRDefault="00BB721A" w:rsidP="00BB721A">
      <w:pPr>
        <w:adjustRightInd w:val="0"/>
        <w:snapToGrid w:val="0"/>
        <w:spacing w:after="0" w:line="360" w:lineRule="auto"/>
        <w:jc w:val="both"/>
      </w:pPr>
      <w:r w:rsidRPr="004A6A1B">
        <w:rPr>
          <w:szCs w:val="24"/>
        </w:rPr>
        <w:t xml:space="preserve">As a result, these </w:t>
      </w:r>
      <w:r w:rsidRPr="00632BE4">
        <w:rPr>
          <w:color w:val="000000" w:themeColor="text1"/>
          <w:szCs w:val="24"/>
        </w:rPr>
        <w:t>convergence</w:t>
      </w:r>
      <w:r w:rsidRPr="004A6A1B">
        <w:rPr>
          <w:color w:val="000000" w:themeColor="text1"/>
          <w:szCs w:val="24"/>
        </w:rPr>
        <w:t xml:space="preserve"> of </w:t>
      </w:r>
      <w:r w:rsidRPr="004A6A1B">
        <w:rPr>
          <w:szCs w:val="24"/>
        </w:rPr>
        <w:t>sector-wide professional perspectives and cross-case patterns regarding the comparable</w:t>
      </w:r>
      <w:r w:rsidRPr="004A6A1B">
        <w:rPr>
          <w:rFonts w:cs="Times New Roman"/>
          <w:szCs w:val="24"/>
        </w:rPr>
        <w:t xml:space="preserve"> </w:t>
      </w:r>
      <w:r w:rsidRPr="004A6A1B">
        <w:rPr>
          <w:szCs w:val="24"/>
        </w:rPr>
        <w:t xml:space="preserve">research issues not only enhances the trustworthiness of the empirical findings but also underscores the multifaceted nature of regulatory compliance and legitimacy in the HK’s corporate context, particularly among HK-listed companies. </w:t>
      </w:r>
      <w:r w:rsidRPr="004A6A1B">
        <w:rPr>
          <w:rFonts w:cs="Times New Roman"/>
          <w:color w:val="000000" w:themeColor="text1"/>
          <w:szCs w:val="24"/>
        </w:rPr>
        <w:t xml:space="preserve">This includes: (a) </w:t>
      </w:r>
      <w:r w:rsidRPr="004A6A1B">
        <w:rPr>
          <w:rFonts w:eastAsia="Times New Roman" w:cs="Times New Roman"/>
          <w:color w:val="000000" w:themeColor="text1"/>
          <w:kern w:val="0"/>
          <w:szCs w:val="24"/>
          <w14:ligatures w14:val="none"/>
        </w:rPr>
        <w:t>the modified theoretical framework</w:t>
      </w:r>
      <w:r w:rsidRPr="004A6A1B">
        <w:rPr>
          <w:bCs/>
          <w:color w:val="000000" w:themeColor="text1"/>
          <w:szCs w:val="24"/>
        </w:rPr>
        <w:t xml:space="preserve"> tailored to the context of Listed Companies,</w:t>
      </w:r>
      <w:r w:rsidRPr="004A6A1B">
        <w:rPr>
          <w:rFonts w:eastAsia="Times New Roman" w:cs="Times New Roman"/>
          <w:color w:val="000000" w:themeColor="text1"/>
          <w:kern w:val="0"/>
          <w:szCs w:val="24"/>
          <w14:ligatures w14:val="none"/>
        </w:rPr>
        <w:t xml:space="preserve"> reflecting the relationship among CG, CSR and SD as synthesised from the relevant literature review and empirically evidenced corporate practices; and (b)</w:t>
      </w:r>
      <w:r w:rsidRPr="004A6A1B">
        <w:rPr>
          <w:color w:val="000000" w:themeColor="text1"/>
        </w:rPr>
        <w:t xml:space="preserve"> the Purpose-Governance-Social Responsibility Conceptual Framework,</w:t>
      </w:r>
      <w:r w:rsidRPr="004A6A1B">
        <w:rPr>
          <w:szCs w:val="24"/>
        </w:rPr>
        <w:t xml:space="preserve"> a theory</w:t>
      </w:r>
      <w:r w:rsidRPr="004A6A1B">
        <w:rPr>
          <w:rFonts w:cs="Times New Roman"/>
          <w:color w:val="000000" w:themeColor="text1"/>
          <w:szCs w:val="24"/>
        </w:rPr>
        <w:t>-informed model</w:t>
      </w:r>
      <w:r w:rsidRPr="004A6A1B">
        <w:rPr>
          <w:color w:val="000000" w:themeColor="text1"/>
          <w:szCs w:val="24"/>
        </w:rPr>
        <w:t xml:space="preserve"> developed through the </w:t>
      </w:r>
      <w:r w:rsidRPr="004A6A1B">
        <w:t>empirical findin</w:t>
      </w:r>
      <w:r w:rsidRPr="004A6A1B">
        <w:rPr>
          <w:color w:val="000000" w:themeColor="text1"/>
        </w:rPr>
        <w:t>gs</w:t>
      </w:r>
      <w:r w:rsidRPr="004A6A1B">
        <w:t>.</w:t>
      </w:r>
    </w:p>
    <w:p w14:paraId="5A437595" w14:textId="77777777" w:rsidR="00BB721A" w:rsidRPr="004A6A1B" w:rsidRDefault="00BB721A" w:rsidP="00BB721A">
      <w:pPr>
        <w:tabs>
          <w:tab w:val="left" w:pos="0"/>
        </w:tabs>
        <w:snapToGrid w:val="0"/>
        <w:spacing w:after="0" w:line="360" w:lineRule="auto"/>
        <w:jc w:val="both"/>
        <w:rPr>
          <w:rFonts w:cs="Times New Roman"/>
          <w:color w:val="000000" w:themeColor="text1"/>
          <w:szCs w:val="24"/>
        </w:rPr>
      </w:pPr>
    </w:p>
    <w:p w14:paraId="6902C9DD" w14:textId="77777777" w:rsidR="00BB721A" w:rsidRPr="004A6A1B" w:rsidRDefault="00BB721A" w:rsidP="00BB721A">
      <w:pPr>
        <w:adjustRightInd w:val="0"/>
        <w:snapToGrid w:val="0"/>
        <w:spacing w:after="0" w:line="360" w:lineRule="auto"/>
        <w:jc w:val="both"/>
        <w:rPr>
          <w:rFonts w:cs="Times New Roman"/>
          <w:snapToGrid w:val="0"/>
          <w:color w:val="000000" w:themeColor="text1"/>
          <w:kern w:val="0"/>
        </w:rPr>
      </w:pPr>
      <w:r w:rsidRPr="004A6A1B">
        <w:rPr>
          <w:rFonts w:cs="Times New Roman"/>
          <w:color w:val="000000" w:themeColor="text1"/>
          <w:szCs w:val="24"/>
        </w:rPr>
        <w:t xml:space="preserve">Therefore, these </w:t>
      </w:r>
      <w:r w:rsidRPr="004A6A1B">
        <w:rPr>
          <w:szCs w:val="24"/>
        </w:rPr>
        <w:t xml:space="preserve">trustworthy and robust empirical findings, </w:t>
      </w:r>
      <w:r w:rsidRPr="004A6A1B">
        <w:rPr>
          <w:color w:val="000000" w:themeColor="text1"/>
        </w:rPr>
        <w:t>underpinning c</w:t>
      </w:r>
      <w:r w:rsidRPr="004A6A1B">
        <w:rPr>
          <w:color w:val="000000" w:themeColor="text1"/>
          <w:szCs w:val="24"/>
        </w:rPr>
        <w:t>redibility, transferability, dependability and confirmability criteri</w:t>
      </w:r>
      <w:r w:rsidRPr="00632BE4">
        <w:rPr>
          <w:color w:val="000000" w:themeColor="text1"/>
          <w:szCs w:val="24"/>
        </w:rPr>
        <w:t xml:space="preserve">a (Lincoln and Guba, 1985) (see </w:t>
      </w:r>
      <w:r w:rsidRPr="004A6A1B">
        <w:rPr>
          <w:color w:val="000000" w:themeColor="text1"/>
          <w:szCs w:val="24"/>
        </w:rPr>
        <w:t>Section 3.7.2 for validation strategies)</w:t>
      </w:r>
      <w:r w:rsidRPr="004A6A1B">
        <w:rPr>
          <w:color w:val="000000" w:themeColor="text1"/>
        </w:rPr>
        <w:t xml:space="preserve">, as well as </w:t>
      </w:r>
      <w:r w:rsidRPr="004A6A1B">
        <w:rPr>
          <w:color w:val="000000" w:themeColor="text1"/>
          <w:szCs w:val="24"/>
        </w:rPr>
        <w:t>representing participants’ perspectives and researcher’s interpretatio</w:t>
      </w:r>
      <w:r w:rsidRPr="004A6A1B">
        <w:rPr>
          <w:rFonts w:cs="Times New Roman"/>
          <w:snapToGrid w:val="0"/>
          <w:color w:val="000000" w:themeColor="text1"/>
          <w:kern w:val="0"/>
        </w:rPr>
        <w:t xml:space="preserve">ns and reflexivity, provide a solid foundation for the study’s conclusions and contribute to the advancement of knowledge </w:t>
      </w:r>
      <w:r w:rsidRPr="004A6A1B">
        <w:rPr>
          <w:color w:val="000000" w:themeColor="text1"/>
          <w:szCs w:val="24"/>
        </w:rPr>
        <w:t xml:space="preserve">to the scholarly literature and </w:t>
      </w:r>
      <w:r w:rsidRPr="004A6A1B">
        <w:rPr>
          <w:rFonts w:cs="Times New Roman"/>
          <w:color w:val="000000" w:themeColor="text1"/>
        </w:rPr>
        <w:t>practitioner-focused</w:t>
      </w:r>
      <w:r w:rsidRPr="004A6A1B">
        <w:rPr>
          <w:color w:val="000000" w:themeColor="text1"/>
          <w:szCs w:val="24"/>
        </w:rPr>
        <w:t xml:space="preserve"> understanding of CG, CSR and SD </w:t>
      </w:r>
      <w:r w:rsidRPr="004A6A1B">
        <w:rPr>
          <w:rFonts w:cs="Times New Roman"/>
          <w:snapToGrid w:val="0"/>
          <w:color w:val="000000" w:themeColor="text1"/>
          <w:kern w:val="0"/>
        </w:rPr>
        <w:t>research field. Furthermore, these findings demonstrate the methodological rigor and ethical considerations employed throughout the research process and support the validity and relevance of the theoretical frameworks developed.</w:t>
      </w:r>
    </w:p>
    <w:p w14:paraId="2B072357" w14:textId="77777777" w:rsidR="00BB721A" w:rsidRPr="004A6A1B" w:rsidRDefault="00BB721A" w:rsidP="00BB721A">
      <w:pPr>
        <w:adjustRightInd w:val="0"/>
        <w:snapToGrid w:val="0"/>
        <w:spacing w:after="0" w:line="360" w:lineRule="auto"/>
        <w:jc w:val="both"/>
        <w:rPr>
          <w:rFonts w:cs="Times New Roman"/>
          <w:snapToGrid w:val="0"/>
          <w:color w:val="000000" w:themeColor="text1"/>
          <w:kern w:val="0"/>
        </w:rPr>
      </w:pPr>
    </w:p>
    <w:p w14:paraId="4BE38457" w14:textId="77777777" w:rsidR="00BB721A" w:rsidRPr="00D22A47" w:rsidRDefault="00BB721A" w:rsidP="00BB721A">
      <w:pPr>
        <w:snapToGrid w:val="0"/>
        <w:spacing w:after="0" w:line="360" w:lineRule="auto"/>
        <w:jc w:val="both"/>
      </w:pPr>
      <w:r w:rsidRPr="004A6A1B">
        <w:t>Chapter 6 revisits the rationale for the research and presents the contributions derived from the empirical findings, thereby reinforcing the study’s original purpose. The chapter also offers constructive recommendations, acknowledges research limitations, and outlines directions for future research.</w:t>
      </w:r>
    </w:p>
    <w:p w14:paraId="09511473" w14:textId="77777777" w:rsidR="00BB721A" w:rsidRDefault="00BB721A" w:rsidP="00453054">
      <w:pPr>
        <w:tabs>
          <w:tab w:val="left" w:pos="1606"/>
        </w:tabs>
        <w:rPr>
          <w:szCs w:val="24"/>
        </w:rPr>
      </w:pPr>
    </w:p>
    <w:p w14:paraId="7579F32E" w14:textId="77777777" w:rsidR="009F3120" w:rsidRDefault="009F3120" w:rsidP="00453054">
      <w:pPr>
        <w:tabs>
          <w:tab w:val="left" w:pos="1606"/>
        </w:tabs>
        <w:rPr>
          <w:szCs w:val="24"/>
        </w:rPr>
      </w:pPr>
    </w:p>
    <w:p w14:paraId="4E7CAFDA" w14:textId="77777777" w:rsidR="009F3120" w:rsidRDefault="009F3120" w:rsidP="00453054">
      <w:pPr>
        <w:tabs>
          <w:tab w:val="left" w:pos="1606"/>
        </w:tabs>
        <w:rPr>
          <w:szCs w:val="24"/>
        </w:rPr>
      </w:pPr>
    </w:p>
    <w:p w14:paraId="19E2F973" w14:textId="77777777" w:rsidR="009F3120" w:rsidRDefault="009F3120" w:rsidP="00453054">
      <w:pPr>
        <w:tabs>
          <w:tab w:val="left" w:pos="1606"/>
        </w:tabs>
        <w:rPr>
          <w:szCs w:val="24"/>
        </w:rPr>
      </w:pPr>
    </w:p>
    <w:p w14:paraId="13F7B942" w14:textId="77777777" w:rsidR="009F3120" w:rsidRDefault="009F3120" w:rsidP="00453054">
      <w:pPr>
        <w:tabs>
          <w:tab w:val="left" w:pos="1606"/>
        </w:tabs>
        <w:rPr>
          <w:szCs w:val="24"/>
        </w:rPr>
      </w:pPr>
    </w:p>
    <w:p w14:paraId="6B1D5E9A" w14:textId="77777777" w:rsidR="009F3120" w:rsidRDefault="009F3120" w:rsidP="00453054">
      <w:pPr>
        <w:tabs>
          <w:tab w:val="left" w:pos="1606"/>
        </w:tabs>
        <w:rPr>
          <w:szCs w:val="24"/>
        </w:rPr>
      </w:pPr>
    </w:p>
    <w:p w14:paraId="6DCF8C28" w14:textId="77777777" w:rsidR="009F3120" w:rsidRDefault="009F3120" w:rsidP="009F3120">
      <w:pPr>
        <w:adjustRightInd w:val="0"/>
        <w:snapToGrid w:val="0"/>
        <w:spacing w:after="0" w:line="360" w:lineRule="auto"/>
        <w:jc w:val="center"/>
        <w:rPr>
          <w:b/>
          <w:bCs/>
          <w:color w:val="0000CC"/>
          <w:sz w:val="30"/>
          <w:szCs w:val="28"/>
        </w:rPr>
      </w:pPr>
      <w:r w:rsidRPr="003E2439">
        <w:rPr>
          <w:b/>
          <w:bCs/>
          <w:color w:val="0000CC"/>
          <w:sz w:val="30"/>
          <w:szCs w:val="28"/>
        </w:rPr>
        <w:lastRenderedPageBreak/>
        <w:t xml:space="preserve">Chapter </w:t>
      </w:r>
      <w:r>
        <w:rPr>
          <w:b/>
          <w:bCs/>
          <w:color w:val="0000CC"/>
          <w:sz w:val="30"/>
          <w:szCs w:val="28"/>
        </w:rPr>
        <w:t>6</w:t>
      </w:r>
    </w:p>
    <w:p w14:paraId="4E40D8EF" w14:textId="77777777" w:rsidR="009F3120" w:rsidRPr="003E2439" w:rsidRDefault="009F3120" w:rsidP="009F3120">
      <w:pPr>
        <w:adjustRightInd w:val="0"/>
        <w:snapToGrid w:val="0"/>
        <w:spacing w:after="0" w:line="360" w:lineRule="auto"/>
        <w:jc w:val="center"/>
        <w:rPr>
          <w:b/>
          <w:bCs/>
          <w:color w:val="0000CC"/>
          <w:sz w:val="30"/>
          <w:szCs w:val="28"/>
        </w:rPr>
      </w:pPr>
      <w:r w:rsidRPr="00660A35">
        <w:rPr>
          <w:b/>
          <w:bCs/>
          <w:color w:val="0000CC"/>
          <w:sz w:val="30"/>
          <w:szCs w:val="28"/>
        </w:rPr>
        <w:t>Conclusions</w:t>
      </w:r>
      <w:r>
        <w:rPr>
          <w:b/>
          <w:bCs/>
          <w:color w:val="0000CC"/>
          <w:szCs w:val="24"/>
        </w:rPr>
        <w:t xml:space="preserve"> </w:t>
      </w:r>
    </w:p>
    <w:p w14:paraId="28CF3326" w14:textId="77777777" w:rsidR="009F3120" w:rsidRDefault="009F3120" w:rsidP="009F3120">
      <w:pPr>
        <w:adjustRightInd w:val="0"/>
        <w:snapToGrid w:val="0"/>
        <w:spacing w:after="0" w:line="360" w:lineRule="auto"/>
        <w:jc w:val="both"/>
        <w:rPr>
          <w:b/>
          <w:bCs/>
          <w:color w:val="0000CC"/>
          <w:szCs w:val="24"/>
        </w:rPr>
      </w:pPr>
    </w:p>
    <w:p w14:paraId="2FEA08FB" w14:textId="77777777" w:rsidR="009F3120" w:rsidRDefault="009F3120" w:rsidP="009F3120">
      <w:pPr>
        <w:adjustRightInd w:val="0"/>
        <w:snapToGrid w:val="0"/>
        <w:spacing w:after="0" w:line="360" w:lineRule="auto"/>
        <w:jc w:val="both"/>
        <w:rPr>
          <w:b/>
          <w:bCs/>
          <w:color w:val="0000CC"/>
          <w:szCs w:val="24"/>
        </w:rPr>
      </w:pPr>
      <w:r>
        <w:rPr>
          <w:b/>
          <w:bCs/>
          <w:color w:val="0000CC"/>
          <w:szCs w:val="24"/>
        </w:rPr>
        <w:t>6</w:t>
      </w:r>
      <w:r w:rsidRPr="00722734">
        <w:rPr>
          <w:b/>
          <w:bCs/>
          <w:color w:val="0000CC"/>
          <w:szCs w:val="24"/>
        </w:rPr>
        <w:t>.1 Introduction</w:t>
      </w:r>
    </w:p>
    <w:p w14:paraId="4067464C" w14:textId="77777777" w:rsidR="009F3120" w:rsidRDefault="009F3120" w:rsidP="009F3120">
      <w:pPr>
        <w:snapToGrid w:val="0"/>
        <w:spacing w:after="0" w:line="360" w:lineRule="auto"/>
      </w:pPr>
    </w:p>
    <w:p w14:paraId="5500A587" w14:textId="77777777" w:rsidR="009F3120" w:rsidRPr="00666D7C" w:rsidRDefault="009F3120" w:rsidP="009F3120">
      <w:pPr>
        <w:pStyle w:val="ListParagraph"/>
        <w:snapToGrid w:val="0"/>
        <w:spacing w:after="0" w:line="360" w:lineRule="auto"/>
        <w:ind w:left="0"/>
        <w:contextualSpacing w:val="0"/>
        <w:jc w:val="both"/>
      </w:pPr>
      <w:r w:rsidRPr="00666D7C">
        <w:t xml:space="preserve">The purpose of </w:t>
      </w:r>
      <w:r w:rsidRPr="00666D7C">
        <w:rPr>
          <w:color w:val="000000" w:themeColor="text1"/>
        </w:rPr>
        <w:t>this qualitative multi-case study is to explore</w:t>
      </w:r>
      <w:r w:rsidRPr="00666D7C">
        <w:t xml:space="preserve"> the relationship among CG, CSR and SD in Listed Companies.</w:t>
      </w:r>
      <w:bookmarkStart w:id="173" w:name="_Hlk206379240"/>
      <w:r w:rsidRPr="00666D7C">
        <w:t xml:space="preserve"> The researcher adopts a postpositivist interpretive framework, contending that the a priori literature on CG, CSR and SD (alongside their relationships) offers probabilistic propositions that may or may not hold in real-world corporate practice. This stance is explored within the context of HK-listed companies, </w:t>
      </w:r>
      <w:r w:rsidRPr="00666D7C">
        <w:rPr>
          <w:color w:val="000000" w:themeColor="text1"/>
          <w:szCs w:val="24"/>
        </w:rPr>
        <w:t xml:space="preserve">particularly the Listed Companies </w:t>
      </w:r>
      <w:r w:rsidRPr="00666D7C">
        <w:t>purposively selected for sectoral diversity.</w:t>
      </w:r>
    </w:p>
    <w:p w14:paraId="14DB16AB" w14:textId="77777777" w:rsidR="009F3120" w:rsidRPr="00666D7C" w:rsidRDefault="009F3120" w:rsidP="009F3120">
      <w:pPr>
        <w:pStyle w:val="ListParagraph"/>
        <w:snapToGrid w:val="0"/>
        <w:spacing w:after="0" w:line="360" w:lineRule="auto"/>
        <w:ind w:left="0"/>
        <w:contextualSpacing w:val="0"/>
        <w:jc w:val="both"/>
      </w:pPr>
    </w:p>
    <w:p w14:paraId="340163CE" w14:textId="77777777" w:rsidR="009F3120" w:rsidRPr="00D22A47" w:rsidRDefault="009F3120" w:rsidP="009F3120">
      <w:pPr>
        <w:pStyle w:val="ListParagraph"/>
        <w:snapToGrid w:val="0"/>
        <w:spacing w:after="0" w:line="360" w:lineRule="auto"/>
        <w:ind w:left="0"/>
        <w:contextualSpacing w:val="0"/>
        <w:jc w:val="both"/>
      </w:pPr>
      <w:r w:rsidRPr="00666D7C">
        <w:t xml:space="preserve">Chapter 6 begins by revisiting the rationale for the research described in Section 1.3, followed by a presentation of the contributions as supported by the empirical findings, thereby reinforcing the study’s original purpose. More importantly, this chapter also offers constructive recommendations for the fields of CG, CSR and SD, highlighting their practical management implications for the corporate world. Additionally, this chapter affirms the </w:t>
      </w:r>
      <w:r w:rsidRPr="00666D7C">
        <w:rPr>
          <w:color w:val="000000" w:themeColor="text1"/>
        </w:rPr>
        <w:t xml:space="preserve">absence of significant research limitations </w:t>
      </w:r>
      <w:r w:rsidRPr="00666D7C">
        <w:t>and outlines directions for future research.</w:t>
      </w:r>
    </w:p>
    <w:bookmarkEnd w:id="173"/>
    <w:p w14:paraId="345EACD4" w14:textId="77777777" w:rsidR="009F3120" w:rsidRDefault="009F3120" w:rsidP="009F3120">
      <w:pPr>
        <w:snapToGrid w:val="0"/>
        <w:spacing w:after="0" w:line="360" w:lineRule="auto"/>
        <w:rPr>
          <w:b/>
          <w:bCs/>
          <w:color w:val="0000CC"/>
          <w:szCs w:val="24"/>
        </w:rPr>
      </w:pPr>
    </w:p>
    <w:p w14:paraId="2F19166F" w14:textId="77777777" w:rsidR="009F3120" w:rsidRPr="004D64C0" w:rsidRDefault="009F3120" w:rsidP="009F3120">
      <w:pPr>
        <w:snapToGrid w:val="0"/>
        <w:spacing w:after="0" w:line="360" w:lineRule="auto"/>
        <w:rPr>
          <w:b/>
          <w:bCs/>
          <w:color w:val="0000CC"/>
          <w:szCs w:val="24"/>
        </w:rPr>
      </w:pPr>
      <w:r w:rsidRPr="004D64C0">
        <w:rPr>
          <w:b/>
          <w:bCs/>
          <w:color w:val="0000CC"/>
          <w:szCs w:val="24"/>
        </w:rPr>
        <w:t>6.2 Rationale for the Research</w:t>
      </w:r>
    </w:p>
    <w:p w14:paraId="707E7CDC" w14:textId="77777777" w:rsidR="009F3120" w:rsidRDefault="009F3120" w:rsidP="009F3120">
      <w:pPr>
        <w:snapToGrid w:val="0"/>
        <w:spacing w:after="0" w:line="360" w:lineRule="auto"/>
        <w:jc w:val="both"/>
        <w:rPr>
          <w:rFonts w:cs="Times New Roman"/>
          <w:color w:val="000000" w:themeColor="text1"/>
          <w:szCs w:val="24"/>
          <w:u w:val="single"/>
        </w:rPr>
      </w:pPr>
    </w:p>
    <w:p w14:paraId="3F88EA46" w14:textId="77777777" w:rsidR="009F3120" w:rsidRPr="00666D7C" w:rsidRDefault="009F3120" w:rsidP="009F3120">
      <w:pPr>
        <w:snapToGrid w:val="0"/>
        <w:spacing w:after="0" w:line="360" w:lineRule="auto"/>
        <w:jc w:val="both"/>
        <w:rPr>
          <w:rFonts w:cs="Times New Roman"/>
          <w:b/>
          <w:bCs/>
          <w:color w:val="000000" w:themeColor="text1"/>
          <w:szCs w:val="24"/>
        </w:rPr>
      </w:pPr>
      <w:r w:rsidRPr="00666D7C">
        <w:rPr>
          <w:rFonts w:cs="Times New Roman"/>
          <w:b/>
          <w:bCs/>
          <w:color w:val="000000" w:themeColor="text1"/>
          <w:szCs w:val="24"/>
          <w:u w:val="single"/>
        </w:rPr>
        <w:t>The First Research Rationale</w:t>
      </w:r>
    </w:p>
    <w:p w14:paraId="02905E11" w14:textId="77777777" w:rsidR="009F3120" w:rsidRPr="00666D7C" w:rsidRDefault="009F3120" w:rsidP="009F3120">
      <w:pPr>
        <w:snapToGrid w:val="0"/>
        <w:spacing w:after="0" w:line="360" w:lineRule="auto"/>
        <w:jc w:val="both"/>
        <w:rPr>
          <w:color w:val="000000" w:themeColor="text1"/>
        </w:rPr>
      </w:pPr>
      <w:r w:rsidRPr="00666D7C">
        <w:rPr>
          <w:color w:val="000000" w:themeColor="text1"/>
          <w:szCs w:val="24"/>
        </w:rPr>
        <w:t xml:space="preserve">This study addressed the lack of qualitative exploratory research on HK-listed companies by employing the thematic analysis with an interpretative approach to analyse and interpret </w:t>
      </w:r>
      <w:proofErr w:type="gramStart"/>
      <w:r w:rsidRPr="00666D7C">
        <w:rPr>
          <w:color w:val="000000" w:themeColor="text1"/>
          <w:szCs w:val="24"/>
        </w:rPr>
        <w:t xml:space="preserve">the </w:t>
      </w:r>
      <w:r w:rsidRPr="00666D7C">
        <w:rPr>
          <w:rFonts w:cs="Times New Roman"/>
          <w:color w:val="000000" w:themeColor="text1"/>
          <w:szCs w:val="24"/>
        </w:rPr>
        <w:t xml:space="preserve"> empirical</w:t>
      </w:r>
      <w:proofErr w:type="gramEnd"/>
      <w:r w:rsidRPr="00666D7C">
        <w:rPr>
          <w:rFonts w:cs="Times New Roman"/>
          <w:color w:val="000000" w:themeColor="text1"/>
          <w:szCs w:val="24"/>
        </w:rPr>
        <w:t xml:space="preserve"> findings derived from </w:t>
      </w:r>
      <w:r w:rsidRPr="00666D7C">
        <w:rPr>
          <w:color w:val="000000" w:themeColor="text1"/>
          <w:szCs w:val="24"/>
        </w:rPr>
        <w:t>Interviews with key informants from Listed Companies and HK professional sector. The research approaches enriched the analysis by drawing on a diverse body of literature in CG, CSR and SD, and provided a comprehensive and in-depth understanding of the research field in the real corporate world. This rigorous methodology explored and filled research gaps identified in both the literature review and real-life corporate practice, thereby contributing new thinking and knowledge to both scholarly literature and practical management.</w:t>
      </w:r>
    </w:p>
    <w:p w14:paraId="77757575" w14:textId="77777777" w:rsidR="009F3120" w:rsidRPr="00666D7C" w:rsidRDefault="009F3120" w:rsidP="009F3120">
      <w:pPr>
        <w:snapToGrid w:val="0"/>
        <w:spacing w:after="0" w:line="360" w:lineRule="auto"/>
        <w:jc w:val="both"/>
        <w:rPr>
          <w:rFonts w:cs="Times New Roman"/>
          <w:color w:val="000000" w:themeColor="text1"/>
          <w:szCs w:val="24"/>
          <w:u w:val="single"/>
        </w:rPr>
      </w:pPr>
    </w:p>
    <w:p w14:paraId="70280E0D" w14:textId="77777777" w:rsidR="009F3120" w:rsidRPr="00666D7C" w:rsidRDefault="009F3120" w:rsidP="009F3120">
      <w:pPr>
        <w:snapToGrid w:val="0"/>
        <w:spacing w:after="0" w:line="360" w:lineRule="auto"/>
        <w:jc w:val="both"/>
        <w:rPr>
          <w:rFonts w:cs="Times New Roman"/>
          <w:b/>
          <w:bCs/>
          <w:color w:val="000000" w:themeColor="text1"/>
          <w:szCs w:val="24"/>
        </w:rPr>
      </w:pPr>
      <w:r w:rsidRPr="00666D7C">
        <w:rPr>
          <w:rFonts w:cs="Times New Roman"/>
          <w:b/>
          <w:bCs/>
          <w:color w:val="000000" w:themeColor="text1"/>
          <w:szCs w:val="24"/>
          <w:u w:val="single"/>
        </w:rPr>
        <w:lastRenderedPageBreak/>
        <w:t>The Second Research Rationale</w:t>
      </w:r>
    </w:p>
    <w:p w14:paraId="4BB005ED" w14:textId="77777777" w:rsidR="009F3120" w:rsidRPr="00666D7C" w:rsidRDefault="009F3120" w:rsidP="009F3120">
      <w:pPr>
        <w:snapToGrid w:val="0"/>
        <w:spacing w:after="0" w:line="360" w:lineRule="auto"/>
        <w:jc w:val="both"/>
        <w:rPr>
          <w:color w:val="000000" w:themeColor="text1"/>
        </w:rPr>
      </w:pPr>
      <w:r w:rsidRPr="00666D7C">
        <w:rPr>
          <w:color w:val="000000" w:themeColor="text1"/>
        </w:rPr>
        <w:t xml:space="preserve">This study has </w:t>
      </w:r>
      <w:r w:rsidRPr="00666D7C">
        <w:rPr>
          <w:color w:val="000000" w:themeColor="text1"/>
          <w:szCs w:val="24"/>
        </w:rPr>
        <w:t xml:space="preserve">addressed the gap in exploring how HK-listed companies (specifically, Listed Companies) strategically integrate the principles of UNSDGs into their CG and CSR initiatives, </w:t>
      </w:r>
      <w:r w:rsidRPr="00666D7C">
        <w:rPr>
          <w:color w:val="000000" w:themeColor="text1"/>
          <w:szCs w:val="24"/>
          <w:shd w:val="clear" w:color="auto" w:fill="FFFFFF"/>
        </w:rPr>
        <w:t xml:space="preserve">taking into account of </w:t>
      </w:r>
      <w:r w:rsidRPr="00666D7C">
        <w:rPr>
          <w:color w:val="000000" w:themeColor="text1"/>
          <w:szCs w:val="24"/>
        </w:rPr>
        <w:t xml:space="preserve">balancing economic, social and environmental sustainability (with sustained profitability as a key priority) through </w:t>
      </w:r>
      <w:r w:rsidRPr="00666D7C">
        <w:rPr>
          <w:color w:val="000000" w:themeColor="text1"/>
        </w:rPr>
        <w:t>maximising synergies, mitigating negative trade-offs,</w:t>
      </w:r>
      <w:r w:rsidRPr="00666D7C">
        <w:rPr>
          <w:color w:val="000000" w:themeColor="text1"/>
          <w:szCs w:val="24"/>
        </w:rPr>
        <w:t xml:space="preserve"> and setting strategic priorities. This research has clarified how sustainability goals influence business strategies, </w:t>
      </w:r>
      <w:r w:rsidRPr="00666D7C">
        <w:rPr>
          <w:color w:val="000000" w:themeColor="text1"/>
        </w:rPr>
        <w:t xml:space="preserve">underpinned by ESG criteria, </w:t>
      </w:r>
      <w:r w:rsidRPr="00666D7C">
        <w:rPr>
          <w:color w:val="000000" w:themeColor="text1"/>
          <w:szCs w:val="24"/>
        </w:rPr>
        <w:t>in contributing to SD.</w:t>
      </w:r>
    </w:p>
    <w:p w14:paraId="3AE04305" w14:textId="77777777" w:rsidR="009F3120" w:rsidRPr="00666D7C" w:rsidRDefault="009F3120" w:rsidP="009F3120">
      <w:pPr>
        <w:snapToGrid w:val="0"/>
        <w:spacing w:after="0" w:line="360" w:lineRule="auto"/>
        <w:jc w:val="both"/>
        <w:rPr>
          <w:color w:val="000000" w:themeColor="text1"/>
        </w:rPr>
      </w:pPr>
    </w:p>
    <w:p w14:paraId="4877DC33" w14:textId="77777777" w:rsidR="009F3120" w:rsidRPr="00666D7C" w:rsidRDefault="009F3120" w:rsidP="009F3120">
      <w:pPr>
        <w:snapToGrid w:val="0"/>
        <w:spacing w:after="0" w:line="360" w:lineRule="auto"/>
        <w:jc w:val="both"/>
        <w:rPr>
          <w:rFonts w:cs="Times New Roman"/>
          <w:b/>
          <w:bCs/>
          <w:color w:val="000000" w:themeColor="text1"/>
          <w:szCs w:val="24"/>
        </w:rPr>
      </w:pPr>
      <w:r w:rsidRPr="00666D7C">
        <w:rPr>
          <w:rFonts w:cs="Times New Roman"/>
          <w:b/>
          <w:bCs/>
          <w:color w:val="000000" w:themeColor="text1"/>
          <w:szCs w:val="24"/>
          <w:u w:val="single"/>
        </w:rPr>
        <w:t>The Third Research Rationale</w:t>
      </w:r>
    </w:p>
    <w:p w14:paraId="39477203" w14:textId="77777777" w:rsidR="009F3120" w:rsidRPr="00666D7C" w:rsidRDefault="009F3120" w:rsidP="009F3120">
      <w:pPr>
        <w:snapToGrid w:val="0"/>
        <w:spacing w:after="0" w:line="360" w:lineRule="auto"/>
        <w:jc w:val="both"/>
        <w:rPr>
          <w:color w:val="000000" w:themeColor="text1"/>
        </w:rPr>
      </w:pPr>
      <w:r w:rsidRPr="00666D7C">
        <w:rPr>
          <w:color w:val="000000" w:themeColor="text1"/>
        </w:rPr>
        <w:t xml:space="preserve">The study was grounded in the theoretical framework (Figure 1), which posited dynamic relationships among CG, CSR and SD, as informed by established theories, concepts, international guidance, Listing Rules on ESG Subject, and the UNSDGs. This framework drives the formulation of research questions. The research critically examined this framework in light of empirical findings through confirming, refining or modifying it as needed to reflect contemporary commercial realities and regulatory developments. The empirical findings shed light on emergent </w:t>
      </w:r>
      <w:r w:rsidRPr="00666D7C">
        <w:rPr>
          <w:rFonts w:cs="Times New Roman"/>
          <w:color w:val="000000" w:themeColor="text1"/>
          <w:szCs w:val="24"/>
        </w:rPr>
        <w:t xml:space="preserve">commercial </w:t>
      </w:r>
      <w:r w:rsidRPr="00666D7C">
        <w:rPr>
          <w:color w:val="000000" w:themeColor="text1"/>
        </w:rPr>
        <w:t>trends in the relationships among UNSDGs, CG, CSR and SD within HK-listed companies (specifically, Listed Companies) operating in a globalised and increasingly regulated environment. Thus, the study has advanced theoretical understanding and provided a solid foundation for further research into these critical relationships.</w:t>
      </w:r>
    </w:p>
    <w:p w14:paraId="04ED9CA2" w14:textId="77777777" w:rsidR="009F3120" w:rsidRPr="00666D7C" w:rsidRDefault="009F3120" w:rsidP="009F3120">
      <w:pPr>
        <w:snapToGrid w:val="0"/>
        <w:spacing w:after="0" w:line="360" w:lineRule="auto"/>
        <w:rPr>
          <w:color w:val="000000" w:themeColor="text1"/>
        </w:rPr>
      </w:pPr>
    </w:p>
    <w:p w14:paraId="2A9EA787" w14:textId="77777777" w:rsidR="009F3120" w:rsidRPr="00FA20D6" w:rsidRDefault="009F3120" w:rsidP="009F3120">
      <w:pPr>
        <w:snapToGrid w:val="0"/>
        <w:spacing w:after="0" w:line="360" w:lineRule="auto"/>
        <w:rPr>
          <w:b/>
          <w:bCs/>
          <w:color w:val="0000CC"/>
          <w:szCs w:val="24"/>
        </w:rPr>
      </w:pPr>
      <w:r w:rsidRPr="00FA20D6">
        <w:rPr>
          <w:b/>
          <w:bCs/>
          <w:color w:val="0000CC"/>
          <w:szCs w:val="24"/>
        </w:rPr>
        <w:t>6.3 Contributions</w:t>
      </w:r>
    </w:p>
    <w:p w14:paraId="238DB41F" w14:textId="77777777" w:rsidR="009F3120" w:rsidRDefault="009F3120" w:rsidP="009F3120">
      <w:pPr>
        <w:snapToGrid w:val="0"/>
        <w:spacing w:after="0" w:line="360" w:lineRule="auto"/>
      </w:pPr>
    </w:p>
    <w:p w14:paraId="0E43C715" w14:textId="77777777" w:rsidR="009F3120" w:rsidRPr="00386D55" w:rsidRDefault="009F3120" w:rsidP="009F3120">
      <w:pPr>
        <w:snapToGrid w:val="0"/>
        <w:spacing w:after="0" w:line="360" w:lineRule="auto"/>
        <w:jc w:val="both"/>
      </w:pPr>
      <w:r w:rsidRPr="00666D7C">
        <w:t>This section delineates the main academic and practical contributions of this study with reference to the research fields of CG, CSR and SD. These contributions are grounded in the rigorous methodology described in Chapter 3, the comprehensive literature review in Chapter 2, the robust empirical findings presented in Chapter 4, and the in-depth discussion of the research findings in Chapter 5, as detailed below.</w:t>
      </w:r>
    </w:p>
    <w:p w14:paraId="59391E7C" w14:textId="77777777" w:rsidR="009F3120" w:rsidRDefault="009F3120" w:rsidP="009F3120">
      <w:pPr>
        <w:snapToGrid w:val="0"/>
        <w:spacing w:after="0" w:line="360" w:lineRule="auto"/>
      </w:pPr>
    </w:p>
    <w:p w14:paraId="7F535B2D" w14:textId="77777777" w:rsidR="009F3120" w:rsidRDefault="009F3120" w:rsidP="009F3120">
      <w:pPr>
        <w:snapToGrid w:val="0"/>
        <w:spacing w:after="0" w:line="360" w:lineRule="auto"/>
      </w:pPr>
    </w:p>
    <w:p w14:paraId="3BDDCF46" w14:textId="77777777" w:rsidR="009F3120" w:rsidRDefault="009F3120" w:rsidP="009F3120">
      <w:pPr>
        <w:snapToGrid w:val="0"/>
        <w:spacing w:after="0" w:line="360" w:lineRule="auto"/>
      </w:pPr>
    </w:p>
    <w:p w14:paraId="47658912" w14:textId="77777777" w:rsidR="009F3120" w:rsidRDefault="009F3120" w:rsidP="009F3120">
      <w:pPr>
        <w:snapToGrid w:val="0"/>
        <w:spacing w:after="0" w:line="360" w:lineRule="auto"/>
      </w:pPr>
    </w:p>
    <w:p w14:paraId="1D484CCF" w14:textId="77777777" w:rsidR="009F3120" w:rsidRPr="00CA0630" w:rsidRDefault="009F3120" w:rsidP="009F3120">
      <w:pPr>
        <w:snapToGrid w:val="0"/>
        <w:spacing w:after="0" w:line="360" w:lineRule="auto"/>
        <w:rPr>
          <w:b/>
          <w:bCs/>
          <w:color w:val="0000CC"/>
          <w:szCs w:val="24"/>
        </w:rPr>
      </w:pPr>
      <w:r w:rsidRPr="00CA0630">
        <w:rPr>
          <w:b/>
          <w:bCs/>
          <w:color w:val="0000CC"/>
          <w:szCs w:val="24"/>
        </w:rPr>
        <w:lastRenderedPageBreak/>
        <w:t>6.3.1 Methodological Contribution</w:t>
      </w:r>
    </w:p>
    <w:p w14:paraId="79B76FCC" w14:textId="77777777" w:rsidR="009F3120"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p>
    <w:p w14:paraId="0D48D3B5" w14:textId="77777777" w:rsidR="009F3120" w:rsidRPr="00666D7C"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r w:rsidRPr="00666D7C">
        <w:rPr>
          <w:rFonts w:eastAsia="Times New Roman" w:cs="Times New Roman"/>
          <w:kern w:val="0"/>
          <w:szCs w:val="24"/>
          <w14:ligatures w14:val="none"/>
        </w:rPr>
        <w:t xml:space="preserve">The significance of this study lies in its methodological integration of a multi-case study, complemented by Interviews with key informants from Listed Companies and HK professionals specialising in the research field, and the thematic analysis </w:t>
      </w:r>
      <w:r w:rsidRPr="00666D7C">
        <w:rPr>
          <w:color w:val="000000" w:themeColor="text1"/>
          <w:szCs w:val="24"/>
        </w:rPr>
        <w:t>with an interpretative approach</w:t>
      </w:r>
      <w:r w:rsidRPr="00666D7C">
        <w:rPr>
          <w:rFonts w:eastAsia="Times New Roman" w:cs="Times New Roman"/>
          <w:kern w:val="0"/>
          <w:szCs w:val="24"/>
          <w14:ligatures w14:val="none"/>
        </w:rPr>
        <w:t xml:space="preserve"> that integrates both deductive and inductive reasoning.</w:t>
      </w:r>
    </w:p>
    <w:p w14:paraId="3DEE7E20" w14:textId="77777777" w:rsidR="009F3120" w:rsidRPr="00666D7C"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p>
    <w:p w14:paraId="01697462" w14:textId="77777777" w:rsidR="009F3120"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r w:rsidRPr="00666D7C">
        <w:rPr>
          <w:rFonts w:eastAsia="Times New Roman" w:cs="Times New Roman"/>
          <w:kern w:val="0"/>
          <w:szCs w:val="24"/>
          <w14:ligatures w14:val="none"/>
        </w:rPr>
        <w:t xml:space="preserve">This research design </w:t>
      </w:r>
      <w:r w:rsidRPr="00666D7C">
        <w:rPr>
          <w:rFonts w:cs="Times New Roman"/>
          <w:szCs w:val="24"/>
        </w:rPr>
        <w:t xml:space="preserve">facilitates </w:t>
      </w:r>
      <w:r w:rsidRPr="00666D7C">
        <w:rPr>
          <w:rFonts w:eastAsia="Times New Roman" w:cs="Times New Roman"/>
          <w:kern w:val="0"/>
          <w:szCs w:val="24"/>
          <w14:ligatures w14:val="none"/>
        </w:rPr>
        <w:t xml:space="preserve">the exploration of rich, multiple subjective perspectives and </w:t>
      </w:r>
      <w:r w:rsidRPr="00666D7C">
        <w:rPr>
          <w:rFonts w:cs="Times New Roman"/>
          <w:szCs w:val="24"/>
        </w:rPr>
        <w:t xml:space="preserve">generates robust </w:t>
      </w:r>
      <w:r w:rsidRPr="00666D7C">
        <w:rPr>
          <w:rFonts w:eastAsia="Times New Roman" w:cs="Times New Roman"/>
          <w:kern w:val="0"/>
          <w:szCs w:val="24"/>
          <w14:ligatures w14:val="none"/>
        </w:rPr>
        <w:t>empirical findings,</w:t>
      </w:r>
      <w:r w:rsidRPr="00666D7C">
        <w:rPr>
          <w:rFonts w:cs="Times New Roman"/>
          <w:szCs w:val="24"/>
        </w:rPr>
        <w:t xml:space="preserve"> enabling comparative analysis</w:t>
      </w:r>
      <w:r w:rsidRPr="00666D7C">
        <w:rPr>
          <w:rFonts w:eastAsia="Times New Roman" w:cs="Times New Roman"/>
          <w:kern w:val="0"/>
          <w:szCs w:val="24"/>
          <w14:ligatures w14:val="none"/>
        </w:rPr>
        <w:t xml:space="preserve"> between: </w:t>
      </w:r>
    </w:p>
    <w:p w14:paraId="45A29683" w14:textId="77777777" w:rsidR="009F3120" w:rsidRPr="00666D7C"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p>
    <w:p w14:paraId="0975014D" w14:textId="77777777" w:rsidR="009F3120"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r w:rsidRPr="00666D7C">
        <w:rPr>
          <w:rFonts w:eastAsia="Times New Roman" w:cs="Times New Roman"/>
          <w:kern w:val="0"/>
          <w:szCs w:val="24"/>
          <w14:ligatures w14:val="none"/>
        </w:rPr>
        <w:t>(a)</w:t>
      </w:r>
      <w:r w:rsidRPr="00666D7C">
        <w:rPr>
          <w:rFonts w:eastAsia="Times New Roman" w:cs="Times New Roman"/>
          <w:kern w:val="0"/>
          <w:szCs w:val="24"/>
          <w14:ligatures w14:val="none"/>
        </w:rPr>
        <w:tab/>
        <w:t xml:space="preserve">the a priori </w:t>
      </w:r>
      <w:r w:rsidRPr="00666D7C">
        <w:rPr>
          <w:rFonts w:cs="Times New Roman"/>
          <w:szCs w:val="24"/>
        </w:rPr>
        <w:t xml:space="preserve">literature on </w:t>
      </w:r>
      <w:r w:rsidRPr="00666D7C">
        <w:rPr>
          <w:rFonts w:eastAsia="Times New Roman" w:cs="Times New Roman"/>
          <w:kern w:val="0"/>
          <w:szCs w:val="24"/>
          <w14:ligatures w14:val="none"/>
        </w:rPr>
        <w:t>CG, CSR and SD,</w:t>
      </w:r>
      <w:r w:rsidRPr="00666D7C">
        <w:rPr>
          <w:rFonts w:eastAsia="Times New Roman" w:cs="Times New Roman"/>
          <w:color w:val="000000" w:themeColor="text1"/>
          <w:kern w:val="0"/>
          <w:szCs w:val="24"/>
          <w14:ligatures w14:val="none"/>
        </w:rPr>
        <w:t xml:space="preserve"> including international standards of ISO 37000 and ISO 26000, </w:t>
      </w:r>
      <w:r w:rsidRPr="00666D7C">
        <w:rPr>
          <w:bCs/>
          <w:color w:val="000000" w:themeColor="text1"/>
          <w:szCs w:val="24"/>
        </w:rPr>
        <w:t xml:space="preserve">the Listing Rules on ESG Subject, and the UNSGDs, as well as </w:t>
      </w:r>
      <w:r w:rsidRPr="00666D7C">
        <w:rPr>
          <w:rFonts w:eastAsia="Times New Roman" w:cs="Times New Roman"/>
          <w:kern w:val="0"/>
          <w:szCs w:val="24"/>
          <w14:ligatures w14:val="none"/>
        </w:rPr>
        <w:t xml:space="preserve">their interrelationship in maximising the companies’ contributions to economic, social and environmental sustainability. These </w:t>
      </w:r>
      <w:r w:rsidRPr="00666D7C">
        <w:rPr>
          <w:bCs/>
          <w:color w:val="000000" w:themeColor="text1"/>
          <w:szCs w:val="24"/>
        </w:rPr>
        <w:t xml:space="preserve">bodies of </w:t>
      </w:r>
      <w:r w:rsidRPr="00666D7C">
        <w:rPr>
          <w:rFonts w:eastAsia="Times New Roman" w:cs="Times New Roman"/>
          <w:kern w:val="0"/>
          <w:szCs w:val="24"/>
          <w14:ligatures w14:val="none"/>
        </w:rPr>
        <w:t xml:space="preserve">literature and their interrelationship are analysed through </w:t>
      </w:r>
      <w:r w:rsidRPr="00666D7C">
        <w:rPr>
          <w:rFonts w:cs="Times New Roman"/>
          <w:color w:val="000000" w:themeColor="text1"/>
          <w:spacing w:val="-5"/>
          <w:szCs w:val="24"/>
          <w:shd w:val="clear" w:color="auto" w:fill="FFFFFF"/>
        </w:rPr>
        <w:t xml:space="preserve">deductive, </w:t>
      </w:r>
      <w:r w:rsidRPr="00666D7C">
        <w:rPr>
          <w:rFonts w:cs="Times New Roman" w:hint="eastAsia"/>
          <w:color w:val="000000" w:themeColor="text1"/>
          <w:spacing w:val="-5"/>
          <w:szCs w:val="24"/>
          <w:shd w:val="clear" w:color="auto" w:fill="FFFFFF"/>
        </w:rPr>
        <w:t>t</w:t>
      </w:r>
      <w:r w:rsidRPr="00666D7C">
        <w:rPr>
          <w:rFonts w:cs="Times New Roman"/>
          <w:color w:val="000000" w:themeColor="text1"/>
          <w:spacing w:val="-5"/>
          <w:szCs w:val="24"/>
          <w:shd w:val="clear" w:color="auto" w:fill="FFFFFF"/>
        </w:rPr>
        <w:t xml:space="preserve">heory-driven reasoning and are </w:t>
      </w:r>
      <w:r w:rsidRPr="00666D7C">
        <w:rPr>
          <w:rFonts w:eastAsia="Times New Roman" w:cs="Times New Roman"/>
          <w:kern w:val="0"/>
          <w:szCs w:val="24"/>
          <w14:ligatures w14:val="none"/>
        </w:rPr>
        <w:t xml:space="preserve">portrayed in the </w:t>
      </w:r>
      <w:r w:rsidRPr="00666D7C">
        <w:t>theoretical framework</w:t>
      </w:r>
      <w:r w:rsidRPr="00666D7C">
        <w:rPr>
          <w:rFonts w:eastAsia="Times New Roman" w:cs="Times New Roman"/>
          <w:kern w:val="0"/>
          <w:szCs w:val="24"/>
          <w14:ligatures w14:val="none"/>
        </w:rPr>
        <w:t xml:space="preserve"> </w:t>
      </w:r>
      <w:r w:rsidRPr="00666D7C">
        <w:rPr>
          <w:bCs/>
          <w:color w:val="000000" w:themeColor="text1"/>
          <w:szCs w:val="24"/>
        </w:rPr>
        <w:t xml:space="preserve">presented </w:t>
      </w:r>
      <w:r w:rsidRPr="00666D7C">
        <w:rPr>
          <w:rFonts w:eastAsia="Times New Roman" w:cs="Times New Roman"/>
          <w:kern w:val="0"/>
          <w:szCs w:val="24"/>
          <w14:ligatures w14:val="none"/>
        </w:rPr>
        <w:t xml:space="preserve">in </w:t>
      </w:r>
      <w:r w:rsidRPr="00666D7C">
        <w:rPr>
          <w:bCs/>
          <w:color w:val="000000" w:themeColor="text1"/>
          <w:szCs w:val="24"/>
        </w:rPr>
        <w:t>Figure 1</w:t>
      </w:r>
      <w:r w:rsidRPr="00666D7C">
        <w:rPr>
          <w:rFonts w:eastAsia="Times New Roman" w:cs="Times New Roman"/>
          <w:kern w:val="0"/>
          <w:szCs w:val="24"/>
          <w14:ligatures w14:val="none"/>
        </w:rPr>
        <w:t xml:space="preserve">; and </w:t>
      </w:r>
    </w:p>
    <w:p w14:paraId="68BFA084" w14:textId="77777777" w:rsidR="009F3120" w:rsidRPr="00666D7C" w:rsidRDefault="009F3120" w:rsidP="009F3120">
      <w:pPr>
        <w:pStyle w:val="ListParagraph"/>
        <w:adjustRightInd w:val="0"/>
        <w:snapToGrid w:val="0"/>
        <w:spacing w:after="0" w:line="360" w:lineRule="auto"/>
        <w:ind w:left="0"/>
        <w:contextualSpacing w:val="0"/>
        <w:jc w:val="both"/>
        <w:rPr>
          <w:rFonts w:eastAsia="Times New Roman" w:cs="Times New Roman"/>
          <w:kern w:val="0"/>
          <w:szCs w:val="24"/>
          <w14:ligatures w14:val="none"/>
        </w:rPr>
      </w:pPr>
    </w:p>
    <w:p w14:paraId="1A7DD4FA"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szCs w:val="24"/>
        </w:rPr>
      </w:pPr>
      <w:r w:rsidRPr="00666D7C">
        <w:rPr>
          <w:rFonts w:eastAsia="Times New Roman" w:cs="Times New Roman"/>
          <w:kern w:val="0"/>
          <w:szCs w:val="24"/>
          <w14:ligatures w14:val="none"/>
        </w:rPr>
        <w:t>(b)</w:t>
      </w:r>
      <w:r w:rsidRPr="00666D7C">
        <w:rPr>
          <w:rFonts w:eastAsia="Times New Roman" w:cs="Times New Roman"/>
          <w:kern w:val="0"/>
          <w:szCs w:val="24"/>
          <w14:ligatures w14:val="none"/>
        </w:rPr>
        <w:tab/>
      </w:r>
      <w:bookmarkStart w:id="174" w:name="_Hlk204772550"/>
      <w:r w:rsidRPr="00666D7C">
        <w:rPr>
          <w:rFonts w:eastAsia="Times New Roman" w:cs="Times New Roman"/>
          <w:kern w:val="0"/>
          <w:szCs w:val="24"/>
          <w14:ligatures w14:val="none"/>
        </w:rPr>
        <w:t xml:space="preserve">the modern, robust CG landscape and strategic CSR engagement, both embedded </w:t>
      </w:r>
      <w:proofErr w:type="gramStart"/>
      <w:r w:rsidRPr="00666D7C">
        <w:rPr>
          <w:rFonts w:eastAsia="Times New Roman" w:cs="Times New Roman"/>
          <w:kern w:val="0"/>
          <w:szCs w:val="24"/>
          <w14:ligatures w14:val="none"/>
        </w:rPr>
        <w:t>with  sustainability</w:t>
      </w:r>
      <w:proofErr w:type="gramEnd"/>
      <w:r w:rsidRPr="00666D7C">
        <w:rPr>
          <w:rFonts w:eastAsia="Times New Roman" w:cs="Times New Roman"/>
          <w:kern w:val="0"/>
          <w:szCs w:val="24"/>
          <w14:ligatures w14:val="none"/>
        </w:rPr>
        <w:t xml:space="preserve"> goals, as adopted by Listed Companies </w:t>
      </w:r>
      <w:r w:rsidRPr="00666D7C">
        <w:rPr>
          <w:rFonts w:cs="Times New Roman"/>
          <w:szCs w:val="24"/>
        </w:rPr>
        <w:t>not only to ensure</w:t>
      </w:r>
      <w:r w:rsidRPr="00666D7C">
        <w:rPr>
          <w:rFonts w:eastAsia="Times New Roman" w:cs="Times New Roman"/>
          <w:kern w:val="0"/>
          <w:szCs w:val="24"/>
          <w14:ligatures w14:val="none"/>
        </w:rPr>
        <w:t xml:space="preserve"> compliance with Listing Rules on ESG Subject, but also to</w:t>
      </w:r>
      <w:r w:rsidRPr="00666D7C">
        <w:rPr>
          <w:rFonts w:eastAsia="Times New Roman" w:cs="Times New Roman"/>
          <w:color w:val="000000" w:themeColor="text1"/>
          <w:kern w:val="0"/>
          <w:szCs w:val="24"/>
          <w14:ligatures w14:val="none"/>
        </w:rPr>
        <w:t xml:space="preserve"> advance organisational resilience and strengthen the long-term sustainability of companies in contributing to SD. These CG and CSR efforts, when integrated with sustainability goals, promote the princip</w:t>
      </w:r>
      <w:r w:rsidRPr="00666D7C">
        <w:rPr>
          <w:rFonts w:eastAsia="Times New Roman" w:cs="Times New Roman"/>
          <w:kern w:val="0"/>
          <w:szCs w:val="24"/>
          <w14:ligatures w14:val="none"/>
        </w:rPr>
        <w:t>les of the UNSDGs. Furthermore, this persistent motivation and sustained commitment have the potential to drive broader progress toward a more sustainable and high-quality society and nation, while also contributing to the resolution of the world’s most pressing challenges</w:t>
      </w:r>
      <w:bookmarkStart w:id="175" w:name="_Hlk204771780"/>
      <w:bookmarkEnd w:id="174"/>
      <w:r w:rsidRPr="00666D7C">
        <w:rPr>
          <w:rFonts w:eastAsia="Times New Roman" w:cs="Times New Roman"/>
          <w:kern w:val="0"/>
          <w:szCs w:val="24"/>
          <w14:ligatures w14:val="none"/>
        </w:rPr>
        <w:t>. Addressing these interconnected challenges, embodied by the Global Goals,</w:t>
      </w:r>
      <w:r w:rsidRPr="00666D7C">
        <w:rPr>
          <w:rFonts w:cs="Times New Roman"/>
          <w:szCs w:val="24"/>
        </w:rPr>
        <w:t xml:space="preserve"> requires a multifaceted approach that </w:t>
      </w:r>
      <w:r w:rsidRPr="00666D7C">
        <w:rPr>
          <w:rFonts w:eastAsia="Times New Roman" w:cs="Times New Roman"/>
          <w:kern w:val="0"/>
          <w:szCs w:val="24"/>
          <w14:ligatures w14:val="none"/>
        </w:rPr>
        <w:t xml:space="preserve">encompasses </w:t>
      </w:r>
      <w:r w:rsidRPr="00666D7C">
        <w:rPr>
          <w:rFonts w:cs="Times New Roman"/>
          <w:szCs w:val="24"/>
        </w:rPr>
        <w:t xml:space="preserve">international cooperation, innovative strategies, and sustainable solutions, as </w:t>
      </w:r>
      <w:r w:rsidRPr="00666D7C">
        <w:rPr>
          <w:rFonts w:eastAsia="Times New Roman" w:cs="Times New Roman"/>
          <w:kern w:val="0"/>
          <w:szCs w:val="24"/>
          <w14:ligatures w14:val="none"/>
        </w:rPr>
        <w:t>progress in one area often necessitates simultaneous efforts in oth</w:t>
      </w:r>
      <w:r w:rsidRPr="00666D7C">
        <w:rPr>
          <w:rFonts w:eastAsia="Times New Roman" w:cs="Times New Roman"/>
          <w:color w:val="000000" w:themeColor="text1"/>
          <w:kern w:val="0"/>
          <w:szCs w:val="24"/>
          <w14:ligatures w14:val="none"/>
        </w:rPr>
        <w:t xml:space="preserve">ers </w:t>
      </w:r>
      <w:r w:rsidRPr="00666D7C">
        <w:rPr>
          <w:color w:val="000000" w:themeColor="text1"/>
        </w:rPr>
        <w:t>(United Nations, no date, a)</w:t>
      </w:r>
      <w:r w:rsidRPr="00666D7C">
        <w:rPr>
          <w:rFonts w:eastAsia="Times New Roman" w:cs="Times New Roman"/>
          <w:color w:val="000000" w:themeColor="text1"/>
          <w:kern w:val="0"/>
          <w:szCs w:val="24"/>
          <w14:ligatures w14:val="none"/>
        </w:rPr>
        <w:t>. These empirical find</w:t>
      </w:r>
      <w:r w:rsidRPr="00666D7C">
        <w:rPr>
          <w:rFonts w:eastAsia="Times New Roman" w:cs="Times New Roman"/>
          <w:kern w:val="0"/>
          <w:szCs w:val="24"/>
          <w14:ligatures w14:val="none"/>
        </w:rPr>
        <w:t xml:space="preserve">ings are analysed through </w:t>
      </w:r>
      <w:r w:rsidRPr="00666D7C">
        <w:rPr>
          <w:rFonts w:cs="Times New Roman"/>
          <w:color w:val="000000" w:themeColor="text1"/>
          <w:szCs w:val="24"/>
        </w:rPr>
        <w:t xml:space="preserve">inductive, </w:t>
      </w:r>
      <w:r w:rsidRPr="00666D7C">
        <w:rPr>
          <w:rFonts w:cs="Times New Roman" w:hint="eastAsia"/>
          <w:color w:val="000000" w:themeColor="text1"/>
          <w:szCs w:val="24"/>
        </w:rPr>
        <w:t>d</w:t>
      </w:r>
      <w:r w:rsidRPr="00666D7C">
        <w:rPr>
          <w:rFonts w:cs="Times New Roman"/>
          <w:color w:val="000000" w:themeColor="text1"/>
          <w:szCs w:val="24"/>
        </w:rPr>
        <w:t xml:space="preserve">ata-driven reasoning, complemented by the researcher’s </w:t>
      </w:r>
      <w:r w:rsidRPr="00666D7C">
        <w:rPr>
          <w:color w:val="000000" w:themeColor="text1"/>
          <w:szCs w:val="24"/>
        </w:rPr>
        <w:t>interpretatio</w:t>
      </w:r>
      <w:r w:rsidRPr="00666D7C">
        <w:rPr>
          <w:rFonts w:cs="Times New Roman"/>
          <w:snapToGrid w:val="0"/>
          <w:color w:val="000000" w:themeColor="text1"/>
          <w:kern w:val="0"/>
        </w:rPr>
        <w:t>ns, reflexivity and ethical considerations.</w:t>
      </w:r>
    </w:p>
    <w:p w14:paraId="6860394F"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szCs w:val="24"/>
        </w:rPr>
      </w:pPr>
    </w:p>
    <w:p w14:paraId="4E837845"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color w:val="000000" w:themeColor="text1"/>
          <w:szCs w:val="24"/>
        </w:rPr>
      </w:pPr>
      <w:r w:rsidRPr="00666D7C">
        <w:rPr>
          <w:rFonts w:cs="Times New Roman"/>
          <w:szCs w:val="24"/>
        </w:rPr>
        <w:lastRenderedPageBreak/>
        <w:t xml:space="preserve">The empirical cross-case themes and professional themes </w:t>
      </w:r>
      <w:bookmarkStart w:id="176" w:name="_Hlk204771038"/>
      <w:r w:rsidRPr="00666D7C">
        <w:rPr>
          <w:rFonts w:cs="Times New Roman"/>
          <w:szCs w:val="24"/>
        </w:rPr>
        <w:t>demonstrated strong congruence regarding the comparable research issues,</w:t>
      </w:r>
      <w:bookmarkEnd w:id="175"/>
      <w:r w:rsidRPr="00666D7C">
        <w:rPr>
          <w:rFonts w:cs="Times New Roman"/>
          <w:szCs w:val="24"/>
        </w:rPr>
        <w:t xml:space="preserve"> thereby offering credible evidence of prevailing trends across the sector-wide commercial and professional market in HK.</w:t>
      </w:r>
      <w:bookmarkEnd w:id="176"/>
      <w:r w:rsidRPr="00666D7C">
        <w:rPr>
          <w:rFonts w:cs="Times New Roman"/>
          <w:color w:val="000000" w:themeColor="text1"/>
          <w:szCs w:val="24"/>
        </w:rPr>
        <w:t xml:space="preserve"> </w:t>
      </w:r>
    </w:p>
    <w:p w14:paraId="24A9D07A"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color w:val="000000" w:themeColor="text1"/>
          <w:szCs w:val="24"/>
        </w:rPr>
      </w:pPr>
    </w:p>
    <w:p w14:paraId="21AF90E5"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r w:rsidRPr="00666D7C">
        <w:rPr>
          <w:rFonts w:cs="Times New Roman"/>
          <w:color w:val="000000" w:themeColor="text1"/>
          <w:szCs w:val="24"/>
        </w:rPr>
        <w:t xml:space="preserve">Moreover, the </w:t>
      </w:r>
      <w:r w:rsidRPr="00666D7C">
        <w:rPr>
          <w:rFonts w:cs="Times New Roman" w:hint="eastAsia"/>
          <w:color w:val="000000" w:themeColor="text1"/>
          <w:spacing w:val="-5"/>
          <w:szCs w:val="24"/>
          <w:shd w:val="clear" w:color="auto" w:fill="FFFFFF"/>
        </w:rPr>
        <w:t>t</w:t>
      </w:r>
      <w:r w:rsidRPr="00666D7C">
        <w:rPr>
          <w:rFonts w:cs="Times New Roman"/>
          <w:color w:val="000000" w:themeColor="text1"/>
          <w:spacing w:val="-5"/>
          <w:szCs w:val="24"/>
          <w:shd w:val="clear" w:color="auto" w:fill="FFFFFF"/>
        </w:rPr>
        <w:t xml:space="preserve">heory-driven analysis of a broad range of literature review on CG, CSR and SD has contributed to the identification of gaps in the existing literature (see Section 2.10). </w:t>
      </w:r>
      <w:r w:rsidRPr="00666D7C">
        <w:rPr>
          <w:rFonts w:cs="Times New Roman"/>
          <w:color w:val="000000" w:themeColor="text1"/>
          <w:szCs w:val="24"/>
        </w:rPr>
        <w:t>In parallel,</w:t>
      </w:r>
      <w:r w:rsidRPr="00666D7C">
        <w:rPr>
          <w:rFonts w:cs="Times New Roman"/>
          <w:color w:val="000000" w:themeColor="text1"/>
          <w:spacing w:val="-5"/>
          <w:szCs w:val="24"/>
          <w:shd w:val="clear" w:color="auto" w:fill="FFFFFF"/>
        </w:rPr>
        <w:t xml:space="preserve"> the</w:t>
      </w:r>
      <w:r w:rsidRPr="00666D7C">
        <w:rPr>
          <w:rFonts w:cs="Times New Roman"/>
          <w:color w:val="000000" w:themeColor="text1"/>
          <w:szCs w:val="24"/>
        </w:rPr>
        <w:t xml:space="preserve"> </w:t>
      </w:r>
      <w:r w:rsidRPr="00666D7C">
        <w:rPr>
          <w:rFonts w:cs="Times New Roman" w:hint="eastAsia"/>
          <w:color w:val="000000" w:themeColor="text1"/>
          <w:szCs w:val="24"/>
        </w:rPr>
        <w:t>d</w:t>
      </w:r>
      <w:r w:rsidRPr="00666D7C">
        <w:rPr>
          <w:rFonts w:cs="Times New Roman"/>
          <w:color w:val="000000" w:themeColor="text1"/>
          <w:szCs w:val="24"/>
        </w:rPr>
        <w:t xml:space="preserve">ata-driven analysis of </w:t>
      </w:r>
      <w:r w:rsidRPr="00666D7C">
        <w:rPr>
          <w:szCs w:val="24"/>
        </w:rPr>
        <w:t xml:space="preserve">trustworthy and robust </w:t>
      </w:r>
      <w:r w:rsidRPr="00666D7C">
        <w:rPr>
          <w:rFonts w:cs="Times New Roman"/>
          <w:color w:val="000000" w:themeColor="text1"/>
          <w:szCs w:val="24"/>
        </w:rPr>
        <w:t xml:space="preserve">empirical findings, </w:t>
      </w:r>
      <w:r w:rsidRPr="00666D7C">
        <w:rPr>
          <w:color w:val="000000" w:themeColor="text1"/>
        </w:rPr>
        <w:t xml:space="preserve">underpinning </w:t>
      </w:r>
      <w:r w:rsidRPr="00666D7C">
        <w:rPr>
          <w:rFonts w:cs="Times New Roman"/>
          <w:color w:val="000000" w:themeColor="text1"/>
          <w:szCs w:val="24"/>
        </w:rPr>
        <w:t xml:space="preserve">by the criteria of </w:t>
      </w:r>
      <w:r w:rsidRPr="00666D7C">
        <w:rPr>
          <w:color w:val="000000" w:themeColor="text1"/>
        </w:rPr>
        <w:t>c</w:t>
      </w:r>
      <w:r w:rsidRPr="00666D7C">
        <w:rPr>
          <w:color w:val="000000" w:themeColor="text1"/>
          <w:szCs w:val="24"/>
        </w:rPr>
        <w:t>redibility, transferability, dependability and confirmability (Lincoln and Guba, 1985),</w:t>
      </w:r>
      <w:r w:rsidRPr="00666D7C">
        <w:rPr>
          <w:rFonts w:cs="Times New Roman"/>
          <w:snapToGrid w:val="0"/>
          <w:color w:val="000000" w:themeColor="text1"/>
          <w:kern w:val="0"/>
        </w:rPr>
        <w:t xml:space="preserve"> </w:t>
      </w:r>
      <w:r w:rsidRPr="00666D7C">
        <w:rPr>
          <w:rFonts w:cs="Times New Roman"/>
          <w:color w:val="000000" w:themeColor="text1"/>
          <w:spacing w:val="-5"/>
          <w:szCs w:val="24"/>
          <w:shd w:val="clear" w:color="auto" w:fill="FFFFFF"/>
        </w:rPr>
        <w:t xml:space="preserve">have </w:t>
      </w:r>
      <w:r w:rsidRPr="00666D7C">
        <w:rPr>
          <w:rFonts w:cs="Times New Roman"/>
          <w:color w:val="000000" w:themeColor="text1"/>
          <w:szCs w:val="24"/>
        </w:rPr>
        <w:t xml:space="preserve">facilitated </w:t>
      </w:r>
      <w:r w:rsidRPr="00666D7C">
        <w:rPr>
          <w:rFonts w:cs="Times New Roman"/>
          <w:color w:val="000000" w:themeColor="text1"/>
          <w:spacing w:val="-5"/>
          <w:szCs w:val="24"/>
          <w:shd w:val="clear" w:color="auto" w:fill="FFFFFF"/>
        </w:rPr>
        <w:t xml:space="preserve">the identification of real-world gaps </w:t>
      </w:r>
      <w:r w:rsidRPr="00666D7C">
        <w:rPr>
          <w:rFonts w:cs="Times New Roman"/>
          <w:color w:val="000000" w:themeColor="text1"/>
          <w:szCs w:val="24"/>
        </w:rPr>
        <w:t>and practical challenges</w:t>
      </w:r>
      <w:r w:rsidRPr="00666D7C">
        <w:rPr>
          <w:szCs w:val="24"/>
        </w:rPr>
        <w:t xml:space="preserve"> in the fields of CG, CSR and SD as faced by HK-listed companies </w:t>
      </w:r>
      <w:r w:rsidRPr="00666D7C">
        <w:rPr>
          <w:rFonts w:cs="Times New Roman"/>
          <w:color w:val="000000" w:themeColor="text1"/>
          <w:spacing w:val="-5"/>
          <w:szCs w:val="24"/>
          <w:shd w:val="clear" w:color="auto" w:fill="FFFFFF"/>
        </w:rPr>
        <w:t>(see Section 4.11). These research gaps provide valuable directions for future studies, which will be outlined in the final section of this chapter.</w:t>
      </w:r>
    </w:p>
    <w:p w14:paraId="675659FC"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color w:val="000000" w:themeColor="text1"/>
          <w:spacing w:val="-5"/>
          <w:szCs w:val="24"/>
          <w:shd w:val="clear" w:color="auto" w:fill="FFFFFF"/>
        </w:rPr>
      </w:pPr>
    </w:p>
    <w:p w14:paraId="76C70C9C" w14:textId="77777777" w:rsidR="009F3120" w:rsidRPr="00666D7C" w:rsidRDefault="009F3120" w:rsidP="009F3120">
      <w:pPr>
        <w:pStyle w:val="ListParagraph"/>
        <w:adjustRightInd w:val="0"/>
        <w:snapToGrid w:val="0"/>
        <w:spacing w:after="0" w:line="360" w:lineRule="auto"/>
        <w:ind w:left="0"/>
        <w:contextualSpacing w:val="0"/>
        <w:jc w:val="both"/>
        <w:rPr>
          <w:color w:val="000000" w:themeColor="text1"/>
          <w:szCs w:val="24"/>
        </w:rPr>
      </w:pPr>
      <w:r w:rsidRPr="00666D7C">
        <w:rPr>
          <w:rFonts w:cs="Times New Roman"/>
          <w:color w:val="000000" w:themeColor="text1"/>
          <w:spacing w:val="-5"/>
          <w:szCs w:val="24"/>
          <w:shd w:val="clear" w:color="auto" w:fill="FFFFFF"/>
        </w:rPr>
        <w:t xml:space="preserve">Additionally, as described in Section </w:t>
      </w:r>
      <w:r w:rsidRPr="00666D7C">
        <w:rPr>
          <w:color w:val="000000" w:themeColor="text1"/>
          <w:szCs w:val="24"/>
        </w:rPr>
        <w:t>5.4.1 (B) that the cross-case theme and professional themes collectively demonstrate the</w:t>
      </w:r>
      <w:r w:rsidRPr="00666D7C">
        <w:rPr>
          <w:color w:val="000000"/>
          <w:szCs w:val="24"/>
        </w:rPr>
        <w:t xml:space="preserve"> </w:t>
      </w:r>
      <w:r w:rsidRPr="00666D7C">
        <w:rPr>
          <w:color w:val="000000" w:themeColor="text1"/>
          <w:szCs w:val="24"/>
        </w:rPr>
        <w:t xml:space="preserve">imbalance of corporate investment across SD Domains, reflecting the priority of businesses is to achieve enhanced profits and sustainable business success, while also committing to broader social and environmental goals. These empirical findings thus support the identification of critical research gaps in the literature review by exploring (a) the consequences of imbalanced investment across SD Domains, resulting in imperfect intersection or imbalanced sustainability; and (b) the search for an ideal percentage or ratio among economic, social and environmental performances. Such imbalances may give rise to ESG-washing or sustainability-washing in contemporary business and regulatory environments, particularly in contexts characterised by weak CG frameworks. </w:t>
      </w:r>
    </w:p>
    <w:p w14:paraId="4D3BA45F" w14:textId="77777777" w:rsidR="009F3120" w:rsidRPr="00666D7C" w:rsidRDefault="009F3120" w:rsidP="009F3120">
      <w:pPr>
        <w:pStyle w:val="ListParagraph"/>
        <w:adjustRightInd w:val="0"/>
        <w:snapToGrid w:val="0"/>
        <w:spacing w:after="0" w:line="360" w:lineRule="auto"/>
        <w:ind w:left="0"/>
        <w:contextualSpacing w:val="0"/>
        <w:jc w:val="both"/>
        <w:rPr>
          <w:color w:val="000000" w:themeColor="text1"/>
          <w:szCs w:val="24"/>
        </w:rPr>
      </w:pPr>
    </w:p>
    <w:p w14:paraId="041DB957" w14:textId="77777777" w:rsidR="009F3120" w:rsidRPr="00666D7C" w:rsidRDefault="009F3120" w:rsidP="009F3120">
      <w:pPr>
        <w:pStyle w:val="ListParagraph"/>
        <w:adjustRightInd w:val="0"/>
        <w:snapToGrid w:val="0"/>
        <w:spacing w:after="0" w:line="360" w:lineRule="auto"/>
        <w:ind w:left="0"/>
        <w:jc w:val="both"/>
        <w:rPr>
          <w:szCs w:val="24"/>
        </w:rPr>
      </w:pPr>
      <w:r w:rsidRPr="00666D7C">
        <w:rPr>
          <w:rFonts w:cs="Times New Roman"/>
          <w:color w:val="000000" w:themeColor="text1"/>
          <w:szCs w:val="24"/>
        </w:rPr>
        <w:t>In summary, t</w:t>
      </w:r>
      <w:r w:rsidRPr="00666D7C">
        <w:rPr>
          <w:color w:val="000000" w:themeColor="text1"/>
          <w:szCs w:val="24"/>
        </w:rPr>
        <w:t xml:space="preserve">he application of a hybrid deductive-inductive research approach to support this multi-case study has thereby enhanced the </w:t>
      </w:r>
      <w:r w:rsidRPr="00666D7C">
        <w:rPr>
          <w:rFonts w:cs="Times New Roman"/>
          <w:color w:val="000000" w:themeColor="text1"/>
          <w:szCs w:val="24"/>
        </w:rPr>
        <w:t xml:space="preserve">overall methodological rigor and robustness of the research design, </w:t>
      </w:r>
      <w:proofErr w:type="gramStart"/>
      <w:r w:rsidRPr="00666D7C">
        <w:rPr>
          <w:rFonts w:cs="Times New Roman"/>
          <w:color w:val="000000" w:themeColor="text1"/>
          <w:szCs w:val="24"/>
        </w:rPr>
        <w:t>enabling</w:t>
      </w:r>
      <w:proofErr w:type="gramEnd"/>
      <w:r w:rsidRPr="00666D7C">
        <w:rPr>
          <w:rFonts w:cs="Times New Roman"/>
          <w:color w:val="000000" w:themeColor="text1"/>
          <w:szCs w:val="24"/>
        </w:rPr>
        <w:t xml:space="preserve"> a holistic and in-depth exploration of the research issues and ensuring a comprehensive understanding of both theoretical frameworks and real-world corporate practices. This methodological pluralism strengthens the </w:t>
      </w:r>
      <w:r w:rsidRPr="00666D7C">
        <w:rPr>
          <w:color w:val="000000" w:themeColor="text1"/>
          <w:szCs w:val="24"/>
        </w:rPr>
        <w:t>trustworthiness</w:t>
      </w:r>
      <w:r w:rsidRPr="00666D7C">
        <w:rPr>
          <w:rFonts w:cs="Times New Roman"/>
          <w:color w:val="000000" w:themeColor="text1"/>
          <w:szCs w:val="24"/>
        </w:rPr>
        <w:t xml:space="preserve"> of the findings, thereby contributing to the advancement of </w:t>
      </w:r>
      <w:r w:rsidRPr="00666D7C">
        <w:rPr>
          <w:color w:val="000000" w:themeColor="text1"/>
          <w:szCs w:val="24"/>
        </w:rPr>
        <w:t>new thinking and knowledge in both scholarly literature and practical management.</w:t>
      </w:r>
    </w:p>
    <w:p w14:paraId="035BF682"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color w:val="000000" w:themeColor="text1"/>
          <w:szCs w:val="24"/>
        </w:rPr>
      </w:pPr>
    </w:p>
    <w:p w14:paraId="7A0C79AB"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szCs w:val="24"/>
        </w:rPr>
      </w:pPr>
      <w:r w:rsidRPr="00666D7C">
        <w:rPr>
          <w:color w:val="000000" w:themeColor="text1"/>
          <w:szCs w:val="24"/>
        </w:rPr>
        <w:lastRenderedPageBreak/>
        <w:t>As outlined below, t</w:t>
      </w:r>
      <w:r w:rsidRPr="00666D7C">
        <w:rPr>
          <w:rFonts w:cs="Times New Roman"/>
          <w:color w:val="000000" w:themeColor="text1"/>
          <w:szCs w:val="24"/>
        </w:rPr>
        <w:t xml:space="preserve">he methodological contribution supports the first research rationale and fulfills the research aim(s) (see Section 1.5). </w:t>
      </w:r>
    </w:p>
    <w:p w14:paraId="4BA487E9" w14:textId="77777777" w:rsidR="009F3120" w:rsidRPr="00666D7C" w:rsidRDefault="009F3120" w:rsidP="009F3120">
      <w:pPr>
        <w:snapToGrid w:val="0"/>
        <w:spacing w:after="0" w:line="360" w:lineRule="auto"/>
        <w:jc w:val="both"/>
        <w:rPr>
          <w:rFonts w:cs="Times New Roman"/>
          <w:color w:val="000000" w:themeColor="text1"/>
          <w:szCs w:val="24"/>
        </w:rPr>
      </w:pPr>
    </w:p>
    <w:p w14:paraId="01FED9FA"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r w:rsidRPr="00666D7C">
        <w:rPr>
          <w:color w:val="000000" w:themeColor="text1"/>
          <w:szCs w:val="24"/>
        </w:rPr>
        <w:t xml:space="preserve">A multi-case study approach, using empirical cross-case themes to comprehensively explore and interpret their </w:t>
      </w:r>
      <w:r w:rsidRPr="00666D7C">
        <w:rPr>
          <w:rFonts w:cs="Times New Roman"/>
          <w:color w:val="000000" w:themeColor="text1"/>
          <w:spacing w:val="-5"/>
          <w:szCs w:val="24"/>
          <w:shd w:val="clear" w:color="auto" w:fill="FFFFFF"/>
        </w:rPr>
        <w:t xml:space="preserve">relevance </w:t>
      </w:r>
      <w:r w:rsidRPr="00666D7C">
        <w:rPr>
          <w:color w:val="000000" w:themeColor="text1"/>
          <w:szCs w:val="24"/>
        </w:rPr>
        <w:t xml:space="preserve">to the research’s </w:t>
      </w:r>
      <w:r w:rsidRPr="00666D7C">
        <w:rPr>
          <w:szCs w:val="24"/>
        </w:rPr>
        <w:t>theoretical frameworks (</w:t>
      </w:r>
      <w:r w:rsidRPr="00666D7C">
        <w:rPr>
          <w:bCs/>
          <w:color w:val="000000" w:themeColor="text1"/>
          <w:szCs w:val="24"/>
        </w:rPr>
        <w:t>Figure 1)</w:t>
      </w:r>
      <w:r w:rsidRPr="00666D7C">
        <w:rPr>
          <w:szCs w:val="24"/>
        </w:rPr>
        <w:t xml:space="preserve">, has contributed both </w:t>
      </w:r>
      <w:r w:rsidRPr="00666D7C">
        <w:rPr>
          <w:color w:val="000000" w:themeColor="text1"/>
          <w:szCs w:val="24"/>
        </w:rPr>
        <w:t xml:space="preserve">to (a) the generation of emergent empirical insights (i.e. effective CG and CSR principles and practices promote the UNSDGs principles, thereby contributing to economic, social and environmental sustainability. This strategic integration process involves balancing these three sustainability domains (with sustained profitability as a key priority) through the mitigation of negative trade-offs, the maximisation of co-benefits (or synergies), and the strategic prioritisation among the sustainability goals); and (b) the development of a contextually relevant theoretical framework </w:t>
      </w:r>
      <w:r w:rsidRPr="00666D7C">
        <w:rPr>
          <w:rFonts w:cs="Times New Roman"/>
          <w:color w:val="000000" w:themeColor="text1"/>
          <w:spacing w:val="-5"/>
          <w:szCs w:val="24"/>
          <w:shd w:val="clear" w:color="auto" w:fill="FFFFFF"/>
        </w:rPr>
        <w:t>for</w:t>
      </w:r>
      <w:r w:rsidRPr="00666D7C">
        <w:rPr>
          <w:color w:val="000000" w:themeColor="text1"/>
          <w:szCs w:val="24"/>
        </w:rPr>
        <w:t xml:space="preserve"> Listed Companies (Figure 31). This approach has also </w:t>
      </w:r>
      <w:r w:rsidRPr="00666D7C">
        <w:rPr>
          <w:rFonts w:cs="Times New Roman"/>
          <w:color w:val="000000" w:themeColor="text1"/>
          <w:spacing w:val="-5"/>
          <w:szCs w:val="24"/>
          <w:shd w:val="clear" w:color="auto" w:fill="FFFFFF"/>
        </w:rPr>
        <w:t>facilitated an</w:t>
      </w:r>
      <w:r w:rsidRPr="00666D7C">
        <w:rPr>
          <w:color w:val="000000" w:themeColor="text1"/>
          <w:szCs w:val="24"/>
        </w:rPr>
        <w:t xml:space="preserve"> </w:t>
      </w:r>
      <w:r w:rsidRPr="00666D7C">
        <w:rPr>
          <w:rFonts w:cs="Times New Roman"/>
          <w:color w:val="000000"/>
          <w:kern w:val="0"/>
          <w:szCs w:val="24"/>
        </w:rPr>
        <w:t xml:space="preserve">in-depth understanding of the contemporary corporate practices </w:t>
      </w:r>
      <w:r w:rsidRPr="00666D7C">
        <w:rPr>
          <w:rFonts w:cs="Times New Roman"/>
          <w:color w:val="000000"/>
          <w:spacing w:val="-2"/>
          <w:kern w:val="0"/>
          <w:szCs w:val="24"/>
        </w:rPr>
        <w:t xml:space="preserve">within the boundaries of the research issues, thereby leading to </w:t>
      </w:r>
      <w:r w:rsidRPr="00666D7C">
        <w:rPr>
          <w:szCs w:val="24"/>
        </w:rPr>
        <w:t xml:space="preserve">constructive recommendations for the fields of CG, CSR and SD. </w:t>
      </w:r>
      <w:r w:rsidRPr="00666D7C">
        <w:rPr>
          <w:rFonts w:cs="Times New Roman"/>
          <w:color w:val="000000" w:themeColor="text1"/>
          <w:spacing w:val="-5"/>
          <w:szCs w:val="24"/>
          <w:shd w:val="clear" w:color="auto" w:fill="FFFFFF"/>
        </w:rPr>
        <w:t>These recommendations will be outlined in the subsequent section (Section 6.4).</w:t>
      </w:r>
    </w:p>
    <w:p w14:paraId="28FD079D"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0E19E9EF" w14:textId="77777777" w:rsidR="009F3120" w:rsidRPr="00666D7C" w:rsidRDefault="009F3120" w:rsidP="009F3120">
      <w:pPr>
        <w:snapToGrid w:val="0"/>
        <w:spacing w:after="0" w:line="360" w:lineRule="auto"/>
        <w:jc w:val="both"/>
        <w:rPr>
          <w:rFonts w:cs="Times New Roman"/>
          <w:color w:val="000000" w:themeColor="text1"/>
          <w:szCs w:val="24"/>
        </w:rPr>
      </w:pPr>
      <w:r w:rsidRPr="00666D7C">
        <w:rPr>
          <w:color w:val="000000" w:themeColor="text1"/>
        </w:rPr>
        <w:t>Moreover,</w:t>
      </w:r>
      <w:r w:rsidRPr="00666D7C">
        <w:rPr>
          <w:rFonts w:cs="Times New Roman"/>
          <w:color w:val="000000" w:themeColor="text1"/>
          <w:szCs w:val="24"/>
        </w:rPr>
        <w:t xml:space="preserve"> a theory-informed model, known as the </w:t>
      </w:r>
      <w:r w:rsidRPr="00666D7C">
        <w:rPr>
          <w:rFonts w:cs="Times New Roman"/>
          <w:color w:val="000000" w:themeColor="text1"/>
        </w:rPr>
        <w:t>Purpose-Governance-Social Responsibility Conceptual Framework (</w:t>
      </w:r>
      <w:r w:rsidRPr="00666D7C">
        <w:rPr>
          <w:color w:val="000000" w:themeColor="text1"/>
          <w:szCs w:val="24"/>
        </w:rPr>
        <w:t>Figure 30), has been developed through empirical findings</w:t>
      </w:r>
      <w:r w:rsidRPr="00666D7C">
        <w:rPr>
          <w:rFonts w:cs="Times New Roman"/>
          <w:color w:val="000000" w:themeColor="text1"/>
        </w:rPr>
        <w:t xml:space="preserve">. This framework is grounded in </w:t>
      </w:r>
      <w:r w:rsidRPr="00666D7C">
        <w:rPr>
          <w:rFonts w:eastAsia="Times New Roman" w:cs="Times New Roman"/>
          <w:color w:val="000000" w:themeColor="text1"/>
          <w:kern w:val="0"/>
          <w:szCs w:val="24"/>
          <w14:ligatures w14:val="none"/>
        </w:rPr>
        <w:t xml:space="preserve">cross-case theme and professional themes, recognising that the </w:t>
      </w:r>
      <w:r w:rsidRPr="00666D7C">
        <w:rPr>
          <w:rFonts w:cs="Times New Roman"/>
          <w:color w:val="000000" w:themeColor="text1"/>
          <w:szCs w:val="24"/>
        </w:rPr>
        <w:t xml:space="preserve">three foundational strategic drivers, i.e. purpose-driven governance, an effective CG framework, and proactive, strategic CSR engagement, collectively contribute to building organisational resilience and strengthening long-term SD. </w:t>
      </w:r>
    </w:p>
    <w:p w14:paraId="13301C6A"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37BED6E4"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2F46AE23"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45934F3A"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3F534E18"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79E7C961"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4C258633"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569A2506"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728B307E" w14:textId="77777777" w:rsidR="009F3120" w:rsidRPr="00666D7C" w:rsidRDefault="009F3120" w:rsidP="009F3120">
      <w:pPr>
        <w:snapToGrid w:val="0"/>
        <w:spacing w:after="0" w:line="360" w:lineRule="auto"/>
        <w:jc w:val="both"/>
        <w:rPr>
          <w:rFonts w:cs="Times New Roman"/>
          <w:color w:val="000000" w:themeColor="text1"/>
          <w:spacing w:val="-5"/>
          <w:szCs w:val="24"/>
          <w:shd w:val="clear" w:color="auto" w:fill="FFFFFF"/>
        </w:rPr>
      </w:pPr>
    </w:p>
    <w:p w14:paraId="60D03F64" w14:textId="77777777" w:rsidR="009F3120" w:rsidRPr="00666D7C" w:rsidRDefault="009F3120" w:rsidP="009F3120">
      <w:pPr>
        <w:adjustRightInd w:val="0"/>
        <w:snapToGrid w:val="0"/>
        <w:spacing w:after="0" w:line="360" w:lineRule="auto"/>
        <w:jc w:val="both"/>
        <w:rPr>
          <w:b/>
          <w:bCs/>
          <w:color w:val="0000CC"/>
          <w:szCs w:val="24"/>
        </w:rPr>
      </w:pPr>
      <w:r w:rsidRPr="00666D7C">
        <w:rPr>
          <w:b/>
          <w:bCs/>
          <w:color w:val="0000CC"/>
          <w:szCs w:val="24"/>
        </w:rPr>
        <w:lastRenderedPageBreak/>
        <w:t>6.3.2 Theoretical Contribution</w:t>
      </w:r>
    </w:p>
    <w:p w14:paraId="301CD5A4" w14:textId="77777777" w:rsidR="009F3120" w:rsidRPr="00666D7C" w:rsidRDefault="009F3120" w:rsidP="009F3120">
      <w:pPr>
        <w:adjustRightInd w:val="0"/>
        <w:snapToGrid w:val="0"/>
        <w:spacing w:after="0" w:line="360" w:lineRule="auto"/>
        <w:jc w:val="both"/>
        <w:rPr>
          <w:rFonts w:cs="Times New Roman"/>
          <w:color w:val="000000" w:themeColor="text1"/>
          <w:kern w:val="0"/>
          <w:sz w:val="22"/>
        </w:rPr>
      </w:pPr>
    </w:p>
    <w:p w14:paraId="5D3CC726" w14:textId="77777777" w:rsidR="009F3120" w:rsidRPr="00666D7C" w:rsidRDefault="009F3120" w:rsidP="009F3120">
      <w:pPr>
        <w:adjustRightInd w:val="0"/>
        <w:snapToGrid w:val="0"/>
        <w:spacing w:after="0" w:line="360" w:lineRule="auto"/>
        <w:jc w:val="both"/>
        <w:rPr>
          <w:rFonts w:eastAsia="Times New Roman" w:cs="Times New Roman"/>
          <w:color w:val="000000" w:themeColor="text1"/>
          <w:kern w:val="0"/>
          <w:szCs w:val="24"/>
          <w14:ligatures w14:val="none"/>
        </w:rPr>
      </w:pPr>
      <w:r w:rsidRPr="00666D7C">
        <w:rPr>
          <w:rFonts w:cs="Times New Roman"/>
          <w:color w:val="000000" w:themeColor="text1"/>
          <w:kern w:val="0"/>
          <w:sz w:val="22"/>
        </w:rPr>
        <w:t xml:space="preserve">Based on the </w:t>
      </w:r>
      <w:r w:rsidRPr="00666D7C">
        <w:rPr>
          <w:rFonts w:eastAsia="Times New Roman" w:cs="Times New Roman"/>
          <w:color w:val="000000" w:themeColor="text1"/>
          <w:kern w:val="0"/>
          <w:szCs w:val="24"/>
          <w14:ligatures w14:val="none"/>
        </w:rPr>
        <w:t>empirical findings and discussions presented in the previous chapters, the researcher has modified the study’s theoretical framework</w:t>
      </w:r>
      <w:r w:rsidRPr="00666D7C">
        <w:rPr>
          <w:bCs/>
          <w:color w:val="000000" w:themeColor="text1"/>
          <w:szCs w:val="24"/>
        </w:rPr>
        <w:t xml:space="preserve"> (Figure1), which </w:t>
      </w:r>
      <w:r w:rsidRPr="00666D7C">
        <w:rPr>
          <w:color w:val="000000" w:themeColor="text1"/>
          <w:szCs w:val="24"/>
        </w:rPr>
        <w:t>serve as the foundation</w:t>
      </w:r>
      <w:r w:rsidRPr="00666D7C">
        <w:rPr>
          <w:rFonts w:cs="Times New Roman"/>
          <w:color w:val="000000" w:themeColor="text1"/>
          <w:szCs w:val="24"/>
        </w:rPr>
        <w:t xml:space="preserve"> for this research. </w:t>
      </w:r>
      <w:r w:rsidRPr="00666D7C">
        <w:rPr>
          <w:rFonts w:eastAsia="Times New Roman" w:cs="Times New Roman"/>
          <w:color w:val="000000" w:themeColor="text1"/>
          <w:kern w:val="0"/>
          <w:szCs w:val="24"/>
          <w14:ligatures w14:val="none"/>
        </w:rPr>
        <w:t xml:space="preserve">The modified theoretical framework (Figure 31), tailored to the context of Listed Companies, reflects the relationships among CG, CSR and SD, including international standards of ISO 37000 and ISO 26000, </w:t>
      </w:r>
      <w:r w:rsidRPr="00666D7C">
        <w:rPr>
          <w:bCs/>
          <w:color w:val="000000" w:themeColor="text1"/>
          <w:szCs w:val="24"/>
        </w:rPr>
        <w:t>the Listing Rules on ESG Subject, and the UNSGDs</w:t>
      </w:r>
      <w:r w:rsidRPr="00666D7C">
        <w:rPr>
          <w:rFonts w:eastAsia="Times New Roman" w:cs="Times New Roman"/>
          <w:color w:val="000000" w:themeColor="text1"/>
          <w:kern w:val="0"/>
          <w:szCs w:val="24"/>
          <w14:ligatures w14:val="none"/>
        </w:rPr>
        <w:t>. As summarised below, this framework is synthesised from the relevant literature review and empirically evidenced corporate practices.</w:t>
      </w:r>
    </w:p>
    <w:p w14:paraId="7FB0DD15" w14:textId="77777777" w:rsidR="009F3120" w:rsidRPr="00666D7C" w:rsidRDefault="009F3120" w:rsidP="009F3120">
      <w:pPr>
        <w:adjustRightInd w:val="0"/>
        <w:snapToGrid w:val="0"/>
        <w:spacing w:after="0" w:line="360" w:lineRule="auto"/>
        <w:jc w:val="both"/>
        <w:rPr>
          <w:rFonts w:eastAsia="Times New Roman" w:cs="Times New Roman"/>
          <w:color w:val="000000" w:themeColor="text1"/>
          <w:kern w:val="0"/>
          <w:szCs w:val="24"/>
          <w14:ligatures w14:val="none"/>
        </w:rPr>
      </w:pPr>
    </w:p>
    <w:p w14:paraId="3F1E7E7E" w14:textId="77777777" w:rsidR="009F3120" w:rsidRPr="00666D7C" w:rsidRDefault="009F3120" w:rsidP="009F3120">
      <w:pPr>
        <w:pStyle w:val="ListParagraph"/>
        <w:numPr>
          <w:ilvl w:val="0"/>
          <w:numId w:val="55"/>
        </w:numPr>
        <w:adjustRightInd w:val="0"/>
        <w:snapToGrid w:val="0"/>
        <w:spacing w:after="0" w:line="360" w:lineRule="auto"/>
        <w:ind w:left="450" w:hanging="450"/>
        <w:contextualSpacing w:val="0"/>
        <w:jc w:val="both"/>
        <w:rPr>
          <w:color w:val="000000" w:themeColor="text1"/>
        </w:rPr>
      </w:pPr>
      <w:r w:rsidRPr="00666D7C">
        <w:rPr>
          <w:rFonts w:eastAsia="Times New Roman" w:cs="Times New Roman"/>
          <w:color w:val="000000" w:themeColor="text1"/>
          <w:kern w:val="0"/>
          <w:szCs w:val="24"/>
          <w14:ligatures w14:val="none"/>
        </w:rPr>
        <w:t xml:space="preserve">There is alignment with Ho’s (2005) CSR Embedded in CG Model. </w:t>
      </w:r>
      <w:r w:rsidRPr="00666D7C">
        <w:rPr>
          <w:color w:val="000000" w:themeColor="text1"/>
          <w:szCs w:val="24"/>
        </w:rPr>
        <w:t>Therefore,</w:t>
      </w:r>
      <w:r w:rsidRPr="00666D7C">
        <w:rPr>
          <w:b/>
          <w:bCs/>
          <w:color w:val="000000" w:themeColor="text1"/>
          <w:szCs w:val="24"/>
        </w:rPr>
        <w:t xml:space="preserve"> </w:t>
      </w:r>
      <w:r w:rsidRPr="00666D7C">
        <w:rPr>
          <w:color w:val="000000" w:themeColor="text1"/>
          <w:szCs w:val="24"/>
        </w:rPr>
        <w:t xml:space="preserve">an effective CG framework contributes to sustainable CSR engagement. Listed Companies strategically integrate </w:t>
      </w:r>
      <w:r w:rsidRPr="00666D7C">
        <w:rPr>
          <w:rFonts w:cs="Times New Roman"/>
          <w:color w:val="000000" w:themeColor="text1"/>
          <w:szCs w:val="24"/>
        </w:rPr>
        <w:t xml:space="preserve">value-driven and compliance-based </w:t>
      </w:r>
      <w:r w:rsidRPr="00666D7C">
        <w:rPr>
          <w:color w:val="000000" w:themeColor="text1"/>
        </w:rPr>
        <w:t xml:space="preserve">CSR (alongside </w:t>
      </w:r>
      <w:r w:rsidRPr="00666D7C">
        <w:rPr>
          <w:rFonts w:cs="Times New Roman"/>
          <w:color w:val="000000" w:themeColor="text1"/>
          <w:szCs w:val="24"/>
        </w:rPr>
        <w:t>sustainability goals)</w:t>
      </w:r>
      <w:r w:rsidRPr="00666D7C">
        <w:rPr>
          <w:color w:val="000000" w:themeColor="text1"/>
        </w:rPr>
        <w:t xml:space="preserve"> as a dimension of CG framework, with effective CG serving as a cornerstone for sustainable CSR, thereby contributing to SD.</w:t>
      </w:r>
    </w:p>
    <w:p w14:paraId="0FE77806" w14:textId="77777777" w:rsidR="009F3120" w:rsidRPr="00666D7C" w:rsidRDefault="009F3120" w:rsidP="009F3120">
      <w:pPr>
        <w:pStyle w:val="ListParagraph"/>
        <w:adjustRightInd w:val="0"/>
        <w:snapToGrid w:val="0"/>
        <w:spacing w:after="0" w:line="360" w:lineRule="auto"/>
        <w:ind w:left="450"/>
        <w:contextualSpacing w:val="0"/>
        <w:jc w:val="both"/>
        <w:rPr>
          <w:color w:val="000000" w:themeColor="text1"/>
        </w:rPr>
      </w:pPr>
    </w:p>
    <w:p w14:paraId="3DF44643" w14:textId="77777777" w:rsidR="009F3120" w:rsidRPr="00666D7C" w:rsidRDefault="009F3120" w:rsidP="009F3120">
      <w:pPr>
        <w:pStyle w:val="ListParagraph"/>
        <w:numPr>
          <w:ilvl w:val="0"/>
          <w:numId w:val="55"/>
        </w:numPr>
        <w:adjustRightInd w:val="0"/>
        <w:snapToGrid w:val="0"/>
        <w:spacing w:after="0" w:line="360" w:lineRule="auto"/>
        <w:ind w:left="450" w:hanging="450"/>
        <w:contextualSpacing w:val="0"/>
        <w:jc w:val="both"/>
        <w:rPr>
          <w:color w:val="000000" w:themeColor="text1"/>
          <w:szCs w:val="24"/>
        </w:rPr>
      </w:pPr>
      <w:r w:rsidRPr="00666D7C">
        <w:rPr>
          <w:rFonts w:eastAsia="Times New Roman" w:cs="Times New Roman"/>
          <w:color w:val="000000" w:themeColor="text1"/>
          <w:kern w:val="0"/>
          <w:szCs w:val="24"/>
          <w14:ligatures w14:val="none"/>
        </w:rPr>
        <w:t>There is alignment with CSR and SD literature that t</w:t>
      </w:r>
      <w:r w:rsidRPr="00666D7C">
        <w:rPr>
          <w:color w:val="000000" w:themeColor="text1"/>
          <w:szCs w:val="24"/>
        </w:rPr>
        <w:t>he objective of CSR practices is to contribute to</w:t>
      </w:r>
      <w:r w:rsidRPr="00666D7C">
        <w:rPr>
          <w:b/>
          <w:bCs/>
          <w:color w:val="000000" w:themeColor="text1"/>
          <w:szCs w:val="24"/>
        </w:rPr>
        <w:t xml:space="preserve"> </w:t>
      </w:r>
      <w:r w:rsidRPr="00666D7C">
        <w:rPr>
          <w:color w:val="000000" w:themeColor="text1"/>
          <w:szCs w:val="24"/>
        </w:rPr>
        <w:t xml:space="preserve">SD across economic, social and environmental dimensions. </w:t>
      </w:r>
      <w:r w:rsidRPr="00666D7C">
        <w:rPr>
          <w:szCs w:val="24"/>
        </w:rPr>
        <w:t xml:space="preserve">Listed Companies adopt </w:t>
      </w:r>
      <w:r w:rsidRPr="00666D7C">
        <w:t xml:space="preserve">a robust and effective CSR framework with sound CSR principles and practices underpinned by cross-case CSR themes (see Table 24), outlining that companies </w:t>
      </w:r>
      <w:r w:rsidRPr="00666D7C">
        <w:rPr>
          <w:color w:val="000000" w:themeColor="text1"/>
        </w:rPr>
        <w:t xml:space="preserve">operate for economic prosperity and commit to broader </w:t>
      </w:r>
      <w:r w:rsidRPr="00666D7C">
        <w:rPr>
          <w:color w:val="000000" w:themeColor="text1"/>
          <w:szCs w:val="24"/>
        </w:rPr>
        <w:t xml:space="preserve">social and environmental responsibilities </w:t>
      </w:r>
      <w:r w:rsidRPr="00666D7C">
        <w:rPr>
          <w:color w:val="000000" w:themeColor="text1"/>
        </w:rPr>
        <w:t xml:space="preserve">ethically and transparently </w:t>
      </w:r>
      <w:r w:rsidRPr="00666D7C">
        <w:rPr>
          <w:color w:val="000000" w:themeColor="text1"/>
          <w:szCs w:val="24"/>
        </w:rPr>
        <w:t xml:space="preserve">through the </w:t>
      </w:r>
      <w:r w:rsidRPr="00666D7C">
        <w:rPr>
          <w:color w:val="000000" w:themeColor="text1"/>
        </w:rPr>
        <w:t>CSV approach, thereby contributing to economic growth while improving the quality of life of their workforce</w:t>
      </w:r>
      <w:r w:rsidRPr="00666D7C">
        <w:t>, local communities, society at large, and promoting environmental stewardship.</w:t>
      </w:r>
    </w:p>
    <w:p w14:paraId="5F384823" w14:textId="77777777" w:rsidR="009F3120" w:rsidRPr="00666D7C" w:rsidRDefault="009F3120" w:rsidP="009F3120">
      <w:pPr>
        <w:pStyle w:val="ListParagraph"/>
        <w:adjustRightInd w:val="0"/>
        <w:snapToGrid w:val="0"/>
        <w:spacing w:after="0" w:line="360" w:lineRule="auto"/>
        <w:ind w:left="450"/>
        <w:contextualSpacing w:val="0"/>
        <w:jc w:val="both"/>
        <w:rPr>
          <w:color w:val="000000" w:themeColor="text1"/>
          <w:szCs w:val="24"/>
        </w:rPr>
      </w:pPr>
    </w:p>
    <w:p w14:paraId="0D3451B7" w14:textId="77777777" w:rsidR="009F3120" w:rsidRPr="00666D7C" w:rsidRDefault="009F3120" w:rsidP="009F3120">
      <w:pPr>
        <w:pStyle w:val="ListParagraph"/>
        <w:numPr>
          <w:ilvl w:val="0"/>
          <w:numId w:val="55"/>
        </w:numPr>
        <w:adjustRightInd w:val="0"/>
        <w:snapToGrid w:val="0"/>
        <w:spacing w:after="0" w:line="360" w:lineRule="auto"/>
        <w:ind w:left="450" w:hanging="450"/>
        <w:jc w:val="both"/>
      </w:pPr>
      <w:r w:rsidRPr="00666D7C">
        <w:rPr>
          <w:rFonts w:eastAsia="Times New Roman" w:cs="Times New Roman"/>
          <w:color w:val="000000" w:themeColor="text1"/>
          <w:kern w:val="0"/>
          <w:szCs w:val="24"/>
          <w14:ligatures w14:val="none"/>
        </w:rPr>
        <w:t xml:space="preserve">With the exception of </w:t>
      </w:r>
      <w:r w:rsidRPr="00666D7C">
        <w:rPr>
          <w:color w:val="000000" w:themeColor="text1"/>
          <w:szCs w:val="24"/>
        </w:rPr>
        <w:t>S</w:t>
      </w:r>
      <w:r w:rsidRPr="00666D7C">
        <w:rPr>
          <w:szCs w:val="24"/>
        </w:rPr>
        <w:t>hareholder Theory</w:t>
      </w:r>
      <w:r w:rsidRPr="00666D7C">
        <w:rPr>
          <w:color w:val="000000" w:themeColor="text1"/>
          <w:szCs w:val="24"/>
        </w:rPr>
        <w:t xml:space="preserve"> (Friedman, 1962, 1970a), </w:t>
      </w:r>
      <w:r w:rsidRPr="00666D7C">
        <w:rPr>
          <w:rFonts w:eastAsia="Times New Roman" w:cs="Times New Roman"/>
          <w:color w:val="000000" w:themeColor="text1"/>
          <w:kern w:val="0"/>
          <w:szCs w:val="24"/>
          <w14:ligatures w14:val="none"/>
        </w:rPr>
        <w:t>there is alignment</w:t>
      </w:r>
      <w:r w:rsidRPr="00666D7C">
        <w:rPr>
          <w:color w:val="000000" w:themeColor="text1"/>
          <w:szCs w:val="24"/>
        </w:rPr>
        <w:t xml:space="preserve"> with CG literature that a universal set of good governance </w:t>
      </w:r>
      <w:r w:rsidRPr="00666D7C">
        <w:t xml:space="preserve">attributes and related variables, reflected in both the narrow and broader conceptions of CG and identified as cross-case CG themes </w:t>
      </w:r>
      <w:r w:rsidRPr="00666D7C">
        <w:rPr>
          <w:color w:val="000000"/>
          <w:szCs w:val="24"/>
        </w:rPr>
        <w:t>in Table 23,</w:t>
      </w:r>
      <w:r w:rsidRPr="00666D7C">
        <w:t xml:space="preserve"> influence the extent of Listed Companies’ contribution to SD.</w:t>
      </w:r>
      <w:r w:rsidRPr="00666D7C">
        <w:rPr>
          <w:color w:val="000000" w:themeColor="text1"/>
          <w:szCs w:val="24"/>
        </w:rPr>
        <w:t xml:space="preserve"> </w:t>
      </w:r>
      <w:r w:rsidRPr="00666D7C">
        <w:t>Therefore, effective</w:t>
      </w:r>
      <w:r w:rsidRPr="00666D7C">
        <w:rPr>
          <w:szCs w:val="24"/>
        </w:rPr>
        <w:t xml:space="preserve"> CG framework and its </w:t>
      </w:r>
      <w:r w:rsidRPr="00666D7C">
        <w:t xml:space="preserve">strategic governance mechanisms shape organisational behaviour and </w:t>
      </w:r>
      <w:r w:rsidRPr="00666D7C">
        <w:lastRenderedPageBreak/>
        <w:t xml:space="preserve">advance organisational effectiveness, thereby </w:t>
      </w:r>
      <w:r w:rsidRPr="00666D7C">
        <w:rPr>
          <w:color w:val="000000" w:themeColor="text1"/>
          <w:szCs w:val="24"/>
        </w:rPr>
        <w:t>enabling contributions to</w:t>
      </w:r>
      <w:r w:rsidRPr="00666D7C">
        <w:t xml:space="preserve"> SD across economic, social and environmental dimensions.</w:t>
      </w:r>
    </w:p>
    <w:p w14:paraId="2B2F9BA5" w14:textId="77777777" w:rsidR="009F3120" w:rsidRPr="00666D7C" w:rsidRDefault="009F3120" w:rsidP="009F3120">
      <w:pPr>
        <w:adjustRightInd w:val="0"/>
        <w:snapToGrid w:val="0"/>
        <w:spacing w:after="0" w:line="360" w:lineRule="auto"/>
        <w:jc w:val="both"/>
        <w:rPr>
          <w:rFonts w:eastAsia="Times New Roman" w:cs="Times New Roman"/>
          <w:color w:val="000000" w:themeColor="text1"/>
          <w:kern w:val="0"/>
          <w:szCs w:val="24"/>
          <w14:ligatures w14:val="none"/>
        </w:rPr>
      </w:pPr>
    </w:p>
    <w:p w14:paraId="5C72CB54" w14:textId="77777777" w:rsidR="009F3120" w:rsidRPr="00666D7C" w:rsidRDefault="009F3120" w:rsidP="009F3120">
      <w:pPr>
        <w:pStyle w:val="ListParagraph"/>
        <w:numPr>
          <w:ilvl w:val="0"/>
          <w:numId w:val="55"/>
        </w:numPr>
        <w:adjustRightInd w:val="0"/>
        <w:snapToGrid w:val="0"/>
        <w:spacing w:after="0" w:line="360" w:lineRule="auto"/>
        <w:ind w:left="450" w:hanging="450"/>
        <w:contextualSpacing w:val="0"/>
        <w:jc w:val="both"/>
        <w:rPr>
          <w:color w:val="000000" w:themeColor="text1"/>
        </w:rPr>
      </w:pPr>
      <w:r w:rsidRPr="00666D7C">
        <w:rPr>
          <w:rFonts w:eastAsia="Times New Roman" w:cs="Times New Roman"/>
          <w:color w:val="000000" w:themeColor="text1"/>
          <w:kern w:val="0"/>
          <w:szCs w:val="24"/>
          <w14:ligatures w14:val="none"/>
        </w:rPr>
        <w:t xml:space="preserve">There is alignment with CG and CSR literature that </w:t>
      </w:r>
      <w:r w:rsidRPr="00666D7C">
        <w:rPr>
          <w:color w:val="000000" w:themeColor="text1"/>
          <w:szCs w:val="24"/>
        </w:rPr>
        <w:t xml:space="preserve">CG and CSR disciplines share common factors which are mutually reinforcing and interdependencies, creating synergies outcomes that contribute to sustainable </w:t>
      </w:r>
      <w:r w:rsidRPr="00666D7C">
        <w:rPr>
          <w:szCs w:val="24"/>
        </w:rPr>
        <w:t>financial, social and environmental performance.</w:t>
      </w:r>
      <w:r w:rsidRPr="00666D7C">
        <w:rPr>
          <w:b/>
          <w:bCs/>
          <w:szCs w:val="24"/>
        </w:rPr>
        <w:t xml:space="preserve"> </w:t>
      </w:r>
      <w:r w:rsidRPr="00666D7C">
        <w:rPr>
          <w:color w:val="000000" w:themeColor="text1"/>
          <w:szCs w:val="24"/>
        </w:rPr>
        <w:t xml:space="preserve">Listed Companies uphold the responsibility of managing relationships with all legitimate stakeholders </w:t>
      </w:r>
      <w:r w:rsidRPr="00666D7C">
        <w:rPr>
          <w:color w:val="000000" w:themeColor="text1"/>
        </w:rPr>
        <w:t xml:space="preserve">(including the environment and society) </w:t>
      </w:r>
      <w:r w:rsidRPr="00666D7C">
        <w:rPr>
          <w:color w:val="000000" w:themeColor="text1"/>
          <w:szCs w:val="24"/>
        </w:rPr>
        <w:t xml:space="preserve">ethically, accountably and transparently, thereby incorporating CSR-related themes as an important dimension of effective CG framework, such that good governance naturally includes social responsibility (Ho, 2005). This represents the </w:t>
      </w:r>
      <w:r w:rsidRPr="00666D7C">
        <w:rPr>
          <w:color w:val="000000" w:themeColor="text1"/>
        </w:rPr>
        <w:t>institutionalisation of</w:t>
      </w:r>
      <w:r w:rsidRPr="00666D7C">
        <w:rPr>
          <w:color w:val="000000" w:themeColor="text1"/>
          <w:szCs w:val="24"/>
        </w:rPr>
        <w:t xml:space="preserve"> stakeholder-centric governance, emphasising </w:t>
      </w:r>
      <w:r w:rsidRPr="00666D7C">
        <w:rPr>
          <w:color w:val="000000" w:themeColor="text1"/>
        </w:rPr>
        <w:t>responsible management that goes beyond pure profit-seeking.</w:t>
      </w:r>
    </w:p>
    <w:p w14:paraId="3AEF2CCF" w14:textId="77777777" w:rsidR="009F3120" w:rsidRPr="00666D7C" w:rsidRDefault="009F3120" w:rsidP="009F3120">
      <w:pPr>
        <w:adjustRightInd w:val="0"/>
        <w:snapToGrid w:val="0"/>
        <w:spacing w:after="0" w:line="360" w:lineRule="auto"/>
        <w:jc w:val="both"/>
        <w:rPr>
          <w:color w:val="000000" w:themeColor="text1"/>
          <w:szCs w:val="24"/>
        </w:rPr>
      </w:pPr>
    </w:p>
    <w:p w14:paraId="0496CC22" w14:textId="77777777" w:rsidR="009F3120" w:rsidRPr="00666D7C" w:rsidRDefault="009F3120" w:rsidP="009F3120">
      <w:pPr>
        <w:pStyle w:val="ListParagraph"/>
        <w:numPr>
          <w:ilvl w:val="0"/>
          <w:numId w:val="55"/>
        </w:numPr>
        <w:adjustRightInd w:val="0"/>
        <w:snapToGrid w:val="0"/>
        <w:spacing w:after="0" w:line="360" w:lineRule="auto"/>
        <w:ind w:left="450" w:hanging="450"/>
        <w:jc w:val="both"/>
        <w:rPr>
          <w:color w:val="000000" w:themeColor="text1"/>
          <w:szCs w:val="24"/>
        </w:rPr>
      </w:pPr>
      <w:r w:rsidRPr="00666D7C">
        <w:rPr>
          <w:rFonts w:eastAsia="Times New Roman" w:cs="Times New Roman"/>
          <w:color w:val="000000" w:themeColor="text1"/>
          <w:kern w:val="0"/>
          <w:szCs w:val="24"/>
          <w14:ligatures w14:val="none"/>
        </w:rPr>
        <w:t xml:space="preserve">There is alignment with CG, CSR and SD literature that </w:t>
      </w:r>
      <w:r w:rsidRPr="00666D7C">
        <w:rPr>
          <w:color w:val="000000" w:themeColor="text1"/>
          <w:szCs w:val="24"/>
        </w:rPr>
        <w:t xml:space="preserve">CG, CSR and SD agendas are increasingly converging. </w:t>
      </w:r>
      <w:r w:rsidRPr="00666D7C">
        <w:rPr>
          <w:rFonts w:cs="Times New Roman"/>
          <w:color w:val="000000" w:themeColor="text1"/>
          <w:szCs w:val="24"/>
        </w:rPr>
        <w:t>In Listed Companies, the continued mutual interdependency and reinforcement among organisational systems, such as the sustainable CG system that includes strategic governance mechanisms rooted in sustainability goals, the sustainable CSR system also grounded in these sustainability goals, and the strategic CSR governance system (Ho, 2005), are all supported by the institutionalisation of stakeholder-centric governance. Therefore, t</w:t>
      </w:r>
      <w:r w:rsidRPr="00666D7C">
        <w:rPr>
          <w:color w:val="000000" w:themeColor="text1"/>
          <w:szCs w:val="24"/>
        </w:rPr>
        <w:t>he convergence of CG, CSR and SD forms a mutually reinforcing system in which sustainable business success (i.e. long-term profitability) and responsible corporate behavior are essential for achieving meaningful and enduring sustainability outcomes across economic, social and environmental dimensions.</w:t>
      </w:r>
    </w:p>
    <w:p w14:paraId="2821DA0B" w14:textId="77777777" w:rsidR="009F3120" w:rsidRPr="00666D7C" w:rsidRDefault="009F3120" w:rsidP="009F3120">
      <w:pPr>
        <w:adjustRightInd w:val="0"/>
        <w:snapToGrid w:val="0"/>
        <w:spacing w:after="0" w:line="360" w:lineRule="auto"/>
        <w:jc w:val="both"/>
        <w:rPr>
          <w:color w:val="000000" w:themeColor="text1"/>
          <w:szCs w:val="24"/>
        </w:rPr>
      </w:pPr>
    </w:p>
    <w:p w14:paraId="35B6997C" w14:textId="77777777" w:rsidR="009F3120" w:rsidRPr="00666D7C" w:rsidRDefault="009F3120" w:rsidP="009F3120">
      <w:pPr>
        <w:pStyle w:val="ListParagraph"/>
        <w:numPr>
          <w:ilvl w:val="0"/>
          <w:numId w:val="55"/>
        </w:numPr>
        <w:tabs>
          <w:tab w:val="left" w:pos="0"/>
        </w:tabs>
        <w:adjustRightInd w:val="0"/>
        <w:snapToGrid w:val="0"/>
        <w:spacing w:after="0" w:line="360" w:lineRule="auto"/>
        <w:ind w:left="450" w:hanging="450"/>
        <w:contextualSpacing w:val="0"/>
        <w:jc w:val="both"/>
        <w:rPr>
          <w:color w:val="000000" w:themeColor="text1"/>
          <w:szCs w:val="24"/>
        </w:rPr>
      </w:pPr>
      <w:r w:rsidRPr="00666D7C">
        <w:rPr>
          <w:color w:val="000000" w:themeColor="text1"/>
          <w:szCs w:val="24"/>
        </w:rPr>
        <w:t>Effective CG and CSR principles and practices of Listed Companies can promote the UNSDGs principles, thereby contributing to economic, social and environmental sustainability. This strategic integration process involves balancing these three sustainability domains (with sustained profitability as a key priority) through the mitigation of negative trade-offs, the maximisation of co-benefits (or synergies), and the strategic prioritisation among the sustainability goals. These findings contribute to knowledge advancement.</w:t>
      </w:r>
    </w:p>
    <w:p w14:paraId="392AFA72" w14:textId="77777777" w:rsidR="009F3120" w:rsidRPr="00666D7C" w:rsidRDefault="009F3120" w:rsidP="009F3120">
      <w:pPr>
        <w:pStyle w:val="ListParagraph"/>
        <w:rPr>
          <w:color w:val="000000" w:themeColor="text1"/>
          <w:szCs w:val="24"/>
        </w:rPr>
      </w:pPr>
    </w:p>
    <w:p w14:paraId="40D6BD6F" w14:textId="77777777" w:rsidR="009F3120" w:rsidRPr="00666D7C" w:rsidRDefault="009F3120" w:rsidP="009F3120">
      <w:pPr>
        <w:adjustRightInd w:val="0"/>
        <w:snapToGrid w:val="0"/>
        <w:spacing w:after="0" w:line="360" w:lineRule="auto"/>
        <w:ind w:left="450"/>
        <w:jc w:val="both"/>
        <w:rPr>
          <w:szCs w:val="24"/>
        </w:rPr>
      </w:pPr>
      <w:r w:rsidRPr="00666D7C">
        <w:rPr>
          <w:color w:val="000000" w:themeColor="text1"/>
          <w:szCs w:val="24"/>
        </w:rPr>
        <w:lastRenderedPageBreak/>
        <w:t xml:space="preserve">There is divergence of this empirical finding with the a priori relationship among UNSDGs, CG, CSR and SD that </w:t>
      </w:r>
      <w:r w:rsidRPr="00666D7C">
        <w:rPr>
          <w:szCs w:val="24"/>
        </w:rPr>
        <w:t>UNSDGs will form a breakthrough to the existing CG and CSR principles and practices towards attaining SD goals.</w:t>
      </w:r>
    </w:p>
    <w:p w14:paraId="092E12E2" w14:textId="77777777" w:rsidR="009F3120" w:rsidRPr="00666D7C" w:rsidRDefault="009F3120" w:rsidP="009F3120">
      <w:pPr>
        <w:snapToGrid w:val="0"/>
        <w:spacing w:after="0" w:line="360" w:lineRule="auto"/>
        <w:ind w:left="450"/>
        <w:jc w:val="both"/>
        <w:rPr>
          <w:szCs w:val="24"/>
        </w:rPr>
      </w:pPr>
    </w:p>
    <w:p w14:paraId="47972D7C" w14:textId="77777777" w:rsidR="009F3120" w:rsidRPr="00666D7C" w:rsidRDefault="009F3120" w:rsidP="009F3120">
      <w:pPr>
        <w:snapToGrid w:val="0"/>
        <w:spacing w:after="0" w:line="360" w:lineRule="auto"/>
        <w:ind w:left="450"/>
        <w:jc w:val="both"/>
        <w:rPr>
          <w:color w:val="000000" w:themeColor="text1"/>
          <w:szCs w:val="24"/>
        </w:rPr>
      </w:pPr>
      <w:r w:rsidRPr="00666D7C">
        <w:rPr>
          <w:szCs w:val="24"/>
        </w:rPr>
        <w:t>Save for the above-mentioned divergen</w:t>
      </w:r>
      <w:r w:rsidRPr="00666D7C">
        <w:rPr>
          <w:color w:val="000000" w:themeColor="text1"/>
          <w:szCs w:val="24"/>
        </w:rPr>
        <w:t>ce, the empirical findings aligned with the a priori literature that the UNSDGs form new insights to the CG and CSR initiatives, and lead the formulation of business strategies (consisting of ESG agendas) with SD goals. Therefore, the UNSDGs will influence the organisational decision-making on CG, CSR and SD agendas.</w:t>
      </w:r>
    </w:p>
    <w:p w14:paraId="0DB8CF88" w14:textId="77777777" w:rsidR="009F3120" w:rsidRPr="00666D7C" w:rsidRDefault="009F3120" w:rsidP="009F3120">
      <w:pPr>
        <w:pStyle w:val="ListParagraph"/>
        <w:adjustRightInd w:val="0"/>
        <w:snapToGrid w:val="0"/>
        <w:spacing w:after="0" w:line="360" w:lineRule="auto"/>
        <w:jc w:val="both"/>
        <w:rPr>
          <w:rFonts w:cs="Times New Roman"/>
          <w:color w:val="000000" w:themeColor="text1"/>
          <w:szCs w:val="24"/>
        </w:rPr>
      </w:pPr>
    </w:p>
    <w:p w14:paraId="05FE53F3" w14:textId="77777777" w:rsidR="009F3120" w:rsidRPr="00666D7C" w:rsidRDefault="009F3120" w:rsidP="009F3120">
      <w:pPr>
        <w:adjustRightInd w:val="0"/>
        <w:snapToGrid w:val="0"/>
        <w:spacing w:after="0" w:line="360" w:lineRule="auto"/>
        <w:jc w:val="both"/>
        <w:rPr>
          <w:rFonts w:eastAsia="Times New Roman" w:cs="Times New Roman"/>
          <w:kern w:val="0"/>
          <w:szCs w:val="24"/>
          <w14:ligatures w14:val="none"/>
        </w:rPr>
      </w:pPr>
      <w:bookmarkStart w:id="177" w:name="_Hlk203772349"/>
      <w:r w:rsidRPr="00666D7C">
        <w:rPr>
          <w:rFonts w:eastAsia="Times New Roman" w:cs="Times New Roman"/>
          <w:color w:val="000000" w:themeColor="text1"/>
          <w:kern w:val="0"/>
          <w:szCs w:val="24"/>
          <w14:ligatures w14:val="none"/>
        </w:rPr>
        <w:t xml:space="preserve">The modified theoretical framework enhances the existing body of knowledge regarding the relationship among CG, CSR and SD concepts. </w:t>
      </w:r>
      <w:r w:rsidRPr="00666D7C">
        <w:rPr>
          <w:rFonts w:cs="Times New Roman"/>
          <w:color w:val="000000" w:themeColor="text1"/>
          <w:szCs w:val="24"/>
        </w:rPr>
        <w:t>It recognises that the convergence of CG, CSR and SD forms a mutually reinforcing system, and highlights emerging commercial trends that suggest a positive relationship among the UNSDGs, CG, CSR and SD, all within the context of contemporary globalisation and regulatory frameworks.</w:t>
      </w:r>
      <w:bookmarkEnd w:id="177"/>
      <w:r w:rsidRPr="00666D7C">
        <w:rPr>
          <w:rFonts w:cs="Times New Roman"/>
          <w:color w:val="000000" w:themeColor="text1"/>
          <w:szCs w:val="24"/>
        </w:rPr>
        <w:t xml:space="preserve"> Moreover, the findings indicate that the </w:t>
      </w:r>
      <w:r w:rsidRPr="00666D7C">
        <w:rPr>
          <w:color w:val="000000" w:themeColor="text1"/>
        </w:rPr>
        <w:t xml:space="preserve">CG and CSR frameworks adopted by Listed Companies are primarily designed </w:t>
      </w:r>
      <w:r w:rsidRPr="00666D7C">
        <w:rPr>
          <w:rFonts w:cs="Times New Roman"/>
          <w:szCs w:val="24"/>
        </w:rPr>
        <w:t>to ensure</w:t>
      </w:r>
      <w:r w:rsidRPr="00666D7C">
        <w:rPr>
          <w:rFonts w:eastAsia="Times New Roman" w:cs="Times New Roman"/>
          <w:kern w:val="0"/>
          <w:szCs w:val="24"/>
          <w14:ligatures w14:val="none"/>
        </w:rPr>
        <w:t xml:space="preserve"> compliance with Listing Rules on ESG Subject. These ESG rules are </w:t>
      </w:r>
      <w:r w:rsidRPr="00666D7C">
        <w:rPr>
          <w:color w:val="000000" w:themeColor="text1"/>
          <w:szCs w:val="24"/>
        </w:rPr>
        <w:t xml:space="preserve">broadly aligned with international best practices to meets stakeholders’ expectations and to maintain investors’ confidence, thereby supporting long-term growth and enhancing the attractiveness of HK’s financial markets. </w:t>
      </w:r>
      <w:r w:rsidRPr="00666D7C">
        <w:rPr>
          <w:rFonts w:eastAsia="Times New Roman" w:cs="Times New Roman"/>
          <w:kern w:val="0"/>
          <w:szCs w:val="24"/>
          <w14:ligatures w14:val="none"/>
        </w:rPr>
        <w:t xml:space="preserve">By adhering to these rules, companies also indirectly apply the principles and guidelines of ISO 37000 and ISO 26000. </w:t>
      </w:r>
    </w:p>
    <w:p w14:paraId="08E745F5" w14:textId="77777777" w:rsidR="009F3120" w:rsidRPr="00666D7C" w:rsidRDefault="009F3120" w:rsidP="009F3120">
      <w:pPr>
        <w:adjustRightInd w:val="0"/>
        <w:snapToGrid w:val="0"/>
        <w:spacing w:after="0" w:line="360" w:lineRule="auto"/>
        <w:jc w:val="both"/>
        <w:rPr>
          <w:rFonts w:eastAsia="Times New Roman" w:cs="Times New Roman"/>
          <w:kern w:val="0"/>
          <w:szCs w:val="24"/>
          <w14:ligatures w14:val="none"/>
        </w:rPr>
      </w:pPr>
    </w:p>
    <w:p w14:paraId="2B736FB8" w14:textId="77777777" w:rsidR="009F3120" w:rsidRPr="00666D7C" w:rsidRDefault="009F3120" w:rsidP="009F3120">
      <w:pPr>
        <w:adjustRightInd w:val="0"/>
        <w:snapToGrid w:val="0"/>
        <w:spacing w:after="0" w:line="360" w:lineRule="auto"/>
        <w:jc w:val="both"/>
        <w:rPr>
          <w:rFonts w:cs="Times New Roman"/>
          <w:szCs w:val="24"/>
        </w:rPr>
      </w:pPr>
      <w:r w:rsidRPr="00666D7C">
        <w:rPr>
          <w:szCs w:val="24"/>
        </w:rPr>
        <w:t xml:space="preserve">Furthermore, except for </w:t>
      </w:r>
      <w:r w:rsidRPr="00666D7C">
        <w:rPr>
          <w:color w:val="000000" w:themeColor="text1"/>
          <w:szCs w:val="24"/>
        </w:rPr>
        <w:t xml:space="preserve">Friedman’s (1962, 1970a) Shareholder Theory, there is strong alignment between </w:t>
      </w:r>
      <w:r w:rsidRPr="00666D7C">
        <w:rPr>
          <w:szCs w:val="24"/>
        </w:rPr>
        <w:t>all empirical cross-case CG Themes and the a Priori CG Themes</w:t>
      </w:r>
      <w:r w:rsidRPr="00666D7C">
        <w:rPr>
          <w:color w:val="000000" w:themeColor="text1"/>
          <w:szCs w:val="24"/>
        </w:rPr>
        <w:t xml:space="preserve"> identified in </w:t>
      </w:r>
      <w:r w:rsidRPr="00666D7C">
        <w:rPr>
          <w:szCs w:val="24"/>
        </w:rPr>
        <w:t>the literature review.</w:t>
      </w:r>
      <w:r w:rsidRPr="00666D7C">
        <w:rPr>
          <w:color w:val="000000" w:themeColor="text1"/>
          <w:szCs w:val="24"/>
        </w:rPr>
        <w:t xml:space="preserve"> </w:t>
      </w:r>
      <w:r w:rsidRPr="00666D7C">
        <w:rPr>
          <w:szCs w:val="24"/>
        </w:rPr>
        <w:t xml:space="preserve">These findings confirm the continued relevance and applicability of the CG literature across all Listed Companies. Additionally, except for </w:t>
      </w:r>
      <w:r w:rsidRPr="00666D7C">
        <w:rPr>
          <w:color w:val="000000" w:themeColor="text1"/>
          <w:szCs w:val="24"/>
        </w:rPr>
        <w:t>Corporate Political Responsibility (CPR)</w:t>
      </w:r>
      <w:r w:rsidRPr="00666D7C">
        <w:rPr>
          <w:szCs w:val="24"/>
        </w:rPr>
        <w:t>, a dimension of</w:t>
      </w:r>
      <w:r w:rsidRPr="00666D7C">
        <w:rPr>
          <w:color w:val="000000" w:themeColor="text1"/>
          <w:szCs w:val="24"/>
        </w:rPr>
        <w:t xml:space="preserve"> corporate citizenship as defined by </w:t>
      </w:r>
      <w:r w:rsidRPr="009F3120">
        <w:rPr>
          <w:rStyle w:val="Strong"/>
          <w:rFonts w:cs="Times New Roman"/>
          <w:b w:val="0"/>
          <w:bCs w:val="0"/>
          <w:color w:val="000000" w:themeColor="text1"/>
          <w:szCs w:val="24"/>
        </w:rPr>
        <w:t xml:space="preserve">Crane and Matten (2004), </w:t>
      </w:r>
      <w:r w:rsidRPr="00666D7C">
        <w:rPr>
          <w:color w:val="000000" w:themeColor="text1"/>
          <w:szCs w:val="24"/>
        </w:rPr>
        <w:t>w</w:t>
      </w:r>
      <w:r w:rsidRPr="00666D7C">
        <w:rPr>
          <w:szCs w:val="24"/>
        </w:rPr>
        <w:t xml:space="preserve">hich emerged uniquely in Healthcare Listed Company as the only single-case CSR theme, </w:t>
      </w:r>
      <w:r w:rsidRPr="00666D7C">
        <w:rPr>
          <w:color w:val="000000" w:themeColor="text1"/>
          <w:szCs w:val="24"/>
        </w:rPr>
        <w:t xml:space="preserve">there is strong alignment between </w:t>
      </w:r>
      <w:r w:rsidRPr="00666D7C">
        <w:rPr>
          <w:szCs w:val="24"/>
        </w:rPr>
        <w:t xml:space="preserve">all other empirical cross-case CSR Themes and the a Priori CSR Themes identified in the literature review. These findings confirm the continued relevance and applicability of the CSR literature across all Listed Companies. </w:t>
      </w:r>
      <w:r w:rsidRPr="00666D7C">
        <w:rPr>
          <w:rFonts w:cs="Times New Roman"/>
          <w:color w:val="000000" w:themeColor="text1"/>
          <w:szCs w:val="24"/>
        </w:rPr>
        <w:t xml:space="preserve">The theoretical contribution supports the third research rationale and fulfills the research aim(s) (see Section 1.5). </w:t>
      </w:r>
      <w:r w:rsidRPr="00666D7C">
        <w:rPr>
          <w:rFonts w:eastAsia="Times New Roman" w:cs="Times New Roman"/>
          <w:color w:val="000000" w:themeColor="text1"/>
          <w:kern w:val="0"/>
          <w:szCs w:val="24"/>
          <w14:ligatures w14:val="none"/>
        </w:rPr>
        <w:t xml:space="preserve"> </w:t>
      </w:r>
    </w:p>
    <w:p w14:paraId="0691A3AA" w14:textId="77777777" w:rsidR="009F3120" w:rsidRPr="00666D7C" w:rsidRDefault="009F3120" w:rsidP="009F3120">
      <w:pPr>
        <w:pStyle w:val="ListParagraph"/>
        <w:adjustRightInd w:val="0"/>
        <w:snapToGrid w:val="0"/>
        <w:spacing w:after="0" w:line="360" w:lineRule="auto"/>
        <w:ind w:left="0"/>
        <w:contextualSpacing w:val="0"/>
        <w:jc w:val="both"/>
        <w:rPr>
          <w:b/>
          <w:bCs/>
          <w:color w:val="0000CC"/>
          <w:szCs w:val="24"/>
        </w:rPr>
      </w:pPr>
      <w:r w:rsidRPr="00666D7C">
        <w:rPr>
          <w:b/>
          <w:bCs/>
          <w:color w:val="0000CC"/>
          <w:szCs w:val="24"/>
        </w:rPr>
        <w:lastRenderedPageBreak/>
        <w:t>6.3.3 New Knowledge Contribution</w:t>
      </w:r>
    </w:p>
    <w:p w14:paraId="1C405E9E" w14:textId="77777777" w:rsidR="009F3120" w:rsidRPr="00666D7C" w:rsidRDefault="009F3120" w:rsidP="009F3120">
      <w:pPr>
        <w:snapToGrid w:val="0"/>
        <w:spacing w:after="0" w:line="360" w:lineRule="auto"/>
        <w:jc w:val="both"/>
      </w:pPr>
    </w:p>
    <w:p w14:paraId="6C7A8D2A" w14:textId="77777777" w:rsidR="009F3120" w:rsidRPr="00666D7C" w:rsidRDefault="009F3120" w:rsidP="009F3120">
      <w:pPr>
        <w:snapToGrid w:val="0"/>
        <w:spacing w:after="0" w:line="360" w:lineRule="auto"/>
        <w:jc w:val="both"/>
        <w:rPr>
          <w:rFonts w:cs="Times New Roman"/>
          <w:color w:val="000000" w:themeColor="text1"/>
          <w:szCs w:val="24"/>
        </w:rPr>
      </w:pPr>
      <w:r w:rsidRPr="00666D7C">
        <w:t xml:space="preserve">The robust empirical findings, grounded in the </w:t>
      </w:r>
      <w:r w:rsidRPr="00666D7C">
        <w:rPr>
          <w:rFonts w:eastAsia="Times New Roman" w:cs="Times New Roman"/>
          <w:color w:val="000000" w:themeColor="text1"/>
          <w:kern w:val="0"/>
          <w:szCs w:val="24"/>
          <w14:ligatures w14:val="none"/>
        </w:rPr>
        <w:t>empirical cross-case theme and professional themes</w:t>
      </w:r>
      <w:r w:rsidRPr="00666D7C">
        <w:t xml:space="preserve">, have contributed to the </w:t>
      </w:r>
      <w:r w:rsidRPr="00666D7C">
        <w:rPr>
          <w:rFonts w:cs="Times New Roman"/>
          <w:color w:val="000000" w:themeColor="text1"/>
          <w:szCs w:val="24"/>
        </w:rPr>
        <w:t xml:space="preserve">development of a theory-informed model, known as the </w:t>
      </w:r>
      <w:r w:rsidRPr="00666D7C">
        <w:rPr>
          <w:rFonts w:cs="Times New Roman"/>
          <w:color w:val="000000" w:themeColor="text1"/>
        </w:rPr>
        <w:t xml:space="preserve">Purpose-Governance-Social Responsibility Conceptual Framework (Figure 30). This framework </w:t>
      </w:r>
      <w:r w:rsidRPr="00666D7C">
        <w:rPr>
          <w:rFonts w:cs="Times New Roman"/>
          <w:color w:val="000000" w:themeColor="text1"/>
          <w:szCs w:val="24"/>
        </w:rPr>
        <w:t xml:space="preserve">integrates three foundational strategic drivers, i.e. purpose-driven governance, an effective CG framework, and proactive, strategic CSR engagement, to build organisational resilience and strengthen long-term SD. These three drivers are equally important and interdependent, and are recognised as the most efficient and effective approach to building organisational resilience and strengthening long-term SD. </w:t>
      </w:r>
    </w:p>
    <w:p w14:paraId="3486862F" w14:textId="77777777" w:rsidR="009F3120" w:rsidRPr="00666D7C" w:rsidRDefault="009F3120" w:rsidP="009F3120">
      <w:pPr>
        <w:snapToGrid w:val="0"/>
        <w:spacing w:after="0" w:line="360" w:lineRule="auto"/>
        <w:jc w:val="both"/>
        <w:rPr>
          <w:rFonts w:cs="Times New Roman"/>
          <w:color w:val="000000" w:themeColor="text1"/>
          <w:szCs w:val="24"/>
        </w:rPr>
      </w:pPr>
    </w:p>
    <w:p w14:paraId="27D691B7" w14:textId="77777777" w:rsidR="009F3120" w:rsidRPr="00666D7C" w:rsidRDefault="009F3120" w:rsidP="009F3120">
      <w:pPr>
        <w:snapToGrid w:val="0"/>
        <w:spacing w:after="0" w:line="360" w:lineRule="auto"/>
        <w:jc w:val="both"/>
        <w:rPr>
          <w:snapToGrid w:val="0"/>
          <w:color w:val="000000" w:themeColor="text1"/>
          <w:kern w:val="0"/>
          <w:szCs w:val="24"/>
        </w:rPr>
      </w:pPr>
      <w:r w:rsidRPr="00666D7C">
        <w:rPr>
          <w:rFonts w:cs="Times New Roman"/>
          <w:color w:val="000000" w:themeColor="text1"/>
          <w:szCs w:val="24"/>
        </w:rPr>
        <w:t xml:space="preserve">This innovative sustainability governance knowledge, as informed by the relevant literature review on CG, CSR and SD, and further underpinned by guidelines for the strategic integration of these three drivers in practical corporate settings, </w:t>
      </w:r>
      <w:r w:rsidRPr="00666D7C">
        <w:rPr>
          <w:snapToGrid w:val="0"/>
          <w:color w:val="000000" w:themeColor="text1"/>
          <w:kern w:val="0"/>
          <w:szCs w:val="24"/>
        </w:rPr>
        <w:t>contributes to the enhancement of corporate legitimacy (Dowling and Pfeffer, 1975; Meyer and Rowan, 1977) and stakeholder trust (Porter and Kramer, 2011), as well as supports long-term value creation which aligned with sustainability principles and initiatives.</w:t>
      </w:r>
    </w:p>
    <w:p w14:paraId="6DA0EEBF" w14:textId="77777777" w:rsidR="009F3120" w:rsidRPr="00666D7C" w:rsidRDefault="009F3120" w:rsidP="009F3120">
      <w:pPr>
        <w:snapToGrid w:val="0"/>
        <w:spacing w:after="0" w:line="360" w:lineRule="auto"/>
        <w:jc w:val="both"/>
        <w:rPr>
          <w:snapToGrid w:val="0"/>
          <w:color w:val="000000" w:themeColor="text1"/>
          <w:kern w:val="0"/>
          <w:szCs w:val="24"/>
        </w:rPr>
      </w:pPr>
    </w:p>
    <w:p w14:paraId="51F40A59" w14:textId="77777777" w:rsidR="009F3120" w:rsidRPr="00666D7C" w:rsidRDefault="009F3120" w:rsidP="009F3120">
      <w:pPr>
        <w:snapToGrid w:val="0"/>
        <w:spacing w:after="0" w:line="360" w:lineRule="auto"/>
        <w:jc w:val="both"/>
        <w:rPr>
          <w:rFonts w:cs="Times New Roman"/>
          <w:color w:val="00B050"/>
          <w:szCs w:val="24"/>
        </w:rPr>
      </w:pPr>
      <w:r w:rsidRPr="00666D7C">
        <w:rPr>
          <w:snapToGrid w:val="0"/>
          <w:color w:val="000000" w:themeColor="text1"/>
          <w:kern w:val="0"/>
          <w:szCs w:val="24"/>
        </w:rPr>
        <w:t>This new knowledge</w:t>
      </w:r>
      <w:r w:rsidRPr="00666D7C">
        <w:rPr>
          <w:rFonts w:cs="Times New Roman"/>
          <w:color w:val="000000" w:themeColor="text1"/>
          <w:szCs w:val="24"/>
        </w:rPr>
        <w:t xml:space="preserve"> could </w:t>
      </w:r>
      <w:r w:rsidRPr="00666D7C">
        <w:rPr>
          <w:rFonts w:cs="Times New Roman"/>
          <w:color w:val="000000" w:themeColor="text1"/>
        </w:rPr>
        <w:t xml:space="preserve">potentially </w:t>
      </w:r>
      <w:r w:rsidRPr="00666D7C">
        <w:rPr>
          <w:rFonts w:cs="Times New Roman"/>
          <w:color w:val="000000" w:themeColor="text1"/>
          <w:szCs w:val="24"/>
        </w:rPr>
        <w:t xml:space="preserve">contribute to </w:t>
      </w:r>
      <w:r w:rsidRPr="00666D7C">
        <w:rPr>
          <w:rFonts w:cs="Times New Roman"/>
          <w:color w:val="000000" w:themeColor="text1"/>
        </w:rPr>
        <w:t>both</w:t>
      </w:r>
      <w:r w:rsidRPr="00666D7C">
        <w:rPr>
          <w:rFonts w:cs="Times New Roman"/>
          <w:color w:val="000000" w:themeColor="text1"/>
          <w:szCs w:val="24"/>
        </w:rPr>
        <w:t xml:space="preserve"> scholarly literature and </w:t>
      </w:r>
      <w:r w:rsidRPr="00666D7C">
        <w:rPr>
          <w:rFonts w:cs="Times New Roman"/>
          <w:color w:val="000000" w:themeColor="text1"/>
        </w:rPr>
        <w:t xml:space="preserve">practitioner-focused research, </w:t>
      </w:r>
      <w:r w:rsidRPr="00666D7C">
        <w:rPr>
          <w:rFonts w:cs="Times New Roman"/>
          <w:color w:val="000000" w:themeColor="text1"/>
          <w:szCs w:val="24"/>
        </w:rPr>
        <w:t>enrich academic and professional discourses on CG, CSR and SD, particularly in the context of contemporary CG and CSR</w:t>
      </w:r>
      <w:r w:rsidRPr="00666D7C">
        <w:rPr>
          <w:color w:val="000000" w:themeColor="text1"/>
        </w:rPr>
        <w:t xml:space="preserve"> </w:t>
      </w:r>
      <w:r w:rsidRPr="00666D7C">
        <w:rPr>
          <w:rFonts w:cs="Times New Roman"/>
          <w:color w:val="000000" w:themeColor="text1"/>
          <w:szCs w:val="24"/>
        </w:rPr>
        <w:t>reforms aimed at achieving</w:t>
      </w:r>
      <w:r w:rsidRPr="00666D7C">
        <w:rPr>
          <w:rFonts w:cs="Times New Roman"/>
          <w:color w:val="000000" w:themeColor="text1"/>
        </w:rPr>
        <w:t xml:space="preserve"> </w:t>
      </w:r>
      <w:r w:rsidRPr="00666D7C">
        <w:rPr>
          <w:rFonts w:eastAsia="SimSun" w:cs="Times New Roman"/>
          <w:color w:val="000000" w:themeColor="text1"/>
          <w:szCs w:val="24"/>
        </w:rPr>
        <w:t>SD, a</w:t>
      </w:r>
      <w:r w:rsidRPr="00666D7C">
        <w:rPr>
          <w:rFonts w:cs="Times New Roman"/>
          <w:color w:val="000000" w:themeColor="text1"/>
          <w:szCs w:val="24"/>
        </w:rPr>
        <w:t xml:space="preserve">nd ensure that these strategic drivers are integrated into strategic decision-making, sustainability strategy development, and policy creation in the real-world corporate context. The new knowledge contribution supports the first research rationale and fulfills the research aim(s) (see Section 1.5).  </w:t>
      </w:r>
    </w:p>
    <w:p w14:paraId="1A3DE701" w14:textId="77777777" w:rsidR="009F3120" w:rsidRPr="00666D7C" w:rsidRDefault="009F3120" w:rsidP="009F3120">
      <w:pPr>
        <w:snapToGrid w:val="0"/>
        <w:spacing w:after="0" w:line="360" w:lineRule="auto"/>
        <w:rPr>
          <w:b/>
          <w:bCs/>
          <w:color w:val="0000CC"/>
          <w:szCs w:val="24"/>
        </w:rPr>
      </w:pPr>
    </w:p>
    <w:p w14:paraId="53D3CFB4" w14:textId="77777777" w:rsidR="009F3120" w:rsidRPr="00666D7C" w:rsidRDefault="009F3120" w:rsidP="009F3120">
      <w:pPr>
        <w:snapToGrid w:val="0"/>
        <w:spacing w:after="0" w:line="360" w:lineRule="auto"/>
        <w:rPr>
          <w:b/>
          <w:bCs/>
          <w:color w:val="0000CC"/>
          <w:szCs w:val="24"/>
        </w:rPr>
      </w:pPr>
    </w:p>
    <w:p w14:paraId="7FD40B06" w14:textId="77777777" w:rsidR="009F3120" w:rsidRPr="00666D7C" w:rsidRDefault="009F3120" w:rsidP="009F3120">
      <w:pPr>
        <w:snapToGrid w:val="0"/>
        <w:spacing w:after="0" w:line="360" w:lineRule="auto"/>
        <w:rPr>
          <w:b/>
          <w:bCs/>
          <w:color w:val="0000CC"/>
          <w:szCs w:val="24"/>
        </w:rPr>
      </w:pPr>
    </w:p>
    <w:p w14:paraId="04B7CED5" w14:textId="77777777" w:rsidR="009F3120" w:rsidRPr="00666D7C" w:rsidRDefault="009F3120" w:rsidP="009F3120">
      <w:pPr>
        <w:snapToGrid w:val="0"/>
        <w:spacing w:after="0" w:line="360" w:lineRule="auto"/>
        <w:rPr>
          <w:b/>
          <w:bCs/>
          <w:color w:val="0000CC"/>
          <w:szCs w:val="24"/>
        </w:rPr>
      </w:pPr>
    </w:p>
    <w:p w14:paraId="1A86795A" w14:textId="77777777" w:rsidR="009F3120" w:rsidRPr="00666D7C" w:rsidRDefault="009F3120" w:rsidP="009F3120">
      <w:pPr>
        <w:snapToGrid w:val="0"/>
        <w:spacing w:after="0" w:line="360" w:lineRule="auto"/>
        <w:rPr>
          <w:b/>
          <w:bCs/>
          <w:color w:val="0000CC"/>
          <w:szCs w:val="24"/>
        </w:rPr>
      </w:pPr>
    </w:p>
    <w:p w14:paraId="33EA3F79" w14:textId="77777777" w:rsidR="009F3120" w:rsidRPr="00666D7C" w:rsidRDefault="009F3120" w:rsidP="009F3120">
      <w:pPr>
        <w:snapToGrid w:val="0"/>
        <w:spacing w:after="0" w:line="360" w:lineRule="auto"/>
        <w:rPr>
          <w:b/>
          <w:bCs/>
          <w:color w:val="0000CC"/>
          <w:szCs w:val="24"/>
        </w:rPr>
      </w:pPr>
    </w:p>
    <w:p w14:paraId="3C91CD43" w14:textId="77777777" w:rsidR="009F3120" w:rsidRPr="00666D7C" w:rsidRDefault="009F3120" w:rsidP="009F3120">
      <w:pPr>
        <w:snapToGrid w:val="0"/>
        <w:spacing w:after="0" w:line="360" w:lineRule="auto"/>
        <w:rPr>
          <w:b/>
          <w:bCs/>
          <w:color w:val="0000CC"/>
          <w:szCs w:val="24"/>
        </w:rPr>
      </w:pPr>
    </w:p>
    <w:p w14:paraId="407C680B" w14:textId="77777777" w:rsidR="009F3120" w:rsidRPr="00666D7C" w:rsidRDefault="009F3120" w:rsidP="009F3120">
      <w:pPr>
        <w:snapToGrid w:val="0"/>
        <w:spacing w:after="0" w:line="360" w:lineRule="auto"/>
        <w:rPr>
          <w:b/>
          <w:bCs/>
          <w:color w:val="0000CC"/>
          <w:szCs w:val="24"/>
        </w:rPr>
      </w:pPr>
      <w:r w:rsidRPr="00666D7C">
        <w:rPr>
          <w:b/>
          <w:bCs/>
          <w:color w:val="0000CC"/>
          <w:szCs w:val="24"/>
        </w:rPr>
        <w:lastRenderedPageBreak/>
        <w:t>6.3.4 Business Contribution to the Principles of UNSDGs</w:t>
      </w:r>
    </w:p>
    <w:p w14:paraId="7FB04CA1" w14:textId="77777777" w:rsidR="009F3120" w:rsidRPr="00666D7C" w:rsidRDefault="009F3120" w:rsidP="009F3120">
      <w:pPr>
        <w:snapToGrid w:val="0"/>
        <w:spacing w:after="0" w:line="360" w:lineRule="auto"/>
      </w:pPr>
    </w:p>
    <w:p w14:paraId="2978A624" w14:textId="77777777" w:rsidR="009F3120" w:rsidRPr="00666D7C" w:rsidRDefault="009F3120" w:rsidP="009F3120">
      <w:pPr>
        <w:snapToGrid w:val="0"/>
        <w:spacing w:after="0" w:line="360" w:lineRule="auto"/>
        <w:jc w:val="both"/>
        <w:rPr>
          <w:color w:val="000000" w:themeColor="text1"/>
          <w:szCs w:val="24"/>
        </w:rPr>
      </w:pPr>
      <w:bookmarkStart w:id="178" w:name="_Hlk206197400"/>
      <w:r w:rsidRPr="00666D7C">
        <w:rPr>
          <w:color w:val="000000" w:themeColor="text1"/>
        </w:rPr>
        <w:t xml:space="preserve">This study contributes to both scholarly literature </w:t>
      </w:r>
      <w:r w:rsidRPr="00666D7C">
        <w:rPr>
          <w:rFonts w:cs="Times New Roman"/>
          <w:color w:val="000000" w:themeColor="text1"/>
          <w:szCs w:val="24"/>
        </w:rPr>
        <w:t>and</w:t>
      </w:r>
      <w:r w:rsidRPr="00666D7C">
        <w:rPr>
          <w:color w:val="000000" w:themeColor="text1"/>
        </w:rPr>
        <w:t xml:space="preserve"> practitioner-focused (professional) research by understanding the </w:t>
      </w:r>
      <w:r w:rsidRPr="00666D7C">
        <w:rPr>
          <w:color w:val="000000" w:themeColor="text1"/>
          <w:szCs w:val="24"/>
        </w:rPr>
        <w:t>extent to which</w:t>
      </w:r>
      <w:r w:rsidRPr="00666D7C">
        <w:rPr>
          <w:color w:val="000000" w:themeColor="text1"/>
        </w:rPr>
        <w:t xml:space="preserve"> Listed Companies</w:t>
      </w:r>
      <w:r w:rsidRPr="00666D7C">
        <w:rPr>
          <w:color w:val="000000" w:themeColor="text1"/>
          <w:szCs w:val="24"/>
        </w:rPr>
        <w:t xml:space="preserve"> contribute to the UNSDGs, specifically through the integration of UNSDGs principles into the corporate CG and CSR frameworks which strategically aligned with business strategies and sustainability priorities to advance SD. </w:t>
      </w:r>
      <w:bookmarkEnd w:id="178"/>
    </w:p>
    <w:p w14:paraId="148A6B0D" w14:textId="77777777" w:rsidR="009F3120" w:rsidRPr="00666D7C" w:rsidRDefault="009F3120" w:rsidP="009F3120">
      <w:pPr>
        <w:snapToGrid w:val="0"/>
        <w:spacing w:after="0" w:line="360" w:lineRule="auto"/>
        <w:jc w:val="both"/>
        <w:rPr>
          <w:color w:val="000000" w:themeColor="text1"/>
          <w:szCs w:val="24"/>
        </w:rPr>
      </w:pPr>
    </w:p>
    <w:p w14:paraId="1D399F80" w14:textId="77777777" w:rsidR="009F3120" w:rsidRPr="00666D7C" w:rsidRDefault="009F3120" w:rsidP="009F3120">
      <w:pPr>
        <w:snapToGrid w:val="0"/>
        <w:spacing w:after="0" w:line="360" w:lineRule="auto"/>
        <w:jc w:val="both"/>
        <w:rPr>
          <w:szCs w:val="24"/>
        </w:rPr>
      </w:pPr>
      <w:r w:rsidRPr="00666D7C">
        <w:rPr>
          <w:rFonts w:cs="Times New Roman"/>
          <w:color w:val="000000" w:themeColor="text1"/>
          <w:szCs w:val="24"/>
        </w:rPr>
        <w:t>T</w:t>
      </w:r>
      <w:r w:rsidRPr="00666D7C">
        <w:rPr>
          <w:rFonts w:eastAsia="Times New Roman" w:cs="Times New Roman"/>
          <w:kern w:val="0"/>
          <w:szCs w:val="24"/>
          <w14:ligatures w14:val="none"/>
        </w:rPr>
        <w:t xml:space="preserve">he adoption of a robust and effective CG framework and strategic CSR engagement by the Listed Companies, </w:t>
      </w:r>
      <w:r w:rsidRPr="00666D7C">
        <w:rPr>
          <w:rFonts w:cs="Times New Roman"/>
          <w:szCs w:val="24"/>
        </w:rPr>
        <w:t>aimed at ensuring</w:t>
      </w:r>
      <w:r w:rsidRPr="00666D7C">
        <w:rPr>
          <w:rFonts w:eastAsia="Times New Roman" w:cs="Times New Roman"/>
          <w:kern w:val="0"/>
          <w:szCs w:val="24"/>
          <w14:ligatures w14:val="none"/>
        </w:rPr>
        <w:t xml:space="preserve"> compliance with the Listing Rules on ESG Subject, advancing organisational resilience, and strengthening long-term sustainability, has contributed to </w:t>
      </w:r>
      <w:r w:rsidRPr="00666D7C">
        <w:rPr>
          <w:szCs w:val="24"/>
        </w:rPr>
        <w:t xml:space="preserve">positive </w:t>
      </w:r>
      <w:r w:rsidRPr="00666D7C">
        <w:rPr>
          <w:rFonts w:cs="Times New Roman"/>
          <w:szCs w:val="24"/>
        </w:rPr>
        <w:t>economic, social and environmental performance, as well as</w:t>
      </w:r>
      <w:r w:rsidRPr="00666D7C">
        <w:rPr>
          <w:rFonts w:eastAsia="Times New Roman" w:cs="Times New Roman"/>
          <w:kern w:val="0"/>
          <w:szCs w:val="24"/>
          <w14:ligatures w14:val="none"/>
        </w:rPr>
        <w:t xml:space="preserve"> SD across SD Domains. When integrated with sustainability goals across SD Domains, </w:t>
      </w:r>
      <w:r w:rsidRPr="00666D7C">
        <w:rPr>
          <w:szCs w:val="24"/>
        </w:rPr>
        <w:t xml:space="preserve">these CG and CSR efforts have been shown to </w:t>
      </w:r>
      <w:r w:rsidRPr="00666D7C">
        <w:rPr>
          <w:rFonts w:eastAsia="Times New Roman" w:cs="Times New Roman"/>
          <w:kern w:val="0"/>
          <w:szCs w:val="24"/>
          <w14:ligatures w14:val="none"/>
        </w:rPr>
        <w:t xml:space="preserve">promote the UNSDGs principles </w:t>
      </w:r>
      <w:r w:rsidRPr="00666D7C">
        <w:t xml:space="preserve">at both the local and national levels by contributing </w:t>
      </w:r>
      <w:r w:rsidRPr="00666D7C">
        <w:rPr>
          <w:rFonts w:eastAsia="SimSun"/>
          <w:szCs w:val="24"/>
        </w:rPr>
        <w:t>to the sustainability of people, planet and prosperity, while also strengthening peace and partnership within societies.</w:t>
      </w:r>
      <w:r w:rsidRPr="00666D7C">
        <w:rPr>
          <w:szCs w:val="24"/>
        </w:rPr>
        <w:t xml:space="preserve"> This strategic integration process involves balancing </w:t>
      </w:r>
      <w:r w:rsidRPr="00666D7C">
        <w:rPr>
          <w:rFonts w:cs="Times New Roman"/>
          <w:szCs w:val="24"/>
        </w:rPr>
        <w:t>economic, social and environmental</w:t>
      </w:r>
      <w:r w:rsidRPr="00666D7C">
        <w:rPr>
          <w:szCs w:val="24"/>
        </w:rPr>
        <w:t xml:space="preserve"> sustainability (with sustained profitability as a key priority) through the mitigation of negative trade-offs, the maximisation of co-benefits (or synergies), and the strategic prioritisation among the sustainability goals.</w:t>
      </w:r>
    </w:p>
    <w:p w14:paraId="46A8B9CE" w14:textId="77777777" w:rsidR="009F3120" w:rsidRPr="00666D7C" w:rsidRDefault="009F3120" w:rsidP="009F3120">
      <w:pPr>
        <w:snapToGrid w:val="0"/>
        <w:spacing w:after="0" w:line="360" w:lineRule="auto"/>
        <w:jc w:val="both"/>
        <w:rPr>
          <w:szCs w:val="24"/>
        </w:rPr>
      </w:pPr>
    </w:p>
    <w:p w14:paraId="51ECF88A" w14:textId="77777777" w:rsidR="009F3120" w:rsidRPr="00666D7C" w:rsidRDefault="009F3120" w:rsidP="009F3120">
      <w:pPr>
        <w:snapToGrid w:val="0"/>
        <w:spacing w:after="0" w:line="360" w:lineRule="auto"/>
        <w:jc w:val="both"/>
        <w:rPr>
          <w:szCs w:val="24"/>
        </w:rPr>
      </w:pPr>
      <w:r w:rsidRPr="00666D7C">
        <w:rPr>
          <w:szCs w:val="24"/>
        </w:rPr>
        <w:t>As a result, effective CG and strategic CSR frameworks, integrated with robust ESG factors and sustainability goals, operationalise CSR activities and sustainability initiatives through the CSV approach, demonstrating strategic alignment between corporate and business strategies and operations with these global goals, even though their actual impact is currently confined to the local and national context.</w:t>
      </w:r>
    </w:p>
    <w:p w14:paraId="0B07A4C5" w14:textId="77777777" w:rsidR="009F3120" w:rsidRPr="00666D7C" w:rsidRDefault="009F3120" w:rsidP="009F3120">
      <w:pPr>
        <w:snapToGrid w:val="0"/>
        <w:spacing w:after="0" w:line="360" w:lineRule="auto"/>
        <w:jc w:val="both"/>
        <w:rPr>
          <w:szCs w:val="24"/>
        </w:rPr>
      </w:pPr>
    </w:p>
    <w:p w14:paraId="3F48DCDA" w14:textId="77777777" w:rsidR="009F3120" w:rsidRPr="00666D7C" w:rsidRDefault="009F3120" w:rsidP="009F3120">
      <w:pPr>
        <w:adjustRightInd w:val="0"/>
        <w:snapToGrid w:val="0"/>
        <w:spacing w:after="0" w:line="360" w:lineRule="auto"/>
        <w:jc w:val="both"/>
        <w:rPr>
          <w:color w:val="000000" w:themeColor="text1"/>
          <w:szCs w:val="24"/>
        </w:rPr>
      </w:pPr>
      <w:r w:rsidRPr="00666D7C">
        <w:rPr>
          <w:szCs w:val="24"/>
        </w:rPr>
        <w:t xml:space="preserve">Furthermore, the CG and CSR frameworks serve as dynamic, integrative platform that enable the companies to progressively embed the overarching principles of the </w:t>
      </w:r>
      <w:r w:rsidRPr="00666D7C">
        <w:rPr>
          <w:color w:val="000000" w:themeColor="text1"/>
          <w:szCs w:val="24"/>
        </w:rPr>
        <w:t>UNSDGs into their strategic architecture, fostering holistic and resilient business models aimed at creating strategically-aligned and sustainability-driven business strategies. Hence, the</w:t>
      </w:r>
      <w:r w:rsidRPr="00666D7C">
        <w:rPr>
          <w:color w:val="EE0000"/>
          <w:szCs w:val="24"/>
        </w:rPr>
        <w:t xml:space="preserve"> </w:t>
      </w:r>
      <w:r w:rsidRPr="00666D7C">
        <w:rPr>
          <w:color w:val="000000" w:themeColor="text1"/>
          <w:szCs w:val="24"/>
        </w:rPr>
        <w:t>UNSDGs principles have influenced organisational decision-making on CG, CSR and SD agendas.</w:t>
      </w:r>
    </w:p>
    <w:p w14:paraId="694D7561" w14:textId="77777777" w:rsidR="009F3120" w:rsidRPr="00666D7C" w:rsidRDefault="009F3120" w:rsidP="009F3120">
      <w:pPr>
        <w:tabs>
          <w:tab w:val="left" w:pos="0"/>
        </w:tabs>
        <w:adjustRightInd w:val="0"/>
        <w:snapToGrid w:val="0"/>
        <w:spacing w:after="0" w:line="360" w:lineRule="auto"/>
        <w:jc w:val="both"/>
        <w:rPr>
          <w:color w:val="000000" w:themeColor="text1"/>
          <w:szCs w:val="24"/>
        </w:rPr>
      </w:pPr>
    </w:p>
    <w:p w14:paraId="5B9CF070" w14:textId="77777777" w:rsidR="009F3120" w:rsidRPr="00666D7C" w:rsidRDefault="009F3120" w:rsidP="009F3120">
      <w:pPr>
        <w:tabs>
          <w:tab w:val="left" w:pos="0"/>
        </w:tabs>
        <w:adjustRightInd w:val="0"/>
        <w:snapToGrid w:val="0"/>
        <w:spacing w:after="0" w:line="360" w:lineRule="auto"/>
        <w:jc w:val="both"/>
        <w:rPr>
          <w:szCs w:val="24"/>
        </w:rPr>
      </w:pPr>
      <w:r w:rsidRPr="00666D7C">
        <w:rPr>
          <w:color w:val="000000" w:themeColor="text1"/>
          <w:szCs w:val="24"/>
        </w:rPr>
        <w:lastRenderedPageBreak/>
        <w:t>Nevertheless, due to the common and yet key factor of financial capital constraint, Listed Companies are often compelled to set sustainability priorities, tailoring investments and expenditures to context-specific targets that strategically aligned with their corporate and business strategies and operations so as to create long-term value for all legitimate stakeholders. This management approach aligns with Freeman’s Stakeholder Theory, where</w:t>
      </w:r>
      <w:r w:rsidRPr="00666D7C">
        <w:rPr>
          <w:szCs w:val="24"/>
        </w:rPr>
        <w:t xml:space="preserve">by </w:t>
      </w:r>
      <w:r w:rsidRPr="00666D7C">
        <w:rPr>
          <w:rFonts w:cs="Times New Roman"/>
          <w:szCs w:val="24"/>
        </w:rPr>
        <w:t>Freeman (2008) views that successful stakeholder management is attainable if there is an alignment between strategic organisational purpose and the minds of key stakeholders. Therefore, companies are run</w:t>
      </w:r>
      <w:r w:rsidRPr="00666D7C">
        <w:t xml:space="preserve"> in the interests of all its primary stakeholders without contradicting the ethical principles on which capitalism stands.</w:t>
      </w:r>
    </w:p>
    <w:p w14:paraId="2EC0EF9A" w14:textId="77777777" w:rsidR="009F3120" w:rsidRPr="00666D7C" w:rsidRDefault="009F3120" w:rsidP="009F3120">
      <w:pPr>
        <w:tabs>
          <w:tab w:val="left" w:pos="0"/>
        </w:tabs>
        <w:adjustRightInd w:val="0"/>
        <w:snapToGrid w:val="0"/>
        <w:spacing w:after="0" w:line="360" w:lineRule="auto"/>
        <w:jc w:val="both"/>
        <w:rPr>
          <w:szCs w:val="24"/>
        </w:rPr>
      </w:pPr>
    </w:p>
    <w:p w14:paraId="3AB4A489" w14:textId="77777777" w:rsidR="009F3120" w:rsidRPr="00666D7C" w:rsidRDefault="009F3120" w:rsidP="009F3120">
      <w:pPr>
        <w:tabs>
          <w:tab w:val="left" w:pos="0"/>
        </w:tabs>
        <w:adjustRightInd w:val="0"/>
        <w:snapToGrid w:val="0"/>
        <w:spacing w:after="0" w:line="360" w:lineRule="auto"/>
        <w:jc w:val="both"/>
        <w:rPr>
          <w:szCs w:val="24"/>
        </w:rPr>
      </w:pPr>
      <w:r w:rsidRPr="00666D7C">
        <w:rPr>
          <w:szCs w:val="24"/>
        </w:rPr>
        <w:t>As described in the previous sections, the priority of businesses is to achieve enhanced profits and sustainable business success</w:t>
      </w:r>
      <w:r w:rsidRPr="00666D7C">
        <w:t xml:space="preserve">, while also committing to broader </w:t>
      </w:r>
      <w:r w:rsidRPr="00666D7C">
        <w:rPr>
          <w:szCs w:val="24"/>
        </w:rPr>
        <w:t xml:space="preserve">social and environmental goals, </w:t>
      </w:r>
      <w:r w:rsidRPr="00666D7C">
        <w:rPr>
          <w:rFonts w:cs="Times New Roman"/>
          <w:szCs w:val="24"/>
        </w:rPr>
        <w:t>ultimately advancing SD across economic, social and environmental dimensions. Therefore, to enhance the continued efforts on CG and CSR which strategically integrated with sustainability goals,</w:t>
      </w:r>
      <w:r w:rsidRPr="00666D7C">
        <w:rPr>
          <w:szCs w:val="24"/>
        </w:rPr>
        <w:t xml:space="preserve"> regular systematic reviews (Allen, Metternicht and Wiedmann, 2018) and continuous improvement </w:t>
      </w:r>
      <w:r w:rsidRPr="00666D7C">
        <w:t>(ICSU, 2017) are</w:t>
      </w:r>
      <w:r w:rsidRPr="00666D7C">
        <w:rPr>
          <w:rFonts w:cs="Times New Roman"/>
          <w:szCs w:val="24"/>
        </w:rPr>
        <w:t xml:space="preserve"> required. This involves s</w:t>
      </w:r>
      <w:r w:rsidRPr="00666D7C">
        <w:rPr>
          <w:szCs w:val="24"/>
        </w:rPr>
        <w:t>tructural measurement, evaluation and verification of ESG performance results enable accountability, strategic alignment, and continuous improvement in achieving sustainability goals</w:t>
      </w:r>
      <w:r w:rsidRPr="00666D7C">
        <w:rPr>
          <w:rFonts w:cs="Times New Roman"/>
          <w:szCs w:val="24"/>
        </w:rPr>
        <w:t xml:space="preserve">. </w:t>
      </w:r>
    </w:p>
    <w:p w14:paraId="3F190173" w14:textId="77777777" w:rsidR="009F3120" w:rsidRPr="00666D7C" w:rsidRDefault="009F3120" w:rsidP="009F3120">
      <w:pPr>
        <w:tabs>
          <w:tab w:val="left" w:pos="0"/>
        </w:tabs>
        <w:adjustRightInd w:val="0"/>
        <w:snapToGrid w:val="0"/>
        <w:spacing w:after="0" w:line="360" w:lineRule="auto"/>
        <w:jc w:val="both"/>
        <w:rPr>
          <w:color w:val="000000" w:themeColor="text1"/>
          <w:szCs w:val="24"/>
        </w:rPr>
      </w:pPr>
    </w:p>
    <w:p w14:paraId="3D595EE9" w14:textId="77777777" w:rsidR="009F3120" w:rsidRPr="00666D7C" w:rsidRDefault="009F3120" w:rsidP="009F3120">
      <w:pPr>
        <w:tabs>
          <w:tab w:val="left" w:pos="0"/>
        </w:tabs>
        <w:adjustRightInd w:val="0"/>
        <w:snapToGrid w:val="0"/>
        <w:spacing w:after="0" w:line="360" w:lineRule="auto"/>
        <w:jc w:val="both"/>
        <w:rPr>
          <w:szCs w:val="24"/>
        </w:rPr>
      </w:pPr>
      <w:r w:rsidRPr="00666D7C">
        <w:rPr>
          <w:color w:val="000000" w:themeColor="text1"/>
          <w:szCs w:val="24"/>
        </w:rPr>
        <w:t>Finally, the empirical findings highlight that although the Listed Companies have not formally and explicitly integrated all Global Goals into their CG and CSR frameworks, as well as their strategic planning and business strategies, their CG and CSR efforts remain significant. Through an effective CG framework and strategic CSR engagement, embedded with sustainability goals and underpinned by robust ESG factors contained in the Listing Rules on ESG Subject, as well as guided by both context-specific and industry-specific laws and regulations, their CG and CSR initiatives continue to promote the principles of the UNSDGs and contribute to SD. Notably, these efforts have led to meaningful contributions to a considerable number of goals at both local and national levels. This includes the application of both direct and, to a certain extent, indirect pathway analysis in evaluating the number of UNSDGs contributed by these companies, given the inherently interlinked nature of the go</w:t>
      </w:r>
      <w:r w:rsidRPr="00666D7C">
        <w:rPr>
          <w:szCs w:val="24"/>
        </w:rPr>
        <w:t xml:space="preserve">als (Gupta, 2019). </w:t>
      </w:r>
    </w:p>
    <w:p w14:paraId="289AEB16" w14:textId="77777777" w:rsidR="009F3120" w:rsidRPr="00666D7C" w:rsidRDefault="009F3120" w:rsidP="009F3120">
      <w:pPr>
        <w:tabs>
          <w:tab w:val="left" w:pos="0"/>
        </w:tabs>
        <w:adjustRightInd w:val="0"/>
        <w:snapToGrid w:val="0"/>
        <w:spacing w:after="0" w:line="360" w:lineRule="auto"/>
        <w:jc w:val="both"/>
        <w:rPr>
          <w:color w:val="000000" w:themeColor="text1"/>
          <w:szCs w:val="24"/>
        </w:rPr>
      </w:pPr>
    </w:p>
    <w:p w14:paraId="5A3967AF" w14:textId="77777777" w:rsidR="009F3120" w:rsidRPr="00666D7C" w:rsidRDefault="009F3120" w:rsidP="009F3120">
      <w:pPr>
        <w:snapToGrid w:val="0"/>
        <w:spacing w:after="0" w:line="360" w:lineRule="auto"/>
        <w:jc w:val="both"/>
        <w:rPr>
          <w:b/>
          <w:bCs/>
          <w:color w:val="00B050"/>
          <w:bdr w:val="single" w:sz="4" w:space="0" w:color="auto"/>
        </w:rPr>
      </w:pPr>
      <w:r w:rsidRPr="00666D7C">
        <w:rPr>
          <w:rFonts w:cs="Times New Roman"/>
          <w:color w:val="000000" w:themeColor="text1"/>
          <w:szCs w:val="24"/>
        </w:rPr>
        <w:lastRenderedPageBreak/>
        <w:t xml:space="preserve">The </w:t>
      </w:r>
      <w:r w:rsidRPr="00666D7C">
        <w:rPr>
          <w:color w:val="000000" w:themeColor="text1"/>
          <w:szCs w:val="24"/>
        </w:rPr>
        <w:t xml:space="preserve">contribution of businesses to the principles of UNSDGs </w:t>
      </w:r>
      <w:r w:rsidRPr="00666D7C">
        <w:rPr>
          <w:rFonts w:cs="Times New Roman"/>
          <w:color w:val="000000" w:themeColor="text1"/>
          <w:szCs w:val="24"/>
        </w:rPr>
        <w:t xml:space="preserve">supports the second research rationale and fulfills the research aim(s) (see Section 1.5). </w:t>
      </w:r>
      <w:r w:rsidRPr="00666D7C">
        <w:rPr>
          <w:color w:val="000000" w:themeColor="text1"/>
        </w:rPr>
        <w:t xml:space="preserve"> </w:t>
      </w:r>
    </w:p>
    <w:p w14:paraId="674B835B" w14:textId="77777777" w:rsidR="009F3120" w:rsidRPr="00666D7C" w:rsidRDefault="009F3120" w:rsidP="009F3120">
      <w:pPr>
        <w:tabs>
          <w:tab w:val="left" w:pos="1391"/>
        </w:tabs>
        <w:snapToGrid w:val="0"/>
        <w:spacing w:after="0" w:line="360" w:lineRule="auto"/>
      </w:pPr>
    </w:p>
    <w:p w14:paraId="56FB31A5" w14:textId="77777777" w:rsidR="009F3120" w:rsidRPr="00666D7C" w:rsidRDefault="009F3120" w:rsidP="009F3120">
      <w:pPr>
        <w:tabs>
          <w:tab w:val="left" w:pos="1391"/>
        </w:tabs>
        <w:snapToGrid w:val="0"/>
        <w:spacing w:after="0" w:line="360" w:lineRule="auto"/>
        <w:rPr>
          <w:b/>
          <w:bCs/>
          <w:color w:val="0000CC"/>
          <w:szCs w:val="24"/>
        </w:rPr>
      </w:pPr>
      <w:r w:rsidRPr="00666D7C">
        <w:rPr>
          <w:b/>
          <w:bCs/>
          <w:color w:val="0000CC"/>
          <w:szCs w:val="24"/>
        </w:rPr>
        <w:t>6.3.5 Contribution to CG, CSR, ESG and SD Knowledge Users and Influencers</w:t>
      </w:r>
    </w:p>
    <w:p w14:paraId="7DAC5CE1" w14:textId="77777777" w:rsidR="009F3120" w:rsidRPr="00666D7C" w:rsidRDefault="009F3120" w:rsidP="009F3120">
      <w:pPr>
        <w:snapToGrid w:val="0"/>
        <w:spacing w:after="0" w:line="360" w:lineRule="auto"/>
        <w:jc w:val="both"/>
        <w:rPr>
          <w:color w:val="000000" w:themeColor="text1"/>
        </w:rPr>
      </w:pPr>
    </w:p>
    <w:p w14:paraId="5874310D" w14:textId="77777777" w:rsidR="009F3120" w:rsidRPr="00666D7C" w:rsidRDefault="009F3120" w:rsidP="009F3120">
      <w:pPr>
        <w:snapToGrid w:val="0"/>
        <w:spacing w:after="0" w:line="360" w:lineRule="auto"/>
        <w:jc w:val="both"/>
        <w:rPr>
          <w:color w:val="000000" w:themeColor="text1"/>
        </w:rPr>
      </w:pPr>
      <w:r w:rsidRPr="00666D7C">
        <w:rPr>
          <w:color w:val="000000" w:themeColor="text1"/>
        </w:rPr>
        <w:t xml:space="preserve">This study </w:t>
      </w:r>
      <w:r w:rsidRPr="00666D7C">
        <w:t xml:space="preserve">is of significant interest </w:t>
      </w:r>
      <w:r w:rsidRPr="00666D7C">
        <w:rPr>
          <w:color w:val="000000" w:themeColor="text1"/>
        </w:rPr>
        <w:t xml:space="preserve">and potentially value to the corporate leaders and management of publicly listed companies, particularly </w:t>
      </w:r>
      <w:r w:rsidRPr="00666D7C">
        <w:rPr>
          <w:szCs w:val="24"/>
        </w:rPr>
        <w:t>listed companies in HK</w:t>
      </w:r>
      <w:r w:rsidRPr="00666D7C">
        <w:rPr>
          <w:color w:val="000000" w:themeColor="text1"/>
        </w:rPr>
        <w:t>, policymakers of SEHK and regulatory bodies in HK, CG/CSR/ESG/SD scholars, professionals and students, and civil society organisations related to the research field. It provides theory-informed, evidence-based and constructive information on the importance of (a) enhancing both internal and external stakeholders’ understanding of critical research issues concerning CG, CSR and SD as identified in both academic literature and real-world corporate contexts; and (b) upgrading HK’s regulatory regime to catalyse CG and CSR reforms driven by global sustainability goals, such as the Global Goals. The study also addresses key contemporary issues, including increased institutional pressures, corporate scandals, growing stakeholder expectations that companies should act in the best interests of both shareholders and broader stakeholders, and concerns about corporate legitimacy and reputation. Both CG and CSR reforms are essential elements for achieving sustainability across SD Domains.</w:t>
      </w:r>
    </w:p>
    <w:p w14:paraId="7C8AAFBD" w14:textId="77777777" w:rsidR="009F3120" w:rsidRPr="00666D7C" w:rsidRDefault="009F3120" w:rsidP="009F3120">
      <w:pPr>
        <w:snapToGrid w:val="0"/>
        <w:spacing w:after="0" w:line="360" w:lineRule="auto"/>
        <w:jc w:val="both"/>
        <w:rPr>
          <w:szCs w:val="24"/>
        </w:rPr>
      </w:pPr>
    </w:p>
    <w:p w14:paraId="6F84D4B4" w14:textId="77777777" w:rsidR="009F3120" w:rsidRPr="00666D7C" w:rsidRDefault="009F3120" w:rsidP="009F3120">
      <w:pPr>
        <w:pStyle w:val="ListParagraph"/>
        <w:adjustRightInd w:val="0"/>
        <w:snapToGrid w:val="0"/>
        <w:spacing w:after="0" w:line="360" w:lineRule="auto"/>
        <w:ind w:left="0"/>
        <w:contextualSpacing w:val="0"/>
        <w:jc w:val="both"/>
        <w:rPr>
          <w:color w:val="000000" w:themeColor="text1"/>
          <w:szCs w:val="24"/>
        </w:rPr>
      </w:pPr>
      <w:r w:rsidRPr="00666D7C">
        <w:rPr>
          <w:szCs w:val="24"/>
        </w:rPr>
        <w:t xml:space="preserve">The </w:t>
      </w:r>
      <w:r w:rsidRPr="00666D7C">
        <w:rPr>
          <w:color w:val="000000" w:themeColor="text1"/>
          <w:szCs w:val="24"/>
        </w:rPr>
        <w:t xml:space="preserve">importance of upgrading HK’s regulatory regime to catalyse CG and CSR reforms is strongly affirmed by both the cross-case theme and professional themes. Such reforms are essential for fostering improved sustainability practices and ESG performance, as well as for combating ESG-washing and sustainability-washing. Strengthening the CG framework, including through the implementation of credible and transparent </w:t>
      </w:r>
      <w:r w:rsidRPr="00666D7C">
        <w:rPr>
          <w:szCs w:val="24"/>
        </w:rPr>
        <w:t xml:space="preserve">ESG disclosures, and adherence to standardised ESG disclosure frameworks based on international sustainability reporting standards, is crucial. </w:t>
      </w:r>
      <w:r w:rsidRPr="00666D7C">
        <w:t>Robust CG mechanisms, including effective internal control and risk management systems,</w:t>
      </w:r>
      <w:r w:rsidRPr="00666D7C">
        <w:rPr>
          <w:szCs w:val="24"/>
        </w:rPr>
        <w:t xml:space="preserve"> are vital for mitigating the risks of </w:t>
      </w:r>
      <w:r w:rsidRPr="00666D7C">
        <w:rPr>
          <w:color w:val="000000" w:themeColor="text1"/>
          <w:szCs w:val="24"/>
        </w:rPr>
        <w:t>ESG-washing and sustainability-washing, as well as for</w:t>
      </w:r>
      <w:r w:rsidRPr="00666D7C">
        <w:rPr>
          <w:szCs w:val="24"/>
        </w:rPr>
        <w:t xml:space="preserve"> reinforcing stakeholder trust and investor confidence in corporate ESG performance and sustainability commitments. </w:t>
      </w:r>
      <w:r w:rsidRPr="00666D7C">
        <w:t>This is particularly significant when</w:t>
      </w:r>
      <w:r w:rsidRPr="00666D7C">
        <w:rPr>
          <w:szCs w:val="24"/>
        </w:rPr>
        <w:t xml:space="preserve"> corporations aspire to, and are encouraged by stakeholders to, e</w:t>
      </w:r>
      <w:r w:rsidRPr="00666D7C">
        <w:rPr>
          <w:color w:val="000000" w:themeColor="text1"/>
          <w:szCs w:val="24"/>
        </w:rPr>
        <w:t>nhance ESG performance beyond legal compliance, thereby advancing SD across SD Domains.</w:t>
      </w:r>
    </w:p>
    <w:p w14:paraId="55E0DEB9" w14:textId="77777777" w:rsidR="009F3120" w:rsidRPr="00666D7C" w:rsidRDefault="009F3120" w:rsidP="009F3120">
      <w:pPr>
        <w:tabs>
          <w:tab w:val="left" w:pos="1391"/>
        </w:tabs>
        <w:snapToGrid w:val="0"/>
        <w:spacing w:after="0" w:line="360" w:lineRule="auto"/>
        <w:rPr>
          <w:b/>
          <w:bCs/>
          <w:color w:val="0000CC"/>
          <w:szCs w:val="24"/>
        </w:rPr>
      </w:pPr>
      <w:r w:rsidRPr="00666D7C">
        <w:rPr>
          <w:b/>
          <w:bCs/>
          <w:color w:val="0000CC"/>
          <w:szCs w:val="24"/>
        </w:rPr>
        <w:lastRenderedPageBreak/>
        <w:t>6.4 Recommendations</w:t>
      </w:r>
    </w:p>
    <w:p w14:paraId="2ECD3740" w14:textId="77777777" w:rsidR="009F3120" w:rsidRPr="00666D7C" w:rsidRDefault="009F3120" w:rsidP="009F3120">
      <w:pPr>
        <w:snapToGrid w:val="0"/>
        <w:spacing w:after="0" w:line="360" w:lineRule="auto"/>
        <w:jc w:val="both"/>
      </w:pPr>
    </w:p>
    <w:p w14:paraId="11CD5623" w14:textId="77777777" w:rsidR="009F3120" w:rsidRPr="00666D7C" w:rsidRDefault="009F3120" w:rsidP="009F3120">
      <w:pPr>
        <w:snapToGrid w:val="0"/>
        <w:spacing w:after="0" w:line="360" w:lineRule="auto"/>
        <w:jc w:val="both"/>
      </w:pPr>
      <w:r w:rsidRPr="00666D7C">
        <w:t>Building on the preceding analysis in this thesis, the following constructive recommendations are offered as valuable guidance for the key stakeholders identified in Section 6.3.5.</w:t>
      </w:r>
    </w:p>
    <w:p w14:paraId="0D6E45EC" w14:textId="77777777" w:rsidR="009F3120" w:rsidRPr="00666D7C" w:rsidRDefault="009F3120" w:rsidP="009F3120">
      <w:pPr>
        <w:snapToGrid w:val="0"/>
        <w:spacing w:after="0" w:line="360" w:lineRule="auto"/>
        <w:jc w:val="both"/>
      </w:pPr>
    </w:p>
    <w:p w14:paraId="5A7D33F8" w14:textId="77777777" w:rsidR="009F3120" w:rsidRPr="00666D7C" w:rsidRDefault="009F3120" w:rsidP="009F3120">
      <w:pPr>
        <w:tabs>
          <w:tab w:val="center" w:pos="4680"/>
        </w:tabs>
        <w:snapToGrid w:val="0"/>
        <w:spacing w:after="0" w:line="360" w:lineRule="auto"/>
        <w:jc w:val="both"/>
        <w:rPr>
          <w:b/>
          <w:bCs/>
          <w:u w:val="single"/>
        </w:rPr>
      </w:pPr>
      <w:r w:rsidRPr="00666D7C">
        <w:rPr>
          <w:rFonts w:eastAsia="Times New Roman" w:cs="Times New Roman"/>
          <w:b/>
          <w:bCs/>
          <w:color w:val="000000" w:themeColor="text1"/>
          <w:kern w:val="0"/>
          <w:szCs w:val="24"/>
          <w:u w:val="single"/>
          <w14:ligatures w14:val="none"/>
        </w:rPr>
        <w:t xml:space="preserve">The Modified Theoretical Framework </w:t>
      </w:r>
    </w:p>
    <w:p w14:paraId="103F84A4" w14:textId="77777777" w:rsidR="009F3120" w:rsidRDefault="009F3120" w:rsidP="009F3120">
      <w:pPr>
        <w:snapToGrid w:val="0"/>
        <w:spacing w:after="0" w:line="360" w:lineRule="auto"/>
        <w:jc w:val="both"/>
        <w:rPr>
          <w:color w:val="000000" w:themeColor="text1"/>
          <w:szCs w:val="24"/>
        </w:rPr>
      </w:pPr>
    </w:p>
    <w:p w14:paraId="6FD04F5B" w14:textId="77777777" w:rsidR="009F3120" w:rsidRPr="00666D7C" w:rsidRDefault="009F3120" w:rsidP="009F3120">
      <w:pPr>
        <w:snapToGrid w:val="0"/>
        <w:spacing w:after="0" w:line="360" w:lineRule="auto"/>
        <w:jc w:val="both"/>
        <w:rPr>
          <w:rFonts w:cs="Times New Roman"/>
          <w:color w:val="000000" w:themeColor="text1"/>
          <w:szCs w:val="24"/>
        </w:rPr>
      </w:pPr>
      <w:r w:rsidRPr="00666D7C">
        <w:rPr>
          <w:color w:val="000000" w:themeColor="text1"/>
          <w:szCs w:val="24"/>
        </w:rPr>
        <w:t xml:space="preserve">The development of a contextually relevant theoretical framework </w:t>
      </w:r>
      <w:r w:rsidRPr="00666D7C">
        <w:rPr>
          <w:rFonts w:cs="Times New Roman"/>
          <w:color w:val="000000" w:themeColor="text1"/>
          <w:spacing w:val="-5"/>
          <w:szCs w:val="24"/>
          <w:shd w:val="clear" w:color="auto" w:fill="FFFFFF"/>
        </w:rPr>
        <w:t>for</w:t>
      </w:r>
      <w:r w:rsidRPr="00666D7C">
        <w:rPr>
          <w:color w:val="000000" w:themeColor="text1"/>
          <w:szCs w:val="24"/>
        </w:rPr>
        <w:t xml:space="preserve"> Listed Companies (Figure 31) </w:t>
      </w:r>
      <w:r w:rsidRPr="00666D7C">
        <w:rPr>
          <w:szCs w:val="24"/>
        </w:rPr>
        <w:t xml:space="preserve">significantly </w:t>
      </w:r>
      <w:r w:rsidRPr="00666D7C">
        <w:rPr>
          <w:rFonts w:eastAsia="Times New Roman" w:cs="Times New Roman"/>
          <w:color w:val="000000" w:themeColor="text1"/>
          <w:kern w:val="0"/>
          <w:szCs w:val="24"/>
          <w14:ligatures w14:val="none"/>
        </w:rPr>
        <w:t xml:space="preserve">enhances the existing body of knowledge </w:t>
      </w:r>
      <w:r w:rsidRPr="00666D7C">
        <w:rPr>
          <w:szCs w:val="24"/>
        </w:rPr>
        <w:t xml:space="preserve">concerning </w:t>
      </w:r>
      <w:r w:rsidRPr="00666D7C">
        <w:rPr>
          <w:rFonts w:cs="Times New Roman"/>
          <w:color w:val="000000" w:themeColor="text1"/>
          <w:szCs w:val="24"/>
        </w:rPr>
        <w:t xml:space="preserve">purpose-driven companies. </w:t>
      </w:r>
      <w:r w:rsidRPr="00666D7C">
        <w:rPr>
          <w:szCs w:val="24"/>
        </w:rPr>
        <w:t>By integrating an</w:t>
      </w:r>
      <w:r w:rsidRPr="00666D7C">
        <w:rPr>
          <w:rFonts w:cs="Times New Roman"/>
          <w:color w:val="000000" w:themeColor="text1"/>
          <w:szCs w:val="24"/>
        </w:rPr>
        <w:t xml:space="preserve"> </w:t>
      </w:r>
      <w:r w:rsidRPr="00666D7C">
        <w:rPr>
          <w:rFonts w:eastAsia="Times New Roman" w:cs="Times New Roman"/>
          <w:kern w:val="0"/>
          <w:szCs w:val="24"/>
          <w14:ligatures w14:val="none"/>
        </w:rPr>
        <w:t>effective CG framework with</w:t>
      </w:r>
      <w:r w:rsidRPr="00666D7C">
        <w:rPr>
          <w:rFonts w:cs="Times New Roman"/>
          <w:color w:val="000000" w:themeColor="text1"/>
          <w:szCs w:val="24"/>
        </w:rPr>
        <w:t xml:space="preserve"> strategic CSR engagement, </w:t>
      </w:r>
      <w:r w:rsidRPr="00666D7C">
        <w:rPr>
          <w:szCs w:val="24"/>
        </w:rPr>
        <w:t>and embedding</w:t>
      </w:r>
      <w:r w:rsidRPr="00666D7C">
        <w:rPr>
          <w:rFonts w:cs="Times New Roman"/>
          <w:color w:val="000000" w:themeColor="text1"/>
          <w:szCs w:val="24"/>
        </w:rPr>
        <w:t xml:space="preserve"> sustainability goals within both CG and CSR agendas, the companies can </w:t>
      </w:r>
      <w:r w:rsidRPr="00666D7C">
        <w:rPr>
          <w:szCs w:val="24"/>
        </w:rPr>
        <w:t xml:space="preserve">effectively </w:t>
      </w:r>
      <w:r w:rsidRPr="00666D7C">
        <w:rPr>
          <w:rFonts w:cs="Times New Roman"/>
          <w:color w:val="000000" w:themeColor="text1"/>
          <w:szCs w:val="24"/>
        </w:rPr>
        <w:t xml:space="preserve">promote the principles of UNSDGs, </w:t>
      </w:r>
      <w:r w:rsidRPr="00666D7C">
        <w:rPr>
          <w:szCs w:val="24"/>
        </w:rPr>
        <w:t xml:space="preserve">thereby contributing to economic, social and environmental sustainability. This is regarded as knowledge advancement. These strategically integrated frameworks, when implemented alongside the following approaches, can </w:t>
      </w:r>
      <w:r w:rsidRPr="00666D7C">
        <w:rPr>
          <w:rFonts w:cs="Times New Roman"/>
          <w:color w:val="000000" w:themeColor="text1"/>
          <w:szCs w:val="24"/>
        </w:rPr>
        <w:t xml:space="preserve">serve as a goal-oriented roadmap for </w:t>
      </w:r>
      <w:r w:rsidRPr="00666D7C">
        <w:rPr>
          <w:rFonts w:eastAsia="Times New Roman" w:cs="Times New Roman"/>
          <w:kern w:val="0"/>
          <w:szCs w:val="24"/>
          <w14:ligatures w14:val="none"/>
        </w:rPr>
        <w:t xml:space="preserve">systematically </w:t>
      </w:r>
      <w:r w:rsidRPr="00666D7C">
        <w:rPr>
          <w:szCs w:val="24"/>
        </w:rPr>
        <w:t xml:space="preserve">advancing </w:t>
      </w:r>
      <w:r w:rsidRPr="00666D7C">
        <w:rPr>
          <w:rFonts w:cs="Times New Roman"/>
          <w:color w:val="000000" w:themeColor="text1"/>
          <w:szCs w:val="24"/>
        </w:rPr>
        <w:t>progress towards the achievement of the UNSDGs and SD:</w:t>
      </w:r>
    </w:p>
    <w:p w14:paraId="258156B6" w14:textId="77777777" w:rsidR="009F3120" w:rsidRPr="00666D7C" w:rsidRDefault="009F3120" w:rsidP="009F3120">
      <w:pPr>
        <w:pStyle w:val="ListParagraph"/>
        <w:numPr>
          <w:ilvl w:val="0"/>
          <w:numId w:val="58"/>
        </w:numPr>
        <w:adjustRightInd w:val="0"/>
        <w:snapToGrid w:val="0"/>
        <w:spacing w:after="0" w:line="360" w:lineRule="auto"/>
        <w:ind w:left="360"/>
        <w:jc w:val="both"/>
        <w:rPr>
          <w:rFonts w:cs="Times New Roman"/>
          <w:szCs w:val="24"/>
        </w:rPr>
      </w:pPr>
      <w:r w:rsidRPr="00666D7C">
        <w:rPr>
          <w:rFonts w:cs="Times New Roman"/>
          <w:color w:val="000000" w:themeColor="text1"/>
          <w:szCs w:val="24"/>
        </w:rPr>
        <w:t>Integrating CSR and sustainability initiatives into corporate and business strategies and operations through the CSV approach, thereby fostering new avenues for business innovation and growth. This integration enables companies to achieve CA and generate synergistic outcomes that benefit the companies, their interna</w:t>
      </w:r>
      <w:r w:rsidRPr="00666D7C">
        <w:rPr>
          <w:rFonts w:cs="Times New Roman"/>
          <w:szCs w:val="24"/>
        </w:rPr>
        <w:t>l and external stakeholders, and the broader environment. Ultimately, this approach advances SD (Porter and Kramer, 2006, 2011).</w:t>
      </w:r>
    </w:p>
    <w:p w14:paraId="6DE8594F" w14:textId="77777777" w:rsidR="009F3120" w:rsidRPr="00666D7C" w:rsidRDefault="009F3120" w:rsidP="009F3120">
      <w:pPr>
        <w:pStyle w:val="ListParagraph"/>
        <w:numPr>
          <w:ilvl w:val="0"/>
          <w:numId w:val="57"/>
        </w:numPr>
        <w:snapToGrid w:val="0"/>
        <w:spacing w:after="0" w:line="360" w:lineRule="auto"/>
        <w:ind w:left="360"/>
        <w:jc w:val="both"/>
        <w:rPr>
          <w:rFonts w:cs="Times New Roman"/>
          <w:color w:val="000000" w:themeColor="text1"/>
          <w:szCs w:val="24"/>
        </w:rPr>
      </w:pPr>
      <w:r w:rsidRPr="00666D7C">
        <w:rPr>
          <w:szCs w:val="24"/>
        </w:rPr>
        <w:t xml:space="preserve">Integrated management involves balancing profitability (profit remains a key priority) with </w:t>
      </w:r>
      <w:r w:rsidRPr="00666D7C">
        <w:rPr>
          <w:color w:val="000000" w:themeColor="text1"/>
          <w:szCs w:val="24"/>
        </w:rPr>
        <w:t>broader social and environmental goals</w:t>
      </w:r>
      <w:r w:rsidRPr="00666D7C">
        <w:rPr>
          <w:szCs w:val="24"/>
        </w:rPr>
        <w:t xml:space="preserve"> by m</w:t>
      </w:r>
      <w:r w:rsidRPr="00666D7C">
        <w:rPr>
          <w:color w:val="000000" w:themeColor="text1"/>
        </w:rPr>
        <w:t>aximising co-benefits (or synergies), mitigating negative trade-offs,</w:t>
      </w:r>
      <w:r w:rsidRPr="00666D7C">
        <w:rPr>
          <w:color w:val="000000" w:themeColor="text1"/>
          <w:szCs w:val="24"/>
        </w:rPr>
        <w:t xml:space="preserve"> and setting clear strategic priorities among sustainability objectives. This strategic alignment supports the development of context-specific,</w:t>
      </w:r>
      <w:r w:rsidRPr="00666D7C">
        <w:rPr>
          <w:color w:val="000000" w:themeColor="text1"/>
        </w:rPr>
        <w:t xml:space="preserve"> adaptable strategies and the efficient allocation of resources.</w:t>
      </w:r>
    </w:p>
    <w:p w14:paraId="05B719B3" w14:textId="77777777" w:rsidR="009F3120" w:rsidRPr="00666D7C" w:rsidRDefault="009F3120" w:rsidP="009F3120">
      <w:pPr>
        <w:pStyle w:val="ListParagraph"/>
        <w:numPr>
          <w:ilvl w:val="0"/>
          <w:numId w:val="57"/>
        </w:numPr>
        <w:snapToGrid w:val="0"/>
        <w:spacing w:after="0" w:line="360" w:lineRule="auto"/>
        <w:ind w:left="360"/>
        <w:jc w:val="both"/>
        <w:rPr>
          <w:rFonts w:cs="Times New Roman"/>
          <w:color w:val="000000" w:themeColor="text1"/>
          <w:szCs w:val="24"/>
        </w:rPr>
      </w:pPr>
      <w:r w:rsidRPr="00666D7C">
        <w:rPr>
          <w:color w:val="000000" w:themeColor="text1"/>
          <w:szCs w:val="24"/>
        </w:rPr>
        <w:t>Robust s</w:t>
      </w:r>
      <w:r w:rsidRPr="00666D7C">
        <w:rPr>
          <w:sz w:val="23"/>
          <w:szCs w:val="24"/>
        </w:rPr>
        <w:t xml:space="preserve">tructural measurement, evaluation, and verification of ESG performance results to enhance accountability, strategic alignment, and continuous improvement in sustainability performance. </w:t>
      </w:r>
    </w:p>
    <w:p w14:paraId="5C618E04" w14:textId="77777777" w:rsidR="009F3120" w:rsidRPr="00666D7C" w:rsidRDefault="009F3120" w:rsidP="009F3120">
      <w:pPr>
        <w:snapToGrid w:val="0"/>
        <w:spacing w:after="0" w:line="360" w:lineRule="auto"/>
        <w:jc w:val="both"/>
        <w:rPr>
          <w:rFonts w:eastAsia="Times New Roman" w:cs="Times New Roman"/>
          <w:kern w:val="0"/>
          <w:szCs w:val="24"/>
          <w14:ligatures w14:val="none"/>
        </w:rPr>
      </w:pPr>
      <w:r w:rsidRPr="00666D7C">
        <w:rPr>
          <w:rFonts w:eastAsia="Times New Roman" w:cs="Times New Roman"/>
          <w:kern w:val="0"/>
          <w:szCs w:val="24"/>
          <w14:ligatures w14:val="none"/>
        </w:rPr>
        <w:t xml:space="preserve">Although this guiding structure diverges from the relevant literature review, which often emphasises the transformative power of the UNSDGs in isolation, it offers a systematic and pragmatic approach for strengthening the companies’ contributions to the UNSDGs. In doing so, </w:t>
      </w:r>
      <w:r w:rsidRPr="00666D7C">
        <w:rPr>
          <w:rFonts w:eastAsia="Times New Roman" w:cs="Times New Roman"/>
          <w:kern w:val="0"/>
          <w:szCs w:val="24"/>
          <w14:ligatures w14:val="none"/>
        </w:rPr>
        <w:lastRenderedPageBreak/>
        <w:t>it enhances organisational resilience and supports the creation of sustainable, long-term value for all stakeholders.</w:t>
      </w:r>
    </w:p>
    <w:p w14:paraId="25920CD1" w14:textId="77777777" w:rsidR="009F3120" w:rsidRPr="00666D7C" w:rsidRDefault="009F3120" w:rsidP="009F3120">
      <w:pPr>
        <w:snapToGrid w:val="0"/>
        <w:spacing w:after="0" w:line="360" w:lineRule="auto"/>
        <w:jc w:val="both"/>
        <w:rPr>
          <w:color w:val="000000" w:themeColor="text1"/>
          <w:szCs w:val="24"/>
        </w:rPr>
      </w:pPr>
    </w:p>
    <w:p w14:paraId="6F026DD6" w14:textId="77777777" w:rsidR="009F3120" w:rsidRPr="00666D7C" w:rsidRDefault="009F3120" w:rsidP="009F3120">
      <w:pPr>
        <w:snapToGrid w:val="0"/>
        <w:spacing w:after="0" w:line="360" w:lineRule="auto"/>
        <w:jc w:val="both"/>
        <w:rPr>
          <w:b/>
          <w:bCs/>
          <w:color w:val="000000" w:themeColor="text1"/>
          <w:szCs w:val="24"/>
          <w:u w:val="single"/>
        </w:rPr>
      </w:pPr>
      <w:r w:rsidRPr="00666D7C">
        <w:rPr>
          <w:b/>
          <w:bCs/>
          <w:color w:val="000000" w:themeColor="text1"/>
          <w:szCs w:val="24"/>
          <w:u w:val="single"/>
        </w:rPr>
        <w:t>Strengthened the effectiveness of CG framework</w:t>
      </w:r>
    </w:p>
    <w:p w14:paraId="4B3CA89F" w14:textId="77777777" w:rsidR="009F3120" w:rsidRDefault="009F3120" w:rsidP="009F3120">
      <w:pPr>
        <w:pStyle w:val="ListParagraph"/>
        <w:adjustRightInd w:val="0"/>
        <w:snapToGrid w:val="0"/>
        <w:spacing w:after="0" w:line="360" w:lineRule="auto"/>
        <w:ind w:left="0"/>
        <w:contextualSpacing w:val="0"/>
        <w:jc w:val="both"/>
        <w:rPr>
          <w:color w:val="000000" w:themeColor="text1"/>
          <w:szCs w:val="24"/>
        </w:rPr>
      </w:pPr>
    </w:p>
    <w:p w14:paraId="711DBB98" w14:textId="77777777" w:rsidR="009F3120" w:rsidRPr="00666D7C" w:rsidRDefault="009F3120" w:rsidP="009F3120">
      <w:pPr>
        <w:pStyle w:val="ListParagraph"/>
        <w:adjustRightInd w:val="0"/>
        <w:snapToGrid w:val="0"/>
        <w:spacing w:after="0" w:line="360" w:lineRule="auto"/>
        <w:ind w:left="0"/>
        <w:contextualSpacing w:val="0"/>
        <w:jc w:val="both"/>
        <w:rPr>
          <w:szCs w:val="24"/>
        </w:rPr>
      </w:pPr>
      <w:r w:rsidRPr="00666D7C">
        <w:rPr>
          <w:color w:val="000000" w:themeColor="text1"/>
          <w:szCs w:val="24"/>
        </w:rPr>
        <w:t xml:space="preserve">In view of enhancing ESG performance beyond legal compliance is essential for </w:t>
      </w:r>
      <w:r w:rsidRPr="00666D7C">
        <w:rPr>
          <w:szCs w:val="24"/>
        </w:rPr>
        <w:t xml:space="preserve">advancing </w:t>
      </w:r>
      <w:r w:rsidRPr="00666D7C">
        <w:rPr>
          <w:rFonts w:cs="Times New Roman"/>
          <w:color w:val="000000" w:themeColor="text1"/>
          <w:szCs w:val="24"/>
        </w:rPr>
        <w:t>progress towards the achievement of the UNSDGs and SD, the companies must strengthen the effectiveness of their CG framework. The s</w:t>
      </w:r>
      <w:r w:rsidRPr="00666D7C">
        <w:rPr>
          <w:szCs w:val="24"/>
        </w:rPr>
        <w:t xml:space="preserve">ound CG principles (attributes) and practical features (variables) identified as cross-case CG themes in Table 23 </w:t>
      </w:r>
      <w:r w:rsidRPr="00666D7C">
        <w:rPr>
          <w:color w:val="000000" w:themeColor="text1"/>
          <w:szCs w:val="24"/>
        </w:rPr>
        <w:t xml:space="preserve">are instrumental in shaping organisational behaviour and advancing </w:t>
      </w:r>
      <w:r w:rsidRPr="00666D7C">
        <w:rPr>
          <w:szCs w:val="24"/>
        </w:rPr>
        <w:t>organisational effectiveness, CSR performance and SD outcomes. These CG mechanisms also provide a formal and legitimate framework for strategic integration of value-driven and compliance-based CSR principles, as well as sustainability goals, into corporate and business strategies and operations.</w:t>
      </w:r>
    </w:p>
    <w:p w14:paraId="1CB29C46" w14:textId="77777777" w:rsidR="009F3120" w:rsidRPr="00666D7C" w:rsidRDefault="009F3120" w:rsidP="009F3120">
      <w:pPr>
        <w:snapToGrid w:val="0"/>
        <w:spacing w:after="0" w:line="360" w:lineRule="auto"/>
        <w:jc w:val="both"/>
        <w:rPr>
          <w:color w:val="000000" w:themeColor="text1"/>
          <w:szCs w:val="24"/>
        </w:rPr>
      </w:pPr>
    </w:p>
    <w:p w14:paraId="0B21EC32" w14:textId="77777777" w:rsidR="009F3120" w:rsidRPr="00666D7C" w:rsidRDefault="009F3120" w:rsidP="009F3120">
      <w:pPr>
        <w:pStyle w:val="ListParagraph"/>
        <w:adjustRightInd w:val="0"/>
        <w:snapToGrid w:val="0"/>
        <w:spacing w:after="0" w:line="360" w:lineRule="auto"/>
        <w:ind w:left="0"/>
        <w:contextualSpacing w:val="0"/>
        <w:jc w:val="both"/>
        <w:rPr>
          <w:szCs w:val="24"/>
        </w:rPr>
      </w:pPr>
      <w:r w:rsidRPr="00666D7C">
        <w:rPr>
          <w:szCs w:val="24"/>
        </w:rPr>
        <w:t xml:space="preserve">As described in previous sections, an effective CG framework, including effective internal control and risk management systems, is vital for mitigating the risks of </w:t>
      </w:r>
      <w:r w:rsidRPr="00666D7C">
        <w:rPr>
          <w:color w:val="000000" w:themeColor="text1"/>
          <w:szCs w:val="24"/>
        </w:rPr>
        <w:t xml:space="preserve">ESG-washing and sustainability-washing. Such a framework also strengthens the </w:t>
      </w:r>
      <w:r w:rsidRPr="00666D7C">
        <w:rPr>
          <w:szCs w:val="24"/>
        </w:rPr>
        <w:t>credibility of ESG and sustainability disclosures, thereby reinforcing stakeholder trust and investor confidence in corporate ESG performance and sustainability commitments.</w:t>
      </w:r>
    </w:p>
    <w:p w14:paraId="2F6EE792" w14:textId="77777777" w:rsidR="009F3120" w:rsidRPr="00666D7C" w:rsidRDefault="009F3120" w:rsidP="009F3120">
      <w:pPr>
        <w:pStyle w:val="ListParagraph"/>
        <w:adjustRightInd w:val="0"/>
        <w:snapToGrid w:val="0"/>
        <w:spacing w:after="0" w:line="360" w:lineRule="auto"/>
        <w:ind w:left="0"/>
        <w:contextualSpacing w:val="0"/>
        <w:jc w:val="both"/>
      </w:pPr>
    </w:p>
    <w:p w14:paraId="4CB6A8BA" w14:textId="77777777" w:rsidR="009F3120" w:rsidRPr="00666D7C" w:rsidRDefault="009F3120" w:rsidP="009F3120">
      <w:pPr>
        <w:pStyle w:val="ListParagraph"/>
        <w:adjustRightInd w:val="0"/>
        <w:snapToGrid w:val="0"/>
        <w:spacing w:after="0" w:line="360" w:lineRule="auto"/>
        <w:ind w:left="0"/>
        <w:contextualSpacing w:val="0"/>
        <w:jc w:val="both"/>
        <w:rPr>
          <w:b/>
          <w:bCs/>
          <w:color w:val="0000CC"/>
          <w:szCs w:val="24"/>
        </w:rPr>
      </w:pPr>
      <w:r w:rsidRPr="00666D7C">
        <w:rPr>
          <w:b/>
          <w:bCs/>
          <w:color w:val="0000CC"/>
          <w:szCs w:val="24"/>
        </w:rPr>
        <w:t>6.5 Research Limitation</w:t>
      </w:r>
    </w:p>
    <w:p w14:paraId="1673B580" w14:textId="77777777" w:rsidR="009F3120" w:rsidRPr="00666D7C" w:rsidRDefault="009F3120" w:rsidP="009F3120">
      <w:pPr>
        <w:pStyle w:val="ListParagraph"/>
        <w:adjustRightInd w:val="0"/>
        <w:snapToGrid w:val="0"/>
        <w:spacing w:after="0" w:line="360" w:lineRule="auto"/>
        <w:ind w:left="0"/>
        <w:contextualSpacing w:val="0"/>
        <w:jc w:val="both"/>
      </w:pPr>
    </w:p>
    <w:p w14:paraId="70069F60" w14:textId="77777777" w:rsidR="009F3120" w:rsidRPr="00666D7C" w:rsidRDefault="009F3120" w:rsidP="009F3120">
      <w:pPr>
        <w:pStyle w:val="ListParagraph"/>
        <w:adjustRightInd w:val="0"/>
        <w:snapToGrid w:val="0"/>
        <w:spacing w:after="0" w:line="360" w:lineRule="auto"/>
        <w:ind w:left="0"/>
        <w:contextualSpacing w:val="0"/>
        <w:jc w:val="both"/>
      </w:pPr>
      <w:r w:rsidRPr="00666D7C">
        <w:t xml:space="preserve">As described in Chapter 3, the </w:t>
      </w:r>
      <w:r w:rsidRPr="00666D7C">
        <w:rPr>
          <w:color w:val="000000" w:themeColor="text1"/>
          <w:szCs w:val="24"/>
        </w:rPr>
        <w:t>researcher is an Insider in Research Field and serves as a key instrument for data collection, possessing deep familiarity with the research context and data.</w:t>
      </w:r>
      <w:r w:rsidRPr="00666D7C">
        <w:t xml:space="preserve"> Reflexivity, through continuous self-examination of biases, values and experiences, was rigorously applied throughout the study. This reflexive stance, grounded in the researcher’s ontological, epistemological, and axiological beliefs, ensured trustworthiness, rigour, and ethical integrity in the research process (Dodgson, 2019), thereby enhancing the credibility of the collected </w:t>
      </w:r>
      <w:r w:rsidRPr="00666D7C">
        <w:rPr>
          <w:color w:val="000000" w:themeColor="text1"/>
          <w:szCs w:val="24"/>
        </w:rPr>
        <w:t>subjective evidence</w:t>
      </w:r>
      <w:r w:rsidRPr="00666D7C">
        <w:t xml:space="preserve"> and mitigating potential researcher bias.</w:t>
      </w:r>
    </w:p>
    <w:p w14:paraId="491D28B3" w14:textId="77777777" w:rsidR="009F3120" w:rsidRPr="00666D7C" w:rsidRDefault="009F3120" w:rsidP="009F3120">
      <w:pPr>
        <w:pStyle w:val="ListParagraph"/>
        <w:adjustRightInd w:val="0"/>
        <w:snapToGrid w:val="0"/>
        <w:spacing w:after="0" w:line="360" w:lineRule="auto"/>
        <w:ind w:left="0"/>
        <w:contextualSpacing w:val="0"/>
        <w:jc w:val="both"/>
      </w:pPr>
    </w:p>
    <w:p w14:paraId="7EAF3A8F" w14:textId="77777777" w:rsidR="009F3120" w:rsidRPr="00666D7C" w:rsidRDefault="009F3120" w:rsidP="009F3120">
      <w:pPr>
        <w:pStyle w:val="ListParagraph"/>
        <w:adjustRightInd w:val="0"/>
        <w:snapToGrid w:val="0"/>
        <w:spacing w:after="0" w:line="360" w:lineRule="auto"/>
        <w:ind w:left="0"/>
        <w:contextualSpacing w:val="0"/>
        <w:jc w:val="both"/>
      </w:pPr>
      <w:r w:rsidRPr="00666D7C">
        <w:lastRenderedPageBreak/>
        <w:t xml:space="preserve">The study’s literature review encompasses a broad and in-depth exploration of the core bodies of literature central to the research issues. Combined with a robust and rigorous methodological framework and seven validation strategies outlined in Section 3.7.2, all grounded </w:t>
      </w:r>
      <w:r w:rsidRPr="00666D7C">
        <w:rPr>
          <w:color w:val="000000" w:themeColor="text1"/>
          <w:spacing w:val="-5"/>
          <w:szCs w:val="24"/>
          <w:shd w:val="clear" w:color="auto" w:fill="FFFFFF"/>
        </w:rPr>
        <w:t xml:space="preserve">in </w:t>
      </w:r>
      <w:r w:rsidRPr="00666D7C">
        <w:rPr>
          <w:color w:val="000000" w:themeColor="text1"/>
          <w:szCs w:val="24"/>
        </w:rPr>
        <w:t>established data quality techniques and ethical practices,</w:t>
      </w:r>
      <w:r w:rsidRPr="00666D7C">
        <w:t xml:space="preserve"> these measures ensure that the </w:t>
      </w:r>
      <w:r w:rsidRPr="00666D7C">
        <w:rPr>
          <w:szCs w:val="24"/>
        </w:rPr>
        <w:t>trustworthy and robust empirical findings</w:t>
      </w:r>
      <w:r w:rsidRPr="00666D7C">
        <w:t xml:space="preserve"> meet the criteria of credibility, transferability, dependability, and confirmability (Lincoln and Guba, 1985).</w:t>
      </w:r>
    </w:p>
    <w:p w14:paraId="2366707E" w14:textId="77777777" w:rsidR="009F3120" w:rsidRPr="00666D7C" w:rsidRDefault="009F3120" w:rsidP="009F3120">
      <w:pPr>
        <w:pStyle w:val="ListParagraph"/>
        <w:adjustRightInd w:val="0"/>
        <w:snapToGrid w:val="0"/>
        <w:spacing w:after="0" w:line="360" w:lineRule="auto"/>
        <w:ind w:left="0"/>
        <w:contextualSpacing w:val="0"/>
        <w:jc w:val="both"/>
      </w:pPr>
    </w:p>
    <w:p w14:paraId="2BF66505" w14:textId="77777777" w:rsidR="009F3120" w:rsidRPr="00666D7C" w:rsidRDefault="009F3120" w:rsidP="009F3120">
      <w:pPr>
        <w:pStyle w:val="ListParagraph"/>
        <w:adjustRightInd w:val="0"/>
        <w:snapToGrid w:val="0"/>
        <w:spacing w:after="0" w:line="360" w:lineRule="auto"/>
        <w:ind w:left="0"/>
        <w:contextualSpacing w:val="0"/>
        <w:jc w:val="both"/>
      </w:pPr>
      <w:r w:rsidRPr="00666D7C">
        <w:t>No significant limitation was identified that compromise the validity and trustworthiness of the empirical findings. The breadth of the literature review and the methodological strength of the research collectively underpin the contribution of this study to both scholarly literature and practitioner-focused understanding in the fields of CG, CSR and SD.</w:t>
      </w:r>
    </w:p>
    <w:p w14:paraId="268E4317" w14:textId="77777777" w:rsidR="009F3120" w:rsidRPr="00666D7C" w:rsidRDefault="009F3120" w:rsidP="009F3120">
      <w:pPr>
        <w:pStyle w:val="ListParagraph"/>
        <w:adjustRightInd w:val="0"/>
        <w:snapToGrid w:val="0"/>
        <w:spacing w:after="0" w:line="360" w:lineRule="auto"/>
        <w:ind w:left="0"/>
        <w:contextualSpacing w:val="0"/>
        <w:jc w:val="both"/>
      </w:pPr>
    </w:p>
    <w:p w14:paraId="3AB08DC4" w14:textId="77777777" w:rsidR="009F3120" w:rsidRPr="00666D7C" w:rsidRDefault="009F3120" w:rsidP="009F3120">
      <w:pPr>
        <w:pStyle w:val="ListParagraph"/>
        <w:adjustRightInd w:val="0"/>
        <w:snapToGrid w:val="0"/>
        <w:spacing w:after="0" w:line="360" w:lineRule="auto"/>
        <w:ind w:left="0"/>
        <w:contextualSpacing w:val="0"/>
        <w:jc w:val="both"/>
        <w:rPr>
          <w:b/>
          <w:bCs/>
          <w:color w:val="0000CC"/>
          <w:szCs w:val="24"/>
        </w:rPr>
      </w:pPr>
      <w:r w:rsidRPr="00666D7C">
        <w:rPr>
          <w:b/>
          <w:bCs/>
          <w:color w:val="0000CC"/>
          <w:szCs w:val="24"/>
        </w:rPr>
        <w:t>6.6 Future Research</w:t>
      </w:r>
    </w:p>
    <w:p w14:paraId="223B6BD3" w14:textId="77777777" w:rsidR="009F3120" w:rsidRPr="00666D7C" w:rsidRDefault="009F3120" w:rsidP="009F3120">
      <w:pPr>
        <w:pStyle w:val="ListParagraph"/>
        <w:adjustRightInd w:val="0"/>
        <w:snapToGrid w:val="0"/>
        <w:spacing w:after="0" w:line="360" w:lineRule="auto"/>
        <w:ind w:left="0"/>
        <w:contextualSpacing w:val="0"/>
        <w:jc w:val="both"/>
      </w:pPr>
    </w:p>
    <w:p w14:paraId="5CA44C67" w14:textId="77777777" w:rsidR="009F3120" w:rsidRPr="00666D7C" w:rsidRDefault="009F3120" w:rsidP="009F3120">
      <w:pPr>
        <w:pStyle w:val="ListParagraph"/>
        <w:adjustRightInd w:val="0"/>
        <w:snapToGrid w:val="0"/>
        <w:spacing w:after="0" w:line="360" w:lineRule="auto"/>
        <w:ind w:left="0"/>
        <w:contextualSpacing w:val="0"/>
        <w:jc w:val="both"/>
        <w:rPr>
          <w:rFonts w:cs="Times New Roman"/>
          <w:szCs w:val="24"/>
        </w:rPr>
      </w:pPr>
      <w:r w:rsidRPr="00666D7C">
        <w:t>Based on</w:t>
      </w:r>
      <w:r w:rsidRPr="00666D7C">
        <w:rPr>
          <w:rFonts w:cs="Times New Roman"/>
          <w:szCs w:val="24"/>
        </w:rPr>
        <w:t xml:space="preserve"> the research gaps identified in the literature review (Section 2.10) and the practical issues observed in the domains of CG, CSR and SD (Section 4.11), thereby </w:t>
      </w:r>
      <w:r w:rsidRPr="00666D7C">
        <w:rPr>
          <w:rFonts w:cs="Times New Roman"/>
          <w:color w:val="000000" w:themeColor="text1"/>
          <w:szCs w:val="24"/>
        </w:rPr>
        <w:t xml:space="preserve">supporting the first research rationale and fulfilling the research aim(s) (see Section 1.5), as well as proposing </w:t>
      </w:r>
      <w:r w:rsidRPr="00666D7C">
        <w:rPr>
          <w:rFonts w:cs="Times New Roman"/>
          <w:szCs w:val="24"/>
        </w:rPr>
        <w:t xml:space="preserve">the key areas for future qualitative research as </w:t>
      </w:r>
      <w:r w:rsidRPr="00666D7C">
        <w:t>outlined below</w:t>
      </w:r>
      <w:r w:rsidRPr="00666D7C">
        <w:rPr>
          <w:rFonts w:cs="Times New Roman"/>
          <w:szCs w:val="24"/>
        </w:rPr>
        <w:t>.</w:t>
      </w:r>
    </w:p>
    <w:p w14:paraId="2613E196" w14:textId="77777777" w:rsidR="009F3120" w:rsidRPr="00666D7C" w:rsidRDefault="009F3120" w:rsidP="009F3120">
      <w:pPr>
        <w:adjustRightInd w:val="0"/>
        <w:snapToGrid w:val="0"/>
        <w:spacing w:after="0" w:line="360" w:lineRule="auto"/>
        <w:jc w:val="both"/>
        <w:rPr>
          <w:rFonts w:cs="Times New Roman"/>
          <w:szCs w:val="24"/>
        </w:rPr>
      </w:pPr>
    </w:p>
    <w:p w14:paraId="63C20CFC" w14:textId="77777777" w:rsidR="009F3120" w:rsidRPr="00666D7C" w:rsidRDefault="009F3120" w:rsidP="009F3120">
      <w:pPr>
        <w:tabs>
          <w:tab w:val="left" w:pos="0"/>
        </w:tabs>
        <w:adjustRightInd w:val="0"/>
        <w:snapToGrid w:val="0"/>
        <w:spacing w:after="0" w:line="360" w:lineRule="auto"/>
        <w:jc w:val="both"/>
        <w:rPr>
          <w:color w:val="000000" w:themeColor="text1"/>
          <w:szCs w:val="24"/>
        </w:rPr>
      </w:pPr>
      <w:r w:rsidRPr="00666D7C">
        <w:rPr>
          <w:color w:val="000000" w:themeColor="text1"/>
          <w:szCs w:val="24"/>
        </w:rPr>
        <w:t xml:space="preserve">While the CSR and SD literature review emphasises an </w:t>
      </w:r>
      <w:r w:rsidRPr="00666D7C">
        <w:rPr>
          <w:color w:val="000000" w:themeColor="text1"/>
        </w:rPr>
        <w:t xml:space="preserve">integrated approach to balancing economic, social and environmental sustainability for attaining true sustainability, the </w:t>
      </w:r>
      <w:r w:rsidRPr="00666D7C">
        <w:rPr>
          <w:color w:val="000000" w:themeColor="text1"/>
          <w:szCs w:val="24"/>
        </w:rPr>
        <w:t xml:space="preserve">real-world corporate practices reveal a persistent imbalance in investment across SD Domains. Emergent commercial trends reveal that economically-driven investments </w:t>
      </w:r>
      <w:r w:rsidRPr="00666D7C">
        <w:rPr>
          <w:color w:val="000000" w:themeColor="text1"/>
        </w:rPr>
        <w:t>have opportunities</w:t>
      </w:r>
      <w:r w:rsidRPr="00666D7C">
        <w:rPr>
          <w:color w:val="000000" w:themeColor="text1"/>
          <w:szCs w:val="24"/>
        </w:rPr>
        <w:t xml:space="preserve"> to generate social and environmental co-benefits, thereby contributing to a form of integrated sustainability. </w:t>
      </w:r>
      <w:r w:rsidRPr="00666D7C">
        <w:rPr>
          <w:color w:val="000000" w:themeColor="text1"/>
        </w:rPr>
        <w:t xml:space="preserve">Although this overlapping area may be imperfect, such corporate practices (based on the corporate purpose of </w:t>
      </w:r>
      <w:r w:rsidRPr="00666D7C">
        <w:rPr>
          <w:color w:val="000000" w:themeColor="text1"/>
          <w:szCs w:val="24"/>
        </w:rPr>
        <w:t>prioritising economic prosperity and profitability, while also committing to broader social and environmental responsibilities)</w:t>
      </w:r>
      <w:r w:rsidRPr="00666D7C">
        <w:rPr>
          <w:color w:val="000000" w:themeColor="text1"/>
        </w:rPr>
        <w:t xml:space="preserve"> r</w:t>
      </w:r>
      <w:r w:rsidRPr="00666D7C">
        <w:rPr>
          <w:color w:val="000000" w:themeColor="text1"/>
          <w:szCs w:val="24"/>
        </w:rPr>
        <w:t xml:space="preserve">emain compliant within the prevailing regulatory framework in HK. </w:t>
      </w:r>
    </w:p>
    <w:p w14:paraId="2679030E" w14:textId="77777777" w:rsidR="009F3120" w:rsidRPr="00666D7C" w:rsidRDefault="009F3120" w:rsidP="009F3120">
      <w:pPr>
        <w:tabs>
          <w:tab w:val="left" w:pos="0"/>
        </w:tabs>
        <w:adjustRightInd w:val="0"/>
        <w:snapToGrid w:val="0"/>
        <w:spacing w:after="0" w:line="360" w:lineRule="auto"/>
        <w:jc w:val="both"/>
        <w:rPr>
          <w:color w:val="000000" w:themeColor="text1"/>
          <w:szCs w:val="24"/>
        </w:rPr>
      </w:pPr>
    </w:p>
    <w:p w14:paraId="0B76EBF5" w14:textId="77777777" w:rsidR="009F3120" w:rsidRPr="00666D7C" w:rsidRDefault="009F3120" w:rsidP="009F3120">
      <w:pPr>
        <w:tabs>
          <w:tab w:val="left" w:pos="0"/>
        </w:tabs>
        <w:adjustRightInd w:val="0"/>
        <w:snapToGrid w:val="0"/>
        <w:spacing w:after="0" w:line="360" w:lineRule="auto"/>
        <w:jc w:val="both"/>
        <w:rPr>
          <w:szCs w:val="24"/>
        </w:rPr>
      </w:pPr>
      <w:r w:rsidRPr="00666D7C">
        <w:rPr>
          <w:szCs w:val="24"/>
        </w:rPr>
        <w:t xml:space="preserve">Therefore, future research should explore the following areas to bridge the gap between academic literature and real-world corporate context: </w:t>
      </w:r>
      <w:r w:rsidRPr="00666D7C">
        <w:t xml:space="preserve">(a) the consequences of imbalanced investment across </w:t>
      </w:r>
      <w:r w:rsidRPr="00666D7C">
        <w:lastRenderedPageBreak/>
        <w:t xml:space="preserve">SD Domains, resulting in imperfect intersection or imbalanced sustainability; and (b) the search for an ideal percentage or ratio among economic, social and environmental performances. Such imbalances may give rise to ESG-washing and sustainability-washing in contemporary business and regulatory environments, particularly in contexts characterised by weak CG frameworks. </w:t>
      </w:r>
      <w:r w:rsidRPr="00666D7C">
        <w:rPr>
          <w:szCs w:val="24"/>
        </w:rPr>
        <w:t>By exploring these proposed research areas, future research can contribute both to academic scholarship and real corporate world.</w:t>
      </w:r>
    </w:p>
    <w:p w14:paraId="6C46CE7F" w14:textId="77777777" w:rsidR="009F3120" w:rsidRPr="00666D7C" w:rsidRDefault="009F3120" w:rsidP="009F3120">
      <w:pPr>
        <w:adjustRightInd w:val="0"/>
        <w:snapToGrid w:val="0"/>
        <w:spacing w:after="0" w:line="360" w:lineRule="auto"/>
        <w:jc w:val="both"/>
        <w:rPr>
          <w:szCs w:val="24"/>
        </w:rPr>
      </w:pPr>
    </w:p>
    <w:p w14:paraId="736CDCB0" w14:textId="77777777" w:rsidR="009F3120" w:rsidRPr="00666D7C" w:rsidRDefault="009F3120" w:rsidP="009F3120">
      <w:pPr>
        <w:adjustRightInd w:val="0"/>
        <w:snapToGrid w:val="0"/>
        <w:spacing w:after="0" w:line="360" w:lineRule="auto"/>
        <w:jc w:val="both"/>
        <w:rPr>
          <w:szCs w:val="24"/>
        </w:rPr>
      </w:pPr>
      <w:r w:rsidRPr="00666D7C">
        <w:rPr>
          <w:szCs w:val="24"/>
        </w:rPr>
        <w:t>Furthermore, considering the practical challenges encountered by HK-listed companies, future research should explore the following practical issues within the domains of CG, CSR, and SD:</w:t>
      </w:r>
    </w:p>
    <w:p w14:paraId="325B4433" w14:textId="77777777" w:rsidR="009F3120" w:rsidRPr="00666D7C" w:rsidRDefault="009F3120" w:rsidP="009F3120">
      <w:pPr>
        <w:adjustRightInd w:val="0"/>
        <w:snapToGrid w:val="0"/>
        <w:spacing w:after="0" w:line="360" w:lineRule="auto"/>
        <w:ind w:left="-21" w:firstLine="21"/>
        <w:jc w:val="both"/>
        <w:rPr>
          <w:szCs w:val="24"/>
        </w:rPr>
      </w:pPr>
    </w:p>
    <w:p w14:paraId="72542088" w14:textId="77777777" w:rsidR="009F3120" w:rsidRPr="00666D7C" w:rsidRDefault="009F3120" w:rsidP="009F3120">
      <w:pPr>
        <w:adjustRightInd w:val="0"/>
        <w:snapToGrid w:val="0"/>
        <w:spacing w:after="0" w:line="360" w:lineRule="auto"/>
        <w:ind w:left="-21" w:firstLine="21"/>
        <w:jc w:val="both"/>
        <w:rPr>
          <w:szCs w:val="24"/>
        </w:rPr>
      </w:pPr>
      <w:r w:rsidRPr="00666D7C">
        <w:rPr>
          <w:szCs w:val="24"/>
        </w:rPr>
        <w:t>(a)</w:t>
      </w:r>
      <w:r w:rsidRPr="00666D7C">
        <w:rPr>
          <w:szCs w:val="24"/>
        </w:rPr>
        <w:tab/>
        <w:t>In this study, it has been found that there is limited understanding of how effectively business entities can implement and measure progress towards the UNSDGs. Although HK-listed companies typically disclose their ESG policies, actions, performance metrics, and achieved results in annual reports or dedicated ESG or sustainability reports, the existing research and literature largely focus on the corporate’s ESG and sustainability policy commitments, disclosures and reporting. Therefore, future research should explore the practical challenges, implementation processes, and tangible strategic outcomes associated with strategic integration of the UNSDGs (global sustainability goals) into corporate and business strategies and operations among HK-listed companies. By exploring these proposed research areas, future research can contribute both to academic scholarship and to the development of actionable, context-specific,</w:t>
      </w:r>
      <w:r w:rsidRPr="00666D7C">
        <w:t xml:space="preserve"> adaptable </w:t>
      </w:r>
      <w:r w:rsidRPr="00666D7C">
        <w:rPr>
          <w:szCs w:val="24"/>
        </w:rPr>
        <w:t>strategies for advancing SD within corporate settings. This helps to bridge the existing gap between global sustainability frameworks, policy disclosures, and real-world corporate and business practices, thereby supporting the meaningful advancement of the UNSDGs in HK’s corporate sector.</w:t>
      </w:r>
    </w:p>
    <w:p w14:paraId="2070F09A" w14:textId="77777777" w:rsidR="009F3120" w:rsidRPr="00666D7C" w:rsidRDefault="009F3120" w:rsidP="009F3120">
      <w:pPr>
        <w:adjustRightInd w:val="0"/>
        <w:snapToGrid w:val="0"/>
        <w:spacing w:after="0" w:line="360" w:lineRule="auto"/>
        <w:ind w:left="-21" w:firstLine="21"/>
        <w:jc w:val="both"/>
        <w:rPr>
          <w:color w:val="000000" w:themeColor="text1"/>
          <w:szCs w:val="24"/>
        </w:rPr>
      </w:pPr>
    </w:p>
    <w:p w14:paraId="27CB0CB4" w14:textId="77777777" w:rsidR="009F3120" w:rsidRPr="00666D7C" w:rsidRDefault="009F3120" w:rsidP="009F3120">
      <w:pPr>
        <w:adjustRightInd w:val="0"/>
        <w:snapToGrid w:val="0"/>
        <w:spacing w:after="0" w:line="360" w:lineRule="auto"/>
        <w:ind w:left="-21" w:firstLine="21"/>
        <w:jc w:val="both"/>
      </w:pPr>
      <w:r w:rsidRPr="00666D7C">
        <w:rPr>
          <w:szCs w:val="24"/>
        </w:rPr>
        <w:t>(b)</w:t>
      </w:r>
      <w:r w:rsidRPr="00666D7C">
        <w:rPr>
          <w:szCs w:val="24"/>
        </w:rPr>
        <w:tab/>
        <w:t xml:space="preserve">In this study, it has been found that </w:t>
      </w:r>
      <w:r w:rsidRPr="00666D7C">
        <w:rPr>
          <w:color w:val="000000" w:themeColor="text1"/>
          <w:szCs w:val="24"/>
        </w:rPr>
        <w:t xml:space="preserve">there is limited understanding of </w:t>
      </w:r>
      <w:r w:rsidRPr="00666D7C">
        <w:t xml:space="preserve">how the Boards of HK-listed companies can further strengthen CG to effectively bridge local, national and global CSR/ESG initiatives, particularly in the context of addressing ESG and greenwashing risks, and advancing ESG performance beyond statutory compliance for SD. Specifically, there is a need to explore CG mechanisms that enhance risk management and facilitate the strategic integration of CSR/ESG efforts with international frameworks such as the UNSDGs. The research should explore how Boards implement systemic, coordinated strategies that align local and national CSR/ESG </w:t>
      </w:r>
      <w:r w:rsidRPr="00666D7C">
        <w:lastRenderedPageBreak/>
        <w:t xml:space="preserve">actions with broader international sustainability objectives. By addressing these </w:t>
      </w:r>
      <w:r w:rsidRPr="00666D7C">
        <w:rPr>
          <w:szCs w:val="24"/>
        </w:rPr>
        <w:t xml:space="preserve">proposed </w:t>
      </w:r>
      <w:r w:rsidRPr="00666D7C">
        <w:t>research areas, future research can provide critical actionable insights into how Board governance can be leveraged not only to address compliance requirements, but also to drive meaningful, long-term progress towards SD goals. This helps to bridge the current divide between local/national and global CSR/ESG initiatives, ultimately fostering more resilient and responsible corporate practices among HK-listed companies.</w:t>
      </w:r>
    </w:p>
    <w:p w14:paraId="33B3172E" w14:textId="77777777" w:rsidR="009F3120" w:rsidRPr="00666D7C" w:rsidRDefault="009F3120" w:rsidP="009F3120">
      <w:pPr>
        <w:pStyle w:val="ListParagraph"/>
        <w:adjustRightInd w:val="0"/>
        <w:snapToGrid w:val="0"/>
        <w:spacing w:after="0" w:line="360" w:lineRule="auto"/>
        <w:ind w:left="0"/>
        <w:contextualSpacing w:val="0"/>
        <w:jc w:val="both"/>
      </w:pPr>
    </w:p>
    <w:p w14:paraId="788D059E" w14:textId="77777777" w:rsidR="009F3120" w:rsidRPr="00666D7C" w:rsidRDefault="009F3120" w:rsidP="009F3120">
      <w:pPr>
        <w:pStyle w:val="ListParagraph"/>
        <w:adjustRightInd w:val="0"/>
        <w:snapToGrid w:val="0"/>
        <w:spacing w:after="0" w:line="360" w:lineRule="auto"/>
        <w:ind w:left="0"/>
        <w:contextualSpacing w:val="0"/>
        <w:jc w:val="both"/>
        <w:rPr>
          <w:sz w:val="22"/>
        </w:rPr>
      </w:pPr>
      <w:r w:rsidRPr="00666D7C">
        <w:t xml:space="preserve">In addition, further research could evaluate the validity and credibility of the Modified Theoretical Framework </w:t>
      </w:r>
      <w:r w:rsidRPr="00666D7C">
        <w:rPr>
          <w:szCs w:val="24"/>
        </w:rPr>
        <w:t xml:space="preserve">tailored to Listed Companies (Figure 31) </w:t>
      </w:r>
      <w:r w:rsidRPr="00666D7C">
        <w:t>by applying it to</w:t>
      </w:r>
      <w:r w:rsidRPr="00666D7C">
        <w:rPr>
          <w:szCs w:val="24"/>
        </w:rPr>
        <w:t xml:space="preserve"> publicly listed companies in other jurisdictions. Such research should critically explore the relationship among CG, CSR, SD and the UNSDGs, as well as assess the level of commitment to </w:t>
      </w:r>
      <w:r w:rsidRPr="00666D7C">
        <w:rPr>
          <w:sz w:val="23"/>
          <w:szCs w:val="24"/>
        </w:rPr>
        <w:t>Corporate Political Responsibility</w:t>
      </w:r>
      <w:r w:rsidRPr="00666D7C">
        <w:rPr>
          <w:szCs w:val="24"/>
        </w:rPr>
        <w:t xml:space="preserve">, a dimension of corporate citizenship as defined by </w:t>
      </w:r>
      <w:r w:rsidRPr="009F3120">
        <w:rPr>
          <w:rStyle w:val="Strong"/>
          <w:rFonts w:cs="Times New Roman"/>
          <w:b w:val="0"/>
          <w:bCs w:val="0"/>
          <w:szCs w:val="24"/>
        </w:rPr>
        <w:t>Crane and Matten (2004) and identifie</w:t>
      </w:r>
      <w:r w:rsidRPr="009F3120">
        <w:rPr>
          <w:b/>
        </w:rPr>
        <w:t>d</w:t>
      </w:r>
      <w:r w:rsidRPr="00666D7C">
        <w:t xml:space="preserve"> </w:t>
      </w:r>
      <w:r w:rsidRPr="00666D7C">
        <w:rPr>
          <w:szCs w:val="24"/>
        </w:rPr>
        <w:t>in this study</w:t>
      </w:r>
      <w:r w:rsidRPr="00666D7C">
        <w:t xml:space="preserve"> as a s</w:t>
      </w:r>
      <w:r w:rsidRPr="00666D7C">
        <w:rPr>
          <w:szCs w:val="24"/>
        </w:rPr>
        <w:t>ingle-case CSR theme.</w:t>
      </w:r>
    </w:p>
    <w:p w14:paraId="551D6A4B" w14:textId="77777777" w:rsidR="009F3120" w:rsidRPr="00666D7C" w:rsidRDefault="009F3120" w:rsidP="009F3120">
      <w:pPr>
        <w:pStyle w:val="ListParagraph"/>
        <w:adjustRightInd w:val="0"/>
        <w:snapToGrid w:val="0"/>
        <w:spacing w:after="0" w:line="360" w:lineRule="auto"/>
        <w:ind w:left="0"/>
        <w:contextualSpacing w:val="0"/>
        <w:jc w:val="both"/>
      </w:pPr>
    </w:p>
    <w:p w14:paraId="6483AEAA" w14:textId="77777777" w:rsidR="009F3120" w:rsidRPr="00666D7C" w:rsidRDefault="009F3120" w:rsidP="009F3120">
      <w:pPr>
        <w:pStyle w:val="ListParagraph"/>
        <w:adjustRightInd w:val="0"/>
        <w:snapToGrid w:val="0"/>
        <w:spacing w:after="0" w:line="360" w:lineRule="auto"/>
        <w:ind w:left="0"/>
        <w:contextualSpacing w:val="0"/>
        <w:jc w:val="both"/>
        <w:rPr>
          <w:b/>
          <w:bCs/>
          <w:color w:val="0000CC"/>
          <w:szCs w:val="24"/>
        </w:rPr>
      </w:pPr>
      <w:r w:rsidRPr="00666D7C">
        <w:rPr>
          <w:b/>
          <w:bCs/>
          <w:color w:val="0000CC"/>
          <w:szCs w:val="24"/>
        </w:rPr>
        <w:t>6.7 Chapter Summary</w:t>
      </w:r>
    </w:p>
    <w:p w14:paraId="2AD08D6B" w14:textId="77777777" w:rsidR="009F3120" w:rsidRPr="00666D7C" w:rsidRDefault="009F3120" w:rsidP="009F3120">
      <w:pPr>
        <w:pStyle w:val="ListParagraph"/>
        <w:adjustRightInd w:val="0"/>
        <w:snapToGrid w:val="0"/>
        <w:spacing w:after="0" w:line="360" w:lineRule="auto"/>
        <w:ind w:left="0"/>
        <w:contextualSpacing w:val="0"/>
        <w:jc w:val="both"/>
        <w:rPr>
          <w:color w:val="000000" w:themeColor="text1"/>
        </w:rPr>
      </w:pPr>
    </w:p>
    <w:p w14:paraId="1DCE1DA9" w14:textId="77777777" w:rsidR="009F3120" w:rsidRPr="0052192D" w:rsidRDefault="009F3120" w:rsidP="009F3120">
      <w:pPr>
        <w:pStyle w:val="ListParagraph"/>
        <w:snapToGrid w:val="0"/>
        <w:spacing w:after="0" w:line="360" w:lineRule="auto"/>
        <w:ind w:left="0"/>
        <w:contextualSpacing w:val="0"/>
        <w:jc w:val="both"/>
        <w:rPr>
          <w:color w:val="000000" w:themeColor="text1"/>
        </w:rPr>
      </w:pPr>
      <w:r w:rsidRPr="00666D7C">
        <w:rPr>
          <w:color w:val="000000" w:themeColor="text1"/>
          <w:szCs w:val="24"/>
        </w:rPr>
        <w:t xml:space="preserve">This chapter revisited </w:t>
      </w:r>
      <w:r w:rsidRPr="00666D7C">
        <w:rPr>
          <w:color w:val="000000" w:themeColor="text1"/>
        </w:rPr>
        <w:t>the rationale for the research, outlined the contributions supported by the empirical findings, and offered recommendations with practical management implications. Additionally, it affirmed the absence of significant research limitations and proposed avenues for future research.</w:t>
      </w:r>
    </w:p>
    <w:p w14:paraId="52B7D91A" w14:textId="77777777" w:rsidR="009F3120" w:rsidRDefault="009F3120" w:rsidP="00453054">
      <w:pPr>
        <w:tabs>
          <w:tab w:val="left" w:pos="1606"/>
        </w:tabs>
        <w:rPr>
          <w:szCs w:val="24"/>
        </w:rPr>
      </w:pPr>
    </w:p>
    <w:p w14:paraId="442B0DAB" w14:textId="77777777" w:rsidR="003443AA" w:rsidRDefault="003443AA" w:rsidP="00453054">
      <w:pPr>
        <w:tabs>
          <w:tab w:val="left" w:pos="1606"/>
        </w:tabs>
        <w:rPr>
          <w:szCs w:val="24"/>
        </w:rPr>
      </w:pPr>
    </w:p>
    <w:p w14:paraId="1F90D410" w14:textId="77777777" w:rsidR="003443AA" w:rsidRDefault="003443AA" w:rsidP="00453054">
      <w:pPr>
        <w:tabs>
          <w:tab w:val="left" w:pos="1606"/>
        </w:tabs>
        <w:rPr>
          <w:szCs w:val="24"/>
        </w:rPr>
      </w:pPr>
    </w:p>
    <w:p w14:paraId="0F08AB9C" w14:textId="77777777" w:rsidR="003443AA" w:rsidRDefault="003443AA" w:rsidP="00453054">
      <w:pPr>
        <w:tabs>
          <w:tab w:val="left" w:pos="1606"/>
        </w:tabs>
        <w:rPr>
          <w:szCs w:val="24"/>
        </w:rPr>
      </w:pPr>
    </w:p>
    <w:p w14:paraId="1B780760" w14:textId="77777777" w:rsidR="003443AA" w:rsidRDefault="003443AA" w:rsidP="00453054">
      <w:pPr>
        <w:tabs>
          <w:tab w:val="left" w:pos="1606"/>
        </w:tabs>
        <w:rPr>
          <w:szCs w:val="24"/>
        </w:rPr>
      </w:pPr>
    </w:p>
    <w:p w14:paraId="62F97035" w14:textId="77777777" w:rsidR="003443AA" w:rsidRDefault="003443AA" w:rsidP="00453054">
      <w:pPr>
        <w:tabs>
          <w:tab w:val="left" w:pos="1606"/>
        </w:tabs>
        <w:rPr>
          <w:szCs w:val="24"/>
        </w:rPr>
      </w:pPr>
    </w:p>
    <w:p w14:paraId="77C17CF0" w14:textId="77777777" w:rsidR="003443AA" w:rsidRDefault="003443AA" w:rsidP="00453054">
      <w:pPr>
        <w:tabs>
          <w:tab w:val="left" w:pos="1606"/>
        </w:tabs>
        <w:rPr>
          <w:szCs w:val="24"/>
        </w:rPr>
      </w:pPr>
    </w:p>
    <w:p w14:paraId="20514FC1" w14:textId="77777777" w:rsidR="003443AA" w:rsidRDefault="003443AA" w:rsidP="00453054">
      <w:pPr>
        <w:tabs>
          <w:tab w:val="left" w:pos="1606"/>
        </w:tabs>
        <w:rPr>
          <w:szCs w:val="24"/>
        </w:rPr>
      </w:pPr>
    </w:p>
    <w:p w14:paraId="02957389" w14:textId="77777777" w:rsidR="003443AA" w:rsidRDefault="003443AA" w:rsidP="00453054">
      <w:pPr>
        <w:tabs>
          <w:tab w:val="left" w:pos="1606"/>
        </w:tabs>
        <w:rPr>
          <w:szCs w:val="24"/>
        </w:rPr>
      </w:pPr>
    </w:p>
    <w:p w14:paraId="0ECA20D5" w14:textId="77777777" w:rsidR="003443AA" w:rsidRDefault="003443AA" w:rsidP="00453054">
      <w:pPr>
        <w:tabs>
          <w:tab w:val="left" w:pos="1606"/>
        </w:tabs>
        <w:rPr>
          <w:szCs w:val="24"/>
        </w:rPr>
      </w:pPr>
    </w:p>
    <w:p w14:paraId="2E58289A" w14:textId="77777777" w:rsidR="003443AA" w:rsidRPr="00AE58F7" w:rsidRDefault="003443AA" w:rsidP="003443AA">
      <w:pPr>
        <w:snapToGrid w:val="0"/>
        <w:spacing w:after="0" w:line="360" w:lineRule="auto"/>
        <w:jc w:val="center"/>
        <w:rPr>
          <w:b/>
          <w:bCs/>
          <w:color w:val="0000CC"/>
          <w:sz w:val="30"/>
          <w:szCs w:val="28"/>
        </w:rPr>
      </w:pPr>
      <w:r>
        <w:rPr>
          <w:b/>
          <w:bCs/>
          <w:color w:val="0000CC"/>
          <w:sz w:val="30"/>
          <w:szCs w:val="28"/>
        </w:rPr>
        <w:lastRenderedPageBreak/>
        <w:t>R</w:t>
      </w:r>
      <w:r w:rsidRPr="00AE58F7">
        <w:rPr>
          <w:b/>
          <w:bCs/>
          <w:color w:val="0000CC"/>
          <w:sz w:val="30"/>
          <w:szCs w:val="28"/>
        </w:rPr>
        <w:t>eferences</w:t>
      </w:r>
    </w:p>
    <w:p w14:paraId="071A556B" w14:textId="77777777" w:rsidR="003443AA" w:rsidRPr="00FF6540" w:rsidRDefault="003443AA" w:rsidP="003443AA">
      <w:pPr>
        <w:adjustRightInd w:val="0"/>
        <w:snapToGrid w:val="0"/>
        <w:spacing w:after="0" w:line="360" w:lineRule="auto"/>
        <w:jc w:val="both"/>
        <w:rPr>
          <w:caps/>
          <w:color w:val="000000" w:themeColor="text1"/>
        </w:rPr>
      </w:pPr>
    </w:p>
    <w:tbl>
      <w:tblPr>
        <w:tblStyle w:val="TableGrid"/>
        <w:tblW w:w="0" w:type="auto"/>
        <w:tblInd w:w="-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01"/>
      </w:tblGrid>
      <w:tr w:rsidR="003443AA" w:rsidRPr="00FF6540" w14:paraId="29B4BBED" w14:textId="77777777" w:rsidTr="00457E96">
        <w:tc>
          <w:tcPr>
            <w:tcW w:w="9057" w:type="dxa"/>
          </w:tcPr>
          <w:p w14:paraId="184BA990"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Abu-Bakar, H. and Charnley, F. (2024) ‘Developing a strategic methodology for circular economy roadmapping: A theoretical framework’, </w:t>
            </w:r>
            <w:r w:rsidRPr="003443AA">
              <w:rPr>
                <w:rFonts w:cs="Times New Roman"/>
                <w:i/>
                <w:iCs/>
                <w:color w:val="000000" w:themeColor="text1"/>
                <w:szCs w:val="24"/>
              </w:rPr>
              <w:t>Sustainability</w:t>
            </w:r>
            <w:r w:rsidRPr="003443AA">
              <w:rPr>
                <w:rFonts w:cs="Times New Roman"/>
                <w:color w:val="000000" w:themeColor="text1"/>
                <w:szCs w:val="24"/>
              </w:rPr>
              <w:t>, 16(15), pp. 6682-6708.</w:t>
            </w:r>
          </w:p>
        </w:tc>
      </w:tr>
      <w:tr w:rsidR="003443AA" w:rsidRPr="00FF6540" w14:paraId="5886E763" w14:textId="77777777" w:rsidTr="00457E96">
        <w:tc>
          <w:tcPr>
            <w:tcW w:w="9057" w:type="dxa"/>
          </w:tcPr>
          <w:p w14:paraId="159A38E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Aguilera et al. (2007) ‘Putting the S back in corporate social responsibility: A multilevel theory of social change in organisations’, </w:t>
            </w:r>
            <w:r w:rsidRPr="003443AA">
              <w:rPr>
                <w:rFonts w:cs="Times New Roman"/>
                <w:i/>
                <w:color w:val="000000" w:themeColor="text1"/>
                <w:szCs w:val="24"/>
              </w:rPr>
              <w:t>Academy of Management Review</w:t>
            </w:r>
            <w:r w:rsidRPr="003443AA">
              <w:rPr>
                <w:rFonts w:cs="Times New Roman"/>
                <w:color w:val="000000" w:themeColor="text1"/>
                <w:szCs w:val="24"/>
              </w:rPr>
              <w:t>, 32(3), pp. 836-863.</w:t>
            </w:r>
          </w:p>
        </w:tc>
      </w:tr>
      <w:tr w:rsidR="003443AA" w:rsidRPr="00FF6540" w14:paraId="07849627" w14:textId="77777777" w:rsidTr="00457E96">
        <w:tc>
          <w:tcPr>
            <w:tcW w:w="9057" w:type="dxa"/>
          </w:tcPr>
          <w:p w14:paraId="4A67B481"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Aguilera, R. and </w:t>
            </w:r>
            <w:bookmarkStart w:id="179" w:name="_Hlk209358079"/>
            <w:r w:rsidRPr="003443AA">
              <w:rPr>
                <w:rFonts w:cs="Times New Roman"/>
                <w:color w:val="000000" w:themeColor="text1"/>
                <w:szCs w:val="24"/>
              </w:rPr>
              <w:t>Ruiz-</w:t>
            </w:r>
            <w:bookmarkEnd w:id="179"/>
            <w:r w:rsidRPr="003443AA">
              <w:rPr>
                <w:rFonts w:cs="Times New Roman"/>
                <w:color w:val="000000" w:themeColor="text1"/>
                <w:szCs w:val="24"/>
              </w:rPr>
              <w:t xml:space="preserve">Castillo, M. (2025) ‘Toward an updated corporate governance framework: Fundamentals, disruptions, and future research’, </w:t>
            </w:r>
            <w:r w:rsidRPr="003443AA">
              <w:rPr>
                <w:rFonts w:cs="Times New Roman"/>
                <w:i/>
                <w:iCs/>
                <w:color w:val="000000" w:themeColor="text1"/>
                <w:szCs w:val="24"/>
              </w:rPr>
              <w:t>Business Research Quarterly</w:t>
            </w:r>
            <w:r w:rsidRPr="003443AA">
              <w:rPr>
                <w:rFonts w:cs="Times New Roman"/>
                <w:color w:val="000000" w:themeColor="text1"/>
                <w:szCs w:val="24"/>
              </w:rPr>
              <w:t>, 28(2), pp. 1-13.</w:t>
            </w:r>
          </w:p>
        </w:tc>
      </w:tr>
      <w:tr w:rsidR="003443AA" w:rsidRPr="00FF6540" w14:paraId="662DA72C" w14:textId="77777777" w:rsidTr="00457E96">
        <w:tc>
          <w:tcPr>
            <w:tcW w:w="9057" w:type="dxa"/>
          </w:tcPr>
          <w:p w14:paraId="04810F1E"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Allen, C., Metternicht, G. and Wiedmann, T. (2018) ‘Initial progress in implementing the sustainable development goals (SDGs): A review of evidence from countries’, </w:t>
            </w:r>
            <w:r w:rsidRPr="003443AA">
              <w:rPr>
                <w:rFonts w:cs="Times New Roman"/>
                <w:i/>
                <w:iCs/>
                <w:color w:val="000000" w:themeColor="text1"/>
                <w:szCs w:val="24"/>
              </w:rPr>
              <w:t xml:space="preserve">Sustainability Science, </w:t>
            </w:r>
            <w:r w:rsidRPr="003443AA">
              <w:rPr>
                <w:rFonts w:cs="Times New Roman"/>
                <w:color w:val="000000" w:themeColor="text1"/>
                <w:szCs w:val="24"/>
              </w:rPr>
              <w:t>13(5), pp. 1453-1467.</w:t>
            </w:r>
          </w:p>
        </w:tc>
      </w:tr>
      <w:tr w:rsidR="003443AA" w:rsidRPr="00FF6540" w14:paraId="5BFD32A0" w14:textId="77777777" w:rsidTr="00457E96">
        <w:tc>
          <w:tcPr>
            <w:tcW w:w="9057" w:type="dxa"/>
          </w:tcPr>
          <w:p w14:paraId="00732272" w14:textId="77777777" w:rsidR="003443AA" w:rsidRPr="003443AA" w:rsidRDefault="003443AA" w:rsidP="003443AA">
            <w:pPr>
              <w:tabs>
                <w:tab w:val="left" w:pos="0"/>
              </w:tabs>
              <w:snapToGrid w:val="0"/>
              <w:spacing w:line="360" w:lineRule="auto"/>
              <w:jc w:val="both"/>
              <w:rPr>
                <w:rFonts w:cs="Times New Roman"/>
                <w:color w:val="000000" w:themeColor="text1"/>
                <w:szCs w:val="24"/>
                <w:lang w:val="en-GB"/>
              </w:rPr>
            </w:pPr>
            <w:r w:rsidRPr="003443AA">
              <w:rPr>
                <w:rFonts w:cs="Times New Roman"/>
                <w:color w:val="000000" w:themeColor="text1"/>
                <w:szCs w:val="24"/>
              </w:rPr>
              <w:t xml:space="preserve">Asmussen, K. and Creswell, J. (1995) ‘Campus response to a student gunman’, </w:t>
            </w:r>
            <w:r w:rsidRPr="003443AA">
              <w:rPr>
                <w:rFonts w:cs="Times New Roman"/>
                <w:i/>
                <w:iCs/>
                <w:color w:val="000000" w:themeColor="text1"/>
                <w:szCs w:val="24"/>
              </w:rPr>
              <w:t xml:space="preserve">Journal of Higher Education, </w:t>
            </w:r>
            <w:r w:rsidRPr="003443AA">
              <w:rPr>
                <w:rFonts w:cs="Times New Roman"/>
                <w:color w:val="000000" w:themeColor="text1"/>
                <w:szCs w:val="24"/>
              </w:rPr>
              <w:t xml:space="preserve">66(5), pp. 575-591. </w:t>
            </w:r>
          </w:p>
        </w:tc>
      </w:tr>
      <w:tr w:rsidR="003443AA" w:rsidRPr="00FF6540" w14:paraId="198D7B9A" w14:textId="77777777" w:rsidTr="00457E96">
        <w:tc>
          <w:tcPr>
            <w:tcW w:w="9057" w:type="dxa"/>
          </w:tcPr>
          <w:p w14:paraId="1B8BFB58" w14:textId="77777777" w:rsidR="003443AA" w:rsidRPr="003443AA" w:rsidRDefault="003443AA" w:rsidP="003443AA">
            <w:pPr>
              <w:snapToGrid w:val="0"/>
              <w:spacing w:line="360" w:lineRule="auto"/>
              <w:jc w:val="both"/>
              <w:rPr>
                <w:rFonts w:cs="Times New Roman"/>
                <w:b/>
                <w:bCs/>
                <w:color w:val="000000" w:themeColor="text1"/>
                <w:szCs w:val="24"/>
              </w:rPr>
            </w:pPr>
            <w:r w:rsidRPr="003443AA">
              <w:rPr>
                <w:rFonts w:cs="Times New Roman"/>
                <w:color w:val="000000" w:themeColor="text1"/>
                <w:szCs w:val="24"/>
              </w:rPr>
              <w:t xml:space="preserve">American Law Institute (1992) </w:t>
            </w:r>
            <w:r w:rsidRPr="003443AA">
              <w:rPr>
                <w:rFonts w:cs="Times New Roman"/>
                <w:i/>
                <w:iCs/>
                <w:color w:val="000000" w:themeColor="text1"/>
                <w:szCs w:val="24"/>
              </w:rPr>
              <w:t>Principles of the law - corporate governance: Analysis and recommendations</w:t>
            </w:r>
            <w:r w:rsidRPr="003443AA">
              <w:rPr>
                <w:rFonts w:cs="Times New Roman"/>
                <w:color w:val="000000" w:themeColor="text1"/>
                <w:szCs w:val="24"/>
              </w:rPr>
              <w:t>.</w:t>
            </w:r>
          </w:p>
          <w:p w14:paraId="64362E64" w14:textId="77777777" w:rsidR="003443AA" w:rsidRPr="003443AA" w:rsidRDefault="003443AA" w:rsidP="003443AA">
            <w:pPr>
              <w:adjustRightInd w:val="0"/>
              <w:snapToGrid w:val="0"/>
              <w:spacing w:line="360" w:lineRule="auto"/>
              <w:rPr>
                <w:rFonts w:eastAsia="SimSun" w:cs="Times New Roman"/>
                <w:color w:val="000000" w:themeColor="text1"/>
                <w:szCs w:val="24"/>
              </w:rPr>
            </w:pPr>
            <w:r w:rsidRPr="003443AA">
              <w:rPr>
                <w:rFonts w:cs="Times New Roman"/>
                <w:color w:val="000000" w:themeColor="text1"/>
                <w:szCs w:val="24"/>
              </w:rPr>
              <w:t>Available at: https://www.ali.org/publications/principles-law/corporate-governance-analysis-and-recommendations</w:t>
            </w:r>
          </w:p>
          <w:p w14:paraId="0D9EA0D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(Accessed: 3 April 2025).</w:t>
            </w:r>
          </w:p>
        </w:tc>
      </w:tr>
      <w:tr w:rsidR="003443AA" w:rsidRPr="00FF6540" w14:paraId="117F0868" w14:textId="77777777" w:rsidTr="00457E96">
        <w:tc>
          <w:tcPr>
            <w:tcW w:w="9057" w:type="dxa"/>
          </w:tcPr>
          <w:p w14:paraId="63CB837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Angrosino, M. (2007) </w:t>
            </w:r>
            <w:r w:rsidRPr="003443AA">
              <w:rPr>
                <w:rFonts w:cs="Times New Roman"/>
                <w:i/>
                <w:iCs/>
                <w:color w:val="000000" w:themeColor="text1"/>
                <w:szCs w:val="24"/>
              </w:rPr>
              <w:t>Doing ethnographic and observational research</w:t>
            </w:r>
            <w:r w:rsidRPr="003443AA">
              <w:rPr>
                <w:rFonts w:cs="Times New Roman"/>
                <w:color w:val="000000" w:themeColor="text1"/>
                <w:szCs w:val="24"/>
              </w:rPr>
              <w:t>. Thousand Oaks, California: Sage Publications.</w:t>
            </w:r>
          </w:p>
        </w:tc>
      </w:tr>
      <w:tr w:rsidR="003443AA" w:rsidRPr="00FF6540" w14:paraId="268D6EFE" w14:textId="77777777" w:rsidTr="00457E96">
        <w:tc>
          <w:tcPr>
            <w:tcW w:w="9057" w:type="dxa"/>
          </w:tcPr>
          <w:p w14:paraId="51723CA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Asif et al. (2023) ‘Is gender diversity is diversity washing or good governance for firm sustainable development goal performance: A scoping review’, </w:t>
            </w:r>
            <w:r w:rsidRPr="003443AA">
              <w:rPr>
                <w:rFonts w:cs="Times New Roman"/>
                <w:i/>
                <w:iCs/>
                <w:color w:val="000000" w:themeColor="text1"/>
                <w:szCs w:val="24"/>
              </w:rPr>
              <w:t>Environmental Science and Pollution Research</w:t>
            </w:r>
            <w:r w:rsidRPr="003443AA">
              <w:rPr>
                <w:rFonts w:cs="Times New Roman"/>
                <w:color w:val="000000" w:themeColor="text1"/>
                <w:szCs w:val="24"/>
              </w:rPr>
              <w:t>, 30(53), pp. 114690-114705.</w:t>
            </w:r>
          </w:p>
        </w:tc>
      </w:tr>
      <w:tr w:rsidR="003443AA" w:rsidRPr="00FF6540" w14:paraId="4A9960B6" w14:textId="77777777" w:rsidTr="00457E96">
        <w:tc>
          <w:tcPr>
            <w:tcW w:w="9057" w:type="dxa"/>
          </w:tcPr>
          <w:p w14:paraId="1AE7D314"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Barbour, R. (2000) ‘The role of qualitative research in broadening the ‘evidence base’ for clinical practice’, </w:t>
            </w:r>
            <w:r w:rsidRPr="003443AA">
              <w:rPr>
                <w:rFonts w:cs="Times New Roman"/>
                <w:i/>
                <w:iCs/>
                <w:color w:val="000000" w:themeColor="text1"/>
                <w:szCs w:val="24"/>
              </w:rPr>
              <w:t>Journal of Evaluation in Clinical Practice</w:t>
            </w:r>
            <w:r w:rsidRPr="003443AA">
              <w:rPr>
                <w:rFonts w:cs="Times New Roman"/>
                <w:color w:val="000000" w:themeColor="text1"/>
                <w:szCs w:val="24"/>
              </w:rPr>
              <w:t xml:space="preserve">, 6(2), pp. 155-163. </w:t>
            </w:r>
          </w:p>
        </w:tc>
      </w:tr>
      <w:tr w:rsidR="003443AA" w:rsidRPr="00FF6540" w14:paraId="59D3C0E2" w14:textId="77777777" w:rsidTr="00457E96">
        <w:tc>
          <w:tcPr>
            <w:tcW w:w="9057" w:type="dxa"/>
          </w:tcPr>
          <w:p w14:paraId="791FF3A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Barney, J. (1995) ‘Looking inside for competitive advantage’, </w:t>
            </w:r>
            <w:r w:rsidRPr="003443AA">
              <w:rPr>
                <w:rFonts w:cs="Times New Roman"/>
                <w:i/>
                <w:iCs/>
                <w:color w:val="000000" w:themeColor="text1"/>
                <w:szCs w:val="24"/>
              </w:rPr>
              <w:t>Academy of Management Perspectives</w:t>
            </w:r>
            <w:r w:rsidRPr="003443AA">
              <w:rPr>
                <w:rFonts w:cs="Times New Roman"/>
                <w:color w:val="000000" w:themeColor="text1"/>
                <w:szCs w:val="24"/>
              </w:rPr>
              <w:t>, 9(4), pp. 49-61.</w:t>
            </w:r>
          </w:p>
        </w:tc>
      </w:tr>
      <w:tr w:rsidR="003443AA" w:rsidRPr="00FF6540" w14:paraId="09D601E0" w14:textId="77777777" w:rsidTr="00457E96">
        <w:tc>
          <w:tcPr>
            <w:tcW w:w="9057" w:type="dxa"/>
          </w:tcPr>
          <w:p w14:paraId="2B9B8F52"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Bashir, M., Afzal, M. and Azeem, M. (2008) ‘Reliability and validity of qualitative and operational research paradigm’, </w:t>
            </w:r>
            <w:r w:rsidRPr="003443AA">
              <w:rPr>
                <w:rFonts w:cs="Times New Roman"/>
                <w:i/>
                <w:iCs/>
                <w:color w:val="000000" w:themeColor="text1"/>
                <w:szCs w:val="24"/>
              </w:rPr>
              <w:t>Pakistan Journal of Statistics and Operation Research</w:t>
            </w:r>
            <w:r w:rsidRPr="003443AA">
              <w:rPr>
                <w:rFonts w:cs="Times New Roman"/>
                <w:color w:val="000000" w:themeColor="text1"/>
                <w:szCs w:val="24"/>
              </w:rPr>
              <w:t>, 4(1), pp. 35-</w:t>
            </w:r>
            <w:r w:rsidRPr="003443AA">
              <w:rPr>
                <w:rFonts w:cs="Times New Roman"/>
                <w:color w:val="000000" w:themeColor="text1"/>
                <w:szCs w:val="24"/>
              </w:rPr>
              <w:softHyphen/>
              <w:t>45.</w:t>
            </w:r>
          </w:p>
        </w:tc>
      </w:tr>
      <w:tr w:rsidR="003443AA" w:rsidRPr="00FF6540" w14:paraId="528F9A92" w14:textId="77777777" w:rsidTr="00457E96">
        <w:tc>
          <w:tcPr>
            <w:tcW w:w="9057" w:type="dxa"/>
          </w:tcPr>
          <w:p w14:paraId="7212B3F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Basumatary, D. and Sar, A. (2025) ‘Aligning corporate governance with sustainable development goals’, </w:t>
            </w:r>
            <w:r w:rsidRPr="003443AA">
              <w:rPr>
                <w:rFonts w:cs="Times New Roman"/>
                <w:i/>
                <w:iCs/>
                <w:color w:val="000000" w:themeColor="text1"/>
                <w:szCs w:val="24"/>
              </w:rPr>
              <w:t>Indian Journal of Corporate Governance</w:t>
            </w:r>
            <w:r w:rsidRPr="003443AA">
              <w:rPr>
                <w:rFonts w:cs="Times New Roman"/>
                <w:color w:val="000000" w:themeColor="text1"/>
                <w:szCs w:val="24"/>
              </w:rPr>
              <w:t>,</w:t>
            </w:r>
            <w:r w:rsidRPr="003443AA">
              <w:rPr>
                <w:rFonts w:cs="Times New Roman"/>
                <w:i/>
                <w:iCs/>
                <w:color w:val="000000" w:themeColor="text1"/>
                <w:szCs w:val="24"/>
              </w:rPr>
              <w:t> </w:t>
            </w:r>
            <w:r w:rsidRPr="003443AA">
              <w:rPr>
                <w:rFonts w:cs="Times New Roman"/>
                <w:color w:val="000000" w:themeColor="text1"/>
                <w:szCs w:val="24"/>
              </w:rPr>
              <w:t>18(1), pp. 132-162.</w:t>
            </w:r>
          </w:p>
        </w:tc>
      </w:tr>
      <w:tr w:rsidR="003443AA" w:rsidRPr="00FF6540" w14:paraId="5BCE85ED" w14:textId="77777777" w:rsidTr="00457E96">
        <w:tc>
          <w:tcPr>
            <w:tcW w:w="9057" w:type="dxa"/>
          </w:tcPr>
          <w:p w14:paraId="6A29AC93" w14:textId="77777777" w:rsidR="003443AA" w:rsidRPr="003443AA" w:rsidRDefault="003443AA" w:rsidP="003443AA">
            <w:pPr>
              <w:tabs>
                <w:tab w:val="left" w:pos="0"/>
              </w:tabs>
              <w:snapToGrid w:val="0"/>
              <w:spacing w:line="360" w:lineRule="auto"/>
              <w:jc w:val="both"/>
              <w:rPr>
                <w:rFonts w:cs="Times New Roman"/>
                <w:szCs w:val="24"/>
              </w:rPr>
            </w:pPr>
            <w:r w:rsidRPr="003443AA">
              <w:rPr>
                <w:rFonts w:cs="Times New Roman"/>
                <w:szCs w:val="24"/>
              </w:rPr>
              <w:t xml:space="preserve">Bazeley, P. (2013) </w:t>
            </w:r>
            <w:r w:rsidRPr="003443AA">
              <w:rPr>
                <w:rFonts w:cs="Times New Roman"/>
                <w:i/>
                <w:iCs/>
                <w:szCs w:val="24"/>
              </w:rPr>
              <w:t>Qualitative data analysis: Practical strategies</w:t>
            </w:r>
            <w:r w:rsidRPr="003443AA">
              <w:rPr>
                <w:rFonts w:cs="Times New Roman"/>
                <w:szCs w:val="24"/>
              </w:rPr>
              <w:t xml:space="preserve">. Thousand Oaks, </w:t>
            </w:r>
            <w:r w:rsidRPr="003443AA">
              <w:rPr>
                <w:rFonts w:cs="Times New Roman"/>
                <w:color w:val="000000" w:themeColor="text1"/>
                <w:szCs w:val="24"/>
              </w:rPr>
              <w:t>California</w:t>
            </w:r>
            <w:r w:rsidRPr="003443AA">
              <w:rPr>
                <w:rFonts w:cs="Times New Roman"/>
                <w:szCs w:val="24"/>
              </w:rPr>
              <w:t>: Sage Publications.</w:t>
            </w:r>
          </w:p>
        </w:tc>
      </w:tr>
      <w:tr w:rsidR="003443AA" w:rsidRPr="00FF6540" w14:paraId="744F232E" w14:textId="77777777" w:rsidTr="00457E96">
        <w:tc>
          <w:tcPr>
            <w:tcW w:w="9057" w:type="dxa"/>
          </w:tcPr>
          <w:p w14:paraId="1CF4BEF9"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Bennich et al. (2023)</w:t>
            </w:r>
            <w:r w:rsidRPr="003443AA">
              <w:rPr>
                <w:rFonts w:cs="Times New Roman"/>
                <w:szCs w:val="24"/>
              </w:rPr>
              <w:t xml:space="preserve"> ‘</w:t>
            </w:r>
            <w:r w:rsidRPr="003443AA">
              <w:rPr>
                <w:rFonts w:cs="Times New Roman"/>
                <w:color w:val="000000" w:themeColor="text1"/>
                <w:szCs w:val="24"/>
              </w:rPr>
              <w:t xml:space="preserve">Recurring patterns of SDG interlinkages and how they can advance the 2030 Agenda’, </w:t>
            </w:r>
            <w:r w:rsidRPr="003443AA">
              <w:rPr>
                <w:rFonts w:cs="Times New Roman"/>
                <w:i/>
                <w:iCs/>
                <w:color w:val="000000" w:themeColor="text1"/>
                <w:szCs w:val="24"/>
              </w:rPr>
              <w:t>One Earth</w:t>
            </w:r>
            <w:r w:rsidRPr="003443AA">
              <w:rPr>
                <w:rFonts w:cs="Times New Roman"/>
                <w:color w:val="000000" w:themeColor="text1"/>
                <w:szCs w:val="24"/>
              </w:rPr>
              <w:t>, 6(11), pp. 1465-1476.</w:t>
            </w:r>
          </w:p>
        </w:tc>
      </w:tr>
      <w:tr w:rsidR="003443AA" w:rsidRPr="00FF6540" w14:paraId="413B31C1" w14:textId="77777777" w:rsidTr="00457E96">
        <w:tc>
          <w:tcPr>
            <w:tcW w:w="9057" w:type="dxa"/>
          </w:tcPr>
          <w:p w14:paraId="1B059BEA" w14:textId="77777777" w:rsidR="003443AA" w:rsidRPr="003443AA" w:rsidRDefault="003443AA" w:rsidP="003443AA">
            <w:pPr>
              <w:snapToGrid w:val="0"/>
              <w:spacing w:line="360" w:lineRule="auto"/>
              <w:jc w:val="both"/>
              <w:rPr>
                <w:rFonts w:cs="Times New Roman"/>
                <w:color w:val="FF0000"/>
                <w:szCs w:val="24"/>
              </w:rPr>
            </w:pPr>
            <w:r w:rsidRPr="003443AA">
              <w:rPr>
                <w:rFonts w:cs="Times New Roman"/>
                <w:color w:val="000000" w:themeColor="text1"/>
                <w:szCs w:val="24"/>
              </w:rPr>
              <w:t>Berger, R. (2013) ‘Now I see it, now I don’t: Researcher’s position and reflexivity in qualitative research’,</w:t>
            </w:r>
            <w:r w:rsidRPr="003443AA">
              <w:rPr>
                <w:rFonts w:cs="Times New Roman"/>
                <w:i/>
                <w:iCs/>
                <w:color w:val="000000" w:themeColor="text1"/>
                <w:szCs w:val="24"/>
              </w:rPr>
              <w:t xml:space="preserve"> Qualitative Research</w:t>
            </w:r>
            <w:r w:rsidRPr="003443AA">
              <w:rPr>
                <w:rFonts w:cs="Times New Roman"/>
                <w:color w:val="000000" w:themeColor="text1"/>
                <w:szCs w:val="24"/>
              </w:rPr>
              <w:t>, 15(2), pp. 219-234.</w:t>
            </w:r>
          </w:p>
        </w:tc>
      </w:tr>
      <w:tr w:rsidR="003443AA" w:rsidRPr="00FF6540" w14:paraId="273C8110" w14:textId="77777777" w:rsidTr="00457E96">
        <w:tc>
          <w:tcPr>
            <w:tcW w:w="9057" w:type="dxa"/>
          </w:tcPr>
          <w:p w14:paraId="16F0997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Bernard, H. (2013) </w:t>
            </w:r>
            <w:r w:rsidRPr="003443AA">
              <w:rPr>
                <w:rFonts w:cs="Times New Roman"/>
                <w:i/>
                <w:iCs/>
                <w:color w:val="000000" w:themeColor="text1"/>
                <w:szCs w:val="24"/>
              </w:rPr>
              <w:t>Social research methods: Qualitative and quantitative approaches</w:t>
            </w:r>
            <w:r w:rsidRPr="003443AA">
              <w:rPr>
                <w:rFonts w:cs="Times New Roman"/>
                <w:color w:val="000000" w:themeColor="text1"/>
                <w:szCs w:val="24"/>
              </w:rPr>
              <w:t>. Thousand Oaks, California: Sage Publications.</w:t>
            </w:r>
          </w:p>
        </w:tc>
      </w:tr>
      <w:tr w:rsidR="003443AA" w:rsidRPr="00FF6540" w14:paraId="69B9FC01" w14:textId="77777777" w:rsidTr="00457E96">
        <w:tc>
          <w:tcPr>
            <w:tcW w:w="9057" w:type="dxa"/>
          </w:tcPr>
          <w:p w14:paraId="57300EF0"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Bhimani, A. and Soonawalla, K. (2005) ‘From conformance to performance: The corporate responsibilities continuum’, </w:t>
            </w:r>
            <w:r w:rsidRPr="003443AA">
              <w:rPr>
                <w:rFonts w:cs="Times New Roman"/>
                <w:i/>
                <w:color w:val="000000" w:themeColor="text1"/>
                <w:szCs w:val="24"/>
              </w:rPr>
              <w:t>Journal of Accounting and Public Policy</w:t>
            </w:r>
            <w:r w:rsidRPr="003443AA">
              <w:rPr>
                <w:rFonts w:cs="Times New Roman"/>
                <w:color w:val="000000" w:themeColor="text1"/>
                <w:szCs w:val="24"/>
              </w:rPr>
              <w:t>, 24(3), pp. 165-174.</w:t>
            </w:r>
          </w:p>
        </w:tc>
      </w:tr>
      <w:tr w:rsidR="003443AA" w:rsidRPr="00FF6540" w14:paraId="3697EDC2" w14:textId="77777777" w:rsidTr="00457E96">
        <w:tc>
          <w:tcPr>
            <w:tcW w:w="9057" w:type="dxa"/>
          </w:tcPr>
          <w:p w14:paraId="1F05A502"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Biedenbach, T. and Jacobsson, M. (2016) ‘The open secret of values: The roles of values and axiology in project research’, </w:t>
            </w:r>
            <w:r w:rsidRPr="003443AA">
              <w:rPr>
                <w:rFonts w:cs="Times New Roman"/>
                <w:i/>
                <w:iCs/>
                <w:color w:val="000000" w:themeColor="text1"/>
                <w:szCs w:val="24"/>
              </w:rPr>
              <w:t>Project Management Journal</w:t>
            </w:r>
            <w:r w:rsidRPr="003443AA">
              <w:rPr>
                <w:rFonts w:cs="Times New Roman"/>
                <w:color w:val="000000" w:themeColor="text1"/>
                <w:szCs w:val="24"/>
              </w:rPr>
              <w:t>, 47(3), pp. 139-155.</w:t>
            </w:r>
          </w:p>
        </w:tc>
      </w:tr>
      <w:tr w:rsidR="003443AA" w:rsidRPr="00FF6540" w14:paraId="09594BBC" w14:textId="77777777" w:rsidTr="00457E96">
        <w:tc>
          <w:tcPr>
            <w:tcW w:w="9057" w:type="dxa"/>
          </w:tcPr>
          <w:p w14:paraId="7D88EF82" w14:textId="77777777" w:rsidR="003443AA" w:rsidRPr="003443AA" w:rsidRDefault="003443AA" w:rsidP="003443AA">
            <w:pPr>
              <w:snapToGrid w:val="0"/>
              <w:spacing w:line="360" w:lineRule="auto"/>
              <w:jc w:val="both"/>
              <w:rPr>
                <w:rFonts w:cs="Times New Roman"/>
                <w:szCs w:val="24"/>
              </w:rPr>
            </w:pPr>
            <w:bookmarkStart w:id="180" w:name="_Hlk200468227"/>
            <w:r w:rsidRPr="003443AA">
              <w:rPr>
                <w:rFonts w:cs="Times New Roman"/>
                <w:szCs w:val="24"/>
              </w:rPr>
              <w:t>Bishop et al. (2020</w:t>
            </w:r>
            <w:bookmarkEnd w:id="180"/>
            <w:r w:rsidRPr="003443AA">
              <w:rPr>
                <w:rFonts w:cs="Times New Roman"/>
                <w:szCs w:val="24"/>
              </w:rPr>
              <w:t xml:space="preserve">) ‘Leveraging a recessive narrative to transform Joe Paterno’s image: Media sensebreaking, sensemaking, and sensegiving during scandal’, </w:t>
            </w:r>
            <w:r w:rsidRPr="003443AA">
              <w:rPr>
                <w:rFonts w:cs="Times New Roman"/>
                <w:i/>
                <w:iCs/>
                <w:szCs w:val="24"/>
              </w:rPr>
              <w:t xml:space="preserve">Academy of Management Discoveries, </w:t>
            </w:r>
            <w:r w:rsidRPr="003443AA">
              <w:rPr>
                <w:rFonts w:cs="Times New Roman"/>
                <w:szCs w:val="24"/>
              </w:rPr>
              <w:t>6(4), pp. 572-608.</w:t>
            </w:r>
          </w:p>
        </w:tc>
      </w:tr>
      <w:tr w:rsidR="003443AA" w:rsidRPr="00FF6540" w14:paraId="4408530C" w14:textId="77777777" w:rsidTr="00457E96">
        <w:tc>
          <w:tcPr>
            <w:tcW w:w="9057" w:type="dxa"/>
          </w:tcPr>
          <w:p w14:paraId="41BB285D" w14:textId="77777777" w:rsidR="003443AA" w:rsidRPr="003443AA" w:rsidRDefault="003443AA" w:rsidP="003443AA">
            <w:pPr>
              <w:tabs>
                <w:tab w:val="left" w:pos="0"/>
              </w:tabs>
              <w:snapToGrid w:val="0"/>
              <w:spacing w:line="360" w:lineRule="auto"/>
              <w:jc w:val="both"/>
              <w:rPr>
                <w:rFonts w:cs="Times New Roman"/>
                <w:szCs w:val="24"/>
              </w:rPr>
            </w:pPr>
            <w:r w:rsidRPr="003443AA">
              <w:rPr>
                <w:rFonts w:cs="Times New Roman"/>
                <w:color w:val="000000" w:themeColor="text1"/>
                <w:szCs w:val="24"/>
              </w:rPr>
              <w:t xml:space="preserve">Bowen, G. (2009) ‘Document analysis as a qualitative research method’, </w:t>
            </w:r>
            <w:r w:rsidRPr="003443AA">
              <w:rPr>
                <w:rFonts w:cs="Times New Roman"/>
                <w:i/>
                <w:iCs/>
                <w:color w:val="000000" w:themeColor="text1"/>
                <w:szCs w:val="24"/>
              </w:rPr>
              <w:t>Qualitative Research Journal</w:t>
            </w:r>
            <w:r w:rsidRPr="003443AA">
              <w:rPr>
                <w:rFonts w:cs="Times New Roman"/>
                <w:color w:val="000000" w:themeColor="text1"/>
                <w:szCs w:val="24"/>
              </w:rPr>
              <w:t>, 9(2), pp. 27-40.</w:t>
            </w:r>
          </w:p>
        </w:tc>
      </w:tr>
      <w:tr w:rsidR="003443AA" w:rsidRPr="00FF6540" w14:paraId="1A399F6D" w14:textId="77777777" w:rsidTr="00457E96">
        <w:tc>
          <w:tcPr>
            <w:tcW w:w="9057" w:type="dxa"/>
          </w:tcPr>
          <w:p w14:paraId="0E66D658"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Buchetti, B., Arduino, F. and Perdichizzi, S. (2025) ‘A literature review on corporate governance and ESG research: Emerging trends and future directions’, </w:t>
            </w:r>
            <w:r w:rsidRPr="003443AA">
              <w:rPr>
                <w:rFonts w:cs="Times New Roman"/>
                <w:i/>
                <w:iCs/>
                <w:color w:val="000000" w:themeColor="text1"/>
                <w:szCs w:val="24"/>
              </w:rPr>
              <w:t>International Review of Financial Analysis</w:t>
            </w:r>
            <w:r w:rsidRPr="003443AA">
              <w:rPr>
                <w:rFonts w:cs="Times New Roman"/>
                <w:color w:val="000000" w:themeColor="text1"/>
                <w:szCs w:val="24"/>
              </w:rPr>
              <w:t>, 97(C), pp. 1-27.</w:t>
            </w:r>
          </w:p>
        </w:tc>
      </w:tr>
      <w:tr w:rsidR="003443AA" w:rsidRPr="00FF6540" w14:paraId="05E64E56" w14:textId="77777777" w:rsidTr="00457E96">
        <w:tc>
          <w:tcPr>
            <w:tcW w:w="9057" w:type="dxa"/>
          </w:tcPr>
          <w:p w14:paraId="2FA5C794"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Braun, V. and Clarke, V. (2006) ‘Using thematic analysis in psychology’, </w:t>
            </w:r>
            <w:r w:rsidRPr="003443AA">
              <w:rPr>
                <w:rFonts w:cs="Times New Roman"/>
                <w:i/>
                <w:iCs/>
                <w:color w:val="000000" w:themeColor="text1"/>
                <w:szCs w:val="24"/>
              </w:rPr>
              <w:t xml:space="preserve">Qualitative Research in Psychology, </w:t>
            </w:r>
            <w:r w:rsidRPr="003443AA">
              <w:rPr>
                <w:rFonts w:cs="Times New Roman"/>
                <w:color w:val="000000" w:themeColor="text1"/>
                <w:szCs w:val="24"/>
              </w:rPr>
              <w:t xml:space="preserve">3(2), pp. 77-101. </w:t>
            </w:r>
          </w:p>
        </w:tc>
      </w:tr>
      <w:tr w:rsidR="003443AA" w:rsidRPr="00FF6540" w14:paraId="1D9F43CF" w14:textId="77777777" w:rsidTr="00457E96">
        <w:tc>
          <w:tcPr>
            <w:tcW w:w="9057" w:type="dxa"/>
          </w:tcPr>
          <w:p w14:paraId="6F57FD59"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Braun, V. and Clarke, V. (2021) </w:t>
            </w:r>
            <w:r w:rsidRPr="003443AA">
              <w:rPr>
                <w:rFonts w:cs="Times New Roman"/>
                <w:i/>
                <w:iCs/>
                <w:color w:val="000000" w:themeColor="text1"/>
                <w:szCs w:val="24"/>
              </w:rPr>
              <w:t xml:space="preserve">Thematic analysis: A practical guide. </w:t>
            </w:r>
            <w:r w:rsidRPr="003443AA">
              <w:rPr>
                <w:rFonts w:cs="Times New Roman"/>
                <w:color w:val="000000" w:themeColor="text1"/>
                <w:szCs w:val="24"/>
              </w:rPr>
              <w:t>London: Sage Publications.</w:t>
            </w:r>
          </w:p>
        </w:tc>
      </w:tr>
      <w:tr w:rsidR="003443AA" w:rsidRPr="00FF6540" w14:paraId="4BAA2835" w14:textId="77777777" w:rsidTr="00457E96">
        <w:tc>
          <w:tcPr>
            <w:tcW w:w="9057" w:type="dxa"/>
          </w:tcPr>
          <w:p w14:paraId="01F91513" w14:textId="77777777" w:rsidR="003443AA" w:rsidRPr="003443AA" w:rsidRDefault="003443AA" w:rsidP="003443AA">
            <w:pPr>
              <w:tabs>
                <w:tab w:val="left" w:pos="0"/>
              </w:tabs>
              <w:snapToGrid w:val="0"/>
              <w:spacing w:line="360" w:lineRule="auto"/>
              <w:jc w:val="both"/>
              <w:rPr>
                <w:rFonts w:cs="Times New Roman"/>
                <w:color w:val="EE0000"/>
                <w:szCs w:val="24"/>
                <w:lang w:val="en-GB"/>
              </w:rPr>
            </w:pPr>
            <w:r w:rsidRPr="003443AA">
              <w:rPr>
                <w:rFonts w:cs="Times New Roman"/>
                <w:color w:val="000000" w:themeColor="text1"/>
                <w:szCs w:val="24"/>
              </w:rPr>
              <w:t xml:space="preserve">Brinkmann, S. and Kvale, S. (2015) </w:t>
            </w:r>
            <w:r w:rsidRPr="003443AA">
              <w:rPr>
                <w:rFonts w:cs="Times New Roman"/>
                <w:i/>
                <w:iCs/>
                <w:color w:val="000000" w:themeColor="text1"/>
                <w:szCs w:val="24"/>
              </w:rPr>
              <w:t>Interviews: Learning the craft of qualitative research interviewing</w:t>
            </w:r>
            <w:r w:rsidRPr="003443AA">
              <w:rPr>
                <w:rFonts w:cs="Times New Roman"/>
                <w:color w:val="000000" w:themeColor="text1"/>
                <w:szCs w:val="24"/>
              </w:rPr>
              <w:t>. Thousand Oaks, California: Sage Publications.</w:t>
            </w:r>
          </w:p>
        </w:tc>
      </w:tr>
      <w:tr w:rsidR="003443AA" w:rsidRPr="00FF6540" w14:paraId="69575794" w14:textId="77777777" w:rsidTr="00457E96">
        <w:tc>
          <w:tcPr>
            <w:tcW w:w="9057" w:type="dxa"/>
          </w:tcPr>
          <w:p w14:paraId="59D55CD6" w14:textId="77777777" w:rsidR="003443AA" w:rsidRPr="003443AA" w:rsidRDefault="003443AA" w:rsidP="003443AA">
            <w:pPr>
              <w:snapToGrid w:val="0"/>
              <w:spacing w:line="360" w:lineRule="auto"/>
              <w:jc w:val="both"/>
              <w:rPr>
                <w:rFonts w:cs="Times New Roman"/>
                <w:color w:val="0070C0"/>
                <w:szCs w:val="24"/>
              </w:rPr>
            </w:pPr>
            <w:r w:rsidRPr="003443AA">
              <w:rPr>
                <w:rFonts w:cs="Times New Roman"/>
                <w:color w:val="000000" w:themeColor="text1"/>
                <w:szCs w:val="24"/>
              </w:rPr>
              <w:t xml:space="preserve">Bryman, A. (2012) </w:t>
            </w:r>
            <w:r w:rsidRPr="003443AA">
              <w:rPr>
                <w:rFonts w:cs="Times New Roman"/>
                <w:i/>
                <w:iCs/>
                <w:color w:val="000000" w:themeColor="text1"/>
                <w:szCs w:val="24"/>
              </w:rPr>
              <w:t>Social research methods</w:t>
            </w:r>
            <w:r w:rsidRPr="003443AA">
              <w:rPr>
                <w:rFonts w:cs="Times New Roman"/>
                <w:color w:val="000000" w:themeColor="text1"/>
                <w:szCs w:val="24"/>
              </w:rPr>
              <w:t>. New York: Oxford University Press.</w:t>
            </w:r>
          </w:p>
        </w:tc>
      </w:tr>
      <w:tr w:rsidR="003443AA" w:rsidRPr="00FF6540" w14:paraId="483C51DD" w14:textId="77777777" w:rsidTr="00457E96">
        <w:tc>
          <w:tcPr>
            <w:tcW w:w="9057" w:type="dxa"/>
          </w:tcPr>
          <w:p w14:paraId="56C7C0CD"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Buniamin et al. (2022) ‘The role of corporate governance in achieving SDGs among Malaysian companies’, </w:t>
            </w:r>
            <w:r w:rsidRPr="003443AA">
              <w:rPr>
                <w:rFonts w:cs="Times New Roman"/>
                <w:i/>
                <w:iCs/>
                <w:color w:val="000000" w:themeColor="text1"/>
                <w:szCs w:val="24"/>
              </w:rPr>
              <w:t>European Journal of Sustainable Development</w:t>
            </w:r>
            <w:r w:rsidRPr="003443AA">
              <w:rPr>
                <w:rFonts w:cs="Times New Roman"/>
                <w:color w:val="000000" w:themeColor="text1"/>
                <w:szCs w:val="24"/>
              </w:rPr>
              <w:t xml:space="preserve">, 11(3), pp. 326-339. </w:t>
            </w:r>
          </w:p>
        </w:tc>
      </w:tr>
      <w:tr w:rsidR="003443AA" w:rsidRPr="00FF6540" w14:paraId="79FFC257" w14:textId="77777777" w:rsidTr="00457E96">
        <w:tc>
          <w:tcPr>
            <w:tcW w:w="9057" w:type="dxa"/>
          </w:tcPr>
          <w:p w14:paraId="4D1D5983" w14:textId="77777777" w:rsidR="003443AA" w:rsidRPr="003443AA" w:rsidRDefault="003443AA" w:rsidP="003443AA">
            <w:pPr>
              <w:snapToGrid w:val="0"/>
              <w:spacing w:line="360" w:lineRule="auto"/>
              <w:jc w:val="both"/>
              <w:rPr>
                <w:rFonts w:cs="Times New Roman"/>
                <w:color w:val="0070C0"/>
                <w:szCs w:val="24"/>
              </w:rPr>
            </w:pPr>
            <w:r w:rsidRPr="003443AA">
              <w:rPr>
                <w:rFonts w:cs="Times New Roman"/>
                <w:szCs w:val="24"/>
              </w:rPr>
              <w:lastRenderedPageBreak/>
              <w:t xml:space="preserve">Cadbury, A. (1992) </w:t>
            </w:r>
            <w:r w:rsidRPr="003443AA">
              <w:rPr>
                <w:rFonts w:cs="Times New Roman"/>
                <w:i/>
                <w:iCs/>
                <w:szCs w:val="24"/>
              </w:rPr>
              <w:t>Report of the committee on the financial aspects of corporate governance</w:t>
            </w:r>
            <w:r w:rsidRPr="003443AA">
              <w:rPr>
                <w:rFonts w:eastAsia="Times New Roman" w:cs="Times New Roman"/>
                <w:szCs w:val="24"/>
              </w:rPr>
              <w:t xml:space="preserve"> </w:t>
            </w:r>
            <w:r w:rsidRPr="003443AA">
              <w:rPr>
                <w:rFonts w:cs="Times New Roman"/>
                <w:i/>
                <w:iCs/>
                <w:szCs w:val="24"/>
              </w:rPr>
              <w:t>(The Cadbury Report)</w:t>
            </w:r>
            <w:r w:rsidRPr="003443AA">
              <w:rPr>
                <w:rFonts w:cs="Times New Roman"/>
                <w:szCs w:val="24"/>
              </w:rPr>
              <w:t>. London: Gee Publishing.</w:t>
            </w:r>
          </w:p>
        </w:tc>
      </w:tr>
      <w:tr w:rsidR="003443AA" w:rsidRPr="00FF6540" w14:paraId="28ECA5F3" w14:textId="77777777" w:rsidTr="00457E96">
        <w:tc>
          <w:tcPr>
            <w:tcW w:w="9057" w:type="dxa"/>
          </w:tcPr>
          <w:p w14:paraId="63CF75F2"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Carroll, A. (1979) ‘A three-dimensional conceptual model of corporate performance’, </w:t>
            </w:r>
            <w:r w:rsidRPr="003443AA">
              <w:rPr>
                <w:rFonts w:cs="Times New Roman"/>
                <w:i/>
                <w:iCs/>
                <w:color w:val="000000" w:themeColor="text1"/>
                <w:szCs w:val="24"/>
              </w:rPr>
              <w:t>Academy of Management Review</w:t>
            </w:r>
            <w:r w:rsidRPr="003443AA">
              <w:rPr>
                <w:rFonts w:cs="Times New Roman"/>
                <w:color w:val="000000" w:themeColor="text1"/>
                <w:szCs w:val="24"/>
              </w:rPr>
              <w:t>, 4(4), pp. 497-505.</w:t>
            </w:r>
          </w:p>
        </w:tc>
      </w:tr>
      <w:tr w:rsidR="003443AA" w:rsidRPr="00FF6540" w14:paraId="3A3864EA" w14:textId="77777777" w:rsidTr="00457E96">
        <w:tc>
          <w:tcPr>
            <w:tcW w:w="9057" w:type="dxa"/>
          </w:tcPr>
          <w:p w14:paraId="19A7175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Carroll, A. (1991) ‘The pyramid of corporate social responsibility: Toward the moral management of organisational stakeholders’, </w:t>
            </w:r>
            <w:r w:rsidRPr="003443AA">
              <w:rPr>
                <w:rFonts w:cs="Times New Roman"/>
                <w:i/>
                <w:iCs/>
                <w:color w:val="000000" w:themeColor="text1"/>
                <w:szCs w:val="24"/>
              </w:rPr>
              <w:t>Business Horizons</w:t>
            </w:r>
            <w:r w:rsidRPr="003443AA">
              <w:rPr>
                <w:rFonts w:cs="Times New Roman"/>
                <w:color w:val="000000" w:themeColor="text1"/>
                <w:szCs w:val="24"/>
              </w:rPr>
              <w:t>, 34(4), pp. 39-48.</w:t>
            </w:r>
          </w:p>
        </w:tc>
      </w:tr>
      <w:tr w:rsidR="003443AA" w:rsidRPr="00FF6540" w14:paraId="0A5254B1" w14:textId="77777777" w:rsidTr="00457E96">
        <w:tc>
          <w:tcPr>
            <w:tcW w:w="9057" w:type="dxa"/>
          </w:tcPr>
          <w:p w14:paraId="208430D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bookmarkStart w:id="181" w:name="_Hlk195544617"/>
            <w:r w:rsidRPr="003443AA">
              <w:rPr>
                <w:rFonts w:cs="Times New Roman"/>
                <w:color w:val="000000" w:themeColor="text1"/>
                <w:szCs w:val="24"/>
              </w:rPr>
              <w:t xml:space="preserve">Carroll, A. (1999) </w:t>
            </w:r>
            <w:bookmarkEnd w:id="181"/>
            <w:r w:rsidRPr="003443AA">
              <w:rPr>
                <w:rFonts w:cs="Times New Roman"/>
                <w:color w:val="000000" w:themeColor="text1"/>
                <w:szCs w:val="24"/>
              </w:rPr>
              <w:t>‘Corporate social responsibility:</w:t>
            </w:r>
            <w:r w:rsidRPr="00457E96">
              <w:rPr>
                <w:rFonts w:cs="Times New Roman"/>
                <w:szCs w:val="24"/>
              </w:rPr>
              <w:t xml:space="preserve"> </w:t>
            </w:r>
            <w:r w:rsidRPr="003443AA">
              <w:rPr>
                <w:rFonts w:cs="Times New Roman"/>
                <w:color w:val="000000" w:themeColor="text1"/>
                <w:szCs w:val="24"/>
              </w:rPr>
              <w:t xml:space="preserve">Evolution of a definitional construct’, </w:t>
            </w:r>
            <w:r w:rsidRPr="003443AA">
              <w:rPr>
                <w:rFonts w:cs="Times New Roman"/>
                <w:i/>
                <w:iCs/>
                <w:color w:val="000000" w:themeColor="text1"/>
                <w:szCs w:val="24"/>
              </w:rPr>
              <w:t>Business &amp; Society</w:t>
            </w:r>
            <w:r w:rsidRPr="003443AA">
              <w:rPr>
                <w:rFonts w:cs="Times New Roman"/>
                <w:color w:val="000000" w:themeColor="text1"/>
                <w:szCs w:val="24"/>
              </w:rPr>
              <w:t>, 38(3), pp. 268-295.</w:t>
            </w:r>
          </w:p>
        </w:tc>
      </w:tr>
      <w:tr w:rsidR="003443AA" w:rsidRPr="00FF6540" w14:paraId="59F867EB" w14:textId="77777777" w:rsidTr="00457E96">
        <w:tc>
          <w:tcPr>
            <w:tcW w:w="9057" w:type="dxa"/>
          </w:tcPr>
          <w:p w14:paraId="1387C0B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Cadbury, A. (2000) ‘The corporate governance agenda’, </w:t>
            </w:r>
            <w:r w:rsidRPr="003443AA">
              <w:rPr>
                <w:rFonts w:cs="Times New Roman"/>
                <w:i/>
                <w:color w:val="000000" w:themeColor="text1"/>
                <w:szCs w:val="24"/>
              </w:rPr>
              <w:t>Corporate Governance: An International Review (Practice-Based Papers)</w:t>
            </w:r>
            <w:r w:rsidRPr="003443AA">
              <w:rPr>
                <w:rFonts w:cs="Times New Roman"/>
                <w:color w:val="000000" w:themeColor="text1"/>
                <w:szCs w:val="24"/>
              </w:rPr>
              <w:t>, 8(1), pp. 7-15.</w:t>
            </w:r>
          </w:p>
        </w:tc>
      </w:tr>
      <w:tr w:rsidR="003443AA" w:rsidRPr="00FF6540" w14:paraId="03BCA066" w14:textId="77777777" w:rsidTr="00457E96">
        <w:tc>
          <w:tcPr>
            <w:tcW w:w="9057" w:type="dxa"/>
          </w:tcPr>
          <w:p w14:paraId="29B79ADC"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Carroll, A. (2004) ‘Managing ethically with global stakeholders: A present and future challenge’, </w:t>
            </w:r>
            <w:r w:rsidRPr="003443AA">
              <w:rPr>
                <w:rFonts w:cs="Times New Roman"/>
                <w:i/>
                <w:iCs/>
                <w:color w:val="000000" w:themeColor="text1"/>
                <w:szCs w:val="24"/>
              </w:rPr>
              <w:t>Academy of Management Executive</w:t>
            </w:r>
            <w:r w:rsidRPr="003443AA">
              <w:rPr>
                <w:rFonts w:cs="Times New Roman"/>
                <w:color w:val="000000" w:themeColor="text1"/>
                <w:szCs w:val="24"/>
              </w:rPr>
              <w:t>, 18(2), pp. 114-120.</w:t>
            </w:r>
          </w:p>
        </w:tc>
      </w:tr>
      <w:tr w:rsidR="003443AA" w:rsidRPr="00FF6540" w14:paraId="2D3AFB96" w14:textId="77777777" w:rsidTr="00457E96">
        <w:tc>
          <w:tcPr>
            <w:tcW w:w="9057" w:type="dxa"/>
          </w:tcPr>
          <w:p w14:paraId="76621E8D"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Carroll, A. (2016) ‘Carroll’s pyramid of CSR: Taking another look’, </w:t>
            </w:r>
            <w:r w:rsidRPr="003443AA">
              <w:rPr>
                <w:rFonts w:cs="Times New Roman"/>
                <w:i/>
                <w:iCs/>
                <w:color w:val="000000" w:themeColor="text1"/>
                <w:szCs w:val="24"/>
              </w:rPr>
              <w:t>International Journal of Corporate Social Responsibility</w:t>
            </w:r>
            <w:r w:rsidRPr="003443AA">
              <w:rPr>
                <w:rFonts w:cs="Times New Roman"/>
                <w:color w:val="000000" w:themeColor="text1"/>
                <w:szCs w:val="24"/>
              </w:rPr>
              <w:t>, 1(3), pp. 1-8.</w:t>
            </w:r>
          </w:p>
        </w:tc>
      </w:tr>
      <w:tr w:rsidR="003443AA" w:rsidRPr="00FF6540" w14:paraId="09895F9B" w14:textId="77777777" w:rsidTr="00457E96">
        <w:tc>
          <w:tcPr>
            <w:tcW w:w="9057" w:type="dxa"/>
          </w:tcPr>
          <w:p w14:paraId="4AD286C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Carter, C. and Rogers, D. (2008) ‘A framework of sustainable supply chain management: moving toward new theory’, </w:t>
            </w:r>
            <w:r w:rsidRPr="003443AA">
              <w:rPr>
                <w:rFonts w:cs="Times New Roman"/>
                <w:i/>
                <w:iCs/>
                <w:color w:val="000000" w:themeColor="text1"/>
                <w:szCs w:val="24"/>
              </w:rPr>
              <w:t>International Journal of Physical Distribution &amp; Logistics Management</w:t>
            </w:r>
            <w:r w:rsidRPr="003443AA">
              <w:rPr>
                <w:rFonts w:cs="Times New Roman"/>
                <w:color w:val="000000" w:themeColor="text1"/>
                <w:szCs w:val="24"/>
              </w:rPr>
              <w:t>, 38(5), pp. 360-387.</w:t>
            </w:r>
          </w:p>
        </w:tc>
      </w:tr>
      <w:tr w:rsidR="003443AA" w:rsidRPr="00FF6540" w14:paraId="15A99D97" w14:textId="77777777" w:rsidTr="00457E96">
        <w:tc>
          <w:tcPr>
            <w:tcW w:w="9057" w:type="dxa"/>
          </w:tcPr>
          <w:p w14:paraId="76257294" w14:textId="77777777" w:rsidR="003443AA" w:rsidRPr="003443AA" w:rsidRDefault="003443AA" w:rsidP="003443AA">
            <w:pPr>
              <w:snapToGrid w:val="0"/>
              <w:spacing w:line="360" w:lineRule="auto"/>
              <w:jc w:val="both"/>
              <w:rPr>
                <w:rFonts w:cs="Times New Roman"/>
                <w:color w:val="000000" w:themeColor="text1"/>
                <w:szCs w:val="24"/>
              </w:rPr>
            </w:pPr>
            <w:bookmarkStart w:id="182" w:name="_Hlk201239244"/>
            <w:r w:rsidRPr="003443AA">
              <w:rPr>
                <w:rFonts w:cs="Times New Roman"/>
                <w:color w:val="000000" w:themeColor="text1"/>
                <w:szCs w:val="24"/>
              </w:rPr>
              <w:t xml:space="preserve">Chandler, D. (2007) </w:t>
            </w:r>
            <w:bookmarkEnd w:id="182"/>
            <w:r w:rsidRPr="003443AA">
              <w:rPr>
                <w:rFonts w:cs="Times New Roman"/>
                <w:i/>
                <w:iCs/>
                <w:color w:val="000000" w:themeColor="text1"/>
                <w:szCs w:val="24"/>
              </w:rPr>
              <w:t>Semiotics: The basics</w:t>
            </w:r>
            <w:r w:rsidRPr="003443AA">
              <w:rPr>
                <w:rFonts w:cs="Times New Roman"/>
                <w:color w:val="000000" w:themeColor="text1"/>
                <w:szCs w:val="24"/>
              </w:rPr>
              <w:t>. New York: Routledge.</w:t>
            </w:r>
          </w:p>
        </w:tc>
      </w:tr>
      <w:tr w:rsidR="003443AA" w:rsidRPr="00FF6540" w14:paraId="15DDBC23" w14:textId="77777777" w:rsidTr="00457E96">
        <w:tc>
          <w:tcPr>
            <w:tcW w:w="9057" w:type="dxa"/>
          </w:tcPr>
          <w:p w14:paraId="270F6D38" w14:textId="77777777" w:rsidR="003443AA" w:rsidRPr="003443AA" w:rsidRDefault="003443AA" w:rsidP="003443AA">
            <w:pPr>
              <w:snapToGrid w:val="0"/>
              <w:spacing w:line="360" w:lineRule="auto"/>
              <w:jc w:val="both"/>
              <w:rPr>
                <w:rFonts w:cs="Times New Roman"/>
                <w:color w:val="000000" w:themeColor="text1"/>
                <w:spacing w:val="-2"/>
                <w:szCs w:val="24"/>
              </w:rPr>
            </w:pPr>
            <w:r w:rsidRPr="003443AA">
              <w:rPr>
                <w:rFonts w:cs="Times New Roman"/>
                <w:color w:val="000000" w:themeColor="text1"/>
                <w:szCs w:val="24"/>
              </w:rPr>
              <w:t>Charmaz,</w:t>
            </w:r>
            <w:r w:rsidRPr="003443AA">
              <w:rPr>
                <w:rFonts w:cs="Times New Roman"/>
                <w:color w:val="000000" w:themeColor="text1"/>
                <w:spacing w:val="14"/>
                <w:szCs w:val="24"/>
              </w:rPr>
              <w:t xml:space="preserve"> </w:t>
            </w:r>
            <w:r w:rsidRPr="003443AA">
              <w:rPr>
                <w:rFonts w:cs="Times New Roman"/>
                <w:color w:val="000000" w:themeColor="text1"/>
                <w:szCs w:val="24"/>
              </w:rPr>
              <w:t>K.</w:t>
            </w:r>
            <w:r w:rsidRPr="003443AA">
              <w:rPr>
                <w:rFonts w:cs="Times New Roman"/>
                <w:color w:val="000000" w:themeColor="text1"/>
                <w:spacing w:val="9"/>
                <w:szCs w:val="24"/>
              </w:rPr>
              <w:t xml:space="preserve"> </w:t>
            </w:r>
            <w:r w:rsidRPr="003443AA">
              <w:rPr>
                <w:rFonts w:cs="Times New Roman"/>
                <w:color w:val="000000" w:themeColor="text1"/>
                <w:szCs w:val="24"/>
              </w:rPr>
              <w:t>(2006)</w:t>
            </w:r>
            <w:r w:rsidRPr="003443AA">
              <w:rPr>
                <w:rFonts w:cs="Times New Roman"/>
                <w:color w:val="000000" w:themeColor="text1"/>
                <w:spacing w:val="7"/>
                <w:szCs w:val="24"/>
              </w:rPr>
              <w:t xml:space="preserve"> </w:t>
            </w:r>
            <w:r w:rsidRPr="003443AA">
              <w:rPr>
                <w:rFonts w:cs="Times New Roman"/>
                <w:i/>
                <w:iCs/>
                <w:color w:val="000000" w:themeColor="text1"/>
                <w:szCs w:val="24"/>
              </w:rPr>
              <w:t>Constructing grounded theory: A practical guide through qualitative analysis</w:t>
            </w:r>
            <w:r w:rsidRPr="003443AA">
              <w:rPr>
                <w:rFonts w:cs="Times New Roman"/>
                <w:i/>
                <w:color w:val="000000" w:themeColor="text1"/>
                <w:szCs w:val="24"/>
              </w:rPr>
              <w:t>.</w:t>
            </w:r>
            <w:r w:rsidRPr="003443AA">
              <w:rPr>
                <w:rFonts w:cs="Times New Roman"/>
                <w:i/>
                <w:color w:val="000000" w:themeColor="text1"/>
                <w:spacing w:val="1"/>
                <w:szCs w:val="24"/>
              </w:rPr>
              <w:t xml:space="preserve"> </w:t>
            </w:r>
            <w:r w:rsidRPr="003443AA">
              <w:rPr>
                <w:rFonts w:cs="Times New Roman"/>
                <w:color w:val="000000" w:themeColor="text1"/>
                <w:szCs w:val="24"/>
              </w:rPr>
              <w:t>London:</w:t>
            </w:r>
            <w:r w:rsidRPr="003443AA">
              <w:rPr>
                <w:rFonts w:cs="Times New Roman"/>
                <w:color w:val="000000" w:themeColor="text1"/>
                <w:spacing w:val="14"/>
                <w:szCs w:val="24"/>
              </w:rPr>
              <w:t xml:space="preserve"> </w:t>
            </w:r>
            <w:r w:rsidRPr="003443AA">
              <w:rPr>
                <w:rFonts w:cs="Times New Roman"/>
                <w:color w:val="000000" w:themeColor="text1"/>
                <w:spacing w:val="-2"/>
                <w:szCs w:val="24"/>
              </w:rPr>
              <w:t>Sage Publications.</w:t>
            </w:r>
          </w:p>
        </w:tc>
      </w:tr>
      <w:tr w:rsidR="003443AA" w:rsidRPr="00FF6540" w14:paraId="3EA5E13F" w14:textId="77777777" w:rsidTr="00457E96">
        <w:tc>
          <w:tcPr>
            <w:tcW w:w="9057" w:type="dxa"/>
          </w:tcPr>
          <w:p w14:paraId="7687466E"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Charmaz, K. (2014) </w:t>
            </w:r>
            <w:r w:rsidRPr="003443AA">
              <w:rPr>
                <w:rFonts w:cs="Times New Roman"/>
                <w:i/>
                <w:iCs/>
                <w:color w:val="000000" w:themeColor="text1"/>
                <w:szCs w:val="24"/>
              </w:rPr>
              <w:t>Constructing grounded theory</w:t>
            </w:r>
            <w:r w:rsidRPr="003443AA">
              <w:rPr>
                <w:rFonts w:cs="Times New Roman"/>
                <w:color w:val="000000" w:themeColor="text1"/>
                <w:szCs w:val="24"/>
              </w:rPr>
              <w:t>. London: Sage Publications.</w:t>
            </w:r>
          </w:p>
        </w:tc>
      </w:tr>
      <w:tr w:rsidR="003443AA" w:rsidRPr="00FF6540" w14:paraId="489530DC" w14:textId="77777777" w:rsidTr="00457E96">
        <w:tc>
          <w:tcPr>
            <w:tcW w:w="9057" w:type="dxa"/>
          </w:tcPr>
          <w:p w14:paraId="7CBF0E51"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Choi, S. and Ng, A. (2011) ‘Environmental and economic dimensions of sustainability and price effects on consumer responses’, </w:t>
            </w:r>
            <w:r w:rsidRPr="003443AA">
              <w:rPr>
                <w:rFonts w:cs="Times New Roman"/>
                <w:i/>
                <w:iCs/>
                <w:color w:val="000000" w:themeColor="text1"/>
                <w:szCs w:val="24"/>
              </w:rPr>
              <w:t>Journal of Business Ethics</w:t>
            </w:r>
            <w:r w:rsidRPr="003443AA">
              <w:rPr>
                <w:rFonts w:cs="Times New Roman"/>
                <w:color w:val="000000" w:themeColor="text1"/>
                <w:szCs w:val="24"/>
              </w:rPr>
              <w:t xml:space="preserve">, </w:t>
            </w:r>
            <w:r w:rsidRPr="003443AA">
              <w:rPr>
                <w:rFonts w:cs="Times New Roman"/>
                <w:i/>
                <w:iCs/>
                <w:color w:val="000000" w:themeColor="text1"/>
                <w:szCs w:val="24"/>
              </w:rPr>
              <w:t>104</w:t>
            </w:r>
            <w:r w:rsidRPr="003443AA">
              <w:rPr>
                <w:rFonts w:cs="Times New Roman"/>
                <w:color w:val="000000" w:themeColor="text1"/>
                <w:szCs w:val="24"/>
              </w:rPr>
              <w:t>(2), pp. 269-282.</w:t>
            </w:r>
          </w:p>
        </w:tc>
      </w:tr>
      <w:tr w:rsidR="003443AA" w:rsidRPr="00FF6540" w14:paraId="3C8103D1" w14:textId="77777777" w:rsidTr="00457E96">
        <w:tc>
          <w:tcPr>
            <w:tcW w:w="9057" w:type="dxa"/>
          </w:tcPr>
          <w:p w14:paraId="1E805672"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Clarke, T. (2007) ‘The evolution of directors duties: Bridging the divide between corporate governance and corporate social responsibility’, </w:t>
            </w:r>
            <w:r w:rsidRPr="003443AA">
              <w:rPr>
                <w:rFonts w:cs="Times New Roman"/>
                <w:i/>
                <w:color w:val="000000" w:themeColor="text1"/>
                <w:szCs w:val="24"/>
              </w:rPr>
              <w:t>Journal of General Management</w:t>
            </w:r>
            <w:r w:rsidRPr="003443AA">
              <w:rPr>
                <w:rFonts w:cs="Times New Roman"/>
                <w:color w:val="000000" w:themeColor="text1"/>
                <w:szCs w:val="24"/>
              </w:rPr>
              <w:t>, 32(3), pp. 79-105.</w:t>
            </w:r>
          </w:p>
        </w:tc>
      </w:tr>
      <w:tr w:rsidR="003443AA" w:rsidRPr="00FF6540" w14:paraId="0E2E2CB7" w14:textId="77777777" w:rsidTr="00457E96">
        <w:tc>
          <w:tcPr>
            <w:tcW w:w="9057" w:type="dxa"/>
          </w:tcPr>
          <w:p w14:paraId="3C7C4FCE" w14:textId="21EC0A20" w:rsidR="003443AA" w:rsidRPr="003443AA" w:rsidRDefault="003443AA" w:rsidP="003443AA">
            <w:pPr>
              <w:adjustRightInd w:val="0"/>
              <w:snapToGrid w:val="0"/>
              <w:spacing w:line="360" w:lineRule="auto"/>
              <w:jc w:val="both"/>
              <w:rPr>
                <w:rFonts w:eastAsia="SimSun" w:cs="Times New Roman"/>
                <w:i/>
                <w:iCs/>
                <w:color w:val="000000" w:themeColor="text1"/>
                <w:szCs w:val="24"/>
              </w:rPr>
            </w:pPr>
            <w:r w:rsidRPr="003443AA">
              <w:rPr>
                <w:rFonts w:cs="Times New Roman"/>
                <w:color w:val="000000" w:themeColor="text1"/>
                <w:szCs w:val="24"/>
              </w:rPr>
              <w:t xml:space="preserve">Companies Registry </w:t>
            </w:r>
            <w:r w:rsidRPr="003443AA">
              <w:rPr>
                <w:rFonts w:cs="Times New Roman"/>
                <w:color w:val="000000"/>
                <w:szCs w:val="24"/>
                <w:lang w:val="en"/>
              </w:rPr>
              <w:t>of the Government of Hong Kong Special Administrative Region</w:t>
            </w:r>
            <w:r w:rsidRPr="003443AA">
              <w:rPr>
                <w:rFonts w:eastAsia="SimSun" w:cs="Times New Roman"/>
                <w:color w:val="000000" w:themeColor="text1"/>
                <w:szCs w:val="24"/>
              </w:rPr>
              <w:t xml:space="preserve"> (2025) </w:t>
            </w:r>
            <w:r w:rsidRPr="003443AA">
              <w:rPr>
                <w:rFonts w:eastAsia="SimSun" w:cs="Times New Roman"/>
                <w:i/>
                <w:iCs/>
                <w:color w:val="000000" w:themeColor="text1"/>
                <w:szCs w:val="24"/>
              </w:rPr>
              <w:t xml:space="preserve">Statutory provisions: Full </w:t>
            </w:r>
            <w:proofErr w:type="gramStart"/>
            <w:r w:rsidRPr="003443AA">
              <w:rPr>
                <w:rFonts w:eastAsia="SimSun" w:cs="Times New Roman"/>
                <w:i/>
                <w:iCs/>
                <w:color w:val="000000" w:themeColor="text1"/>
                <w:szCs w:val="24"/>
              </w:rPr>
              <w:t>companies</w:t>
            </w:r>
            <w:proofErr w:type="gramEnd"/>
            <w:r w:rsidRPr="003443AA">
              <w:rPr>
                <w:rFonts w:eastAsia="SimSun" w:cs="Times New Roman"/>
                <w:i/>
                <w:iCs/>
                <w:color w:val="000000" w:themeColor="text1"/>
                <w:szCs w:val="24"/>
              </w:rPr>
              <w:t xml:space="preserve"> ordinance (Cap. 622).</w:t>
            </w:r>
          </w:p>
          <w:p w14:paraId="080E5460" w14:textId="77777777" w:rsidR="003443AA" w:rsidRPr="003443AA" w:rsidRDefault="003443AA" w:rsidP="003443AA">
            <w:pPr>
              <w:adjustRightInd w:val="0"/>
              <w:snapToGrid w:val="0"/>
              <w:spacing w:line="360" w:lineRule="auto"/>
              <w:rPr>
                <w:rFonts w:eastAsia="SimSun" w:cs="Times New Roman"/>
                <w:color w:val="000000" w:themeColor="text1"/>
                <w:szCs w:val="24"/>
              </w:rPr>
            </w:pPr>
            <w:r w:rsidRPr="003443AA">
              <w:rPr>
                <w:rFonts w:cs="Times New Roman"/>
                <w:color w:val="000000" w:themeColor="text1"/>
                <w:szCs w:val="24"/>
              </w:rPr>
              <w:t>Available at: https://www.cr.gov.hk/en/legislation/companies-ordinance/cap622/companies-ordinance.htm</w:t>
            </w:r>
          </w:p>
          <w:p w14:paraId="28C7A5BE"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6 March 2025).</w:t>
            </w:r>
          </w:p>
        </w:tc>
      </w:tr>
      <w:tr w:rsidR="003443AA" w:rsidRPr="00FF6540" w14:paraId="7363AC2D" w14:textId="77777777" w:rsidTr="00457E96">
        <w:tc>
          <w:tcPr>
            <w:tcW w:w="9057" w:type="dxa"/>
          </w:tcPr>
          <w:p w14:paraId="1C760EEC"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Corporate Finance Institute (2025) </w:t>
            </w:r>
            <w:r w:rsidRPr="003443AA">
              <w:rPr>
                <w:rFonts w:cs="Times New Roman"/>
                <w:i/>
                <w:iCs/>
                <w:color w:val="000000" w:themeColor="text1"/>
                <w:szCs w:val="24"/>
              </w:rPr>
              <w:t>Friedman doctrine</w:t>
            </w:r>
            <w:r w:rsidRPr="003443AA">
              <w:rPr>
                <w:rFonts w:cs="Times New Roman"/>
                <w:color w:val="000000" w:themeColor="text1"/>
                <w:szCs w:val="24"/>
              </w:rPr>
              <w:t>.</w:t>
            </w:r>
          </w:p>
          <w:p w14:paraId="78272E2D"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https://corporatefinanceinstitute.com/resources/equities/friedman-doctrine/</w:t>
            </w:r>
          </w:p>
          <w:p w14:paraId="12236844" w14:textId="77777777" w:rsidR="003443AA" w:rsidRPr="003443AA" w:rsidRDefault="003443AA" w:rsidP="003443AA">
            <w:pPr>
              <w:adjustRightInd w:val="0"/>
              <w:snapToGrid w:val="0"/>
              <w:spacing w:line="360" w:lineRule="auto"/>
              <w:rPr>
                <w:rFonts w:cs="Times New Roman"/>
                <w:color w:val="0070C0"/>
                <w:szCs w:val="24"/>
              </w:rPr>
            </w:pPr>
            <w:r w:rsidRPr="003443AA">
              <w:rPr>
                <w:rFonts w:cs="Times New Roman"/>
                <w:color w:val="000000" w:themeColor="text1"/>
                <w:szCs w:val="24"/>
              </w:rPr>
              <w:t>(Accessed: 1 April 2025).</w:t>
            </w:r>
          </w:p>
        </w:tc>
      </w:tr>
      <w:tr w:rsidR="003443AA" w:rsidRPr="00FF6540" w14:paraId="6186B324" w14:textId="77777777" w:rsidTr="00457E96">
        <w:tc>
          <w:tcPr>
            <w:tcW w:w="9057" w:type="dxa"/>
          </w:tcPr>
          <w:p w14:paraId="51D13262"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Corbin, J. and Strauss, A. (2008) </w:t>
            </w:r>
            <w:r w:rsidRPr="003443AA">
              <w:rPr>
                <w:rFonts w:cs="Times New Roman"/>
                <w:i/>
                <w:iCs/>
                <w:color w:val="000000" w:themeColor="text1"/>
                <w:szCs w:val="24"/>
              </w:rPr>
              <w:t>Basics of qualitative research: Techniques and procedures for developing grounded theory</w:t>
            </w:r>
            <w:r w:rsidRPr="003443AA">
              <w:rPr>
                <w:rFonts w:cs="Times New Roman"/>
                <w:color w:val="000000" w:themeColor="text1"/>
                <w:szCs w:val="24"/>
              </w:rPr>
              <w:t>. Thousand Oaks, California: Sage Publications.</w:t>
            </w:r>
          </w:p>
        </w:tc>
      </w:tr>
      <w:tr w:rsidR="003443AA" w:rsidRPr="00FF6540" w14:paraId="38473609" w14:textId="77777777" w:rsidTr="00457E96">
        <w:tc>
          <w:tcPr>
            <w:tcW w:w="9057" w:type="dxa"/>
          </w:tcPr>
          <w:p w14:paraId="0793483E" w14:textId="77777777" w:rsidR="003443AA" w:rsidRPr="003443AA" w:rsidRDefault="003443AA" w:rsidP="003443AA">
            <w:pPr>
              <w:snapToGrid w:val="0"/>
              <w:spacing w:line="360" w:lineRule="auto"/>
              <w:jc w:val="both"/>
              <w:rPr>
                <w:rFonts w:cs="Times New Roman"/>
                <w:color w:val="0070C0"/>
                <w:szCs w:val="24"/>
              </w:rPr>
            </w:pPr>
            <w:r w:rsidRPr="003443AA">
              <w:rPr>
                <w:rFonts w:cs="Times New Roman"/>
                <w:color w:val="000000" w:themeColor="text1"/>
                <w:szCs w:val="24"/>
              </w:rPr>
              <w:t xml:space="preserve">Corbin, J. and Strauss, A. (2015) </w:t>
            </w:r>
            <w:r w:rsidRPr="003443AA">
              <w:rPr>
                <w:rFonts w:cs="Times New Roman"/>
                <w:i/>
                <w:iCs/>
                <w:color w:val="000000" w:themeColor="text1"/>
                <w:szCs w:val="24"/>
              </w:rPr>
              <w:t>Basics of qualitative research: Techniques and procedures for developing grounded theory</w:t>
            </w:r>
            <w:r w:rsidRPr="003443AA">
              <w:rPr>
                <w:rFonts w:cs="Times New Roman"/>
                <w:color w:val="000000" w:themeColor="text1"/>
                <w:szCs w:val="24"/>
              </w:rPr>
              <w:t>. Thousand Oaks, California: Sage Publications.</w:t>
            </w:r>
          </w:p>
        </w:tc>
      </w:tr>
      <w:tr w:rsidR="003443AA" w:rsidRPr="00FF6540" w14:paraId="159BE77B" w14:textId="77777777" w:rsidTr="00457E96">
        <w:tc>
          <w:tcPr>
            <w:tcW w:w="9057" w:type="dxa"/>
          </w:tcPr>
          <w:p w14:paraId="1EF0C400" w14:textId="77777777" w:rsidR="003443AA" w:rsidRPr="003443AA" w:rsidRDefault="003443AA" w:rsidP="003443AA">
            <w:pPr>
              <w:adjustRightInd w:val="0"/>
              <w:snapToGrid w:val="0"/>
              <w:spacing w:line="360" w:lineRule="auto"/>
              <w:jc w:val="both"/>
              <w:rPr>
                <w:rStyle w:val="Strong"/>
                <w:rFonts w:cs="Times New Roman"/>
                <w:b w:val="0"/>
                <w:bCs w:val="0"/>
                <w:color w:val="000000" w:themeColor="text1"/>
                <w:szCs w:val="24"/>
              </w:rPr>
            </w:pPr>
            <w:r w:rsidRPr="003443AA">
              <w:rPr>
                <w:rFonts w:cs="Times New Roman"/>
                <w:bCs/>
                <w:color w:val="000000" w:themeColor="text1"/>
                <w:szCs w:val="24"/>
              </w:rPr>
              <w:t>Correia, M. (2019) ‘</w:t>
            </w:r>
            <w:r w:rsidRPr="003443AA">
              <w:rPr>
                <w:rFonts w:cs="Times New Roman"/>
                <w:color w:val="000000" w:themeColor="text1"/>
                <w:szCs w:val="24"/>
              </w:rPr>
              <w:t xml:space="preserve">Sustainability: An overview of the triple bottom line and sustainability implementation’, </w:t>
            </w:r>
            <w:r w:rsidRPr="003443AA">
              <w:rPr>
                <w:rFonts w:cs="Times New Roman"/>
                <w:i/>
                <w:iCs/>
                <w:color w:val="000000" w:themeColor="text1"/>
                <w:szCs w:val="24"/>
              </w:rPr>
              <w:t>International Journal of Strategic Engineering</w:t>
            </w:r>
            <w:r w:rsidRPr="003443AA">
              <w:rPr>
                <w:rFonts w:cs="Times New Roman"/>
                <w:color w:val="000000" w:themeColor="text1"/>
                <w:szCs w:val="24"/>
              </w:rPr>
              <w:t>, 2(1), pp. 29-38.</w:t>
            </w:r>
          </w:p>
        </w:tc>
      </w:tr>
      <w:tr w:rsidR="003443AA" w:rsidRPr="00FF6540" w14:paraId="7D285DA9" w14:textId="77777777" w:rsidTr="00457E96">
        <w:tc>
          <w:tcPr>
            <w:tcW w:w="9057" w:type="dxa"/>
          </w:tcPr>
          <w:p w14:paraId="190C04FF"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Correa-Mejía, D., García-Benau, M. and Correa-García, J. (2024) ‘The critical role of corporate governance in sustainable development goals prioritisation: A 5 Ps-based analysis for emerging economies’, </w:t>
            </w:r>
            <w:r w:rsidRPr="003443AA">
              <w:rPr>
                <w:rFonts w:cs="Times New Roman"/>
                <w:i/>
                <w:iCs/>
                <w:color w:val="000000" w:themeColor="text1"/>
                <w:szCs w:val="24"/>
              </w:rPr>
              <w:t>Heliyon</w:t>
            </w:r>
            <w:r w:rsidRPr="003443AA">
              <w:rPr>
                <w:rFonts w:cs="Times New Roman"/>
                <w:color w:val="000000" w:themeColor="text1"/>
                <w:szCs w:val="24"/>
              </w:rPr>
              <w:t>, 10(3), pp. 1-12.</w:t>
            </w:r>
          </w:p>
        </w:tc>
      </w:tr>
      <w:tr w:rsidR="003443AA" w:rsidRPr="00FF6540" w14:paraId="6E81C328" w14:textId="77777777" w:rsidTr="00457E96">
        <w:tc>
          <w:tcPr>
            <w:tcW w:w="9057" w:type="dxa"/>
          </w:tcPr>
          <w:p w14:paraId="109E10FC"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Cote (2021) </w:t>
            </w:r>
            <w:r w:rsidRPr="003443AA">
              <w:rPr>
                <w:rFonts w:cs="Times New Roman"/>
                <w:i/>
                <w:iCs/>
                <w:szCs w:val="24"/>
              </w:rPr>
              <w:t>8 Sustainability skills for working professionals</w:t>
            </w:r>
            <w:r w:rsidRPr="003443AA">
              <w:rPr>
                <w:rFonts w:cs="Times New Roman"/>
                <w:szCs w:val="24"/>
              </w:rPr>
              <w:t>.</w:t>
            </w:r>
          </w:p>
          <w:p w14:paraId="1AFE5F4D" w14:textId="77777777" w:rsidR="003443AA" w:rsidRPr="003443AA" w:rsidRDefault="003443AA" w:rsidP="003443AA">
            <w:pPr>
              <w:snapToGrid w:val="0"/>
              <w:spacing w:line="360" w:lineRule="auto"/>
              <w:jc w:val="both"/>
              <w:rPr>
                <w:rFonts w:cs="Times New Roman"/>
                <w:szCs w:val="24"/>
              </w:rPr>
            </w:pPr>
            <w:r w:rsidRPr="003443AA">
              <w:rPr>
                <w:rFonts w:cs="Times New Roman"/>
                <w:color w:val="000000" w:themeColor="text1"/>
                <w:szCs w:val="24"/>
              </w:rPr>
              <w:t>Available at: https://online.hbs.edu/blog/post/sustainability-skills</w:t>
            </w:r>
          </w:p>
          <w:p w14:paraId="2B9AD8F4"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(Accessed: 30 July 2025).</w:t>
            </w:r>
          </w:p>
        </w:tc>
      </w:tr>
      <w:tr w:rsidR="003443AA" w:rsidRPr="00FF6540" w14:paraId="5CBE20E1" w14:textId="77777777" w:rsidTr="00457E96">
        <w:tc>
          <w:tcPr>
            <w:tcW w:w="9057" w:type="dxa"/>
          </w:tcPr>
          <w:p w14:paraId="0328D06B"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Council on Foreign Relations (2023) </w:t>
            </w:r>
            <w:r w:rsidRPr="003443AA">
              <w:rPr>
                <w:rFonts w:cs="Times New Roman"/>
                <w:i/>
                <w:iCs/>
                <w:szCs w:val="24"/>
              </w:rPr>
              <w:t>Global perspectives: The SDGs are not on track: Here is what the world should do</w:t>
            </w:r>
            <w:r w:rsidRPr="003443AA">
              <w:rPr>
                <w:rFonts w:cs="Times New Roman"/>
                <w:szCs w:val="24"/>
              </w:rPr>
              <w:t>.</w:t>
            </w:r>
          </w:p>
          <w:p w14:paraId="4FD04826"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https://www.cfr.org/councilofcouncils/global-memos/sdgs-are-not-track-here-what-world-should-do#:~:text=The%20United%20Nations'%20latest%20update,and%20Russia's%20war%20on%20Ukraine.</w:t>
            </w:r>
          </w:p>
          <w:p w14:paraId="046CCB41" w14:textId="77777777" w:rsidR="003443AA" w:rsidRPr="003443AA" w:rsidRDefault="003443AA" w:rsidP="003443AA">
            <w:pPr>
              <w:snapToGrid w:val="0"/>
              <w:spacing w:line="360" w:lineRule="auto"/>
              <w:jc w:val="both"/>
              <w:rPr>
                <w:rFonts w:cs="Times New Roman"/>
                <w:bCs/>
                <w:color w:val="000000" w:themeColor="text1"/>
                <w:szCs w:val="24"/>
              </w:rPr>
            </w:pPr>
            <w:r w:rsidRPr="003443AA">
              <w:rPr>
                <w:rFonts w:cs="Times New Roman"/>
                <w:color w:val="000000" w:themeColor="text1"/>
                <w:szCs w:val="24"/>
              </w:rPr>
              <w:t>(Accessed: 27 April 2025).</w:t>
            </w:r>
          </w:p>
        </w:tc>
      </w:tr>
      <w:tr w:rsidR="003443AA" w:rsidRPr="00FF6540" w14:paraId="72FC5220" w14:textId="77777777" w:rsidTr="00457E96">
        <w:tc>
          <w:tcPr>
            <w:tcW w:w="9057" w:type="dxa"/>
          </w:tcPr>
          <w:p w14:paraId="05002E49" w14:textId="77777777" w:rsidR="003443AA" w:rsidRPr="00457E96" w:rsidRDefault="003443AA" w:rsidP="003443AA">
            <w:pPr>
              <w:autoSpaceDE w:val="0"/>
              <w:autoSpaceDN w:val="0"/>
              <w:adjustRightInd w:val="0"/>
              <w:snapToGrid w:val="0"/>
              <w:spacing w:line="360" w:lineRule="auto"/>
              <w:jc w:val="both"/>
              <w:rPr>
                <w:rFonts w:cs="Times New Roman"/>
                <w:b/>
                <w:color w:val="0070C0"/>
                <w:szCs w:val="24"/>
              </w:rPr>
            </w:pPr>
            <w:r w:rsidRPr="00457E96">
              <w:rPr>
                <w:rStyle w:val="Strong"/>
                <w:rFonts w:cs="Times New Roman"/>
                <w:b w:val="0"/>
                <w:bCs w:val="0"/>
                <w:color w:val="000000" w:themeColor="text1"/>
                <w:szCs w:val="24"/>
              </w:rPr>
              <w:t xml:space="preserve">Crane, A. and Matten, D. (2004) </w:t>
            </w:r>
            <w:r w:rsidRPr="00457E96">
              <w:rPr>
                <w:rStyle w:val="Strong"/>
                <w:rFonts w:cs="Times New Roman"/>
                <w:b w:val="0"/>
                <w:bCs w:val="0"/>
                <w:i/>
                <w:iCs/>
                <w:color w:val="000000" w:themeColor="text1"/>
                <w:szCs w:val="24"/>
              </w:rPr>
              <w:t>Business ethics</w:t>
            </w:r>
            <w:r w:rsidRPr="00457E96">
              <w:rPr>
                <w:rStyle w:val="Strong"/>
                <w:rFonts w:cs="Times New Roman"/>
                <w:b w:val="0"/>
                <w:bCs w:val="0"/>
                <w:color w:val="000000" w:themeColor="text1"/>
                <w:szCs w:val="24"/>
              </w:rPr>
              <w:t xml:space="preserve">. Oxford: </w:t>
            </w:r>
            <w:r w:rsidRPr="003C6586">
              <w:rPr>
                <w:rStyle w:val="st1"/>
                <w:rFonts w:cs="Times New Roman"/>
                <w:bCs/>
                <w:color w:val="000000" w:themeColor="text1"/>
                <w:szCs w:val="24"/>
              </w:rPr>
              <w:t xml:space="preserve">Oxford University Press. </w:t>
            </w:r>
          </w:p>
        </w:tc>
      </w:tr>
      <w:tr w:rsidR="003443AA" w:rsidRPr="00FF6540" w14:paraId="51C80AA5" w14:textId="77777777" w:rsidTr="00457E96">
        <w:tc>
          <w:tcPr>
            <w:tcW w:w="9057" w:type="dxa"/>
          </w:tcPr>
          <w:p w14:paraId="54E78AE3" w14:textId="77777777" w:rsidR="003443AA" w:rsidRPr="00457E96" w:rsidRDefault="003443AA" w:rsidP="003443AA">
            <w:pPr>
              <w:autoSpaceDE w:val="0"/>
              <w:autoSpaceDN w:val="0"/>
              <w:adjustRightInd w:val="0"/>
              <w:snapToGrid w:val="0"/>
              <w:spacing w:line="360" w:lineRule="auto"/>
              <w:jc w:val="both"/>
              <w:rPr>
                <w:rFonts w:cs="Times New Roman"/>
                <w:b/>
                <w:color w:val="0070C0"/>
                <w:szCs w:val="24"/>
              </w:rPr>
            </w:pPr>
            <w:r w:rsidRPr="00457E96">
              <w:rPr>
                <w:rStyle w:val="Strong"/>
                <w:rFonts w:cs="Times New Roman"/>
                <w:b w:val="0"/>
                <w:bCs w:val="0"/>
                <w:color w:val="000000" w:themeColor="text1"/>
                <w:szCs w:val="24"/>
              </w:rPr>
              <w:t xml:space="preserve">Crane, A. and Matten, D. (2010) </w:t>
            </w:r>
            <w:r w:rsidRPr="00457E96">
              <w:rPr>
                <w:rStyle w:val="Strong"/>
                <w:rFonts w:cs="Times New Roman"/>
                <w:b w:val="0"/>
                <w:bCs w:val="0"/>
                <w:i/>
                <w:iCs/>
                <w:color w:val="000000" w:themeColor="text1"/>
                <w:szCs w:val="24"/>
              </w:rPr>
              <w:t>Business ethics</w:t>
            </w:r>
            <w:r w:rsidRPr="00457E96">
              <w:rPr>
                <w:rStyle w:val="Strong"/>
                <w:rFonts w:cs="Times New Roman"/>
                <w:b w:val="0"/>
                <w:bCs w:val="0"/>
                <w:color w:val="000000" w:themeColor="text1"/>
                <w:szCs w:val="24"/>
              </w:rPr>
              <w:t xml:space="preserve">. Oxford: </w:t>
            </w:r>
            <w:r w:rsidRPr="003C6586">
              <w:rPr>
                <w:rStyle w:val="st1"/>
                <w:rFonts w:cs="Times New Roman"/>
                <w:bCs/>
                <w:color w:val="000000" w:themeColor="text1"/>
                <w:szCs w:val="24"/>
              </w:rPr>
              <w:t>Oxford University Press.</w:t>
            </w:r>
          </w:p>
        </w:tc>
      </w:tr>
      <w:tr w:rsidR="003443AA" w:rsidRPr="00FF6540" w14:paraId="663D7507" w14:textId="77777777" w:rsidTr="00457E96">
        <w:tc>
          <w:tcPr>
            <w:tcW w:w="9057" w:type="dxa"/>
          </w:tcPr>
          <w:p w14:paraId="024D302A" w14:textId="77777777" w:rsidR="003443AA" w:rsidRPr="003443AA" w:rsidRDefault="003443AA" w:rsidP="003443AA">
            <w:pPr>
              <w:autoSpaceDE w:val="0"/>
              <w:autoSpaceDN w:val="0"/>
              <w:adjustRightInd w:val="0"/>
              <w:snapToGrid w:val="0"/>
              <w:spacing w:line="360" w:lineRule="auto"/>
              <w:jc w:val="both"/>
              <w:rPr>
                <w:rStyle w:val="Strong"/>
                <w:rFonts w:cs="Times New Roman"/>
                <w:b w:val="0"/>
                <w:bCs w:val="0"/>
                <w:color w:val="0070C0"/>
                <w:szCs w:val="24"/>
              </w:rPr>
            </w:pPr>
            <w:r w:rsidRPr="003443AA">
              <w:rPr>
                <w:rFonts w:cs="Times New Roman"/>
                <w:color w:val="000000" w:themeColor="text1"/>
                <w:szCs w:val="24"/>
              </w:rPr>
              <w:t xml:space="preserve">Crane, A., Matten, D. and Moon, J. (2008) </w:t>
            </w:r>
            <w:r w:rsidRPr="003443AA">
              <w:rPr>
                <w:rFonts w:cs="Times New Roman"/>
                <w:i/>
                <w:iCs/>
                <w:color w:val="000000" w:themeColor="text1"/>
                <w:szCs w:val="24"/>
              </w:rPr>
              <w:t>Corporations and citizenship</w:t>
            </w:r>
            <w:r w:rsidRPr="003443AA">
              <w:rPr>
                <w:rFonts w:cs="Times New Roman"/>
                <w:color w:val="000000" w:themeColor="text1"/>
                <w:szCs w:val="24"/>
              </w:rPr>
              <w:t xml:space="preserve">. Cambridge: Cambridge University Press. </w:t>
            </w:r>
          </w:p>
        </w:tc>
      </w:tr>
      <w:tr w:rsidR="003443AA" w:rsidRPr="00FF6540" w14:paraId="7030204D" w14:textId="77777777" w:rsidTr="00457E96">
        <w:tc>
          <w:tcPr>
            <w:tcW w:w="9057" w:type="dxa"/>
          </w:tcPr>
          <w:p w14:paraId="5EBF691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Creswell, J. (2012) </w:t>
            </w:r>
            <w:r w:rsidRPr="003443AA">
              <w:rPr>
                <w:rFonts w:cs="Times New Roman"/>
                <w:i/>
                <w:iCs/>
                <w:color w:val="000000" w:themeColor="text1"/>
                <w:szCs w:val="24"/>
              </w:rPr>
              <w:t>Educational research: Planning, conducting, and evaluating quantitative and qualitative research</w:t>
            </w:r>
            <w:r w:rsidRPr="003443AA">
              <w:rPr>
                <w:rFonts w:cs="Times New Roman"/>
                <w:color w:val="000000" w:themeColor="text1"/>
                <w:szCs w:val="24"/>
              </w:rPr>
              <w:t>. Upper Saddle River, New Jersey: Pearson.</w:t>
            </w:r>
          </w:p>
        </w:tc>
      </w:tr>
      <w:tr w:rsidR="003443AA" w:rsidRPr="00FF6540" w14:paraId="10C101B1" w14:textId="77777777" w:rsidTr="00457E96">
        <w:tc>
          <w:tcPr>
            <w:tcW w:w="9057" w:type="dxa"/>
          </w:tcPr>
          <w:p w14:paraId="01540E9B" w14:textId="77777777" w:rsidR="003443AA" w:rsidRPr="003443AA" w:rsidRDefault="003443AA" w:rsidP="003443AA">
            <w:pPr>
              <w:adjustRightInd w:val="0"/>
              <w:snapToGrid w:val="0"/>
              <w:spacing w:line="360" w:lineRule="auto"/>
              <w:jc w:val="both"/>
              <w:rPr>
                <w:rFonts w:cs="Times New Roman"/>
                <w:color w:val="000000" w:themeColor="text1"/>
                <w:szCs w:val="24"/>
              </w:rPr>
            </w:pPr>
            <w:bookmarkStart w:id="183" w:name="_Hlk198756060"/>
            <w:r w:rsidRPr="003443AA">
              <w:rPr>
                <w:rFonts w:cs="Times New Roman"/>
                <w:color w:val="000000" w:themeColor="text1"/>
                <w:szCs w:val="24"/>
              </w:rPr>
              <w:t>Creswell, J. (2013</w:t>
            </w:r>
            <w:bookmarkEnd w:id="183"/>
            <w:r w:rsidRPr="003443AA">
              <w:rPr>
                <w:rFonts w:cs="Times New Roman"/>
                <w:color w:val="000000" w:themeColor="text1"/>
                <w:szCs w:val="24"/>
              </w:rPr>
              <w:t xml:space="preserve">) </w:t>
            </w:r>
            <w:r w:rsidRPr="003443AA">
              <w:rPr>
                <w:rFonts w:cs="Times New Roman"/>
                <w:i/>
                <w:iCs/>
                <w:color w:val="000000" w:themeColor="text1"/>
                <w:szCs w:val="24"/>
              </w:rPr>
              <w:t>Qualitative inquiry &amp; research design: Choosing among the five approaches</w:t>
            </w:r>
            <w:r w:rsidRPr="003443AA">
              <w:rPr>
                <w:rFonts w:cs="Times New Roman"/>
                <w:color w:val="000000" w:themeColor="text1"/>
                <w:szCs w:val="24"/>
              </w:rPr>
              <w:t>. Thousand Oaks, California: Sage Publications.</w:t>
            </w:r>
          </w:p>
        </w:tc>
      </w:tr>
      <w:tr w:rsidR="003443AA" w:rsidRPr="00FF6540" w14:paraId="2D6F6141" w14:textId="77777777" w:rsidTr="00457E96">
        <w:tc>
          <w:tcPr>
            <w:tcW w:w="9057" w:type="dxa"/>
          </w:tcPr>
          <w:p w14:paraId="576A8B50"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Creswell, J. and Miller, D. (2000) ‘Determining validity in qualitative inquiry’, </w:t>
            </w:r>
            <w:r w:rsidRPr="003443AA">
              <w:rPr>
                <w:rFonts w:cs="Times New Roman"/>
                <w:i/>
                <w:iCs/>
                <w:color w:val="000000" w:themeColor="text1"/>
                <w:szCs w:val="24"/>
              </w:rPr>
              <w:t xml:space="preserve">Theory </w:t>
            </w:r>
            <w:proofErr w:type="gramStart"/>
            <w:r w:rsidRPr="003443AA">
              <w:rPr>
                <w:rFonts w:cs="Times New Roman"/>
                <w:i/>
                <w:iCs/>
                <w:color w:val="000000" w:themeColor="text1"/>
                <w:szCs w:val="24"/>
              </w:rPr>
              <w:t>Into</w:t>
            </w:r>
            <w:proofErr w:type="gramEnd"/>
            <w:r w:rsidRPr="003443AA">
              <w:rPr>
                <w:rFonts w:cs="Times New Roman"/>
                <w:i/>
                <w:iCs/>
                <w:color w:val="000000" w:themeColor="text1"/>
                <w:szCs w:val="24"/>
              </w:rPr>
              <w:t xml:space="preserve"> Practice</w:t>
            </w:r>
            <w:r w:rsidRPr="003443AA">
              <w:rPr>
                <w:rFonts w:cs="Times New Roman"/>
                <w:color w:val="000000" w:themeColor="text1"/>
                <w:szCs w:val="24"/>
              </w:rPr>
              <w:t xml:space="preserve">, 39(3), pp. 124-130. </w:t>
            </w:r>
          </w:p>
        </w:tc>
      </w:tr>
      <w:tr w:rsidR="003443AA" w:rsidRPr="00FF6540" w14:paraId="11B0A49E" w14:textId="77777777" w:rsidTr="00457E96">
        <w:tc>
          <w:tcPr>
            <w:tcW w:w="9057" w:type="dxa"/>
          </w:tcPr>
          <w:p w14:paraId="24F2CD0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Creswell, J. and Plano Clark, V. (2011) </w:t>
            </w:r>
            <w:r w:rsidRPr="003443AA">
              <w:rPr>
                <w:rFonts w:cs="Times New Roman"/>
                <w:i/>
                <w:iCs/>
                <w:color w:val="000000" w:themeColor="text1"/>
                <w:szCs w:val="24"/>
              </w:rPr>
              <w:t>Designing and conducting mixed methods research</w:t>
            </w:r>
            <w:r w:rsidRPr="003443AA">
              <w:rPr>
                <w:rFonts w:cs="Times New Roman"/>
                <w:color w:val="000000" w:themeColor="text1"/>
                <w:szCs w:val="24"/>
              </w:rPr>
              <w:t>. Thousand Oaks, California: Sage Publications.</w:t>
            </w:r>
          </w:p>
        </w:tc>
      </w:tr>
      <w:tr w:rsidR="003443AA" w:rsidRPr="00FF6540" w14:paraId="09FEFDCC" w14:textId="77777777" w:rsidTr="00457E96">
        <w:tc>
          <w:tcPr>
            <w:tcW w:w="9057" w:type="dxa"/>
          </w:tcPr>
          <w:p w14:paraId="40A80CC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Creswell, J. and Poth, C. (2018) </w:t>
            </w:r>
            <w:r w:rsidRPr="003443AA">
              <w:rPr>
                <w:rFonts w:cs="Times New Roman"/>
                <w:i/>
                <w:iCs/>
                <w:color w:val="000000" w:themeColor="text1"/>
                <w:szCs w:val="24"/>
              </w:rPr>
              <w:t>Qualitative Inquiry &amp; Research Design: Choosing among five approaches</w:t>
            </w:r>
            <w:r w:rsidRPr="003443AA">
              <w:rPr>
                <w:rFonts w:cs="Times New Roman"/>
                <w:color w:val="000000" w:themeColor="text1"/>
                <w:szCs w:val="24"/>
              </w:rPr>
              <w:t>. Thousand Oaks, California: Sage Publications.</w:t>
            </w:r>
          </w:p>
        </w:tc>
      </w:tr>
      <w:tr w:rsidR="003443AA" w:rsidRPr="00FF6540" w14:paraId="417BF4A8" w14:textId="77777777" w:rsidTr="00457E96">
        <w:tc>
          <w:tcPr>
            <w:tcW w:w="9057" w:type="dxa"/>
          </w:tcPr>
          <w:p w14:paraId="165B23E0"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Crotty, M. (1998) </w:t>
            </w:r>
            <w:r w:rsidRPr="003443AA">
              <w:rPr>
                <w:rFonts w:cs="Times New Roman"/>
                <w:i/>
                <w:iCs/>
                <w:color w:val="000000" w:themeColor="text1"/>
                <w:szCs w:val="24"/>
              </w:rPr>
              <w:t>The foundations of social research: Meaning and perspective in the research process</w:t>
            </w:r>
            <w:r w:rsidRPr="003443AA">
              <w:rPr>
                <w:rFonts w:cs="Times New Roman"/>
                <w:color w:val="000000" w:themeColor="text1"/>
                <w:szCs w:val="24"/>
              </w:rPr>
              <w:t xml:space="preserve">. Thousand Oaks, California: Sage Publications. </w:t>
            </w:r>
          </w:p>
        </w:tc>
      </w:tr>
      <w:tr w:rsidR="003443AA" w:rsidRPr="00FF6540" w14:paraId="185B8789" w14:textId="77777777" w:rsidTr="00457E96">
        <w:tc>
          <w:tcPr>
            <w:tcW w:w="9057" w:type="dxa"/>
          </w:tcPr>
          <w:p w14:paraId="4B65B848"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Davidson, F. (1996) </w:t>
            </w:r>
            <w:r w:rsidRPr="003443AA">
              <w:rPr>
                <w:rFonts w:cs="Times New Roman"/>
                <w:i/>
                <w:iCs/>
                <w:color w:val="000000" w:themeColor="text1"/>
                <w:szCs w:val="24"/>
              </w:rPr>
              <w:t>Principles of statistical data handling</w:t>
            </w:r>
            <w:r w:rsidRPr="003443AA">
              <w:rPr>
                <w:rFonts w:cs="Times New Roman"/>
                <w:color w:val="000000" w:themeColor="text1"/>
                <w:szCs w:val="24"/>
              </w:rPr>
              <w:t>. Thousand Oaks, California: Sage Publications.</w:t>
            </w:r>
          </w:p>
        </w:tc>
      </w:tr>
      <w:tr w:rsidR="003443AA" w:rsidRPr="00FF6540" w14:paraId="54D0DE40" w14:textId="77777777" w:rsidTr="00457E96">
        <w:tc>
          <w:tcPr>
            <w:tcW w:w="9057" w:type="dxa"/>
          </w:tcPr>
          <w:p w14:paraId="0A6B6365"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Davis, K. (1960) ‘Can business afford to ignore social responsibilities?’, </w:t>
            </w:r>
            <w:r w:rsidRPr="003443AA">
              <w:rPr>
                <w:rFonts w:cs="Times New Roman"/>
                <w:i/>
                <w:iCs/>
                <w:color w:val="000000" w:themeColor="text1"/>
                <w:szCs w:val="24"/>
              </w:rPr>
              <w:t>California Management Review</w:t>
            </w:r>
            <w:r w:rsidRPr="003443AA">
              <w:rPr>
                <w:rFonts w:cs="Times New Roman"/>
                <w:color w:val="000000" w:themeColor="text1"/>
                <w:szCs w:val="24"/>
              </w:rPr>
              <w:t>, 2(3), pp. 70-76.</w:t>
            </w:r>
          </w:p>
        </w:tc>
      </w:tr>
      <w:tr w:rsidR="003443AA" w:rsidRPr="00FF6540" w14:paraId="3609B1B5" w14:textId="77777777" w:rsidTr="00457E96">
        <w:tc>
          <w:tcPr>
            <w:tcW w:w="9057" w:type="dxa"/>
          </w:tcPr>
          <w:p w14:paraId="6BEB1ECE"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Davis, K. (1973) ‘The case for and against business assumption of social responsibilities’, </w:t>
            </w:r>
            <w:r w:rsidRPr="003443AA">
              <w:rPr>
                <w:rFonts w:cs="Times New Roman"/>
                <w:i/>
                <w:color w:val="000000" w:themeColor="text1"/>
                <w:szCs w:val="24"/>
              </w:rPr>
              <w:t>Academy of Management Journal</w:t>
            </w:r>
            <w:r w:rsidRPr="003443AA">
              <w:rPr>
                <w:rFonts w:cs="Times New Roman"/>
                <w:iCs/>
                <w:color w:val="000000" w:themeColor="text1"/>
                <w:szCs w:val="24"/>
              </w:rPr>
              <w:t xml:space="preserve">, </w:t>
            </w:r>
            <w:r w:rsidRPr="003443AA">
              <w:rPr>
                <w:rFonts w:cs="Times New Roman"/>
                <w:color w:val="000000" w:themeColor="text1"/>
                <w:szCs w:val="24"/>
              </w:rPr>
              <w:t>16(2), pp. 312-322.</w:t>
            </w:r>
          </w:p>
        </w:tc>
      </w:tr>
      <w:tr w:rsidR="003443AA" w:rsidRPr="00FF6540" w14:paraId="0B7ACBCF" w14:textId="77777777" w:rsidTr="00457E96">
        <w:tc>
          <w:tcPr>
            <w:tcW w:w="9057" w:type="dxa"/>
          </w:tcPr>
          <w:p w14:paraId="2CF343B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Deakin, S. and Hobbs, R. (2007) ‘False dawn for CSR? Shifts in regulatory policy and the response of the corporate and financial sectors in Britain’, </w:t>
            </w:r>
            <w:r w:rsidRPr="003443AA">
              <w:rPr>
                <w:rFonts w:cs="Times New Roman"/>
                <w:i/>
                <w:color w:val="000000" w:themeColor="text1"/>
                <w:szCs w:val="24"/>
              </w:rPr>
              <w:t>Corporate Governance: An International Review</w:t>
            </w:r>
            <w:r w:rsidRPr="003443AA">
              <w:rPr>
                <w:rFonts w:cs="Times New Roman"/>
                <w:color w:val="000000" w:themeColor="text1"/>
                <w:szCs w:val="24"/>
              </w:rPr>
              <w:t>, 15(1), pp. 68-76.</w:t>
            </w:r>
          </w:p>
        </w:tc>
      </w:tr>
      <w:tr w:rsidR="003443AA" w:rsidRPr="00FF6540" w14:paraId="180874DE" w14:textId="77777777" w:rsidTr="00457E96">
        <w:tc>
          <w:tcPr>
            <w:tcW w:w="9057" w:type="dxa"/>
          </w:tcPr>
          <w:p w14:paraId="00E97A60"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Denis, D. and McConnell, J. (2003) ‘International corporate governance’, </w:t>
            </w:r>
            <w:r w:rsidRPr="003443AA">
              <w:rPr>
                <w:rFonts w:cs="Times New Roman"/>
                <w:i/>
                <w:color w:val="000000" w:themeColor="text1"/>
                <w:szCs w:val="24"/>
              </w:rPr>
              <w:t>Journal of Financial and Quantitative Analysis</w:t>
            </w:r>
            <w:r w:rsidRPr="003443AA">
              <w:rPr>
                <w:rFonts w:cs="Times New Roman"/>
                <w:color w:val="000000" w:themeColor="text1"/>
                <w:szCs w:val="24"/>
              </w:rPr>
              <w:t>, 38(1), pp. 1-36.</w:t>
            </w:r>
          </w:p>
        </w:tc>
      </w:tr>
      <w:tr w:rsidR="003443AA" w:rsidRPr="00FF6540" w14:paraId="768E0CC7" w14:textId="77777777" w:rsidTr="00457E96">
        <w:tc>
          <w:tcPr>
            <w:tcW w:w="9057" w:type="dxa"/>
          </w:tcPr>
          <w:p w14:paraId="177820C6"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Denzin, N. (1970) </w:t>
            </w:r>
            <w:r w:rsidRPr="003443AA">
              <w:rPr>
                <w:rFonts w:cs="Times New Roman"/>
                <w:i/>
                <w:iCs/>
                <w:color w:val="000000" w:themeColor="text1"/>
                <w:szCs w:val="24"/>
              </w:rPr>
              <w:t>The research act: A theoretical introduction to sociological methods</w:t>
            </w:r>
            <w:r w:rsidRPr="003443AA">
              <w:rPr>
                <w:rFonts w:cs="Times New Roman"/>
                <w:color w:val="000000" w:themeColor="text1"/>
                <w:szCs w:val="24"/>
              </w:rPr>
              <w:t xml:space="preserve">. Chicago, IL: Aldine Publishing. </w:t>
            </w:r>
          </w:p>
        </w:tc>
      </w:tr>
      <w:tr w:rsidR="003443AA" w:rsidRPr="00FF6540" w14:paraId="3B92B320" w14:textId="77777777" w:rsidTr="00457E96">
        <w:tc>
          <w:tcPr>
            <w:tcW w:w="9057" w:type="dxa"/>
          </w:tcPr>
          <w:p w14:paraId="428D235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Denzin, N. and Lincoln, Y. (2005) </w:t>
            </w:r>
            <w:r w:rsidRPr="003443AA">
              <w:rPr>
                <w:rFonts w:cs="Times New Roman"/>
                <w:i/>
                <w:iCs/>
                <w:color w:val="000000" w:themeColor="text1"/>
                <w:szCs w:val="24"/>
              </w:rPr>
              <w:t>The SAGE handbook of qualitative research</w:t>
            </w:r>
            <w:r w:rsidRPr="003443AA">
              <w:rPr>
                <w:rFonts w:cs="Times New Roman"/>
                <w:color w:val="000000" w:themeColor="text1"/>
                <w:szCs w:val="24"/>
              </w:rPr>
              <w:t>. Thousand Oaks, California: Sage Publications.</w:t>
            </w:r>
          </w:p>
        </w:tc>
      </w:tr>
      <w:tr w:rsidR="003443AA" w:rsidRPr="00FF6540" w14:paraId="319474CF" w14:textId="77777777" w:rsidTr="00457E96">
        <w:tc>
          <w:tcPr>
            <w:tcW w:w="9057" w:type="dxa"/>
          </w:tcPr>
          <w:p w14:paraId="05EEB4A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Denzin, N. and Lincoln, Y.  (2011) </w:t>
            </w:r>
            <w:r w:rsidRPr="003443AA">
              <w:rPr>
                <w:rFonts w:cs="Times New Roman"/>
                <w:i/>
                <w:iCs/>
                <w:color w:val="000000" w:themeColor="text1"/>
                <w:szCs w:val="24"/>
              </w:rPr>
              <w:t>Introduction: The discipline and practice of qualitative research. The SAGE handbook of qualitative research</w:t>
            </w:r>
            <w:r w:rsidRPr="003443AA">
              <w:rPr>
                <w:rFonts w:cs="Times New Roman"/>
                <w:color w:val="000000" w:themeColor="text1"/>
                <w:szCs w:val="24"/>
              </w:rPr>
              <w:t xml:space="preserve">. Thousand Oaks, California: Sage Publications. </w:t>
            </w:r>
          </w:p>
        </w:tc>
      </w:tr>
      <w:tr w:rsidR="003443AA" w:rsidRPr="00FF6540" w14:paraId="0C26B808" w14:textId="77777777" w:rsidTr="00457E96">
        <w:tc>
          <w:tcPr>
            <w:tcW w:w="9057" w:type="dxa"/>
          </w:tcPr>
          <w:p w14:paraId="2751E764"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Deegan, C. (2020) </w:t>
            </w:r>
            <w:r w:rsidRPr="003443AA">
              <w:rPr>
                <w:rFonts w:cs="Times New Roman"/>
                <w:i/>
                <w:iCs/>
                <w:color w:val="000000" w:themeColor="text1"/>
                <w:szCs w:val="24"/>
              </w:rPr>
              <w:t xml:space="preserve">Financial accounting. </w:t>
            </w:r>
            <w:r w:rsidRPr="003443AA">
              <w:rPr>
                <w:rFonts w:cs="Times New Roman"/>
                <w:color w:val="000000" w:themeColor="text1"/>
                <w:szCs w:val="24"/>
              </w:rPr>
              <w:t xml:space="preserve">Sydney, New South Wales: McGraw-Hill Education (Australia) Pty Ltd. </w:t>
            </w:r>
          </w:p>
        </w:tc>
      </w:tr>
      <w:tr w:rsidR="003443AA" w:rsidRPr="00FF6540" w14:paraId="3DE9ACC9" w14:textId="77777777" w:rsidTr="00457E96">
        <w:tc>
          <w:tcPr>
            <w:tcW w:w="9057" w:type="dxa"/>
          </w:tcPr>
          <w:p w14:paraId="66431359" w14:textId="77777777" w:rsidR="0037716F" w:rsidRDefault="0037716F" w:rsidP="003443AA">
            <w:pPr>
              <w:snapToGrid w:val="0"/>
              <w:spacing w:line="360" w:lineRule="auto"/>
              <w:jc w:val="both"/>
              <w:rPr>
                <w:rFonts w:cs="Times New Roman"/>
                <w:color w:val="000000" w:themeColor="text1"/>
                <w:szCs w:val="24"/>
              </w:rPr>
            </w:pPr>
          </w:p>
          <w:p w14:paraId="33AEC866" w14:textId="77777777" w:rsidR="0037716F" w:rsidRDefault="0037716F" w:rsidP="003443AA">
            <w:pPr>
              <w:snapToGrid w:val="0"/>
              <w:spacing w:line="360" w:lineRule="auto"/>
              <w:jc w:val="both"/>
              <w:rPr>
                <w:rFonts w:cs="Times New Roman"/>
                <w:color w:val="000000" w:themeColor="text1"/>
                <w:szCs w:val="24"/>
              </w:rPr>
            </w:pPr>
          </w:p>
          <w:p w14:paraId="446EB012" w14:textId="6242B1E0"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Debevoise &amp; Plimpton LLP (2024) </w:t>
            </w:r>
            <w:r w:rsidRPr="003443AA">
              <w:rPr>
                <w:rFonts w:cs="Times New Roman"/>
                <w:i/>
                <w:iCs/>
                <w:color w:val="000000" w:themeColor="text1"/>
                <w:szCs w:val="24"/>
              </w:rPr>
              <w:t>New climate-related ESG disclosures for Hong Kong-listed issuers</w:t>
            </w:r>
            <w:r w:rsidRPr="003443AA">
              <w:rPr>
                <w:rFonts w:cs="Times New Roman"/>
                <w:color w:val="000000" w:themeColor="text1"/>
                <w:szCs w:val="24"/>
              </w:rPr>
              <w:t>.</w:t>
            </w:r>
          </w:p>
          <w:p w14:paraId="65657FF9" w14:textId="77777777" w:rsidR="003443AA" w:rsidRPr="003443AA" w:rsidRDefault="003443AA" w:rsidP="003443AA">
            <w:pPr>
              <w:adjustRightInd w:val="0"/>
              <w:snapToGrid w:val="0"/>
              <w:spacing w:line="360" w:lineRule="auto"/>
              <w:rPr>
                <w:rFonts w:eastAsia="SimSun" w:cs="Times New Roman"/>
                <w:color w:val="000000" w:themeColor="text1"/>
                <w:szCs w:val="24"/>
              </w:rPr>
            </w:pPr>
            <w:r w:rsidRPr="003443AA">
              <w:rPr>
                <w:rFonts w:cs="Times New Roman"/>
                <w:color w:val="000000" w:themeColor="text1"/>
                <w:szCs w:val="24"/>
              </w:rPr>
              <w:t>Available at: https://www.debevoise.com/insights/publications/2024/05/new-climate-related-esg-disclosures-for-hong-kong</w:t>
            </w:r>
          </w:p>
          <w:p w14:paraId="01EB60B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(Accessed: 23 April 2025).</w:t>
            </w:r>
          </w:p>
        </w:tc>
      </w:tr>
      <w:tr w:rsidR="003443AA" w:rsidRPr="00FF6540" w14:paraId="5002599A" w14:textId="77777777" w:rsidTr="00457E96">
        <w:tc>
          <w:tcPr>
            <w:tcW w:w="9057" w:type="dxa"/>
          </w:tcPr>
          <w:p w14:paraId="48967B3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DiMaggio, P. and Powell W. (1983) ‘The iron cage revisited: Institutional isomorphism and collective rationality in organisational fields’, </w:t>
            </w:r>
            <w:r w:rsidRPr="003443AA">
              <w:rPr>
                <w:rFonts w:cs="Times New Roman"/>
                <w:i/>
                <w:iCs/>
                <w:color w:val="000000" w:themeColor="text1"/>
                <w:szCs w:val="24"/>
              </w:rPr>
              <w:t>American Sociological Review</w:t>
            </w:r>
            <w:r w:rsidRPr="003443AA">
              <w:rPr>
                <w:rFonts w:cs="Times New Roman"/>
                <w:color w:val="000000" w:themeColor="text1"/>
                <w:szCs w:val="24"/>
              </w:rPr>
              <w:t>, 48(2), pp. 147-160.</w:t>
            </w:r>
          </w:p>
        </w:tc>
      </w:tr>
      <w:tr w:rsidR="003443AA" w:rsidRPr="00FF6540" w14:paraId="44850191" w14:textId="77777777" w:rsidTr="00457E96">
        <w:tc>
          <w:tcPr>
            <w:tcW w:w="9057" w:type="dxa"/>
          </w:tcPr>
          <w:p w14:paraId="05345A9E"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Dodgson, J. (2019) ‘Reflexivity in qualitative research’, </w:t>
            </w:r>
            <w:r w:rsidRPr="003443AA">
              <w:rPr>
                <w:rFonts w:cs="Times New Roman"/>
                <w:i/>
                <w:iCs/>
                <w:color w:val="000000" w:themeColor="text1"/>
                <w:szCs w:val="24"/>
              </w:rPr>
              <w:t>Journal of Human Lactation</w:t>
            </w:r>
            <w:r w:rsidRPr="003443AA">
              <w:rPr>
                <w:rFonts w:cs="Times New Roman"/>
                <w:color w:val="000000" w:themeColor="text1"/>
                <w:szCs w:val="24"/>
              </w:rPr>
              <w:t>, 35(2), pp. 220-222.</w:t>
            </w:r>
          </w:p>
        </w:tc>
      </w:tr>
      <w:tr w:rsidR="003443AA" w:rsidRPr="00FF6540" w14:paraId="54D63201" w14:textId="77777777" w:rsidTr="00457E96">
        <w:tc>
          <w:tcPr>
            <w:tcW w:w="9057" w:type="dxa"/>
          </w:tcPr>
          <w:p w14:paraId="3D99EAEC"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Dowling, J. and Pfeffer, J. (1975) ‘Organisational legitimacy: Social values and organisational behavior’, </w:t>
            </w:r>
            <w:r w:rsidRPr="003443AA">
              <w:rPr>
                <w:rFonts w:cs="Times New Roman"/>
                <w:i/>
                <w:iCs/>
                <w:color w:val="000000" w:themeColor="text1"/>
                <w:szCs w:val="24"/>
              </w:rPr>
              <w:t>Pacific Sociological Review</w:t>
            </w:r>
            <w:r w:rsidRPr="003443AA">
              <w:rPr>
                <w:rFonts w:cs="Times New Roman"/>
                <w:color w:val="000000" w:themeColor="text1"/>
                <w:szCs w:val="24"/>
              </w:rPr>
              <w:t>, 18(1), pp. 122-136.</w:t>
            </w:r>
          </w:p>
        </w:tc>
      </w:tr>
      <w:tr w:rsidR="003443AA" w:rsidRPr="00FF6540" w14:paraId="6C6E8155" w14:textId="77777777" w:rsidTr="00457E96">
        <w:tc>
          <w:tcPr>
            <w:tcW w:w="9057" w:type="dxa"/>
          </w:tcPr>
          <w:p w14:paraId="38493B2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Dunlop, A. (1998) </w:t>
            </w:r>
            <w:r w:rsidRPr="003443AA">
              <w:rPr>
                <w:rFonts w:cs="Times New Roman"/>
                <w:i/>
                <w:color w:val="000000" w:themeColor="text1"/>
                <w:szCs w:val="24"/>
              </w:rPr>
              <w:t>Corporate governance and control</w:t>
            </w:r>
            <w:r w:rsidRPr="003443AA">
              <w:rPr>
                <w:rFonts w:cs="Times New Roman"/>
                <w:iCs/>
                <w:color w:val="000000" w:themeColor="text1"/>
                <w:szCs w:val="24"/>
              </w:rPr>
              <w:t>. London:</w:t>
            </w:r>
            <w:r w:rsidRPr="003443AA">
              <w:rPr>
                <w:rFonts w:cs="Times New Roman"/>
                <w:color w:val="000000" w:themeColor="text1"/>
                <w:szCs w:val="24"/>
              </w:rPr>
              <w:t xml:space="preserve"> CIMA Publishing. </w:t>
            </w:r>
          </w:p>
        </w:tc>
      </w:tr>
      <w:tr w:rsidR="003443AA" w:rsidRPr="00FF6540" w14:paraId="3ACE7C84" w14:textId="77777777" w:rsidTr="00457E96">
        <w:tc>
          <w:tcPr>
            <w:tcW w:w="9057" w:type="dxa"/>
          </w:tcPr>
          <w:p w14:paraId="66648EFD" w14:textId="77777777" w:rsidR="003443AA" w:rsidRPr="003443AA" w:rsidRDefault="003443AA" w:rsidP="003443AA">
            <w:pPr>
              <w:snapToGrid w:val="0"/>
              <w:spacing w:line="360" w:lineRule="auto"/>
              <w:jc w:val="both"/>
              <w:rPr>
                <w:rFonts w:eastAsia="Times New Roman" w:cs="Times New Roman"/>
                <w:color w:val="000000" w:themeColor="text1"/>
                <w:szCs w:val="24"/>
              </w:rPr>
            </w:pPr>
            <w:r w:rsidRPr="003443AA">
              <w:rPr>
                <w:rFonts w:cs="Times New Roman"/>
                <w:color w:val="000000" w:themeColor="text1"/>
                <w:szCs w:val="24"/>
              </w:rPr>
              <w:t xml:space="preserve">Durkheim, E. (1933) </w:t>
            </w:r>
            <w:r w:rsidRPr="003443AA">
              <w:rPr>
                <w:rFonts w:cs="Times New Roman"/>
                <w:i/>
                <w:iCs/>
                <w:color w:val="000000" w:themeColor="text1"/>
                <w:szCs w:val="24"/>
              </w:rPr>
              <w:t>The division of labor in society</w:t>
            </w:r>
            <w:r w:rsidRPr="003443AA">
              <w:rPr>
                <w:rFonts w:cs="Times New Roman"/>
                <w:color w:val="000000" w:themeColor="text1"/>
                <w:szCs w:val="24"/>
              </w:rPr>
              <w:t>. United States of America: The Macmillan Company.</w:t>
            </w:r>
          </w:p>
        </w:tc>
      </w:tr>
      <w:tr w:rsidR="003443AA" w:rsidRPr="00FF6540" w14:paraId="6FFBB1E4" w14:textId="77777777" w:rsidTr="00457E96">
        <w:tc>
          <w:tcPr>
            <w:tcW w:w="9057" w:type="dxa"/>
          </w:tcPr>
          <w:p w14:paraId="1E8BB06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Dyllick, T. and Hockerts, K. (2002) ‘Beyond the business case for corporate sustainability’, </w:t>
            </w:r>
            <w:r w:rsidRPr="003443AA">
              <w:rPr>
                <w:rFonts w:cs="Times New Roman"/>
                <w:i/>
                <w:iCs/>
                <w:color w:val="000000" w:themeColor="text1"/>
                <w:szCs w:val="24"/>
              </w:rPr>
              <w:t>Business Strategy and the Environment</w:t>
            </w:r>
            <w:r w:rsidRPr="003443AA">
              <w:rPr>
                <w:rFonts w:cs="Times New Roman"/>
                <w:color w:val="000000" w:themeColor="text1"/>
                <w:szCs w:val="24"/>
              </w:rPr>
              <w:t>, 11(2), pp. 130-141.</w:t>
            </w:r>
          </w:p>
        </w:tc>
      </w:tr>
      <w:tr w:rsidR="003443AA" w:rsidRPr="00FF6540" w14:paraId="446E2FA9" w14:textId="77777777" w:rsidTr="00457E96">
        <w:tc>
          <w:tcPr>
            <w:tcW w:w="9057" w:type="dxa"/>
          </w:tcPr>
          <w:p w14:paraId="25E45A70"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Eisner, E. (1991) </w:t>
            </w:r>
            <w:r w:rsidRPr="003443AA">
              <w:rPr>
                <w:rFonts w:cs="Times New Roman"/>
                <w:i/>
                <w:iCs/>
                <w:color w:val="000000" w:themeColor="text1"/>
                <w:szCs w:val="24"/>
              </w:rPr>
              <w:t>The enlightened eye: Qualitative inquiry and the enhancement of educational practice</w:t>
            </w:r>
            <w:r w:rsidRPr="003443AA">
              <w:rPr>
                <w:rFonts w:cs="Times New Roman"/>
                <w:color w:val="000000" w:themeColor="text1"/>
                <w:szCs w:val="24"/>
              </w:rPr>
              <w:t>. Toronto: Collier Macmillan Canada.</w:t>
            </w:r>
          </w:p>
        </w:tc>
      </w:tr>
      <w:tr w:rsidR="003443AA" w:rsidRPr="00FF6540" w14:paraId="494213AA" w14:textId="77777777" w:rsidTr="00457E96">
        <w:tc>
          <w:tcPr>
            <w:tcW w:w="9057" w:type="dxa"/>
          </w:tcPr>
          <w:p w14:paraId="52275058" w14:textId="77777777" w:rsidR="003443AA" w:rsidRPr="003443AA" w:rsidRDefault="003443AA" w:rsidP="003443AA">
            <w:pPr>
              <w:adjustRightInd w:val="0"/>
              <w:snapToGrid w:val="0"/>
              <w:spacing w:line="360" w:lineRule="auto"/>
              <w:jc w:val="both"/>
              <w:rPr>
                <w:rFonts w:cs="Times New Roman"/>
                <w:szCs w:val="24"/>
              </w:rPr>
            </w:pPr>
            <w:hyperlink r:id="rId134" w:history="1">
              <w:r w:rsidRPr="003443AA">
                <w:rPr>
                  <w:rFonts w:cs="Times New Roman"/>
                  <w:szCs w:val="24"/>
                </w:rPr>
                <w:t>Elalfy</w:t>
              </w:r>
            </w:hyperlink>
            <w:r w:rsidRPr="003443AA">
              <w:rPr>
                <w:rFonts w:cs="Times New Roman"/>
                <w:szCs w:val="24"/>
              </w:rPr>
              <w:t xml:space="preserve"> et al. (2020) ‘Scoping the evolution of corporate social responsibility (CSR) research in the sustainable development goals (SDGs) era’, </w:t>
            </w:r>
            <w:r w:rsidRPr="003443AA">
              <w:rPr>
                <w:rFonts w:cs="Times New Roman"/>
                <w:i/>
                <w:iCs/>
                <w:szCs w:val="24"/>
              </w:rPr>
              <w:t>Sustainability</w:t>
            </w:r>
            <w:r w:rsidRPr="003443AA">
              <w:rPr>
                <w:rFonts w:cs="Times New Roman"/>
                <w:szCs w:val="24"/>
              </w:rPr>
              <w:t>, 12(14), pp. 1-21.</w:t>
            </w:r>
          </w:p>
        </w:tc>
      </w:tr>
      <w:tr w:rsidR="003443AA" w:rsidRPr="00FF6540" w14:paraId="21ABB85E" w14:textId="77777777" w:rsidTr="00457E96">
        <w:tc>
          <w:tcPr>
            <w:tcW w:w="9057" w:type="dxa"/>
          </w:tcPr>
          <w:p w14:paraId="06F9367B" w14:textId="77777777" w:rsidR="003443AA" w:rsidRPr="003443AA" w:rsidRDefault="003443AA" w:rsidP="003443AA">
            <w:pPr>
              <w:adjustRightInd w:val="0"/>
              <w:snapToGrid w:val="0"/>
              <w:spacing w:line="360" w:lineRule="auto"/>
              <w:jc w:val="both"/>
              <w:rPr>
                <w:rFonts w:eastAsia="Times New Roman" w:cs="Times New Roman"/>
                <w:color w:val="0070C0"/>
                <w:szCs w:val="24"/>
              </w:rPr>
            </w:pPr>
            <w:r w:rsidRPr="003443AA">
              <w:rPr>
                <w:rFonts w:eastAsia="Times New Roman" w:cs="Times New Roman"/>
                <w:color w:val="000000" w:themeColor="text1"/>
                <w:szCs w:val="24"/>
              </w:rPr>
              <w:t xml:space="preserve">Elkington, J. (1994) ‘Towards the sustainable corporation: Win-Win-Win business strategies for sustainable development’, </w:t>
            </w:r>
            <w:r w:rsidRPr="003443AA">
              <w:rPr>
                <w:rFonts w:eastAsia="Times New Roman" w:cs="Times New Roman"/>
                <w:i/>
                <w:iCs/>
                <w:color w:val="000000" w:themeColor="text1"/>
                <w:szCs w:val="24"/>
              </w:rPr>
              <w:t>California Management Review</w:t>
            </w:r>
            <w:r w:rsidRPr="003443AA">
              <w:rPr>
                <w:rFonts w:eastAsia="Times New Roman" w:cs="Times New Roman"/>
                <w:color w:val="000000" w:themeColor="text1"/>
                <w:szCs w:val="24"/>
              </w:rPr>
              <w:t>, 36(2), pp. 90-100.</w:t>
            </w:r>
          </w:p>
        </w:tc>
      </w:tr>
      <w:tr w:rsidR="003443AA" w:rsidRPr="00FF6540" w14:paraId="7188AD6F" w14:textId="77777777" w:rsidTr="00457E96">
        <w:tc>
          <w:tcPr>
            <w:tcW w:w="9057" w:type="dxa"/>
          </w:tcPr>
          <w:p w14:paraId="53CCC40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eastAsia="Times New Roman" w:cs="Times New Roman"/>
                <w:color w:val="000000" w:themeColor="text1"/>
                <w:szCs w:val="24"/>
              </w:rPr>
              <w:t xml:space="preserve">Elkington, J. (1997) </w:t>
            </w:r>
            <w:r w:rsidRPr="003443AA">
              <w:rPr>
                <w:rFonts w:eastAsia="Times New Roman" w:cs="Times New Roman"/>
                <w:i/>
                <w:iCs/>
                <w:color w:val="000000" w:themeColor="text1"/>
                <w:szCs w:val="24"/>
              </w:rPr>
              <w:t>Cannibals with forks: The triple bottom line of 21</w:t>
            </w:r>
            <w:r w:rsidRPr="003443AA">
              <w:rPr>
                <w:rFonts w:eastAsia="Times New Roman" w:cs="Times New Roman"/>
                <w:i/>
                <w:iCs/>
                <w:color w:val="000000" w:themeColor="text1"/>
                <w:szCs w:val="24"/>
                <w:vertAlign w:val="superscript"/>
              </w:rPr>
              <w:t>st</w:t>
            </w:r>
            <w:r w:rsidRPr="003443AA">
              <w:rPr>
                <w:rFonts w:eastAsia="Times New Roman" w:cs="Times New Roman"/>
                <w:i/>
                <w:iCs/>
                <w:color w:val="000000" w:themeColor="text1"/>
                <w:szCs w:val="24"/>
              </w:rPr>
              <w:t xml:space="preserve"> century business</w:t>
            </w:r>
            <w:r w:rsidRPr="003443AA">
              <w:rPr>
                <w:rFonts w:eastAsia="Times New Roman" w:cs="Times New Roman"/>
                <w:color w:val="000000" w:themeColor="text1"/>
                <w:szCs w:val="24"/>
              </w:rPr>
              <w:t>. Oxford: Capstone Publishing.</w:t>
            </w:r>
          </w:p>
        </w:tc>
      </w:tr>
      <w:tr w:rsidR="003443AA" w:rsidRPr="00FF6540" w14:paraId="782530CB" w14:textId="77777777" w:rsidTr="00457E96">
        <w:tc>
          <w:tcPr>
            <w:tcW w:w="9057" w:type="dxa"/>
          </w:tcPr>
          <w:p w14:paraId="23726F5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Elkington, J. (2004) ‘Enter the triple bottom line’. In: Henriques, A. and Richardson, J. (eds.) </w:t>
            </w:r>
            <w:r w:rsidRPr="003443AA">
              <w:rPr>
                <w:rFonts w:cs="Times New Roman"/>
                <w:i/>
                <w:iCs/>
                <w:color w:val="000000" w:themeColor="text1"/>
                <w:szCs w:val="24"/>
              </w:rPr>
              <w:t>The triple bottom line, does it all add up</w:t>
            </w:r>
            <w:r w:rsidRPr="003443AA">
              <w:rPr>
                <w:rFonts w:cs="Times New Roman"/>
                <w:color w:val="000000" w:themeColor="text1"/>
                <w:szCs w:val="24"/>
              </w:rPr>
              <w:t>? London: Earthscan, pp. 1-16.</w:t>
            </w:r>
          </w:p>
        </w:tc>
      </w:tr>
      <w:tr w:rsidR="003443AA" w:rsidRPr="00FF6540" w14:paraId="02990C57" w14:textId="77777777" w:rsidTr="00457E96">
        <w:tc>
          <w:tcPr>
            <w:tcW w:w="9057" w:type="dxa"/>
          </w:tcPr>
          <w:p w14:paraId="45CDC8B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Elkington, J. (2006) ‘Governance for sustainability’, </w:t>
            </w:r>
            <w:r w:rsidRPr="003443AA">
              <w:rPr>
                <w:rFonts w:cs="Times New Roman"/>
                <w:i/>
                <w:color w:val="000000" w:themeColor="text1"/>
                <w:szCs w:val="24"/>
              </w:rPr>
              <w:t>Corporate Governance: An International Review</w:t>
            </w:r>
            <w:r w:rsidRPr="003443AA">
              <w:rPr>
                <w:rFonts w:cs="Times New Roman"/>
                <w:color w:val="000000" w:themeColor="text1"/>
                <w:szCs w:val="24"/>
              </w:rPr>
              <w:t>, 14(6), pp. 522-529.</w:t>
            </w:r>
          </w:p>
        </w:tc>
      </w:tr>
      <w:tr w:rsidR="003443AA" w:rsidRPr="00FF6540" w14:paraId="4141AF05" w14:textId="77777777" w:rsidTr="00457E96">
        <w:tc>
          <w:tcPr>
            <w:tcW w:w="9057" w:type="dxa"/>
          </w:tcPr>
          <w:p w14:paraId="447B1782"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Erlandson et al. (1993) </w:t>
            </w:r>
            <w:r w:rsidRPr="003443AA">
              <w:rPr>
                <w:rFonts w:cs="Times New Roman"/>
                <w:i/>
                <w:iCs/>
                <w:color w:val="000000" w:themeColor="text1"/>
                <w:szCs w:val="24"/>
              </w:rPr>
              <w:t>Doing naturalistic inquiry: A guide to methods</w:t>
            </w:r>
            <w:r w:rsidRPr="003443AA">
              <w:rPr>
                <w:rFonts w:cs="Times New Roman"/>
                <w:color w:val="000000" w:themeColor="text1"/>
                <w:szCs w:val="24"/>
              </w:rPr>
              <w:t>. Newbury Park, California: Sage Publications.</w:t>
            </w:r>
          </w:p>
        </w:tc>
      </w:tr>
      <w:tr w:rsidR="003443AA" w:rsidRPr="00FF6540" w14:paraId="3EAC050D" w14:textId="77777777" w:rsidTr="00457E96">
        <w:tc>
          <w:tcPr>
            <w:tcW w:w="9057" w:type="dxa"/>
          </w:tcPr>
          <w:p w14:paraId="0FE426A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Ely </w:t>
            </w:r>
            <w:r w:rsidRPr="003443AA">
              <w:rPr>
                <w:rFonts w:cs="Times New Roman"/>
                <w:szCs w:val="24"/>
              </w:rPr>
              <w:t>et al.</w:t>
            </w:r>
            <w:r w:rsidRPr="003443AA">
              <w:rPr>
                <w:rFonts w:cs="Times New Roman"/>
                <w:color w:val="000000" w:themeColor="text1"/>
                <w:szCs w:val="24"/>
              </w:rPr>
              <w:t xml:space="preserve"> (1991) </w:t>
            </w:r>
            <w:r w:rsidRPr="003443AA">
              <w:rPr>
                <w:rFonts w:cs="Times New Roman"/>
                <w:i/>
                <w:iCs/>
                <w:color w:val="000000" w:themeColor="text1"/>
                <w:szCs w:val="24"/>
              </w:rPr>
              <w:t>Doing qualitative research: Circles within circles</w:t>
            </w:r>
            <w:r w:rsidRPr="003443AA">
              <w:rPr>
                <w:rFonts w:cs="Times New Roman"/>
                <w:color w:val="000000" w:themeColor="text1"/>
                <w:szCs w:val="24"/>
              </w:rPr>
              <w:t>. New York: The Falmer Press.</w:t>
            </w:r>
            <w:r w:rsidRPr="00457E96">
              <w:rPr>
                <w:rFonts w:cs="Times New Roman"/>
                <w:color w:val="43423D"/>
                <w:szCs w:val="24"/>
                <w:shd w:val="clear" w:color="auto" w:fill="FFFFFF"/>
              </w:rPr>
              <w:t xml:space="preserve"> </w:t>
            </w:r>
          </w:p>
        </w:tc>
      </w:tr>
      <w:tr w:rsidR="003443AA" w:rsidRPr="00FF6540" w14:paraId="069FC406" w14:textId="77777777" w:rsidTr="00457E96">
        <w:tc>
          <w:tcPr>
            <w:tcW w:w="9057" w:type="dxa"/>
          </w:tcPr>
          <w:p w14:paraId="684A8D86"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Environmental Protection Department </w:t>
            </w:r>
            <w:r w:rsidRPr="003443AA">
              <w:rPr>
                <w:rFonts w:cs="Times New Roman"/>
                <w:color w:val="000000" w:themeColor="text1"/>
                <w:szCs w:val="24"/>
                <w:lang w:val="en"/>
              </w:rPr>
              <w:t>of the Government of Hong Kong Special Administrative Region</w:t>
            </w:r>
            <w:r w:rsidRPr="003443AA">
              <w:rPr>
                <w:rFonts w:eastAsia="SimSun" w:cs="Times New Roman"/>
                <w:color w:val="000000" w:themeColor="text1"/>
                <w:szCs w:val="24"/>
              </w:rPr>
              <w:t xml:space="preserve"> (2025)</w:t>
            </w:r>
            <w:r w:rsidRPr="00457E96">
              <w:rPr>
                <w:rFonts w:cs="Times New Roman"/>
                <w:b/>
                <w:bCs/>
                <w:color w:val="000000" w:themeColor="text1"/>
                <w:szCs w:val="24"/>
                <w:shd w:val="clear" w:color="auto" w:fill="FFFFFF"/>
              </w:rPr>
              <w:t xml:space="preserve"> </w:t>
            </w:r>
            <w:r w:rsidRPr="003443AA">
              <w:rPr>
                <w:rFonts w:eastAsia="SimSun" w:cs="Times New Roman"/>
                <w:i/>
                <w:iCs/>
                <w:color w:val="000000" w:themeColor="text1"/>
                <w:szCs w:val="24"/>
              </w:rPr>
              <w:t>Legislation and guidelines:</w:t>
            </w:r>
            <w:r w:rsidRPr="00457E96">
              <w:rPr>
                <w:rFonts w:eastAsia="Times New Roman" w:cs="Times New Roman"/>
                <w:i/>
                <w:iCs/>
                <w:color w:val="000000" w:themeColor="text1"/>
                <w:szCs w:val="24"/>
              </w:rPr>
              <w:t xml:space="preserve"> </w:t>
            </w:r>
            <w:r w:rsidRPr="003443AA">
              <w:rPr>
                <w:rFonts w:eastAsia="SimSun" w:cs="Times New Roman"/>
                <w:i/>
                <w:iCs/>
                <w:color w:val="000000" w:themeColor="text1"/>
                <w:szCs w:val="24"/>
              </w:rPr>
              <w:t>Air pollution control ordinance</w:t>
            </w:r>
            <w:r w:rsidRPr="003443AA">
              <w:rPr>
                <w:rFonts w:eastAsia="SimSun" w:cs="Times New Roman"/>
                <w:color w:val="000000" w:themeColor="text1"/>
                <w:szCs w:val="24"/>
              </w:rPr>
              <w:t>.</w:t>
            </w:r>
          </w:p>
          <w:p w14:paraId="0F244AAA" w14:textId="77777777" w:rsidR="003443AA" w:rsidRPr="003443AA" w:rsidRDefault="003443AA" w:rsidP="003443AA">
            <w:pPr>
              <w:adjustRightInd w:val="0"/>
              <w:snapToGrid w:val="0"/>
              <w:spacing w:line="360" w:lineRule="auto"/>
              <w:rPr>
                <w:rFonts w:eastAsia="SimSun" w:cs="Times New Roman"/>
                <w:color w:val="000000" w:themeColor="text1"/>
                <w:spacing w:val="-2"/>
                <w:szCs w:val="24"/>
              </w:rPr>
            </w:pPr>
            <w:r w:rsidRPr="003443AA">
              <w:rPr>
                <w:rFonts w:cs="Times New Roman"/>
                <w:color w:val="000000" w:themeColor="text1"/>
                <w:szCs w:val="24"/>
              </w:rPr>
              <w:t xml:space="preserve">Available at: </w:t>
            </w:r>
            <w:r w:rsidRPr="003443AA">
              <w:rPr>
                <w:rFonts w:cs="Times New Roman"/>
                <w:color w:val="000000" w:themeColor="text1"/>
                <w:spacing w:val="-2"/>
                <w:szCs w:val="24"/>
              </w:rPr>
              <w:t>https://www.epd.gov.hk/epd/english/international_conventions/pops/apco.html</w:t>
            </w:r>
          </w:p>
          <w:p w14:paraId="7E510E55" w14:textId="77777777" w:rsidR="003443AA" w:rsidRPr="003443AA" w:rsidRDefault="003443AA" w:rsidP="003443AA">
            <w:pPr>
              <w:adjustRightInd w:val="0"/>
              <w:snapToGrid w:val="0"/>
              <w:spacing w:line="360" w:lineRule="auto"/>
              <w:jc w:val="both"/>
              <w:rPr>
                <w:rFonts w:cs="Times New Roman"/>
                <w:color w:val="000000"/>
                <w:szCs w:val="24"/>
                <w:lang w:val="en"/>
              </w:rPr>
            </w:pPr>
            <w:r w:rsidRPr="003443AA">
              <w:rPr>
                <w:rFonts w:cs="Times New Roman"/>
                <w:color w:val="000000" w:themeColor="text1"/>
                <w:szCs w:val="24"/>
              </w:rPr>
              <w:t>(Accessed: 6 March 2025).</w:t>
            </w:r>
          </w:p>
        </w:tc>
      </w:tr>
      <w:tr w:rsidR="003443AA" w:rsidRPr="00FF6540" w14:paraId="0E2C9D15" w14:textId="77777777" w:rsidTr="00457E96">
        <w:tc>
          <w:tcPr>
            <w:tcW w:w="9057" w:type="dxa"/>
          </w:tcPr>
          <w:p w14:paraId="3A2FD872"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ESGpedia (2024)</w:t>
            </w:r>
            <w:r w:rsidRPr="00457E96">
              <w:rPr>
                <w:rFonts w:eastAsia="Times New Roman" w:cs="Times New Roman"/>
                <w:b/>
                <w:bCs/>
                <w:color w:val="214285"/>
                <w:kern w:val="36"/>
                <w:szCs w:val="24"/>
              </w:rPr>
              <w:t xml:space="preserve"> </w:t>
            </w:r>
            <w:r w:rsidRPr="003443AA">
              <w:rPr>
                <w:rFonts w:cs="Times New Roman"/>
                <w:i/>
                <w:iCs/>
                <w:szCs w:val="24"/>
              </w:rPr>
              <w:t>A comprehensive guide on Asia Pacific’s ESG regulatory and reporting landscape​​ – 2024 and beyond</w:t>
            </w:r>
            <w:r w:rsidRPr="003443AA">
              <w:rPr>
                <w:rFonts w:cs="Times New Roman"/>
                <w:szCs w:val="24"/>
              </w:rPr>
              <w:t>.</w:t>
            </w:r>
          </w:p>
          <w:p w14:paraId="588F6514" w14:textId="77777777" w:rsidR="003443AA" w:rsidRPr="003443AA" w:rsidRDefault="003443AA" w:rsidP="003443AA">
            <w:pPr>
              <w:adjustRightInd w:val="0"/>
              <w:snapToGrid w:val="0"/>
              <w:spacing w:line="360" w:lineRule="auto"/>
              <w:rPr>
                <w:rFonts w:cs="Times New Roman"/>
                <w:szCs w:val="24"/>
              </w:rPr>
            </w:pPr>
            <w:r w:rsidRPr="003443AA">
              <w:rPr>
                <w:rFonts w:cs="Times New Roman"/>
                <w:szCs w:val="24"/>
              </w:rPr>
              <w:t>Available at: https://esgpedia.io/industry-insights/asia-esg-regulations-sustainability-reporting-standards/</w:t>
            </w:r>
          </w:p>
          <w:p w14:paraId="10259E0A"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(Accessed: 23 April 2025).</w:t>
            </w:r>
          </w:p>
        </w:tc>
      </w:tr>
      <w:tr w:rsidR="003443AA" w:rsidRPr="00FF6540" w14:paraId="005A5C11" w14:textId="77777777" w:rsidTr="00457E96">
        <w:tc>
          <w:tcPr>
            <w:tcW w:w="9057" w:type="dxa"/>
          </w:tcPr>
          <w:p w14:paraId="6092F1FD"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Esterberg, K. (2002) </w:t>
            </w:r>
            <w:r w:rsidRPr="003443AA">
              <w:rPr>
                <w:rFonts w:cs="Times New Roman"/>
                <w:i/>
                <w:iCs/>
                <w:color w:val="000000" w:themeColor="text1"/>
                <w:szCs w:val="24"/>
              </w:rPr>
              <w:t>Qualitative methods in social research</w:t>
            </w:r>
            <w:r w:rsidRPr="003443AA">
              <w:rPr>
                <w:rFonts w:cs="Times New Roman"/>
                <w:color w:val="000000" w:themeColor="text1"/>
                <w:szCs w:val="24"/>
              </w:rPr>
              <w:t>. Boston, Massachusetts: McGraw-Hill.</w:t>
            </w:r>
          </w:p>
        </w:tc>
      </w:tr>
      <w:tr w:rsidR="003443AA" w:rsidRPr="00FF6540" w14:paraId="5524291D" w14:textId="77777777" w:rsidTr="00457E96">
        <w:tc>
          <w:tcPr>
            <w:tcW w:w="9057" w:type="dxa"/>
          </w:tcPr>
          <w:p w14:paraId="258AB3E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Eurostat (2022) ‘SDG cross-cutting issues - </w:t>
            </w:r>
            <w:proofErr w:type="gramStart"/>
            <w:r w:rsidRPr="003443AA">
              <w:rPr>
                <w:rFonts w:cs="Times New Roman"/>
                <w:color w:val="000000" w:themeColor="text1"/>
                <w:szCs w:val="24"/>
              </w:rPr>
              <w:t>interlinkages’</w:t>
            </w:r>
            <w:proofErr w:type="gramEnd"/>
            <w:r w:rsidRPr="003443AA">
              <w:rPr>
                <w:rFonts w:cs="Times New Roman"/>
                <w:color w:val="000000" w:themeColor="text1"/>
                <w:szCs w:val="24"/>
              </w:rPr>
              <w:t xml:space="preserve">. In: </w:t>
            </w:r>
            <w:r w:rsidRPr="003443AA">
              <w:rPr>
                <w:rFonts w:cs="Times New Roman"/>
                <w:i/>
                <w:iCs/>
                <w:color w:val="000000" w:themeColor="text1"/>
                <w:szCs w:val="24"/>
              </w:rPr>
              <w:t>Sustainable development in the European Union - monitoring report on progress towards the SDGs in an EU context</w:t>
            </w:r>
            <w:r w:rsidRPr="003443AA">
              <w:rPr>
                <w:rFonts w:cs="Times New Roman"/>
                <w:color w:val="000000" w:themeColor="text1"/>
                <w:szCs w:val="24"/>
              </w:rPr>
              <w:t xml:space="preserve"> (2022 edition). Luxembourg: Publications Office of the European Union.</w:t>
            </w:r>
          </w:p>
        </w:tc>
      </w:tr>
      <w:tr w:rsidR="003443AA" w:rsidRPr="00FF6540" w14:paraId="1C7A6941" w14:textId="77777777" w:rsidTr="00457E96">
        <w:tc>
          <w:tcPr>
            <w:tcW w:w="9057" w:type="dxa"/>
          </w:tcPr>
          <w:p w14:paraId="674A2C5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Eurostat (2023) </w:t>
            </w:r>
            <w:r w:rsidRPr="003443AA">
              <w:rPr>
                <w:rFonts w:cs="Times New Roman"/>
                <w:i/>
                <w:iCs/>
                <w:color w:val="000000" w:themeColor="text1"/>
                <w:szCs w:val="24"/>
              </w:rPr>
              <w:t>The interlinked nature of the SDGs</w:t>
            </w:r>
            <w:r w:rsidRPr="003443AA">
              <w:rPr>
                <w:rFonts w:cs="Times New Roman"/>
                <w:color w:val="000000" w:themeColor="text1"/>
                <w:szCs w:val="24"/>
              </w:rPr>
              <w:t>.</w:t>
            </w:r>
          </w:p>
          <w:p w14:paraId="23946B56" w14:textId="77777777" w:rsidR="003443AA" w:rsidRPr="003443AA" w:rsidRDefault="003443AA" w:rsidP="003443AA">
            <w:pPr>
              <w:adjustRightInd w:val="0"/>
              <w:snapToGrid w:val="0"/>
              <w:spacing w:line="360" w:lineRule="auto"/>
              <w:rPr>
                <w:rFonts w:cs="Times New Roman"/>
                <w:szCs w:val="24"/>
              </w:rPr>
            </w:pPr>
            <w:r w:rsidRPr="003443AA">
              <w:rPr>
                <w:rFonts w:cs="Times New Roman"/>
                <w:szCs w:val="24"/>
              </w:rPr>
              <w:t>Available at: https://ec.europa.eu/eurostat/statistics-explained/index.php?oldid=566287#The_interlinked_nature_of_the_SDGs</w:t>
            </w:r>
          </w:p>
          <w:p w14:paraId="0FE698A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szCs w:val="24"/>
              </w:rPr>
              <w:t>(Accessed: 26 April 2025).</w:t>
            </w:r>
          </w:p>
        </w:tc>
      </w:tr>
      <w:tr w:rsidR="003443AA" w:rsidRPr="00FF6540" w14:paraId="593746AF" w14:textId="77777777" w:rsidTr="00457E96">
        <w:tc>
          <w:tcPr>
            <w:tcW w:w="9057" w:type="dxa"/>
          </w:tcPr>
          <w:p w14:paraId="1F24936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Faust, C. (2006) </w:t>
            </w:r>
            <w:r w:rsidRPr="003443AA">
              <w:rPr>
                <w:rFonts w:cs="Times New Roman"/>
                <w:i/>
                <w:iCs/>
                <w:szCs w:val="24"/>
              </w:rPr>
              <w:t>What’s wrong with corporate social responsibility?</w:t>
            </w:r>
            <w:r w:rsidRPr="003443AA">
              <w:rPr>
                <w:rFonts w:cs="Times New Roman"/>
                <w:szCs w:val="24"/>
              </w:rPr>
              <w:t xml:space="preserve"> Oxford: Corporate Watch.</w:t>
            </w:r>
          </w:p>
        </w:tc>
      </w:tr>
      <w:tr w:rsidR="003443AA" w:rsidRPr="00FF6540" w14:paraId="595FDAC0" w14:textId="77777777" w:rsidTr="00457E96">
        <w:tc>
          <w:tcPr>
            <w:tcW w:w="9057" w:type="dxa"/>
          </w:tcPr>
          <w:p w14:paraId="389F7BDF"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Fleming, P. and Jones, M. (2013) </w:t>
            </w:r>
            <w:r w:rsidRPr="003443AA">
              <w:rPr>
                <w:rFonts w:cs="Times New Roman"/>
                <w:i/>
                <w:iCs/>
                <w:szCs w:val="24"/>
              </w:rPr>
              <w:t xml:space="preserve">The end of corporate social responsibility: Crisis &amp; critique. </w:t>
            </w:r>
            <w:r w:rsidRPr="003443AA">
              <w:rPr>
                <w:rFonts w:cs="Times New Roman"/>
                <w:szCs w:val="24"/>
              </w:rPr>
              <w:t>London: Sage Publications.</w:t>
            </w:r>
          </w:p>
        </w:tc>
      </w:tr>
      <w:tr w:rsidR="003443AA" w:rsidRPr="00FF6540" w14:paraId="3CB463AB" w14:textId="77777777" w:rsidTr="00457E96">
        <w:tc>
          <w:tcPr>
            <w:tcW w:w="9057" w:type="dxa"/>
          </w:tcPr>
          <w:p w14:paraId="4D57CF31" w14:textId="77777777" w:rsidR="003443AA" w:rsidRPr="003443AA" w:rsidRDefault="003443AA" w:rsidP="003443AA">
            <w:pPr>
              <w:snapToGrid w:val="0"/>
              <w:spacing w:line="360" w:lineRule="auto"/>
              <w:jc w:val="both"/>
              <w:rPr>
                <w:rFonts w:cs="Times New Roman"/>
                <w:szCs w:val="24"/>
              </w:rPr>
            </w:pPr>
            <w:r w:rsidRPr="003443AA">
              <w:rPr>
                <w:rFonts w:cs="Times New Roman"/>
                <w:color w:val="000000" w:themeColor="text1"/>
                <w:szCs w:val="24"/>
              </w:rPr>
              <w:t xml:space="preserve">Fernando, A. (2009) </w:t>
            </w:r>
            <w:r w:rsidRPr="003443AA">
              <w:rPr>
                <w:rFonts w:cs="Times New Roman"/>
                <w:i/>
                <w:iCs/>
                <w:color w:val="000000" w:themeColor="text1"/>
                <w:szCs w:val="24"/>
              </w:rPr>
              <w:t>Corporate ethics, governance, and social responsibility: Precepts and practices</w:t>
            </w:r>
            <w:r w:rsidRPr="003443AA">
              <w:rPr>
                <w:rFonts w:cs="Times New Roman"/>
                <w:color w:val="000000" w:themeColor="text1"/>
                <w:szCs w:val="24"/>
              </w:rPr>
              <w:t xml:space="preserve">. India: Pearson Education. </w:t>
            </w:r>
          </w:p>
        </w:tc>
      </w:tr>
      <w:tr w:rsidR="003443AA" w:rsidRPr="00FF6540" w14:paraId="5E8D450F" w14:textId="77777777" w:rsidTr="00457E96">
        <w:tc>
          <w:tcPr>
            <w:tcW w:w="9057" w:type="dxa"/>
          </w:tcPr>
          <w:p w14:paraId="6F605AEE"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Filatotchev, I. and Nakajima, C. (2014) ‘Corporate governance, responsible managerial behavior, and corporate social responsibility: Organisational efficiency versus organisational legitimacy?’, </w:t>
            </w:r>
            <w:r w:rsidRPr="003443AA">
              <w:rPr>
                <w:rFonts w:cs="Times New Roman"/>
                <w:i/>
                <w:iCs/>
                <w:szCs w:val="24"/>
              </w:rPr>
              <w:t>The Academy of Management Perspectives</w:t>
            </w:r>
            <w:r w:rsidRPr="003443AA">
              <w:rPr>
                <w:rFonts w:cs="Times New Roman"/>
                <w:szCs w:val="24"/>
              </w:rPr>
              <w:t xml:space="preserve">, 28(3), pp. 289-306. </w:t>
            </w:r>
          </w:p>
        </w:tc>
      </w:tr>
      <w:tr w:rsidR="003443AA" w:rsidRPr="00FF6540" w14:paraId="346D84CB" w14:textId="77777777" w:rsidTr="00457E96">
        <w:tc>
          <w:tcPr>
            <w:tcW w:w="9057" w:type="dxa"/>
          </w:tcPr>
          <w:p w14:paraId="6C9F402A" w14:textId="77777777" w:rsidR="003443AA" w:rsidRPr="003443AA" w:rsidRDefault="003443AA" w:rsidP="003443AA">
            <w:pPr>
              <w:adjustRightInd w:val="0"/>
              <w:snapToGrid w:val="0"/>
              <w:spacing w:line="360" w:lineRule="auto"/>
              <w:jc w:val="both"/>
              <w:rPr>
                <w:rFonts w:cs="Times New Roman"/>
                <w:color w:val="000000" w:themeColor="text1"/>
                <w:szCs w:val="24"/>
              </w:rPr>
            </w:pPr>
            <w:bookmarkStart w:id="184" w:name="_Hlk194951326"/>
            <w:r w:rsidRPr="003443AA">
              <w:rPr>
                <w:rFonts w:cs="Times New Roman"/>
                <w:color w:val="000000" w:themeColor="text1"/>
                <w:szCs w:val="24"/>
              </w:rPr>
              <w:t xml:space="preserve">Freeman, R. (1984) </w:t>
            </w:r>
            <w:r w:rsidRPr="003443AA">
              <w:rPr>
                <w:rFonts w:cs="Times New Roman"/>
                <w:i/>
                <w:iCs/>
                <w:color w:val="000000" w:themeColor="text1"/>
                <w:szCs w:val="24"/>
              </w:rPr>
              <w:t>Strategic management: A stakeholder approach</w:t>
            </w:r>
            <w:r w:rsidRPr="003443AA">
              <w:rPr>
                <w:rFonts w:cs="Times New Roman"/>
                <w:color w:val="000000" w:themeColor="text1"/>
                <w:szCs w:val="24"/>
              </w:rPr>
              <w:t>.</w:t>
            </w:r>
            <w:r w:rsidRPr="003443AA">
              <w:rPr>
                <w:rFonts w:cs="Times New Roman"/>
                <w:i/>
                <w:iCs/>
                <w:color w:val="000000" w:themeColor="text1"/>
                <w:szCs w:val="24"/>
              </w:rPr>
              <w:t xml:space="preserve"> </w:t>
            </w:r>
            <w:r w:rsidRPr="003443AA">
              <w:rPr>
                <w:rFonts w:cs="Times New Roman"/>
                <w:color w:val="000000" w:themeColor="text1"/>
                <w:szCs w:val="24"/>
              </w:rPr>
              <w:t>Boston, Massachusetts: Pitman Publishing Inc.</w:t>
            </w:r>
            <w:bookmarkEnd w:id="184"/>
            <w:r w:rsidRPr="003443AA">
              <w:rPr>
                <w:rFonts w:cs="Times New Roman"/>
                <w:color w:val="000000" w:themeColor="text1"/>
                <w:szCs w:val="24"/>
              </w:rPr>
              <w:t xml:space="preserve"> </w:t>
            </w:r>
            <w:r w:rsidRPr="003443AA">
              <w:rPr>
                <w:rFonts w:cs="Times New Roman"/>
                <w:color w:val="0070C0"/>
                <w:szCs w:val="24"/>
              </w:rPr>
              <w:t xml:space="preserve">  </w:t>
            </w:r>
          </w:p>
        </w:tc>
      </w:tr>
      <w:tr w:rsidR="003443AA" w:rsidRPr="00FF6540" w14:paraId="646219FE" w14:textId="77777777" w:rsidTr="00457E96">
        <w:tc>
          <w:tcPr>
            <w:tcW w:w="9057" w:type="dxa"/>
          </w:tcPr>
          <w:p w14:paraId="688C2B32"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lastRenderedPageBreak/>
              <w:t xml:space="preserve">Freeman, R. (2002) ‘Stakeholder theory of the modern corporation’. In: Donaldson, T. and Werhane, P. (eds.) </w:t>
            </w:r>
            <w:r w:rsidRPr="003443AA">
              <w:rPr>
                <w:rFonts w:cs="Times New Roman"/>
                <w:i/>
                <w:iCs/>
                <w:color w:val="000000" w:themeColor="text1"/>
                <w:szCs w:val="24"/>
              </w:rPr>
              <w:t>Ethical issues in business: A philosophical approach</w:t>
            </w:r>
            <w:r w:rsidRPr="003443AA">
              <w:rPr>
                <w:rFonts w:cs="Times New Roman"/>
                <w:color w:val="000000" w:themeColor="text1"/>
                <w:szCs w:val="24"/>
              </w:rPr>
              <w:t xml:space="preserve"> (7</w:t>
            </w:r>
            <w:r w:rsidRPr="003443AA">
              <w:rPr>
                <w:rFonts w:cs="Times New Roman"/>
                <w:color w:val="000000" w:themeColor="text1"/>
                <w:szCs w:val="24"/>
                <w:vertAlign w:val="superscript"/>
              </w:rPr>
              <w:t>th</w:t>
            </w:r>
            <w:r w:rsidRPr="003443AA">
              <w:rPr>
                <w:rFonts w:cs="Times New Roman"/>
                <w:color w:val="000000" w:themeColor="text1"/>
                <w:szCs w:val="24"/>
              </w:rPr>
              <w:t xml:space="preserve"> edition). Englewood Cliffs, New Jersey: Prentice Hall, pp. 38-48.  </w:t>
            </w:r>
            <w:r w:rsidRPr="003443AA">
              <w:rPr>
                <w:rFonts w:cs="Times New Roman"/>
                <w:color w:val="0070C0"/>
                <w:szCs w:val="24"/>
              </w:rPr>
              <w:t xml:space="preserve"> </w:t>
            </w:r>
          </w:p>
        </w:tc>
      </w:tr>
      <w:tr w:rsidR="003443AA" w:rsidRPr="00FF6540" w14:paraId="734D6499" w14:textId="77777777" w:rsidTr="00457E96">
        <w:tc>
          <w:tcPr>
            <w:tcW w:w="9057" w:type="dxa"/>
          </w:tcPr>
          <w:p w14:paraId="228C16A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Freeman, R. (2008) ‘Managing for stakeholders’, </w:t>
            </w:r>
            <w:r w:rsidRPr="003443AA">
              <w:rPr>
                <w:rFonts w:cs="Times New Roman"/>
                <w:i/>
                <w:iCs/>
                <w:color w:val="000000" w:themeColor="text1"/>
                <w:szCs w:val="24"/>
              </w:rPr>
              <w:t>University of Virginia: Darden School of Business</w:t>
            </w:r>
            <w:r w:rsidRPr="003443AA">
              <w:rPr>
                <w:rFonts w:cs="Times New Roman"/>
                <w:color w:val="000000" w:themeColor="text1"/>
                <w:szCs w:val="24"/>
              </w:rPr>
              <w:t>, pp. 1-22.</w:t>
            </w:r>
          </w:p>
        </w:tc>
      </w:tr>
      <w:tr w:rsidR="003443AA" w:rsidRPr="00FF6540" w14:paraId="26BDC93D" w14:textId="77777777" w:rsidTr="00457E96">
        <w:tc>
          <w:tcPr>
            <w:tcW w:w="9057" w:type="dxa"/>
          </w:tcPr>
          <w:p w14:paraId="7B19254F" w14:textId="77777777" w:rsidR="003443AA" w:rsidRPr="003443AA" w:rsidRDefault="003443AA" w:rsidP="003443AA">
            <w:pPr>
              <w:adjustRightInd w:val="0"/>
              <w:snapToGrid w:val="0"/>
              <w:spacing w:line="360" w:lineRule="auto"/>
              <w:jc w:val="both"/>
              <w:rPr>
                <w:rFonts w:cs="Times New Roman"/>
                <w:color w:val="000000"/>
                <w:szCs w:val="24"/>
              </w:rPr>
            </w:pPr>
            <w:r w:rsidRPr="003443AA">
              <w:rPr>
                <w:rFonts w:cs="Times New Roman"/>
                <w:color w:val="000000"/>
                <w:szCs w:val="24"/>
              </w:rPr>
              <w:t>Freeman, R. (2025a)</w:t>
            </w:r>
            <w:r w:rsidRPr="00457E96">
              <w:rPr>
                <w:rFonts w:cs="Times New Roman"/>
                <w:color w:val="111111"/>
                <w:spacing w:val="-2"/>
                <w:szCs w:val="24"/>
              </w:rPr>
              <w:t xml:space="preserve"> </w:t>
            </w:r>
            <w:r w:rsidRPr="003443AA">
              <w:rPr>
                <w:rFonts w:cs="Times New Roman"/>
                <w:i/>
                <w:iCs/>
                <w:color w:val="000000"/>
                <w:szCs w:val="24"/>
              </w:rPr>
              <w:t>Ed Freeman on stakeholder management.</w:t>
            </w:r>
          </w:p>
          <w:p w14:paraId="0EB93EEA" w14:textId="77777777" w:rsidR="003443AA" w:rsidRPr="003C6586" w:rsidRDefault="003443AA" w:rsidP="003443AA">
            <w:pPr>
              <w:snapToGrid w:val="0"/>
              <w:spacing w:line="360" w:lineRule="auto"/>
              <w:jc w:val="both"/>
              <w:rPr>
                <w:rFonts w:cs="Times New Roman"/>
                <w:szCs w:val="24"/>
              </w:rPr>
            </w:pPr>
            <w:r w:rsidRPr="003443AA">
              <w:rPr>
                <w:rFonts w:cs="Times New Roman"/>
                <w:color w:val="000000" w:themeColor="text1"/>
                <w:szCs w:val="24"/>
              </w:rPr>
              <w:t xml:space="preserve">Available at: </w:t>
            </w:r>
            <w:hyperlink r:id="rId135" w:history="1">
              <w:r w:rsidRPr="00457E96">
                <w:rPr>
                  <w:rStyle w:val="Hyperlink"/>
                  <w:rFonts w:cs="Times New Roman"/>
                  <w:color w:val="000000" w:themeColor="text1"/>
                  <w:szCs w:val="24"/>
                  <w:u w:val="none"/>
                </w:rPr>
                <w:t>https://redwardfreeman.com/stakeholder-management/</w:t>
              </w:r>
            </w:hyperlink>
          </w:p>
          <w:p w14:paraId="73AF4A2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9 April 2025).</w:t>
            </w:r>
          </w:p>
        </w:tc>
      </w:tr>
      <w:tr w:rsidR="003443AA" w:rsidRPr="00FF6540" w14:paraId="329E8E95" w14:textId="77777777" w:rsidTr="00457E96">
        <w:tc>
          <w:tcPr>
            <w:tcW w:w="9057" w:type="dxa"/>
          </w:tcPr>
          <w:p w14:paraId="59DDECD2" w14:textId="77777777" w:rsidR="003443AA" w:rsidRPr="003443AA" w:rsidRDefault="003443AA" w:rsidP="003443AA">
            <w:pPr>
              <w:adjustRightInd w:val="0"/>
              <w:snapToGrid w:val="0"/>
              <w:spacing w:line="360" w:lineRule="auto"/>
              <w:jc w:val="both"/>
              <w:rPr>
                <w:rFonts w:cs="Times New Roman"/>
                <w:color w:val="000000"/>
                <w:szCs w:val="24"/>
              </w:rPr>
            </w:pPr>
            <w:r w:rsidRPr="003443AA">
              <w:rPr>
                <w:rFonts w:cs="Times New Roman"/>
                <w:color w:val="000000"/>
                <w:szCs w:val="24"/>
              </w:rPr>
              <w:t>Freeman, R. (2025b)</w:t>
            </w:r>
            <w:r w:rsidRPr="00457E96">
              <w:rPr>
                <w:rFonts w:cs="Times New Roman"/>
                <w:color w:val="111111"/>
                <w:spacing w:val="-2"/>
                <w:szCs w:val="24"/>
              </w:rPr>
              <w:t xml:space="preserve"> </w:t>
            </w:r>
            <w:r w:rsidRPr="003443AA">
              <w:rPr>
                <w:rFonts w:cs="Times New Roman"/>
                <w:i/>
                <w:iCs/>
                <w:color w:val="000000"/>
                <w:szCs w:val="24"/>
              </w:rPr>
              <w:t>Stakeholder theory - Edward Freeman: What is stakeholder theory?</w:t>
            </w:r>
          </w:p>
          <w:p w14:paraId="31D30EF4" w14:textId="77777777" w:rsidR="003443AA" w:rsidRPr="003443AA" w:rsidRDefault="003443AA" w:rsidP="003443AA">
            <w:pPr>
              <w:snapToGrid w:val="0"/>
              <w:spacing w:line="360" w:lineRule="auto"/>
              <w:jc w:val="both"/>
              <w:rPr>
                <w:rFonts w:cs="Times New Roman"/>
                <w:szCs w:val="24"/>
              </w:rPr>
            </w:pPr>
            <w:r w:rsidRPr="003443AA">
              <w:rPr>
                <w:rFonts w:cs="Times New Roman"/>
                <w:color w:val="000000" w:themeColor="text1"/>
                <w:szCs w:val="24"/>
              </w:rPr>
              <w:t>Available at: https://www.stakeholdermap.com/stakeholder-theory-freeman.html</w:t>
            </w:r>
          </w:p>
          <w:p w14:paraId="08F1783E" w14:textId="77777777" w:rsidR="003443AA" w:rsidRPr="003443AA" w:rsidRDefault="003443AA" w:rsidP="003443AA">
            <w:pPr>
              <w:snapToGrid w:val="0"/>
              <w:spacing w:line="360" w:lineRule="auto"/>
              <w:jc w:val="both"/>
              <w:rPr>
                <w:rFonts w:cs="Times New Roman"/>
                <w:color w:val="000000"/>
                <w:szCs w:val="24"/>
              </w:rPr>
            </w:pPr>
            <w:r w:rsidRPr="003443AA">
              <w:rPr>
                <w:rFonts w:cs="Times New Roman"/>
                <w:color w:val="000000" w:themeColor="text1"/>
                <w:szCs w:val="24"/>
              </w:rPr>
              <w:t>(Accessed: 12 April 2025).</w:t>
            </w:r>
          </w:p>
        </w:tc>
      </w:tr>
      <w:tr w:rsidR="003443AA" w:rsidRPr="00FF6540" w14:paraId="6DDB5FB2" w14:textId="77777777" w:rsidTr="00457E96">
        <w:tc>
          <w:tcPr>
            <w:tcW w:w="9057" w:type="dxa"/>
          </w:tcPr>
          <w:p w14:paraId="07D0BC7B" w14:textId="77777777" w:rsidR="003443AA" w:rsidRPr="003443AA" w:rsidRDefault="003443AA" w:rsidP="003443AA">
            <w:pPr>
              <w:autoSpaceDE w:val="0"/>
              <w:autoSpaceDN w:val="0"/>
              <w:adjustRightInd w:val="0"/>
              <w:snapToGrid w:val="0"/>
              <w:spacing w:line="360" w:lineRule="auto"/>
              <w:jc w:val="both"/>
              <w:rPr>
                <w:rFonts w:cs="Times New Roman"/>
                <w:caps/>
                <w:color w:val="000000" w:themeColor="text1"/>
                <w:szCs w:val="24"/>
              </w:rPr>
            </w:pPr>
            <w:bookmarkStart w:id="185" w:name="_Hlk196596128"/>
            <w:r w:rsidRPr="003443AA">
              <w:rPr>
                <w:rFonts w:cs="Times New Roman"/>
                <w:color w:val="000000" w:themeColor="text1"/>
                <w:szCs w:val="24"/>
              </w:rPr>
              <w:t xml:space="preserve">Friedman, M. (1962) </w:t>
            </w:r>
            <w:r w:rsidRPr="003443AA">
              <w:rPr>
                <w:rFonts w:cs="Times New Roman"/>
                <w:i/>
                <w:iCs/>
                <w:color w:val="000000" w:themeColor="text1"/>
                <w:szCs w:val="24"/>
              </w:rPr>
              <w:t>Capitalism and freedom</w:t>
            </w:r>
            <w:r w:rsidRPr="003443AA">
              <w:rPr>
                <w:rFonts w:cs="Times New Roman"/>
                <w:color w:val="000000" w:themeColor="text1"/>
                <w:szCs w:val="24"/>
              </w:rPr>
              <w:t>. Chicago: University of Chicago Press.</w:t>
            </w:r>
            <w:bookmarkEnd w:id="185"/>
          </w:p>
        </w:tc>
      </w:tr>
      <w:tr w:rsidR="003443AA" w:rsidRPr="00FF6540" w14:paraId="71F37B3D" w14:textId="77777777" w:rsidTr="00457E96">
        <w:tc>
          <w:tcPr>
            <w:tcW w:w="9057" w:type="dxa"/>
          </w:tcPr>
          <w:p w14:paraId="13F32587"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Friedman, M. (1970a) ‘The social responsibility of business is to increase its profits’, </w:t>
            </w:r>
            <w:r w:rsidRPr="003443AA">
              <w:rPr>
                <w:rFonts w:cs="Times New Roman"/>
                <w:i/>
                <w:iCs/>
                <w:color w:val="000000" w:themeColor="text1"/>
                <w:szCs w:val="24"/>
              </w:rPr>
              <w:t>The New York Times Magazine</w:t>
            </w:r>
            <w:r w:rsidRPr="003443AA">
              <w:rPr>
                <w:rFonts w:cs="Times New Roman"/>
                <w:color w:val="000000" w:themeColor="text1"/>
                <w:szCs w:val="24"/>
              </w:rPr>
              <w:t>, 13 September 1970, pp. 122-126.</w:t>
            </w:r>
          </w:p>
        </w:tc>
      </w:tr>
      <w:tr w:rsidR="003443AA" w:rsidRPr="00FF6540" w14:paraId="3A6FC8D8" w14:textId="77777777" w:rsidTr="00457E96">
        <w:tc>
          <w:tcPr>
            <w:tcW w:w="9057" w:type="dxa"/>
          </w:tcPr>
          <w:p w14:paraId="24CBD324"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Friedman, M. (1970b) ‘Money and income: Comment on tobin’,</w:t>
            </w:r>
            <w:r w:rsidRPr="003443AA">
              <w:rPr>
                <w:rFonts w:cs="Times New Roman"/>
                <w:i/>
                <w:iCs/>
                <w:color w:val="000000" w:themeColor="text1"/>
                <w:szCs w:val="24"/>
              </w:rPr>
              <w:t xml:space="preserve"> The Quarterly Journal of Economics</w:t>
            </w:r>
            <w:r w:rsidRPr="003443AA">
              <w:rPr>
                <w:rFonts w:cs="Times New Roman"/>
                <w:color w:val="000000" w:themeColor="text1"/>
                <w:szCs w:val="24"/>
              </w:rPr>
              <w:t>, 84(2), pp. 318-327.</w:t>
            </w:r>
          </w:p>
        </w:tc>
      </w:tr>
      <w:tr w:rsidR="003443AA" w:rsidRPr="00FF6540" w14:paraId="530B13CF" w14:textId="77777777" w:rsidTr="00457E96">
        <w:tc>
          <w:tcPr>
            <w:tcW w:w="9057" w:type="dxa"/>
          </w:tcPr>
          <w:p w14:paraId="6D78EC38"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Gangi et al. (2018a) ‘Sustainable development and corporate governance in the financial system: Are environmentally friendly banks less risky?’, </w:t>
            </w:r>
            <w:r w:rsidRPr="003443AA">
              <w:rPr>
                <w:rFonts w:cs="Times New Roman"/>
                <w:i/>
                <w:iCs/>
                <w:color w:val="000000" w:themeColor="text1"/>
                <w:szCs w:val="24"/>
              </w:rPr>
              <w:t>Corporate Social Responsibility and Environmental Management</w:t>
            </w:r>
            <w:r w:rsidRPr="003443AA">
              <w:rPr>
                <w:rFonts w:cs="Times New Roman"/>
                <w:color w:val="000000" w:themeColor="text1"/>
                <w:szCs w:val="24"/>
              </w:rPr>
              <w:t>, 26(3), pp. 529-547.</w:t>
            </w:r>
          </w:p>
        </w:tc>
      </w:tr>
      <w:tr w:rsidR="003443AA" w:rsidRPr="00FF6540" w14:paraId="0A4D0542" w14:textId="77777777" w:rsidTr="00457E96">
        <w:tc>
          <w:tcPr>
            <w:tcW w:w="9057" w:type="dxa"/>
          </w:tcPr>
          <w:p w14:paraId="6B03C29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Gangi et al. (2018b) ‘Corporate social responsibility and banks’ financial performance’, </w:t>
            </w:r>
            <w:r w:rsidRPr="003443AA">
              <w:rPr>
                <w:rFonts w:cs="Times New Roman"/>
                <w:i/>
                <w:iCs/>
                <w:szCs w:val="24"/>
              </w:rPr>
              <w:t>International Business Research</w:t>
            </w:r>
            <w:r w:rsidRPr="003443AA">
              <w:rPr>
                <w:rFonts w:cs="Times New Roman"/>
                <w:szCs w:val="24"/>
              </w:rPr>
              <w:t>, 11(10), pp. 42-58.</w:t>
            </w:r>
          </w:p>
        </w:tc>
      </w:tr>
      <w:tr w:rsidR="003443AA" w:rsidRPr="00FF6540" w14:paraId="7A7F8077" w14:textId="77777777" w:rsidTr="00457E96">
        <w:tc>
          <w:tcPr>
            <w:tcW w:w="9057" w:type="dxa"/>
          </w:tcPr>
          <w:p w14:paraId="47CF65C1"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Garriga, E. and Melé, D. (2004) ‘Corporate social responsibility theories: Mapping the territory’, </w:t>
            </w:r>
            <w:r w:rsidRPr="003443AA">
              <w:rPr>
                <w:rFonts w:cs="Times New Roman"/>
                <w:i/>
                <w:iCs/>
                <w:color w:val="000000" w:themeColor="text1"/>
                <w:szCs w:val="24"/>
              </w:rPr>
              <w:t>Journal of Business Ethics</w:t>
            </w:r>
            <w:r w:rsidRPr="003443AA">
              <w:rPr>
                <w:rFonts w:cs="Times New Roman"/>
                <w:color w:val="000000" w:themeColor="text1"/>
                <w:szCs w:val="24"/>
              </w:rPr>
              <w:t>, 53(1-2), pp. 51-71.</w:t>
            </w:r>
          </w:p>
        </w:tc>
      </w:tr>
      <w:tr w:rsidR="003443AA" w:rsidRPr="00FF6540" w14:paraId="57B59EA4" w14:textId="77777777" w:rsidTr="00457E96">
        <w:tc>
          <w:tcPr>
            <w:tcW w:w="9057" w:type="dxa"/>
          </w:tcPr>
          <w:p w14:paraId="08704FE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Gardberg, N. and Fombrun, C. (2006) ‘Corporate citizenship: Creating intangible assets across institutional environments’, </w:t>
            </w:r>
            <w:r w:rsidRPr="003443AA">
              <w:rPr>
                <w:rFonts w:cs="Times New Roman"/>
                <w:i/>
                <w:iCs/>
                <w:color w:val="000000" w:themeColor="text1"/>
                <w:szCs w:val="24"/>
              </w:rPr>
              <w:t>Academy of Management Review</w:t>
            </w:r>
            <w:r w:rsidRPr="003443AA">
              <w:rPr>
                <w:rFonts w:cs="Times New Roman"/>
                <w:color w:val="000000" w:themeColor="text1"/>
                <w:szCs w:val="24"/>
              </w:rPr>
              <w:t>, 31(2), pp. 329-346.</w:t>
            </w:r>
          </w:p>
        </w:tc>
      </w:tr>
      <w:tr w:rsidR="003443AA" w:rsidRPr="00FF6540" w14:paraId="5BD1D9A7" w14:textId="77777777" w:rsidTr="00457E96">
        <w:tc>
          <w:tcPr>
            <w:tcW w:w="9057" w:type="dxa"/>
          </w:tcPr>
          <w:p w14:paraId="6D93D7FC"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Gill, A. (2008) ‘Corporate governance as social responsibility: A research agenda’, </w:t>
            </w:r>
            <w:r w:rsidRPr="003443AA">
              <w:rPr>
                <w:rFonts w:cs="Times New Roman"/>
                <w:i/>
                <w:iCs/>
                <w:color w:val="000000" w:themeColor="text1"/>
                <w:szCs w:val="24"/>
              </w:rPr>
              <w:t>Berkeley Journal of International Law</w:t>
            </w:r>
            <w:r w:rsidRPr="003443AA">
              <w:rPr>
                <w:rFonts w:cs="Times New Roman"/>
                <w:color w:val="000000" w:themeColor="text1"/>
                <w:szCs w:val="24"/>
              </w:rPr>
              <w:t>, 26(2), pp. 452-478.</w:t>
            </w:r>
          </w:p>
        </w:tc>
      </w:tr>
      <w:tr w:rsidR="003443AA" w:rsidRPr="00FF6540" w14:paraId="059EF0EF" w14:textId="77777777" w:rsidTr="00457E96">
        <w:tc>
          <w:tcPr>
            <w:tcW w:w="9057" w:type="dxa"/>
          </w:tcPr>
          <w:p w14:paraId="1C97C64B"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Giordano, Y. (2003) ‘Les spécificités des recherches qualitatives’. In: Giordano, Y. (ed.) </w:t>
            </w:r>
            <w:r w:rsidRPr="003443AA">
              <w:rPr>
                <w:rFonts w:cs="Times New Roman"/>
                <w:i/>
                <w:iCs/>
                <w:color w:val="000000" w:themeColor="text1"/>
                <w:szCs w:val="24"/>
              </w:rPr>
              <w:t>Conduire un projet de recherche: Une perspective qualitative.</w:t>
            </w:r>
            <w:r w:rsidRPr="003443AA">
              <w:rPr>
                <w:rFonts w:cs="Times New Roman"/>
                <w:color w:val="000000" w:themeColor="text1"/>
                <w:szCs w:val="24"/>
              </w:rPr>
              <w:t xml:space="preserve"> Paris: Editions EMS, Colombelles, pp. 11-40.</w:t>
            </w:r>
          </w:p>
        </w:tc>
      </w:tr>
      <w:tr w:rsidR="003443AA" w:rsidRPr="00FF6540" w14:paraId="7FDD848E" w14:textId="77777777" w:rsidTr="00457E96">
        <w:tc>
          <w:tcPr>
            <w:tcW w:w="9057" w:type="dxa"/>
          </w:tcPr>
          <w:p w14:paraId="3D8DB174" w14:textId="77777777" w:rsidR="003443AA" w:rsidRPr="003443AA" w:rsidRDefault="003443AA" w:rsidP="003443AA">
            <w:pPr>
              <w:tabs>
                <w:tab w:val="left" w:pos="0"/>
              </w:tabs>
              <w:snapToGrid w:val="0"/>
              <w:spacing w:line="360" w:lineRule="auto"/>
              <w:jc w:val="both"/>
              <w:rPr>
                <w:rFonts w:cs="Times New Roman"/>
                <w:snapToGrid w:val="0"/>
                <w:color w:val="000000" w:themeColor="text1"/>
                <w:szCs w:val="24"/>
              </w:rPr>
            </w:pPr>
            <w:r w:rsidRPr="003443AA">
              <w:rPr>
                <w:rFonts w:cs="Times New Roman"/>
                <w:snapToGrid w:val="0"/>
                <w:color w:val="000000" w:themeColor="text1"/>
                <w:szCs w:val="24"/>
              </w:rPr>
              <w:lastRenderedPageBreak/>
              <w:t xml:space="preserve">Glesne, C. (2016) </w:t>
            </w:r>
            <w:r w:rsidRPr="003443AA">
              <w:rPr>
                <w:rFonts w:cs="Times New Roman"/>
                <w:i/>
                <w:iCs/>
                <w:snapToGrid w:val="0"/>
                <w:color w:val="000000" w:themeColor="text1"/>
                <w:szCs w:val="24"/>
              </w:rPr>
              <w:t>Becoming qualitative researchers: An introduction</w:t>
            </w:r>
            <w:r w:rsidRPr="003443AA">
              <w:rPr>
                <w:rFonts w:cs="Times New Roman"/>
                <w:snapToGrid w:val="0"/>
                <w:color w:val="000000" w:themeColor="text1"/>
                <w:szCs w:val="24"/>
              </w:rPr>
              <w:t xml:space="preserve">. Boston, Massachusetts: Pearson Education. </w:t>
            </w:r>
          </w:p>
        </w:tc>
      </w:tr>
      <w:tr w:rsidR="003443AA" w:rsidRPr="00FF6540" w14:paraId="78F10179" w14:textId="77777777" w:rsidTr="00457E96">
        <w:tc>
          <w:tcPr>
            <w:tcW w:w="9057" w:type="dxa"/>
          </w:tcPr>
          <w:p w14:paraId="70333E7C"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Golja, T. and Pauišić, M. (2010) ‘Corporate governance, social responsibility and corporate reputation: An empirical analysis of the situation in Croatia’, </w:t>
            </w:r>
            <w:r w:rsidRPr="003443AA">
              <w:rPr>
                <w:rFonts w:cs="Times New Roman"/>
                <w:i/>
                <w:color w:val="000000" w:themeColor="text1"/>
                <w:szCs w:val="24"/>
              </w:rPr>
              <w:t>International Journal of Economic Policy in Emerging Economies</w:t>
            </w:r>
            <w:r w:rsidRPr="003443AA">
              <w:rPr>
                <w:rFonts w:cs="Times New Roman"/>
                <w:iCs/>
                <w:color w:val="000000" w:themeColor="text1"/>
                <w:szCs w:val="24"/>
              </w:rPr>
              <w:t xml:space="preserve">, </w:t>
            </w:r>
            <w:r w:rsidRPr="003443AA">
              <w:rPr>
                <w:rFonts w:cs="Times New Roman"/>
                <w:color w:val="000000" w:themeColor="text1"/>
                <w:szCs w:val="24"/>
              </w:rPr>
              <w:t>3(4), pp. 368-383.</w:t>
            </w:r>
          </w:p>
        </w:tc>
      </w:tr>
      <w:tr w:rsidR="003443AA" w:rsidRPr="00FF6540" w14:paraId="3265C7AF" w14:textId="77777777" w:rsidTr="00457E96">
        <w:tc>
          <w:tcPr>
            <w:tcW w:w="9057" w:type="dxa"/>
          </w:tcPr>
          <w:p w14:paraId="50D2647C"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Golja, T. and Pauišić, M. (2012) ‘New challenges in corporate governance: Linking M&amp;A and social responsibility’, </w:t>
            </w:r>
            <w:r w:rsidRPr="003443AA">
              <w:rPr>
                <w:rFonts w:cs="Times New Roman"/>
                <w:i/>
                <w:iCs/>
                <w:color w:val="000000" w:themeColor="text1"/>
                <w:szCs w:val="24"/>
              </w:rPr>
              <w:t>Information Management and Business Review</w:t>
            </w:r>
            <w:r w:rsidRPr="003443AA">
              <w:rPr>
                <w:rFonts w:cs="Times New Roman"/>
                <w:color w:val="000000" w:themeColor="text1"/>
                <w:szCs w:val="24"/>
              </w:rPr>
              <w:t>, 4(7), pp. 379-390.</w:t>
            </w:r>
          </w:p>
        </w:tc>
      </w:tr>
      <w:tr w:rsidR="003443AA" w:rsidRPr="00FF6540" w14:paraId="7093A11B" w14:textId="77777777" w:rsidTr="00457E96">
        <w:tc>
          <w:tcPr>
            <w:tcW w:w="9057" w:type="dxa"/>
          </w:tcPr>
          <w:p w14:paraId="05AA47DD"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Grosser, K. and Moon, J. (2005) ‘Gender mainstreaming and corporate social responsibility: Reporting workplace issues’, </w:t>
            </w:r>
            <w:r w:rsidRPr="003443AA">
              <w:rPr>
                <w:rFonts w:cs="Times New Roman"/>
                <w:i/>
                <w:color w:val="000000" w:themeColor="text1"/>
                <w:szCs w:val="24"/>
              </w:rPr>
              <w:t>Journal of Business Ethics</w:t>
            </w:r>
            <w:r w:rsidRPr="003443AA">
              <w:rPr>
                <w:rFonts w:cs="Times New Roman"/>
                <w:color w:val="000000" w:themeColor="text1"/>
                <w:szCs w:val="24"/>
              </w:rPr>
              <w:t>, 62(4), pp. 327-340.</w:t>
            </w:r>
          </w:p>
        </w:tc>
      </w:tr>
      <w:tr w:rsidR="003443AA" w:rsidRPr="00FF6540" w14:paraId="74E796A3" w14:textId="77777777" w:rsidTr="00457E96">
        <w:tc>
          <w:tcPr>
            <w:tcW w:w="9057" w:type="dxa"/>
          </w:tcPr>
          <w:p w14:paraId="6A986F02"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Guest, G., Bunce, A., and Johnson, J. (2006) ‘How many interviews are enough? An experiment with data saturation and variability’, </w:t>
            </w:r>
            <w:r w:rsidRPr="003443AA">
              <w:rPr>
                <w:rFonts w:cs="Times New Roman"/>
                <w:i/>
                <w:iCs/>
                <w:color w:val="000000" w:themeColor="text1"/>
                <w:szCs w:val="24"/>
              </w:rPr>
              <w:t>Field Methods</w:t>
            </w:r>
            <w:r w:rsidRPr="003443AA">
              <w:rPr>
                <w:rFonts w:cs="Times New Roman"/>
                <w:color w:val="000000" w:themeColor="text1"/>
                <w:szCs w:val="24"/>
              </w:rPr>
              <w:t>, 18(1), pp. 59-82.</w:t>
            </w:r>
          </w:p>
        </w:tc>
      </w:tr>
      <w:tr w:rsidR="003443AA" w:rsidRPr="00FF6540" w14:paraId="2F3A8A73" w14:textId="77777777" w:rsidTr="00457E96">
        <w:tc>
          <w:tcPr>
            <w:tcW w:w="9057" w:type="dxa"/>
          </w:tcPr>
          <w:p w14:paraId="738ACF2B" w14:textId="77777777" w:rsidR="003443AA" w:rsidRPr="003443AA" w:rsidRDefault="003443AA" w:rsidP="003443AA">
            <w:pPr>
              <w:snapToGrid w:val="0"/>
              <w:spacing w:line="360" w:lineRule="auto"/>
              <w:jc w:val="both"/>
              <w:rPr>
                <w:rFonts w:cs="Times New Roman"/>
                <w:color w:val="000000" w:themeColor="text1"/>
                <w:szCs w:val="24"/>
              </w:rPr>
            </w:pPr>
            <w:bookmarkStart w:id="186" w:name="_Hlk198934406"/>
            <w:r w:rsidRPr="003443AA">
              <w:rPr>
                <w:rFonts w:cs="Times New Roman"/>
                <w:color w:val="000000" w:themeColor="text1"/>
                <w:szCs w:val="24"/>
              </w:rPr>
              <w:t xml:space="preserve">Guba, E. (1990) ‘The alternative paradigm dialog’. In: Guba, E. (ed.) </w:t>
            </w:r>
            <w:r w:rsidRPr="003443AA">
              <w:rPr>
                <w:rFonts w:cs="Times New Roman"/>
                <w:i/>
                <w:iCs/>
                <w:color w:val="000000" w:themeColor="text1"/>
                <w:szCs w:val="24"/>
              </w:rPr>
              <w:t>The paradigm dialog</w:t>
            </w:r>
            <w:r w:rsidRPr="003443AA">
              <w:rPr>
                <w:rFonts w:cs="Times New Roman"/>
                <w:color w:val="000000" w:themeColor="text1"/>
                <w:szCs w:val="24"/>
              </w:rPr>
              <w:t>. Newbury Park, California: Sage Publications</w:t>
            </w:r>
            <w:bookmarkEnd w:id="186"/>
            <w:r w:rsidRPr="003443AA">
              <w:rPr>
                <w:rFonts w:cs="Times New Roman"/>
                <w:color w:val="000000" w:themeColor="text1"/>
                <w:szCs w:val="24"/>
              </w:rPr>
              <w:t>, pp. 17-30.</w:t>
            </w:r>
          </w:p>
        </w:tc>
      </w:tr>
      <w:tr w:rsidR="003443AA" w:rsidRPr="00FF6540" w14:paraId="2E2E03E7" w14:textId="77777777" w:rsidTr="00457E96">
        <w:tc>
          <w:tcPr>
            <w:tcW w:w="9057" w:type="dxa"/>
          </w:tcPr>
          <w:p w14:paraId="73DE31E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Guba, E. and Lincoln, Y. (1988) ‘Do inquiry paradigms imply inquiry methodologies?’. In: Fetterman, D. (ed.) </w:t>
            </w:r>
            <w:r w:rsidRPr="003443AA">
              <w:rPr>
                <w:rFonts w:cs="Times New Roman"/>
                <w:i/>
                <w:iCs/>
                <w:color w:val="000000" w:themeColor="text1"/>
                <w:szCs w:val="24"/>
              </w:rPr>
              <w:t>Qualitative approaches to evaluation in education</w:t>
            </w:r>
            <w:r w:rsidRPr="003443AA">
              <w:rPr>
                <w:rFonts w:cs="Times New Roman"/>
                <w:color w:val="000000" w:themeColor="text1"/>
                <w:szCs w:val="24"/>
              </w:rPr>
              <w:t>. New York: Praeger, pp. 89-115.</w:t>
            </w:r>
          </w:p>
        </w:tc>
      </w:tr>
      <w:tr w:rsidR="003443AA" w:rsidRPr="00FF6540" w14:paraId="798FB204" w14:textId="77777777" w:rsidTr="00457E96">
        <w:tc>
          <w:tcPr>
            <w:tcW w:w="9057" w:type="dxa"/>
          </w:tcPr>
          <w:p w14:paraId="36586E64"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Gupta, R. (2019) ‘Evaluating the contribution of CSR in achieving UN’s sustainable development goals’, </w:t>
            </w:r>
            <w:r w:rsidRPr="003443AA">
              <w:rPr>
                <w:rFonts w:cs="Times New Roman"/>
                <w:i/>
                <w:iCs/>
                <w:color w:val="000000" w:themeColor="text1"/>
                <w:szCs w:val="24"/>
              </w:rPr>
              <w:t>Amity Journal of Corporate Governance</w:t>
            </w:r>
            <w:r w:rsidRPr="003443AA">
              <w:rPr>
                <w:rFonts w:cs="Times New Roman"/>
                <w:color w:val="000000" w:themeColor="text1"/>
                <w:szCs w:val="24"/>
              </w:rPr>
              <w:t>, 4(1), pp. 43-59.</w:t>
            </w:r>
          </w:p>
        </w:tc>
      </w:tr>
      <w:tr w:rsidR="003443AA" w:rsidRPr="00FF6540" w14:paraId="468E3DDE" w14:textId="77777777" w:rsidTr="00457E96">
        <w:tc>
          <w:tcPr>
            <w:tcW w:w="9057" w:type="dxa"/>
          </w:tcPr>
          <w:p w14:paraId="18AD2C6E"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Guthrie, J., Cuganesan, S. and Ward, L. (2007) ‘Legitimacy theory: A story of reporting social and environmental matters within the Australian food and beverage industry’, </w:t>
            </w:r>
            <w:r w:rsidRPr="003443AA">
              <w:rPr>
                <w:rFonts w:cs="Times New Roman"/>
                <w:i/>
                <w:iCs/>
                <w:szCs w:val="24"/>
              </w:rPr>
              <w:t xml:space="preserve">5th Asian Pacific Interdisciplinary Research in Accounting (APIRA) Conference at Auckland, New Zealand, </w:t>
            </w:r>
            <w:r w:rsidRPr="003443AA">
              <w:rPr>
                <w:rFonts w:cs="Times New Roman"/>
                <w:szCs w:val="24"/>
              </w:rPr>
              <w:t>July 2007.</w:t>
            </w:r>
          </w:p>
        </w:tc>
      </w:tr>
      <w:tr w:rsidR="003443AA" w:rsidRPr="00FF6540" w14:paraId="41C018EA" w14:textId="77777777" w:rsidTr="00457E96">
        <w:tc>
          <w:tcPr>
            <w:tcW w:w="9057" w:type="dxa"/>
          </w:tcPr>
          <w:p w14:paraId="59E8598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Hammersley, M. and Atkinson, P. (1995) </w:t>
            </w:r>
            <w:r w:rsidRPr="003443AA">
              <w:rPr>
                <w:rFonts w:cs="Times New Roman"/>
                <w:i/>
                <w:iCs/>
                <w:color w:val="000000" w:themeColor="text1"/>
                <w:szCs w:val="24"/>
              </w:rPr>
              <w:t>Ethnography: Principles in practice</w:t>
            </w:r>
            <w:r w:rsidRPr="003443AA">
              <w:rPr>
                <w:rFonts w:cs="Times New Roman"/>
                <w:color w:val="000000" w:themeColor="text1"/>
                <w:szCs w:val="24"/>
              </w:rPr>
              <w:t>. New York: Routledge.</w:t>
            </w:r>
          </w:p>
        </w:tc>
      </w:tr>
      <w:tr w:rsidR="003443AA" w:rsidRPr="00FF6540" w14:paraId="726EC9E8" w14:textId="77777777" w:rsidTr="00457E96">
        <w:tc>
          <w:tcPr>
            <w:tcW w:w="9057" w:type="dxa"/>
          </w:tcPr>
          <w:p w14:paraId="0188A6AC"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Hampel, R. (1998) </w:t>
            </w:r>
            <w:r w:rsidRPr="003443AA">
              <w:rPr>
                <w:rFonts w:cs="Times New Roman"/>
                <w:i/>
                <w:iCs/>
                <w:color w:val="000000" w:themeColor="text1"/>
                <w:szCs w:val="24"/>
              </w:rPr>
              <w:t>Report of the committee on corporate governance</w:t>
            </w:r>
            <w:r w:rsidRPr="003443AA">
              <w:rPr>
                <w:rFonts w:cs="Times New Roman"/>
                <w:color w:val="000000" w:themeColor="text1"/>
                <w:szCs w:val="24"/>
              </w:rPr>
              <w:t xml:space="preserve"> </w:t>
            </w:r>
            <w:r w:rsidRPr="003443AA">
              <w:rPr>
                <w:rFonts w:cs="Times New Roman"/>
                <w:i/>
                <w:iCs/>
                <w:szCs w:val="24"/>
              </w:rPr>
              <w:t>(The Hampel Report)</w:t>
            </w:r>
            <w:r w:rsidRPr="003443AA">
              <w:rPr>
                <w:rFonts w:cs="Times New Roman"/>
                <w:szCs w:val="24"/>
              </w:rPr>
              <w:t>. London: Gee Publishing.</w:t>
            </w:r>
          </w:p>
        </w:tc>
      </w:tr>
      <w:tr w:rsidR="003443AA" w:rsidRPr="00FF6540" w14:paraId="2A20F7B8" w14:textId="77777777" w:rsidTr="00457E96">
        <w:tc>
          <w:tcPr>
            <w:tcW w:w="9057" w:type="dxa"/>
          </w:tcPr>
          <w:p w14:paraId="1F44B6AE"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Hancock, J. (ed.) (2005) </w:t>
            </w:r>
            <w:r w:rsidRPr="003443AA">
              <w:rPr>
                <w:rFonts w:cs="Times New Roman"/>
                <w:i/>
                <w:color w:val="000000" w:themeColor="text1"/>
                <w:szCs w:val="24"/>
              </w:rPr>
              <w:t>Investing in corporate social responsibility: A guide to best practice, business planning &amp; the UK’s leading companies</w:t>
            </w:r>
            <w:r w:rsidRPr="003443AA">
              <w:rPr>
                <w:rFonts w:cs="Times New Roman"/>
                <w:iCs/>
                <w:color w:val="000000" w:themeColor="text1"/>
                <w:szCs w:val="24"/>
              </w:rPr>
              <w:t>. London:</w:t>
            </w:r>
            <w:r w:rsidRPr="003443AA">
              <w:rPr>
                <w:rFonts w:cs="Times New Roman"/>
                <w:color w:val="000000" w:themeColor="text1"/>
                <w:szCs w:val="24"/>
              </w:rPr>
              <w:t xml:space="preserve"> Kogan Page Limited. </w:t>
            </w:r>
          </w:p>
        </w:tc>
      </w:tr>
      <w:tr w:rsidR="003443AA" w:rsidRPr="00FF6540" w14:paraId="42C7821C" w14:textId="77777777" w:rsidTr="00457E96">
        <w:tc>
          <w:tcPr>
            <w:tcW w:w="9057" w:type="dxa"/>
          </w:tcPr>
          <w:p w14:paraId="4DCC24C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Harvard Business School (no date, a) </w:t>
            </w:r>
            <w:r w:rsidRPr="003443AA">
              <w:rPr>
                <w:rFonts w:cs="Times New Roman"/>
                <w:i/>
                <w:iCs/>
                <w:color w:val="000000" w:themeColor="text1"/>
                <w:szCs w:val="24"/>
              </w:rPr>
              <w:t>Creating shared value explained</w:t>
            </w:r>
            <w:r w:rsidRPr="003443AA">
              <w:rPr>
                <w:rFonts w:cs="Times New Roman"/>
                <w:color w:val="000000" w:themeColor="text1"/>
                <w:szCs w:val="24"/>
              </w:rPr>
              <w:t>.</w:t>
            </w:r>
          </w:p>
          <w:p w14:paraId="2BAB1B4B" w14:textId="77777777" w:rsidR="003443AA" w:rsidRPr="003443AA" w:rsidRDefault="003443AA" w:rsidP="003443AA">
            <w:pPr>
              <w:adjustRightInd w:val="0"/>
              <w:snapToGrid w:val="0"/>
              <w:spacing w:line="360" w:lineRule="auto"/>
              <w:rPr>
                <w:rFonts w:eastAsia="SimSun" w:cs="Times New Roman"/>
                <w:color w:val="000000" w:themeColor="text1"/>
                <w:spacing w:val="-2"/>
                <w:szCs w:val="24"/>
              </w:rPr>
            </w:pPr>
            <w:r w:rsidRPr="003443AA">
              <w:rPr>
                <w:rFonts w:cs="Times New Roman"/>
                <w:color w:val="000000" w:themeColor="text1"/>
                <w:szCs w:val="24"/>
              </w:rPr>
              <w:t>Available at: https://www.isc.hbs.edu/creating-shared-value/csv-explained/Pages/default.aspx</w:t>
            </w:r>
          </w:p>
          <w:p w14:paraId="5E42C68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(Accessed: 21 April 2025).</w:t>
            </w:r>
          </w:p>
        </w:tc>
      </w:tr>
      <w:tr w:rsidR="003443AA" w:rsidRPr="00FF6540" w14:paraId="30DF04AB" w14:textId="77777777" w:rsidTr="00457E96">
        <w:tc>
          <w:tcPr>
            <w:tcW w:w="9057" w:type="dxa"/>
          </w:tcPr>
          <w:p w14:paraId="7AD74E2D" w14:textId="77777777" w:rsidR="003443AA" w:rsidRPr="003443AA" w:rsidRDefault="003443AA" w:rsidP="003443AA">
            <w:pPr>
              <w:tabs>
                <w:tab w:val="left" w:pos="0"/>
              </w:tabs>
              <w:snapToGrid w:val="0"/>
              <w:spacing w:line="360" w:lineRule="auto"/>
              <w:jc w:val="both"/>
              <w:rPr>
                <w:rFonts w:cs="Times New Roman"/>
                <w:szCs w:val="24"/>
              </w:rPr>
            </w:pPr>
            <w:r w:rsidRPr="003443AA">
              <w:rPr>
                <w:rFonts w:cs="Times New Roman"/>
                <w:szCs w:val="24"/>
              </w:rPr>
              <w:lastRenderedPageBreak/>
              <w:t xml:space="preserve">Hays, D. and Singh, A. (2012) </w:t>
            </w:r>
            <w:r w:rsidRPr="003443AA">
              <w:rPr>
                <w:rFonts w:cs="Times New Roman"/>
                <w:i/>
                <w:iCs/>
                <w:szCs w:val="24"/>
              </w:rPr>
              <w:t>Qualitative inquiry in clinical and educational settings</w:t>
            </w:r>
            <w:r w:rsidRPr="003443AA">
              <w:rPr>
                <w:rFonts w:cs="Times New Roman"/>
                <w:szCs w:val="24"/>
              </w:rPr>
              <w:t>. New York: Guilford Press.</w:t>
            </w:r>
          </w:p>
        </w:tc>
      </w:tr>
      <w:tr w:rsidR="003443AA" w:rsidRPr="00FF6540" w14:paraId="5DF88687" w14:textId="77777777" w:rsidTr="00457E96">
        <w:tc>
          <w:tcPr>
            <w:tcW w:w="9057" w:type="dxa"/>
          </w:tcPr>
          <w:p w14:paraId="76C2D262" w14:textId="77777777" w:rsidR="003443AA" w:rsidRPr="003443AA" w:rsidRDefault="003443AA" w:rsidP="003443AA">
            <w:pPr>
              <w:snapToGrid w:val="0"/>
              <w:spacing w:line="360" w:lineRule="auto"/>
              <w:jc w:val="both"/>
              <w:rPr>
                <w:rFonts w:cs="Times New Roman"/>
                <w:i/>
                <w:iCs/>
                <w:color w:val="000000" w:themeColor="text1"/>
                <w:szCs w:val="24"/>
              </w:rPr>
            </w:pPr>
            <w:r w:rsidRPr="003443AA">
              <w:rPr>
                <w:rFonts w:cs="Times New Roman"/>
                <w:color w:val="000000" w:themeColor="text1"/>
                <w:szCs w:val="24"/>
              </w:rPr>
              <w:t xml:space="preserve">HKCGI, The Hong Kong Chartered Governance Institute (2023) </w:t>
            </w:r>
            <w:r w:rsidRPr="003443AA">
              <w:rPr>
                <w:rFonts w:cs="Times New Roman"/>
                <w:i/>
                <w:iCs/>
                <w:color w:val="000000" w:themeColor="text1"/>
                <w:szCs w:val="24"/>
              </w:rPr>
              <w:t>Climate disclosure: New regulatory proposals: A consultation paper published by Hong Kong Exchanges and Clearing Ltd (HKEX) seeks market feedback on proposals to align Hong Kong’s climate-related disclosure regime with international standards.</w:t>
            </w:r>
          </w:p>
          <w:p w14:paraId="2B0DF7A2" w14:textId="77777777" w:rsidR="003443AA" w:rsidRPr="003443AA" w:rsidRDefault="003443AA" w:rsidP="003443AA">
            <w:pPr>
              <w:adjustRightInd w:val="0"/>
              <w:snapToGrid w:val="0"/>
              <w:spacing w:line="360" w:lineRule="auto"/>
              <w:rPr>
                <w:rFonts w:eastAsia="SimSun" w:cs="Times New Roman"/>
                <w:color w:val="000000" w:themeColor="text1"/>
                <w:spacing w:val="-2"/>
                <w:szCs w:val="24"/>
              </w:rPr>
            </w:pPr>
            <w:r w:rsidRPr="003443AA">
              <w:rPr>
                <w:rFonts w:cs="Times New Roman"/>
                <w:color w:val="000000" w:themeColor="text1"/>
                <w:szCs w:val="24"/>
              </w:rPr>
              <w:t>Available at: https://minisite.hkcgi.org.hk/academy/blog/climate-disclosure-new-regulatory-proposals</w:t>
            </w:r>
          </w:p>
          <w:p w14:paraId="51E1C968" w14:textId="77777777" w:rsidR="003443AA" w:rsidRPr="003443AA" w:rsidRDefault="003443AA" w:rsidP="003443AA">
            <w:pPr>
              <w:snapToGrid w:val="0"/>
              <w:spacing w:line="360" w:lineRule="auto"/>
              <w:jc w:val="both"/>
              <w:rPr>
                <w:rFonts w:cs="Times New Roman"/>
                <w:color w:val="7030A0"/>
                <w:szCs w:val="24"/>
              </w:rPr>
            </w:pPr>
            <w:r w:rsidRPr="003443AA">
              <w:rPr>
                <w:rFonts w:cs="Times New Roman"/>
                <w:color w:val="000000" w:themeColor="text1"/>
                <w:szCs w:val="24"/>
              </w:rPr>
              <w:t>(Accessed: 24 April 2025).</w:t>
            </w:r>
          </w:p>
        </w:tc>
      </w:tr>
      <w:tr w:rsidR="003443AA" w:rsidRPr="00FF6540" w14:paraId="4AA08EB2" w14:textId="77777777" w:rsidTr="00457E96">
        <w:tc>
          <w:tcPr>
            <w:tcW w:w="9057" w:type="dxa"/>
          </w:tcPr>
          <w:p w14:paraId="224DCA8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Hoffman, J. (2025) </w:t>
            </w:r>
            <w:r w:rsidRPr="003443AA">
              <w:rPr>
                <w:rFonts w:cs="Times New Roman"/>
                <w:i/>
                <w:iCs/>
                <w:color w:val="000000" w:themeColor="text1"/>
                <w:szCs w:val="24"/>
              </w:rPr>
              <w:t>‘Corporate social responsibility’ is a flawed concept. What we really need is ‘corporate accountability’</w:t>
            </w:r>
            <w:r w:rsidRPr="003443AA">
              <w:rPr>
                <w:rFonts w:cs="Times New Roman"/>
                <w:color w:val="000000" w:themeColor="text1"/>
                <w:szCs w:val="24"/>
              </w:rPr>
              <w:t>.</w:t>
            </w:r>
          </w:p>
          <w:p w14:paraId="1D5F5C96" w14:textId="77777777" w:rsidR="003443AA" w:rsidRPr="003443AA" w:rsidRDefault="003443AA" w:rsidP="003443AA">
            <w:pPr>
              <w:adjustRightInd w:val="0"/>
              <w:snapToGrid w:val="0"/>
              <w:spacing w:line="360" w:lineRule="auto"/>
              <w:rPr>
                <w:rFonts w:eastAsia="SimSun" w:cs="Times New Roman"/>
                <w:color w:val="000000" w:themeColor="text1"/>
                <w:spacing w:val="-2"/>
                <w:szCs w:val="24"/>
              </w:rPr>
            </w:pPr>
            <w:r w:rsidRPr="003443AA">
              <w:rPr>
                <w:rFonts w:cs="Times New Roman"/>
                <w:color w:val="000000" w:themeColor="text1"/>
                <w:szCs w:val="24"/>
              </w:rPr>
              <w:t>Available at: https://fortune.com/2025/03/10/corporate-social-responsibility-accountability/</w:t>
            </w:r>
          </w:p>
          <w:p w14:paraId="6E6F9B2A" w14:textId="77777777" w:rsidR="003443AA" w:rsidRPr="003443AA" w:rsidRDefault="003443AA" w:rsidP="003443AA">
            <w:pPr>
              <w:snapToGrid w:val="0"/>
              <w:spacing w:line="360" w:lineRule="auto"/>
              <w:jc w:val="both"/>
              <w:rPr>
                <w:rFonts w:cs="Times New Roman"/>
                <w:color w:val="7030A0"/>
                <w:szCs w:val="24"/>
              </w:rPr>
            </w:pPr>
            <w:r w:rsidRPr="003443AA">
              <w:rPr>
                <w:rFonts w:cs="Times New Roman"/>
                <w:color w:val="000000" w:themeColor="text1"/>
                <w:szCs w:val="24"/>
              </w:rPr>
              <w:t>(Accessed: 4 April 2025).</w:t>
            </w:r>
          </w:p>
        </w:tc>
      </w:tr>
      <w:tr w:rsidR="003443AA" w:rsidRPr="00FF6540" w14:paraId="6AD7C06D" w14:textId="77777777" w:rsidTr="00457E96">
        <w:tc>
          <w:tcPr>
            <w:tcW w:w="9057" w:type="dxa"/>
          </w:tcPr>
          <w:p w14:paraId="0C8F26F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Holling, C. (1973) ‘Resilience and stability of ecological systems’, </w:t>
            </w:r>
            <w:r w:rsidRPr="003443AA">
              <w:rPr>
                <w:rFonts w:cs="Times New Roman"/>
                <w:i/>
                <w:iCs/>
                <w:color w:val="000000" w:themeColor="text1"/>
                <w:szCs w:val="24"/>
              </w:rPr>
              <w:t>Annual Review of Ecology and Systematics</w:t>
            </w:r>
            <w:r w:rsidRPr="003443AA">
              <w:rPr>
                <w:rFonts w:cs="Times New Roman"/>
                <w:color w:val="000000" w:themeColor="text1"/>
                <w:szCs w:val="24"/>
              </w:rPr>
              <w:t>, 4, pp. 1-23.</w:t>
            </w:r>
          </w:p>
        </w:tc>
      </w:tr>
      <w:tr w:rsidR="003443AA" w:rsidRPr="00FF6540" w14:paraId="3B4C6E95" w14:textId="77777777" w:rsidTr="00457E96">
        <w:tc>
          <w:tcPr>
            <w:tcW w:w="9057" w:type="dxa"/>
          </w:tcPr>
          <w:p w14:paraId="71FE13D9"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Hopkins, M. (2004) </w:t>
            </w:r>
            <w:r w:rsidRPr="003443AA">
              <w:rPr>
                <w:rFonts w:cs="Times New Roman"/>
                <w:i/>
                <w:iCs/>
                <w:color w:val="000000" w:themeColor="text1"/>
                <w:szCs w:val="24"/>
              </w:rPr>
              <w:t>Corporate social responsibility: An issues paper (Working paper no. 27)</w:t>
            </w:r>
            <w:r w:rsidRPr="003443AA">
              <w:rPr>
                <w:rFonts w:cs="Times New Roman"/>
                <w:color w:val="000000" w:themeColor="text1"/>
                <w:szCs w:val="24"/>
              </w:rPr>
              <w:t>. Geneva: International Labor Organisation.</w:t>
            </w:r>
          </w:p>
        </w:tc>
      </w:tr>
      <w:tr w:rsidR="003443AA" w:rsidRPr="00FF6540" w14:paraId="3DABF518" w14:textId="77777777" w:rsidTr="00457E96">
        <w:tc>
          <w:tcPr>
            <w:tcW w:w="9057" w:type="dxa"/>
          </w:tcPr>
          <w:p w14:paraId="7E3B229E"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Ho, C. (2005) ‘Corporate governance and corporate competitiveness: An international analysis’, </w:t>
            </w:r>
            <w:r w:rsidRPr="003443AA">
              <w:rPr>
                <w:rFonts w:cs="Times New Roman"/>
                <w:i/>
                <w:color w:val="000000" w:themeColor="text1"/>
                <w:szCs w:val="24"/>
              </w:rPr>
              <w:t>Corporate Governance: An International Review</w:t>
            </w:r>
            <w:r w:rsidRPr="003443AA">
              <w:rPr>
                <w:rFonts w:cs="Times New Roman"/>
                <w:color w:val="000000" w:themeColor="text1"/>
                <w:szCs w:val="24"/>
              </w:rPr>
              <w:t>, 13(2), pp. 211-253.</w:t>
            </w:r>
          </w:p>
        </w:tc>
      </w:tr>
      <w:tr w:rsidR="003443AA" w:rsidRPr="00FF6540" w14:paraId="7BE5AD47" w14:textId="77777777" w:rsidTr="00457E96">
        <w:tc>
          <w:tcPr>
            <w:tcW w:w="9057" w:type="dxa"/>
          </w:tcPr>
          <w:p w14:paraId="08E67090" w14:textId="49E6EEC8" w:rsidR="003443AA" w:rsidRPr="003443AA" w:rsidRDefault="003443AA" w:rsidP="003443AA">
            <w:pPr>
              <w:adjustRightInd w:val="0"/>
              <w:snapToGrid w:val="0"/>
              <w:spacing w:line="360" w:lineRule="auto"/>
              <w:jc w:val="both"/>
              <w:rPr>
                <w:rFonts w:cs="Times New Roman"/>
                <w:i/>
                <w:iCs/>
                <w:color w:val="000000" w:themeColor="text1"/>
                <w:szCs w:val="24"/>
              </w:rPr>
            </w:pPr>
            <w:r w:rsidRPr="003443AA">
              <w:rPr>
                <w:rFonts w:eastAsia="SimSun" w:cs="Times New Roman"/>
                <w:color w:val="000000" w:themeColor="text1"/>
                <w:szCs w:val="24"/>
              </w:rPr>
              <w:t>HK e-Legislation, Hong Kong e-Legislation of the Department of Justice</w:t>
            </w:r>
            <w:r w:rsidRPr="003443AA">
              <w:rPr>
                <w:rFonts w:cs="Times New Roman"/>
                <w:color w:val="000000"/>
                <w:szCs w:val="24"/>
                <w:lang w:val="en"/>
              </w:rPr>
              <w:t xml:space="preserve"> of the Government of Hong Kong Special Administrative Region</w:t>
            </w:r>
            <w:r w:rsidRPr="003443AA">
              <w:rPr>
                <w:rFonts w:eastAsia="SimSun" w:cs="Times New Roman"/>
                <w:color w:val="000000" w:themeColor="text1"/>
                <w:szCs w:val="24"/>
              </w:rPr>
              <w:t xml:space="preserve"> (2024) </w:t>
            </w:r>
            <w:r w:rsidRPr="003443AA">
              <w:rPr>
                <w:rFonts w:cs="Times New Roman"/>
                <w:i/>
                <w:iCs/>
                <w:color w:val="000000" w:themeColor="text1"/>
                <w:szCs w:val="24"/>
              </w:rPr>
              <w:t>Companies Ordinance (Cap. 622): Schedule 5 for contents of directors’ report: Business review.</w:t>
            </w:r>
          </w:p>
          <w:p w14:paraId="0B790BCC"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 xml:space="preserve">Available at: </w:t>
            </w:r>
            <w:r w:rsidRPr="003443AA">
              <w:rPr>
                <w:rFonts w:eastAsia="SimSun" w:cs="Times New Roman"/>
                <w:color w:val="000000" w:themeColor="text1"/>
                <w:szCs w:val="24"/>
              </w:rPr>
              <w:t>https://www.elegislation.gov.hk/hk/cap622?xpid=ID_1438403550726_001</w:t>
            </w:r>
          </w:p>
          <w:p w14:paraId="3DC64F8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1 October 2024).</w:t>
            </w:r>
          </w:p>
        </w:tc>
      </w:tr>
      <w:tr w:rsidR="003443AA" w:rsidRPr="00FF6540" w14:paraId="14D42E1B" w14:textId="77777777" w:rsidTr="00457E96">
        <w:tc>
          <w:tcPr>
            <w:tcW w:w="9057" w:type="dxa"/>
          </w:tcPr>
          <w:p w14:paraId="353588A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 Government, The Government of the Hong Kong Special Administrative Region (2021) </w:t>
            </w:r>
            <w:r w:rsidRPr="003443AA">
              <w:rPr>
                <w:rFonts w:cs="Times New Roman"/>
                <w:i/>
                <w:iCs/>
                <w:color w:val="000000" w:themeColor="text1"/>
                <w:szCs w:val="24"/>
              </w:rPr>
              <w:t>Government announces Hong Kong’s climate action plan 2050</w:t>
            </w:r>
            <w:r w:rsidRPr="003443AA">
              <w:rPr>
                <w:rFonts w:cs="Times New Roman"/>
                <w:color w:val="000000" w:themeColor="text1"/>
                <w:szCs w:val="24"/>
              </w:rPr>
              <w:t>.</w:t>
            </w:r>
          </w:p>
          <w:p w14:paraId="61C9803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w:t>
            </w:r>
            <w:r w:rsidRPr="003C6586">
              <w:rPr>
                <w:rFonts w:cs="Times New Roman"/>
                <w:color w:val="000000" w:themeColor="text1"/>
                <w:szCs w:val="24"/>
              </w:rPr>
              <w:t xml:space="preserve"> </w:t>
            </w:r>
            <w:hyperlink r:id="rId136" w:history="1">
              <w:r w:rsidRPr="00457E96">
                <w:rPr>
                  <w:rStyle w:val="Hyperlink"/>
                  <w:rFonts w:cs="Times New Roman"/>
                  <w:color w:val="000000" w:themeColor="text1"/>
                  <w:szCs w:val="24"/>
                  <w:u w:val="none"/>
                </w:rPr>
                <w:t>https://www.info.gov.hk/gia/general/202110/08/P2021100800588.htm</w:t>
              </w:r>
            </w:hyperlink>
          </w:p>
          <w:p w14:paraId="0A485AE8"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(Accessed: 23 April 2025).</w:t>
            </w:r>
          </w:p>
        </w:tc>
      </w:tr>
      <w:tr w:rsidR="003443AA" w:rsidRPr="00FF6540" w14:paraId="48083F7B" w14:textId="77777777" w:rsidTr="00457E96">
        <w:tc>
          <w:tcPr>
            <w:tcW w:w="9057" w:type="dxa"/>
          </w:tcPr>
          <w:p w14:paraId="7F9C2105" w14:textId="77777777" w:rsidR="0037716F" w:rsidRDefault="0037716F" w:rsidP="003443AA">
            <w:pPr>
              <w:autoSpaceDE w:val="0"/>
              <w:autoSpaceDN w:val="0"/>
              <w:adjustRightInd w:val="0"/>
              <w:snapToGrid w:val="0"/>
              <w:spacing w:line="360" w:lineRule="auto"/>
              <w:jc w:val="both"/>
              <w:rPr>
                <w:rFonts w:cs="Times New Roman"/>
                <w:color w:val="000000" w:themeColor="text1"/>
                <w:szCs w:val="24"/>
              </w:rPr>
            </w:pPr>
          </w:p>
          <w:p w14:paraId="4F5A5CA9" w14:textId="77777777" w:rsidR="0037716F" w:rsidRDefault="0037716F" w:rsidP="003443AA">
            <w:pPr>
              <w:autoSpaceDE w:val="0"/>
              <w:autoSpaceDN w:val="0"/>
              <w:adjustRightInd w:val="0"/>
              <w:snapToGrid w:val="0"/>
              <w:spacing w:line="360" w:lineRule="auto"/>
              <w:jc w:val="both"/>
              <w:rPr>
                <w:rFonts w:cs="Times New Roman"/>
                <w:color w:val="000000" w:themeColor="text1"/>
                <w:szCs w:val="24"/>
              </w:rPr>
            </w:pPr>
          </w:p>
          <w:p w14:paraId="2AF981A6" w14:textId="7D62B8D9"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HKEx, Hong Kong Exchanges and Clearing Limited (no date, a) </w:t>
            </w:r>
            <w:r w:rsidRPr="003443AA">
              <w:rPr>
                <w:rFonts w:cs="Times New Roman"/>
                <w:i/>
                <w:iCs/>
                <w:color w:val="000000" w:themeColor="text1"/>
                <w:szCs w:val="24"/>
              </w:rPr>
              <w:t>Supporting the United Nations sustainable development goals</w:t>
            </w:r>
            <w:r w:rsidRPr="003443AA">
              <w:rPr>
                <w:rFonts w:cs="Times New Roman"/>
                <w:color w:val="000000" w:themeColor="text1"/>
                <w:szCs w:val="24"/>
              </w:rPr>
              <w:t>.</w:t>
            </w:r>
          </w:p>
          <w:p w14:paraId="40EF8DDA"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https://www.hkexgroup.com/-/media/HKEX-Group-Site/CSR/Documents/SDG_en.pdf</w:t>
            </w:r>
          </w:p>
          <w:p w14:paraId="4121C82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30 March 2025).</w:t>
            </w:r>
          </w:p>
        </w:tc>
      </w:tr>
      <w:tr w:rsidR="003443AA" w:rsidRPr="00FF6540" w14:paraId="1235A794" w14:textId="77777777" w:rsidTr="00457E96">
        <w:tc>
          <w:tcPr>
            <w:tcW w:w="9057" w:type="dxa"/>
          </w:tcPr>
          <w:p w14:paraId="7F783E2D"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HKEx, Hong Kong Exchanges and Clearing Limited (2019) </w:t>
            </w:r>
            <w:r w:rsidRPr="003443AA">
              <w:rPr>
                <w:rFonts w:cs="Times New Roman"/>
                <w:i/>
                <w:iCs/>
                <w:color w:val="000000" w:themeColor="text1"/>
                <w:szCs w:val="24"/>
              </w:rPr>
              <w:t>December 2019 - Consultation conclusions: Review of the environmental, social and governance reporting guide and related listing rules</w:t>
            </w:r>
            <w:r w:rsidRPr="003443AA">
              <w:rPr>
                <w:rFonts w:cs="Times New Roman"/>
                <w:color w:val="000000" w:themeColor="text1"/>
                <w:szCs w:val="24"/>
              </w:rPr>
              <w:t>.</w:t>
            </w:r>
          </w:p>
          <w:p w14:paraId="42F64526"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https://www.hkex.com.hk/-/media/HKEX-Market/News/Market-Consultations/2016-Present/May-2019-Review-of-ESG-Guide/Conclusions-(December-2019)/cp201905cc.pdf</w:t>
            </w:r>
          </w:p>
          <w:p w14:paraId="7CC7A5E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23 April 2025).</w:t>
            </w:r>
          </w:p>
        </w:tc>
      </w:tr>
      <w:tr w:rsidR="003443AA" w:rsidRPr="00FF6540" w14:paraId="296FCBB5" w14:textId="77777777" w:rsidTr="00457E96">
        <w:tc>
          <w:tcPr>
            <w:tcW w:w="9057" w:type="dxa"/>
          </w:tcPr>
          <w:p w14:paraId="2F6AA60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(2021) </w:t>
            </w:r>
            <w:r w:rsidRPr="003443AA">
              <w:rPr>
                <w:rFonts w:cs="Times New Roman"/>
                <w:i/>
                <w:iCs/>
                <w:color w:val="000000" w:themeColor="text1"/>
                <w:szCs w:val="24"/>
              </w:rPr>
              <w:t>Reporting on TCFD recommendations: Guidance on climate disclosures (November 2021)</w:t>
            </w:r>
            <w:r w:rsidRPr="003443AA">
              <w:rPr>
                <w:rFonts w:cs="Times New Roman"/>
                <w:color w:val="000000" w:themeColor="text1"/>
                <w:szCs w:val="24"/>
              </w:rPr>
              <w:t>. Hong Kong: HKEx.</w:t>
            </w:r>
          </w:p>
        </w:tc>
      </w:tr>
      <w:tr w:rsidR="003443AA" w:rsidRPr="00FF6540" w14:paraId="5B8B3A4B" w14:textId="77777777" w:rsidTr="00457E96">
        <w:tc>
          <w:tcPr>
            <w:tcW w:w="9057" w:type="dxa"/>
          </w:tcPr>
          <w:p w14:paraId="40E6B9F1"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(2024a) </w:t>
            </w:r>
            <w:r w:rsidRPr="003443AA">
              <w:rPr>
                <w:rFonts w:cs="Times New Roman"/>
                <w:i/>
                <w:iCs/>
                <w:color w:val="000000" w:themeColor="text1"/>
                <w:szCs w:val="24"/>
              </w:rPr>
              <w:t>Rules and guidance: Appendices</w:t>
            </w:r>
            <w:r w:rsidRPr="003443AA">
              <w:rPr>
                <w:rFonts w:cs="Times New Roman"/>
                <w:color w:val="000000" w:themeColor="text1"/>
                <w:szCs w:val="24"/>
              </w:rPr>
              <w:t xml:space="preserve">. </w:t>
            </w:r>
          </w:p>
          <w:p w14:paraId="6E782E8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https://en-rules.hkex.com.hk/rulebook/appendices-0</w:t>
            </w:r>
          </w:p>
          <w:p w14:paraId="139F264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1 October 2024).</w:t>
            </w:r>
          </w:p>
        </w:tc>
      </w:tr>
      <w:tr w:rsidR="003443AA" w:rsidRPr="00FF6540" w14:paraId="518F39DC" w14:textId="77777777" w:rsidTr="00457E96">
        <w:tc>
          <w:tcPr>
            <w:tcW w:w="9057" w:type="dxa"/>
          </w:tcPr>
          <w:p w14:paraId="07482F4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(2024b) </w:t>
            </w:r>
            <w:r w:rsidRPr="003443AA">
              <w:rPr>
                <w:rFonts w:cs="Times New Roman"/>
                <w:i/>
                <w:iCs/>
                <w:color w:val="000000" w:themeColor="text1"/>
                <w:szCs w:val="24"/>
              </w:rPr>
              <w:t>June 2024 - Consultation paper on review of corporate governance code and related listing rules</w:t>
            </w:r>
            <w:r w:rsidRPr="003443AA">
              <w:rPr>
                <w:rFonts w:cs="Times New Roman"/>
                <w:color w:val="000000" w:themeColor="text1"/>
                <w:szCs w:val="24"/>
              </w:rPr>
              <w:t>.</w:t>
            </w:r>
          </w:p>
          <w:p w14:paraId="774B97ED"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https://www.hkex.com.hk/-/media/HKEX-Market/News/Market-Consultations/2016-Present/June-2024-Review-of-CG-Code/Consultation-Paper/cp202406.pdf</w:t>
            </w:r>
          </w:p>
          <w:p w14:paraId="2A10621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28 March 2025).</w:t>
            </w:r>
          </w:p>
        </w:tc>
      </w:tr>
      <w:tr w:rsidR="003443AA" w:rsidRPr="00FF6540" w14:paraId="1EA146B3" w14:textId="77777777" w:rsidTr="00457E96">
        <w:tc>
          <w:tcPr>
            <w:tcW w:w="9057" w:type="dxa"/>
          </w:tcPr>
          <w:p w14:paraId="7EAB8748"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(2024c) </w:t>
            </w:r>
            <w:r w:rsidRPr="003443AA">
              <w:rPr>
                <w:rFonts w:cs="Times New Roman"/>
                <w:i/>
                <w:iCs/>
                <w:color w:val="000000" w:themeColor="text1"/>
                <w:szCs w:val="24"/>
              </w:rPr>
              <w:t>April 2024 - Consultation conclusions: Enhancement of climate-related disclosures under the environmental, social and governance framework</w:t>
            </w:r>
            <w:r w:rsidRPr="003443AA">
              <w:rPr>
                <w:rFonts w:cs="Times New Roman"/>
                <w:color w:val="000000" w:themeColor="text1"/>
                <w:szCs w:val="24"/>
              </w:rPr>
              <w:t>.</w:t>
            </w:r>
          </w:p>
          <w:p w14:paraId="1571D79C"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https://www.hkex.com.hk/-/media/HKEX-Market/News/Market-Consultations/2016-Present/April-2023-Climate-related-Disclosures/Conclusions-Apr-2024/cp202304cc.pdf</w:t>
            </w:r>
          </w:p>
          <w:p w14:paraId="4B69384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23 April 2025).</w:t>
            </w:r>
          </w:p>
        </w:tc>
      </w:tr>
      <w:tr w:rsidR="003443AA" w:rsidRPr="00FF6540" w14:paraId="1EEC65C6" w14:textId="77777777" w:rsidTr="00457E96">
        <w:tc>
          <w:tcPr>
            <w:tcW w:w="9057" w:type="dxa"/>
          </w:tcPr>
          <w:p w14:paraId="520F8D74" w14:textId="77777777" w:rsidR="0037716F" w:rsidRDefault="0037716F" w:rsidP="003443AA">
            <w:pPr>
              <w:autoSpaceDE w:val="0"/>
              <w:autoSpaceDN w:val="0"/>
              <w:adjustRightInd w:val="0"/>
              <w:snapToGrid w:val="0"/>
              <w:spacing w:line="360" w:lineRule="auto"/>
              <w:jc w:val="both"/>
              <w:rPr>
                <w:rFonts w:cs="Times New Roman"/>
                <w:color w:val="000000" w:themeColor="text1"/>
                <w:szCs w:val="24"/>
              </w:rPr>
            </w:pPr>
          </w:p>
          <w:p w14:paraId="2CAA9455" w14:textId="77777777" w:rsidR="0037716F" w:rsidRDefault="0037716F" w:rsidP="003443AA">
            <w:pPr>
              <w:autoSpaceDE w:val="0"/>
              <w:autoSpaceDN w:val="0"/>
              <w:adjustRightInd w:val="0"/>
              <w:snapToGrid w:val="0"/>
              <w:spacing w:line="360" w:lineRule="auto"/>
              <w:jc w:val="both"/>
              <w:rPr>
                <w:rFonts w:cs="Times New Roman"/>
                <w:color w:val="000000" w:themeColor="text1"/>
                <w:szCs w:val="24"/>
              </w:rPr>
            </w:pPr>
          </w:p>
          <w:p w14:paraId="2C22165F" w14:textId="2E1D1490"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HKEx, Hong Kong Exchanges and Clearing Limited (2025a) </w:t>
            </w:r>
            <w:r w:rsidRPr="003443AA">
              <w:rPr>
                <w:rFonts w:cs="Times New Roman"/>
                <w:i/>
                <w:iCs/>
                <w:color w:val="000000" w:themeColor="text1"/>
                <w:szCs w:val="24"/>
              </w:rPr>
              <w:t>Corporate governance</w:t>
            </w:r>
            <w:r w:rsidRPr="003443AA">
              <w:rPr>
                <w:rFonts w:cs="Times New Roman"/>
                <w:color w:val="000000" w:themeColor="text1"/>
                <w:szCs w:val="24"/>
              </w:rPr>
              <w:t xml:space="preserve">. </w:t>
            </w:r>
          </w:p>
          <w:p w14:paraId="32C1101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https://www.hkexgroup.com/Corporate-Governance?sc_lang=en</w:t>
            </w:r>
          </w:p>
          <w:p w14:paraId="3392B9BD"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6 March 2025).</w:t>
            </w:r>
          </w:p>
        </w:tc>
      </w:tr>
      <w:tr w:rsidR="003443AA" w:rsidRPr="00FF6540" w14:paraId="64601C0C" w14:textId="77777777" w:rsidTr="00457E96">
        <w:tc>
          <w:tcPr>
            <w:tcW w:w="9057" w:type="dxa"/>
          </w:tcPr>
          <w:p w14:paraId="6E0915CC"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HKEx, Hong Kong Exchanges and Clearing Limited (2025b) </w:t>
            </w:r>
            <w:r w:rsidRPr="003443AA">
              <w:rPr>
                <w:rFonts w:cs="Times New Roman"/>
                <w:i/>
                <w:iCs/>
                <w:color w:val="000000" w:themeColor="text1"/>
                <w:szCs w:val="24"/>
              </w:rPr>
              <w:t>Corporate social responsibility</w:t>
            </w:r>
            <w:r w:rsidRPr="003443AA">
              <w:rPr>
                <w:rFonts w:cs="Times New Roman"/>
                <w:color w:val="000000" w:themeColor="text1"/>
                <w:szCs w:val="24"/>
              </w:rPr>
              <w:t xml:space="preserve">. </w:t>
            </w:r>
          </w:p>
          <w:p w14:paraId="6D962E2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https://www.hkexgroup.com/Corporate-Social-Responsibility?sc_lang=en</w:t>
            </w:r>
          </w:p>
          <w:p w14:paraId="3574FEC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6 March 2025).</w:t>
            </w:r>
          </w:p>
        </w:tc>
      </w:tr>
      <w:tr w:rsidR="003443AA" w:rsidRPr="00FF6540" w14:paraId="3C949D95" w14:textId="77777777" w:rsidTr="00457E96">
        <w:tc>
          <w:tcPr>
            <w:tcW w:w="9057" w:type="dxa"/>
          </w:tcPr>
          <w:p w14:paraId="5620D1D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(2025c) </w:t>
            </w:r>
            <w:r w:rsidRPr="003443AA">
              <w:rPr>
                <w:rFonts w:cs="Times New Roman"/>
                <w:i/>
                <w:iCs/>
                <w:color w:val="000000" w:themeColor="text1"/>
                <w:szCs w:val="24"/>
              </w:rPr>
              <w:t>Our sustainability journey.</w:t>
            </w:r>
          </w:p>
          <w:p w14:paraId="441E60D9"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https://www.hkexgroup.com/About-HKEX/About-HKEX/Our-Sustainability-Journey?sc_lang=en</w:t>
            </w:r>
          </w:p>
          <w:p w14:paraId="5C762C7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7 March 2025).</w:t>
            </w:r>
          </w:p>
        </w:tc>
      </w:tr>
      <w:tr w:rsidR="003443AA" w:rsidRPr="00FF6540" w14:paraId="58B0C7F9" w14:textId="77777777" w:rsidTr="00457E96">
        <w:tc>
          <w:tcPr>
            <w:tcW w:w="9057" w:type="dxa"/>
          </w:tcPr>
          <w:p w14:paraId="2C6E3A7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HKEx, Hong Kong Exchanges and Clearing Limited (2025d) </w:t>
            </w:r>
            <w:r w:rsidRPr="003443AA">
              <w:rPr>
                <w:rFonts w:cs="Times New Roman"/>
                <w:i/>
                <w:iCs/>
                <w:color w:val="000000" w:themeColor="text1"/>
                <w:szCs w:val="24"/>
              </w:rPr>
              <w:t>ESG academy</w:t>
            </w:r>
            <w:r w:rsidRPr="003443AA">
              <w:rPr>
                <w:rFonts w:cs="Times New Roman"/>
                <w:color w:val="000000" w:themeColor="text1"/>
                <w:szCs w:val="24"/>
              </w:rPr>
              <w:t>.</w:t>
            </w:r>
          </w:p>
          <w:p w14:paraId="1BC6B3B1"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https://www.hkex.com.hk/Listing/Sustainability/ESG-Academy?sc_lang=en</w:t>
            </w:r>
          </w:p>
          <w:p w14:paraId="30E83E7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30 March 2025).</w:t>
            </w:r>
          </w:p>
        </w:tc>
      </w:tr>
      <w:tr w:rsidR="003443AA" w:rsidRPr="00FF6540" w14:paraId="7DD1F722" w14:textId="77777777" w:rsidTr="00457E96">
        <w:tc>
          <w:tcPr>
            <w:tcW w:w="9057" w:type="dxa"/>
          </w:tcPr>
          <w:p w14:paraId="10F4818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Hong Kong Monetary Authority (2023)</w:t>
            </w:r>
            <w:r w:rsidRPr="00457E96">
              <w:rPr>
                <w:rFonts w:eastAsia="Times New Roman" w:cs="Times New Roman"/>
                <w:b/>
                <w:bCs/>
                <w:color w:val="000000" w:themeColor="text1"/>
                <w:szCs w:val="24"/>
              </w:rPr>
              <w:t xml:space="preserve"> </w:t>
            </w:r>
            <w:r w:rsidRPr="003443AA">
              <w:rPr>
                <w:rFonts w:cs="Times New Roman"/>
                <w:i/>
                <w:iCs/>
                <w:color w:val="000000" w:themeColor="text1"/>
                <w:szCs w:val="24"/>
              </w:rPr>
              <w:t>Cross-Agency Steering Group announces priorities to further strengthen Hong Kong’s sustainable finance ecosystem</w:t>
            </w:r>
            <w:r w:rsidRPr="003443AA">
              <w:rPr>
                <w:rFonts w:cs="Times New Roman"/>
                <w:color w:val="000000" w:themeColor="text1"/>
                <w:szCs w:val="24"/>
              </w:rPr>
              <w:t>.</w:t>
            </w:r>
          </w:p>
          <w:p w14:paraId="0F194134"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https://www.hkma.gov.hk/eng/news-and-media/press-releases/2023/08/20230807-3/</w:t>
            </w:r>
          </w:p>
          <w:p w14:paraId="56E72DB9"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23 April 2025).</w:t>
            </w:r>
          </w:p>
        </w:tc>
      </w:tr>
      <w:tr w:rsidR="003443AA" w:rsidRPr="00FF6540" w14:paraId="3494F644" w14:textId="77777777" w:rsidTr="00457E96">
        <w:tc>
          <w:tcPr>
            <w:tcW w:w="9057" w:type="dxa"/>
          </w:tcPr>
          <w:p w14:paraId="7B02C6E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Huff, A. (2009) </w:t>
            </w:r>
            <w:r w:rsidRPr="003443AA">
              <w:rPr>
                <w:rFonts w:cs="Times New Roman"/>
                <w:i/>
                <w:iCs/>
                <w:color w:val="000000" w:themeColor="text1"/>
                <w:szCs w:val="24"/>
              </w:rPr>
              <w:t>Designing research for publication</w:t>
            </w:r>
            <w:r w:rsidRPr="003443AA">
              <w:rPr>
                <w:rFonts w:cs="Times New Roman"/>
                <w:color w:val="000000" w:themeColor="text1"/>
                <w:szCs w:val="24"/>
              </w:rPr>
              <w:t xml:space="preserve">. Thousand Oaks, California: Sage Publications. </w:t>
            </w:r>
          </w:p>
        </w:tc>
      </w:tr>
      <w:tr w:rsidR="003443AA" w:rsidRPr="00FF6540" w14:paraId="27BB0EC3" w14:textId="77777777" w:rsidTr="00457E96">
        <w:tc>
          <w:tcPr>
            <w:tcW w:w="9057" w:type="dxa"/>
          </w:tcPr>
          <w:p w14:paraId="51B855A9"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Hurth, V. and Kravatzky, A. (2019) ‘Organisational governance for the 21st Century: Arriving at a global view’, </w:t>
            </w:r>
            <w:r w:rsidRPr="003443AA">
              <w:rPr>
                <w:rFonts w:cs="Times New Roman"/>
                <w:i/>
                <w:iCs/>
                <w:color w:val="000000" w:themeColor="text1"/>
                <w:szCs w:val="24"/>
              </w:rPr>
              <w:t>Board Leadership</w:t>
            </w:r>
            <w:r w:rsidRPr="003443AA">
              <w:rPr>
                <w:rFonts w:cs="Times New Roman"/>
                <w:color w:val="000000" w:themeColor="text1"/>
                <w:szCs w:val="24"/>
              </w:rPr>
              <w:t>, 162, March 2019, pp. 1-4.</w:t>
            </w:r>
          </w:p>
        </w:tc>
      </w:tr>
      <w:tr w:rsidR="003443AA" w:rsidRPr="00FF6540" w14:paraId="6FE5EB37" w14:textId="77777777" w:rsidTr="00457E96">
        <w:tc>
          <w:tcPr>
            <w:tcW w:w="9057" w:type="dxa"/>
          </w:tcPr>
          <w:p w14:paraId="4E320490"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Huse, M. (2005) ‘Accountability and creating accountability: A framework for exploring behavioural perspectives of corporate governance’, </w:t>
            </w:r>
            <w:r w:rsidRPr="003443AA">
              <w:rPr>
                <w:rFonts w:cs="Times New Roman"/>
                <w:i/>
                <w:color w:val="000000" w:themeColor="text1"/>
                <w:szCs w:val="24"/>
              </w:rPr>
              <w:t>British Journal of Management</w:t>
            </w:r>
            <w:r w:rsidRPr="003443AA">
              <w:rPr>
                <w:rFonts w:cs="Times New Roman"/>
                <w:color w:val="000000" w:themeColor="text1"/>
                <w:szCs w:val="24"/>
              </w:rPr>
              <w:t>, 16, pp. 65-79.</w:t>
            </w:r>
          </w:p>
        </w:tc>
      </w:tr>
      <w:tr w:rsidR="003443AA" w:rsidRPr="00FF6540" w14:paraId="09ABD715" w14:textId="77777777" w:rsidTr="00457E96">
        <w:tc>
          <w:tcPr>
            <w:tcW w:w="9057" w:type="dxa"/>
          </w:tcPr>
          <w:p w14:paraId="627D9431"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Independent Commission Against Corruption </w:t>
            </w:r>
            <w:r w:rsidRPr="003443AA">
              <w:rPr>
                <w:rFonts w:cs="Times New Roman"/>
                <w:color w:val="000000" w:themeColor="text1"/>
                <w:szCs w:val="24"/>
                <w:lang w:val="en"/>
              </w:rPr>
              <w:t>of the Hong Kong Special Administrative Region</w:t>
            </w:r>
            <w:r w:rsidRPr="003443AA">
              <w:rPr>
                <w:rFonts w:eastAsia="SimSun" w:cs="Times New Roman"/>
                <w:color w:val="000000" w:themeColor="text1"/>
                <w:szCs w:val="24"/>
              </w:rPr>
              <w:t xml:space="preserve"> (2024)</w:t>
            </w:r>
            <w:r w:rsidRPr="00457E96">
              <w:rPr>
                <w:rFonts w:cs="Times New Roman"/>
                <w:b/>
                <w:bCs/>
                <w:color w:val="000000" w:themeColor="text1"/>
                <w:szCs w:val="24"/>
                <w:shd w:val="clear" w:color="auto" w:fill="FFFFFF"/>
              </w:rPr>
              <w:t xml:space="preserve"> </w:t>
            </w:r>
            <w:r w:rsidRPr="003443AA">
              <w:rPr>
                <w:rFonts w:eastAsia="SimSun" w:cs="Times New Roman"/>
                <w:i/>
                <w:iCs/>
                <w:color w:val="000000" w:themeColor="text1"/>
                <w:szCs w:val="24"/>
              </w:rPr>
              <w:t>Law enforcement: Anti-corruption laws</w:t>
            </w:r>
            <w:r w:rsidRPr="003443AA">
              <w:rPr>
                <w:rFonts w:eastAsia="SimSun" w:cs="Times New Roman"/>
                <w:color w:val="000000" w:themeColor="text1"/>
                <w:szCs w:val="24"/>
              </w:rPr>
              <w:t>.</w:t>
            </w:r>
          </w:p>
          <w:p w14:paraId="06AAF558" w14:textId="77777777" w:rsidR="003443AA" w:rsidRPr="003443AA" w:rsidRDefault="003443AA" w:rsidP="003443AA">
            <w:pPr>
              <w:adjustRightInd w:val="0"/>
              <w:snapToGrid w:val="0"/>
              <w:spacing w:line="360" w:lineRule="auto"/>
              <w:rPr>
                <w:rFonts w:eastAsia="SimSun" w:cs="Times New Roman"/>
                <w:color w:val="000000" w:themeColor="text1"/>
                <w:spacing w:val="-2"/>
                <w:szCs w:val="24"/>
              </w:rPr>
            </w:pPr>
            <w:r w:rsidRPr="003443AA">
              <w:rPr>
                <w:rFonts w:cs="Times New Roman"/>
                <w:color w:val="000000" w:themeColor="text1"/>
                <w:szCs w:val="24"/>
              </w:rPr>
              <w:t>Available at: https://www.icac.org.hk/en/law/law/index.html</w:t>
            </w:r>
          </w:p>
          <w:p w14:paraId="6792E6C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4 June 2025).</w:t>
            </w:r>
          </w:p>
        </w:tc>
      </w:tr>
      <w:tr w:rsidR="003443AA" w:rsidRPr="00FF6540" w14:paraId="26B8781D" w14:textId="77777777" w:rsidTr="00457E96">
        <w:tc>
          <w:tcPr>
            <w:tcW w:w="9057" w:type="dxa"/>
          </w:tcPr>
          <w:p w14:paraId="2066E6F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ICSU, International Council for Science (2017) </w:t>
            </w:r>
            <w:r w:rsidRPr="003443AA">
              <w:rPr>
                <w:rFonts w:cs="Times New Roman"/>
                <w:i/>
                <w:iCs/>
                <w:color w:val="000000" w:themeColor="text1"/>
                <w:szCs w:val="24"/>
              </w:rPr>
              <w:t>A guide to SDG interactions: From science to implementation</w:t>
            </w:r>
            <w:r w:rsidRPr="003443AA">
              <w:rPr>
                <w:rFonts w:cs="Times New Roman"/>
                <w:color w:val="000000" w:themeColor="text1"/>
                <w:szCs w:val="24"/>
              </w:rPr>
              <w:t>. Paris: International Council for Science.</w:t>
            </w:r>
          </w:p>
        </w:tc>
      </w:tr>
      <w:tr w:rsidR="003443AA" w:rsidRPr="00FF6540" w14:paraId="3F620960" w14:textId="77777777" w:rsidTr="00457E96">
        <w:tc>
          <w:tcPr>
            <w:tcW w:w="9057" w:type="dxa"/>
          </w:tcPr>
          <w:p w14:paraId="0DE4C236" w14:textId="77777777" w:rsidR="003443AA" w:rsidRPr="003443AA" w:rsidRDefault="003443AA" w:rsidP="003443AA">
            <w:pPr>
              <w:adjustRightInd w:val="0"/>
              <w:snapToGrid w:val="0"/>
              <w:spacing w:line="360" w:lineRule="auto"/>
              <w:jc w:val="both"/>
              <w:rPr>
                <w:rFonts w:cs="Times New Roman"/>
                <w:color w:val="000000"/>
                <w:szCs w:val="24"/>
              </w:rPr>
            </w:pPr>
            <w:r w:rsidRPr="003443AA">
              <w:rPr>
                <w:rFonts w:cs="Times New Roman"/>
                <w:color w:val="000000"/>
                <w:szCs w:val="24"/>
              </w:rPr>
              <w:lastRenderedPageBreak/>
              <w:t xml:space="preserve">IFRS, The International Financial Reporting Standards (2025) </w:t>
            </w:r>
            <w:r w:rsidRPr="003443AA">
              <w:rPr>
                <w:rFonts w:cs="Times New Roman"/>
                <w:i/>
                <w:iCs/>
                <w:color w:val="000000"/>
                <w:szCs w:val="24"/>
              </w:rPr>
              <w:t>ISSB and TCFD</w:t>
            </w:r>
            <w:r w:rsidRPr="003443AA">
              <w:rPr>
                <w:rFonts w:cs="Times New Roman"/>
                <w:color w:val="000000"/>
                <w:szCs w:val="24"/>
              </w:rPr>
              <w:t>.</w:t>
            </w:r>
          </w:p>
          <w:p w14:paraId="1BFB44A5" w14:textId="77777777" w:rsidR="003443AA" w:rsidRPr="003443AA" w:rsidRDefault="003443AA" w:rsidP="003443AA">
            <w:pPr>
              <w:autoSpaceDE w:val="0"/>
              <w:autoSpaceDN w:val="0"/>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https://www.ifrs.org/sustainability/tcfd/</w:t>
            </w:r>
          </w:p>
          <w:p w14:paraId="11853C2B" w14:textId="77777777" w:rsidR="003443AA" w:rsidRPr="003443AA" w:rsidRDefault="003443AA" w:rsidP="003443AA">
            <w:pPr>
              <w:tabs>
                <w:tab w:val="left" w:pos="3296"/>
              </w:tabs>
              <w:adjustRightInd w:val="0"/>
              <w:snapToGrid w:val="0"/>
              <w:spacing w:line="360" w:lineRule="auto"/>
              <w:jc w:val="both"/>
              <w:rPr>
                <w:rFonts w:cs="Times New Roman"/>
                <w:color w:val="000000"/>
                <w:szCs w:val="24"/>
              </w:rPr>
            </w:pPr>
            <w:r w:rsidRPr="003443AA">
              <w:rPr>
                <w:rFonts w:cs="Times New Roman"/>
                <w:color w:val="000000" w:themeColor="text1"/>
                <w:szCs w:val="24"/>
              </w:rPr>
              <w:t>(Accessed: 23 April 2025).</w:t>
            </w:r>
            <w:r w:rsidRPr="003443AA">
              <w:rPr>
                <w:rFonts w:cs="Times New Roman"/>
                <w:color w:val="000000" w:themeColor="text1"/>
                <w:szCs w:val="24"/>
              </w:rPr>
              <w:tab/>
            </w:r>
          </w:p>
        </w:tc>
      </w:tr>
      <w:tr w:rsidR="003443AA" w:rsidRPr="00FF6540" w14:paraId="587F5314" w14:textId="77777777" w:rsidTr="00457E96">
        <w:tc>
          <w:tcPr>
            <w:tcW w:w="9057" w:type="dxa"/>
          </w:tcPr>
          <w:p w14:paraId="2F0E73DB"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szCs w:val="24"/>
              </w:rPr>
              <w:t xml:space="preserve">ISO, The International Organisation for Standardisation (2010a) </w:t>
            </w:r>
            <w:r w:rsidRPr="003443AA">
              <w:rPr>
                <w:rFonts w:eastAsia="SimSun" w:cs="Times New Roman"/>
                <w:i/>
                <w:iCs/>
                <w:color w:val="000000" w:themeColor="text1"/>
                <w:szCs w:val="24"/>
              </w:rPr>
              <w:t>ISO 26000 - Guidance on social responsibility</w:t>
            </w:r>
            <w:r w:rsidRPr="003443AA">
              <w:rPr>
                <w:rFonts w:eastAsia="SimSun" w:cs="Times New Roman"/>
                <w:color w:val="000000" w:themeColor="text1"/>
                <w:szCs w:val="24"/>
              </w:rPr>
              <w:t>.</w:t>
            </w:r>
            <w:r w:rsidRPr="003443AA">
              <w:rPr>
                <w:rFonts w:eastAsia="SimSun" w:cs="Times New Roman"/>
                <w:i/>
                <w:iCs/>
                <w:color w:val="000000" w:themeColor="text1"/>
                <w:szCs w:val="24"/>
              </w:rPr>
              <w:t xml:space="preserve"> </w:t>
            </w:r>
            <w:r w:rsidRPr="003443AA">
              <w:rPr>
                <w:rFonts w:eastAsia="SimSun" w:cs="Times New Roman"/>
                <w:color w:val="000000" w:themeColor="text1"/>
                <w:szCs w:val="24"/>
              </w:rPr>
              <w:t>Switzerland: ISO Central Secretariat.</w:t>
            </w:r>
          </w:p>
        </w:tc>
      </w:tr>
      <w:tr w:rsidR="003443AA" w:rsidRPr="00FF6540" w14:paraId="327BC6AA" w14:textId="77777777" w:rsidTr="00457E96">
        <w:tc>
          <w:tcPr>
            <w:tcW w:w="9057" w:type="dxa"/>
          </w:tcPr>
          <w:p w14:paraId="27A2FAC9" w14:textId="77777777" w:rsidR="003443AA" w:rsidRPr="003443AA" w:rsidRDefault="003443AA" w:rsidP="003443AA">
            <w:pPr>
              <w:adjustRightInd w:val="0"/>
              <w:snapToGrid w:val="0"/>
              <w:spacing w:line="360" w:lineRule="auto"/>
              <w:jc w:val="both"/>
              <w:rPr>
                <w:rFonts w:cs="Times New Roman"/>
                <w:color w:val="000000"/>
                <w:szCs w:val="24"/>
              </w:rPr>
            </w:pPr>
            <w:r w:rsidRPr="003443AA">
              <w:rPr>
                <w:rFonts w:cs="Times New Roman"/>
                <w:color w:val="000000"/>
                <w:szCs w:val="24"/>
              </w:rPr>
              <w:t xml:space="preserve">ISO, The International Organisation for Standardisation (2010b) </w:t>
            </w:r>
            <w:r w:rsidRPr="003443AA">
              <w:rPr>
                <w:rFonts w:eastAsia="SimSun" w:cs="Times New Roman"/>
                <w:i/>
                <w:iCs/>
                <w:color w:val="000000" w:themeColor="text1"/>
                <w:szCs w:val="24"/>
              </w:rPr>
              <w:t>ISO 26000 Social Responsibility - The launching of a dream</w:t>
            </w:r>
            <w:r w:rsidRPr="003443AA">
              <w:rPr>
                <w:rFonts w:eastAsia="SimSun" w:cs="Times New Roman"/>
                <w:color w:val="000000" w:themeColor="text1"/>
                <w:szCs w:val="24"/>
              </w:rPr>
              <w:t>.</w:t>
            </w:r>
            <w:r w:rsidRPr="003443AA">
              <w:rPr>
                <w:rFonts w:eastAsia="SimSun" w:cs="Times New Roman"/>
                <w:i/>
                <w:iCs/>
                <w:color w:val="000000" w:themeColor="text1"/>
                <w:szCs w:val="24"/>
              </w:rPr>
              <w:t xml:space="preserve"> </w:t>
            </w:r>
            <w:r w:rsidRPr="003443AA">
              <w:rPr>
                <w:rFonts w:eastAsia="SimSun" w:cs="Times New Roman"/>
                <w:color w:val="000000" w:themeColor="text1"/>
                <w:szCs w:val="24"/>
              </w:rPr>
              <w:t>Switzerland: ISO Secretary-General.</w:t>
            </w:r>
          </w:p>
        </w:tc>
      </w:tr>
      <w:tr w:rsidR="003443AA" w:rsidRPr="00FF6540" w14:paraId="648815BB" w14:textId="77777777" w:rsidTr="00457E96">
        <w:tc>
          <w:tcPr>
            <w:tcW w:w="9057" w:type="dxa"/>
          </w:tcPr>
          <w:p w14:paraId="518132D6"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ISO, </w:t>
            </w:r>
            <w:r w:rsidRPr="003443AA">
              <w:rPr>
                <w:rFonts w:cs="Times New Roman"/>
                <w:color w:val="000000" w:themeColor="text1"/>
                <w:szCs w:val="24"/>
              </w:rPr>
              <w:t>The International Organisation for Standardisation</w:t>
            </w:r>
            <w:r w:rsidRPr="003443AA">
              <w:rPr>
                <w:rFonts w:eastAsia="SimSun" w:cs="Times New Roman"/>
                <w:color w:val="000000" w:themeColor="text1"/>
                <w:szCs w:val="24"/>
              </w:rPr>
              <w:t xml:space="preserve"> (2011) ‘7 Principles of social responsibility’, </w:t>
            </w:r>
            <w:r w:rsidRPr="003443AA">
              <w:rPr>
                <w:rFonts w:eastAsia="SimSun" w:cs="Times New Roman"/>
                <w:i/>
                <w:iCs/>
                <w:color w:val="000000" w:themeColor="text1"/>
                <w:szCs w:val="24"/>
              </w:rPr>
              <w:t>ISO Focus</w:t>
            </w:r>
            <w:r w:rsidRPr="003443AA">
              <w:rPr>
                <w:rFonts w:eastAsia="SimSun" w:cs="Times New Roman"/>
                <w:color w:val="000000" w:themeColor="text1"/>
                <w:szCs w:val="24"/>
              </w:rPr>
              <w:t xml:space="preserve"> +, 2(3), pp. 22-23.</w:t>
            </w:r>
          </w:p>
        </w:tc>
      </w:tr>
      <w:tr w:rsidR="003443AA" w:rsidRPr="00FF6540" w14:paraId="1C5453A5" w14:textId="77777777" w:rsidTr="00457E96">
        <w:tc>
          <w:tcPr>
            <w:tcW w:w="9057" w:type="dxa"/>
          </w:tcPr>
          <w:p w14:paraId="53B6868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szCs w:val="24"/>
              </w:rPr>
              <w:t xml:space="preserve">ISO, The International Organisation for Standardisation (2021) </w:t>
            </w:r>
            <w:r w:rsidRPr="003443AA">
              <w:rPr>
                <w:rFonts w:eastAsia="SimSun" w:cs="Times New Roman"/>
                <w:i/>
                <w:iCs/>
                <w:color w:val="000000" w:themeColor="text1"/>
                <w:szCs w:val="24"/>
              </w:rPr>
              <w:t xml:space="preserve">ISO 37000 </w:t>
            </w:r>
            <w:r w:rsidRPr="003443AA">
              <w:rPr>
                <w:rFonts w:cs="Times New Roman"/>
                <w:i/>
                <w:iCs/>
                <w:color w:val="000000"/>
                <w:szCs w:val="24"/>
              </w:rPr>
              <w:t>Governance of organisations - Guidance</w:t>
            </w:r>
            <w:r w:rsidRPr="003443AA">
              <w:rPr>
                <w:rFonts w:cs="Times New Roman"/>
                <w:color w:val="000000"/>
                <w:szCs w:val="24"/>
              </w:rPr>
              <w:t>. Switzerland: International Standards Organisation.</w:t>
            </w:r>
          </w:p>
        </w:tc>
      </w:tr>
      <w:tr w:rsidR="003443AA" w:rsidRPr="00FF6540" w14:paraId="767E8F14" w14:textId="77777777" w:rsidTr="00457E96">
        <w:tc>
          <w:tcPr>
            <w:tcW w:w="9057" w:type="dxa"/>
          </w:tcPr>
          <w:p w14:paraId="6A19AFE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Jamali, D. (2006) ‘Insights into triple bottom line integration from a learning organisation perspective’, </w:t>
            </w:r>
            <w:r w:rsidRPr="003443AA">
              <w:rPr>
                <w:rFonts w:cs="Times New Roman"/>
                <w:i/>
                <w:color w:val="000000" w:themeColor="text1"/>
                <w:szCs w:val="24"/>
              </w:rPr>
              <w:t>Business Process Management Journal</w:t>
            </w:r>
            <w:r w:rsidRPr="003443AA">
              <w:rPr>
                <w:rFonts w:cs="Times New Roman"/>
                <w:color w:val="000000" w:themeColor="text1"/>
                <w:szCs w:val="24"/>
              </w:rPr>
              <w:t>, 12(6), pp. 809-821.</w:t>
            </w:r>
          </w:p>
        </w:tc>
      </w:tr>
      <w:tr w:rsidR="003443AA" w:rsidRPr="00FF6540" w14:paraId="7738B41A" w14:textId="77777777" w:rsidTr="00457E96">
        <w:tc>
          <w:tcPr>
            <w:tcW w:w="9057" w:type="dxa"/>
          </w:tcPr>
          <w:p w14:paraId="7043E1C2"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Jamali, D. (2008) ‘A stakeholder approach to corporate social responsibility: A fresh perspective into theory and practice’, </w:t>
            </w:r>
            <w:r w:rsidRPr="003443AA">
              <w:rPr>
                <w:rFonts w:cs="Times New Roman"/>
                <w:i/>
                <w:color w:val="000000" w:themeColor="text1"/>
                <w:szCs w:val="24"/>
              </w:rPr>
              <w:t>Journal of Business Ethics</w:t>
            </w:r>
            <w:r w:rsidRPr="003443AA">
              <w:rPr>
                <w:rFonts w:cs="Times New Roman"/>
                <w:iCs/>
                <w:color w:val="000000" w:themeColor="text1"/>
                <w:szCs w:val="24"/>
              </w:rPr>
              <w:t xml:space="preserve">, </w:t>
            </w:r>
            <w:r w:rsidRPr="003443AA">
              <w:rPr>
                <w:rFonts w:cs="Times New Roman"/>
                <w:color w:val="000000" w:themeColor="text1"/>
                <w:szCs w:val="24"/>
              </w:rPr>
              <w:t>82(1), pp. 213-231.</w:t>
            </w:r>
          </w:p>
        </w:tc>
      </w:tr>
      <w:tr w:rsidR="003443AA" w:rsidRPr="00FF6540" w14:paraId="365FBAAC" w14:textId="77777777" w:rsidTr="00457E96">
        <w:tc>
          <w:tcPr>
            <w:tcW w:w="9057" w:type="dxa"/>
          </w:tcPr>
          <w:p w14:paraId="5562478C"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Jamali, D., Safieddine, A. and Rabbath, M. (2008) ‘</w:t>
            </w:r>
            <w:bookmarkStart w:id="187" w:name="_Hlk192711128"/>
            <w:r w:rsidRPr="003443AA">
              <w:rPr>
                <w:rFonts w:cs="Times New Roman"/>
                <w:bCs/>
                <w:color w:val="000000" w:themeColor="text1"/>
                <w:szCs w:val="24"/>
              </w:rPr>
              <w:t>Corporate governance and corporate social responsibility synergies and interrelationships</w:t>
            </w:r>
            <w:bookmarkEnd w:id="187"/>
            <w:r w:rsidRPr="003443AA">
              <w:rPr>
                <w:rFonts w:cs="Times New Roman"/>
                <w:bCs/>
                <w:color w:val="000000" w:themeColor="text1"/>
                <w:szCs w:val="24"/>
              </w:rPr>
              <w:t xml:space="preserve">’, </w:t>
            </w:r>
            <w:r w:rsidRPr="003443AA">
              <w:rPr>
                <w:rFonts w:cs="Times New Roman"/>
                <w:i/>
                <w:iCs/>
                <w:color w:val="000000" w:themeColor="text1"/>
                <w:szCs w:val="24"/>
              </w:rPr>
              <w:t>Corporate Governance: An International Review</w:t>
            </w:r>
            <w:r w:rsidRPr="003443AA">
              <w:rPr>
                <w:rFonts w:cs="Times New Roman"/>
                <w:color w:val="000000" w:themeColor="text1"/>
                <w:szCs w:val="24"/>
              </w:rPr>
              <w:t xml:space="preserve">, </w:t>
            </w:r>
            <w:r w:rsidRPr="003443AA">
              <w:rPr>
                <w:rFonts w:cs="Times New Roman"/>
                <w:iCs/>
                <w:color w:val="000000" w:themeColor="text1"/>
                <w:szCs w:val="24"/>
              </w:rPr>
              <w:t xml:space="preserve">16(5), pp. </w:t>
            </w:r>
            <w:r w:rsidRPr="003443AA">
              <w:rPr>
                <w:rFonts w:cs="Times New Roman"/>
                <w:color w:val="000000" w:themeColor="text1"/>
                <w:szCs w:val="24"/>
              </w:rPr>
              <w:t xml:space="preserve">443-459. </w:t>
            </w:r>
          </w:p>
        </w:tc>
      </w:tr>
      <w:tr w:rsidR="003443AA" w:rsidRPr="00FF6540" w14:paraId="5862000E" w14:textId="77777777" w:rsidTr="00457E96">
        <w:tc>
          <w:tcPr>
            <w:tcW w:w="9057" w:type="dxa"/>
          </w:tcPr>
          <w:p w14:paraId="11893925"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Jensen, M. and Meckling, W. (1976) ‘Theory of the firm: Managerial behavior, agency costs and ownership structure’, </w:t>
            </w:r>
            <w:r w:rsidRPr="003443AA">
              <w:rPr>
                <w:rFonts w:cs="Times New Roman"/>
                <w:i/>
                <w:iCs/>
                <w:color w:val="000000" w:themeColor="text1"/>
                <w:szCs w:val="24"/>
              </w:rPr>
              <w:t>Journal of Financial Economics</w:t>
            </w:r>
            <w:r w:rsidRPr="003443AA">
              <w:rPr>
                <w:rFonts w:cs="Times New Roman"/>
                <w:color w:val="000000" w:themeColor="text1"/>
                <w:szCs w:val="24"/>
              </w:rPr>
              <w:t>, 3(4), pp. 305-360.</w:t>
            </w:r>
          </w:p>
        </w:tc>
      </w:tr>
      <w:tr w:rsidR="003443AA" w:rsidRPr="00FF6540" w14:paraId="67B591AC" w14:textId="77777777" w:rsidTr="00457E96">
        <w:tc>
          <w:tcPr>
            <w:tcW w:w="9057" w:type="dxa"/>
          </w:tcPr>
          <w:p w14:paraId="42A8FB18"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Jensen, M. (1993) ‘The modern industrial revolution, exit, and the failure of internal control systems’, </w:t>
            </w:r>
            <w:r w:rsidRPr="003443AA">
              <w:rPr>
                <w:rFonts w:cs="Times New Roman"/>
                <w:i/>
                <w:iCs/>
                <w:color w:val="000000" w:themeColor="text1"/>
                <w:szCs w:val="24"/>
              </w:rPr>
              <w:t>The Journal of Finance</w:t>
            </w:r>
            <w:r w:rsidRPr="003443AA">
              <w:rPr>
                <w:rFonts w:cs="Times New Roman"/>
                <w:color w:val="000000" w:themeColor="text1"/>
                <w:szCs w:val="24"/>
              </w:rPr>
              <w:t>, 48(3), pp. 831-880.</w:t>
            </w:r>
          </w:p>
        </w:tc>
      </w:tr>
      <w:tr w:rsidR="003443AA" w:rsidRPr="00FF6540" w14:paraId="5E184854" w14:textId="77777777" w:rsidTr="00457E96">
        <w:tc>
          <w:tcPr>
            <w:tcW w:w="9057" w:type="dxa"/>
          </w:tcPr>
          <w:p w14:paraId="3BA2580A"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Jo, H. and Harjoto, M. (2011) ‘Corporate governance and firm value: The impact of corporate social responsibility’, </w:t>
            </w:r>
            <w:r w:rsidRPr="003443AA">
              <w:rPr>
                <w:rFonts w:cs="Times New Roman"/>
                <w:i/>
                <w:iCs/>
                <w:color w:val="000000" w:themeColor="text1"/>
                <w:szCs w:val="24"/>
              </w:rPr>
              <w:t>Journal of Business Ethics</w:t>
            </w:r>
            <w:r w:rsidRPr="003443AA">
              <w:rPr>
                <w:rFonts w:cs="Times New Roman"/>
                <w:color w:val="000000" w:themeColor="text1"/>
                <w:szCs w:val="24"/>
              </w:rPr>
              <w:t>, 103(3), pp. 351-383.</w:t>
            </w:r>
          </w:p>
        </w:tc>
      </w:tr>
      <w:tr w:rsidR="003443AA" w:rsidRPr="00FF6540" w14:paraId="43CB6338" w14:textId="77777777" w:rsidTr="00457E96">
        <w:tc>
          <w:tcPr>
            <w:tcW w:w="9057" w:type="dxa"/>
          </w:tcPr>
          <w:p w14:paraId="649BB068" w14:textId="77777777" w:rsidR="003443AA" w:rsidRPr="003443AA" w:rsidRDefault="003443AA" w:rsidP="003443AA">
            <w:pPr>
              <w:autoSpaceDE w:val="0"/>
              <w:autoSpaceDN w:val="0"/>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 xml:space="preserve">Jo, H. and Harjoto, M. (2012) ‘The causal effect of corporate governance on corporate social responsibility’, </w:t>
            </w:r>
            <w:r w:rsidRPr="003443AA">
              <w:rPr>
                <w:rFonts w:cs="Times New Roman"/>
                <w:i/>
                <w:iCs/>
                <w:color w:val="000000" w:themeColor="text1"/>
                <w:szCs w:val="24"/>
              </w:rPr>
              <w:t>Journal of Business Ethics</w:t>
            </w:r>
            <w:r w:rsidRPr="003443AA">
              <w:rPr>
                <w:rFonts w:cs="Times New Roman"/>
                <w:color w:val="000000" w:themeColor="text1"/>
                <w:szCs w:val="24"/>
              </w:rPr>
              <w:t>, 106(1), pp. 53-72.</w:t>
            </w:r>
          </w:p>
        </w:tc>
      </w:tr>
      <w:tr w:rsidR="003443AA" w:rsidRPr="00FF6540" w14:paraId="55EFDE77" w14:textId="77777777" w:rsidTr="00457E96">
        <w:tc>
          <w:tcPr>
            <w:tcW w:w="9057" w:type="dxa"/>
          </w:tcPr>
          <w:p w14:paraId="6CAA2239"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Jones, G. (2012) </w:t>
            </w:r>
            <w:r w:rsidRPr="003443AA">
              <w:rPr>
                <w:rFonts w:eastAsia="SimSun" w:cs="Times New Roman"/>
                <w:i/>
                <w:iCs/>
                <w:color w:val="000000" w:themeColor="text1"/>
                <w:szCs w:val="24"/>
              </w:rPr>
              <w:t>Corporate governance and compliance in Hong Kong</w:t>
            </w:r>
            <w:r w:rsidRPr="003443AA">
              <w:rPr>
                <w:rFonts w:eastAsia="SimSun" w:cs="Times New Roman"/>
                <w:color w:val="000000" w:themeColor="text1"/>
                <w:szCs w:val="24"/>
              </w:rPr>
              <w:t>. China: LexisNexis.</w:t>
            </w:r>
          </w:p>
        </w:tc>
      </w:tr>
      <w:tr w:rsidR="003443AA" w:rsidRPr="00FF6540" w14:paraId="36619A17" w14:textId="77777777" w:rsidTr="00457E96">
        <w:tc>
          <w:tcPr>
            <w:tcW w:w="9057" w:type="dxa"/>
          </w:tcPr>
          <w:p w14:paraId="6E365B8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Jones, P., Comfort, D. and Hillier, D. (2005) ‘Corporate social responsibility and the UK’s top ten retailers’, </w:t>
            </w:r>
            <w:r w:rsidRPr="003443AA">
              <w:rPr>
                <w:rFonts w:cs="Times New Roman"/>
                <w:i/>
                <w:color w:val="000000" w:themeColor="text1"/>
                <w:szCs w:val="24"/>
              </w:rPr>
              <w:t>International Journal of Retail &amp; Distribution Management</w:t>
            </w:r>
            <w:r w:rsidRPr="003443AA">
              <w:rPr>
                <w:rFonts w:cs="Times New Roman"/>
                <w:color w:val="000000" w:themeColor="text1"/>
                <w:szCs w:val="24"/>
              </w:rPr>
              <w:t>, 33(12), pp. 882-892.</w:t>
            </w:r>
          </w:p>
        </w:tc>
      </w:tr>
      <w:tr w:rsidR="003443AA" w:rsidRPr="00FF6540" w14:paraId="012BE665" w14:textId="77777777" w:rsidTr="00457E96">
        <w:tc>
          <w:tcPr>
            <w:tcW w:w="9057" w:type="dxa"/>
          </w:tcPr>
          <w:p w14:paraId="5961349A" w14:textId="77777777" w:rsidR="003443AA" w:rsidRPr="003443AA" w:rsidRDefault="003443AA" w:rsidP="003443AA">
            <w:pPr>
              <w:snapToGrid w:val="0"/>
              <w:spacing w:line="360" w:lineRule="auto"/>
              <w:jc w:val="both"/>
              <w:rPr>
                <w:rFonts w:eastAsia="SimSun" w:cs="Times New Roman"/>
                <w:color w:val="000000" w:themeColor="text1"/>
                <w:szCs w:val="24"/>
              </w:rPr>
            </w:pPr>
            <w:r w:rsidRPr="003443AA">
              <w:rPr>
                <w:rFonts w:cs="Times New Roman"/>
                <w:color w:val="000000" w:themeColor="text1"/>
                <w:szCs w:val="24"/>
              </w:rPr>
              <w:lastRenderedPageBreak/>
              <w:t xml:space="preserve">Jum’a et al. (2022) ‘Towards a sustainability paradigm; the nexus between lean green practices, sustainability-oriented innovation and triple bottom line’, </w:t>
            </w:r>
            <w:r w:rsidRPr="003443AA">
              <w:rPr>
                <w:rFonts w:cs="Times New Roman"/>
                <w:i/>
                <w:iCs/>
                <w:color w:val="000000" w:themeColor="text1"/>
                <w:szCs w:val="24"/>
              </w:rPr>
              <w:t>International Journal of Production Economics</w:t>
            </w:r>
            <w:r w:rsidRPr="003443AA">
              <w:rPr>
                <w:rFonts w:cs="Times New Roman"/>
                <w:color w:val="000000" w:themeColor="text1"/>
                <w:szCs w:val="24"/>
              </w:rPr>
              <w:t xml:space="preserve">, 245, 108393. </w:t>
            </w:r>
          </w:p>
        </w:tc>
      </w:tr>
      <w:tr w:rsidR="003443AA" w:rsidRPr="00FF6540" w14:paraId="02B868A1" w14:textId="77777777" w:rsidTr="00457E96">
        <w:tc>
          <w:tcPr>
            <w:tcW w:w="9057" w:type="dxa"/>
          </w:tcPr>
          <w:p w14:paraId="0C325A2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Kantabutra, S. and Ketprapakorn, N. (2020) ‘Toward a theory of corporate sustainability: A theoretical integration and exploration’, </w:t>
            </w:r>
            <w:r w:rsidRPr="003443AA">
              <w:rPr>
                <w:rFonts w:cs="Times New Roman"/>
                <w:i/>
                <w:iCs/>
                <w:color w:val="000000" w:themeColor="text1"/>
                <w:szCs w:val="24"/>
              </w:rPr>
              <w:t>Journal of Cleaner Production</w:t>
            </w:r>
            <w:r w:rsidRPr="003443AA">
              <w:rPr>
                <w:rFonts w:cs="Times New Roman"/>
                <w:color w:val="000000" w:themeColor="text1"/>
                <w:szCs w:val="24"/>
              </w:rPr>
              <w:t>, 270(4), 122292.</w:t>
            </w:r>
          </w:p>
        </w:tc>
      </w:tr>
      <w:tr w:rsidR="003443AA" w:rsidRPr="00FF6540" w14:paraId="4CA3096B" w14:textId="77777777" w:rsidTr="00457E96">
        <w:tc>
          <w:tcPr>
            <w:tcW w:w="9057" w:type="dxa"/>
          </w:tcPr>
          <w:p w14:paraId="77928FC9"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Keasy, K. and Wright, M. (1997) </w:t>
            </w:r>
            <w:r w:rsidRPr="003443AA">
              <w:rPr>
                <w:rFonts w:cs="Times New Roman"/>
                <w:i/>
                <w:color w:val="000000" w:themeColor="text1"/>
                <w:szCs w:val="24"/>
              </w:rPr>
              <w:t>Corporate governance: Responsibilities, risks and remuneration</w:t>
            </w:r>
            <w:r w:rsidRPr="003443AA">
              <w:rPr>
                <w:rFonts w:cs="Times New Roman"/>
                <w:iCs/>
                <w:color w:val="000000" w:themeColor="text1"/>
                <w:szCs w:val="24"/>
              </w:rPr>
              <w:t xml:space="preserve">. </w:t>
            </w:r>
            <w:r w:rsidRPr="003443AA">
              <w:rPr>
                <w:rFonts w:cs="Times New Roman"/>
                <w:color w:val="000000" w:themeColor="text1"/>
                <w:szCs w:val="24"/>
              </w:rPr>
              <w:t xml:space="preserve">New York: John Wiley &amp; Sons. </w:t>
            </w:r>
          </w:p>
        </w:tc>
      </w:tr>
      <w:tr w:rsidR="003443AA" w:rsidRPr="00FF6540" w14:paraId="01FE1E95" w14:textId="77777777" w:rsidTr="00457E96">
        <w:tc>
          <w:tcPr>
            <w:tcW w:w="9057" w:type="dxa"/>
          </w:tcPr>
          <w:p w14:paraId="25AD3CB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Kendall, N. (1999) ‘Good corporate governance’, </w:t>
            </w:r>
            <w:r w:rsidRPr="003443AA">
              <w:rPr>
                <w:rFonts w:cs="Times New Roman"/>
                <w:i/>
                <w:iCs/>
                <w:color w:val="000000" w:themeColor="text1"/>
                <w:szCs w:val="24"/>
              </w:rPr>
              <w:t>The ICA in England and Wales, Accountants’ Digest</w:t>
            </w:r>
            <w:r w:rsidRPr="003443AA">
              <w:rPr>
                <w:rFonts w:cs="Times New Roman"/>
                <w:iCs/>
                <w:color w:val="000000" w:themeColor="text1"/>
                <w:szCs w:val="24"/>
              </w:rPr>
              <w:t xml:space="preserve">, </w:t>
            </w:r>
            <w:r w:rsidRPr="003443AA">
              <w:rPr>
                <w:rFonts w:cs="Times New Roman"/>
                <w:color w:val="000000" w:themeColor="text1"/>
                <w:szCs w:val="24"/>
              </w:rPr>
              <w:t>40.</w:t>
            </w:r>
          </w:p>
        </w:tc>
      </w:tr>
      <w:tr w:rsidR="003443AA" w:rsidRPr="00FF6540" w14:paraId="380EEAEF" w14:textId="77777777" w:rsidTr="00457E96">
        <w:tc>
          <w:tcPr>
            <w:tcW w:w="9057" w:type="dxa"/>
          </w:tcPr>
          <w:p w14:paraId="0CE7EA29" w14:textId="77777777" w:rsidR="003443AA" w:rsidRPr="003443AA" w:rsidRDefault="003443AA" w:rsidP="003443AA">
            <w:pPr>
              <w:snapToGrid w:val="0"/>
              <w:spacing w:line="360" w:lineRule="auto"/>
              <w:jc w:val="both"/>
              <w:rPr>
                <w:rFonts w:cs="Times New Roman"/>
                <w:color w:val="444444"/>
                <w:spacing w:val="19"/>
                <w:szCs w:val="24"/>
              </w:rPr>
            </w:pPr>
            <w:r w:rsidRPr="003443AA">
              <w:rPr>
                <w:rFonts w:cs="Times New Roman"/>
                <w:color w:val="000000" w:themeColor="text1"/>
                <w:szCs w:val="24"/>
              </w:rPr>
              <w:t>Kilbourn,</w:t>
            </w:r>
            <w:r w:rsidRPr="003443AA">
              <w:rPr>
                <w:rFonts w:cs="Times New Roman"/>
                <w:color w:val="000000" w:themeColor="text1"/>
                <w:spacing w:val="26"/>
                <w:szCs w:val="24"/>
              </w:rPr>
              <w:t xml:space="preserve"> </w:t>
            </w:r>
            <w:r w:rsidRPr="003443AA">
              <w:rPr>
                <w:rFonts w:cs="Times New Roman"/>
                <w:color w:val="000000" w:themeColor="text1"/>
                <w:szCs w:val="24"/>
              </w:rPr>
              <w:t>B.</w:t>
            </w:r>
            <w:r w:rsidRPr="003443AA">
              <w:rPr>
                <w:rFonts w:cs="Times New Roman"/>
                <w:color w:val="000000" w:themeColor="text1"/>
                <w:spacing w:val="11"/>
                <w:szCs w:val="24"/>
              </w:rPr>
              <w:t xml:space="preserve"> </w:t>
            </w:r>
            <w:r w:rsidRPr="003443AA">
              <w:rPr>
                <w:rFonts w:cs="Times New Roman"/>
                <w:color w:val="000000" w:themeColor="text1"/>
                <w:szCs w:val="24"/>
              </w:rPr>
              <w:t>(2006)</w:t>
            </w:r>
            <w:r w:rsidRPr="003443AA">
              <w:rPr>
                <w:rFonts w:cs="Times New Roman"/>
                <w:color w:val="000000" w:themeColor="text1"/>
                <w:spacing w:val="19"/>
                <w:szCs w:val="24"/>
              </w:rPr>
              <w:t xml:space="preserve"> ‘</w:t>
            </w:r>
            <w:r w:rsidRPr="003443AA">
              <w:rPr>
                <w:rFonts w:cs="Times New Roman"/>
                <w:color w:val="000000" w:themeColor="text1"/>
                <w:szCs w:val="24"/>
              </w:rPr>
              <w:t>The</w:t>
            </w:r>
            <w:r w:rsidRPr="003443AA">
              <w:rPr>
                <w:rFonts w:cs="Times New Roman"/>
                <w:color w:val="000000" w:themeColor="text1"/>
                <w:spacing w:val="15"/>
                <w:szCs w:val="24"/>
              </w:rPr>
              <w:t xml:space="preserve"> </w:t>
            </w:r>
            <w:r w:rsidRPr="003443AA">
              <w:rPr>
                <w:rFonts w:cs="Times New Roman"/>
                <w:color w:val="000000" w:themeColor="text1"/>
                <w:szCs w:val="24"/>
              </w:rPr>
              <w:t>qualitative</w:t>
            </w:r>
            <w:r w:rsidRPr="003443AA">
              <w:rPr>
                <w:rFonts w:cs="Times New Roman"/>
                <w:color w:val="000000" w:themeColor="text1"/>
                <w:spacing w:val="20"/>
                <w:szCs w:val="24"/>
              </w:rPr>
              <w:t xml:space="preserve"> </w:t>
            </w:r>
            <w:r w:rsidRPr="003443AA">
              <w:rPr>
                <w:rFonts w:cs="Times New Roman"/>
                <w:color w:val="000000" w:themeColor="text1"/>
                <w:szCs w:val="24"/>
              </w:rPr>
              <w:t>doctoral</w:t>
            </w:r>
            <w:r w:rsidRPr="003443AA">
              <w:rPr>
                <w:rFonts w:cs="Times New Roman"/>
                <w:color w:val="000000" w:themeColor="text1"/>
                <w:spacing w:val="26"/>
                <w:szCs w:val="24"/>
              </w:rPr>
              <w:t xml:space="preserve"> </w:t>
            </w:r>
            <w:r w:rsidRPr="003443AA">
              <w:rPr>
                <w:rFonts w:cs="Times New Roman"/>
                <w:color w:val="000000" w:themeColor="text1"/>
                <w:szCs w:val="24"/>
              </w:rPr>
              <w:t>dissertation</w:t>
            </w:r>
            <w:r w:rsidRPr="003443AA">
              <w:rPr>
                <w:rFonts w:cs="Times New Roman"/>
                <w:color w:val="000000" w:themeColor="text1"/>
                <w:spacing w:val="26"/>
                <w:szCs w:val="24"/>
              </w:rPr>
              <w:t xml:space="preserve"> </w:t>
            </w:r>
            <w:r w:rsidRPr="003443AA">
              <w:rPr>
                <w:rFonts w:cs="Times New Roman"/>
                <w:color w:val="000000" w:themeColor="text1"/>
                <w:szCs w:val="24"/>
              </w:rPr>
              <w:t xml:space="preserve">proposal’, </w:t>
            </w:r>
            <w:r w:rsidRPr="003443AA">
              <w:rPr>
                <w:rFonts w:cs="Times New Roman"/>
                <w:i/>
                <w:color w:val="000000" w:themeColor="text1"/>
                <w:szCs w:val="24"/>
              </w:rPr>
              <w:t>Teachers</w:t>
            </w:r>
            <w:r w:rsidRPr="003443AA">
              <w:rPr>
                <w:rFonts w:cs="Times New Roman"/>
                <w:i/>
                <w:color w:val="000000" w:themeColor="text1"/>
                <w:spacing w:val="20"/>
                <w:szCs w:val="24"/>
              </w:rPr>
              <w:t xml:space="preserve"> </w:t>
            </w:r>
            <w:r w:rsidRPr="003443AA">
              <w:rPr>
                <w:rFonts w:cs="Times New Roman"/>
                <w:i/>
                <w:color w:val="000000" w:themeColor="text1"/>
                <w:szCs w:val="24"/>
              </w:rPr>
              <w:t>College</w:t>
            </w:r>
            <w:r w:rsidRPr="003443AA">
              <w:rPr>
                <w:rFonts w:cs="Times New Roman"/>
                <w:i/>
                <w:color w:val="000000" w:themeColor="text1"/>
                <w:spacing w:val="22"/>
                <w:szCs w:val="24"/>
              </w:rPr>
              <w:t xml:space="preserve"> </w:t>
            </w:r>
            <w:r w:rsidRPr="003443AA">
              <w:rPr>
                <w:rFonts w:cs="Times New Roman"/>
                <w:i/>
                <w:color w:val="000000" w:themeColor="text1"/>
                <w:spacing w:val="-2"/>
                <w:szCs w:val="24"/>
              </w:rPr>
              <w:t xml:space="preserve">Record, </w:t>
            </w:r>
            <w:r w:rsidRPr="003443AA">
              <w:rPr>
                <w:rFonts w:cs="Times New Roman"/>
                <w:iCs/>
                <w:color w:val="000000" w:themeColor="text1"/>
                <w:w w:val="105"/>
                <w:szCs w:val="24"/>
              </w:rPr>
              <w:t>108(4),</w:t>
            </w:r>
            <w:r w:rsidRPr="003443AA">
              <w:rPr>
                <w:rFonts w:cs="Times New Roman"/>
                <w:iCs/>
                <w:color w:val="000000" w:themeColor="text1"/>
                <w:spacing w:val="5"/>
                <w:w w:val="105"/>
                <w:szCs w:val="24"/>
              </w:rPr>
              <w:t xml:space="preserve"> pp. </w:t>
            </w:r>
            <w:r w:rsidRPr="003443AA">
              <w:rPr>
                <w:rFonts w:cs="Times New Roman"/>
                <w:iCs/>
                <w:color w:val="000000" w:themeColor="text1"/>
                <w:w w:val="105"/>
                <w:szCs w:val="24"/>
              </w:rPr>
              <w:t>529-576.</w:t>
            </w:r>
            <w:r w:rsidRPr="003443AA">
              <w:rPr>
                <w:rFonts w:cs="Times New Roman"/>
                <w:iCs/>
                <w:color w:val="444444"/>
                <w:spacing w:val="28"/>
                <w:w w:val="105"/>
                <w:szCs w:val="24"/>
              </w:rPr>
              <w:t xml:space="preserve"> </w:t>
            </w:r>
          </w:p>
        </w:tc>
      </w:tr>
      <w:tr w:rsidR="003443AA" w:rsidRPr="00FF6540" w14:paraId="4ED2AA96" w14:textId="77777777" w:rsidTr="00457E96">
        <w:tc>
          <w:tcPr>
            <w:tcW w:w="9057" w:type="dxa"/>
          </w:tcPr>
          <w:p w14:paraId="2F579A99"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KPMG (2017) </w:t>
            </w:r>
            <w:r w:rsidRPr="003443AA">
              <w:rPr>
                <w:rFonts w:cs="Times New Roman"/>
                <w:i/>
                <w:iCs/>
                <w:color w:val="000000" w:themeColor="text1"/>
                <w:szCs w:val="24"/>
              </w:rPr>
              <w:t>Sustainable development goals (SDGs): Leveraging CSR to achieve SDGs</w:t>
            </w:r>
            <w:r w:rsidRPr="003443AA">
              <w:rPr>
                <w:rFonts w:cs="Times New Roman"/>
                <w:color w:val="000000" w:themeColor="text1"/>
                <w:szCs w:val="24"/>
              </w:rPr>
              <w:t>.  India: KPMG.</w:t>
            </w:r>
          </w:p>
        </w:tc>
      </w:tr>
      <w:tr w:rsidR="003443AA" w:rsidRPr="00FF6540" w14:paraId="754AF851" w14:textId="77777777" w:rsidTr="00457E96">
        <w:tc>
          <w:tcPr>
            <w:tcW w:w="9057" w:type="dxa"/>
          </w:tcPr>
          <w:p w14:paraId="02E70F8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KPMG (2020) </w:t>
            </w:r>
            <w:r w:rsidRPr="003443AA">
              <w:rPr>
                <w:rFonts w:cs="Times New Roman"/>
                <w:i/>
                <w:iCs/>
                <w:color w:val="000000" w:themeColor="text1"/>
                <w:szCs w:val="24"/>
              </w:rPr>
              <w:t>The time has come: The KPMG survey of sustainability reporting 2020</w:t>
            </w:r>
            <w:r w:rsidRPr="003443AA">
              <w:rPr>
                <w:rFonts w:cs="Times New Roman"/>
                <w:color w:val="000000" w:themeColor="text1"/>
                <w:szCs w:val="24"/>
              </w:rPr>
              <w:t>. KPMG International.</w:t>
            </w:r>
          </w:p>
        </w:tc>
      </w:tr>
      <w:tr w:rsidR="003443AA" w:rsidRPr="00FF6540" w14:paraId="2611A7E3" w14:textId="77777777" w:rsidTr="00457E96">
        <w:tc>
          <w:tcPr>
            <w:tcW w:w="9057" w:type="dxa"/>
          </w:tcPr>
          <w:p w14:paraId="58253290"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 xml:space="preserve">KPMG, CLP and HKICS (2020) </w:t>
            </w:r>
            <w:r w:rsidRPr="003443AA">
              <w:rPr>
                <w:rFonts w:cs="Times New Roman"/>
                <w:i/>
                <w:iCs/>
                <w:color w:val="000000" w:themeColor="text1"/>
                <w:szCs w:val="24"/>
              </w:rPr>
              <w:t>Integrating ESG into your business: A step-by-step ESG guide for Hong Kong-listed issuers</w:t>
            </w:r>
            <w:r w:rsidRPr="003443AA">
              <w:rPr>
                <w:rFonts w:cs="Times New Roman"/>
                <w:color w:val="000000" w:themeColor="text1"/>
                <w:szCs w:val="24"/>
              </w:rPr>
              <w:t>. Hong Kong, China: KPMG.</w:t>
            </w:r>
          </w:p>
        </w:tc>
      </w:tr>
      <w:tr w:rsidR="003443AA" w:rsidRPr="00FF6540" w14:paraId="74D5AB88" w14:textId="77777777" w:rsidTr="00457E96">
        <w:tc>
          <w:tcPr>
            <w:tcW w:w="9057" w:type="dxa"/>
          </w:tcPr>
          <w:p w14:paraId="0E6286AF" w14:textId="77777777" w:rsidR="003443AA" w:rsidRPr="003443AA" w:rsidRDefault="003443AA" w:rsidP="003443AA">
            <w:pPr>
              <w:tabs>
                <w:tab w:val="left" w:pos="0"/>
              </w:tabs>
              <w:snapToGrid w:val="0"/>
              <w:spacing w:line="360" w:lineRule="auto"/>
              <w:ind w:left="-21"/>
              <w:jc w:val="both"/>
              <w:rPr>
                <w:rFonts w:cs="Times New Roman"/>
                <w:color w:val="000000" w:themeColor="text1"/>
                <w:szCs w:val="24"/>
              </w:rPr>
            </w:pPr>
            <w:r w:rsidRPr="003443AA">
              <w:rPr>
                <w:rFonts w:cs="Times New Roman"/>
                <w:color w:val="000000" w:themeColor="text1"/>
                <w:szCs w:val="24"/>
              </w:rPr>
              <w:t xml:space="preserve">Kuzel, A. (1992) ‘Sampling in qualitative inquiry’. In: Crabtree, B. and Miller, W. (eds.)    </w:t>
            </w:r>
            <w:r w:rsidRPr="003443AA">
              <w:rPr>
                <w:rFonts w:cs="Times New Roman"/>
                <w:i/>
                <w:iCs/>
                <w:color w:val="000000" w:themeColor="text1"/>
                <w:szCs w:val="24"/>
              </w:rPr>
              <w:t xml:space="preserve">Doing qualitative research </w:t>
            </w:r>
            <w:r w:rsidRPr="003443AA">
              <w:rPr>
                <w:rFonts w:cs="Times New Roman"/>
                <w:color w:val="000000" w:themeColor="text1"/>
                <w:szCs w:val="24"/>
              </w:rPr>
              <w:t>(2</w:t>
            </w:r>
            <w:r w:rsidRPr="003443AA">
              <w:rPr>
                <w:rFonts w:cs="Times New Roman"/>
                <w:color w:val="000000" w:themeColor="text1"/>
                <w:szCs w:val="24"/>
                <w:vertAlign w:val="superscript"/>
              </w:rPr>
              <w:t>nd</w:t>
            </w:r>
            <w:r w:rsidRPr="003443AA">
              <w:rPr>
                <w:rFonts w:cs="Times New Roman"/>
                <w:color w:val="000000" w:themeColor="text1"/>
                <w:szCs w:val="24"/>
              </w:rPr>
              <w:t xml:space="preserve"> edition). Thousand Oaks, California: Sage Publications, pp. 31-44.</w:t>
            </w:r>
          </w:p>
        </w:tc>
      </w:tr>
      <w:tr w:rsidR="003443AA" w:rsidRPr="00FF6540" w14:paraId="534FEB9A" w14:textId="77777777" w:rsidTr="00457E96">
        <w:tc>
          <w:tcPr>
            <w:tcW w:w="9057" w:type="dxa"/>
          </w:tcPr>
          <w:p w14:paraId="442276F1" w14:textId="045BA9E6"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Labour Department</w:t>
            </w:r>
            <w:r w:rsidRPr="003443AA">
              <w:rPr>
                <w:rFonts w:cs="Times New Roman"/>
                <w:color w:val="000000" w:themeColor="text1"/>
                <w:szCs w:val="24"/>
                <w:lang w:val="en"/>
              </w:rPr>
              <w:t xml:space="preserve"> of</w:t>
            </w:r>
            <w:r w:rsidRPr="003443AA">
              <w:rPr>
                <w:rFonts w:cs="Times New Roman"/>
                <w:color w:val="000000"/>
                <w:szCs w:val="24"/>
                <w:lang w:val="en"/>
              </w:rPr>
              <w:t xml:space="preserve"> the Government of Hong Kong Special Administrative Region</w:t>
            </w:r>
            <w:r w:rsidRPr="003443AA">
              <w:rPr>
                <w:rFonts w:eastAsia="SimSun" w:cs="Times New Roman"/>
                <w:color w:val="000000" w:themeColor="text1"/>
                <w:szCs w:val="24"/>
              </w:rPr>
              <w:t xml:space="preserve"> (2021) </w:t>
            </w:r>
          </w:p>
          <w:p w14:paraId="7939E32C"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i/>
                <w:iCs/>
                <w:color w:val="000000" w:themeColor="text1"/>
                <w:szCs w:val="24"/>
              </w:rPr>
              <w:t>Labour legislation: Employment Ordinance (Chapter 57)</w:t>
            </w:r>
            <w:r w:rsidRPr="003443AA">
              <w:rPr>
                <w:rFonts w:eastAsia="SimSun" w:cs="Times New Roman"/>
                <w:color w:val="000000" w:themeColor="text1"/>
                <w:szCs w:val="24"/>
              </w:rPr>
              <w:t xml:space="preserve">. </w:t>
            </w:r>
          </w:p>
          <w:p w14:paraId="3CCD173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https://www.labour.gov.hk/eng/legislat/content2.htm</w:t>
            </w:r>
          </w:p>
          <w:p w14:paraId="2300086C"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6 March 2025).</w:t>
            </w:r>
          </w:p>
        </w:tc>
      </w:tr>
      <w:tr w:rsidR="003443AA" w:rsidRPr="00FF6540" w14:paraId="5E995A45" w14:textId="77777777" w:rsidTr="00457E96">
        <w:tc>
          <w:tcPr>
            <w:tcW w:w="9057" w:type="dxa"/>
          </w:tcPr>
          <w:p w14:paraId="3C0E610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Lalive (2021) </w:t>
            </w:r>
            <w:r w:rsidRPr="003443AA">
              <w:rPr>
                <w:rFonts w:cs="Times New Roman"/>
                <w:i/>
                <w:iCs/>
                <w:color w:val="000000" w:themeColor="text1"/>
                <w:szCs w:val="24"/>
              </w:rPr>
              <w:t>Insights: ISO Standard 37000 - The first international standard on good organisational governance published today</w:t>
            </w:r>
            <w:r w:rsidRPr="003443AA">
              <w:rPr>
                <w:rFonts w:cs="Times New Roman"/>
                <w:color w:val="000000" w:themeColor="text1"/>
                <w:szCs w:val="24"/>
              </w:rPr>
              <w:t>.</w:t>
            </w:r>
          </w:p>
          <w:p w14:paraId="0EACA9C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https://www.lalive.law/iso-standard-37000-the-first-international-standard-on-good-organizational-governance-published-today/</w:t>
            </w:r>
          </w:p>
          <w:p w14:paraId="10F9EA2C"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29 March 2025).</w:t>
            </w:r>
          </w:p>
        </w:tc>
      </w:tr>
      <w:tr w:rsidR="003443AA" w:rsidRPr="00FF6540" w14:paraId="0C7537D4" w14:textId="77777777" w:rsidTr="00457E96">
        <w:tc>
          <w:tcPr>
            <w:tcW w:w="9057" w:type="dxa"/>
          </w:tcPr>
          <w:p w14:paraId="3C29036D"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Lapadat, J. and Lindsay, A. (1999) ‘Transcription in research and practice: From standardisation of technique to interpretive positionings’, </w:t>
            </w:r>
            <w:r w:rsidRPr="003443AA">
              <w:rPr>
                <w:rFonts w:cs="Times New Roman"/>
                <w:i/>
                <w:iCs/>
                <w:color w:val="000000" w:themeColor="text1"/>
                <w:szCs w:val="24"/>
              </w:rPr>
              <w:t>Qualitative Inquiry</w:t>
            </w:r>
            <w:r w:rsidRPr="003443AA">
              <w:rPr>
                <w:rFonts w:cs="Times New Roman"/>
                <w:color w:val="000000" w:themeColor="text1"/>
                <w:szCs w:val="24"/>
              </w:rPr>
              <w:t>, 5(1), pp. 64-86.</w:t>
            </w:r>
          </w:p>
        </w:tc>
      </w:tr>
      <w:tr w:rsidR="003443AA" w:rsidRPr="00FF6540" w14:paraId="70D6E221" w14:textId="77777777" w:rsidTr="00457E96">
        <w:tc>
          <w:tcPr>
            <w:tcW w:w="9057" w:type="dxa"/>
          </w:tcPr>
          <w:p w14:paraId="07EB819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La Porta et al. (1998) ‘Law and finance’, </w:t>
            </w:r>
            <w:r w:rsidRPr="003443AA">
              <w:rPr>
                <w:rFonts w:cs="Times New Roman"/>
                <w:i/>
                <w:color w:val="000000" w:themeColor="text1"/>
                <w:szCs w:val="24"/>
              </w:rPr>
              <w:t>Journal of Political Economy</w:t>
            </w:r>
            <w:r w:rsidRPr="003443AA">
              <w:rPr>
                <w:rFonts w:cs="Times New Roman"/>
                <w:color w:val="000000" w:themeColor="text1"/>
                <w:szCs w:val="24"/>
              </w:rPr>
              <w:t>, 106(6), pp. 1113-1155.</w:t>
            </w:r>
          </w:p>
        </w:tc>
      </w:tr>
      <w:tr w:rsidR="003443AA" w:rsidRPr="00FF6540" w14:paraId="74E5D341" w14:textId="77777777" w:rsidTr="00457E96">
        <w:tc>
          <w:tcPr>
            <w:tcW w:w="9057" w:type="dxa"/>
          </w:tcPr>
          <w:p w14:paraId="7EAE043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La Porta et al. (2002) ‘Investor protection and corporate valuation’, </w:t>
            </w:r>
            <w:r w:rsidRPr="003443AA">
              <w:rPr>
                <w:rFonts w:cs="Times New Roman"/>
                <w:i/>
                <w:iCs/>
                <w:color w:val="000000" w:themeColor="text1"/>
                <w:szCs w:val="24"/>
              </w:rPr>
              <w:t>The Journal of Finance</w:t>
            </w:r>
            <w:r w:rsidRPr="003443AA">
              <w:rPr>
                <w:rFonts w:cs="Times New Roman"/>
                <w:color w:val="000000" w:themeColor="text1"/>
                <w:szCs w:val="24"/>
              </w:rPr>
              <w:t>, 57(3), pp. 1147-1170.</w:t>
            </w:r>
          </w:p>
        </w:tc>
      </w:tr>
      <w:tr w:rsidR="003443AA" w:rsidRPr="00FF6540" w14:paraId="322CD4E7" w14:textId="77777777" w:rsidTr="00457E96">
        <w:tc>
          <w:tcPr>
            <w:tcW w:w="9057" w:type="dxa"/>
          </w:tcPr>
          <w:p w14:paraId="2FE653E2"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Lebowitz, M. (1986) ‘Integrated learning: Controlling explanation’, </w:t>
            </w:r>
            <w:r w:rsidRPr="003443AA">
              <w:rPr>
                <w:rFonts w:cs="Times New Roman"/>
                <w:i/>
                <w:color w:val="000000" w:themeColor="text1"/>
                <w:szCs w:val="24"/>
              </w:rPr>
              <w:t>Cognitive Science</w:t>
            </w:r>
            <w:r w:rsidRPr="003443AA">
              <w:rPr>
                <w:rFonts w:cs="Times New Roman"/>
                <w:iCs/>
                <w:color w:val="000000" w:themeColor="text1"/>
                <w:szCs w:val="24"/>
              </w:rPr>
              <w:t>,</w:t>
            </w:r>
            <w:r w:rsidRPr="003443AA">
              <w:rPr>
                <w:rFonts w:cs="Times New Roman"/>
                <w:i/>
                <w:color w:val="000000" w:themeColor="text1"/>
                <w:szCs w:val="24"/>
              </w:rPr>
              <w:t xml:space="preserve"> </w:t>
            </w:r>
            <w:r w:rsidRPr="003443AA">
              <w:rPr>
                <w:rFonts w:cs="Times New Roman"/>
                <w:iCs/>
                <w:color w:val="000000" w:themeColor="text1"/>
                <w:szCs w:val="24"/>
              </w:rPr>
              <w:t>10(2), pp. 219-240.</w:t>
            </w:r>
          </w:p>
        </w:tc>
      </w:tr>
      <w:tr w:rsidR="003443AA" w:rsidRPr="00FF6540" w14:paraId="2D9B17C0" w14:textId="77777777" w:rsidTr="00457E96">
        <w:tc>
          <w:tcPr>
            <w:tcW w:w="9057" w:type="dxa"/>
          </w:tcPr>
          <w:p w14:paraId="7CF0668D" w14:textId="77777777" w:rsidR="003443AA" w:rsidRPr="003443AA" w:rsidRDefault="003443AA" w:rsidP="003443AA">
            <w:pPr>
              <w:tabs>
                <w:tab w:val="left" w:pos="0"/>
              </w:tabs>
              <w:snapToGrid w:val="0"/>
              <w:spacing w:line="360" w:lineRule="auto"/>
              <w:jc w:val="both"/>
              <w:rPr>
                <w:rFonts w:cs="Times New Roman"/>
                <w:color w:val="EE0000"/>
                <w:szCs w:val="24"/>
              </w:rPr>
            </w:pPr>
            <w:r w:rsidRPr="003443AA">
              <w:rPr>
                <w:rFonts w:cs="Times New Roman"/>
                <w:color w:val="000000" w:themeColor="text1"/>
                <w:szCs w:val="24"/>
              </w:rPr>
              <w:t xml:space="preserve">Lempert, L. (2007) ‘Asking questions of the data: Memo writing in the grounded theory tradition’. In: Bryant, A. and Charmaz, K. (eds.) </w:t>
            </w:r>
            <w:r w:rsidRPr="003443AA">
              <w:rPr>
                <w:rFonts w:cs="Times New Roman"/>
                <w:i/>
                <w:iCs/>
                <w:color w:val="000000" w:themeColor="text1"/>
                <w:szCs w:val="24"/>
              </w:rPr>
              <w:t>The SAGE handbook of grounded theory</w:t>
            </w:r>
            <w:r w:rsidRPr="003443AA">
              <w:rPr>
                <w:rFonts w:cs="Times New Roman"/>
                <w:color w:val="000000" w:themeColor="text1"/>
                <w:szCs w:val="24"/>
              </w:rPr>
              <w:t>. Thousand Oaks, California: Sage Publications, pp. 245-264.</w:t>
            </w:r>
          </w:p>
        </w:tc>
      </w:tr>
      <w:tr w:rsidR="003443AA" w:rsidRPr="00FF6540" w14:paraId="1B1B6CE1" w14:textId="77777777" w:rsidTr="00457E96">
        <w:tc>
          <w:tcPr>
            <w:tcW w:w="9057" w:type="dxa"/>
          </w:tcPr>
          <w:p w14:paraId="31EAE336"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Lincoln, Y. and Guba, E. (1985) </w:t>
            </w:r>
            <w:r w:rsidRPr="003443AA">
              <w:rPr>
                <w:rFonts w:cs="Times New Roman"/>
                <w:i/>
                <w:iCs/>
                <w:color w:val="000000" w:themeColor="text1"/>
                <w:szCs w:val="24"/>
              </w:rPr>
              <w:t>Naturalistic inquiry</w:t>
            </w:r>
            <w:r w:rsidRPr="003443AA">
              <w:rPr>
                <w:rFonts w:cs="Times New Roman"/>
                <w:color w:val="000000" w:themeColor="text1"/>
                <w:szCs w:val="24"/>
              </w:rPr>
              <w:t>. Beverly Hills, California: Sage Publications.</w:t>
            </w:r>
          </w:p>
        </w:tc>
      </w:tr>
      <w:tr w:rsidR="003443AA" w:rsidRPr="00FF6540" w14:paraId="7CFD5948" w14:textId="77777777" w:rsidTr="00457E96">
        <w:tc>
          <w:tcPr>
            <w:tcW w:w="9057" w:type="dxa"/>
          </w:tcPr>
          <w:p w14:paraId="062CBA8D"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Lincoln, Y., Lynham, S. and Guba, E. (2011) ‘Paradigmatic controversies, contradictions, and emerging confluences, revisited’. In: Denzin N. and Lincoln, Y. (eds.) </w:t>
            </w:r>
            <w:r w:rsidRPr="003443AA">
              <w:rPr>
                <w:rFonts w:cs="Times New Roman"/>
                <w:i/>
                <w:iCs/>
                <w:color w:val="000000" w:themeColor="text1"/>
                <w:szCs w:val="24"/>
              </w:rPr>
              <w:t>The SAGE handbook of qualitative research</w:t>
            </w:r>
            <w:r w:rsidRPr="003443AA">
              <w:rPr>
                <w:rFonts w:cs="Times New Roman"/>
                <w:color w:val="000000" w:themeColor="text1"/>
                <w:szCs w:val="24"/>
              </w:rPr>
              <w:t xml:space="preserve"> (4</w:t>
            </w:r>
            <w:r w:rsidRPr="003443AA">
              <w:rPr>
                <w:rFonts w:cs="Times New Roman"/>
                <w:color w:val="000000" w:themeColor="text1"/>
                <w:szCs w:val="24"/>
                <w:vertAlign w:val="superscript"/>
              </w:rPr>
              <w:t xml:space="preserve">th </w:t>
            </w:r>
            <w:r w:rsidRPr="003443AA">
              <w:rPr>
                <w:rFonts w:cs="Times New Roman"/>
                <w:color w:val="000000" w:themeColor="text1"/>
                <w:szCs w:val="24"/>
              </w:rPr>
              <w:t>edition). Thousand Oaks, California: Sage Publications, pp. 97-128.</w:t>
            </w:r>
          </w:p>
        </w:tc>
      </w:tr>
      <w:tr w:rsidR="003443AA" w:rsidRPr="00FF6540" w14:paraId="10ED4C11" w14:textId="77777777" w:rsidTr="00457E96">
        <w:tc>
          <w:tcPr>
            <w:tcW w:w="9057" w:type="dxa"/>
          </w:tcPr>
          <w:p w14:paraId="1E5729DA"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Luo, X. and Bhattacharya, C. (2006) ‘Corporate social responsibility, customer satisfaction, and market value’, </w:t>
            </w:r>
            <w:r w:rsidRPr="003443AA">
              <w:rPr>
                <w:rFonts w:cs="Times New Roman"/>
                <w:i/>
                <w:iCs/>
                <w:color w:val="000000" w:themeColor="text1"/>
                <w:szCs w:val="24"/>
              </w:rPr>
              <w:t>Journal of Marketing</w:t>
            </w:r>
            <w:r w:rsidRPr="003443AA">
              <w:rPr>
                <w:rFonts w:cs="Times New Roman"/>
                <w:color w:val="000000" w:themeColor="text1"/>
                <w:szCs w:val="24"/>
              </w:rPr>
              <w:t>, 70(4), pp. 1-18.</w:t>
            </w:r>
          </w:p>
        </w:tc>
      </w:tr>
      <w:tr w:rsidR="003443AA" w:rsidRPr="00FF6540" w14:paraId="6336FEAC" w14:textId="77777777" w:rsidTr="00457E96">
        <w:tc>
          <w:tcPr>
            <w:tcW w:w="9057" w:type="dxa"/>
          </w:tcPr>
          <w:p w14:paraId="7A8BE0A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Luo, X. and Bhattacharya, C. (2009) ‘The debate over doing good: Corporate social performance, strategic marketing levers, and firm-idiosyncratic risk’, </w:t>
            </w:r>
            <w:r w:rsidRPr="003443AA">
              <w:rPr>
                <w:rFonts w:cs="Times New Roman"/>
                <w:i/>
                <w:iCs/>
                <w:color w:val="000000" w:themeColor="text1"/>
                <w:szCs w:val="24"/>
              </w:rPr>
              <w:t>Journal of Marketing</w:t>
            </w:r>
            <w:r w:rsidRPr="003443AA">
              <w:rPr>
                <w:rFonts w:cs="Times New Roman"/>
                <w:color w:val="000000" w:themeColor="text1"/>
                <w:szCs w:val="24"/>
              </w:rPr>
              <w:t xml:space="preserve">, </w:t>
            </w:r>
            <w:r w:rsidRPr="003443AA">
              <w:rPr>
                <w:rFonts w:cs="Times New Roman"/>
                <w:i/>
                <w:iCs/>
                <w:color w:val="000000" w:themeColor="text1"/>
                <w:szCs w:val="24"/>
              </w:rPr>
              <w:t>73</w:t>
            </w:r>
            <w:r w:rsidRPr="003443AA">
              <w:rPr>
                <w:rFonts w:cs="Times New Roman"/>
                <w:color w:val="000000" w:themeColor="text1"/>
                <w:szCs w:val="24"/>
              </w:rPr>
              <w:t>(6), pp. 198-213.</w:t>
            </w:r>
          </w:p>
        </w:tc>
      </w:tr>
      <w:tr w:rsidR="003443AA" w:rsidRPr="00FF6540" w14:paraId="3A23DB52" w14:textId="77777777" w:rsidTr="00457E96">
        <w:tc>
          <w:tcPr>
            <w:tcW w:w="9057" w:type="dxa"/>
          </w:tcPr>
          <w:p w14:paraId="4FD504BE"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MacDonald, C. and Norman, W. (2007) ‘Rescuing the baby from the triple-bottom-line bathwater: A reply to Pava’, </w:t>
            </w:r>
            <w:r w:rsidRPr="003443AA">
              <w:rPr>
                <w:rFonts w:cs="Times New Roman"/>
                <w:i/>
                <w:iCs/>
                <w:color w:val="000000" w:themeColor="text1"/>
                <w:szCs w:val="24"/>
              </w:rPr>
              <w:t>Business Ethics Quarterly</w:t>
            </w:r>
            <w:r w:rsidRPr="003443AA">
              <w:rPr>
                <w:rFonts w:cs="Times New Roman"/>
                <w:color w:val="000000" w:themeColor="text1"/>
                <w:szCs w:val="24"/>
              </w:rPr>
              <w:t>, 17(1), pp. 111-114.</w:t>
            </w:r>
          </w:p>
        </w:tc>
      </w:tr>
      <w:tr w:rsidR="003443AA" w:rsidRPr="00FF6540" w14:paraId="2EB6C58C" w14:textId="77777777" w:rsidTr="00457E96">
        <w:tc>
          <w:tcPr>
            <w:tcW w:w="9057" w:type="dxa"/>
          </w:tcPr>
          <w:p w14:paraId="0CA19AA8"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Mallin, C. (2005) ‘Corporate governance: A review of some key developments’, </w:t>
            </w:r>
            <w:r w:rsidRPr="003443AA">
              <w:rPr>
                <w:rFonts w:cs="Times New Roman"/>
                <w:i/>
                <w:color w:val="000000" w:themeColor="text1"/>
                <w:szCs w:val="24"/>
              </w:rPr>
              <w:t>Corporate Governance: An International Review</w:t>
            </w:r>
            <w:r w:rsidRPr="003443AA">
              <w:rPr>
                <w:rFonts w:cs="Times New Roman"/>
                <w:color w:val="000000" w:themeColor="text1"/>
                <w:szCs w:val="24"/>
              </w:rPr>
              <w:t>, 13(2), pp.107-107.</w:t>
            </w:r>
          </w:p>
        </w:tc>
      </w:tr>
      <w:tr w:rsidR="003443AA" w:rsidRPr="00FF6540" w14:paraId="10323FDD" w14:textId="77777777" w:rsidTr="00457E96">
        <w:tc>
          <w:tcPr>
            <w:tcW w:w="9057" w:type="dxa"/>
          </w:tcPr>
          <w:p w14:paraId="34C54D46"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Marsiglia, E. and Falautano, I. (2005) ‘Corporate social responsibility and sustainability challenges for a Bancassurance company’, </w:t>
            </w:r>
            <w:r w:rsidRPr="003443AA">
              <w:rPr>
                <w:rFonts w:cs="Times New Roman"/>
                <w:i/>
                <w:iCs/>
                <w:color w:val="000000" w:themeColor="text1"/>
                <w:szCs w:val="24"/>
              </w:rPr>
              <w:t>The Geneva Papers on Risk and Insurance - Issues and Practice</w:t>
            </w:r>
            <w:r w:rsidRPr="003443AA">
              <w:rPr>
                <w:rFonts w:cs="Times New Roman"/>
                <w:color w:val="000000" w:themeColor="text1"/>
                <w:szCs w:val="24"/>
              </w:rPr>
              <w:t>, 30(3), pp. 485-497.</w:t>
            </w:r>
          </w:p>
        </w:tc>
      </w:tr>
      <w:tr w:rsidR="003443AA" w:rsidRPr="00FF6540" w14:paraId="0F411BF7" w14:textId="77777777" w:rsidTr="00457E96">
        <w:tc>
          <w:tcPr>
            <w:tcW w:w="9057" w:type="dxa"/>
          </w:tcPr>
          <w:p w14:paraId="72C8B50F"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Mandatory Provident Fund Schemes Authority (2024)</w:t>
            </w:r>
            <w:r w:rsidRPr="00457E96">
              <w:rPr>
                <w:rFonts w:eastAsia="Times New Roman" w:cs="Times New Roman"/>
                <w:b/>
                <w:bCs/>
                <w:color w:val="000000" w:themeColor="text1"/>
                <w:szCs w:val="24"/>
              </w:rPr>
              <w:t xml:space="preserve"> </w:t>
            </w:r>
            <w:r w:rsidRPr="003443AA">
              <w:rPr>
                <w:rFonts w:eastAsia="SimSun" w:cs="Times New Roman"/>
                <w:i/>
                <w:iCs/>
                <w:color w:val="000000" w:themeColor="text1"/>
                <w:szCs w:val="24"/>
              </w:rPr>
              <w:t>Primary legislation:</w:t>
            </w:r>
            <w:r w:rsidRPr="00457E96">
              <w:rPr>
                <w:rFonts w:cs="Times New Roman"/>
                <w:color w:val="000000" w:themeColor="text1"/>
                <w:szCs w:val="24"/>
              </w:rPr>
              <w:t xml:space="preserve"> </w:t>
            </w:r>
            <w:r w:rsidRPr="003443AA">
              <w:rPr>
                <w:rFonts w:eastAsia="SimSun" w:cs="Times New Roman"/>
                <w:i/>
                <w:iCs/>
                <w:color w:val="000000" w:themeColor="text1"/>
                <w:szCs w:val="24"/>
              </w:rPr>
              <w:t>Mandatory provident fund schemes ordinance (Cap 485)</w:t>
            </w:r>
            <w:r w:rsidRPr="003443AA">
              <w:rPr>
                <w:rFonts w:eastAsia="SimSun" w:cs="Times New Roman"/>
                <w:color w:val="000000" w:themeColor="text1"/>
                <w:szCs w:val="24"/>
              </w:rPr>
              <w:t>.</w:t>
            </w:r>
          </w:p>
          <w:p w14:paraId="18D6EDFF"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https://www.mpfa.org.hk/en/info-centre/laws-and-regulations/legislation/primary-legislation</w:t>
            </w:r>
          </w:p>
          <w:p w14:paraId="087518B2"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(Accessed: 6 March 2025).</w:t>
            </w:r>
          </w:p>
        </w:tc>
      </w:tr>
      <w:tr w:rsidR="003443AA" w:rsidRPr="00FF6540" w14:paraId="0DA62D91" w14:textId="77777777" w:rsidTr="00457E96">
        <w:tc>
          <w:tcPr>
            <w:tcW w:w="9057" w:type="dxa"/>
          </w:tcPr>
          <w:p w14:paraId="4FDA8827" w14:textId="77777777" w:rsidR="003443AA" w:rsidRPr="003443AA" w:rsidRDefault="003443AA" w:rsidP="003443AA">
            <w:pPr>
              <w:autoSpaceDE w:val="0"/>
              <w:autoSpaceDN w:val="0"/>
              <w:adjustRightInd w:val="0"/>
              <w:snapToGrid w:val="0"/>
              <w:spacing w:line="360" w:lineRule="auto"/>
              <w:jc w:val="both"/>
              <w:rPr>
                <w:rFonts w:cs="Times New Roman"/>
                <w:szCs w:val="24"/>
              </w:rPr>
            </w:pPr>
            <w:r w:rsidRPr="003443AA">
              <w:rPr>
                <w:rStyle w:val="st1"/>
                <w:rFonts w:cs="Times New Roman"/>
                <w:color w:val="000000" w:themeColor="text1"/>
                <w:szCs w:val="24"/>
              </w:rPr>
              <w:t xml:space="preserve">Matten, D. and Crane, A. (2005) ‘Corporate citizenship: Toward an extended theoretical conceptualisation’, </w:t>
            </w:r>
            <w:r w:rsidRPr="003443AA">
              <w:rPr>
                <w:rStyle w:val="st1"/>
                <w:rFonts w:cs="Times New Roman"/>
                <w:i/>
                <w:iCs/>
                <w:color w:val="000000" w:themeColor="text1"/>
                <w:szCs w:val="24"/>
              </w:rPr>
              <w:t>Academy of Management Review</w:t>
            </w:r>
            <w:r w:rsidRPr="003443AA">
              <w:rPr>
                <w:rStyle w:val="st1"/>
                <w:rFonts w:cs="Times New Roman"/>
                <w:color w:val="000000" w:themeColor="text1"/>
                <w:szCs w:val="24"/>
              </w:rPr>
              <w:t>, 30(1), pp. 166-179.</w:t>
            </w:r>
          </w:p>
        </w:tc>
      </w:tr>
      <w:tr w:rsidR="003443AA" w:rsidRPr="00FF6540" w14:paraId="0DBA67E9" w14:textId="77777777" w:rsidTr="00457E96">
        <w:tc>
          <w:tcPr>
            <w:tcW w:w="9057" w:type="dxa"/>
          </w:tcPr>
          <w:p w14:paraId="3B2ECEA5"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lastRenderedPageBreak/>
              <w:t xml:space="preserve">Mathews, M. (1993) </w:t>
            </w:r>
            <w:r w:rsidRPr="003443AA">
              <w:rPr>
                <w:rFonts w:cs="Times New Roman"/>
                <w:i/>
                <w:iCs/>
                <w:szCs w:val="24"/>
              </w:rPr>
              <w:t xml:space="preserve">Socially responsible accounting. </w:t>
            </w:r>
            <w:r w:rsidRPr="003443AA">
              <w:rPr>
                <w:rFonts w:cs="Times New Roman"/>
                <w:szCs w:val="24"/>
              </w:rPr>
              <w:t>London: Chapman and Hall.</w:t>
            </w:r>
          </w:p>
        </w:tc>
      </w:tr>
      <w:tr w:rsidR="003443AA" w:rsidRPr="00FF6540" w14:paraId="4CA1EBA3" w14:textId="77777777" w:rsidTr="00457E96">
        <w:tc>
          <w:tcPr>
            <w:tcW w:w="9057" w:type="dxa"/>
          </w:tcPr>
          <w:p w14:paraId="43311290" w14:textId="77777777" w:rsidR="003443AA" w:rsidRPr="003443AA" w:rsidRDefault="003443AA" w:rsidP="003443AA">
            <w:pPr>
              <w:adjustRightInd w:val="0"/>
              <w:snapToGrid w:val="0"/>
              <w:spacing w:line="360" w:lineRule="auto"/>
              <w:jc w:val="both"/>
              <w:rPr>
                <w:rFonts w:cs="Times New Roman"/>
                <w:color w:val="000000" w:themeColor="text1"/>
                <w:szCs w:val="24"/>
              </w:rPr>
            </w:pPr>
            <w:bookmarkStart w:id="188" w:name="_Hlk194078037"/>
            <w:r w:rsidRPr="003443AA">
              <w:rPr>
                <w:rFonts w:cs="Times New Roman"/>
                <w:color w:val="000000" w:themeColor="text1"/>
                <w:szCs w:val="24"/>
              </w:rPr>
              <w:t>MacMillan et al. (2004)</w:t>
            </w:r>
            <w:bookmarkEnd w:id="188"/>
            <w:r w:rsidRPr="003443AA">
              <w:rPr>
                <w:rFonts w:cs="Times New Roman"/>
                <w:color w:val="000000" w:themeColor="text1"/>
                <w:szCs w:val="24"/>
              </w:rPr>
              <w:t xml:space="preserve"> ‘Giving your organisation SPIRIT: An overview and call to action for directors on issues of corporate governance, corporate reputation and corporate responsibility’, </w:t>
            </w:r>
            <w:r w:rsidRPr="003443AA">
              <w:rPr>
                <w:rFonts w:cs="Times New Roman"/>
                <w:i/>
                <w:color w:val="000000" w:themeColor="text1"/>
                <w:szCs w:val="24"/>
              </w:rPr>
              <w:t>Journal of General Management</w:t>
            </w:r>
            <w:r w:rsidRPr="003443AA">
              <w:rPr>
                <w:rFonts w:cs="Times New Roman"/>
                <w:color w:val="000000" w:themeColor="text1"/>
                <w:szCs w:val="24"/>
              </w:rPr>
              <w:t>, 30(2), pp. 15-42.</w:t>
            </w:r>
          </w:p>
        </w:tc>
      </w:tr>
      <w:tr w:rsidR="003443AA" w:rsidRPr="00FF6540" w14:paraId="0D5F1AC2" w14:textId="77777777" w:rsidTr="00457E96">
        <w:tc>
          <w:tcPr>
            <w:tcW w:w="9057" w:type="dxa"/>
          </w:tcPr>
          <w:p w14:paraId="7AD9B76F" w14:textId="77777777" w:rsidR="003443AA" w:rsidRPr="003443AA" w:rsidRDefault="003443AA" w:rsidP="00457E96">
            <w:pPr>
              <w:tabs>
                <w:tab w:val="left" w:pos="0"/>
              </w:tabs>
              <w:snapToGrid w:val="0"/>
              <w:spacing w:after="160" w:line="360" w:lineRule="auto"/>
              <w:jc w:val="both"/>
              <w:rPr>
                <w:rFonts w:cs="Times New Roman"/>
                <w:color w:val="000000" w:themeColor="text1"/>
                <w:szCs w:val="24"/>
              </w:rPr>
            </w:pPr>
            <w:r w:rsidRPr="003443AA">
              <w:rPr>
                <w:rFonts w:cs="Times New Roman"/>
                <w:color w:val="000000" w:themeColor="text1"/>
                <w:szCs w:val="24"/>
              </w:rPr>
              <w:t xml:space="preserve">Marshall, C. and Rossman, G. (2015) </w:t>
            </w:r>
            <w:r w:rsidRPr="003443AA">
              <w:rPr>
                <w:rFonts w:cs="Times New Roman"/>
                <w:i/>
                <w:iCs/>
                <w:color w:val="000000" w:themeColor="text1"/>
                <w:szCs w:val="24"/>
              </w:rPr>
              <w:t>Designing qualitative research</w:t>
            </w:r>
            <w:r w:rsidRPr="003443AA">
              <w:rPr>
                <w:rFonts w:cs="Times New Roman"/>
                <w:color w:val="000000" w:themeColor="text1"/>
                <w:szCs w:val="24"/>
              </w:rPr>
              <w:t>. Thousand Oaks, California: Sage Publications.</w:t>
            </w:r>
          </w:p>
        </w:tc>
      </w:tr>
      <w:tr w:rsidR="003443AA" w:rsidRPr="00FF6540" w14:paraId="48E0D8A8" w14:textId="77777777" w:rsidTr="00457E96">
        <w:tc>
          <w:tcPr>
            <w:tcW w:w="9057" w:type="dxa"/>
          </w:tcPr>
          <w:p w14:paraId="14923AA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Maxwell, J. (2013) </w:t>
            </w:r>
            <w:r w:rsidRPr="003443AA">
              <w:rPr>
                <w:rFonts w:cs="Times New Roman"/>
                <w:i/>
                <w:iCs/>
                <w:color w:val="000000" w:themeColor="text1"/>
                <w:szCs w:val="24"/>
              </w:rPr>
              <w:t>Qualitative research design: An interactive approach</w:t>
            </w:r>
            <w:r w:rsidRPr="003443AA">
              <w:rPr>
                <w:rFonts w:cs="Times New Roman"/>
                <w:color w:val="000000" w:themeColor="text1"/>
                <w:szCs w:val="24"/>
              </w:rPr>
              <w:t>. Thousand Oaks, California: Sage Publications.</w:t>
            </w:r>
          </w:p>
        </w:tc>
      </w:tr>
      <w:tr w:rsidR="003443AA" w:rsidRPr="00FF6540" w14:paraId="7D963AA9" w14:textId="77777777" w:rsidTr="00457E96">
        <w:tc>
          <w:tcPr>
            <w:tcW w:w="9057" w:type="dxa"/>
          </w:tcPr>
          <w:p w14:paraId="74E48383"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McDonald, G. (2007) ‘Business ethics and the evolution of corporate responsibility’, </w:t>
            </w:r>
            <w:r w:rsidRPr="003443AA">
              <w:rPr>
                <w:rFonts w:cs="Times New Roman"/>
                <w:i/>
                <w:iCs/>
                <w:color w:val="000000" w:themeColor="text1"/>
                <w:szCs w:val="24"/>
              </w:rPr>
              <w:t>Chartered Accountants Journal</w:t>
            </w:r>
            <w:r w:rsidRPr="003443AA">
              <w:rPr>
                <w:rFonts w:cs="Times New Roman"/>
                <w:color w:val="000000" w:themeColor="text1"/>
                <w:szCs w:val="24"/>
              </w:rPr>
              <w:t>, March 2007, pp. 12-14.</w:t>
            </w:r>
          </w:p>
        </w:tc>
      </w:tr>
      <w:tr w:rsidR="003443AA" w:rsidRPr="00FF6540" w14:paraId="740A5A99" w14:textId="77777777" w:rsidTr="00457E96">
        <w:tc>
          <w:tcPr>
            <w:tcW w:w="9057" w:type="dxa"/>
          </w:tcPr>
          <w:p w14:paraId="07557230"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Melé, D. (2008) ‘Corporate social responsibility </w:t>
            </w:r>
            <w:proofErr w:type="gramStart"/>
            <w:r w:rsidRPr="003443AA">
              <w:rPr>
                <w:rFonts w:cs="Times New Roman"/>
                <w:color w:val="000000" w:themeColor="text1"/>
                <w:szCs w:val="24"/>
              </w:rPr>
              <w:t>theories’</w:t>
            </w:r>
            <w:proofErr w:type="gramEnd"/>
            <w:r w:rsidRPr="003443AA">
              <w:rPr>
                <w:rFonts w:cs="Times New Roman"/>
                <w:color w:val="000000" w:themeColor="text1"/>
                <w:szCs w:val="24"/>
              </w:rPr>
              <w:t xml:space="preserve">. In: Crane et al. (eds.) </w:t>
            </w:r>
            <w:r w:rsidRPr="003443AA">
              <w:rPr>
                <w:rFonts w:cs="Times New Roman"/>
                <w:i/>
                <w:iCs/>
                <w:color w:val="000000" w:themeColor="text1"/>
                <w:szCs w:val="24"/>
              </w:rPr>
              <w:t>The Oxford handbook of corporate social responsibility</w:t>
            </w:r>
            <w:r w:rsidRPr="003443AA">
              <w:rPr>
                <w:rFonts w:cs="Times New Roman"/>
                <w:color w:val="000000" w:themeColor="text1"/>
                <w:szCs w:val="24"/>
              </w:rPr>
              <w:t xml:space="preserve"> (February 2008). Oxford: Oxford University Press, pp. 47-82. </w:t>
            </w:r>
          </w:p>
        </w:tc>
      </w:tr>
      <w:tr w:rsidR="003443AA" w:rsidRPr="00FF6540" w14:paraId="33ADCBB2" w14:textId="77777777" w:rsidTr="00457E96">
        <w:tc>
          <w:tcPr>
            <w:tcW w:w="9057" w:type="dxa"/>
          </w:tcPr>
          <w:p w14:paraId="4C42A481"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Merriam, S. and Tisdell, E. (2015) </w:t>
            </w:r>
            <w:r w:rsidRPr="003443AA">
              <w:rPr>
                <w:rFonts w:cs="Times New Roman"/>
                <w:i/>
                <w:iCs/>
                <w:color w:val="000000" w:themeColor="text1"/>
                <w:szCs w:val="24"/>
              </w:rPr>
              <w:t>Qualitative research: A guide to design and implementation</w:t>
            </w:r>
            <w:r w:rsidRPr="003443AA">
              <w:rPr>
                <w:rFonts w:cs="Times New Roman"/>
                <w:color w:val="000000" w:themeColor="text1"/>
                <w:szCs w:val="24"/>
              </w:rPr>
              <w:t xml:space="preserve">. San Fransisco, </w:t>
            </w:r>
            <w:bookmarkStart w:id="189" w:name="_Hlk198669921"/>
            <w:r w:rsidRPr="003443AA">
              <w:rPr>
                <w:rFonts w:cs="Times New Roman"/>
                <w:color w:val="000000" w:themeColor="text1"/>
                <w:szCs w:val="24"/>
              </w:rPr>
              <w:t>California</w:t>
            </w:r>
            <w:bookmarkEnd w:id="189"/>
            <w:r w:rsidRPr="003443AA">
              <w:rPr>
                <w:rFonts w:cs="Times New Roman"/>
                <w:color w:val="000000" w:themeColor="text1"/>
                <w:szCs w:val="24"/>
              </w:rPr>
              <w:t>: Jossey-Bass.</w:t>
            </w:r>
          </w:p>
        </w:tc>
      </w:tr>
      <w:tr w:rsidR="003443AA" w:rsidRPr="00FF6540" w14:paraId="2B4EF315" w14:textId="77777777" w:rsidTr="00457E96">
        <w:tc>
          <w:tcPr>
            <w:tcW w:w="9057" w:type="dxa"/>
          </w:tcPr>
          <w:p w14:paraId="2D6C358B"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Meyer, J. and Rowan, B. (1977) ‘Institutionalised organisations: Formal structure as myth and ceremony’, </w:t>
            </w:r>
            <w:r w:rsidRPr="003443AA">
              <w:rPr>
                <w:rFonts w:cs="Times New Roman"/>
                <w:i/>
                <w:iCs/>
                <w:color w:val="000000" w:themeColor="text1"/>
                <w:szCs w:val="24"/>
              </w:rPr>
              <w:t>American Journal of Sociology</w:t>
            </w:r>
            <w:r w:rsidRPr="003443AA">
              <w:rPr>
                <w:rFonts w:cs="Times New Roman"/>
                <w:color w:val="000000" w:themeColor="text1"/>
                <w:szCs w:val="24"/>
              </w:rPr>
              <w:t>, 83(2), pp. 340-363.</w:t>
            </w:r>
          </w:p>
        </w:tc>
      </w:tr>
      <w:tr w:rsidR="003443AA" w:rsidRPr="00FF6540" w14:paraId="666BA3EE" w14:textId="77777777" w:rsidTr="00457E96">
        <w:tc>
          <w:tcPr>
            <w:tcW w:w="9057" w:type="dxa"/>
          </w:tcPr>
          <w:p w14:paraId="0ED04173" w14:textId="77777777" w:rsidR="003443AA" w:rsidRPr="003443AA" w:rsidRDefault="003443AA" w:rsidP="003443AA">
            <w:pPr>
              <w:snapToGrid w:val="0"/>
              <w:spacing w:line="360" w:lineRule="auto"/>
              <w:jc w:val="both"/>
              <w:rPr>
                <w:rFonts w:cs="Times New Roman"/>
                <w:szCs w:val="24"/>
              </w:rPr>
            </w:pPr>
            <w:r w:rsidRPr="003443AA">
              <w:rPr>
                <w:rFonts w:cs="Times New Roman"/>
                <w:color w:val="000000" w:themeColor="text1"/>
                <w:szCs w:val="24"/>
              </w:rPr>
              <w:t xml:space="preserve">Merton, R. (1940) ‘Bureaucratic structure and personality’, </w:t>
            </w:r>
            <w:r w:rsidRPr="003443AA">
              <w:rPr>
                <w:rFonts w:cs="Times New Roman"/>
                <w:i/>
                <w:iCs/>
                <w:color w:val="000000" w:themeColor="text1"/>
                <w:szCs w:val="24"/>
              </w:rPr>
              <w:t>Social Forces</w:t>
            </w:r>
            <w:r w:rsidRPr="003443AA">
              <w:rPr>
                <w:rFonts w:cs="Times New Roman"/>
                <w:color w:val="000000" w:themeColor="text1"/>
                <w:szCs w:val="24"/>
              </w:rPr>
              <w:t>, 18(4), pp. 560-568.</w:t>
            </w:r>
          </w:p>
        </w:tc>
      </w:tr>
      <w:tr w:rsidR="003443AA" w:rsidRPr="00FF6540" w14:paraId="2F3B5E5C" w14:textId="77777777" w:rsidTr="00457E96">
        <w:tc>
          <w:tcPr>
            <w:tcW w:w="9057" w:type="dxa"/>
          </w:tcPr>
          <w:p w14:paraId="4A7CC26B" w14:textId="77777777" w:rsidR="003443AA" w:rsidRPr="003443AA" w:rsidRDefault="003443AA" w:rsidP="003443AA">
            <w:pPr>
              <w:adjustRightInd w:val="0"/>
              <w:snapToGrid w:val="0"/>
              <w:spacing w:line="360" w:lineRule="auto"/>
              <w:jc w:val="both"/>
              <w:rPr>
                <w:rFonts w:cs="Times New Roman"/>
                <w:color w:val="000000" w:themeColor="text1"/>
                <w:szCs w:val="24"/>
                <w:shd w:val="clear" w:color="auto" w:fill="FFFFFF"/>
              </w:rPr>
            </w:pPr>
            <w:r w:rsidRPr="003443AA">
              <w:rPr>
                <w:rFonts w:cs="Times New Roman"/>
                <w:color w:val="000000" w:themeColor="text1"/>
                <w:szCs w:val="24"/>
                <w:shd w:val="clear" w:color="auto" w:fill="FFFFFF"/>
              </w:rPr>
              <w:t xml:space="preserve">Miles, M. and Huberman, A. (1994) </w:t>
            </w:r>
            <w:r w:rsidRPr="003443AA">
              <w:rPr>
                <w:rFonts w:cs="Times New Roman"/>
                <w:i/>
                <w:iCs/>
                <w:color w:val="000000" w:themeColor="text1"/>
                <w:szCs w:val="24"/>
                <w:shd w:val="clear" w:color="auto" w:fill="FFFFFF"/>
              </w:rPr>
              <w:t>Qualitative data analysis: An expanded sourcebook</w:t>
            </w:r>
            <w:r w:rsidRPr="003443AA">
              <w:rPr>
                <w:rFonts w:cs="Times New Roman"/>
                <w:color w:val="000000" w:themeColor="text1"/>
                <w:szCs w:val="24"/>
                <w:shd w:val="clear" w:color="auto" w:fill="FFFFFF"/>
              </w:rPr>
              <w:t xml:space="preserve">. Thousand Oaks, </w:t>
            </w:r>
            <w:r w:rsidRPr="003443AA">
              <w:rPr>
                <w:rFonts w:cs="Times New Roman"/>
                <w:color w:val="000000" w:themeColor="text1"/>
                <w:szCs w:val="24"/>
              </w:rPr>
              <w:t>California</w:t>
            </w:r>
            <w:r w:rsidRPr="003443AA">
              <w:rPr>
                <w:rFonts w:cs="Times New Roman"/>
                <w:color w:val="000000" w:themeColor="text1"/>
                <w:szCs w:val="24"/>
                <w:shd w:val="clear" w:color="auto" w:fill="FFFFFF"/>
              </w:rPr>
              <w:t>: Sage Publications.</w:t>
            </w:r>
          </w:p>
        </w:tc>
      </w:tr>
      <w:tr w:rsidR="003443AA" w:rsidRPr="00FF6540" w14:paraId="72B9CF5D" w14:textId="77777777" w:rsidTr="00457E96">
        <w:tc>
          <w:tcPr>
            <w:tcW w:w="9057" w:type="dxa"/>
          </w:tcPr>
          <w:p w14:paraId="139FC0F2"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Miles, M., Huberman, A. and Saldaña, J. (2014) </w:t>
            </w:r>
            <w:r w:rsidRPr="003443AA">
              <w:rPr>
                <w:rFonts w:cs="Times New Roman"/>
                <w:i/>
                <w:iCs/>
                <w:color w:val="000000" w:themeColor="text1"/>
                <w:szCs w:val="24"/>
              </w:rPr>
              <w:t>Qualitative data analysis: A methods sourcebook</w:t>
            </w:r>
            <w:r w:rsidRPr="003443AA">
              <w:rPr>
                <w:rFonts w:cs="Times New Roman"/>
                <w:color w:val="000000" w:themeColor="text1"/>
                <w:szCs w:val="24"/>
              </w:rPr>
              <w:t>. Thousand Oaks, California: Sage Publications.</w:t>
            </w:r>
          </w:p>
        </w:tc>
      </w:tr>
      <w:tr w:rsidR="003443AA" w:rsidRPr="00FF6540" w14:paraId="26D64D33" w14:textId="77777777" w:rsidTr="00457E96">
        <w:tc>
          <w:tcPr>
            <w:tcW w:w="9057" w:type="dxa"/>
          </w:tcPr>
          <w:p w14:paraId="5D551F9D"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Miller (2023) </w:t>
            </w:r>
            <w:r w:rsidRPr="003443AA">
              <w:rPr>
                <w:rFonts w:cs="Times New Roman"/>
                <w:i/>
                <w:iCs/>
                <w:szCs w:val="24"/>
              </w:rPr>
              <w:t>The triple bottom line: What it is &amp; why it’s important</w:t>
            </w:r>
            <w:r w:rsidRPr="003443AA">
              <w:rPr>
                <w:rFonts w:cs="Times New Roman"/>
                <w:szCs w:val="24"/>
              </w:rPr>
              <w:t>.</w:t>
            </w:r>
          </w:p>
          <w:p w14:paraId="25AABB8E"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https://online.hbs.edu/blog/post/what-is-the-triple-bottom-line</w:t>
            </w:r>
          </w:p>
          <w:p w14:paraId="21E9F12F" w14:textId="77777777" w:rsidR="003443AA" w:rsidRPr="003443AA" w:rsidRDefault="003443AA" w:rsidP="003443AA">
            <w:pPr>
              <w:snapToGrid w:val="0"/>
              <w:spacing w:line="360" w:lineRule="auto"/>
              <w:jc w:val="both"/>
              <w:rPr>
                <w:rFonts w:cs="Times New Roman"/>
                <w:szCs w:val="24"/>
              </w:rPr>
            </w:pPr>
            <w:r w:rsidRPr="003443AA">
              <w:rPr>
                <w:rFonts w:cs="Times New Roman"/>
                <w:color w:val="000000" w:themeColor="text1"/>
                <w:szCs w:val="24"/>
              </w:rPr>
              <w:t>(Accessed: 30 July 2025).</w:t>
            </w:r>
          </w:p>
        </w:tc>
      </w:tr>
      <w:tr w:rsidR="003443AA" w:rsidRPr="00FF6540" w14:paraId="231D112D" w14:textId="77777777" w:rsidTr="00457E96">
        <w:tc>
          <w:tcPr>
            <w:tcW w:w="9057" w:type="dxa"/>
          </w:tcPr>
          <w:p w14:paraId="065C6F0E"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Mor, F. and Browning, S. (2020) ‘Corporate governance reform’, </w:t>
            </w:r>
            <w:r w:rsidRPr="003443AA">
              <w:rPr>
                <w:rFonts w:cs="Times New Roman"/>
                <w:i/>
                <w:iCs/>
                <w:color w:val="000000" w:themeColor="text1"/>
                <w:szCs w:val="24"/>
              </w:rPr>
              <w:t xml:space="preserve">The House of Commons Library </w:t>
            </w:r>
            <w:r w:rsidRPr="003443AA">
              <w:rPr>
                <w:rFonts w:cs="Times New Roman"/>
                <w:i/>
                <w:iCs/>
                <w:szCs w:val="24"/>
              </w:rPr>
              <w:t>Briefing Paper</w:t>
            </w:r>
            <w:r w:rsidRPr="003443AA">
              <w:rPr>
                <w:rFonts w:cs="Times New Roman"/>
                <w:szCs w:val="24"/>
              </w:rPr>
              <w:t>, May 2020, No. 8143.</w:t>
            </w:r>
          </w:p>
        </w:tc>
      </w:tr>
      <w:tr w:rsidR="003443AA" w:rsidRPr="00FF6540" w14:paraId="0FA039EF" w14:textId="77777777" w:rsidTr="00457E96">
        <w:tc>
          <w:tcPr>
            <w:tcW w:w="9057" w:type="dxa"/>
          </w:tcPr>
          <w:p w14:paraId="2D28C1D1" w14:textId="77777777" w:rsidR="003443AA" w:rsidRPr="003443AA" w:rsidRDefault="003443AA" w:rsidP="003443AA">
            <w:pPr>
              <w:snapToGrid w:val="0"/>
              <w:spacing w:line="360" w:lineRule="auto"/>
              <w:jc w:val="both"/>
              <w:rPr>
                <w:rFonts w:cs="Times New Roman"/>
                <w:color w:val="0070C0"/>
                <w:szCs w:val="24"/>
              </w:rPr>
            </w:pPr>
            <w:r w:rsidRPr="003443AA">
              <w:rPr>
                <w:rFonts w:cs="Times New Roman"/>
                <w:color w:val="000000" w:themeColor="text1"/>
                <w:szCs w:val="24"/>
              </w:rPr>
              <w:t xml:space="preserve">Morse, J. (1995) ‘The significance of saturation’, </w:t>
            </w:r>
            <w:r w:rsidRPr="003443AA">
              <w:rPr>
                <w:rFonts w:cs="Times New Roman"/>
                <w:i/>
                <w:iCs/>
                <w:color w:val="000000" w:themeColor="text1"/>
                <w:szCs w:val="24"/>
              </w:rPr>
              <w:t>Qualitative Health Research</w:t>
            </w:r>
            <w:r w:rsidRPr="003443AA">
              <w:rPr>
                <w:rFonts w:cs="Times New Roman"/>
                <w:color w:val="000000" w:themeColor="text1"/>
                <w:szCs w:val="24"/>
              </w:rPr>
              <w:t>, 5(2), pp. 147-149.</w:t>
            </w:r>
          </w:p>
        </w:tc>
      </w:tr>
      <w:tr w:rsidR="003443AA" w:rsidRPr="00FF6540" w14:paraId="442C7C6A" w14:textId="77777777" w:rsidTr="00457E96">
        <w:tc>
          <w:tcPr>
            <w:tcW w:w="9057" w:type="dxa"/>
          </w:tcPr>
          <w:p w14:paraId="10DB327C"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Morse, J. (2000) ‘Determining sample size’, </w:t>
            </w:r>
            <w:r w:rsidRPr="003443AA">
              <w:rPr>
                <w:rFonts w:cs="Times New Roman"/>
                <w:i/>
                <w:iCs/>
                <w:color w:val="000000" w:themeColor="text1"/>
                <w:szCs w:val="24"/>
              </w:rPr>
              <w:t>Qualitative Health Research</w:t>
            </w:r>
            <w:r w:rsidRPr="003443AA">
              <w:rPr>
                <w:rFonts w:cs="Times New Roman"/>
                <w:color w:val="000000" w:themeColor="text1"/>
                <w:szCs w:val="24"/>
              </w:rPr>
              <w:t>, 10(1), pp. 1-3.</w:t>
            </w:r>
          </w:p>
        </w:tc>
      </w:tr>
      <w:bookmarkStart w:id="190" w:name="_Hlk194571008"/>
      <w:tr w:rsidR="003443AA" w:rsidRPr="00FF6540" w14:paraId="198FFFA8" w14:textId="77777777" w:rsidTr="00457E96">
        <w:tc>
          <w:tcPr>
            <w:tcW w:w="9057" w:type="dxa"/>
          </w:tcPr>
          <w:p w14:paraId="79ADBF47" w14:textId="77777777" w:rsidR="003443AA" w:rsidRPr="003443AA" w:rsidRDefault="003443AA" w:rsidP="003443AA">
            <w:pPr>
              <w:autoSpaceDE w:val="0"/>
              <w:autoSpaceDN w:val="0"/>
              <w:adjustRightInd w:val="0"/>
              <w:snapToGrid w:val="0"/>
              <w:spacing w:line="360" w:lineRule="auto"/>
              <w:jc w:val="both"/>
              <w:rPr>
                <w:rFonts w:cs="Times New Roman"/>
                <w:bCs/>
                <w:color w:val="000000" w:themeColor="text1"/>
                <w:szCs w:val="24"/>
              </w:rPr>
            </w:pPr>
            <w:r w:rsidRPr="003C6586">
              <w:rPr>
                <w:rFonts w:cs="Times New Roman"/>
                <w:color w:val="000000" w:themeColor="text1"/>
                <w:szCs w:val="24"/>
              </w:rPr>
              <w:lastRenderedPageBreak/>
              <w:fldChar w:fldCharType="begin"/>
            </w:r>
            <w:r w:rsidRPr="003C6586">
              <w:rPr>
                <w:rFonts w:cs="Times New Roman"/>
                <w:color w:val="000000" w:themeColor="text1"/>
                <w:szCs w:val="24"/>
              </w:rPr>
              <w:instrText>HYPERLINK "http://ulrls.summon.serialssolutions.com/search?s.dym=false&amp;s.q=Author%3A%22Guy+Morgan%22"</w:instrText>
            </w:r>
            <w:r w:rsidRPr="003C6586">
              <w:rPr>
                <w:rFonts w:cs="Times New Roman"/>
                <w:color w:val="000000" w:themeColor="text1"/>
                <w:szCs w:val="24"/>
              </w:rPr>
            </w:r>
            <w:r w:rsidRPr="003C6586">
              <w:rPr>
                <w:rFonts w:cs="Times New Roman"/>
                <w:color w:val="000000" w:themeColor="text1"/>
                <w:szCs w:val="24"/>
              </w:rPr>
              <w:fldChar w:fldCharType="separate"/>
            </w:r>
            <w:r w:rsidRPr="00457E96">
              <w:rPr>
                <w:rStyle w:val="Hyperlink"/>
                <w:rFonts w:cs="Times New Roman"/>
                <w:color w:val="000000" w:themeColor="text1"/>
                <w:szCs w:val="24"/>
                <w:u w:val="none"/>
              </w:rPr>
              <w:t>Morgan</w:t>
            </w:r>
            <w:r w:rsidRPr="003C6586">
              <w:rPr>
                <w:rFonts w:cs="Times New Roman"/>
                <w:color w:val="000000" w:themeColor="text1"/>
                <w:szCs w:val="24"/>
              </w:rPr>
              <w:fldChar w:fldCharType="end"/>
            </w:r>
            <w:r w:rsidRPr="003C6586">
              <w:rPr>
                <w:rStyle w:val="authors3"/>
                <w:rFonts w:cs="Times New Roman"/>
                <w:color w:val="000000" w:themeColor="text1"/>
                <w:szCs w:val="24"/>
              </w:rPr>
              <w:t xml:space="preserve">, G., </w:t>
            </w:r>
            <w:hyperlink r:id="rId137" w:history="1">
              <w:r w:rsidRPr="00457E96">
                <w:rPr>
                  <w:rStyle w:val="Hyperlink"/>
                  <w:rFonts w:cs="Times New Roman"/>
                  <w:color w:val="000000" w:themeColor="text1"/>
                  <w:szCs w:val="24"/>
                  <w:u w:val="none"/>
                </w:rPr>
                <w:t>Ryu</w:t>
              </w:r>
            </w:hyperlink>
            <w:r w:rsidRPr="003C6586">
              <w:rPr>
                <w:rStyle w:val="authors3"/>
                <w:rFonts w:cs="Times New Roman"/>
                <w:color w:val="000000" w:themeColor="text1"/>
                <w:szCs w:val="24"/>
              </w:rPr>
              <w:t xml:space="preserve">, K. and </w:t>
            </w:r>
            <w:hyperlink r:id="rId138" w:history="1">
              <w:r w:rsidRPr="00457E96">
                <w:rPr>
                  <w:rStyle w:val="Hyperlink"/>
                  <w:rFonts w:cs="Times New Roman"/>
                  <w:color w:val="000000" w:themeColor="text1"/>
                  <w:szCs w:val="24"/>
                  <w:u w:val="none"/>
                </w:rPr>
                <w:t>Mirvis</w:t>
              </w:r>
            </w:hyperlink>
            <w:r w:rsidRPr="003C6586">
              <w:rPr>
                <w:rStyle w:val="authors3"/>
                <w:rFonts w:cs="Times New Roman"/>
                <w:color w:val="000000" w:themeColor="text1"/>
                <w:szCs w:val="24"/>
              </w:rPr>
              <w:t>, P. (2009)</w:t>
            </w:r>
            <w:bookmarkEnd w:id="190"/>
            <w:r w:rsidRPr="003C6586">
              <w:rPr>
                <w:rStyle w:val="authors3"/>
                <w:rFonts w:cs="Times New Roman"/>
                <w:color w:val="000000" w:themeColor="text1"/>
                <w:szCs w:val="24"/>
              </w:rPr>
              <w:t xml:space="preserve"> ‘</w:t>
            </w:r>
            <w:hyperlink r:id="rId139" w:tgtFrame="_blank" w:history="1">
              <w:r w:rsidRPr="00457E96">
                <w:rPr>
                  <w:rStyle w:val="Hyperlink"/>
                  <w:rFonts w:cs="Times New Roman"/>
                  <w:bCs/>
                  <w:color w:val="000000" w:themeColor="text1"/>
                  <w:szCs w:val="24"/>
                  <w:u w:val="none"/>
                </w:rPr>
                <w:t>Leading corporate citizenship: Governance, structure, systems</w:t>
              </w:r>
            </w:hyperlink>
            <w:r w:rsidRPr="003C6586">
              <w:rPr>
                <w:rFonts w:cs="Times New Roman"/>
                <w:bCs/>
                <w:color w:val="000000" w:themeColor="text1"/>
                <w:szCs w:val="24"/>
              </w:rPr>
              <w:t xml:space="preserve">’, </w:t>
            </w:r>
            <w:r w:rsidRPr="003443AA">
              <w:rPr>
                <w:rFonts w:cs="Times New Roman"/>
                <w:bCs/>
                <w:i/>
                <w:iCs/>
                <w:color w:val="000000" w:themeColor="text1"/>
                <w:szCs w:val="24"/>
              </w:rPr>
              <w:t>Corporate Governance</w:t>
            </w:r>
            <w:r w:rsidRPr="003443AA">
              <w:rPr>
                <w:rFonts w:cs="Times New Roman"/>
                <w:bCs/>
                <w:color w:val="000000" w:themeColor="text1"/>
                <w:szCs w:val="24"/>
              </w:rPr>
              <w:t>, 9(1), pp. 39-49.</w:t>
            </w:r>
          </w:p>
        </w:tc>
      </w:tr>
      <w:tr w:rsidR="003443AA" w:rsidRPr="00FF6540" w14:paraId="32D47BEC" w14:textId="77777777" w:rsidTr="00457E96">
        <w:tc>
          <w:tcPr>
            <w:tcW w:w="9057" w:type="dxa"/>
          </w:tcPr>
          <w:p w14:paraId="444F830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Motherapp (2025) </w:t>
            </w:r>
            <w:r w:rsidRPr="003443AA">
              <w:rPr>
                <w:rFonts w:cs="Times New Roman"/>
                <w:i/>
                <w:iCs/>
                <w:color w:val="000000" w:themeColor="text1"/>
                <w:szCs w:val="24"/>
              </w:rPr>
              <w:t>Creating shared value (CSV)</w:t>
            </w:r>
            <w:r w:rsidRPr="003443AA">
              <w:rPr>
                <w:rFonts w:cs="Times New Roman"/>
                <w:color w:val="000000" w:themeColor="text1"/>
                <w:szCs w:val="24"/>
              </w:rPr>
              <w:t>.</w:t>
            </w:r>
          </w:p>
          <w:p w14:paraId="3963A4AD"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https://motherapp.com/insights/creating-shared-value-csv/</w:t>
            </w:r>
          </w:p>
          <w:p w14:paraId="3EB14C9A"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(Accessed: 20 April 2025).</w:t>
            </w:r>
          </w:p>
        </w:tc>
      </w:tr>
      <w:tr w:rsidR="003443AA" w:rsidRPr="00FF6540" w14:paraId="31829AEB" w14:textId="77777777" w:rsidTr="00457E96">
        <w:tc>
          <w:tcPr>
            <w:tcW w:w="9057" w:type="dxa"/>
          </w:tcPr>
          <w:p w14:paraId="1CA2ED9E"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Moustakas, C. (1994) </w:t>
            </w:r>
            <w:r w:rsidRPr="003443AA">
              <w:rPr>
                <w:rFonts w:cs="Times New Roman"/>
                <w:i/>
                <w:iCs/>
                <w:color w:val="000000" w:themeColor="text1"/>
                <w:szCs w:val="24"/>
              </w:rPr>
              <w:t>Phenomenological research methods</w:t>
            </w:r>
            <w:r w:rsidRPr="003443AA">
              <w:rPr>
                <w:rFonts w:cs="Times New Roman"/>
                <w:color w:val="000000" w:themeColor="text1"/>
                <w:szCs w:val="24"/>
              </w:rPr>
              <w:t xml:space="preserve">. Thousand Oaks, California: Sage Publications. </w:t>
            </w:r>
          </w:p>
        </w:tc>
      </w:tr>
      <w:tr w:rsidR="003443AA" w:rsidRPr="00FF6540" w14:paraId="4EAD0788" w14:textId="77777777" w:rsidTr="00457E96">
        <w:tc>
          <w:tcPr>
            <w:tcW w:w="9057" w:type="dxa"/>
          </w:tcPr>
          <w:p w14:paraId="7A7DFF03"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Munilla, L. and Miles, M. (2005) ‘The corporate social responsibility continuum as a component of stakeholder theory’, </w:t>
            </w:r>
            <w:r w:rsidRPr="003443AA">
              <w:rPr>
                <w:rFonts w:cs="Times New Roman"/>
                <w:i/>
                <w:color w:val="000000" w:themeColor="text1"/>
                <w:szCs w:val="24"/>
              </w:rPr>
              <w:t>Business and Society Review</w:t>
            </w:r>
            <w:r w:rsidRPr="003443AA">
              <w:rPr>
                <w:rFonts w:cs="Times New Roman"/>
                <w:color w:val="000000" w:themeColor="text1"/>
                <w:szCs w:val="24"/>
              </w:rPr>
              <w:t>, 110(4), pp. 371-387.</w:t>
            </w:r>
          </w:p>
        </w:tc>
      </w:tr>
      <w:tr w:rsidR="003443AA" w:rsidRPr="00FF6540" w14:paraId="21FBB00B" w14:textId="77777777" w:rsidTr="00457E96">
        <w:tc>
          <w:tcPr>
            <w:tcW w:w="9057" w:type="dxa"/>
          </w:tcPr>
          <w:p w14:paraId="5F06C68B"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Myers, M. (2020) </w:t>
            </w:r>
            <w:r w:rsidRPr="003443AA">
              <w:rPr>
                <w:rFonts w:cs="Times New Roman"/>
                <w:i/>
                <w:iCs/>
                <w:color w:val="000000" w:themeColor="text1"/>
                <w:szCs w:val="24"/>
              </w:rPr>
              <w:t>Qualitative research in business and management</w:t>
            </w:r>
            <w:r w:rsidRPr="003443AA">
              <w:rPr>
                <w:rFonts w:cs="Times New Roman"/>
                <w:color w:val="000000" w:themeColor="text1"/>
                <w:szCs w:val="24"/>
              </w:rPr>
              <w:t xml:space="preserve">. Los Angeles: Sage Publications. </w:t>
            </w:r>
          </w:p>
        </w:tc>
      </w:tr>
      <w:tr w:rsidR="003443AA" w:rsidRPr="00FF6540" w14:paraId="634E93A4" w14:textId="77777777" w:rsidTr="00457E96">
        <w:tc>
          <w:tcPr>
            <w:tcW w:w="9057" w:type="dxa"/>
          </w:tcPr>
          <w:p w14:paraId="4F9D5EE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Navickas et al. (2021) ‘Paradigm shift in the concept of corporate social responsibility: COVID-19’, </w:t>
            </w:r>
            <w:r w:rsidRPr="003443AA">
              <w:rPr>
                <w:rFonts w:cs="Times New Roman"/>
                <w:i/>
                <w:iCs/>
                <w:color w:val="000000" w:themeColor="text1"/>
                <w:szCs w:val="24"/>
              </w:rPr>
              <w:t>Green Finance</w:t>
            </w:r>
            <w:r w:rsidRPr="003443AA">
              <w:rPr>
                <w:rFonts w:cs="Times New Roman"/>
                <w:color w:val="000000" w:themeColor="text1"/>
                <w:szCs w:val="24"/>
              </w:rPr>
              <w:t>, 3(2), pp. 138-152.</w:t>
            </w:r>
          </w:p>
        </w:tc>
      </w:tr>
      <w:tr w:rsidR="003443AA" w:rsidRPr="00FF6540" w14:paraId="2FA2CCF5" w14:textId="77777777" w:rsidTr="00457E96">
        <w:tc>
          <w:tcPr>
            <w:tcW w:w="9057" w:type="dxa"/>
          </w:tcPr>
          <w:p w14:paraId="5882DE9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Nelson, J. (2008) </w:t>
            </w:r>
            <w:r w:rsidRPr="003443AA">
              <w:rPr>
                <w:rFonts w:cs="Times New Roman"/>
                <w:i/>
                <w:iCs/>
                <w:color w:val="000000" w:themeColor="text1"/>
                <w:szCs w:val="24"/>
              </w:rPr>
              <w:t>CSR and public policy: New forms of engagement between business and government. Corporate social responsibility initiative working paper no. 45</w:t>
            </w:r>
            <w:r w:rsidRPr="003443AA">
              <w:rPr>
                <w:rFonts w:cs="Times New Roman"/>
                <w:color w:val="000000" w:themeColor="text1"/>
                <w:szCs w:val="24"/>
              </w:rPr>
              <w:t xml:space="preserve">. Cambridge, Massachusetts: John F. Kennedy School of Government, Harvard University. </w:t>
            </w:r>
          </w:p>
        </w:tc>
      </w:tr>
      <w:tr w:rsidR="003443AA" w:rsidRPr="00FF6540" w14:paraId="1F6A9545" w14:textId="77777777" w:rsidTr="00457E96">
        <w:tc>
          <w:tcPr>
            <w:tcW w:w="9057" w:type="dxa"/>
          </w:tcPr>
          <w:p w14:paraId="139D950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Neuman, W. (2000) </w:t>
            </w:r>
            <w:r w:rsidRPr="003443AA">
              <w:rPr>
                <w:rFonts w:cs="Times New Roman"/>
                <w:i/>
                <w:iCs/>
                <w:color w:val="000000" w:themeColor="text1"/>
                <w:szCs w:val="24"/>
              </w:rPr>
              <w:t>Social research methods: Qualitative and quantitative approaches</w:t>
            </w:r>
            <w:r w:rsidRPr="003443AA">
              <w:rPr>
                <w:rFonts w:cs="Times New Roman"/>
                <w:color w:val="000000" w:themeColor="text1"/>
                <w:szCs w:val="24"/>
              </w:rPr>
              <w:t>. Boston, Massachusetts: Allyn &amp; Bacon.</w:t>
            </w:r>
          </w:p>
        </w:tc>
      </w:tr>
      <w:tr w:rsidR="003443AA" w:rsidRPr="00FF6540" w14:paraId="350C7CBA" w14:textId="77777777" w:rsidTr="00457E96">
        <w:tc>
          <w:tcPr>
            <w:tcW w:w="9057" w:type="dxa"/>
          </w:tcPr>
          <w:p w14:paraId="56ED313C" w14:textId="77777777" w:rsidR="003443AA" w:rsidRPr="003443AA" w:rsidRDefault="003443AA" w:rsidP="003443AA">
            <w:pPr>
              <w:adjustRightInd w:val="0"/>
              <w:snapToGrid w:val="0"/>
              <w:spacing w:line="360" w:lineRule="auto"/>
              <w:jc w:val="both"/>
              <w:rPr>
                <w:rFonts w:cs="Times New Roman"/>
                <w:b/>
                <w:bCs/>
                <w:color w:val="000000" w:themeColor="text1"/>
                <w:szCs w:val="24"/>
              </w:rPr>
            </w:pPr>
            <w:r w:rsidRPr="003443AA">
              <w:rPr>
                <w:rFonts w:cs="Times New Roman"/>
                <w:color w:val="000000" w:themeColor="text1"/>
                <w:szCs w:val="24"/>
              </w:rPr>
              <w:t xml:space="preserve">Nicksmyth (2021) </w:t>
            </w:r>
            <w:r w:rsidRPr="003443AA">
              <w:rPr>
                <w:rFonts w:cs="Times New Roman"/>
                <w:i/>
                <w:iCs/>
                <w:color w:val="000000" w:themeColor="text1"/>
                <w:szCs w:val="24"/>
              </w:rPr>
              <w:t>ISO 26000 and the UN sustainable development goals</w:t>
            </w:r>
            <w:r w:rsidRPr="003443AA">
              <w:rPr>
                <w:rFonts w:cs="Times New Roman"/>
                <w:color w:val="000000" w:themeColor="text1"/>
                <w:szCs w:val="24"/>
              </w:rPr>
              <w:t>.</w:t>
            </w:r>
          </w:p>
          <w:p w14:paraId="6486BB56"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https://antarisconsulting.com/iso-26000-and-the-un-sustainable-development-goals/</w:t>
            </w:r>
          </w:p>
          <w:p w14:paraId="1FCDCBB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4 April 2025).</w:t>
            </w:r>
          </w:p>
        </w:tc>
      </w:tr>
      <w:tr w:rsidR="003443AA" w:rsidRPr="00FF6540" w14:paraId="64BD3593" w14:textId="77777777" w:rsidTr="00457E96">
        <w:tc>
          <w:tcPr>
            <w:tcW w:w="9057" w:type="dxa"/>
          </w:tcPr>
          <w:p w14:paraId="3B19B83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Noah, A. (2017) ‘Accounting for the environment: The accountability of the Nigerian cement industry’, </w:t>
            </w:r>
            <w:r w:rsidRPr="003443AA">
              <w:rPr>
                <w:rFonts w:cs="Times New Roman"/>
                <w:i/>
                <w:iCs/>
                <w:szCs w:val="24"/>
              </w:rPr>
              <w:t>University of Essex, United Kingdom</w:t>
            </w:r>
            <w:r w:rsidRPr="003443AA">
              <w:rPr>
                <w:rFonts w:cs="Times New Roman"/>
                <w:szCs w:val="24"/>
              </w:rPr>
              <w:t>, January 2017.</w:t>
            </w:r>
          </w:p>
        </w:tc>
      </w:tr>
      <w:tr w:rsidR="003443AA" w:rsidRPr="00FF6540" w14:paraId="7CFBFAF6" w14:textId="77777777" w:rsidTr="00457E96">
        <w:tc>
          <w:tcPr>
            <w:tcW w:w="9057" w:type="dxa"/>
          </w:tcPr>
          <w:p w14:paraId="49BD448F" w14:textId="77777777" w:rsidR="003443AA" w:rsidRPr="003443AA" w:rsidRDefault="003443AA" w:rsidP="003443AA">
            <w:pPr>
              <w:snapToGrid w:val="0"/>
              <w:spacing w:line="360" w:lineRule="auto"/>
              <w:jc w:val="both"/>
              <w:rPr>
                <w:rFonts w:cs="Times New Roman"/>
                <w:color w:val="000000" w:themeColor="text1"/>
                <w:szCs w:val="24"/>
              </w:rPr>
            </w:pPr>
            <w:bookmarkStart w:id="191" w:name="_Hlk200467640"/>
            <w:r w:rsidRPr="003443AA">
              <w:rPr>
                <w:rFonts w:cs="Times New Roman"/>
                <w:color w:val="000000" w:themeColor="text1"/>
                <w:szCs w:val="24"/>
              </w:rPr>
              <w:t xml:space="preserve">Nosratabadi et al. (2020) ‘Sustainable banking; evaluation of the European business models’, </w:t>
            </w:r>
            <w:r w:rsidRPr="003443AA">
              <w:rPr>
                <w:rFonts w:cs="Times New Roman"/>
                <w:i/>
                <w:iCs/>
                <w:color w:val="000000" w:themeColor="text1"/>
                <w:szCs w:val="24"/>
              </w:rPr>
              <w:t>Sustainability</w:t>
            </w:r>
            <w:r w:rsidRPr="003443AA">
              <w:rPr>
                <w:rFonts w:cs="Times New Roman"/>
                <w:color w:val="000000" w:themeColor="text1"/>
                <w:szCs w:val="24"/>
              </w:rPr>
              <w:t>, 12(6), 2314.</w:t>
            </w:r>
            <w:bookmarkEnd w:id="191"/>
          </w:p>
        </w:tc>
      </w:tr>
      <w:tr w:rsidR="003443AA" w:rsidRPr="00FF6540" w14:paraId="7FF84D71" w14:textId="77777777" w:rsidTr="00457E96">
        <w:tc>
          <w:tcPr>
            <w:tcW w:w="9057" w:type="dxa"/>
          </w:tcPr>
          <w:p w14:paraId="69D7A77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Ocean Prosperity Company Limited (2025) </w:t>
            </w:r>
            <w:r w:rsidRPr="003443AA">
              <w:rPr>
                <w:rFonts w:cs="Times New Roman"/>
                <w:i/>
                <w:iCs/>
                <w:color w:val="000000" w:themeColor="text1"/>
                <w:szCs w:val="24"/>
              </w:rPr>
              <w:t>Sustainable development: Sustainable development goals.</w:t>
            </w:r>
          </w:p>
          <w:p w14:paraId="1140D3C2"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https://www.oceanpro.com.hk/sustainable-esg/</w:t>
            </w:r>
          </w:p>
          <w:p w14:paraId="7F08642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26 April 2025).</w:t>
            </w:r>
          </w:p>
        </w:tc>
      </w:tr>
      <w:tr w:rsidR="003443AA" w:rsidRPr="00FF6540" w14:paraId="21B43497" w14:textId="77777777" w:rsidTr="00457E96">
        <w:tc>
          <w:tcPr>
            <w:tcW w:w="9057" w:type="dxa"/>
          </w:tcPr>
          <w:p w14:paraId="73BFD75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OECD, </w:t>
            </w:r>
            <w:r w:rsidRPr="003443AA">
              <w:rPr>
                <w:rFonts w:eastAsia="SimSun" w:cs="Times New Roman"/>
                <w:color w:val="000000" w:themeColor="text1"/>
                <w:szCs w:val="24"/>
              </w:rPr>
              <w:t xml:space="preserve">Organisation for Economic Co-operation and Development </w:t>
            </w:r>
            <w:r w:rsidRPr="003443AA">
              <w:rPr>
                <w:rFonts w:cs="Times New Roman"/>
                <w:color w:val="000000" w:themeColor="text1"/>
                <w:szCs w:val="24"/>
              </w:rPr>
              <w:t xml:space="preserve">(1999) </w:t>
            </w:r>
            <w:r w:rsidRPr="003443AA">
              <w:rPr>
                <w:rFonts w:eastAsia="SimSun" w:cs="Times New Roman"/>
                <w:i/>
                <w:iCs/>
                <w:color w:val="000000" w:themeColor="text1"/>
                <w:szCs w:val="24"/>
              </w:rPr>
              <w:t>OECD principles of corporate governance</w:t>
            </w:r>
            <w:r w:rsidRPr="003443AA">
              <w:rPr>
                <w:rFonts w:eastAsia="SimSun" w:cs="Times New Roman"/>
                <w:color w:val="000000" w:themeColor="text1"/>
                <w:szCs w:val="24"/>
              </w:rPr>
              <w:t xml:space="preserve">. Paris, </w:t>
            </w:r>
            <w:r w:rsidRPr="003443AA">
              <w:rPr>
                <w:rFonts w:cs="Times New Roman"/>
                <w:color w:val="000000" w:themeColor="text1"/>
                <w:szCs w:val="24"/>
              </w:rPr>
              <w:t>France: OECD Publications.</w:t>
            </w:r>
          </w:p>
        </w:tc>
      </w:tr>
      <w:tr w:rsidR="003443AA" w:rsidRPr="00FF6540" w14:paraId="04DD08CF" w14:textId="77777777" w:rsidTr="00457E96">
        <w:tc>
          <w:tcPr>
            <w:tcW w:w="9057" w:type="dxa"/>
          </w:tcPr>
          <w:p w14:paraId="1952499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OECD, </w:t>
            </w:r>
            <w:r w:rsidRPr="003443AA">
              <w:rPr>
                <w:rFonts w:eastAsia="SimSun" w:cs="Times New Roman"/>
                <w:color w:val="000000" w:themeColor="text1"/>
                <w:szCs w:val="24"/>
              </w:rPr>
              <w:t xml:space="preserve">Organisation for Economic Co-operation and Development </w:t>
            </w:r>
            <w:r w:rsidRPr="003443AA">
              <w:rPr>
                <w:rFonts w:cs="Times New Roman"/>
                <w:color w:val="000000" w:themeColor="text1"/>
                <w:szCs w:val="24"/>
              </w:rPr>
              <w:t xml:space="preserve">(2004) </w:t>
            </w:r>
            <w:r w:rsidRPr="003443AA">
              <w:rPr>
                <w:rFonts w:eastAsia="SimSun" w:cs="Times New Roman"/>
                <w:i/>
                <w:iCs/>
                <w:color w:val="000000" w:themeColor="text1"/>
                <w:szCs w:val="24"/>
              </w:rPr>
              <w:t>OECD principles of corporate governance</w:t>
            </w:r>
            <w:r w:rsidRPr="003443AA">
              <w:rPr>
                <w:rFonts w:eastAsia="SimSun" w:cs="Times New Roman"/>
                <w:color w:val="000000" w:themeColor="text1"/>
                <w:szCs w:val="24"/>
              </w:rPr>
              <w:t xml:space="preserve">. Paris, </w:t>
            </w:r>
            <w:r w:rsidRPr="003443AA">
              <w:rPr>
                <w:rFonts w:cs="Times New Roman"/>
                <w:color w:val="000000" w:themeColor="text1"/>
                <w:szCs w:val="24"/>
              </w:rPr>
              <w:t>France: OECD Publications.</w:t>
            </w:r>
          </w:p>
        </w:tc>
      </w:tr>
      <w:tr w:rsidR="003443AA" w:rsidRPr="00FF6540" w14:paraId="7169CBE5" w14:textId="77777777" w:rsidTr="00457E96">
        <w:tc>
          <w:tcPr>
            <w:tcW w:w="9057" w:type="dxa"/>
          </w:tcPr>
          <w:p w14:paraId="2EA7AB7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Olateju et al. (2021) ‘A critical review of the application of the legitimacy theory to corporate social responsibility’, </w:t>
            </w:r>
            <w:r w:rsidRPr="003443AA">
              <w:rPr>
                <w:rFonts w:cs="Times New Roman"/>
                <w:i/>
                <w:iCs/>
                <w:color w:val="000000" w:themeColor="text1"/>
                <w:szCs w:val="24"/>
              </w:rPr>
              <w:t>International Journal of Managerial Studies and Research</w:t>
            </w:r>
            <w:r w:rsidRPr="003443AA">
              <w:rPr>
                <w:rFonts w:cs="Times New Roman"/>
                <w:color w:val="000000" w:themeColor="text1"/>
                <w:szCs w:val="24"/>
              </w:rPr>
              <w:t xml:space="preserve">, 9(3), pp. 1-6. </w:t>
            </w:r>
          </w:p>
        </w:tc>
      </w:tr>
      <w:tr w:rsidR="003443AA" w:rsidRPr="00FF6540" w14:paraId="72ECE495" w14:textId="77777777" w:rsidTr="00457E96">
        <w:tc>
          <w:tcPr>
            <w:tcW w:w="9057" w:type="dxa"/>
          </w:tcPr>
          <w:p w14:paraId="02BFFDF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O’Reilly Media (2025) </w:t>
            </w:r>
            <w:r w:rsidRPr="003443AA">
              <w:rPr>
                <w:rFonts w:cs="Times New Roman"/>
                <w:i/>
                <w:iCs/>
                <w:color w:val="000000" w:themeColor="text1"/>
                <w:szCs w:val="24"/>
              </w:rPr>
              <w:t>Narrow versus broad perceptions of corporate governance</w:t>
            </w:r>
            <w:r w:rsidRPr="003443AA">
              <w:rPr>
                <w:rFonts w:cs="Times New Roman"/>
                <w:color w:val="000000" w:themeColor="text1"/>
                <w:szCs w:val="24"/>
              </w:rPr>
              <w:t xml:space="preserve">. </w:t>
            </w:r>
          </w:p>
          <w:p w14:paraId="1A7EA441"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https://www.oreilly.com/library/view/business-ethics-and/9789332511255/xhtml/c13s11.xhtml</w:t>
            </w:r>
          </w:p>
          <w:p w14:paraId="07701BF3" w14:textId="77777777" w:rsidR="003443AA" w:rsidRPr="003443AA" w:rsidRDefault="003443AA" w:rsidP="003443AA">
            <w:pPr>
              <w:adjustRightInd w:val="0"/>
              <w:snapToGrid w:val="0"/>
              <w:spacing w:line="360" w:lineRule="auto"/>
              <w:rPr>
                <w:rFonts w:cs="Times New Roman"/>
                <w:color w:val="0070C0"/>
                <w:szCs w:val="24"/>
              </w:rPr>
            </w:pPr>
            <w:r w:rsidRPr="003443AA">
              <w:rPr>
                <w:rFonts w:cs="Times New Roman"/>
                <w:color w:val="000000" w:themeColor="text1"/>
                <w:szCs w:val="24"/>
              </w:rPr>
              <w:t>(Accessed: 3 April 2025).</w:t>
            </w:r>
          </w:p>
        </w:tc>
      </w:tr>
      <w:tr w:rsidR="003443AA" w:rsidRPr="00FF6540" w14:paraId="71A8D766" w14:textId="77777777" w:rsidTr="00457E96">
        <w:tc>
          <w:tcPr>
            <w:tcW w:w="9057" w:type="dxa"/>
          </w:tcPr>
          <w:p w14:paraId="050A27E3"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Page, J. (2005) </w:t>
            </w:r>
            <w:r w:rsidRPr="003443AA">
              <w:rPr>
                <w:rFonts w:cs="Times New Roman"/>
                <w:i/>
                <w:iCs/>
                <w:color w:val="000000" w:themeColor="text1"/>
                <w:szCs w:val="24"/>
              </w:rPr>
              <w:t>Corporate governance and value creation</w:t>
            </w:r>
            <w:r w:rsidRPr="003443AA">
              <w:rPr>
                <w:rFonts w:cs="Times New Roman"/>
                <w:color w:val="000000" w:themeColor="text1"/>
                <w:szCs w:val="24"/>
              </w:rPr>
              <w:t xml:space="preserve">. University of Sherbrooke, Research Foundation of CFA Institute.  </w:t>
            </w:r>
          </w:p>
        </w:tc>
      </w:tr>
      <w:tr w:rsidR="003443AA" w:rsidRPr="00FF6540" w14:paraId="736DF5EE" w14:textId="77777777" w:rsidTr="00457E96">
        <w:tc>
          <w:tcPr>
            <w:tcW w:w="9057" w:type="dxa"/>
          </w:tcPr>
          <w:p w14:paraId="755C5D23"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Painter-Morland, M. (2006) ‘Triple bottom line reporting as social grammar: Integrating corporate social responsibility and corporate codes of conduct’, </w:t>
            </w:r>
            <w:r w:rsidRPr="003443AA">
              <w:rPr>
                <w:rFonts w:cs="Times New Roman"/>
                <w:i/>
                <w:iCs/>
                <w:color w:val="000000" w:themeColor="text1"/>
                <w:szCs w:val="24"/>
              </w:rPr>
              <w:t>Business Ethics: A European Review</w:t>
            </w:r>
            <w:r w:rsidRPr="003443AA">
              <w:rPr>
                <w:rFonts w:cs="Times New Roman"/>
                <w:color w:val="000000" w:themeColor="text1"/>
                <w:szCs w:val="24"/>
              </w:rPr>
              <w:t>, 15(4), pp. 352-364.</w:t>
            </w:r>
          </w:p>
        </w:tc>
      </w:tr>
      <w:tr w:rsidR="003443AA" w:rsidRPr="00FF6540" w14:paraId="5065DD92" w14:textId="77777777" w:rsidTr="00457E96">
        <w:tc>
          <w:tcPr>
            <w:tcW w:w="9057" w:type="dxa"/>
          </w:tcPr>
          <w:p w14:paraId="5C80B328" w14:textId="77777777" w:rsidR="003443AA" w:rsidRPr="003443AA" w:rsidRDefault="003443AA" w:rsidP="003443AA">
            <w:pPr>
              <w:snapToGrid w:val="0"/>
              <w:spacing w:line="360" w:lineRule="auto"/>
              <w:ind w:right="101"/>
              <w:jc w:val="both"/>
              <w:rPr>
                <w:rFonts w:cs="Times New Roman"/>
                <w:color w:val="0070C0"/>
                <w:szCs w:val="24"/>
              </w:rPr>
            </w:pPr>
            <w:r w:rsidRPr="003443AA">
              <w:rPr>
                <w:rFonts w:cs="Times New Roman"/>
                <w:color w:val="000000" w:themeColor="text1"/>
                <w:szCs w:val="24"/>
              </w:rPr>
              <w:t>Parkhe, A. (1993) ‘Strategic alliance structuring: A game theoretic and transaction cost examination of interfirm cooperation’</w:t>
            </w:r>
            <w:r w:rsidRPr="00457E96">
              <w:rPr>
                <w:rFonts w:cs="Times New Roman"/>
                <w:color w:val="000000" w:themeColor="text1"/>
                <w:szCs w:val="24"/>
              </w:rPr>
              <w:t xml:space="preserve">, </w:t>
            </w:r>
            <w:r w:rsidRPr="003443AA">
              <w:rPr>
                <w:rFonts w:cs="Times New Roman"/>
                <w:i/>
                <w:iCs/>
                <w:color w:val="000000" w:themeColor="text1"/>
                <w:szCs w:val="24"/>
              </w:rPr>
              <w:t>Academy of Management Journal</w:t>
            </w:r>
            <w:r w:rsidRPr="003443AA">
              <w:rPr>
                <w:rFonts w:cs="Times New Roman"/>
                <w:color w:val="000000" w:themeColor="text1"/>
                <w:szCs w:val="24"/>
              </w:rPr>
              <w:t xml:space="preserve">, 36(4), </w:t>
            </w:r>
            <w:r w:rsidRPr="00457E96">
              <w:rPr>
                <w:rFonts w:cs="Times New Roman"/>
                <w:color w:val="000000" w:themeColor="text1"/>
                <w:szCs w:val="24"/>
              </w:rPr>
              <w:t xml:space="preserve">pp. </w:t>
            </w:r>
            <w:r w:rsidRPr="003443AA">
              <w:rPr>
                <w:rFonts w:cs="Times New Roman"/>
                <w:color w:val="000000" w:themeColor="text1"/>
                <w:szCs w:val="24"/>
              </w:rPr>
              <w:t>794</w:t>
            </w:r>
            <w:r w:rsidRPr="00457E96">
              <w:rPr>
                <w:rFonts w:cs="Times New Roman"/>
                <w:color w:val="000000" w:themeColor="text1"/>
                <w:szCs w:val="24"/>
              </w:rPr>
              <w:t>-</w:t>
            </w:r>
            <w:r w:rsidRPr="003443AA">
              <w:rPr>
                <w:rFonts w:cs="Times New Roman"/>
                <w:color w:val="000000" w:themeColor="text1"/>
                <w:szCs w:val="24"/>
              </w:rPr>
              <w:t>829.</w:t>
            </w:r>
          </w:p>
        </w:tc>
      </w:tr>
      <w:tr w:rsidR="003443AA" w:rsidRPr="00FF6540" w14:paraId="58012416" w14:textId="77777777" w:rsidTr="00457E96">
        <w:tc>
          <w:tcPr>
            <w:tcW w:w="9057" w:type="dxa"/>
          </w:tcPr>
          <w:p w14:paraId="6EF2144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Patole, M. (2018) ‘Localisation of SDGs through disaggregation of KPIs’, </w:t>
            </w:r>
            <w:r w:rsidRPr="003443AA">
              <w:rPr>
                <w:rFonts w:cs="Times New Roman"/>
                <w:i/>
                <w:iCs/>
                <w:color w:val="000000" w:themeColor="text1"/>
                <w:szCs w:val="24"/>
              </w:rPr>
              <w:t xml:space="preserve">Economies, </w:t>
            </w:r>
            <w:r w:rsidRPr="003443AA">
              <w:rPr>
                <w:rFonts w:cs="Times New Roman"/>
                <w:color w:val="000000" w:themeColor="text1"/>
                <w:szCs w:val="24"/>
              </w:rPr>
              <w:t>6(1), pp. 1-17.</w:t>
            </w:r>
          </w:p>
        </w:tc>
      </w:tr>
      <w:tr w:rsidR="003443AA" w:rsidRPr="00FF6540" w14:paraId="24AD9346" w14:textId="77777777" w:rsidTr="00457E96">
        <w:tc>
          <w:tcPr>
            <w:tcW w:w="9057" w:type="dxa"/>
          </w:tcPr>
          <w:p w14:paraId="3ED24BA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Patton, M. (1990) </w:t>
            </w:r>
            <w:r w:rsidRPr="003443AA">
              <w:rPr>
                <w:rFonts w:cs="Times New Roman"/>
                <w:i/>
                <w:iCs/>
                <w:color w:val="000000" w:themeColor="text1"/>
                <w:szCs w:val="24"/>
              </w:rPr>
              <w:t>Qualitative evaluation and research methods</w:t>
            </w:r>
            <w:r w:rsidRPr="003443AA">
              <w:rPr>
                <w:rFonts w:cs="Times New Roman"/>
                <w:color w:val="000000" w:themeColor="text1"/>
                <w:szCs w:val="24"/>
              </w:rPr>
              <w:t xml:space="preserve">. Newbury Park, California: Sage Publications. </w:t>
            </w:r>
          </w:p>
        </w:tc>
      </w:tr>
      <w:tr w:rsidR="003443AA" w:rsidRPr="00FF6540" w14:paraId="04F85506" w14:textId="77777777" w:rsidTr="00457E96">
        <w:tc>
          <w:tcPr>
            <w:tcW w:w="9057" w:type="dxa"/>
          </w:tcPr>
          <w:p w14:paraId="31F7A81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Paulraj, A. (2011) ‘Understanding the relationships between internal resources and capabilities, sustainable supply management and organisational sustainability’, </w:t>
            </w:r>
            <w:r w:rsidRPr="003443AA">
              <w:rPr>
                <w:rFonts w:cs="Times New Roman"/>
                <w:i/>
                <w:iCs/>
                <w:color w:val="000000" w:themeColor="text1"/>
                <w:szCs w:val="24"/>
              </w:rPr>
              <w:t>Journal of Supply Chain Management</w:t>
            </w:r>
            <w:r w:rsidRPr="003443AA">
              <w:rPr>
                <w:rFonts w:cs="Times New Roman"/>
                <w:color w:val="000000" w:themeColor="text1"/>
                <w:szCs w:val="24"/>
              </w:rPr>
              <w:t>, 47(1), pp. 19-37.</w:t>
            </w:r>
          </w:p>
        </w:tc>
      </w:tr>
      <w:tr w:rsidR="003443AA" w:rsidRPr="00FF6540" w14:paraId="1B4C1EEE" w14:textId="77777777" w:rsidTr="00457E96">
        <w:tc>
          <w:tcPr>
            <w:tcW w:w="9057" w:type="dxa"/>
          </w:tcPr>
          <w:p w14:paraId="45E2726A"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Perrini, F., Pogutz, S. and Tencati, A. (2006) </w:t>
            </w:r>
            <w:r w:rsidRPr="003443AA">
              <w:rPr>
                <w:rFonts w:cs="Times New Roman"/>
                <w:i/>
                <w:color w:val="000000" w:themeColor="text1"/>
                <w:szCs w:val="24"/>
              </w:rPr>
              <w:t>Developing corporate social responsibility: A European perspective</w:t>
            </w:r>
            <w:r w:rsidRPr="003443AA">
              <w:rPr>
                <w:rFonts w:cs="Times New Roman"/>
                <w:iCs/>
                <w:color w:val="000000" w:themeColor="text1"/>
                <w:szCs w:val="24"/>
              </w:rPr>
              <w:t xml:space="preserve">. </w:t>
            </w:r>
            <w:r w:rsidRPr="003443AA">
              <w:rPr>
                <w:rFonts w:cs="Times New Roman"/>
                <w:color w:val="000000" w:themeColor="text1"/>
                <w:szCs w:val="24"/>
              </w:rPr>
              <w:t xml:space="preserve">Cheltenham, Gloucestershire: Edward Elgar Publishing. </w:t>
            </w:r>
          </w:p>
        </w:tc>
      </w:tr>
      <w:tr w:rsidR="003443AA" w:rsidRPr="00FF6540" w14:paraId="311A6A94" w14:textId="77777777" w:rsidTr="00457E96">
        <w:tc>
          <w:tcPr>
            <w:tcW w:w="9057" w:type="dxa"/>
          </w:tcPr>
          <w:p w14:paraId="524B62CE" w14:textId="77777777" w:rsidR="003443AA" w:rsidRPr="003443AA" w:rsidRDefault="003443AA" w:rsidP="003443AA">
            <w:pPr>
              <w:snapToGrid w:val="0"/>
              <w:spacing w:line="360" w:lineRule="auto"/>
              <w:ind w:right="101"/>
              <w:jc w:val="both"/>
              <w:rPr>
                <w:rFonts w:cs="Times New Roman"/>
                <w:color w:val="000000" w:themeColor="text1"/>
                <w:szCs w:val="24"/>
              </w:rPr>
            </w:pPr>
            <w:r w:rsidRPr="003443AA">
              <w:rPr>
                <w:rFonts w:cs="Times New Roman"/>
                <w:color w:val="000000" w:themeColor="text1"/>
                <w:szCs w:val="24"/>
              </w:rPr>
              <w:t xml:space="preserve">Phang, R. and Chia, Y (2024) ‘Sustainability and the sunlight of disclosure: ESG disclosure in three Asian financial centres’, </w:t>
            </w:r>
            <w:r w:rsidRPr="003443AA">
              <w:rPr>
                <w:rFonts w:cs="Times New Roman"/>
                <w:i/>
                <w:iCs/>
                <w:color w:val="000000" w:themeColor="text1"/>
                <w:szCs w:val="24"/>
              </w:rPr>
              <w:t>Review of European, Comparative &amp; International Environmental Law</w:t>
            </w:r>
            <w:r w:rsidRPr="003443AA">
              <w:rPr>
                <w:rFonts w:cs="Times New Roman"/>
                <w:color w:val="000000" w:themeColor="text1"/>
                <w:szCs w:val="24"/>
              </w:rPr>
              <w:t>, June 2024, pp. 1-15.</w:t>
            </w:r>
          </w:p>
        </w:tc>
      </w:tr>
      <w:tr w:rsidR="003443AA" w:rsidRPr="00FF6540" w14:paraId="4C5A22D4" w14:textId="77777777" w:rsidTr="00457E96">
        <w:tc>
          <w:tcPr>
            <w:tcW w:w="9057" w:type="dxa"/>
          </w:tcPr>
          <w:p w14:paraId="5D777F43" w14:textId="77777777" w:rsidR="003443AA" w:rsidRPr="003443AA" w:rsidRDefault="003443AA" w:rsidP="003443AA">
            <w:pPr>
              <w:snapToGrid w:val="0"/>
              <w:spacing w:line="360" w:lineRule="auto"/>
              <w:ind w:right="101"/>
              <w:jc w:val="both"/>
              <w:rPr>
                <w:rFonts w:cs="Times New Roman"/>
                <w:color w:val="000000" w:themeColor="text1"/>
                <w:szCs w:val="24"/>
              </w:rPr>
            </w:pPr>
            <w:r w:rsidRPr="003443AA">
              <w:rPr>
                <w:rFonts w:cs="Times New Roman"/>
                <w:color w:val="000000" w:themeColor="text1"/>
                <w:szCs w:val="24"/>
              </w:rPr>
              <w:lastRenderedPageBreak/>
              <w:t xml:space="preserve">Plaisance, G. and Bertin, E. (2023) ‘Exegesis of ISO 37000: Towards integrated governance’, </w:t>
            </w:r>
            <w:r w:rsidRPr="003443AA">
              <w:rPr>
                <w:rFonts w:cs="Times New Roman"/>
                <w:i/>
                <w:iCs/>
                <w:color w:val="000000" w:themeColor="text1"/>
                <w:szCs w:val="24"/>
              </w:rPr>
              <w:t>10th Critical and Alternative Thinking in Governance (CATG)</w:t>
            </w:r>
            <w:r w:rsidRPr="00457E96">
              <w:rPr>
                <w:rFonts w:cs="Times New Roman"/>
                <w:color w:val="212529"/>
                <w:szCs w:val="24"/>
                <w:shd w:val="clear" w:color="auto" w:fill="F4F4F4"/>
              </w:rPr>
              <w:t xml:space="preserve"> </w:t>
            </w:r>
            <w:r w:rsidRPr="003443AA">
              <w:rPr>
                <w:rFonts w:cs="Times New Roman"/>
                <w:i/>
                <w:iCs/>
                <w:szCs w:val="24"/>
              </w:rPr>
              <w:t xml:space="preserve">Conference </w:t>
            </w:r>
            <w:r w:rsidRPr="003443AA">
              <w:rPr>
                <w:rFonts w:cs="Times New Roman"/>
                <w:i/>
                <w:iCs/>
                <w:color w:val="000000" w:themeColor="text1"/>
                <w:szCs w:val="24"/>
              </w:rPr>
              <w:t>at Barcelona, Spain</w:t>
            </w:r>
            <w:r w:rsidRPr="003443AA">
              <w:rPr>
                <w:rFonts w:cs="Times New Roman"/>
                <w:color w:val="000000" w:themeColor="text1"/>
                <w:szCs w:val="24"/>
              </w:rPr>
              <w:t xml:space="preserve">, Jun 2023. </w:t>
            </w:r>
          </w:p>
        </w:tc>
      </w:tr>
      <w:tr w:rsidR="003443AA" w:rsidRPr="00FF6540" w14:paraId="74A1C7A5" w14:textId="77777777" w:rsidTr="00457E96">
        <w:tc>
          <w:tcPr>
            <w:tcW w:w="9057" w:type="dxa"/>
          </w:tcPr>
          <w:p w14:paraId="38F6F1AA" w14:textId="77777777" w:rsidR="003443AA" w:rsidRPr="003443AA" w:rsidRDefault="003443AA" w:rsidP="003443AA">
            <w:pPr>
              <w:snapToGrid w:val="0"/>
              <w:spacing w:line="360" w:lineRule="auto"/>
              <w:ind w:right="95"/>
              <w:jc w:val="both"/>
              <w:rPr>
                <w:rFonts w:cs="Times New Roman"/>
                <w:color w:val="0070C0"/>
                <w:szCs w:val="24"/>
              </w:rPr>
            </w:pPr>
            <w:r w:rsidRPr="003443AA">
              <w:rPr>
                <w:rFonts w:cs="Times New Roman"/>
                <w:color w:val="000000" w:themeColor="text1"/>
                <w:szCs w:val="24"/>
              </w:rPr>
              <w:t>Polanyi,</w:t>
            </w:r>
            <w:r w:rsidRPr="003443AA">
              <w:rPr>
                <w:rFonts w:cs="Times New Roman"/>
                <w:color w:val="000000" w:themeColor="text1"/>
                <w:spacing w:val="40"/>
                <w:szCs w:val="24"/>
              </w:rPr>
              <w:t xml:space="preserve"> </w:t>
            </w:r>
            <w:r w:rsidRPr="003443AA">
              <w:rPr>
                <w:rFonts w:cs="Times New Roman"/>
                <w:color w:val="000000" w:themeColor="text1"/>
                <w:szCs w:val="24"/>
              </w:rPr>
              <w:t>M.</w:t>
            </w:r>
            <w:r w:rsidRPr="003443AA">
              <w:rPr>
                <w:rFonts w:cs="Times New Roman"/>
                <w:color w:val="000000" w:themeColor="text1"/>
                <w:spacing w:val="40"/>
                <w:szCs w:val="24"/>
              </w:rPr>
              <w:t xml:space="preserve"> </w:t>
            </w:r>
            <w:r w:rsidRPr="003443AA">
              <w:rPr>
                <w:rFonts w:cs="Times New Roman"/>
                <w:color w:val="000000" w:themeColor="text1"/>
                <w:szCs w:val="24"/>
              </w:rPr>
              <w:t>(1962)</w:t>
            </w:r>
            <w:r w:rsidRPr="003443AA">
              <w:rPr>
                <w:rFonts w:cs="Times New Roman"/>
                <w:color w:val="000000" w:themeColor="text1"/>
                <w:spacing w:val="40"/>
                <w:szCs w:val="24"/>
              </w:rPr>
              <w:t xml:space="preserve"> </w:t>
            </w:r>
            <w:r w:rsidRPr="003443AA">
              <w:rPr>
                <w:rFonts w:cs="Times New Roman"/>
                <w:i/>
                <w:color w:val="000000" w:themeColor="text1"/>
                <w:szCs w:val="24"/>
              </w:rPr>
              <w:t>Personal</w:t>
            </w:r>
            <w:r w:rsidRPr="003443AA">
              <w:rPr>
                <w:rFonts w:cs="Times New Roman"/>
                <w:i/>
                <w:color w:val="000000" w:themeColor="text1"/>
                <w:spacing w:val="40"/>
                <w:szCs w:val="24"/>
              </w:rPr>
              <w:t xml:space="preserve"> </w:t>
            </w:r>
            <w:r w:rsidRPr="003443AA">
              <w:rPr>
                <w:rFonts w:cs="Times New Roman"/>
                <w:i/>
                <w:color w:val="000000" w:themeColor="text1"/>
                <w:szCs w:val="24"/>
              </w:rPr>
              <w:t>knowledge:</w:t>
            </w:r>
            <w:r w:rsidRPr="003443AA">
              <w:rPr>
                <w:rFonts w:cs="Times New Roman"/>
                <w:i/>
                <w:color w:val="000000" w:themeColor="text1"/>
                <w:spacing w:val="40"/>
                <w:szCs w:val="24"/>
              </w:rPr>
              <w:t xml:space="preserve"> </w:t>
            </w:r>
            <w:r w:rsidRPr="003443AA">
              <w:rPr>
                <w:rFonts w:cs="Times New Roman"/>
                <w:i/>
                <w:color w:val="000000" w:themeColor="text1"/>
                <w:szCs w:val="24"/>
              </w:rPr>
              <w:t>Towards</w:t>
            </w:r>
            <w:r w:rsidRPr="003443AA">
              <w:rPr>
                <w:rFonts w:cs="Times New Roman"/>
                <w:i/>
                <w:color w:val="000000" w:themeColor="text1"/>
                <w:spacing w:val="40"/>
                <w:szCs w:val="24"/>
              </w:rPr>
              <w:t xml:space="preserve"> </w:t>
            </w:r>
            <w:r w:rsidRPr="003443AA">
              <w:rPr>
                <w:rFonts w:cs="Times New Roman"/>
                <w:i/>
                <w:color w:val="000000" w:themeColor="text1"/>
                <w:szCs w:val="24"/>
              </w:rPr>
              <w:t>a</w:t>
            </w:r>
            <w:r w:rsidRPr="003443AA">
              <w:rPr>
                <w:rFonts w:cs="Times New Roman"/>
                <w:i/>
                <w:color w:val="000000" w:themeColor="text1"/>
                <w:spacing w:val="40"/>
                <w:szCs w:val="24"/>
              </w:rPr>
              <w:t xml:space="preserve"> </w:t>
            </w:r>
            <w:r w:rsidRPr="003443AA">
              <w:rPr>
                <w:rFonts w:cs="Times New Roman"/>
                <w:i/>
                <w:color w:val="000000" w:themeColor="text1"/>
                <w:szCs w:val="24"/>
              </w:rPr>
              <w:t>post-critical</w:t>
            </w:r>
            <w:r w:rsidRPr="003443AA">
              <w:rPr>
                <w:rFonts w:cs="Times New Roman"/>
                <w:i/>
                <w:color w:val="000000" w:themeColor="text1"/>
                <w:spacing w:val="40"/>
                <w:szCs w:val="24"/>
              </w:rPr>
              <w:t xml:space="preserve"> </w:t>
            </w:r>
            <w:r w:rsidRPr="003443AA">
              <w:rPr>
                <w:rFonts w:cs="Times New Roman"/>
                <w:i/>
                <w:color w:val="000000" w:themeColor="text1"/>
                <w:szCs w:val="24"/>
              </w:rPr>
              <w:t>philosophy</w:t>
            </w:r>
            <w:r w:rsidRPr="003443AA">
              <w:rPr>
                <w:rFonts w:cs="Times New Roman"/>
                <w:iCs/>
                <w:color w:val="000000" w:themeColor="text1"/>
                <w:szCs w:val="24"/>
              </w:rPr>
              <w:t>.</w:t>
            </w:r>
            <w:r w:rsidRPr="003443AA">
              <w:rPr>
                <w:rFonts w:cs="Times New Roman"/>
                <w:color w:val="000000" w:themeColor="text1"/>
                <w:spacing w:val="80"/>
                <w:szCs w:val="24"/>
              </w:rPr>
              <w:t xml:space="preserve"> </w:t>
            </w:r>
            <w:r w:rsidRPr="003443AA">
              <w:rPr>
                <w:rFonts w:cs="Times New Roman"/>
                <w:color w:val="000000" w:themeColor="text1"/>
                <w:szCs w:val="24"/>
              </w:rPr>
              <w:t>London: Routledge and Kegan Paul.</w:t>
            </w:r>
          </w:p>
        </w:tc>
      </w:tr>
      <w:tr w:rsidR="003443AA" w:rsidRPr="00FF6540" w14:paraId="094E1C7E" w14:textId="77777777" w:rsidTr="00457E96">
        <w:tc>
          <w:tcPr>
            <w:tcW w:w="9057" w:type="dxa"/>
          </w:tcPr>
          <w:p w14:paraId="7D74EA51"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Porter, M. and Kramer, M. (2006) ‘Strategy and society: The link between competitive advantage and corporate social responsibility’, </w:t>
            </w:r>
            <w:r w:rsidRPr="003443AA">
              <w:rPr>
                <w:rFonts w:cs="Times New Roman"/>
                <w:i/>
                <w:iCs/>
                <w:color w:val="000000" w:themeColor="text1"/>
                <w:szCs w:val="24"/>
              </w:rPr>
              <w:t>Harvard Business Review</w:t>
            </w:r>
            <w:r w:rsidRPr="003443AA">
              <w:rPr>
                <w:rFonts w:cs="Times New Roman"/>
                <w:color w:val="000000" w:themeColor="text1"/>
                <w:szCs w:val="24"/>
              </w:rPr>
              <w:t>, 84(12), pp. 78-92.</w:t>
            </w:r>
          </w:p>
        </w:tc>
      </w:tr>
      <w:tr w:rsidR="003443AA" w:rsidRPr="00FF6540" w14:paraId="008B5E7F" w14:textId="77777777" w:rsidTr="00457E96">
        <w:tc>
          <w:tcPr>
            <w:tcW w:w="9057" w:type="dxa"/>
          </w:tcPr>
          <w:p w14:paraId="14A7B30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Porter, M. and Kramer, M. (2011) ‘The big idea: Creating shared value. How to reinvent capitalism and unleash a wave of innovation and growth’, </w:t>
            </w:r>
            <w:r w:rsidRPr="003443AA">
              <w:rPr>
                <w:rFonts w:cs="Times New Roman"/>
                <w:i/>
                <w:iCs/>
                <w:color w:val="000000" w:themeColor="text1"/>
                <w:szCs w:val="24"/>
              </w:rPr>
              <w:t>Harvard Business Review</w:t>
            </w:r>
            <w:r w:rsidRPr="003443AA">
              <w:rPr>
                <w:rFonts w:cs="Times New Roman"/>
                <w:color w:val="000000" w:themeColor="text1"/>
                <w:szCs w:val="24"/>
              </w:rPr>
              <w:t>, 89 (1-2), pp. 62-77.</w:t>
            </w:r>
          </w:p>
        </w:tc>
      </w:tr>
      <w:tr w:rsidR="003443AA" w:rsidRPr="00FF6540" w14:paraId="218A7B54" w14:textId="77777777" w:rsidTr="00457E96">
        <w:tc>
          <w:tcPr>
            <w:tcW w:w="9057" w:type="dxa"/>
          </w:tcPr>
          <w:p w14:paraId="7DB4F0E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Post, J., Preston, L. and Sachs, S. (2002) ‘Managing the extended enterprise: The new stakeholder view’, </w:t>
            </w:r>
            <w:r w:rsidRPr="003443AA">
              <w:rPr>
                <w:rFonts w:cs="Times New Roman"/>
                <w:i/>
                <w:color w:val="000000" w:themeColor="text1"/>
                <w:szCs w:val="24"/>
              </w:rPr>
              <w:t>California Management Review</w:t>
            </w:r>
            <w:r w:rsidRPr="003443AA">
              <w:rPr>
                <w:rFonts w:cs="Times New Roman"/>
                <w:color w:val="000000" w:themeColor="text1"/>
                <w:szCs w:val="24"/>
              </w:rPr>
              <w:t>, 45(1), pp. 6-28.</w:t>
            </w:r>
          </w:p>
        </w:tc>
      </w:tr>
      <w:tr w:rsidR="003443AA" w:rsidRPr="00FF6540" w14:paraId="0DE9E11E" w14:textId="77777777" w:rsidTr="00457E96">
        <w:tc>
          <w:tcPr>
            <w:tcW w:w="9057" w:type="dxa"/>
          </w:tcPr>
          <w:p w14:paraId="58AA0760"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Perry, C. and Jensen, Ø. (2001) ‘</w:t>
            </w:r>
            <w:hyperlink r:id="rId140">
              <w:r w:rsidRPr="003443AA">
                <w:rPr>
                  <w:rFonts w:cs="Times New Roman"/>
                  <w:color w:val="000000" w:themeColor="text1"/>
                  <w:szCs w:val="24"/>
                </w:rPr>
                <w:t>Approaches to combining induction and deduction in one research study</w:t>
              </w:r>
            </w:hyperlink>
            <w:r w:rsidRPr="003443AA">
              <w:rPr>
                <w:rFonts w:cs="Times New Roman"/>
                <w:color w:val="000000" w:themeColor="text1"/>
                <w:szCs w:val="24"/>
              </w:rPr>
              <w:t xml:space="preserve">’, </w:t>
            </w:r>
            <w:r w:rsidRPr="003443AA">
              <w:rPr>
                <w:rFonts w:cs="Times New Roman"/>
                <w:i/>
                <w:iCs/>
                <w:color w:val="000000" w:themeColor="text1"/>
                <w:szCs w:val="24"/>
              </w:rPr>
              <w:t>ResearchGate</w:t>
            </w:r>
            <w:r w:rsidRPr="003443AA">
              <w:rPr>
                <w:rFonts w:cs="Times New Roman"/>
                <w:color w:val="000000" w:themeColor="text1"/>
                <w:szCs w:val="24"/>
              </w:rPr>
              <w:t>, January 2001.</w:t>
            </w:r>
          </w:p>
        </w:tc>
      </w:tr>
      <w:tr w:rsidR="003443AA" w:rsidRPr="00FF6540" w14:paraId="769BAF7D" w14:textId="77777777" w:rsidTr="00457E96">
        <w:tc>
          <w:tcPr>
            <w:tcW w:w="9057" w:type="dxa"/>
          </w:tcPr>
          <w:p w14:paraId="606DFD4F" w14:textId="77777777" w:rsidR="003443AA" w:rsidRPr="003443AA" w:rsidRDefault="003443AA" w:rsidP="003443AA">
            <w:pPr>
              <w:adjustRightInd w:val="0"/>
              <w:snapToGrid w:val="0"/>
              <w:spacing w:line="360" w:lineRule="auto"/>
              <w:jc w:val="both"/>
              <w:rPr>
                <w:rFonts w:cs="Times New Roman"/>
                <w:color w:val="000000" w:themeColor="text1"/>
                <w:szCs w:val="24"/>
              </w:rPr>
            </w:pPr>
            <w:bookmarkStart w:id="192" w:name="_Hlk195810102"/>
            <w:r w:rsidRPr="003443AA">
              <w:rPr>
                <w:rFonts w:cs="Times New Roman"/>
                <w:bCs/>
                <w:color w:val="000000" w:themeColor="text1"/>
                <w:szCs w:val="24"/>
              </w:rPr>
              <w:t xml:space="preserve">Purvis, B., Mao, Y. and Robinson, D. (2018) </w:t>
            </w:r>
            <w:bookmarkEnd w:id="192"/>
            <w:r w:rsidRPr="003443AA">
              <w:rPr>
                <w:rFonts w:cs="Times New Roman"/>
                <w:bCs/>
                <w:color w:val="000000" w:themeColor="text1"/>
                <w:szCs w:val="24"/>
              </w:rPr>
              <w:t xml:space="preserve">‘Three pillars of sustainability: In search of conceptual origins’, </w:t>
            </w:r>
            <w:r w:rsidRPr="003443AA">
              <w:rPr>
                <w:rFonts w:cs="Times New Roman"/>
                <w:bCs/>
                <w:i/>
                <w:iCs/>
                <w:color w:val="000000" w:themeColor="text1"/>
                <w:szCs w:val="24"/>
              </w:rPr>
              <w:t>Sustainability Science</w:t>
            </w:r>
            <w:r w:rsidRPr="003443AA">
              <w:rPr>
                <w:rFonts w:cs="Times New Roman"/>
                <w:bCs/>
                <w:color w:val="000000" w:themeColor="text1"/>
                <w:szCs w:val="24"/>
              </w:rPr>
              <w:t xml:space="preserve">, 14(3), pp. 681-695. </w:t>
            </w:r>
          </w:p>
        </w:tc>
      </w:tr>
      <w:tr w:rsidR="003443AA" w:rsidRPr="00FF6540" w14:paraId="4CE82E44" w14:textId="77777777" w:rsidTr="00457E96">
        <w:tc>
          <w:tcPr>
            <w:tcW w:w="9057" w:type="dxa"/>
          </w:tcPr>
          <w:p w14:paraId="4DA84EE9" w14:textId="77777777" w:rsidR="003443AA" w:rsidRPr="003443AA" w:rsidRDefault="003443AA" w:rsidP="003443AA">
            <w:pPr>
              <w:tabs>
                <w:tab w:val="left" w:pos="0"/>
              </w:tabs>
              <w:snapToGrid w:val="0"/>
              <w:spacing w:line="360" w:lineRule="auto"/>
              <w:jc w:val="both"/>
              <w:rPr>
                <w:rFonts w:cs="Times New Roman"/>
                <w:color w:val="000000" w:themeColor="text1"/>
                <w:szCs w:val="24"/>
                <w:lang w:val="en-GB"/>
              </w:rPr>
            </w:pPr>
            <w:r w:rsidRPr="003443AA">
              <w:rPr>
                <w:rFonts w:cs="Times New Roman"/>
                <w:color w:val="000000" w:themeColor="text1"/>
                <w:szCs w:val="24"/>
              </w:rPr>
              <w:t xml:space="preserve">Reissner, S. and Whittle, A. (2022) ‘Interview-based research in management and organisation studies: Making sense of the plurality of methodological practices and presentational styles’, </w:t>
            </w:r>
            <w:r w:rsidRPr="003443AA">
              <w:rPr>
                <w:rFonts w:cs="Times New Roman"/>
                <w:i/>
                <w:iCs/>
                <w:color w:val="000000" w:themeColor="text1"/>
                <w:szCs w:val="24"/>
              </w:rPr>
              <w:t>Qualitative Research in Organisations and Management</w:t>
            </w:r>
            <w:r w:rsidRPr="003443AA">
              <w:rPr>
                <w:rFonts w:cs="Times New Roman"/>
                <w:color w:val="000000" w:themeColor="text1"/>
                <w:szCs w:val="24"/>
              </w:rPr>
              <w:t>, 17(1), pp. 61-83.</w:t>
            </w:r>
          </w:p>
        </w:tc>
      </w:tr>
      <w:tr w:rsidR="003443AA" w:rsidRPr="00FF6540" w14:paraId="4FD8026D" w14:textId="77777777" w:rsidTr="00457E96">
        <w:tc>
          <w:tcPr>
            <w:tcW w:w="9057" w:type="dxa"/>
          </w:tcPr>
          <w:p w14:paraId="0243B695"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Richtopia (2016) </w:t>
            </w:r>
            <w:r w:rsidRPr="003443AA">
              <w:rPr>
                <w:rFonts w:cs="Times New Roman"/>
                <w:i/>
                <w:iCs/>
                <w:color w:val="000000" w:themeColor="text1"/>
                <w:szCs w:val="24"/>
              </w:rPr>
              <w:t>Michael Porter’s approach: How to create shared value in business (Top 3 tips)</w:t>
            </w:r>
            <w:r w:rsidRPr="003443AA">
              <w:rPr>
                <w:rFonts w:cs="Times New Roman"/>
                <w:color w:val="000000" w:themeColor="text1"/>
                <w:szCs w:val="24"/>
              </w:rPr>
              <w:t>.</w:t>
            </w:r>
          </w:p>
          <w:p w14:paraId="7AC0175D"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https://richtopia.com/effective-leadership/michael-porter-shared-value/</w:t>
            </w:r>
          </w:p>
          <w:p w14:paraId="364D558E" w14:textId="77777777" w:rsidR="003443AA" w:rsidRPr="003443AA" w:rsidRDefault="003443AA" w:rsidP="003443AA">
            <w:pPr>
              <w:adjustRightInd w:val="0"/>
              <w:snapToGrid w:val="0"/>
              <w:spacing w:line="360" w:lineRule="auto"/>
              <w:jc w:val="both"/>
              <w:rPr>
                <w:rFonts w:cs="Times New Roman"/>
                <w:szCs w:val="24"/>
              </w:rPr>
            </w:pPr>
            <w:r w:rsidRPr="003443AA">
              <w:rPr>
                <w:rFonts w:cs="Times New Roman"/>
                <w:color w:val="000000" w:themeColor="text1"/>
                <w:szCs w:val="24"/>
              </w:rPr>
              <w:t>(Accessed: 20 April 2025).</w:t>
            </w:r>
          </w:p>
        </w:tc>
      </w:tr>
      <w:tr w:rsidR="003443AA" w:rsidRPr="00FF6540" w14:paraId="708BED74" w14:textId="77777777" w:rsidTr="00457E96">
        <w:tc>
          <w:tcPr>
            <w:tcW w:w="9057" w:type="dxa"/>
          </w:tcPr>
          <w:p w14:paraId="2CE1E14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Riessman, C. (1993) </w:t>
            </w:r>
            <w:r w:rsidRPr="003443AA">
              <w:rPr>
                <w:rFonts w:cs="Times New Roman"/>
                <w:i/>
                <w:iCs/>
                <w:szCs w:val="24"/>
              </w:rPr>
              <w:t>Narrative analysis</w:t>
            </w:r>
            <w:r w:rsidRPr="003443AA">
              <w:rPr>
                <w:rFonts w:cs="Times New Roman"/>
                <w:szCs w:val="24"/>
              </w:rPr>
              <w:t xml:space="preserve">. </w:t>
            </w:r>
            <w:r w:rsidRPr="003443AA">
              <w:rPr>
                <w:rFonts w:cs="Times New Roman"/>
                <w:color w:val="000000" w:themeColor="text1"/>
                <w:szCs w:val="24"/>
              </w:rPr>
              <w:t>Newbury Park, California: Sage Publications.</w:t>
            </w:r>
          </w:p>
        </w:tc>
      </w:tr>
      <w:tr w:rsidR="003443AA" w:rsidRPr="00FF6540" w14:paraId="74C824AF" w14:textId="77777777" w:rsidTr="00457E96">
        <w:tc>
          <w:tcPr>
            <w:tcW w:w="9057" w:type="dxa"/>
          </w:tcPr>
          <w:p w14:paraId="43216FBB" w14:textId="77777777" w:rsidR="003443AA" w:rsidRPr="003443AA" w:rsidRDefault="003443AA" w:rsidP="003443AA">
            <w:pPr>
              <w:adjustRightInd w:val="0"/>
              <w:snapToGrid w:val="0"/>
              <w:spacing w:line="360" w:lineRule="auto"/>
              <w:jc w:val="both"/>
              <w:rPr>
                <w:rFonts w:cs="Times New Roman"/>
                <w:szCs w:val="24"/>
              </w:rPr>
            </w:pPr>
            <w:r w:rsidRPr="003443AA">
              <w:rPr>
                <w:rFonts w:cs="Times New Roman"/>
                <w:szCs w:val="24"/>
              </w:rPr>
              <w:t xml:space="preserve">Roberts, R. (1992) ‘Determinants of corporate social responsibility disclosure: An application of stakeholder theory’, </w:t>
            </w:r>
            <w:r w:rsidRPr="003443AA">
              <w:rPr>
                <w:rFonts w:cs="Times New Roman"/>
                <w:i/>
                <w:iCs/>
                <w:szCs w:val="24"/>
              </w:rPr>
              <w:t>Accounting, Organisations and Society</w:t>
            </w:r>
            <w:r w:rsidRPr="003443AA">
              <w:rPr>
                <w:rFonts w:cs="Times New Roman"/>
                <w:szCs w:val="24"/>
              </w:rPr>
              <w:t>, 17(6), pp. 595-612.</w:t>
            </w:r>
          </w:p>
        </w:tc>
      </w:tr>
      <w:tr w:rsidR="003443AA" w:rsidRPr="00FF6540" w14:paraId="1884D50B" w14:textId="77777777" w:rsidTr="00457E96">
        <w:tc>
          <w:tcPr>
            <w:tcW w:w="9057" w:type="dxa"/>
          </w:tcPr>
          <w:p w14:paraId="3D343FEA" w14:textId="77777777" w:rsidR="003443AA" w:rsidRPr="003443AA" w:rsidRDefault="003443AA" w:rsidP="003443AA">
            <w:pPr>
              <w:adjustRightInd w:val="0"/>
              <w:snapToGrid w:val="0"/>
              <w:spacing w:line="360" w:lineRule="auto"/>
              <w:jc w:val="both"/>
              <w:rPr>
                <w:rFonts w:cs="Times New Roman"/>
                <w:szCs w:val="24"/>
              </w:rPr>
            </w:pPr>
            <w:r w:rsidRPr="003443AA">
              <w:rPr>
                <w:rFonts w:cs="Times New Roman"/>
                <w:color w:val="000000" w:themeColor="text1"/>
                <w:szCs w:val="24"/>
              </w:rPr>
              <w:t xml:space="preserve">Robins, F. (2006) ‘The challenge of TBL: A responsibility to whom?’, </w:t>
            </w:r>
            <w:r w:rsidRPr="003443AA">
              <w:rPr>
                <w:rFonts w:cs="Times New Roman"/>
                <w:i/>
                <w:iCs/>
                <w:color w:val="000000" w:themeColor="text1"/>
                <w:szCs w:val="24"/>
              </w:rPr>
              <w:t>Business and Society Review</w:t>
            </w:r>
            <w:r w:rsidRPr="003443AA">
              <w:rPr>
                <w:rFonts w:cs="Times New Roman"/>
                <w:color w:val="000000" w:themeColor="text1"/>
                <w:szCs w:val="24"/>
              </w:rPr>
              <w:t>, 111(1), pp. 1-14.</w:t>
            </w:r>
          </w:p>
        </w:tc>
      </w:tr>
      <w:tr w:rsidR="003443AA" w:rsidRPr="00FF6540" w14:paraId="0F836F49" w14:textId="77777777" w:rsidTr="00457E96">
        <w:tc>
          <w:tcPr>
            <w:tcW w:w="9057" w:type="dxa"/>
          </w:tcPr>
          <w:p w14:paraId="295FD47F" w14:textId="77777777" w:rsidR="0037716F" w:rsidRDefault="0037716F" w:rsidP="003443AA">
            <w:pPr>
              <w:adjustRightInd w:val="0"/>
              <w:snapToGrid w:val="0"/>
              <w:spacing w:line="360" w:lineRule="auto"/>
              <w:jc w:val="both"/>
              <w:rPr>
                <w:rFonts w:cs="Times New Roman"/>
                <w:szCs w:val="24"/>
              </w:rPr>
            </w:pPr>
          </w:p>
          <w:p w14:paraId="7B8CCC34" w14:textId="77777777" w:rsidR="0037716F" w:rsidRDefault="0037716F" w:rsidP="003443AA">
            <w:pPr>
              <w:adjustRightInd w:val="0"/>
              <w:snapToGrid w:val="0"/>
              <w:spacing w:line="360" w:lineRule="auto"/>
              <w:jc w:val="both"/>
              <w:rPr>
                <w:rFonts w:cs="Times New Roman"/>
                <w:szCs w:val="24"/>
              </w:rPr>
            </w:pPr>
          </w:p>
          <w:p w14:paraId="3AEDC317" w14:textId="0B37ED07" w:rsidR="003443AA" w:rsidRPr="003443AA" w:rsidRDefault="003443AA" w:rsidP="003443AA">
            <w:pPr>
              <w:adjustRightInd w:val="0"/>
              <w:snapToGrid w:val="0"/>
              <w:spacing w:line="360" w:lineRule="auto"/>
              <w:jc w:val="both"/>
              <w:rPr>
                <w:rFonts w:cs="Times New Roman"/>
                <w:i/>
                <w:iCs/>
                <w:szCs w:val="24"/>
              </w:rPr>
            </w:pPr>
            <w:r w:rsidRPr="003443AA">
              <w:rPr>
                <w:rFonts w:cs="Times New Roman"/>
                <w:szCs w:val="24"/>
              </w:rPr>
              <w:lastRenderedPageBreak/>
              <w:t>Robinson, J. (2025)</w:t>
            </w:r>
            <w:r w:rsidRPr="003443AA">
              <w:rPr>
                <w:rFonts w:cs="Times New Roman"/>
                <w:i/>
                <w:iCs/>
                <w:szCs w:val="24"/>
              </w:rPr>
              <w:t xml:space="preserve"> Flevy management insights: How does ISO 26000 align with the United Nations sustainable development goals (SDGs)?</w:t>
            </w:r>
          </w:p>
          <w:p w14:paraId="4E6216C1" w14:textId="77777777" w:rsidR="003443AA" w:rsidRPr="003C6586" w:rsidRDefault="003443AA" w:rsidP="003443AA">
            <w:pPr>
              <w:snapToGrid w:val="0"/>
              <w:spacing w:line="360" w:lineRule="auto"/>
              <w:rPr>
                <w:rFonts w:cs="Times New Roman"/>
                <w:szCs w:val="24"/>
              </w:rPr>
            </w:pPr>
            <w:r w:rsidRPr="003443AA">
              <w:rPr>
                <w:rFonts w:cs="Times New Roman"/>
                <w:color w:val="000000" w:themeColor="text1"/>
                <w:szCs w:val="24"/>
              </w:rPr>
              <w:t>Available at:</w:t>
            </w:r>
            <w:r w:rsidRPr="003C6586">
              <w:rPr>
                <w:rFonts w:cs="Times New Roman"/>
                <w:color w:val="000000" w:themeColor="text1"/>
                <w:szCs w:val="24"/>
              </w:rPr>
              <w:t xml:space="preserve"> </w:t>
            </w:r>
            <w:hyperlink r:id="rId141" w:history="1">
              <w:r w:rsidRPr="00457E96">
                <w:rPr>
                  <w:rStyle w:val="Hyperlink"/>
                  <w:rFonts w:cs="Times New Roman"/>
                  <w:color w:val="000000" w:themeColor="text1"/>
                  <w:szCs w:val="24"/>
                  <w:u w:val="none"/>
                </w:rPr>
                <w:t>https://flevy.com/topic/iso-26000/question/iso-26000-alignment-un-sustainable-development-goals-explained</w:t>
              </w:r>
            </w:hyperlink>
          </w:p>
          <w:p w14:paraId="240FDC4E"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(Accessed: 4 April 2025).</w:t>
            </w:r>
          </w:p>
        </w:tc>
      </w:tr>
      <w:tr w:rsidR="003443AA" w:rsidRPr="00FF6540" w14:paraId="7D908143" w14:textId="77777777" w:rsidTr="00457E96">
        <w:tc>
          <w:tcPr>
            <w:tcW w:w="9057" w:type="dxa"/>
          </w:tcPr>
          <w:p w14:paraId="4050F9EB"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Rosam, I. and Peddle, R. (2004</w:t>
            </w:r>
            <w:r w:rsidRPr="003443AA">
              <w:rPr>
                <w:rFonts w:cs="Times New Roman"/>
                <w:iCs/>
                <w:color w:val="000000" w:themeColor="text1"/>
                <w:szCs w:val="24"/>
              </w:rPr>
              <w:t xml:space="preserve">) </w:t>
            </w:r>
            <w:r w:rsidRPr="003443AA">
              <w:rPr>
                <w:rFonts w:cs="Times New Roman"/>
                <w:i/>
                <w:color w:val="000000" w:themeColor="text1"/>
                <w:szCs w:val="24"/>
              </w:rPr>
              <w:t>Implementing effective corporate social responsibility and corporate governance: A guide</w:t>
            </w:r>
            <w:r w:rsidRPr="003443AA">
              <w:rPr>
                <w:rFonts w:cs="Times New Roman"/>
                <w:iCs/>
                <w:color w:val="000000" w:themeColor="text1"/>
                <w:szCs w:val="24"/>
              </w:rPr>
              <w:t xml:space="preserve">. London: </w:t>
            </w:r>
            <w:r w:rsidRPr="003443AA">
              <w:rPr>
                <w:rFonts w:cs="Times New Roman"/>
                <w:color w:val="000000" w:themeColor="text1"/>
                <w:szCs w:val="24"/>
              </w:rPr>
              <w:t>British Standards Institution.</w:t>
            </w:r>
          </w:p>
        </w:tc>
      </w:tr>
      <w:tr w:rsidR="003443AA" w:rsidRPr="00FF6540" w14:paraId="61867E7D" w14:textId="77777777" w:rsidTr="00457E96">
        <w:tc>
          <w:tcPr>
            <w:tcW w:w="9057" w:type="dxa"/>
          </w:tcPr>
          <w:p w14:paraId="2BBBDFD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Rubin, H. and Rubin, I. (2012) </w:t>
            </w:r>
            <w:r w:rsidRPr="003443AA">
              <w:rPr>
                <w:rFonts w:cs="Times New Roman"/>
                <w:i/>
                <w:iCs/>
                <w:color w:val="000000" w:themeColor="text1"/>
                <w:szCs w:val="24"/>
              </w:rPr>
              <w:t>Qualitative interviewing: The art of hearing data</w:t>
            </w:r>
            <w:r w:rsidRPr="003443AA">
              <w:rPr>
                <w:rFonts w:cs="Times New Roman"/>
                <w:color w:val="000000" w:themeColor="text1"/>
                <w:szCs w:val="24"/>
              </w:rPr>
              <w:t>. Thousand Oaks, California: Sage Publications.</w:t>
            </w:r>
          </w:p>
        </w:tc>
      </w:tr>
      <w:tr w:rsidR="003443AA" w:rsidRPr="00FF6540" w14:paraId="059A146F" w14:textId="77777777" w:rsidTr="00457E96">
        <w:tc>
          <w:tcPr>
            <w:tcW w:w="9057" w:type="dxa"/>
          </w:tcPr>
          <w:p w14:paraId="7FAF5D45"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Sachs et al. (2019) ‘Six transformations to achieve the sustainable development goals’, </w:t>
            </w:r>
            <w:r w:rsidRPr="003443AA">
              <w:rPr>
                <w:rFonts w:cs="Times New Roman"/>
                <w:color w:val="000000" w:themeColor="text1"/>
                <w:szCs w:val="24"/>
              </w:rPr>
              <w:br/>
            </w:r>
            <w:r w:rsidRPr="003443AA">
              <w:rPr>
                <w:rFonts w:cs="Times New Roman"/>
                <w:i/>
                <w:iCs/>
                <w:color w:val="000000" w:themeColor="text1"/>
                <w:szCs w:val="24"/>
              </w:rPr>
              <w:t>Nature Sustainability</w:t>
            </w:r>
            <w:r w:rsidRPr="003443AA">
              <w:rPr>
                <w:rFonts w:cs="Times New Roman"/>
                <w:color w:val="000000" w:themeColor="text1"/>
                <w:szCs w:val="24"/>
              </w:rPr>
              <w:t>, 2(9), pp. 805-814.</w:t>
            </w:r>
          </w:p>
        </w:tc>
      </w:tr>
      <w:tr w:rsidR="003443AA" w:rsidRPr="00FF6540" w14:paraId="62B35932" w14:textId="77777777" w:rsidTr="00457E96">
        <w:tc>
          <w:tcPr>
            <w:tcW w:w="9057" w:type="dxa"/>
          </w:tcPr>
          <w:p w14:paraId="030E9D40"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szCs w:val="24"/>
              </w:rPr>
              <w:t xml:space="preserve">Saldaña, J. (2013) </w:t>
            </w:r>
            <w:r w:rsidRPr="003443AA">
              <w:rPr>
                <w:rFonts w:cs="Times New Roman"/>
                <w:i/>
                <w:iCs/>
                <w:szCs w:val="24"/>
              </w:rPr>
              <w:t>The coding manual for qualitative researchers</w:t>
            </w:r>
            <w:r w:rsidRPr="003443AA">
              <w:rPr>
                <w:rFonts w:cs="Times New Roman"/>
                <w:szCs w:val="24"/>
              </w:rPr>
              <w:t xml:space="preserve">. Thousand Oaks, </w:t>
            </w:r>
            <w:r w:rsidRPr="003443AA">
              <w:rPr>
                <w:rFonts w:cs="Times New Roman"/>
                <w:color w:val="000000" w:themeColor="text1"/>
                <w:szCs w:val="24"/>
              </w:rPr>
              <w:t>California:</w:t>
            </w:r>
            <w:r w:rsidRPr="003443AA">
              <w:rPr>
                <w:rFonts w:cs="Times New Roman"/>
                <w:szCs w:val="24"/>
              </w:rPr>
              <w:t xml:space="preserve"> Sage Publications.</w:t>
            </w:r>
          </w:p>
        </w:tc>
      </w:tr>
      <w:tr w:rsidR="003443AA" w:rsidRPr="00FF6540" w14:paraId="454BE4EF" w14:textId="77777777" w:rsidTr="00457E96">
        <w:tc>
          <w:tcPr>
            <w:tcW w:w="9057" w:type="dxa"/>
          </w:tcPr>
          <w:p w14:paraId="1571AECE"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Saunders, M., Lewis, P. and Thornhill, A. (2012) </w:t>
            </w:r>
            <w:r w:rsidRPr="003443AA">
              <w:rPr>
                <w:rFonts w:eastAsia="SimSun" w:cs="Times New Roman"/>
                <w:i/>
                <w:iCs/>
                <w:color w:val="000000" w:themeColor="text1"/>
                <w:szCs w:val="24"/>
              </w:rPr>
              <w:t>Research methods for business students</w:t>
            </w:r>
            <w:r w:rsidRPr="003443AA">
              <w:rPr>
                <w:rFonts w:eastAsia="SimSun" w:cs="Times New Roman"/>
                <w:color w:val="000000" w:themeColor="text1"/>
                <w:szCs w:val="24"/>
              </w:rPr>
              <w:t>. United Kingdom: Pearson Education.</w:t>
            </w:r>
          </w:p>
        </w:tc>
      </w:tr>
      <w:tr w:rsidR="003443AA" w:rsidRPr="00FF6540" w14:paraId="41F9E5EB" w14:textId="77777777" w:rsidTr="00457E96">
        <w:tc>
          <w:tcPr>
            <w:tcW w:w="9057" w:type="dxa"/>
          </w:tcPr>
          <w:p w14:paraId="0B9A8556"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Saunders, M., Lewis, P. and Thornhill, A. (2019) </w:t>
            </w:r>
            <w:r w:rsidRPr="003443AA">
              <w:rPr>
                <w:rFonts w:eastAsia="SimSun" w:cs="Times New Roman"/>
                <w:i/>
                <w:iCs/>
                <w:color w:val="000000" w:themeColor="text1"/>
                <w:szCs w:val="24"/>
              </w:rPr>
              <w:t>Research methods for business students</w:t>
            </w:r>
            <w:r w:rsidRPr="003443AA">
              <w:rPr>
                <w:rFonts w:eastAsia="SimSun" w:cs="Times New Roman"/>
                <w:color w:val="000000" w:themeColor="text1"/>
                <w:szCs w:val="24"/>
              </w:rPr>
              <w:t>. United Kingdom: Pearson Education.</w:t>
            </w:r>
          </w:p>
        </w:tc>
      </w:tr>
      <w:tr w:rsidR="003443AA" w:rsidRPr="00FF6540" w14:paraId="46CC66F7" w14:textId="77777777" w:rsidTr="00457E96">
        <w:tc>
          <w:tcPr>
            <w:tcW w:w="9057" w:type="dxa"/>
          </w:tcPr>
          <w:p w14:paraId="2AF6529F"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eastAsia="SimSun" w:cs="Times New Roman"/>
                <w:color w:val="000000" w:themeColor="text1"/>
                <w:szCs w:val="24"/>
              </w:rPr>
              <w:t xml:space="preserve">Saunders, M., Lewis, P. and Thornhill, A. (2023) </w:t>
            </w:r>
            <w:r w:rsidRPr="003443AA">
              <w:rPr>
                <w:rFonts w:eastAsia="SimSun" w:cs="Times New Roman"/>
                <w:i/>
                <w:iCs/>
                <w:color w:val="000000" w:themeColor="text1"/>
                <w:szCs w:val="24"/>
              </w:rPr>
              <w:t>Research methods for business students</w:t>
            </w:r>
            <w:r w:rsidRPr="003443AA">
              <w:rPr>
                <w:rFonts w:eastAsia="SimSun" w:cs="Times New Roman"/>
                <w:color w:val="000000" w:themeColor="text1"/>
                <w:szCs w:val="24"/>
              </w:rPr>
              <w:t>. United Kingdom: Pearson Education.</w:t>
            </w:r>
          </w:p>
        </w:tc>
      </w:tr>
      <w:tr w:rsidR="003443AA" w:rsidRPr="00FF6540" w14:paraId="7D81530F" w14:textId="77777777" w:rsidTr="00457E96">
        <w:tc>
          <w:tcPr>
            <w:tcW w:w="9057" w:type="dxa"/>
          </w:tcPr>
          <w:p w14:paraId="2A96FD54" w14:textId="77777777" w:rsidR="003443AA" w:rsidRPr="003443AA" w:rsidRDefault="003443AA" w:rsidP="003443AA">
            <w:pPr>
              <w:adjustRightInd w:val="0"/>
              <w:snapToGrid w:val="0"/>
              <w:spacing w:line="360" w:lineRule="auto"/>
              <w:jc w:val="both"/>
              <w:rPr>
                <w:rFonts w:cs="Times New Roman"/>
                <w:caps/>
                <w:color w:val="000000" w:themeColor="text1"/>
                <w:szCs w:val="24"/>
              </w:rPr>
            </w:pPr>
            <w:r w:rsidRPr="003443AA">
              <w:rPr>
                <w:rFonts w:cs="Times New Roman"/>
                <w:color w:val="000000" w:themeColor="text1"/>
                <w:szCs w:val="24"/>
              </w:rPr>
              <w:t xml:space="preserve">Saravanamuthu, K. (2004) ‘What is measured counts: Harmonised corporate reporting and sustainable economic development’, </w:t>
            </w:r>
            <w:r w:rsidRPr="003443AA">
              <w:rPr>
                <w:rFonts w:cs="Times New Roman"/>
                <w:i/>
                <w:color w:val="000000" w:themeColor="text1"/>
                <w:szCs w:val="24"/>
              </w:rPr>
              <w:t>Critical Perspectives on Accounting</w:t>
            </w:r>
            <w:r w:rsidRPr="003443AA">
              <w:rPr>
                <w:rFonts w:cs="Times New Roman"/>
                <w:color w:val="000000" w:themeColor="text1"/>
                <w:szCs w:val="24"/>
              </w:rPr>
              <w:t>, 15(3), pp. 295-302.</w:t>
            </w:r>
          </w:p>
        </w:tc>
      </w:tr>
      <w:tr w:rsidR="003443AA" w:rsidRPr="00FF6540" w14:paraId="328807C7" w14:textId="77777777" w:rsidTr="00457E96">
        <w:tc>
          <w:tcPr>
            <w:tcW w:w="9057" w:type="dxa"/>
          </w:tcPr>
          <w:p w14:paraId="655C5498"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Scribbr (2023) </w:t>
            </w:r>
            <w:r w:rsidRPr="003443AA">
              <w:rPr>
                <w:rFonts w:cs="Times New Roman"/>
                <w:i/>
                <w:iCs/>
                <w:color w:val="000000" w:themeColor="text1"/>
                <w:szCs w:val="24"/>
              </w:rPr>
              <w:t>Inductive vs. Deductive research approach: Steps &amp; Examples</w:t>
            </w:r>
            <w:r w:rsidRPr="003443AA">
              <w:rPr>
                <w:rFonts w:cs="Times New Roman"/>
                <w:color w:val="000000" w:themeColor="text1"/>
                <w:szCs w:val="24"/>
              </w:rPr>
              <w:t>.</w:t>
            </w:r>
          </w:p>
          <w:p w14:paraId="222625A9"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https://www.scribbr.com/methodology/inductive-deductive-reasoning/</w:t>
            </w:r>
          </w:p>
          <w:p w14:paraId="2C7F8117"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(Accessed: 11 May 2025).</w:t>
            </w:r>
          </w:p>
        </w:tc>
      </w:tr>
      <w:tr w:rsidR="003443AA" w:rsidRPr="00FF6540" w14:paraId="0D19D7F3" w14:textId="77777777" w:rsidTr="00457E96">
        <w:tc>
          <w:tcPr>
            <w:tcW w:w="9057" w:type="dxa"/>
          </w:tcPr>
          <w:p w14:paraId="279F2E84"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Securities and Futures Commission (2018) </w:t>
            </w:r>
            <w:r w:rsidRPr="003443AA">
              <w:rPr>
                <w:rFonts w:eastAsia="SimSun" w:cs="Times New Roman"/>
                <w:i/>
                <w:iCs/>
                <w:color w:val="000000" w:themeColor="text1"/>
                <w:szCs w:val="24"/>
              </w:rPr>
              <w:t>Strategic framework for green finance</w:t>
            </w:r>
            <w:r w:rsidRPr="003443AA">
              <w:rPr>
                <w:rFonts w:eastAsia="SimSun" w:cs="Times New Roman"/>
                <w:color w:val="000000" w:themeColor="text1"/>
                <w:szCs w:val="24"/>
              </w:rPr>
              <w:t>.</w:t>
            </w:r>
          </w:p>
          <w:p w14:paraId="20C853E6"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https://www.sfc.hk/-/media/EN/files/ER/PDF/SFCs-Strategic-Framework-for-Green-Finance---Final-Report-21-Sept-2018.pdf</w:t>
            </w:r>
          </w:p>
          <w:p w14:paraId="40475F25"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(Accessed: 23 April 2025).</w:t>
            </w:r>
          </w:p>
        </w:tc>
      </w:tr>
      <w:tr w:rsidR="003443AA" w:rsidRPr="00FF6540" w14:paraId="06F8830B" w14:textId="77777777" w:rsidTr="00457E96">
        <w:tc>
          <w:tcPr>
            <w:tcW w:w="9057" w:type="dxa"/>
          </w:tcPr>
          <w:p w14:paraId="337E4006"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Securities and Futures Commission (2019) </w:t>
            </w:r>
            <w:r w:rsidRPr="003443AA">
              <w:rPr>
                <w:rFonts w:eastAsia="SimSun" w:cs="Times New Roman"/>
                <w:i/>
                <w:iCs/>
                <w:color w:val="000000" w:themeColor="text1"/>
                <w:szCs w:val="24"/>
              </w:rPr>
              <w:t>Regulatory objectives</w:t>
            </w:r>
            <w:r w:rsidRPr="003443AA">
              <w:rPr>
                <w:rFonts w:eastAsia="SimSun" w:cs="Times New Roman"/>
                <w:color w:val="000000" w:themeColor="text1"/>
                <w:szCs w:val="24"/>
              </w:rPr>
              <w:t>.</w:t>
            </w:r>
          </w:p>
          <w:p w14:paraId="0D6AE93E"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Available at: https://www.sfc.hk/en/About-the-SFC/Our-role/Regulatory-objectives</w:t>
            </w:r>
          </w:p>
          <w:p w14:paraId="5982B8CD"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(Accessed: 6 March 2025).</w:t>
            </w:r>
          </w:p>
        </w:tc>
      </w:tr>
      <w:tr w:rsidR="003443AA" w:rsidRPr="00FF6540" w14:paraId="3DD1959B" w14:textId="77777777" w:rsidTr="00457E96">
        <w:tc>
          <w:tcPr>
            <w:tcW w:w="9057" w:type="dxa"/>
          </w:tcPr>
          <w:p w14:paraId="06C7E610"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eastAsia="SimSun" w:cs="Times New Roman"/>
                <w:color w:val="000000" w:themeColor="text1"/>
                <w:szCs w:val="24"/>
              </w:rPr>
              <w:lastRenderedPageBreak/>
              <w:t>Securities and Futures Commission (2023)</w:t>
            </w:r>
            <w:r w:rsidRPr="003443AA">
              <w:rPr>
                <w:rFonts w:eastAsia="Times New Roman" w:cs="Times New Roman"/>
                <w:szCs w:val="24"/>
              </w:rPr>
              <w:t xml:space="preserve"> </w:t>
            </w:r>
            <w:r w:rsidRPr="003443AA">
              <w:rPr>
                <w:rFonts w:eastAsia="Times New Roman" w:cs="Times New Roman"/>
                <w:i/>
                <w:iCs/>
                <w:szCs w:val="24"/>
              </w:rPr>
              <w:t>The codes on takeovers and mergers and share buy-backs</w:t>
            </w:r>
            <w:r w:rsidRPr="003443AA">
              <w:rPr>
                <w:rFonts w:eastAsia="Times New Roman" w:cs="Times New Roman"/>
                <w:szCs w:val="24"/>
              </w:rPr>
              <w:t xml:space="preserve">. Hong Kong: </w:t>
            </w:r>
            <w:r w:rsidRPr="003443AA">
              <w:rPr>
                <w:rFonts w:eastAsia="SimSun" w:cs="Times New Roman"/>
                <w:color w:val="000000" w:themeColor="text1"/>
                <w:szCs w:val="24"/>
              </w:rPr>
              <w:t>Securities and Futures Commission.</w:t>
            </w:r>
          </w:p>
        </w:tc>
      </w:tr>
      <w:tr w:rsidR="003443AA" w:rsidRPr="00FF6540" w14:paraId="54C61D07" w14:textId="77777777" w:rsidTr="00457E96">
        <w:tc>
          <w:tcPr>
            <w:tcW w:w="9057" w:type="dxa"/>
          </w:tcPr>
          <w:p w14:paraId="2C653214"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szCs w:val="24"/>
              </w:rPr>
              <w:t xml:space="preserve">Securities and Futures Commission and </w:t>
            </w:r>
            <w:r w:rsidRPr="003443AA">
              <w:rPr>
                <w:rFonts w:cs="Times New Roman"/>
                <w:color w:val="000000" w:themeColor="text1"/>
                <w:szCs w:val="24"/>
              </w:rPr>
              <w:t xml:space="preserve">The Stock Exchange of Hong Kong Limited (2003) </w:t>
            </w:r>
            <w:r w:rsidRPr="003443AA">
              <w:rPr>
                <w:rFonts w:cs="Times New Roman"/>
                <w:i/>
                <w:iCs/>
                <w:color w:val="000000" w:themeColor="text1"/>
                <w:szCs w:val="24"/>
              </w:rPr>
              <w:t>Memorandum of understanding governing listing matters</w:t>
            </w:r>
            <w:r w:rsidRPr="003443AA">
              <w:rPr>
                <w:rFonts w:cs="Times New Roman"/>
                <w:color w:val="000000" w:themeColor="text1"/>
                <w:szCs w:val="24"/>
              </w:rPr>
              <w:t>.</w:t>
            </w:r>
          </w:p>
          <w:p w14:paraId="413EE9C7" w14:textId="77777777" w:rsidR="003443AA" w:rsidRPr="003443AA" w:rsidRDefault="003443AA" w:rsidP="003443AA">
            <w:pPr>
              <w:adjustRightInd w:val="0"/>
              <w:snapToGrid w:val="0"/>
              <w:spacing w:line="360" w:lineRule="auto"/>
              <w:rPr>
                <w:rFonts w:eastAsia="SimSun" w:cs="Times New Roman"/>
                <w:color w:val="000000" w:themeColor="text1"/>
                <w:szCs w:val="24"/>
              </w:rPr>
            </w:pPr>
            <w:r w:rsidRPr="003443AA">
              <w:rPr>
                <w:rFonts w:cs="Times New Roman"/>
                <w:color w:val="000000" w:themeColor="text1"/>
                <w:szCs w:val="24"/>
              </w:rPr>
              <w:t>Available at: https://www.sfc.hk/sfc/doc/EN/aboutsfc/arrangements/local-org/hkex_sfc_mou.pdf</w:t>
            </w:r>
          </w:p>
          <w:p w14:paraId="259B6032"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(Accessed: 8 March 2025).</w:t>
            </w:r>
          </w:p>
        </w:tc>
      </w:tr>
      <w:tr w:rsidR="003443AA" w:rsidRPr="00FF6540" w14:paraId="77895A04" w14:textId="77777777" w:rsidTr="00457E96">
        <w:tc>
          <w:tcPr>
            <w:tcW w:w="9057" w:type="dxa"/>
          </w:tcPr>
          <w:p w14:paraId="4F547E98"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Shahin, A. and Zairi, M. (2007) ‘Corporate governance as a critical element for driving excellence in corporate social responsibility’, </w:t>
            </w:r>
            <w:r w:rsidRPr="003443AA">
              <w:rPr>
                <w:rFonts w:cs="Times New Roman"/>
                <w:i/>
                <w:iCs/>
                <w:color w:val="000000" w:themeColor="text1"/>
                <w:szCs w:val="24"/>
              </w:rPr>
              <w:t>International Journal of Quality &amp; Reliability Management</w:t>
            </w:r>
            <w:r w:rsidRPr="003443AA">
              <w:rPr>
                <w:rFonts w:cs="Times New Roman"/>
                <w:color w:val="000000" w:themeColor="text1"/>
                <w:szCs w:val="24"/>
              </w:rPr>
              <w:t>, 24(7), pp. 753-770.</w:t>
            </w:r>
          </w:p>
        </w:tc>
      </w:tr>
      <w:tr w:rsidR="003443AA" w:rsidRPr="00FF6540" w14:paraId="5D2191AD" w14:textId="77777777" w:rsidTr="00457E96">
        <w:tc>
          <w:tcPr>
            <w:tcW w:w="9057" w:type="dxa"/>
          </w:tcPr>
          <w:p w14:paraId="6B4F529F" w14:textId="77777777" w:rsidR="003443AA" w:rsidRPr="003443AA" w:rsidRDefault="003443AA" w:rsidP="003443AA">
            <w:pPr>
              <w:autoSpaceDE w:val="0"/>
              <w:autoSpaceDN w:val="0"/>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 xml:space="preserve">Shleifer, A. and Vishny, R. (1997) ‘A survey of corporate governance’, </w:t>
            </w:r>
            <w:r w:rsidRPr="003443AA">
              <w:rPr>
                <w:rFonts w:cs="Times New Roman"/>
                <w:i/>
                <w:iCs/>
                <w:color w:val="000000" w:themeColor="text1"/>
                <w:szCs w:val="24"/>
              </w:rPr>
              <w:t>The Journal of Finance</w:t>
            </w:r>
            <w:r w:rsidRPr="003443AA">
              <w:rPr>
                <w:rFonts w:cs="Times New Roman"/>
                <w:color w:val="000000" w:themeColor="text1"/>
                <w:szCs w:val="24"/>
              </w:rPr>
              <w:t>, 52, pp. 737-783.</w:t>
            </w:r>
          </w:p>
        </w:tc>
      </w:tr>
      <w:tr w:rsidR="003443AA" w:rsidRPr="00FF6540" w14:paraId="5008F89C" w14:textId="77777777" w:rsidTr="00457E96">
        <w:tc>
          <w:tcPr>
            <w:tcW w:w="9057" w:type="dxa"/>
          </w:tcPr>
          <w:p w14:paraId="6BDE73AF" w14:textId="77777777" w:rsidR="003443AA" w:rsidRPr="003443AA" w:rsidRDefault="003443AA" w:rsidP="003443AA">
            <w:pPr>
              <w:tabs>
                <w:tab w:val="left" w:pos="0"/>
              </w:tabs>
              <w:snapToGrid w:val="0"/>
              <w:spacing w:line="360" w:lineRule="auto"/>
              <w:jc w:val="both"/>
              <w:rPr>
                <w:rFonts w:cs="Times New Roman"/>
                <w:color w:val="000000" w:themeColor="text1"/>
                <w:szCs w:val="24"/>
              </w:rPr>
            </w:pPr>
            <w:r w:rsidRPr="003443AA">
              <w:rPr>
                <w:rFonts w:cs="Times New Roman"/>
                <w:color w:val="000000" w:themeColor="text1"/>
                <w:szCs w:val="24"/>
              </w:rPr>
              <w:t xml:space="preserve">Silverman, D. (2013) </w:t>
            </w:r>
            <w:r w:rsidRPr="003443AA">
              <w:rPr>
                <w:rFonts w:cs="Times New Roman"/>
                <w:i/>
                <w:iCs/>
                <w:color w:val="000000" w:themeColor="text1"/>
                <w:szCs w:val="24"/>
              </w:rPr>
              <w:t>Doing qualitative research</w:t>
            </w:r>
            <w:r w:rsidRPr="003443AA">
              <w:rPr>
                <w:rFonts w:cs="Times New Roman"/>
                <w:color w:val="000000" w:themeColor="text1"/>
                <w:szCs w:val="24"/>
              </w:rPr>
              <w:t>. London: Sage Publications.</w:t>
            </w:r>
          </w:p>
        </w:tc>
      </w:tr>
      <w:tr w:rsidR="003443AA" w:rsidRPr="00FF6540" w14:paraId="55FCBDC7" w14:textId="77777777" w:rsidTr="00457E96">
        <w:tc>
          <w:tcPr>
            <w:tcW w:w="9057" w:type="dxa"/>
          </w:tcPr>
          <w:p w14:paraId="03365237"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Silver, C. and Lewins, A. (2014) </w:t>
            </w:r>
            <w:r w:rsidRPr="003443AA">
              <w:rPr>
                <w:rFonts w:cs="Times New Roman"/>
                <w:i/>
                <w:iCs/>
                <w:color w:val="000000" w:themeColor="text1"/>
                <w:szCs w:val="24"/>
              </w:rPr>
              <w:t>Using software in qualitative research: A step-by-step guide</w:t>
            </w:r>
            <w:r w:rsidRPr="003443AA">
              <w:rPr>
                <w:rFonts w:cs="Times New Roman"/>
                <w:color w:val="000000" w:themeColor="text1"/>
                <w:szCs w:val="24"/>
              </w:rPr>
              <w:t>.</w:t>
            </w:r>
            <w:r w:rsidRPr="003443AA">
              <w:rPr>
                <w:rFonts w:cs="Times New Roman"/>
                <w:i/>
                <w:iCs/>
                <w:color w:val="000000" w:themeColor="text1"/>
                <w:szCs w:val="24"/>
              </w:rPr>
              <w:t xml:space="preserve"> </w:t>
            </w:r>
            <w:r w:rsidRPr="003443AA">
              <w:rPr>
                <w:rFonts w:cs="Times New Roman"/>
                <w:color w:val="000000" w:themeColor="text1"/>
                <w:szCs w:val="24"/>
              </w:rPr>
              <w:t>Thousand Oaks, California: Sage Publications.</w:t>
            </w:r>
          </w:p>
        </w:tc>
      </w:tr>
      <w:tr w:rsidR="003443AA" w:rsidRPr="00FF6540" w14:paraId="6F7B0659" w14:textId="77777777" w:rsidTr="00457E96">
        <w:tc>
          <w:tcPr>
            <w:tcW w:w="9057" w:type="dxa"/>
          </w:tcPr>
          <w:p w14:paraId="5C09652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Soini, K. and Dessein, J. (2016) ‘Culture-sustainability relation: Towards a conceptual framework’, </w:t>
            </w:r>
            <w:r w:rsidRPr="003443AA">
              <w:rPr>
                <w:rFonts w:cs="Times New Roman"/>
                <w:i/>
                <w:iCs/>
                <w:color w:val="000000" w:themeColor="text1"/>
                <w:szCs w:val="24"/>
              </w:rPr>
              <w:t>Sustainability</w:t>
            </w:r>
            <w:r w:rsidRPr="003443AA">
              <w:rPr>
                <w:rFonts w:cs="Times New Roman"/>
                <w:color w:val="000000" w:themeColor="text1"/>
                <w:szCs w:val="24"/>
              </w:rPr>
              <w:t>, 8(167), pp. 1-12.</w:t>
            </w:r>
          </w:p>
        </w:tc>
      </w:tr>
      <w:tr w:rsidR="003443AA" w:rsidRPr="00FF6540" w14:paraId="30207D3E" w14:textId="77777777" w:rsidTr="00457E96">
        <w:tc>
          <w:tcPr>
            <w:tcW w:w="9057" w:type="dxa"/>
          </w:tcPr>
          <w:p w14:paraId="5DAF7B77"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Solomon, J. and Solomon, A. (2004) </w:t>
            </w:r>
            <w:r w:rsidRPr="003443AA">
              <w:rPr>
                <w:rFonts w:cs="Times New Roman"/>
                <w:i/>
                <w:iCs/>
                <w:color w:val="000000" w:themeColor="text1"/>
                <w:szCs w:val="24"/>
              </w:rPr>
              <w:t>Corporate governance and accountability</w:t>
            </w:r>
            <w:r w:rsidRPr="003443AA">
              <w:rPr>
                <w:rFonts w:cs="Times New Roman"/>
                <w:color w:val="000000" w:themeColor="text1"/>
                <w:szCs w:val="24"/>
              </w:rPr>
              <w:t>. England: John Wiley &amp; Sons.</w:t>
            </w:r>
          </w:p>
        </w:tc>
      </w:tr>
      <w:tr w:rsidR="003443AA" w:rsidRPr="00FF6540" w14:paraId="408BC586" w14:textId="77777777" w:rsidTr="00457E96">
        <w:tc>
          <w:tcPr>
            <w:tcW w:w="9057" w:type="dxa"/>
          </w:tcPr>
          <w:p w14:paraId="6971746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Soonsiripanichkul, B. and Ngamcharoenmongkol, P. (2019) ‘The influence of sustainable development goals (SDGs) on customer-based store equity (CBSE)’, </w:t>
            </w:r>
            <w:r w:rsidRPr="003443AA">
              <w:rPr>
                <w:rFonts w:cs="Times New Roman"/>
                <w:i/>
                <w:iCs/>
                <w:color w:val="000000" w:themeColor="text1"/>
                <w:szCs w:val="24"/>
              </w:rPr>
              <w:t xml:space="preserve">Journal of Business and Retail Management Research, </w:t>
            </w:r>
            <w:r w:rsidRPr="003443AA">
              <w:rPr>
                <w:rFonts w:cs="Times New Roman"/>
                <w:color w:val="000000" w:themeColor="text1"/>
                <w:szCs w:val="24"/>
              </w:rPr>
              <w:t>13(Special Issue), pp. 48-62.</w:t>
            </w:r>
          </w:p>
        </w:tc>
      </w:tr>
      <w:tr w:rsidR="003443AA" w:rsidRPr="00FF6540" w14:paraId="313852E6" w14:textId="77777777" w:rsidTr="00457E96">
        <w:tc>
          <w:tcPr>
            <w:tcW w:w="9057" w:type="dxa"/>
          </w:tcPr>
          <w:p w14:paraId="4D25764D"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Sridhar, K. (2011) ‘A multi-dimensional criticism of the triple bottom line reporting approach’, </w:t>
            </w:r>
            <w:r w:rsidRPr="003443AA">
              <w:rPr>
                <w:rFonts w:eastAsia="SimSun" w:cs="Times New Roman"/>
                <w:i/>
                <w:iCs/>
                <w:color w:val="000000" w:themeColor="text1"/>
                <w:szCs w:val="24"/>
              </w:rPr>
              <w:t>International Journal of Business Governance and Ethics</w:t>
            </w:r>
            <w:r w:rsidRPr="003443AA">
              <w:rPr>
                <w:rFonts w:eastAsia="SimSun" w:cs="Times New Roman"/>
                <w:color w:val="000000" w:themeColor="text1"/>
                <w:szCs w:val="24"/>
              </w:rPr>
              <w:t>, 6(1), pp. 49-67.</w:t>
            </w:r>
          </w:p>
        </w:tc>
      </w:tr>
      <w:tr w:rsidR="003443AA" w:rsidRPr="00FF6540" w14:paraId="647D1841" w14:textId="77777777" w:rsidTr="00457E96">
        <w:tc>
          <w:tcPr>
            <w:tcW w:w="9057" w:type="dxa"/>
          </w:tcPr>
          <w:p w14:paraId="58D0FCB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eastAsia="SimSun" w:cs="Times New Roman"/>
                <w:color w:val="000000" w:themeColor="text1"/>
                <w:szCs w:val="24"/>
              </w:rPr>
              <w:t xml:space="preserve">Sridhar, K. and Jones, G. (2012) ‘The three fundamental criticisms of the triple bottom line approach: An empirical study to link sustainability reports in companies based in the Asia-Pacific region and TBL shortcomings’, </w:t>
            </w:r>
            <w:r w:rsidRPr="003443AA">
              <w:rPr>
                <w:rFonts w:eastAsia="SimSun" w:cs="Times New Roman"/>
                <w:i/>
                <w:iCs/>
                <w:color w:val="000000" w:themeColor="text1"/>
                <w:szCs w:val="24"/>
              </w:rPr>
              <w:t>Asian Journal of Business Ethics</w:t>
            </w:r>
            <w:r w:rsidRPr="003443AA">
              <w:rPr>
                <w:rFonts w:eastAsia="SimSun" w:cs="Times New Roman"/>
                <w:color w:val="000000" w:themeColor="text1"/>
                <w:szCs w:val="24"/>
              </w:rPr>
              <w:t>, 2(1), pp. 91-111.</w:t>
            </w:r>
          </w:p>
        </w:tc>
      </w:tr>
      <w:tr w:rsidR="003443AA" w:rsidRPr="00FF6540" w14:paraId="7AFC89A3" w14:textId="77777777" w:rsidTr="00457E96">
        <w:tc>
          <w:tcPr>
            <w:tcW w:w="9057" w:type="dxa"/>
          </w:tcPr>
          <w:p w14:paraId="2E1872E5"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cs="Times New Roman"/>
                <w:color w:val="000000" w:themeColor="text1"/>
                <w:szCs w:val="24"/>
              </w:rPr>
              <w:t xml:space="preserve">Stafford-Smith et al. (2017) ‘Integration: The key to implementing the sustainable development goals’, </w:t>
            </w:r>
            <w:r w:rsidRPr="003443AA">
              <w:rPr>
                <w:rFonts w:cs="Times New Roman"/>
                <w:i/>
                <w:iCs/>
                <w:color w:val="000000" w:themeColor="text1"/>
                <w:szCs w:val="24"/>
              </w:rPr>
              <w:t>Sustainability Science</w:t>
            </w:r>
            <w:r w:rsidRPr="003443AA">
              <w:rPr>
                <w:rFonts w:cs="Times New Roman"/>
                <w:color w:val="000000" w:themeColor="text1"/>
                <w:szCs w:val="24"/>
              </w:rPr>
              <w:t>, 12(6), pp. 911-919.</w:t>
            </w:r>
          </w:p>
        </w:tc>
      </w:tr>
      <w:tr w:rsidR="003443AA" w:rsidRPr="00FF6540" w14:paraId="3F5598ED" w14:textId="77777777" w:rsidTr="00457E96">
        <w:tc>
          <w:tcPr>
            <w:tcW w:w="9057" w:type="dxa"/>
          </w:tcPr>
          <w:p w14:paraId="4539393C"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Stake, R. (1995) </w:t>
            </w:r>
            <w:r w:rsidRPr="003443AA">
              <w:rPr>
                <w:rFonts w:cs="Times New Roman"/>
                <w:i/>
                <w:iCs/>
                <w:color w:val="000000" w:themeColor="text1"/>
                <w:szCs w:val="24"/>
              </w:rPr>
              <w:t>The art of case study research</w:t>
            </w:r>
            <w:r w:rsidRPr="003443AA">
              <w:rPr>
                <w:rFonts w:cs="Times New Roman"/>
                <w:color w:val="000000" w:themeColor="text1"/>
                <w:szCs w:val="24"/>
              </w:rPr>
              <w:t>. Thousand Oaks, California: Sage Publications.</w:t>
            </w:r>
          </w:p>
        </w:tc>
      </w:tr>
      <w:tr w:rsidR="003443AA" w:rsidRPr="00FF6540" w14:paraId="7A8D25EB" w14:textId="77777777" w:rsidTr="00457E96">
        <w:tc>
          <w:tcPr>
            <w:tcW w:w="9057" w:type="dxa"/>
          </w:tcPr>
          <w:p w14:paraId="51D885AD" w14:textId="77777777" w:rsidR="003443AA" w:rsidRPr="003443AA" w:rsidRDefault="003443AA" w:rsidP="003443AA">
            <w:pPr>
              <w:snapToGrid w:val="0"/>
              <w:spacing w:line="360" w:lineRule="auto"/>
              <w:rPr>
                <w:rFonts w:cs="Times New Roman"/>
                <w:szCs w:val="24"/>
              </w:rPr>
            </w:pPr>
            <w:r w:rsidRPr="003443AA">
              <w:rPr>
                <w:rFonts w:cs="Times New Roman"/>
                <w:szCs w:val="24"/>
              </w:rPr>
              <w:t xml:space="preserve">Stake, R. (2006) </w:t>
            </w:r>
            <w:r w:rsidRPr="003443AA">
              <w:rPr>
                <w:rFonts w:cs="Times New Roman"/>
                <w:i/>
                <w:iCs/>
                <w:szCs w:val="24"/>
              </w:rPr>
              <w:t>Multiple case study analysis</w:t>
            </w:r>
            <w:r w:rsidRPr="003443AA">
              <w:rPr>
                <w:rFonts w:cs="Times New Roman"/>
                <w:szCs w:val="24"/>
              </w:rPr>
              <w:t>. New York: Guilford Press.</w:t>
            </w:r>
          </w:p>
        </w:tc>
      </w:tr>
      <w:tr w:rsidR="003443AA" w:rsidRPr="00FF6540" w14:paraId="2DABAD4A" w14:textId="77777777" w:rsidTr="00457E96">
        <w:tc>
          <w:tcPr>
            <w:tcW w:w="9057" w:type="dxa"/>
          </w:tcPr>
          <w:p w14:paraId="13F4B40A" w14:textId="77777777" w:rsidR="003443AA" w:rsidRPr="003443AA" w:rsidRDefault="003443AA" w:rsidP="003443AA">
            <w:pPr>
              <w:snapToGrid w:val="0"/>
              <w:spacing w:line="360" w:lineRule="auto"/>
              <w:jc w:val="both"/>
              <w:rPr>
                <w:rFonts w:cs="Times New Roman"/>
                <w:color w:val="000000" w:themeColor="text1"/>
                <w:szCs w:val="24"/>
              </w:rPr>
            </w:pPr>
            <w:bookmarkStart w:id="193" w:name="_Hlk209360073"/>
            <w:r w:rsidRPr="003443AA">
              <w:rPr>
                <w:rFonts w:cs="Times New Roman"/>
                <w:color w:val="000000" w:themeColor="text1"/>
                <w:szCs w:val="24"/>
              </w:rPr>
              <w:lastRenderedPageBreak/>
              <w:t xml:space="preserve">Strauss, A. and Corbin, J. (1990) </w:t>
            </w:r>
            <w:r w:rsidRPr="003443AA">
              <w:rPr>
                <w:rFonts w:cs="Times New Roman"/>
                <w:i/>
                <w:iCs/>
                <w:color w:val="000000" w:themeColor="text1"/>
                <w:szCs w:val="24"/>
              </w:rPr>
              <w:t>Basics of qualitative research: Grounded theory procedures and techniques</w:t>
            </w:r>
            <w:r w:rsidRPr="003443AA">
              <w:rPr>
                <w:rFonts w:cs="Times New Roman"/>
                <w:color w:val="000000" w:themeColor="text1"/>
                <w:szCs w:val="24"/>
              </w:rPr>
              <w:t>.</w:t>
            </w:r>
            <w:r w:rsidRPr="00457E96">
              <w:rPr>
                <w:rFonts w:cs="Times New Roman"/>
                <w:color w:val="000000" w:themeColor="text1"/>
                <w:szCs w:val="24"/>
              </w:rPr>
              <w:t xml:space="preserve"> </w:t>
            </w:r>
            <w:r w:rsidRPr="003443AA">
              <w:rPr>
                <w:rFonts w:cs="Times New Roman"/>
                <w:color w:val="000000" w:themeColor="text1"/>
                <w:szCs w:val="24"/>
              </w:rPr>
              <w:t xml:space="preserve">Newbury Park, California: Sage Publications. </w:t>
            </w:r>
            <w:bookmarkEnd w:id="193"/>
          </w:p>
        </w:tc>
      </w:tr>
      <w:tr w:rsidR="003443AA" w:rsidRPr="00FF6540" w14:paraId="2B6C4D7F" w14:textId="77777777" w:rsidTr="00457E96">
        <w:tc>
          <w:tcPr>
            <w:tcW w:w="9057" w:type="dxa"/>
          </w:tcPr>
          <w:p w14:paraId="2E23B891" w14:textId="77777777" w:rsidR="003443AA" w:rsidRPr="003443AA" w:rsidRDefault="003443AA" w:rsidP="003443AA">
            <w:pPr>
              <w:adjustRightInd w:val="0"/>
              <w:snapToGrid w:val="0"/>
              <w:spacing w:line="360" w:lineRule="auto"/>
              <w:jc w:val="both"/>
              <w:rPr>
                <w:rFonts w:eastAsia="SimSun" w:cs="Times New Roman"/>
                <w:color w:val="000000" w:themeColor="text1"/>
                <w:szCs w:val="24"/>
              </w:rPr>
            </w:pPr>
            <w:r w:rsidRPr="003443AA">
              <w:rPr>
                <w:rFonts w:eastAsia="SimSun" w:cs="Times New Roman"/>
                <w:color w:val="000000" w:themeColor="text1"/>
                <w:szCs w:val="24"/>
              </w:rPr>
              <w:t xml:space="preserve">Strauss, A. and Corbin, J. (1998) </w:t>
            </w:r>
            <w:r w:rsidRPr="003443AA">
              <w:rPr>
                <w:rFonts w:eastAsia="SimSun" w:cs="Times New Roman"/>
                <w:i/>
                <w:iCs/>
                <w:color w:val="000000" w:themeColor="text1"/>
                <w:szCs w:val="24"/>
              </w:rPr>
              <w:t>Basics of qualitative research: Techniques and procedures for developing grounded theory</w:t>
            </w:r>
            <w:r w:rsidRPr="003443AA">
              <w:rPr>
                <w:rFonts w:eastAsia="SimSun" w:cs="Times New Roman"/>
                <w:color w:val="000000" w:themeColor="text1"/>
                <w:szCs w:val="24"/>
              </w:rPr>
              <w:t xml:space="preserve">. Thousand Oaks, </w:t>
            </w:r>
            <w:r w:rsidRPr="003443AA">
              <w:rPr>
                <w:rFonts w:cs="Times New Roman"/>
                <w:color w:val="000000" w:themeColor="text1"/>
                <w:szCs w:val="24"/>
              </w:rPr>
              <w:t>California: Sage Publications.</w:t>
            </w:r>
          </w:p>
        </w:tc>
      </w:tr>
      <w:tr w:rsidR="003443AA" w:rsidRPr="00FF6540" w14:paraId="2EAFF5C8" w14:textId="77777777" w:rsidTr="00457E96">
        <w:tc>
          <w:tcPr>
            <w:tcW w:w="9057" w:type="dxa"/>
          </w:tcPr>
          <w:p w14:paraId="74E5CB2A" w14:textId="77777777" w:rsidR="003443AA" w:rsidRPr="003443AA" w:rsidRDefault="003443AA" w:rsidP="003443AA">
            <w:pPr>
              <w:adjustRightInd w:val="0"/>
              <w:snapToGrid w:val="0"/>
              <w:spacing w:line="360" w:lineRule="auto"/>
              <w:jc w:val="both"/>
              <w:rPr>
                <w:rFonts w:cs="Times New Roman"/>
                <w:color w:val="FF0000"/>
                <w:szCs w:val="24"/>
              </w:rPr>
            </w:pPr>
            <w:r w:rsidRPr="003443AA">
              <w:rPr>
                <w:rFonts w:cs="Times New Roman"/>
                <w:color w:val="000000" w:themeColor="text1"/>
                <w:szCs w:val="24"/>
              </w:rPr>
              <w:t xml:space="preserve">Starbuck, W. (1976) ‘Organisations and their environments’. In: Dunnette, M. (ed.) </w:t>
            </w:r>
            <w:r w:rsidRPr="003443AA">
              <w:rPr>
                <w:rFonts w:cs="Times New Roman"/>
                <w:i/>
                <w:iCs/>
                <w:color w:val="000000" w:themeColor="text1"/>
                <w:szCs w:val="24"/>
              </w:rPr>
              <w:t>Handbook of industrial and organisational psychology</w:t>
            </w:r>
            <w:r w:rsidRPr="003443AA">
              <w:rPr>
                <w:rFonts w:cs="Times New Roman"/>
                <w:color w:val="000000" w:themeColor="text1"/>
                <w:szCs w:val="24"/>
              </w:rPr>
              <w:t xml:space="preserve">. Chicago: Rand McNally College Publishing Company, pp. 1069-1123. </w:t>
            </w:r>
            <w:r w:rsidRPr="003443AA">
              <w:rPr>
                <w:rFonts w:cs="Times New Roman"/>
                <w:color w:val="FF0000"/>
                <w:szCs w:val="24"/>
              </w:rPr>
              <w:t xml:space="preserve"> </w:t>
            </w:r>
          </w:p>
        </w:tc>
      </w:tr>
      <w:tr w:rsidR="003443AA" w:rsidRPr="00FF6540" w14:paraId="09E67166" w14:textId="77777777" w:rsidTr="00457E96">
        <w:tc>
          <w:tcPr>
            <w:tcW w:w="9057" w:type="dxa"/>
          </w:tcPr>
          <w:p w14:paraId="2F74C64F"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Sustainable Brands (2020)</w:t>
            </w:r>
            <w:r w:rsidRPr="003443AA">
              <w:rPr>
                <w:rFonts w:cs="Times New Roman"/>
                <w:i/>
                <w:iCs/>
                <w:color w:val="000000" w:themeColor="text1"/>
                <w:szCs w:val="24"/>
              </w:rPr>
              <w:t xml:space="preserve"> CSR v CSV: The difference and why it matters</w:t>
            </w:r>
            <w:r w:rsidRPr="003443AA">
              <w:rPr>
                <w:rFonts w:cs="Times New Roman"/>
                <w:color w:val="000000" w:themeColor="text1"/>
                <w:szCs w:val="24"/>
              </w:rPr>
              <w:t>.</w:t>
            </w:r>
          </w:p>
          <w:p w14:paraId="2DE89792"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https://sustainablebrands.com/read/csr-v-csv-the-difference-and-why-it-matters</w:t>
            </w:r>
          </w:p>
          <w:p w14:paraId="4F0B91D5" w14:textId="77777777" w:rsidR="003443AA" w:rsidRPr="003443AA" w:rsidRDefault="003443AA" w:rsidP="003443AA">
            <w:pPr>
              <w:adjustRightInd w:val="0"/>
              <w:snapToGrid w:val="0"/>
              <w:spacing w:line="360" w:lineRule="auto"/>
              <w:jc w:val="both"/>
              <w:rPr>
                <w:rFonts w:cs="Times New Roman"/>
                <w:color w:val="0070C0"/>
                <w:szCs w:val="24"/>
              </w:rPr>
            </w:pPr>
            <w:hyperlink w:history="1"/>
            <w:r w:rsidRPr="003443AA">
              <w:rPr>
                <w:rFonts w:cs="Times New Roman"/>
                <w:color w:val="000000" w:themeColor="text1"/>
                <w:szCs w:val="24"/>
              </w:rPr>
              <w:t>(Accessed: 21 April 2025).</w:t>
            </w:r>
          </w:p>
        </w:tc>
      </w:tr>
      <w:tr w:rsidR="003443AA" w:rsidRPr="00FF6540" w14:paraId="50D9060B" w14:textId="77777777" w:rsidTr="00457E96">
        <w:tc>
          <w:tcPr>
            <w:tcW w:w="9057" w:type="dxa"/>
          </w:tcPr>
          <w:p w14:paraId="68990170"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Sutton, J. and Austin, Z. (2015) ‘Qualitative research: Data collection, analysis, and management’, </w:t>
            </w:r>
            <w:r w:rsidRPr="003443AA">
              <w:rPr>
                <w:rFonts w:cs="Times New Roman"/>
                <w:i/>
                <w:iCs/>
                <w:color w:val="000000" w:themeColor="text1"/>
                <w:szCs w:val="24"/>
              </w:rPr>
              <w:t>The Canadian Journal of Hospital Pharmacy</w:t>
            </w:r>
            <w:r w:rsidRPr="003443AA">
              <w:rPr>
                <w:rFonts w:cs="Times New Roman"/>
                <w:color w:val="000000" w:themeColor="text1"/>
                <w:szCs w:val="24"/>
              </w:rPr>
              <w:t>, 68(3), pp. 226-231.</w:t>
            </w:r>
          </w:p>
        </w:tc>
      </w:tr>
      <w:tr w:rsidR="003443AA" w:rsidRPr="00FF6540" w14:paraId="4782D55C" w14:textId="77777777" w:rsidTr="00457E96">
        <w:tc>
          <w:tcPr>
            <w:tcW w:w="9057" w:type="dxa"/>
          </w:tcPr>
          <w:p w14:paraId="30C9C477" w14:textId="77777777" w:rsidR="003443AA" w:rsidRPr="003443AA" w:rsidRDefault="003443AA" w:rsidP="003443AA">
            <w:pPr>
              <w:adjustRightInd w:val="0"/>
              <w:snapToGrid w:val="0"/>
              <w:spacing w:line="360" w:lineRule="auto"/>
              <w:jc w:val="both"/>
              <w:rPr>
                <w:rFonts w:cs="Times New Roman"/>
                <w:color w:val="0070C0"/>
                <w:szCs w:val="24"/>
              </w:rPr>
            </w:pPr>
            <w:r w:rsidRPr="003443AA">
              <w:rPr>
                <w:rFonts w:cs="Times New Roman"/>
                <w:szCs w:val="24"/>
              </w:rPr>
              <w:t xml:space="preserve">TCFD, Task Force on Climate-Related Financial Disclosures (2017) ‘Final report: </w:t>
            </w:r>
            <w:r w:rsidRPr="003443AA">
              <w:rPr>
                <w:rFonts w:cs="Times New Roman"/>
                <w:color w:val="000000" w:themeColor="text1"/>
                <w:szCs w:val="24"/>
              </w:rPr>
              <w:t xml:space="preserve">Recommendations of the Task Force on Climate-related Financial Disclosures’, </w:t>
            </w:r>
            <w:r w:rsidRPr="003443AA">
              <w:rPr>
                <w:rFonts w:cs="Times New Roman"/>
                <w:i/>
                <w:iCs/>
                <w:szCs w:val="24"/>
              </w:rPr>
              <w:t>TCFD</w:t>
            </w:r>
            <w:r w:rsidRPr="003443AA">
              <w:rPr>
                <w:rFonts w:cs="Times New Roman"/>
                <w:color w:val="000000" w:themeColor="text1"/>
                <w:szCs w:val="24"/>
              </w:rPr>
              <w:t>, June 2017.</w:t>
            </w:r>
          </w:p>
        </w:tc>
      </w:tr>
      <w:tr w:rsidR="003443AA" w:rsidRPr="00FF6540" w14:paraId="0D556E05" w14:textId="77777777" w:rsidTr="00457E96">
        <w:tc>
          <w:tcPr>
            <w:tcW w:w="9057" w:type="dxa"/>
          </w:tcPr>
          <w:p w14:paraId="013FF2E2"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Thompson, J. (1995) </w:t>
            </w:r>
            <w:r w:rsidRPr="003443AA">
              <w:rPr>
                <w:rFonts w:cs="Times New Roman"/>
                <w:i/>
                <w:iCs/>
                <w:color w:val="000000" w:themeColor="text1"/>
                <w:szCs w:val="24"/>
              </w:rPr>
              <w:t>Strategic management handbook</w:t>
            </w:r>
            <w:r w:rsidRPr="003443AA">
              <w:rPr>
                <w:rFonts w:cs="Times New Roman"/>
                <w:iCs/>
                <w:color w:val="000000" w:themeColor="text1"/>
                <w:szCs w:val="24"/>
              </w:rPr>
              <w:t xml:space="preserve">. </w:t>
            </w:r>
            <w:r w:rsidRPr="003443AA">
              <w:rPr>
                <w:rFonts w:cs="Times New Roman"/>
                <w:color w:val="000000" w:themeColor="text1"/>
                <w:szCs w:val="24"/>
              </w:rPr>
              <w:t>Oxford: Butterworth-Heinemann Ltd.</w:t>
            </w:r>
          </w:p>
        </w:tc>
      </w:tr>
      <w:tr w:rsidR="003443AA" w:rsidRPr="00FF6540" w14:paraId="09D2055F" w14:textId="77777777" w:rsidTr="00457E96">
        <w:tc>
          <w:tcPr>
            <w:tcW w:w="9057" w:type="dxa"/>
          </w:tcPr>
          <w:p w14:paraId="216A65D9"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Tricker, R. (1994) </w:t>
            </w:r>
            <w:r w:rsidRPr="003443AA">
              <w:rPr>
                <w:rFonts w:cs="Times New Roman"/>
                <w:i/>
                <w:color w:val="000000" w:themeColor="text1"/>
                <w:szCs w:val="24"/>
              </w:rPr>
              <w:t>International corporate governance: Text, readings and cases</w:t>
            </w:r>
            <w:r w:rsidRPr="003443AA">
              <w:rPr>
                <w:rFonts w:cs="Times New Roman"/>
                <w:color w:val="000000" w:themeColor="text1"/>
                <w:szCs w:val="24"/>
              </w:rPr>
              <w:t>. New Jersey: Prentice Hall.</w:t>
            </w:r>
          </w:p>
        </w:tc>
      </w:tr>
      <w:tr w:rsidR="003443AA" w:rsidRPr="00FF6540" w14:paraId="053C30F4" w14:textId="77777777" w:rsidTr="00457E96">
        <w:tc>
          <w:tcPr>
            <w:tcW w:w="9057" w:type="dxa"/>
          </w:tcPr>
          <w:p w14:paraId="5924CCF0" w14:textId="77777777" w:rsidR="003443AA" w:rsidRPr="003443AA" w:rsidRDefault="003443AA" w:rsidP="003443AA">
            <w:pPr>
              <w:adjustRightInd w:val="0"/>
              <w:snapToGrid w:val="0"/>
              <w:spacing w:line="360" w:lineRule="auto"/>
              <w:jc w:val="both"/>
              <w:rPr>
                <w:rFonts w:eastAsia="Times New Roman" w:cs="Times New Roman"/>
                <w:bCs/>
                <w:color w:val="000000" w:themeColor="text1"/>
                <w:kern w:val="36"/>
                <w:szCs w:val="24"/>
              </w:rPr>
            </w:pPr>
            <w:r w:rsidRPr="003443AA">
              <w:rPr>
                <w:rFonts w:cs="Times New Roman"/>
                <w:color w:val="000000" w:themeColor="text1"/>
                <w:szCs w:val="24"/>
              </w:rPr>
              <w:t xml:space="preserve">The Economist (2008) </w:t>
            </w:r>
            <w:r w:rsidRPr="003443AA">
              <w:rPr>
                <w:rFonts w:cs="Times New Roman"/>
                <w:i/>
                <w:iCs/>
                <w:color w:val="000000" w:themeColor="text1"/>
                <w:szCs w:val="24"/>
              </w:rPr>
              <w:t>Do it right: Corporate responsibility is largely a matter of enlightened self-interest</w:t>
            </w:r>
            <w:r w:rsidRPr="003443AA">
              <w:rPr>
                <w:rFonts w:eastAsia="Times New Roman" w:cs="Times New Roman"/>
                <w:bCs/>
                <w:color w:val="000000" w:themeColor="text1"/>
                <w:kern w:val="36"/>
                <w:szCs w:val="24"/>
              </w:rPr>
              <w:t xml:space="preserve">.     </w:t>
            </w:r>
          </w:p>
          <w:p w14:paraId="73D6F6F4"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https://www.economist.com/special-report/2008/01/19/do-it-right</w:t>
            </w:r>
          </w:p>
          <w:p w14:paraId="18CCD60B" w14:textId="77777777" w:rsidR="003443AA" w:rsidRPr="003443AA" w:rsidRDefault="003443AA" w:rsidP="003443AA">
            <w:pPr>
              <w:adjustRightInd w:val="0"/>
              <w:snapToGrid w:val="0"/>
              <w:spacing w:line="360" w:lineRule="auto"/>
              <w:jc w:val="both"/>
              <w:rPr>
                <w:rFonts w:cs="Times New Roman"/>
                <w:caps/>
                <w:color w:val="000000" w:themeColor="text1"/>
                <w:szCs w:val="24"/>
              </w:rPr>
            </w:pPr>
            <w:hyperlink w:history="1"/>
            <w:r w:rsidRPr="003443AA">
              <w:rPr>
                <w:rFonts w:cs="Times New Roman"/>
                <w:color w:val="000000" w:themeColor="text1"/>
                <w:szCs w:val="24"/>
              </w:rPr>
              <w:t>(Accessed: 5 March 2025).</w:t>
            </w:r>
          </w:p>
        </w:tc>
      </w:tr>
      <w:tr w:rsidR="003443AA" w:rsidRPr="00FF6540" w14:paraId="651610CF" w14:textId="77777777" w:rsidTr="00457E96">
        <w:tc>
          <w:tcPr>
            <w:tcW w:w="9057" w:type="dxa"/>
          </w:tcPr>
          <w:p w14:paraId="712EA2A8"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The SustainAbility Institute (2023) </w:t>
            </w:r>
            <w:r w:rsidRPr="003443AA">
              <w:rPr>
                <w:rFonts w:cs="Times New Roman"/>
                <w:i/>
                <w:iCs/>
                <w:color w:val="000000" w:themeColor="text1"/>
                <w:szCs w:val="24"/>
              </w:rPr>
              <w:t>Rate the raters 2023: ESG ratings at a crossroads</w:t>
            </w:r>
            <w:r w:rsidRPr="003443AA">
              <w:rPr>
                <w:rFonts w:cs="Times New Roman"/>
                <w:color w:val="000000" w:themeColor="text1"/>
                <w:szCs w:val="24"/>
              </w:rPr>
              <w:t>.</w:t>
            </w:r>
          </w:p>
          <w:p w14:paraId="2522F2B5" w14:textId="77777777" w:rsidR="003443AA" w:rsidRPr="003443AA" w:rsidRDefault="003443AA" w:rsidP="003443AA">
            <w:pPr>
              <w:adjustRightInd w:val="0"/>
              <w:snapToGrid w:val="0"/>
              <w:spacing w:line="360" w:lineRule="auto"/>
              <w:rPr>
                <w:rFonts w:cs="Times New Roman"/>
                <w:color w:val="000000" w:themeColor="text1"/>
                <w:szCs w:val="24"/>
              </w:rPr>
            </w:pPr>
            <w:r w:rsidRPr="003443AA">
              <w:rPr>
                <w:rFonts w:cs="Times New Roman"/>
                <w:color w:val="000000" w:themeColor="text1"/>
                <w:szCs w:val="24"/>
              </w:rPr>
              <w:t>Available at: https://www.sustainability.com/globalassets/sustainability.com/thinking/pdfs/2023/rate-the-raters-report-april-2023.pdf</w:t>
            </w:r>
          </w:p>
          <w:p w14:paraId="48C5BDFB" w14:textId="77777777" w:rsidR="003443AA" w:rsidRPr="003443AA" w:rsidRDefault="003443AA" w:rsidP="003443AA">
            <w:pPr>
              <w:adjustRightInd w:val="0"/>
              <w:snapToGrid w:val="0"/>
              <w:spacing w:line="360" w:lineRule="auto"/>
              <w:jc w:val="both"/>
              <w:rPr>
                <w:rFonts w:cs="Times New Roman"/>
                <w:color w:val="000000" w:themeColor="text1"/>
                <w:szCs w:val="24"/>
              </w:rPr>
            </w:pPr>
            <w:hyperlink w:history="1"/>
            <w:r w:rsidRPr="003443AA">
              <w:rPr>
                <w:rFonts w:cs="Times New Roman"/>
                <w:color w:val="000000" w:themeColor="text1"/>
                <w:szCs w:val="24"/>
              </w:rPr>
              <w:t>(Accessed: 24 April 2025).</w:t>
            </w:r>
          </w:p>
        </w:tc>
      </w:tr>
      <w:tr w:rsidR="003443AA" w:rsidRPr="00FF6540" w14:paraId="1A7C27C8" w14:textId="77777777" w:rsidTr="00457E96">
        <w:tc>
          <w:tcPr>
            <w:tcW w:w="9057" w:type="dxa"/>
          </w:tcPr>
          <w:p w14:paraId="1A8FD21B"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Ullmann, A. (1985) ‘Data in search of a theory: A critical examination of the relationships among social performance, social disclosure, and economic performance of U.S. firms’, </w:t>
            </w:r>
            <w:r w:rsidRPr="003443AA">
              <w:rPr>
                <w:rFonts w:cs="Times New Roman"/>
                <w:i/>
                <w:iCs/>
                <w:color w:val="000000" w:themeColor="text1"/>
                <w:szCs w:val="24"/>
              </w:rPr>
              <w:t xml:space="preserve">Academy of Management Review, </w:t>
            </w:r>
            <w:r w:rsidRPr="003443AA">
              <w:rPr>
                <w:rFonts w:cs="Times New Roman"/>
                <w:color w:val="000000" w:themeColor="text1"/>
                <w:szCs w:val="24"/>
              </w:rPr>
              <w:t>10(3), pp. 540-557.</w:t>
            </w:r>
          </w:p>
        </w:tc>
      </w:tr>
      <w:tr w:rsidR="003443AA" w:rsidRPr="00FF6540" w14:paraId="56AAA97A" w14:textId="77777777" w:rsidTr="00457E96">
        <w:tc>
          <w:tcPr>
            <w:tcW w:w="9057" w:type="dxa"/>
          </w:tcPr>
          <w:p w14:paraId="280EF28F"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United Nations (no date, a) </w:t>
            </w:r>
            <w:r w:rsidRPr="003443AA">
              <w:rPr>
                <w:rFonts w:cs="Times New Roman"/>
                <w:i/>
                <w:iCs/>
                <w:szCs w:val="24"/>
              </w:rPr>
              <w:t>Transforming our world: The 2030 agenda for sustainable development</w:t>
            </w:r>
            <w:r w:rsidRPr="003443AA">
              <w:rPr>
                <w:rFonts w:cs="Times New Roman"/>
                <w:szCs w:val="24"/>
              </w:rPr>
              <w:t>.</w:t>
            </w:r>
          </w:p>
          <w:p w14:paraId="607C15B0"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https://sdgs.un.org/2030agenda</w:t>
            </w:r>
          </w:p>
          <w:p w14:paraId="1358F48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16 March 2025).</w:t>
            </w:r>
          </w:p>
        </w:tc>
      </w:tr>
      <w:tr w:rsidR="003443AA" w:rsidRPr="00FF6540" w14:paraId="0AF48B0E" w14:textId="77777777" w:rsidTr="00457E96">
        <w:tc>
          <w:tcPr>
            <w:tcW w:w="9057" w:type="dxa"/>
          </w:tcPr>
          <w:p w14:paraId="6C348881"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United Nations (no date, b) </w:t>
            </w:r>
            <w:r w:rsidRPr="003443AA">
              <w:rPr>
                <w:rFonts w:cs="Times New Roman"/>
                <w:i/>
                <w:iCs/>
                <w:color w:val="000000" w:themeColor="text1"/>
                <w:szCs w:val="24"/>
              </w:rPr>
              <w:t>Sustainable development: The 17 goals</w:t>
            </w:r>
            <w:r w:rsidRPr="003443AA">
              <w:rPr>
                <w:rFonts w:cs="Times New Roman"/>
                <w:color w:val="000000" w:themeColor="text1"/>
                <w:szCs w:val="24"/>
              </w:rPr>
              <w:t>.</w:t>
            </w:r>
          </w:p>
          <w:p w14:paraId="3665BF3D"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https://sdgs.un.org/goals</w:t>
            </w:r>
          </w:p>
          <w:p w14:paraId="78666318"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26 April 2025).</w:t>
            </w:r>
          </w:p>
        </w:tc>
      </w:tr>
      <w:tr w:rsidR="003443AA" w:rsidRPr="00FF6540" w14:paraId="6327B3DD" w14:textId="77777777" w:rsidTr="00457E96">
        <w:tc>
          <w:tcPr>
            <w:tcW w:w="9057" w:type="dxa"/>
          </w:tcPr>
          <w:p w14:paraId="62874AF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United Nations (2023) </w:t>
            </w:r>
            <w:r w:rsidRPr="003443AA">
              <w:rPr>
                <w:rFonts w:cs="Times New Roman"/>
                <w:i/>
                <w:iCs/>
                <w:color w:val="000000" w:themeColor="text1"/>
                <w:szCs w:val="24"/>
              </w:rPr>
              <w:t>Sustainable development goals: 17 goals to transform our world</w:t>
            </w:r>
            <w:r w:rsidRPr="003443AA">
              <w:rPr>
                <w:rFonts w:cs="Times New Roman"/>
                <w:color w:val="000000" w:themeColor="text1"/>
                <w:szCs w:val="24"/>
              </w:rPr>
              <w:t>.</w:t>
            </w:r>
          </w:p>
          <w:p w14:paraId="7B53A60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https://www.un.org/en/exhibits/page/sdgs-17-goals-transform-world</w:t>
            </w:r>
          </w:p>
          <w:p w14:paraId="5314E1C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30 July 2025).</w:t>
            </w:r>
          </w:p>
        </w:tc>
      </w:tr>
      <w:tr w:rsidR="003443AA" w:rsidRPr="00FF6540" w14:paraId="357E4034" w14:textId="77777777" w:rsidTr="00457E96">
        <w:tc>
          <w:tcPr>
            <w:tcW w:w="9057" w:type="dxa"/>
          </w:tcPr>
          <w:p w14:paraId="052C142F"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United Nations Global Compact (2019) </w:t>
            </w:r>
            <w:r w:rsidRPr="003443AA">
              <w:rPr>
                <w:rFonts w:cs="Times New Roman"/>
                <w:i/>
                <w:iCs/>
                <w:color w:val="000000" w:themeColor="text1"/>
                <w:szCs w:val="24"/>
              </w:rPr>
              <w:t>UN Global Compact-Accenture Strategy 2019 CEO Study - The decade to deliver: A call to business action</w:t>
            </w:r>
            <w:r w:rsidRPr="003443AA">
              <w:rPr>
                <w:rFonts w:cs="Times New Roman"/>
                <w:color w:val="000000" w:themeColor="text1"/>
                <w:szCs w:val="24"/>
              </w:rPr>
              <w:t>.</w:t>
            </w:r>
          </w:p>
          <w:p w14:paraId="070EFBF6"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https://d306pr3pise04h.cloudfront.net/docs/publications%2F2019-UNGC-Accenture-CEO-Study.pdf</w:t>
            </w:r>
          </w:p>
          <w:p w14:paraId="64E4B846" w14:textId="77777777" w:rsidR="003443AA" w:rsidRPr="003443AA" w:rsidRDefault="003443AA" w:rsidP="003443AA">
            <w:pPr>
              <w:adjustRightInd w:val="0"/>
              <w:snapToGrid w:val="0"/>
              <w:spacing w:line="360" w:lineRule="auto"/>
              <w:jc w:val="both"/>
              <w:rPr>
                <w:rFonts w:cs="Times New Roman"/>
                <w:color w:val="000000" w:themeColor="text1"/>
                <w:szCs w:val="24"/>
              </w:rPr>
            </w:pPr>
            <w:hyperlink w:history="1"/>
            <w:r w:rsidRPr="003443AA">
              <w:rPr>
                <w:rFonts w:cs="Times New Roman"/>
                <w:color w:val="000000" w:themeColor="text1"/>
                <w:szCs w:val="24"/>
              </w:rPr>
              <w:t>(Accessed: 19 July 2025).</w:t>
            </w:r>
          </w:p>
        </w:tc>
      </w:tr>
      <w:tr w:rsidR="003443AA" w:rsidRPr="00FF6540" w14:paraId="6E7BCA92" w14:textId="77777777" w:rsidTr="00457E96">
        <w:tc>
          <w:tcPr>
            <w:tcW w:w="9057" w:type="dxa"/>
          </w:tcPr>
          <w:p w14:paraId="4771DE83" w14:textId="77777777" w:rsidR="003443AA" w:rsidRPr="003443AA" w:rsidRDefault="003443AA" w:rsidP="00457E96">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United Nations Industrial Development Organisation (2025) </w:t>
            </w:r>
            <w:r w:rsidRPr="003443AA">
              <w:rPr>
                <w:rFonts w:cs="Times New Roman"/>
                <w:i/>
                <w:iCs/>
                <w:color w:val="000000" w:themeColor="text1"/>
                <w:szCs w:val="24"/>
              </w:rPr>
              <w:t>What is CSR?</w:t>
            </w:r>
          </w:p>
          <w:p w14:paraId="76721656" w14:textId="77777777" w:rsidR="003443AA" w:rsidRPr="003443AA" w:rsidRDefault="003443AA" w:rsidP="00457E96">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Available at: https://www.unido.org/our-focus-advancing-economic-competitiveness-competitive-trade-capacities-and-corporate-responsibility-corporate-social-responsibility-market-integration/what-csr#:~:text=UNIDO&amp;text=Corporate%20Social%20Responsibility%20is%20a,and%20interactions%20with%20their%20stakeholders</w:t>
            </w:r>
          </w:p>
          <w:p w14:paraId="11CFDDC7" w14:textId="77777777" w:rsidR="003443AA" w:rsidRPr="003443AA" w:rsidRDefault="003443AA" w:rsidP="00457E96">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(Accessed: 5 March 2025).</w:t>
            </w:r>
          </w:p>
        </w:tc>
      </w:tr>
      <w:tr w:rsidR="003443AA" w:rsidRPr="00FF6540" w14:paraId="7B452CD2" w14:textId="77777777" w:rsidTr="00457E96">
        <w:tc>
          <w:tcPr>
            <w:tcW w:w="9057" w:type="dxa"/>
          </w:tcPr>
          <w:p w14:paraId="1E17347C" w14:textId="77777777" w:rsidR="003443AA" w:rsidRPr="003443AA" w:rsidRDefault="003443AA" w:rsidP="003443AA">
            <w:pPr>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Van der Waal, J. and Thijssens, T. (2020) ‘Corporate involvement in the sustainable development goals: Exploring the territory’, </w:t>
            </w:r>
            <w:r w:rsidRPr="003443AA">
              <w:rPr>
                <w:rFonts w:cs="Times New Roman"/>
                <w:i/>
                <w:iCs/>
                <w:color w:val="000000" w:themeColor="text1"/>
                <w:szCs w:val="24"/>
              </w:rPr>
              <w:t>Journal of Cleaner Production</w:t>
            </w:r>
            <w:r w:rsidRPr="003443AA">
              <w:rPr>
                <w:rFonts w:cs="Times New Roman"/>
                <w:color w:val="000000" w:themeColor="text1"/>
                <w:szCs w:val="24"/>
              </w:rPr>
              <w:t xml:space="preserve">, 252, 119625. </w:t>
            </w:r>
          </w:p>
        </w:tc>
      </w:tr>
      <w:tr w:rsidR="003443AA" w:rsidRPr="00FF6540" w14:paraId="401717CC" w14:textId="77777777" w:rsidTr="00457E96">
        <w:tc>
          <w:tcPr>
            <w:tcW w:w="9057" w:type="dxa"/>
          </w:tcPr>
          <w:p w14:paraId="27D561D6"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Van den Berghe, L. and Louche, C. (2005) ‘The link between corporate governance and corporate social responsibility in insurance’, </w:t>
            </w:r>
            <w:r w:rsidRPr="003443AA">
              <w:rPr>
                <w:rFonts w:cs="Times New Roman"/>
                <w:i/>
                <w:color w:val="000000" w:themeColor="text1"/>
                <w:szCs w:val="24"/>
              </w:rPr>
              <w:t>The Geneva Papers on Risk and Insurance – Issues and Practice</w:t>
            </w:r>
            <w:r w:rsidRPr="003443AA">
              <w:rPr>
                <w:rFonts w:cs="Times New Roman"/>
                <w:color w:val="000000" w:themeColor="text1"/>
                <w:szCs w:val="24"/>
              </w:rPr>
              <w:t>, 30(3), pp. 425-442.</w:t>
            </w:r>
          </w:p>
        </w:tc>
      </w:tr>
      <w:tr w:rsidR="003443AA" w:rsidRPr="00FF6540" w14:paraId="7387C35A" w14:textId="77777777" w:rsidTr="00457E96">
        <w:tc>
          <w:tcPr>
            <w:tcW w:w="9057" w:type="dxa"/>
          </w:tcPr>
          <w:p w14:paraId="50F8CAC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van Manen, M. (2014) </w:t>
            </w:r>
            <w:r w:rsidRPr="003443AA">
              <w:rPr>
                <w:rFonts w:cs="Times New Roman"/>
                <w:i/>
                <w:iCs/>
                <w:color w:val="000000" w:themeColor="text1"/>
                <w:szCs w:val="24"/>
              </w:rPr>
              <w:t xml:space="preserve">Phenomenology of practice: Meaning-giving methods in phenomenological research and writing. </w:t>
            </w:r>
            <w:r w:rsidRPr="003443AA">
              <w:rPr>
                <w:rFonts w:cs="Times New Roman"/>
                <w:color w:val="000000" w:themeColor="text1"/>
                <w:szCs w:val="24"/>
              </w:rPr>
              <w:t>Walnut Creek, California: Left Coast Press.</w:t>
            </w:r>
          </w:p>
        </w:tc>
      </w:tr>
      <w:tr w:rsidR="003443AA" w:rsidRPr="00FF6540" w14:paraId="4CF3F0B0" w14:textId="77777777" w:rsidTr="00457E96">
        <w:tc>
          <w:tcPr>
            <w:tcW w:w="9057" w:type="dxa"/>
          </w:tcPr>
          <w:p w14:paraId="3A5E4117" w14:textId="77777777" w:rsidR="003443AA" w:rsidRPr="003443AA" w:rsidRDefault="003443AA" w:rsidP="003443AA">
            <w:pPr>
              <w:snapToGrid w:val="0"/>
              <w:spacing w:line="360" w:lineRule="auto"/>
              <w:jc w:val="both"/>
              <w:rPr>
                <w:rFonts w:cs="Times New Roman"/>
                <w:szCs w:val="24"/>
              </w:rPr>
            </w:pPr>
            <w:r w:rsidRPr="003443AA">
              <w:rPr>
                <w:rFonts w:cs="Times New Roman"/>
                <w:szCs w:val="24"/>
              </w:rPr>
              <w:t xml:space="preserve">Waddock, S. and Graves, S. (1997) ‘The corporate social performance-financial performance link’, </w:t>
            </w:r>
            <w:r w:rsidRPr="003443AA">
              <w:rPr>
                <w:rFonts w:cs="Times New Roman"/>
                <w:i/>
                <w:iCs/>
                <w:szCs w:val="24"/>
              </w:rPr>
              <w:t>Strategic Management Journal</w:t>
            </w:r>
            <w:r w:rsidRPr="003443AA">
              <w:rPr>
                <w:rFonts w:cs="Times New Roman"/>
                <w:szCs w:val="24"/>
              </w:rPr>
              <w:t>, 18(4), pp. 303-319.</w:t>
            </w:r>
          </w:p>
        </w:tc>
      </w:tr>
      <w:tr w:rsidR="003443AA" w:rsidRPr="00FF6540" w14:paraId="5E4FEC32" w14:textId="77777777" w:rsidTr="00457E96">
        <w:tc>
          <w:tcPr>
            <w:tcW w:w="9057" w:type="dxa"/>
          </w:tcPr>
          <w:p w14:paraId="456567E7"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Walker et al. (2004) ‘Resilience, adaptability and transformability in social-ecological systems’, </w:t>
            </w:r>
            <w:r w:rsidRPr="003443AA">
              <w:rPr>
                <w:rFonts w:cs="Times New Roman"/>
                <w:i/>
                <w:iCs/>
                <w:color w:val="000000" w:themeColor="text1"/>
                <w:szCs w:val="24"/>
              </w:rPr>
              <w:t>Ecology and Society</w:t>
            </w:r>
            <w:r w:rsidRPr="003443AA">
              <w:rPr>
                <w:rFonts w:cs="Times New Roman"/>
                <w:color w:val="000000" w:themeColor="text1"/>
                <w:szCs w:val="24"/>
              </w:rPr>
              <w:t>, 9(2), 5.</w:t>
            </w:r>
          </w:p>
        </w:tc>
      </w:tr>
      <w:tr w:rsidR="003443AA" w:rsidRPr="00FF6540" w14:paraId="1C5CEF6C" w14:textId="77777777" w:rsidTr="00457E96">
        <w:tc>
          <w:tcPr>
            <w:tcW w:w="9057" w:type="dxa"/>
          </w:tcPr>
          <w:p w14:paraId="3B252DDB"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Warren, C. (2001) ‘Qualitative interviewing: In handbook of interview research’, </w:t>
            </w:r>
            <w:r w:rsidRPr="003443AA">
              <w:rPr>
                <w:rFonts w:cs="Times New Roman"/>
                <w:i/>
                <w:iCs/>
                <w:color w:val="000000" w:themeColor="text1"/>
                <w:szCs w:val="24"/>
              </w:rPr>
              <w:t>SAGE Research Methods</w:t>
            </w:r>
            <w:r w:rsidRPr="003443AA">
              <w:rPr>
                <w:rFonts w:cs="Times New Roman"/>
                <w:color w:val="000000" w:themeColor="text1"/>
                <w:szCs w:val="24"/>
              </w:rPr>
              <w:t>, pp. 83-102.</w:t>
            </w:r>
          </w:p>
        </w:tc>
      </w:tr>
      <w:tr w:rsidR="003443AA" w:rsidRPr="00FF6540" w14:paraId="70327D92" w14:textId="77777777" w:rsidTr="00457E96">
        <w:tc>
          <w:tcPr>
            <w:tcW w:w="9057" w:type="dxa"/>
          </w:tcPr>
          <w:p w14:paraId="3459B2F0" w14:textId="77777777" w:rsidR="003443AA" w:rsidRPr="003443AA" w:rsidRDefault="003443AA" w:rsidP="003443AA">
            <w:pPr>
              <w:pStyle w:val="ListParagraph"/>
              <w:snapToGrid w:val="0"/>
              <w:spacing w:line="360" w:lineRule="auto"/>
              <w:ind w:left="0"/>
              <w:contextualSpacing w:val="0"/>
              <w:jc w:val="both"/>
              <w:rPr>
                <w:rFonts w:cs="Times New Roman"/>
                <w:color w:val="000000" w:themeColor="text1"/>
                <w:szCs w:val="24"/>
              </w:rPr>
            </w:pPr>
            <w:r w:rsidRPr="003443AA">
              <w:rPr>
                <w:rFonts w:cs="Times New Roman"/>
                <w:color w:val="000000" w:themeColor="text1"/>
                <w:szCs w:val="24"/>
              </w:rPr>
              <w:t xml:space="preserve">Weiner-Levy, N. and Popper-Giveon, A. (2013) ‘The absent, the hidden and the obscured: reflections on “dark matter” in qualitative research’, </w:t>
            </w:r>
            <w:r w:rsidRPr="003443AA">
              <w:rPr>
                <w:rFonts w:cs="Times New Roman"/>
                <w:i/>
                <w:iCs/>
                <w:color w:val="000000" w:themeColor="text1"/>
                <w:szCs w:val="24"/>
              </w:rPr>
              <w:t>Quality &amp; Quantity</w:t>
            </w:r>
            <w:r w:rsidRPr="003443AA">
              <w:rPr>
                <w:rFonts w:cs="Times New Roman"/>
                <w:color w:val="000000" w:themeColor="text1"/>
                <w:szCs w:val="24"/>
              </w:rPr>
              <w:t>, 47, pp. 2177-2190.</w:t>
            </w:r>
          </w:p>
        </w:tc>
      </w:tr>
      <w:tr w:rsidR="003443AA" w:rsidRPr="00FF6540" w14:paraId="44DE60A7" w14:textId="77777777" w:rsidTr="00457E96">
        <w:tc>
          <w:tcPr>
            <w:tcW w:w="9057" w:type="dxa"/>
          </w:tcPr>
          <w:p w14:paraId="5C0848D1"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White, P. (2009) ‘Building a sustainability strategy into the business’, </w:t>
            </w:r>
            <w:r w:rsidRPr="003443AA">
              <w:rPr>
                <w:rFonts w:cs="Times New Roman"/>
                <w:i/>
                <w:iCs/>
                <w:color w:val="000000" w:themeColor="text1"/>
                <w:szCs w:val="24"/>
              </w:rPr>
              <w:t>Corporate Governance: The International Journal of Business in Society</w:t>
            </w:r>
            <w:r w:rsidRPr="003443AA">
              <w:rPr>
                <w:rFonts w:cs="Times New Roman"/>
                <w:color w:val="000000" w:themeColor="text1"/>
                <w:szCs w:val="24"/>
              </w:rPr>
              <w:t>, 9(4), pp. 386-394.</w:t>
            </w:r>
          </w:p>
        </w:tc>
      </w:tr>
      <w:tr w:rsidR="003443AA" w:rsidRPr="00FF6540" w14:paraId="76C72AF5" w14:textId="77777777" w:rsidTr="00457E96">
        <w:tc>
          <w:tcPr>
            <w:tcW w:w="9057" w:type="dxa"/>
          </w:tcPr>
          <w:p w14:paraId="222EC1A2"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Wiersema, M. and Koo, H. (2022) ‘Corporate governance in today’s world: Looking back and an agenda for the future’, </w:t>
            </w:r>
            <w:r w:rsidRPr="003443AA">
              <w:rPr>
                <w:rFonts w:cs="Times New Roman"/>
                <w:i/>
                <w:iCs/>
                <w:color w:val="000000" w:themeColor="text1"/>
                <w:szCs w:val="24"/>
              </w:rPr>
              <w:t>Strategic Organisation</w:t>
            </w:r>
            <w:r w:rsidRPr="003443AA">
              <w:rPr>
                <w:rFonts w:cs="Times New Roman"/>
                <w:color w:val="000000" w:themeColor="text1"/>
                <w:szCs w:val="24"/>
              </w:rPr>
              <w:t>, 20(4), pp. 786-796.</w:t>
            </w:r>
          </w:p>
        </w:tc>
      </w:tr>
      <w:tr w:rsidR="003443AA" w:rsidRPr="00FF6540" w14:paraId="7C1B412D" w14:textId="77777777" w:rsidTr="00457E96">
        <w:tc>
          <w:tcPr>
            <w:tcW w:w="9057" w:type="dxa"/>
          </w:tcPr>
          <w:p w14:paraId="51C7E14E"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Wood, D. (1991) ‘Corporate social performance revisited’, </w:t>
            </w:r>
            <w:r w:rsidRPr="003443AA">
              <w:rPr>
                <w:rFonts w:cs="Times New Roman"/>
                <w:i/>
                <w:iCs/>
                <w:color w:val="000000" w:themeColor="text1"/>
                <w:szCs w:val="24"/>
              </w:rPr>
              <w:t>Academy of Management Review</w:t>
            </w:r>
            <w:r w:rsidRPr="003443AA">
              <w:rPr>
                <w:rFonts w:cs="Times New Roman"/>
                <w:color w:val="000000" w:themeColor="text1"/>
                <w:szCs w:val="24"/>
              </w:rPr>
              <w:t>, 16(4)</w:t>
            </w:r>
            <w:r w:rsidRPr="003443AA">
              <w:rPr>
                <w:rFonts w:cs="Times New Roman"/>
                <w:i/>
                <w:iCs/>
                <w:color w:val="000000" w:themeColor="text1"/>
                <w:szCs w:val="24"/>
              </w:rPr>
              <w:t xml:space="preserve">, </w:t>
            </w:r>
            <w:r w:rsidRPr="003443AA">
              <w:rPr>
                <w:rFonts w:cs="Times New Roman"/>
                <w:color w:val="000000" w:themeColor="text1"/>
                <w:szCs w:val="24"/>
              </w:rPr>
              <w:t>pp. 691-718.</w:t>
            </w:r>
          </w:p>
        </w:tc>
      </w:tr>
      <w:tr w:rsidR="003443AA" w:rsidRPr="00FF6540" w14:paraId="705D911A" w14:textId="77777777" w:rsidTr="00457E96">
        <w:tc>
          <w:tcPr>
            <w:tcW w:w="9057" w:type="dxa"/>
          </w:tcPr>
          <w:p w14:paraId="3CA0655E" w14:textId="77777777" w:rsidR="003443AA" w:rsidRPr="003443AA" w:rsidRDefault="003443AA" w:rsidP="003443AA">
            <w:pPr>
              <w:autoSpaceDE w:val="0"/>
              <w:autoSpaceDN w:val="0"/>
              <w:adjustRightInd w:val="0"/>
              <w:snapToGrid w:val="0"/>
              <w:spacing w:line="360" w:lineRule="auto"/>
              <w:jc w:val="both"/>
              <w:rPr>
                <w:rFonts w:cs="Times New Roman"/>
                <w:color w:val="FF0000"/>
                <w:szCs w:val="24"/>
              </w:rPr>
            </w:pPr>
            <w:r w:rsidRPr="003443AA">
              <w:rPr>
                <w:rFonts w:cs="Times New Roman"/>
                <w:color w:val="000000" w:themeColor="text1"/>
                <w:szCs w:val="24"/>
              </w:rPr>
              <w:t xml:space="preserve">Wood, D. and Logsdon, J. (2001) ‘Theorising business citizenship’. In: Andriof, J. and McIntosh, M. (eds.) </w:t>
            </w:r>
            <w:r w:rsidRPr="003443AA">
              <w:rPr>
                <w:rFonts w:cs="Times New Roman"/>
                <w:bCs/>
                <w:i/>
                <w:color w:val="000000" w:themeColor="text1"/>
                <w:szCs w:val="24"/>
              </w:rPr>
              <w:t>Perspectives on corporate citizenship</w:t>
            </w:r>
            <w:r w:rsidRPr="003443AA">
              <w:rPr>
                <w:rFonts w:cs="Times New Roman"/>
                <w:bCs/>
                <w:iCs/>
                <w:color w:val="000000" w:themeColor="text1"/>
                <w:szCs w:val="24"/>
              </w:rPr>
              <w:t xml:space="preserve">. Sheffield, </w:t>
            </w:r>
            <w:r w:rsidRPr="003443AA">
              <w:rPr>
                <w:rFonts w:cs="Times New Roman"/>
                <w:color w:val="000000" w:themeColor="text1"/>
                <w:szCs w:val="24"/>
              </w:rPr>
              <w:t>London: Greenleaf Publishing, pp. 83-103.</w:t>
            </w:r>
          </w:p>
        </w:tc>
      </w:tr>
      <w:tr w:rsidR="003443AA" w:rsidRPr="00FF6540" w14:paraId="6AA60BD8" w14:textId="77777777" w:rsidTr="00457E96">
        <w:tc>
          <w:tcPr>
            <w:tcW w:w="9057" w:type="dxa"/>
          </w:tcPr>
          <w:p w14:paraId="50947700"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Windsor, D. (2001a) ‘Corporate citizenship: Evolution and interpretation’. In: Andriof, J. and McIntosh, M. (eds.) </w:t>
            </w:r>
            <w:r w:rsidRPr="003443AA">
              <w:rPr>
                <w:rFonts w:cs="Times New Roman"/>
                <w:bCs/>
                <w:i/>
                <w:color w:val="000000" w:themeColor="text1"/>
                <w:szCs w:val="24"/>
              </w:rPr>
              <w:t>Perspectives on corporate citizenship</w:t>
            </w:r>
            <w:r w:rsidRPr="003443AA">
              <w:rPr>
                <w:rFonts w:cs="Times New Roman"/>
                <w:bCs/>
                <w:iCs/>
                <w:color w:val="000000" w:themeColor="text1"/>
                <w:szCs w:val="24"/>
              </w:rPr>
              <w:t xml:space="preserve">. Sheffield, </w:t>
            </w:r>
            <w:r w:rsidRPr="003443AA">
              <w:rPr>
                <w:rFonts w:cs="Times New Roman"/>
                <w:color w:val="000000" w:themeColor="text1"/>
                <w:szCs w:val="24"/>
              </w:rPr>
              <w:t xml:space="preserve">London: Greenleaf Publishing, pp. 39-52. </w:t>
            </w:r>
          </w:p>
        </w:tc>
      </w:tr>
      <w:tr w:rsidR="003443AA" w:rsidRPr="00FF6540" w14:paraId="3E0501CE" w14:textId="77777777" w:rsidTr="00457E96">
        <w:tc>
          <w:tcPr>
            <w:tcW w:w="9057" w:type="dxa"/>
          </w:tcPr>
          <w:p w14:paraId="7F215D4B" w14:textId="77777777" w:rsidR="003443AA" w:rsidRPr="003443AA" w:rsidRDefault="003443AA" w:rsidP="003443AA">
            <w:pPr>
              <w:autoSpaceDE w:val="0"/>
              <w:autoSpaceDN w:val="0"/>
              <w:adjustRightInd w:val="0"/>
              <w:snapToGrid w:val="0"/>
              <w:spacing w:line="360" w:lineRule="auto"/>
              <w:jc w:val="both"/>
              <w:rPr>
                <w:rFonts w:cs="Times New Roman"/>
                <w:color w:val="0070C0"/>
                <w:szCs w:val="24"/>
              </w:rPr>
            </w:pPr>
            <w:r w:rsidRPr="003443AA">
              <w:rPr>
                <w:rFonts w:cs="Times New Roman"/>
                <w:color w:val="000000" w:themeColor="text1"/>
                <w:szCs w:val="24"/>
              </w:rPr>
              <w:t xml:space="preserve">Windsor, D. (2001b) ‘The future of corporate social responsibility’, </w:t>
            </w:r>
            <w:r w:rsidRPr="003443AA">
              <w:rPr>
                <w:rFonts w:cs="Times New Roman"/>
                <w:i/>
                <w:iCs/>
                <w:color w:val="000000" w:themeColor="text1"/>
                <w:szCs w:val="24"/>
              </w:rPr>
              <w:t>The</w:t>
            </w:r>
            <w:r w:rsidRPr="003443AA">
              <w:rPr>
                <w:rFonts w:cs="Times New Roman"/>
                <w:color w:val="000000" w:themeColor="text1"/>
                <w:szCs w:val="24"/>
              </w:rPr>
              <w:t xml:space="preserve"> </w:t>
            </w:r>
            <w:r w:rsidRPr="003443AA">
              <w:rPr>
                <w:rFonts w:cs="Times New Roman"/>
                <w:i/>
                <w:iCs/>
                <w:color w:val="000000" w:themeColor="text1"/>
                <w:szCs w:val="24"/>
              </w:rPr>
              <w:t>International Journal of Organisational Analysis</w:t>
            </w:r>
            <w:r w:rsidRPr="003443AA">
              <w:rPr>
                <w:rFonts w:cs="Times New Roman"/>
                <w:color w:val="000000" w:themeColor="text1"/>
                <w:szCs w:val="24"/>
              </w:rPr>
              <w:t>, 9(3), pp. 225-256.</w:t>
            </w:r>
          </w:p>
        </w:tc>
      </w:tr>
      <w:tr w:rsidR="003443AA" w:rsidRPr="00FF6540" w14:paraId="174BBED2" w14:textId="77777777" w:rsidTr="00457E96">
        <w:tc>
          <w:tcPr>
            <w:tcW w:w="9057" w:type="dxa"/>
          </w:tcPr>
          <w:p w14:paraId="6123038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Wolcott, H.  (1999) </w:t>
            </w:r>
            <w:r w:rsidRPr="003443AA">
              <w:rPr>
                <w:rFonts w:cs="Times New Roman"/>
                <w:i/>
                <w:iCs/>
                <w:color w:val="000000" w:themeColor="text1"/>
                <w:szCs w:val="24"/>
              </w:rPr>
              <w:t>Ethnography: A way of seeing</w:t>
            </w:r>
            <w:r w:rsidRPr="003443AA">
              <w:rPr>
                <w:rFonts w:cs="Times New Roman"/>
                <w:color w:val="000000" w:themeColor="text1"/>
                <w:szCs w:val="24"/>
              </w:rPr>
              <w:t>. Walnut Creek, California: AltaMira Press.</w:t>
            </w:r>
            <w:r w:rsidRPr="003443AA">
              <w:rPr>
                <w:rFonts w:cs="Times New Roman"/>
                <w:szCs w:val="24"/>
              </w:rPr>
              <w:t xml:space="preserve"> </w:t>
            </w:r>
            <w:hyperlink r:id="rId142" w:anchor="v=onepage&amp;q&amp;f=false" w:history="1"/>
            <w:hyperlink r:id="rId143" w:history="1"/>
          </w:p>
        </w:tc>
      </w:tr>
      <w:tr w:rsidR="003443AA" w:rsidRPr="00FF6540" w14:paraId="003EFEEA" w14:textId="77777777" w:rsidTr="00457E96">
        <w:tc>
          <w:tcPr>
            <w:tcW w:w="9057" w:type="dxa"/>
          </w:tcPr>
          <w:p w14:paraId="4FE4312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Wolcott, H.  (2008) </w:t>
            </w:r>
            <w:r w:rsidRPr="003443AA">
              <w:rPr>
                <w:rFonts w:cs="Times New Roman"/>
                <w:i/>
                <w:iCs/>
                <w:color w:val="000000" w:themeColor="text1"/>
                <w:szCs w:val="24"/>
              </w:rPr>
              <w:t>Ethnography: A way of seeing</w:t>
            </w:r>
            <w:r w:rsidRPr="003443AA">
              <w:rPr>
                <w:rFonts w:cs="Times New Roman"/>
                <w:color w:val="000000" w:themeColor="text1"/>
                <w:szCs w:val="24"/>
              </w:rPr>
              <w:t>. Walnut Creek, California: AltaMira Press.</w:t>
            </w:r>
            <w:r w:rsidRPr="003443AA">
              <w:rPr>
                <w:rFonts w:cs="Times New Roman"/>
                <w:szCs w:val="24"/>
              </w:rPr>
              <w:t xml:space="preserve"> </w:t>
            </w:r>
          </w:p>
        </w:tc>
      </w:tr>
      <w:tr w:rsidR="003443AA" w:rsidRPr="00FF6540" w14:paraId="46ACD2CF" w14:textId="77777777" w:rsidTr="00457E96">
        <w:tc>
          <w:tcPr>
            <w:tcW w:w="9057" w:type="dxa"/>
          </w:tcPr>
          <w:p w14:paraId="0BC604A5"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Wolcott, H. (2010) </w:t>
            </w:r>
            <w:r w:rsidRPr="003443AA">
              <w:rPr>
                <w:rFonts w:cs="Times New Roman"/>
                <w:i/>
                <w:iCs/>
                <w:color w:val="000000" w:themeColor="text1"/>
                <w:szCs w:val="24"/>
              </w:rPr>
              <w:t>Ethnography lessons: A primer</w:t>
            </w:r>
            <w:r w:rsidRPr="003443AA">
              <w:rPr>
                <w:rFonts w:cs="Times New Roman"/>
                <w:color w:val="000000" w:themeColor="text1"/>
                <w:szCs w:val="24"/>
              </w:rPr>
              <w:t>. Walnut Creek, California: Left Coast Press.</w:t>
            </w:r>
          </w:p>
        </w:tc>
      </w:tr>
      <w:tr w:rsidR="003443AA" w:rsidRPr="00FF6540" w14:paraId="3E576B5D" w14:textId="77777777" w:rsidTr="00457E96">
        <w:tc>
          <w:tcPr>
            <w:tcW w:w="9057" w:type="dxa"/>
          </w:tcPr>
          <w:p w14:paraId="6F201F23"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WBCSD, World Business Council for Sustainable Development (2002) </w:t>
            </w:r>
            <w:r w:rsidRPr="003443AA">
              <w:rPr>
                <w:rFonts w:cs="Times New Roman"/>
                <w:i/>
                <w:iCs/>
                <w:color w:val="000000" w:themeColor="text1"/>
                <w:szCs w:val="24"/>
              </w:rPr>
              <w:t>Corporate Social Responsibility: The WBCSD’s journey</w:t>
            </w:r>
            <w:r w:rsidRPr="003443AA">
              <w:rPr>
                <w:rFonts w:cs="Times New Roman"/>
                <w:color w:val="000000" w:themeColor="text1"/>
                <w:szCs w:val="24"/>
              </w:rPr>
              <w:t>. Switzerland: WBCSD Publications.</w:t>
            </w:r>
          </w:p>
        </w:tc>
      </w:tr>
      <w:tr w:rsidR="003443AA" w:rsidRPr="00FF6540" w14:paraId="40044C0A" w14:textId="77777777" w:rsidTr="00457E96">
        <w:tc>
          <w:tcPr>
            <w:tcW w:w="9057" w:type="dxa"/>
          </w:tcPr>
          <w:p w14:paraId="3ABEAD1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World Commission on Environment and Development (1987) </w:t>
            </w:r>
            <w:r w:rsidRPr="003443AA">
              <w:rPr>
                <w:rFonts w:cs="Times New Roman"/>
                <w:i/>
                <w:iCs/>
                <w:color w:val="000000" w:themeColor="text1"/>
                <w:szCs w:val="24"/>
              </w:rPr>
              <w:t>Our common future.</w:t>
            </w:r>
            <w:r w:rsidRPr="003443AA">
              <w:rPr>
                <w:rFonts w:cs="Times New Roman"/>
                <w:color w:val="000000" w:themeColor="text1"/>
                <w:szCs w:val="24"/>
              </w:rPr>
              <w:t xml:space="preserve"> Oxford: Oxford University Press.</w:t>
            </w:r>
          </w:p>
        </w:tc>
      </w:tr>
      <w:tr w:rsidR="003443AA" w:rsidRPr="00FF6540" w14:paraId="316652E4" w14:textId="77777777" w:rsidTr="00457E96">
        <w:tc>
          <w:tcPr>
            <w:tcW w:w="9057" w:type="dxa"/>
          </w:tcPr>
          <w:p w14:paraId="7FE5E3EF"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World Economic Forum (2002) </w:t>
            </w:r>
            <w:r w:rsidRPr="003443AA">
              <w:rPr>
                <w:rFonts w:cs="Times New Roman"/>
                <w:i/>
                <w:iCs/>
                <w:color w:val="000000" w:themeColor="text1"/>
                <w:szCs w:val="24"/>
              </w:rPr>
              <w:t>Global corporate citizenship: The leadership challenge for CEOs and Boards</w:t>
            </w:r>
            <w:r w:rsidRPr="003443AA">
              <w:rPr>
                <w:rFonts w:cs="Times New Roman"/>
                <w:color w:val="000000" w:themeColor="text1"/>
                <w:szCs w:val="24"/>
              </w:rPr>
              <w:t>.</w:t>
            </w:r>
            <w:r w:rsidRPr="00457E96">
              <w:rPr>
                <w:rFonts w:cs="Times New Roman"/>
                <w:color w:val="000000" w:themeColor="text1"/>
                <w:szCs w:val="24"/>
              </w:rPr>
              <w:t xml:space="preserve"> </w:t>
            </w:r>
            <w:r w:rsidRPr="003443AA">
              <w:rPr>
                <w:rFonts w:cs="Times New Roman"/>
                <w:color w:val="000000" w:themeColor="text1"/>
                <w:szCs w:val="24"/>
              </w:rPr>
              <w:t>Switzerland: World Economic Forum and The Prince of Wales International Business Leaders Forum.</w:t>
            </w:r>
          </w:p>
        </w:tc>
      </w:tr>
      <w:tr w:rsidR="003443AA" w:rsidRPr="00FF6540" w14:paraId="786B3F83" w14:textId="77777777" w:rsidTr="00457E96">
        <w:tc>
          <w:tcPr>
            <w:tcW w:w="9057" w:type="dxa"/>
          </w:tcPr>
          <w:p w14:paraId="3D86D377"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lastRenderedPageBreak/>
              <w:t xml:space="preserve">Wright, P., Dunford, B. and Snell, S. (2001) ‘Human resources and the resource-based view of the firm’, </w:t>
            </w:r>
            <w:r w:rsidRPr="003443AA">
              <w:rPr>
                <w:rFonts w:cs="Times New Roman"/>
                <w:i/>
                <w:iCs/>
                <w:color w:val="000000" w:themeColor="text1"/>
                <w:szCs w:val="24"/>
              </w:rPr>
              <w:t>Journal of Management</w:t>
            </w:r>
            <w:r w:rsidRPr="003443AA">
              <w:rPr>
                <w:rFonts w:cs="Times New Roman"/>
                <w:color w:val="000000" w:themeColor="text1"/>
                <w:szCs w:val="24"/>
              </w:rPr>
              <w:t>, 27(6), pp. 701-721.</w:t>
            </w:r>
          </w:p>
        </w:tc>
      </w:tr>
      <w:tr w:rsidR="003443AA" w:rsidRPr="00FF6540" w14:paraId="0949E9FF" w14:textId="77777777" w:rsidTr="00457E96">
        <w:tc>
          <w:tcPr>
            <w:tcW w:w="9057" w:type="dxa"/>
          </w:tcPr>
          <w:p w14:paraId="4570892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Yin, R. (1984) </w:t>
            </w:r>
            <w:r w:rsidRPr="003443AA">
              <w:rPr>
                <w:rFonts w:cs="Times New Roman"/>
                <w:i/>
                <w:iCs/>
                <w:color w:val="000000" w:themeColor="text1"/>
                <w:szCs w:val="24"/>
              </w:rPr>
              <w:t>Case study research: Design and methods</w:t>
            </w:r>
            <w:r w:rsidRPr="003443AA">
              <w:rPr>
                <w:rFonts w:cs="Times New Roman"/>
                <w:color w:val="000000" w:themeColor="text1"/>
                <w:szCs w:val="24"/>
              </w:rPr>
              <w:t xml:space="preserve">. Beverly Hills, California: Sage Publications.  </w:t>
            </w:r>
          </w:p>
        </w:tc>
      </w:tr>
      <w:tr w:rsidR="003443AA" w:rsidRPr="00FF6540" w14:paraId="3E000137" w14:textId="77777777" w:rsidTr="00457E96">
        <w:tc>
          <w:tcPr>
            <w:tcW w:w="9057" w:type="dxa"/>
          </w:tcPr>
          <w:p w14:paraId="73A28CC9"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Yin, R. (2009) </w:t>
            </w:r>
            <w:r w:rsidRPr="003443AA">
              <w:rPr>
                <w:rFonts w:cs="Times New Roman"/>
                <w:i/>
                <w:iCs/>
                <w:color w:val="000000" w:themeColor="text1"/>
                <w:szCs w:val="24"/>
              </w:rPr>
              <w:t>Case study research: Design and methods</w:t>
            </w:r>
            <w:r w:rsidRPr="003443AA">
              <w:rPr>
                <w:rFonts w:cs="Times New Roman"/>
                <w:color w:val="000000" w:themeColor="text1"/>
                <w:szCs w:val="24"/>
              </w:rPr>
              <w:t xml:space="preserve">. Thousand Oaks, California: Sage Publications. </w:t>
            </w:r>
          </w:p>
        </w:tc>
      </w:tr>
      <w:tr w:rsidR="003443AA" w:rsidRPr="00FF6540" w14:paraId="02D4D8C1" w14:textId="77777777" w:rsidTr="00457E96">
        <w:tc>
          <w:tcPr>
            <w:tcW w:w="9057" w:type="dxa"/>
          </w:tcPr>
          <w:p w14:paraId="213B811C"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Yin, R. (2014) </w:t>
            </w:r>
            <w:r w:rsidRPr="003443AA">
              <w:rPr>
                <w:rFonts w:cs="Times New Roman"/>
                <w:i/>
                <w:iCs/>
                <w:color w:val="000000" w:themeColor="text1"/>
                <w:szCs w:val="24"/>
              </w:rPr>
              <w:t>Case study research: Design and methods</w:t>
            </w:r>
            <w:r w:rsidRPr="003443AA">
              <w:rPr>
                <w:rFonts w:cs="Times New Roman"/>
                <w:color w:val="000000" w:themeColor="text1"/>
                <w:szCs w:val="24"/>
              </w:rPr>
              <w:t xml:space="preserve">. Thousand Oaks, California: Sage Publications. </w:t>
            </w:r>
          </w:p>
        </w:tc>
      </w:tr>
      <w:tr w:rsidR="003443AA" w:rsidRPr="00FF6540" w14:paraId="2D93F4F6" w14:textId="77777777" w:rsidTr="00457E96">
        <w:tc>
          <w:tcPr>
            <w:tcW w:w="9057" w:type="dxa"/>
          </w:tcPr>
          <w:p w14:paraId="3A8C25D3"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Yin, R. (2018) </w:t>
            </w:r>
            <w:r w:rsidRPr="003443AA">
              <w:rPr>
                <w:rFonts w:cs="Times New Roman"/>
                <w:i/>
                <w:iCs/>
                <w:color w:val="000000" w:themeColor="text1"/>
                <w:szCs w:val="24"/>
              </w:rPr>
              <w:t>Case study research and applications: Design and methods</w:t>
            </w:r>
            <w:r w:rsidRPr="003443AA">
              <w:rPr>
                <w:rFonts w:cs="Times New Roman"/>
                <w:color w:val="000000" w:themeColor="text1"/>
                <w:szCs w:val="24"/>
              </w:rPr>
              <w:t>. Thousand Oaks, California: Sage Publications.</w:t>
            </w:r>
          </w:p>
        </w:tc>
      </w:tr>
      <w:tr w:rsidR="003443AA" w:rsidRPr="00FF6540" w14:paraId="68E2A85F" w14:textId="77777777" w:rsidTr="00457E96">
        <w:tc>
          <w:tcPr>
            <w:tcW w:w="9057" w:type="dxa"/>
          </w:tcPr>
          <w:p w14:paraId="20293BAA" w14:textId="77777777" w:rsidR="003443AA" w:rsidRPr="003443AA" w:rsidRDefault="003443AA" w:rsidP="003443AA">
            <w:pPr>
              <w:snapToGrid w:val="0"/>
              <w:spacing w:line="360" w:lineRule="auto"/>
              <w:jc w:val="both"/>
              <w:rPr>
                <w:rFonts w:cs="Times New Roman"/>
                <w:color w:val="000000" w:themeColor="text1"/>
                <w:szCs w:val="24"/>
              </w:rPr>
            </w:pPr>
            <w:r w:rsidRPr="003443AA">
              <w:rPr>
                <w:rFonts w:cs="Times New Roman"/>
                <w:color w:val="000000" w:themeColor="text1"/>
                <w:szCs w:val="24"/>
              </w:rPr>
              <w:t xml:space="preserve">Yip, A. and Bocken, N. (2018) ‘Sustainable business model archetypes for the banking industry’, </w:t>
            </w:r>
            <w:r w:rsidRPr="003443AA">
              <w:rPr>
                <w:rFonts w:cs="Times New Roman"/>
                <w:i/>
                <w:iCs/>
                <w:color w:val="000000" w:themeColor="text1"/>
                <w:szCs w:val="24"/>
              </w:rPr>
              <w:t>Journal of Cleaner Production</w:t>
            </w:r>
            <w:r w:rsidRPr="003443AA">
              <w:rPr>
                <w:rFonts w:cs="Times New Roman"/>
                <w:color w:val="000000" w:themeColor="text1"/>
                <w:szCs w:val="24"/>
              </w:rPr>
              <w:t>, 174, pp.150 -169.</w:t>
            </w:r>
          </w:p>
        </w:tc>
      </w:tr>
      <w:tr w:rsidR="003443AA" w:rsidRPr="00FF6540" w14:paraId="026C8646" w14:textId="77777777" w:rsidTr="00457E96">
        <w:tc>
          <w:tcPr>
            <w:tcW w:w="9057" w:type="dxa"/>
          </w:tcPr>
          <w:p w14:paraId="5A622684" w14:textId="77777777" w:rsidR="003443AA" w:rsidRPr="003443AA" w:rsidRDefault="003443AA" w:rsidP="003443AA">
            <w:pPr>
              <w:autoSpaceDE w:val="0"/>
              <w:autoSpaceDN w:val="0"/>
              <w:adjustRightInd w:val="0"/>
              <w:snapToGrid w:val="0"/>
              <w:spacing w:line="360" w:lineRule="auto"/>
              <w:jc w:val="both"/>
              <w:rPr>
                <w:rFonts w:cs="Times New Roman"/>
                <w:color w:val="000000" w:themeColor="text1"/>
                <w:szCs w:val="24"/>
              </w:rPr>
            </w:pPr>
            <w:r w:rsidRPr="003443AA">
              <w:rPr>
                <w:rFonts w:cs="Times New Roman"/>
                <w:color w:val="000000" w:themeColor="text1"/>
                <w:szCs w:val="24"/>
              </w:rPr>
              <w:t xml:space="preserve">Young, S. and Thyil, V. (2013) ‘Corporate social responsibility and corporate governance: Role of context in international settings’, </w:t>
            </w:r>
            <w:r w:rsidRPr="003443AA">
              <w:rPr>
                <w:rFonts w:cs="Times New Roman"/>
                <w:i/>
                <w:iCs/>
                <w:color w:val="000000" w:themeColor="text1"/>
                <w:szCs w:val="24"/>
              </w:rPr>
              <w:t>Journal of Business Ethics</w:t>
            </w:r>
            <w:r w:rsidRPr="003443AA">
              <w:rPr>
                <w:rFonts w:cs="Times New Roman"/>
                <w:color w:val="000000" w:themeColor="text1"/>
                <w:szCs w:val="24"/>
              </w:rPr>
              <w:t>, 122, pp.1-24.</w:t>
            </w:r>
          </w:p>
        </w:tc>
      </w:tr>
    </w:tbl>
    <w:p w14:paraId="1867E99F" w14:textId="77777777" w:rsidR="003443AA" w:rsidRDefault="003443AA" w:rsidP="003443AA">
      <w:pPr>
        <w:adjustRightInd w:val="0"/>
        <w:snapToGrid w:val="0"/>
        <w:spacing w:after="0" w:line="360" w:lineRule="auto"/>
        <w:jc w:val="both"/>
        <w:rPr>
          <w:caps/>
        </w:rPr>
      </w:pPr>
    </w:p>
    <w:p w14:paraId="657A4976" w14:textId="77777777" w:rsidR="003443AA" w:rsidRDefault="003443AA" w:rsidP="003443AA">
      <w:pPr>
        <w:adjustRightInd w:val="0"/>
        <w:snapToGrid w:val="0"/>
        <w:spacing w:after="0" w:line="360" w:lineRule="auto"/>
        <w:jc w:val="both"/>
        <w:rPr>
          <w:caps/>
        </w:rPr>
      </w:pPr>
    </w:p>
    <w:p w14:paraId="1F611666" w14:textId="77777777" w:rsidR="003443AA" w:rsidRDefault="003443AA" w:rsidP="003443AA">
      <w:pPr>
        <w:adjustRightInd w:val="0"/>
        <w:snapToGrid w:val="0"/>
        <w:spacing w:after="0" w:line="360" w:lineRule="auto"/>
        <w:jc w:val="both"/>
        <w:rPr>
          <w:caps/>
        </w:rPr>
      </w:pPr>
    </w:p>
    <w:p w14:paraId="50EDA070" w14:textId="77777777" w:rsidR="003443AA" w:rsidRDefault="003443AA" w:rsidP="00453054">
      <w:pPr>
        <w:tabs>
          <w:tab w:val="left" w:pos="1606"/>
        </w:tabs>
        <w:rPr>
          <w:szCs w:val="24"/>
        </w:rPr>
      </w:pPr>
    </w:p>
    <w:p w14:paraId="32D79B68" w14:textId="77777777" w:rsidR="003443AA" w:rsidRDefault="003443AA" w:rsidP="00453054">
      <w:pPr>
        <w:tabs>
          <w:tab w:val="left" w:pos="1606"/>
        </w:tabs>
        <w:rPr>
          <w:szCs w:val="24"/>
        </w:rPr>
      </w:pPr>
    </w:p>
    <w:p w14:paraId="6BAD5FCB" w14:textId="77777777" w:rsidR="003443AA" w:rsidRDefault="003443AA" w:rsidP="00453054">
      <w:pPr>
        <w:tabs>
          <w:tab w:val="left" w:pos="1606"/>
        </w:tabs>
        <w:rPr>
          <w:szCs w:val="24"/>
        </w:rPr>
      </w:pPr>
    </w:p>
    <w:p w14:paraId="53335F07" w14:textId="77777777" w:rsidR="003443AA" w:rsidRDefault="003443AA" w:rsidP="00453054">
      <w:pPr>
        <w:tabs>
          <w:tab w:val="left" w:pos="1606"/>
        </w:tabs>
        <w:rPr>
          <w:szCs w:val="24"/>
        </w:rPr>
      </w:pPr>
    </w:p>
    <w:p w14:paraId="23F5018C" w14:textId="77777777" w:rsidR="003443AA" w:rsidRDefault="003443AA" w:rsidP="00453054">
      <w:pPr>
        <w:tabs>
          <w:tab w:val="left" w:pos="1606"/>
        </w:tabs>
        <w:rPr>
          <w:szCs w:val="24"/>
        </w:rPr>
      </w:pPr>
    </w:p>
    <w:p w14:paraId="550D93D7" w14:textId="77777777" w:rsidR="003443AA" w:rsidRDefault="003443AA" w:rsidP="00453054">
      <w:pPr>
        <w:tabs>
          <w:tab w:val="left" w:pos="1606"/>
        </w:tabs>
        <w:rPr>
          <w:szCs w:val="24"/>
        </w:rPr>
      </w:pPr>
    </w:p>
    <w:p w14:paraId="27455691" w14:textId="77777777" w:rsidR="003443AA" w:rsidRDefault="003443AA" w:rsidP="00453054">
      <w:pPr>
        <w:tabs>
          <w:tab w:val="left" w:pos="1606"/>
        </w:tabs>
        <w:rPr>
          <w:szCs w:val="24"/>
        </w:rPr>
      </w:pPr>
    </w:p>
    <w:p w14:paraId="47D36C6B" w14:textId="77777777" w:rsidR="003443AA" w:rsidRDefault="003443AA" w:rsidP="00453054">
      <w:pPr>
        <w:tabs>
          <w:tab w:val="left" w:pos="1606"/>
        </w:tabs>
        <w:rPr>
          <w:szCs w:val="24"/>
        </w:rPr>
      </w:pPr>
    </w:p>
    <w:p w14:paraId="4F9D2A64" w14:textId="77777777" w:rsidR="003443AA" w:rsidRDefault="003443AA" w:rsidP="00453054">
      <w:pPr>
        <w:tabs>
          <w:tab w:val="left" w:pos="1606"/>
        </w:tabs>
        <w:rPr>
          <w:szCs w:val="24"/>
        </w:rPr>
      </w:pPr>
    </w:p>
    <w:p w14:paraId="75A40391" w14:textId="77777777" w:rsidR="003443AA" w:rsidRDefault="003443AA" w:rsidP="00453054">
      <w:pPr>
        <w:tabs>
          <w:tab w:val="left" w:pos="1606"/>
        </w:tabs>
        <w:rPr>
          <w:szCs w:val="24"/>
        </w:rPr>
      </w:pPr>
    </w:p>
    <w:p w14:paraId="4E9C3F8A" w14:textId="77777777" w:rsidR="003443AA" w:rsidRPr="00453054" w:rsidRDefault="003443AA" w:rsidP="00453054">
      <w:pPr>
        <w:tabs>
          <w:tab w:val="left" w:pos="1606"/>
        </w:tabs>
        <w:rPr>
          <w:szCs w:val="24"/>
        </w:rPr>
      </w:pPr>
    </w:p>
    <w:sectPr w:rsidR="003443AA" w:rsidRPr="00453054" w:rsidSect="0040687C">
      <w:pgSz w:w="12240" w:h="15840" w:code="1"/>
      <w:pgMar w:top="1440" w:right="1440" w:bottom="1440" w:left="1440" w:header="706"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C957E" w14:textId="77777777" w:rsidR="00407E28" w:rsidRDefault="00407E28" w:rsidP="006F074C">
      <w:pPr>
        <w:spacing w:after="0" w:line="240" w:lineRule="auto"/>
      </w:pPr>
      <w:r>
        <w:separator/>
      </w:r>
    </w:p>
  </w:endnote>
  <w:endnote w:type="continuationSeparator" w:id="0">
    <w:p w14:paraId="47D161BB" w14:textId="77777777" w:rsidR="00407E28" w:rsidRDefault="00407E28" w:rsidP="006F0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 w:name="CG Times (WN)">
    <w:altName w:val="Times New Roman"/>
    <w:charset w:val="00"/>
    <w:family w:val="roman"/>
    <w:pitch w:val="default"/>
    <w:sig w:usb0="00000000"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UniversLTStd-Light">
    <w:altName w:val="MS Gothic"/>
    <w:panose1 w:val="00000000000000000000"/>
    <w:charset w:val="80"/>
    <w:family w:val="swiss"/>
    <w:notTrueType/>
    <w:pitch w:val="default"/>
    <w:sig w:usb0="00000003" w:usb1="08070000" w:usb2="00000010" w:usb3="00000000" w:csb0="00020001" w:csb1="00000000"/>
  </w:font>
  <w:font w:name="TimesNewRomanPSMT">
    <w:altName w:val="Times New Roman"/>
    <w:panose1 w:val="00000000000000000000"/>
    <w:charset w:val="00"/>
    <w:family w:val="roman"/>
    <w:notTrueType/>
    <w:pitch w:val="default"/>
    <w:sig w:usb0="00000007" w:usb1="00000000" w:usb2="00000000" w:usb3="00000000" w:csb0="00000003" w:csb1="00000000"/>
  </w:font>
  <w:font w:name="Roboto">
    <w:charset w:val="00"/>
    <w:family w:val="auto"/>
    <w:pitch w:val="variable"/>
    <w:sig w:usb0="E0000AFF" w:usb1="5000217F" w:usb2="00000021" w:usb3="00000000" w:csb0="0000019F" w:csb1="00000000"/>
  </w:font>
  <w:font w:name="HelveticaNeueLTCom-LtCn">
    <w:altName w:val="Arial"/>
    <w:panose1 w:val="00000000000000000000"/>
    <w:charset w:val="00"/>
    <w:family w:val="swiss"/>
    <w:notTrueType/>
    <w:pitch w:val="default"/>
    <w:sig w:usb0="00000003" w:usb1="00000000" w:usb2="00000000" w:usb3="00000000" w:csb0="00000001" w:csb1="00000000"/>
  </w:font>
  <w:font w:name="Code">
    <w:altName w:val="Calibri"/>
    <w:panose1 w:val="00000000000000000000"/>
    <w:charset w:val="00"/>
    <w:family w:val="swiss"/>
    <w:notTrueType/>
    <w:pitch w:val="default"/>
    <w:sig w:usb0="00000003" w:usb1="00000000" w:usb2="00000000" w:usb3="00000000" w:csb0="00000001" w:csb1="00000000"/>
  </w:font>
  <w:font w:name="STIXGeneral-Regular">
    <w:altName w:val="Cambria"/>
    <w:panose1 w:val="00000000000000000000"/>
    <w:charset w:val="00"/>
    <w:family w:val="roman"/>
    <w:notTrueType/>
    <w:pitch w:val="default"/>
    <w:sig w:usb0="00000003" w:usb1="00000000" w:usb2="00000000" w:usb3="00000000" w:csb0="00000001" w:csb1="00000000"/>
  </w:font>
  <w:font w:name="AdvTT3713a231">
    <w:altName w:val="Cambria"/>
    <w:panose1 w:val="00000000000000000000"/>
    <w:charset w:val="00"/>
    <w:family w:val="roman"/>
    <w:notTrueType/>
    <w:pitch w:val="default"/>
    <w:sig w:usb0="00000003" w:usb1="00000000" w:usb2="00000000" w:usb3="00000000" w:csb0="00000001" w:csb1="00000000"/>
  </w:font>
  <w:font w:name="AdvTTa9c1b374">
    <w:altName w:val="Calibri"/>
    <w:panose1 w:val="00000000000000000000"/>
    <w:charset w:val="00"/>
    <w:family w:val="swiss"/>
    <w:notTrueType/>
    <w:pitch w:val="default"/>
    <w:sig w:usb0="00000003" w:usb1="00000000" w:usb2="00000000" w:usb3="00000000" w:csb0="00000001" w:csb1="00000000"/>
  </w:font>
  <w:font w:name="DM Sans">
    <w:charset w:val="00"/>
    <w:family w:val="auto"/>
    <w:pitch w:val="variable"/>
    <w:sig w:usb0="8000002F" w:usb1="5000205B" w:usb2="00000000" w:usb3="00000000" w:csb0="00000093" w:csb1="00000000"/>
  </w:font>
  <w:font w:name="ACaslonPro-Regular">
    <w:altName w:val="Calibri"/>
    <w:panose1 w:val="00000000000000000000"/>
    <w:charset w:val="00"/>
    <w:family w:val="auto"/>
    <w:notTrueType/>
    <w:pitch w:val="default"/>
    <w:sig w:usb0="00000003" w:usb1="00000000" w:usb2="00000000" w:usb3="00000000" w:csb0="00000001" w:csb1="00000000"/>
  </w:font>
  <w:font w:name="AdvME">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8B88B" w14:textId="77777777" w:rsidR="006C1BB5" w:rsidRPr="006C1BB5" w:rsidRDefault="006C1BB5">
    <w:pPr>
      <w:pStyle w:val="Footer"/>
      <w:tabs>
        <w:tab w:val="clear" w:pos="4680"/>
        <w:tab w:val="clear" w:pos="9360"/>
      </w:tabs>
      <w:jc w:val="center"/>
      <w:rPr>
        <w:caps/>
        <w:noProof/>
      </w:rPr>
    </w:pPr>
    <w:r w:rsidRPr="006C1BB5">
      <w:rPr>
        <w:caps/>
      </w:rPr>
      <w:fldChar w:fldCharType="begin"/>
    </w:r>
    <w:r w:rsidRPr="006C1BB5">
      <w:rPr>
        <w:caps/>
      </w:rPr>
      <w:instrText xml:space="preserve"> PAGE   \* MERGEFORMAT </w:instrText>
    </w:r>
    <w:r w:rsidRPr="006C1BB5">
      <w:rPr>
        <w:caps/>
      </w:rPr>
      <w:fldChar w:fldCharType="separate"/>
    </w:r>
    <w:r w:rsidRPr="006C1BB5">
      <w:rPr>
        <w:caps/>
        <w:noProof/>
      </w:rPr>
      <w:t>2</w:t>
    </w:r>
    <w:r w:rsidRPr="006C1BB5">
      <w:rPr>
        <w:caps/>
        <w:noProof/>
      </w:rPr>
      <w:fldChar w:fldCharType="end"/>
    </w:r>
  </w:p>
  <w:p w14:paraId="544C5FBF" w14:textId="77777777" w:rsidR="00C904AF" w:rsidRDefault="00C904AF">
    <w:pPr>
      <w:pStyle w:val="Footer"/>
    </w:pPr>
  </w:p>
  <w:p w14:paraId="11020585" w14:textId="77777777" w:rsidR="00D04198" w:rsidRDefault="00D04198"/>
  <w:p w14:paraId="159A7EB5" w14:textId="77777777" w:rsidR="00D04198" w:rsidRDefault="00D0419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64304"/>
      <w:docPartObj>
        <w:docPartGallery w:val="Page Numbers (Bottom of Page)"/>
        <w:docPartUnique/>
      </w:docPartObj>
    </w:sdtPr>
    <w:sdtEndPr>
      <w:rPr>
        <w:noProof/>
      </w:rPr>
    </w:sdtEndPr>
    <w:sdtContent>
      <w:p w14:paraId="6D0951E0" w14:textId="77777777" w:rsidR="00016E4D" w:rsidRDefault="00016E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96E1CF" w14:textId="77777777" w:rsidR="00016E4D" w:rsidRDefault="00016E4D">
    <w:pPr>
      <w:pStyle w:val="Footer"/>
    </w:pPr>
  </w:p>
  <w:p w14:paraId="4C61772C" w14:textId="77777777" w:rsidR="00D04198" w:rsidRDefault="00D04198"/>
  <w:p w14:paraId="5225BCEF" w14:textId="77777777" w:rsidR="00D04198" w:rsidRDefault="00D0419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4B157" w14:textId="77777777" w:rsidR="00407E28" w:rsidRDefault="00407E28" w:rsidP="006F074C">
      <w:pPr>
        <w:spacing w:after="0" w:line="240" w:lineRule="auto"/>
      </w:pPr>
      <w:r>
        <w:separator/>
      </w:r>
    </w:p>
  </w:footnote>
  <w:footnote w:type="continuationSeparator" w:id="0">
    <w:p w14:paraId="71A6284D" w14:textId="77777777" w:rsidR="00407E28" w:rsidRDefault="00407E28" w:rsidP="006F07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247E0" w14:textId="4BF85E83" w:rsidR="008F561C" w:rsidRPr="00D46312" w:rsidRDefault="00926A7F">
    <w:pPr>
      <w:pStyle w:val="Header"/>
      <w:rPr>
        <w:sz w:val="20"/>
        <w:szCs w:val="20"/>
      </w:rPr>
    </w:pPr>
    <w:r w:rsidRPr="00D46312">
      <w:rPr>
        <w:sz w:val="20"/>
        <w:szCs w:val="20"/>
      </w:rPr>
      <w:t>DBA Thesis</w:t>
    </w:r>
    <w:r w:rsidR="00F65DBC" w:rsidRPr="00D46312">
      <w:rPr>
        <w:sz w:val="20"/>
        <w:szCs w:val="20"/>
      </w:rPr>
      <w:t xml:space="preserve"> – Kuok Yew Lee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23E9"/>
    <w:multiLevelType w:val="hybridMultilevel"/>
    <w:tmpl w:val="A58C7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463A07"/>
    <w:multiLevelType w:val="multilevel"/>
    <w:tmpl w:val="B276D92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1664FCE"/>
    <w:multiLevelType w:val="multilevel"/>
    <w:tmpl w:val="C694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A41DE3"/>
    <w:multiLevelType w:val="multilevel"/>
    <w:tmpl w:val="A6E0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117AC1"/>
    <w:multiLevelType w:val="hybridMultilevel"/>
    <w:tmpl w:val="05CA8456"/>
    <w:lvl w:ilvl="0" w:tplc="F274F91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5DD278A"/>
    <w:multiLevelType w:val="hybridMultilevel"/>
    <w:tmpl w:val="9BB61244"/>
    <w:lvl w:ilvl="0" w:tplc="325A275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6D25744"/>
    <w:multiLevelType w:val="hybridMultilevel"/>
    <w:tmpl w:val="3EDE3FD6"/>
    <w:lvl w:ilvl="0" w:tplc="813EBD8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6EA65C3"/>
    <w:multiLevelType w:val="hybridMultilevel"/>
    <w:tmpl w:val="30DCC814"/>
    <w:lvl w:ilvl="0" w:tplc="77D48446">
      <w:start w:val="1"/>
      <w:numFmt w:val="bullet"/>
      <w:lvlText w:val=""/>
      <w:lvlJc w:val="left"/>
      <w:pPr>
        <w:ind w:left="720" w:hanging="360"/>
      </w:pPr>
      <w:rPr>
        <w:rFonts w:ascii="Symbol" w:hAnsi="Symbol" w:hint="default"/>
        <w:color w:val="000000" w:themeColor="tex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9360DCC"/>
    <w:multiLevelType w:val="multilevel"/>
    <w:tmpl w:val="DC8A38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B7819F6"/>
    <w:multiLevelType w:val="multilevel"/>
    <w:tmpl w:val="4AC84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37506"/>
    <w:multiLevelType w:val="hybridMultilevel"/>
    <w:tmpl w:val="C9287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BEF0C05"/>
    <w:multiLevelType w:val="hybridMultilevel"/>
    <w:tmpl w:val="9B4EA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F3D4668"/>
    <w:multiLevelType w:val="hybridMultilevel"/>
    <w:tmpl w:val="5CDE1FA2"/>
    <w:lvl w:ilvl="0" w:tplc="65225D9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0B34644"/>
    <w:multiLevelType w:val="hybridMultilevel"/>
    <w:tmpl w:val="B3E4BC90"/>
    <w:lvl w:ilvl="0" w:tplc="77D48446">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0BB0A54"/>
    <w:multiLevelType w:val="hybridMultilevel"/>
    <w:tmpl w:val="8550C07C"/>
    <w:lvl w:ilvl="0" w:tplc="4C86440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129333DF"/>
    <w:multiLevelType w:val="hybridMultilevel"/>
    <w:tmpl w:val="D99CF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46E03C5"/>
    <w:multiLevelType w:val="multilevel"/>
    <w:tmpl w:val="A77478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69E6BDB"/>
    <w:multiLevelType w:val="multilevel"/>
    <w:tmpl w:val="15604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206FF4"/>
    <w:multiLevelType w:val="hybridMultilevel"/>
    <w:tmpl w:val="CC7C5D1C"/>
    <w:lvl w:ilvl="0" w:tplc="74BCD6E0">
      <w:start w:val="10"/>
      <w:numFmt w:val="bullet"/>
      <w:lvlText w:val=""/>
      <w:lvlJc w:val="left"/>
      <w:pPr>
        <w:ind w:left="810" w:hanging="360"/>
      </w:pPr>
      <w:rPr>
        <w:rFonts w:ascii="Symbol" w:eastAsiaTheme="minorEastAsia" w:hAnsi="Symbol" w:cstheme="minorBidi"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9" w15:restartNumberingAfterBreak="0">
    <w:nsid w:val="1AC818DC"/>
    <w:multiLevelType w:val="multilevel"/>
    <w:tmpl w:val="CC6CD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D07203"/>
    <w:multiLevelType w:val="multilevel"/>
    <w:tmpl w:val="5FC0CAD6"/>
    <w:lvl w:ilvl="0">
      <w:start w:val="3"/>
      <w:numFmt w:val="decimal"/>
      <w:lvlText w:val="%1"/>
      <w:lvlJc w:val="left"/>
      <w:pPr>
        <w:ind w:left="480" w:hanging="480"/>
      </w:pPr>
      <w:rPr>
        <w:rFonts w:hint="default"/>
        <w:u w:val="none"/>
      </w:rPr>
    </w:lvl>
    <w:lvl w:ilvl="1">
      <w:start w:val="3"/>
      <w:numFmt w:val="decimal"/>
      <w:lvlText w:val="%1.%2"/>
      <w:lvlJc w:val="left"/>
      <w:pPr>
        <w:ind w:left="480" w:hanging="48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21" w15:restartNumberingAfterBreak="0">
    <w:nsid w:val="1F3A2BF4"/>
    <w:multiLevelType w:val="hybridMultilevel"/>
    <w:tmpl w:val="F460A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0213B11"/>
    <w:multiLevelType w:val="hybridMultilevel"/>
    <w:tmpl w:val="26D41206"/>
    <w:lvl w:ilvl="0" w:tplc="AB96191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21DF2AEF"/>
    <w:multiLevelType w:val="multilevel"/>
    <w:tmpl w:val="77964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CF1526"/>
    <w:multiLevelType w:val="hybridMultilevel"/>
    <w:tmpl w:val="FFA2B014"/>
    <w:lvl w:ilvl="0" w:tplc="77D48446">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A7E4C01"/>
    <w:multiLevelType w:val="hybridMultilevel"/>
    <w:tmpl w:val="F7B43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AE00F57"/>
    <w:multiLevelType w:val="hybridMultilevel"/>
    <w:tmpl w:val="D70C8324"/>
    <w:lvl w:ilvl="0" w:tplc="5E044282">
      <w:start w:val="1"/>
      <w:numFmt w:val="decimal"/>
      <w:lvlText w:val="(%1)"/>
      <w:lvlJc w:val="left"/>
      <w:pPr>
        <w:ind w:left="720" w:hanging="360"/>
      </w:pPr>
      <w:rPr>
        <w:rFonts w:eastAsia="SimSu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D3F72AD"/>
    <w:multiLevelType w:val="hybridMultilevel"/>
    <w:tmpl w:val="318AE394"/>
    <w:lvl w:ilvl="0" w:tplc="CBCE3610">
      <w:start w:val="1"/>
      <w:numFmt w:val="bullet"/>
      <w:lvlText w:val=""/>
      <w:lvlJc w:val="righ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19F6ECA"/>
    <w:multiLevelType w:val="multilevel"/>
    <w:tmpl w:val="F424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D461F4"/>
    <w:multiLevelType w:val="multilevel"/>
    <w:tmpl w:val="3B0C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0702F5"/>
    <w:multiLevelType w:val="hybridMultilevel"/>
    <w:tmpl w:val="1A1E5C22"/>
    <w:lvl w:ilvl="0" w:tplc="77D48446">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981412A"/>
    <w:multiLevelType w:val="multilevel"/>
    <w:tmpl w:val="6802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42431B"/>
    <w:multiLevelType w:val="multilevel"/>
    <w:tmpl w:val="664CF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C39238C"/>
    <w:multiLevelType w:val="hybridMultilevel"/>
    <w:tmpl w:val="255C8E1C"/>
    <w:lvl w:ilvl="0" w:tplc="D37E44EA">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3CD04AD0"/>
    <w:multiLevelType w:val="hybridMultilevel"/>
    <w:tmpl w:val="04965BA6"/>
    <w:lvl w:ilvl="0" w:tplc="CBCE3610">
      <w:start w:val="1"/>
      <w:numFmt w:val="bullet"/>
      <w:lvlText w:val=""/>
      <w:lvlJc w:val="righ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3D552704"/>
    <w:multiLevelType w:val="hybridMultilevel"/>
    <w:tmpl w:val="87925E3C"/>
    <w:lvl w:ilvl="0" w:tplc="DF0A276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3DCE39A9"/>
    <w:multiLevelType w:val="multilevel"/>
    <w:tmpl w:val="9614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EE93979"/>
    <w:multiLevelType w:val="hybridMultilevel"/>
    <w:tmpl w:val="05CA8456"/>
    <w:lvl w:ilvl="0" w:tplc="FFFFFFFF">
      <w:start w:val="1"/>
      <w:numFmt w:val="lowerLetter"/>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3F7125C3"/>
    <w:multiLevelType w:val="hybridMultilevel"/>
    <w:tmpl w:val="9A622F8E"/>
    <w:lvl w:ilvl="0" w:tplc="2B2A3CAA">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403327E9"/>
    <w:multiLevelType w:val="hybridMultilevel"/>
    <w:tmpl w:val="43BCFC40"/>
    <w:lvl w:ilvl="0" w:tplc="E7567FE8">
      <w:start w:val="14"/>
      <w:numFmt w:val="bullet"/>
      <w:lvlText w:val=""/>
      <w:lvlJc w:val="left"/>
      <w:pPr>
        <w:ind w:left="720" w:hanging="360"/>
      </w:pPr>
      <w:rPr>
        <w:rFonts w:ascii="Symbol" w:eastAsiaTheme="minorEastAsia" w:hAnsi="Symbol" w:cstheme="minorBidi" w:hint="default"/>
        <w:b w:val="0"/>
        <w:color w:val="000000" w:themeColor="text1"/>
        <w:sz w:val="24"/>
        <w:u w:val="none"/>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06B058D"/>
    <w:multiLevelType w:val="hybridMultilevel"/>
    <w:tmpl w:val="C2FA8E0A"/>
    <w:lvl w:ilvl="0" w:tplc="A934E094">
      <w:start w:val="1"/>
      <w:numFmt w:val="lowerLetter"/>
      <w:lvlText w:val="(%1)"/>
      <w:lvlJc w:val="left"/>
      <w:pPr>
        <w:ind w:left="810" w:hanging="720"/>
      </w:pPr>
      <w:rPr>
        <w:rFonts w:ascii="Times New Roman" w:eastAsiaTheme="minorEastAsia" w:hAnsi="Times New Roman" w:cs="Times New Roman"/>
        <w:b/>
        <w:bCs/>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1" w15:restartNumberingAfterBreak="0">
    <w:nsid w:val="43E15791"/>
    <w:multiLevelType w:val="multilevel"/>
    <w:tmpl w:val="21F8A7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4292EAE"/>
    <w:multiLevelType w:val="hybridMultilevel"/>
    <w:tmpl w:val="C3BED860"/>
    <w:lvl w:ilvl="0" w:tplc="61661480">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4A11634"/>
    <w:multiLevelType w:val="multilevel"/>
    <w:tmpl w:val="E8F0E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5F169F"/>
    <w:multiLevelType w:val="multilevel"/>
    <w:tmpl w:val="1C96E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94056BC"/>
    <w:multiLevelType w:val="multilevel"/>
    <w:tmpl w:val="88769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C644A5D"/>
    <w:multiLevelType w:val="hybridMultilevel"/>
    <w:tmpl w:val="8A94CE7E"/>
    <w:lvl w:ilvl="0" w:tplc="7D6ADAA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48" w15:restartNumberingAfterBreak="0">
    <w:nsid w:val="4EA12FB6"/>
    <w:multiLevelType w:val="multilevel"/>
    <w:tmpl w:val="1E78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0FC07CA"/>
    <w:multiLevelType w:val="hybridMultilevel"/>
    <w:tmpl w:val="615EB95A"/>
    <w:lvl w:ilvl="0" w:tplc="EFEE4332">
      <w:start w:val="10"/>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53B92CB4"/>
    <w:multiLevelType w:val="multilevel"/>
    <w:tmpl w:val="72BE5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68920A0"/>
    <w:multiLevelType w:val="multilevel"/>
    <w:tmpl w:val="9524E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6D8575D"/>
    <w:multiLevelType w:val="hybridMultilevel"/>
    <w:tmpl w:val="4E5EE8C4"/>
    <w:lvl w:ilvl="0" w:tplc="E7567FE8">
      <w:start w:val="14"/>
      <w:numFmt w:val="bullet"/>
      <w:lvlText w:val=""/>
      <w:lvlJc w:val="left"/>
      <w:pPr>
        <w:ind w:left="720" w:hanging="360"/>
      </w:pPr>
      <w:rPr>
        <w:rFonts w:ascii="Symbol" w:eastAsiaTheme="minorEastAsia" w:hAnsi="Symbol" w:cstheme="minorBidi" w:hint="default"/>
        <w:b w:val="0"/>
        <w:color w:val="000000" w:themeColor="text1"/>
        <w:sz w:val="24"/>
        <w:u w:v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5B1F7A9D"/>
    <w:multiLevelType w:val="multilevel"/>
    <w:tmpl w:val="4BBCE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C641DF"/>
    <w:multiLevelType w:val="multilevel"/>
    <w:tmpl w:val="8FC06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F731918"/>
    <w:multiLevelType w:val="hybridMultilevel"/>
    <w:tmpl w:val="01E2B77C"/>
    <w:lvl w:ilvl="0" w:tplc="E9307788">
      <w:start w:val="1"/>
      <w:numFmt w:val="lowerLetter"/>
      <w:lvlText w:val="(%1)"/>
      <w:lvlJc w:val="left"/>
      <w:pPr>
        <w:ind w:left="720" w:hanging="360"/>
      </w:pPr>
      <w:rPr>
        <w:rFonts w:eastAsia="SimSun"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638A63CE"/>
    <w:multiLevelType w:val="multilevel"/>
    <w:tmpl w:val="283E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3FA472A"/>
    <w:multiLevelType w:val="hybridMultilevel"/>
    <w:tmpl w:val="2D0482B4"/>
    <w:lvl w:ilvl="0" w:tplc="CBCE3610">
      <w:start w:val="1"/>
      <w:numFmt w:val="bullet"/>
      <w:lvlText w:val=""/>
      <w:lvlJc w:val="righ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6CE29E2"/>
    <w:multiLevelType w:val="hybridMultilevel"/>
    <w:tmpl w:val="9CAE5E76"/>
    <w:lvl w:ilvl="0" w:tplc="521419A0">
      <w:start w:val="1"/>
      <w:numFmt w:val="lowerLetter"/>
      <w:lvlText w:val="(%1)"/>
      <w:lvlJc w:val="left"/>
      <w:pPr>
        <w:ind w:left="720" w:hanging="72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9" w15:restartNumberingAfterBreak="0">
    <w:nsid w:val="6B6676CC"/>
    <w:multiLevelType w:val="multilevel"/>
    <w:tmpl w:val="8D4C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C4C67D4"/>
    <w:multiLevelType w:val="multilevel"/>
    <w:tmpl w:val="DF70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D1E67B3"/>
    <w:multiLevelType w:val="multilevel"/>
    <w:tmpl w:val="1D161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0484F59"/>
    <w:multiLevelType w:val="multilevel"/>
    <w:tmpl w:val="90AA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40F4251"/>
    <w:multiLevelType w:val="multilevel"/>
    <w:tmpl w:val="C58AD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67A6841"/>
    <w:multiLevelType w:val="hybridMultilevel"/>
    <w:tmpl w:val="B0042308"/>
    <w:lvl w:ilvl="0" w:tplc="2F541300">
      <w:start w:val="1"/>
      <w:numFmt w:val="bullet"/>
      <w:lvlText w:val=""/>
      <w:lvlJc w:val="left"/>
      <w:pPr>
        <w:ind w:left="720" w:hanging="360"/>
      </w:pPr>
      <w:rPr>
        <w:rFonts w:ascii="Symbol" w:eastAsiaTheme="minorEastAsia" w:hAnsi="Symbol" w:cstheme="minorBidi"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7152D99"/>
    <w:multiLevelType w:val="multilevel"/>
    <w:tmpl w:val="F754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7BF37E7"/>
    <w:multiLevelType w:val="hybridMultilevel"/>
    <w:tmpl w:val="1BC005E4"/>
    <w:lvl w:ilvl="0" w:tplc="9A6A725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78FE0633"/>
    <w:multiLevelType w:val="multilevel"/>
    <w:tmpl w:val="092E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9661FAC"/>
    <w:multiLevelType w:val="multilevel"/>
    <w:tmpl w:val="83E2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9E46264"/>
    <w:multiLevelType w:val="multilevel"/>
    <w:tmpl w:val="9E104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A62596B"/>
    <w:multiLevelType w:val="multilevel"/>
    <w:tmpl w:val="354AD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A6847E9"/>
    <w:multiLevelType w:val="hybridMultilevel"/>
    <w:tmpl w:val="A4F4CFD2"/>
    <w:lvl w:ilvl="0" w:tplc="36B29564">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2" w15:restartNumberingAfterBreak="0">
    <w:nsid w:val="7CB51081"/>
    <w:multiLevelType w:val="multilevel"/>
    <w:tmpl w:val="9D0EB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F9D00BB"/>
    <w:multiLevelType w:val="hybridMultilevel"/>
    <w:tmpl w:val="7090E2AC"/>
    <w:lvl w:ilvl="0" w:tplc="6AAA637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0705605">
    <w:abstractNumId w:val="29"/>
  </w:num>
  <w:num w:numId="2" w16cid:durableId="17780811">
    <w:abstractNumId w:val="15"/>
  </w:num>
  <w:num w:numId="3" w16cid:durableId="1302418181">
    <w:abstractNumId w:val="25"/>
  </w:num>
  <w:num w:numId="4" w16cid:durableId="1648893540">
    <w:abstractNumId w:val="71"/>
  </w:num>
  <w:num w:numId="5" w16cid:durableId="20935202">
    <w:abstractNumId w:val="22"/>
  </w:num>
  <w:num w:numId="6" w16cid:durableId="1841919136">
    <w:abstractNumId w:val="28"/>
  </w:num>
  <w:num w:numId="7" w16cid:durableId="1922328482">
    <w:abstractNumId w:val="55"/>
  </w:num>
  <w:num w:numId="8" w16cid:durableId="1072000821">
    <w:abstractNumId w:val="64"/>
  </w:num>
  <w:num w:numId="9" w16cid:durableId="1013844132">
    <w:abstractNumId w:val="26"/>
  </w:num>
  <w:num w:numId="10" w16cid:durableId="283342254">
    <w:abstractNumId w:val="67"/>
  </w:num>
  <w:num w:numId="11" w16cid:durableId="1486781128">
    <w:abstractNumId w:val="51"/>
  </w:num>
  <w:num w:numId="12" w16cid:durableId="2007706479">
    <w:abstractNumId w:val="3"/>
  </w:num>
  <w:num w:numId="13" w16cid:durableId="1033654889">
    <w:abstractNumId w:val="50"/>
  </w:num>
  <w:num w:numId="14" w16cid:durableId="1327829516">
    <w:abstractNumId w:val="23"/>
  </w:num>
  <w:num w:numId="15" w16cid:durableId="1633709736">
    <w:abstractNumId w:val="31"/>
  </w:num>
  <w:num w:numId="16" w16cid:durableId="620041293">
    <w:abstractNumId w:val="60"/>
  </w:num>
  <w:num w:numId="17" w16cid:durableId="1315915109">
    <w:abstractNumId w:val="17"/>
  </w:num>
  <w:num w:numId="18" w16cid:durableId="1997613190">
    <w:abstractNumId w:val="32"/>
  </w:num>
  <w:num w:numId="19" w16cid:durableId="1987780430">
    <w:abstractNumId w:val="36"/>
  </w:num>
  <w:num w:numId="20" w16cid:durableId="1805273520">
    <w:abstractNumId w:val="48"/>
  </w:num>
  <w:num w:numId="21" w16cid:durableId="618146941">
    <w:abstractNumId w:val="53"/>
  </w:num>
  <w:num w:numId="22" w16cid:durableId="2038119597">
    <w:abstractNumId w:val="70"/>
  </w:num>
  <w:num w:numId="23" w16cid:durableId="233442858">
    <w:abstractNumId w:val="69"/>
  </w:num>
  <w:num w:numId="24" w16cid:durableId="992441838">
    <w:abstractNumId w:val="41"/>
  </w:num>
  <w:num w:numId="25" w16cid:durableId="567377218">
    <w:abstractNumId w:val="44"/>
  </w:num>
  <w:num w:numId="26" w16cid:durableId="270864227">
    <w:abstractNumId w:val="43"/>
  </w:num>
  <w:num w:numId="27" w16cid:durableId="107284058">
    <w:abstractNumId w:val="59"/>
  </w:num>
  <w:num w:numId="28" w16cid:durableId="1563906807">
    <w:abstractNumId w:val="54"/>
  </w:num>
  <w:num w:numId="29" w16cid:durableId="350686121">
    <w:abstractNumId w:val="61"/>
  </w:num>
  <w:num w:numId="30" w16cid:durableId="1167208831">
    <w:abstractNumId w:val="38"/>
  </w:num>
  <w:num w:numId="31" w16cid:durableId="1888762457">
    <w:abstractNumId w:val="42"/>
  </w:num>
  <w:num w:numId="32" w16cid:durableId="1031607776">
    <w:abstractNumId w:val="35"/>
  </w:num>
  <w:num w:numId="33" w16cid:durableId="1709987433">
    <w:abstractNumId w:val="73"/>
  </w:num>
  <w:num w:numId="34" w16cid:durableId="56327237">
    <w:abstractNumId w:val="18"/>
  </w:num>
  <w:num w:numId="35" w16cid:durableId="1201938995">
    <w:abstractNumId w:val="34"/>
  </w:num>
  <w:num w:numId="36" w16cid:durableId="1448428452">
    <w:abstractNumId w:val="27"/>
  </w:num>
  <w:num w:numId="37" w16cid:durableId="1156410655">
    <w:abstractNumId w:val="5"/>
  </w:num>
  <w:num w:numId="38" w16cid:durableId="2073691500">
    <w:abstractNumId w:val="8"/>
  </w:num>
  <w:num w:numId="39" w16cid:durableId="317997976">
    <w:abstractNumId w:val="57"/>
  </w:num>
  <w:num w:numId="40" w16cid:durableId="1988245451">
    <w:abstractNumId w:val="56"/>
  </w:num>
  <w:num w:numId="41" w16cid:durableId="1157306664">
    <w:abstractNumId w:val="72"/>
  </w:num>
  <w:num w:numId="42" w16cid:durableId="1939025232">
    <w:abstractNumId w:val="16"/>
  </w:num>
  <w:num w:numId="43" w16cid:durableId="19015501">
    <w:abstractNumId w:val="62"/>
  </w:num>
  <w:num w:numId="44" w16cid:durableId="1939368415">
    <w:abstractNumId w:val="33"/>
  </w:num>
  <w:num w:numId="45" w16cid:durableId="1914509183">
    <w:abstractNumId w:val="11"/>
  </w:num>
  <w:num w:numId="46" w16cid:durableId="392118639">
    <w:abstractNumId w:val="52"/>
  </w:num>
  <w:num w:numId="47" w16cid:durableId="919143605">
    <w:abstractNumId w:val="39"/>
  </w:num>
  <w:num w:numId="48" w16cid:durableId="2099521373">
    <w:abstractNumId w:val="65"/>
  </w:num>
  <w:num w:numId="49" w16cid:durableId="1047994348">
    <w:abstractNumId w:val="9"/>
  </w:num>
  <w:num w:numId="50" w16cid:durableId="31150073">
    <w:abstractNumId w:val="45"/>
  </w:num>
  <w:num w:numId="51" w16cid:durableId="191771220">
    <w:abstractNumId w:val="10"/>
  </w:num>
  <w:num w:numId="52" w16cid:durableId="566501188">
    <w:abstractNumId w:val="21"/>
  </w:num>
  <w:num w:numId="53" w16cid:durableId="1711220052">
    <w:abstractNumId w:val="63"/>
  </w:num>
  <w:num w:numId="54" w16cid:durableId="504562107">
    <w:abstractNumId w:val="0"/>
  </w:num>
  <w:num w:numId="55" w16cid:durableId="1170485174">
    <w:abstractNumId w:val="7"/>
  </w:num>
  <w:num w:numId="56" w16cid:durableId="1905530452">
    <w:abstractNumId w:val="30"/>
  </w:num>
  <w:num w:numId="57" w16cid:durableId="992753131">
    <w:abstractNumId w:val="24"/>
  </w:num>
  <w:num w:numId="58" w16cid:durableId="498738218">
    <w:abstractNumId w:val="13"/>
  </w:num>
  <w:num w:numId="59" w16cid:durableId="337738812">
    <w:abstractNumId w:val="58"/>
  </w:num>
  <w:num w:numId="60" w16cid:durableId="1407800167">
    <w:abstractNumId w:val="66"/>
  </w:num>
  <w:num w:numId="61" w16cid:durableId="242490681">
    <w:abstractNumId w:val="1"/>
  </w:num>
  <w:num w:numId="62" w16cid:durableId="669909183">
    <w:abstractNumId w:val="40"/>
  </w:num>
  <w:num w:numId="63" w16cid:durableId="1469398107">
    <w:abstractNumId w:val="6"/>
  </w:num>
  <w:num w:numId="64" w16cid:durableId="872423516">
    <w:abstractNumId w:val="12"/>
  </w:num>
  <w:num w:numId="65" w16cid:durableId="1504510061">
    <w:abstractNumId w:val="4"/>
  </w:num>
  <w:num w:numId="66" w16cid:durableId="54863648">
    <w:abstractNumId w:val="14"/>
  </w:num>
  <w:num w:numId="67" w16cid:durableId="21060435">
    <w:abstractNumId w:val="47"/>
  </w:num>
  <w:num w:numId="68" w16cid:durableId="2086219667">
    <w:abstractNumId w:val="20"/>
  </w:num>
  <w:num w:numId="69" w16cid:durableId="297226508">
    <w:abstractNumId w:val="49"/>
  </w:num>
  <w:num w:numId="70" w16cid:durableId="349796418">
    <w:abstractNumId w:val="46"/>
  </w:num>
  <w:num w:numId="71" w16cid:durableId="76289776">
    <w:abstractNumId w:val="37"/>
  </w:num>
  <w:num w:numId="72" w16cid:durableId="857306925">
    <w:abstractNumId w:val="2"/>
  </w:num>
  <w:num w:numId="73" w16cid:durableId="1420906777">
    <w:abstractNumId w:val="68"/>
  </w:num>
  <w:num w:numId="74" w16cid:durableId="148912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D7D"/>
    <w:rsid w:val="00000449"/>
    <w:rsid w:val="0000055C"/>
    <w:rsid w:val="00000C8B"/>
    <w:rsid w:val="000015B7"/>
    <w:rsid w:val="0000214A"/>
    <w:rsid w:val="00002258"/>
    <w:rsid w:val="00002409"/>
    <w:rsid w:val="00002723"/>
    <w:rsid w:val="00002BC2"/>
    <w:rsid w:val="00002CC3"/>
    <w:rsid w:val="00002E94"/>
    <w:rsid w:val="00002F43"/>
    <w:rsid w:val="0000314C"/>
    <w:rsid w:val="0000329E"/>
    <w:rsid w:val="000033EE"/>
    <w:rsid w:val="0000374C"/>
    <w:rsid w:val="00004176"/>
    <w:rsid w:val="000041EF"/>
    <w:rsid w:val="00004B89"/>
    <w:rsid w:val="00004D13"/>
    <w:rsid w:val="00005583"/>
    <w:rsid w:val="00005ACF"/>
    <w:rsid w:val="00005B3D"/>
    <w:rsid w:val="00005D2B"/>
    <w:rsid w:val="00005D4E"/>
    <w:rsid w:val="00005DEF"/>
    <w:rsid w:val="00005E1F"/>
    <w:rsid w:val="00006196"/>
    <w:rsid w:val="0000632E"/>
    <w:rsid w:val="00006342"/>
    <w:rsid w:val="00006386"/>
    <w:rsid w:val="00006650"/>
    <w:rsid w:val="00006922"/>
    <w:rsid w:val="00006FA6"/>
    <w:rsid w:val="0000700C"/>
    <w:rsid w:val="00007017"/>
    <w:rsid w:val="00007680"/>
    <w:rsid w:val="000079A2"/>
    <w:rsid w:val="000079E4"/>
    <w:rsid w:val="00007E14"/>
    <w:rsid w:val="00007F61"/>
    <w:rsid w:val="0001011B"/>
    <w:rsid w:val="000108F9"/>
    <w:rsid w:val="00010A33"/>
    <w:rsid w:val="00010CA4"/>
    <w:rsid w:val="00010EAD"/>
    <w:rsid w:val="000116CF"/>
    <w:rsid w:val="00011900"/>
    <w:rsid w:val="00011CC6"/>
    <w:rsid w:val="00011D6D"/>
    <w:rsid w:val="00011E1A"/>
    <w:rsid w:val="00012079"/>
    <w:rsid w:val="0001237A"/>
    <w:rsid w:val="0001249A"/>
    <w:rsid w:val="0001271C"/>
    <w:rsid w:val="00012943"/>
    <w:rsid w:val="00012E0F"/>
    <w:rsid w:val="00012F80"/>
    <w:rsid w:val="00013098"/>
    <w:rsid w:val="00013317"/>
    <w:rsid w:val="0001366C"/>
    <w:rsid w:val="000137C5"/>
    <w:rsid w:val="00013EB5"/>
    <w:rsid w:val="00013EF7"/>
    <w:rsid w:val="00014089"/>
    <w:rsid w:val="000140DB"/>
    <w:rsid w:val="0001454B"/>
    <w:rsid w:val="00014724"/>
    <w:rsid w:val="00014B98"/>
    <w:rsid w:val="00014D93"/>
    <w:rsid w:val="00014E34"/>
    <w:rsid w:val="0001563B"/>
    <w:rsid w:val="0001586E"/>
    <w:rsid w:val="00015A28"/>
    <w:rsid w:val="00015B4C"/>
    <w:rsid w:val="00015E97"/>
    <w:rsid w:val="00016245"/>
    <w:rsid w:val="00016788"/>
    <w:rsid w:val="00016CE4"/>
    <w:rsid w:val="00016E4D"/>
    <w:rsid w:val="00016F35"/>
    <w:rsid w:val="00016FF7"/>
    <w:rsid w:val="0001751B"/>
    <w:rsid w:val="000177B0"/>
    <w:rsid w:val="00017DEC"/>
    <w:rsid w:val="00017ED6"/>
    <w:rsid w:val="000201DE"/>
    <w:rsid w:val="00020216"/>
    <w:rsid w:val="000202B2"/>
    <w:rsid w:val="00020797"/>
    <w:rsid w:val="00020ED2"/>
    <w:rsid w:val="00020F0E"/>
    <w:rsid w:val="00020F4F"/>
    <w:rsid w:val="00021011"/>
    <w:rsid w:val="00021291"/>
    <w:rsid w:val="0002172C"/>
    <w:rsid w:val="00021962"/>
    <w:rsid w:val="00021D82"/>
    <w:rsid w:val="000220EC"/>
    <w:rsid w:val="00022138"/>
    <w:rsid w:val="00022142"/>
    <w:rsid w:val="000223AE"/>
    <w:rsid w:val="00022B66"/>
    <w:rsid w:val="00022CDC"/>
    <w:rsid w:val="0002357E"/>
    <w:rsid w:val="000236EB"/>
    <w:rsid w:val="000237FA"/>
    <w:rsid w:val="00023B99"/>
    <w:rsid w:val="00023F88"/>
    <w:rsid w:val="000242AB"/>
    <w:rsid w:val="0002433C"/>
    <w:rsid w:val="00024577"/>
    <w:rsid w:val="000246E9"/>
    <w:rsid w:val="000246ED"/>
    <w:rsid w:val="000249DA"/>
    <w:rsid w:val="00024B34"/>
    <w:rsid w:val="000256CA"/>
    <w:rsid w:val="00025A1F"/>
    <w:rsid w:val="00025BAA"/>
    <w:rsid w:val="0002611F"/>
    <w:rsid w:val="00026959"/>
    <w:rsid w:val="00027036"/>
    <w:rsid w:val="00027579"/>
    <w:rsid w:val="00027959"/>
    <w:rsid w:val="00027A1E"/>
    <w:rsid w:val="00027AE4"/>
    <w:rsid w:val="00027C18"/>
    <w:rsid w:val="0003090E"/>
    <w:rsid w:val="00030BB2"/>
    <w:rsid w:val="00030D46"/>
    <w:rsid w:val="00030F63"/>
    <w:rsid w:val="00031094"/>
    <w:rsid w:val="00031218"/>
    <w:rsid w:val="000312D2"/>
    <w:rsid w:val="000314DD"/>
    <w:rsid w:val="00031AA6"/>
    <w:rsid w:val="00032B3C"/>
    <w:rsid w:val="00032EFD"/>
    <w:rsid w:val="000333D1"/>
    <w:rsid w:val="0003394D"/>
    <w:rsid w:val="00034264"/>
    <w:rsid w:val="00034C69"/>
    <w:rsid w:val="00034D8A"/>
    <w:rsid w:val="00034F72"/>
    <w:rsid w:val="00034F84"/>
    <w:rsid w:val="000350BF"/>
    <w:rsid w:val="00035CF9"/>
    <w:rsid w:val="00036011"/>
    <w:rsid w:val="000363DF"/>
    <w:rsid w:val="000363F9"/>
    <w:rsid w:val="000364E3"/>
    <w:rsid w:val="00036546"/>
    <w:rsid w:val="00036CE3"/>
    <w:rsid w:val="00036D8F"/>
    <w:rsid w:val="00037245"/>
    <w:rsid w:val="00037C43"/>
    <w:rsid w:val="000401C6"/>
    <w:rsid w:val="0004035F"/>
    <w:rsid w:val="000404CF"/>
    <w:rsid w:val="000407BB"/>
    <w:rsid w:val="0004098F"/>
    <w:rsid w:val="00041273"/>
    <w:rsid w:val="0004130D"/>
    <w:rsid w:val="0004145D"/>
    <w:rsid w:val="000416B8"/>
    <w:rsid w:val="000416FB"/>
    <w:rsid w:val="00041895"/>
    <w:rsid w:val="00041AAD"/>
    <w:rsid w:val="00041BA4"/>
    <w:rsid w:val="00041D62"/>
    <w:rsid w:val="00041F02"/>
    <w:rsid w:val="00041FC2"/>
    <w:rsid w:val="000420E7"/>
    <w:rsid w:val="00042566"/>
    <w:rsid w:val="00042784"/>
    <w:rsid w:val="0004284A"/>
    <w:rsid w:val="000434BC"/>
    <w:rsid w:val="00043C3E"/>
    <w:rsid w:val="00043DEB"/>
    <w:rsid w:val="00043DF0"/>
    <w:rsid w:val="000441C5"/>
    <w:rsid w:val="000442CD"/>
    <w:rsid w:val="00044678"/>
    <w:rsid w:val="00044739"/>
    <w:rsid w:val="00044975"/>
    <w:rsid w:val="00044B0B"/>
    <w:rsid w:val="000450DF"/>
    <w:rsid w:val="00045423"/>
    <w:rsid w:val="00045DAF"/>
    <w:rsid w:val="00045DB0"/>
    <w:rsid w:val="00045E22"/>
    <w:rsid w:val="00046251"/>
    <w:rsid w:val="000463E2"/>
    <w:rsid w:val="000464BA"/>
    <w:rsid w:val="00047396"/>
    <w:rsid w:val="000473D9"/>
    <w:rsid w:val="000475FB"/>
    <w:rsid w:val="00047BD6"/>
    <w:rsid w:val="00047BE9"/>
    <w:rsid w:val="00047E0C"/>
    <w:rsid w:val="000508A1"/>
    <w:rsid w:val="000508BC"/>
    <w:rsid w:val="00050CCB"/>
    <w:rsid w:val="00051EB5"/>
    <w:rsid w:val="000522F0"/>
    <w:rsid w:val="00052A33"/>
    <w:rsid w:val="00052B6E"/>
    <w:rsid w:val="00052BB8"/>
    <w:rsid w:val="00052D54"/>
    <w:rsid w:val="00052EC8"/>
    <w:rsid w:val="00052FFA"/>
    <w:rsid w:val="000533A7"/>
    <w:rsid w:val="000539EE"/>
    <w:rsid w:val="00053AC9"/>
    <w:rsid w:val="00053AD1"/>
    <w:rsid w:val="00053FA3"/>
    <w:rsid w:val="00054B27"/>
    <w:rsid w:val="000552DD"/>
    <w:rsid w:val="00055C37"/>
    <w:rsid w:val="00055D1E"/>
    <w:rsid w:val="00055FF2"/>
    <w:rsid w:val="0005628F"/>
    <w:rsid w:val="00056E64"/>
    <w:rsid w:val="000579B8"/>
    <w:rsid w:val="00057DA5"/>
    <w:rsid w:val="00060C5B"/>
    <w:rsid w:val="00060D89"/>
    <w:rsid w:val="00060DE5"/>
    <w:rsid w:val="0006110C"/>
    <w:rsid w:val="000611BA"/>
    <w:rsid w:val="00061357"/>
    <w:rsid w:val="00061A4E"/>
    <w:rsid w:val="00061FD3"/>
    <w:rsid w:val="00062DA6"/>
    <w:rsid w:val="00063F0D"/>
    <w:rsid w:val="00064CD4"/>
    <w:rsid w:val="00064D5C"/>
    <w:rsid w:val="00064EB0"/>
    <w:rsid w:val="0006532B"/>
    <w:rsid w:val="00066134"/>
    <w:rsid w:val="000669B2"/>
    <w:rsid w:val="00066AF0"/>
    <w:rsid w:val="00066F15"/>
    <w:rsid w:val="00067866"/>
    <w:rsid w:val="000679D0"/>
    <w:rsid w:val="00067B9B"/>
    <w:rsid w:val="00067BB3"/>
    <w:rsid w:val="000701EA"/>
    <w:rsid w:val="00070262"/>
    <w:rsid w:val="00070A4B"/>
    <w:rsid w:val="00070B3D"/>
    <w:rsid w:val="00071046"/>
    <w:rsid w:val="00071073"/>
    <w:rsid w:val="00071339"/>
    <w:rsid w:val="00071A6B"/>
    <w:rsid w:val="00071AC8"/>
    <w:rsid w:val="00072452"/>
    <w:rsid w:val="00072733"/>
    <w:rsid w:val="00072795"/>
    <w:rsid w:val="000727C9"/>
    <w:rsid w:val="00072AC4"/>
    <w:rsid w:val="00072C1A"/>
    <w:rsid w:val="00072C2D"/>
    <w:rsid w:val="00073281"/>
    <w:rsid w:val="00073627"/>
    <w:rsid w:val="000736E9"/>
    <w:rsid w:val="00073EF7"/>
    <w:rsid w:val="0007415C"/>
    <w:rsid w:val="000741F7"/>
    <w:rsid w:val="0007462F"/>
    <w:rsid w:val="000747B9"/>
    <w:rsid w:val="00074A36"/>
    <w:rsid w:val="00075026"/>
    <w:rsid w:val="00075C18"/>
    <w:rsid w:val="00076294"/>
    <w:rsid w:val="00076531"/>
    <w:rsid w:val="00077315"/>
    <w:rsid w:val="00077996"/>
    <w:rsid w:val="00077A4E"/>
    <w:rsid w:val="00077C76"/>
    <w:rsid w:val="00077D95"/>
    <w:rsid w:val="00080D6B"/>
    <w:rsid w:val="00080F95"/>
    <w:rsid w:val="00081384"/>
    <w:rsid w:val="00081B92"/>
    <w:rsid w:val="00081D9E"/>
    <w:rsid w:val="000820D9"/>
    <w:rsid w:val="00082120"/>
    <w:rsid w:val="00082C00"/>
    <w:rsid w:val="00082D8C"/>
    <w:rsid w:val="000830E4"/>
    <w:rsid w:val="000833D6"/>
    <w:rsid w:val="00083A98"/>
    <w:rsid w:val="00083C9A"/>
    <w:rsid w:val="00083D12"/>
    <w:rsid w:val="00083EAC"/>
    <w:rsid w:val="000841DA"/>
    <w:rsid w:val="000845A1"/>
    <w:rsid w:val="000847A1"/>
    <w:rsid w:val="00084DAF"/>
    <w:rsid w:val="00084ED2"/>
    <w:rsid w:val="00084F84"/>
    <w:rsid w:val="0008505C"/>
    <w:rsid w:val="000851C8"/>
    <w:rsid w:val="0008529E"/>
    <w:rsid w:val="00085614"/>
    <w:rsid w:val="0008574E"/>
    <w:rsid w:val="00085761"/>
    <w:rsid w:val="00085A23"/>
    <w:rsid w:val="00085CD0"/>
    <w:rsid w:val="00085D85"/>
    <w:rsid w:val="00085D89"/>
    <w:rsid w:val="00085E18"/>
    <w:rsid w:val="00085F4F"/>
    <w:rsid w:val="00086684"/>
    <w:rsid w:val="000866EC"/>
    <w:rsid w:val="000867B5"/>
    <w:rsid w:val="00086BAD"/>
    <w:rsid w:val="00087726"/>
    <w:rsid w:val="00087B47"/>
    <w:rsid w:val="00087F46"/>
    <w:rsid w:val="000901CA"/>
    <w:rsid w:val="00090259"/>
    <w:rsid w:val="00090280"/>
    <w:rsid w:val="0009038D"/>
    <w:rsid w:val="00090600"/>
    <w:rsid w:val="00090A09"/>
    <w:rsid w:val="00090E12"/>
    <w:rsid w:val="00090EBB"/>
    <w:rsid w:val="00090ED4"/>
    <w:rsid w:val="00090EFB"/>
    <w:rsid w:val="000910F0"/>
    <w:rsid w:val="000913D9"/>
    <w:rsid w:val="000918E3"/>
    <w:rsid w:val="00091AE8"/>
    <w:rsid w:val="000921EE"/>
    <w:rsid w:val="00092400"/>
    <w:rsid w:val="00092A4A"/>
    <w:rsid w:val="00092AA4"/>
    <w:rsid w:val="00092B95"/>
    <w:rsid w:val="00092C45"/>
    <w:rsid w:val="00093365"/>
    <w:rsid w:val="000933F0"/>
    <w:rsid w:val="00093918"/>
    <w:rsid w:val="0009399C"/>
    <w:rsid w:val="00094228"/>
    <w:rsid w:val="0009503B"/>
    <w:rsid w:val="0009545D"/>
    <w:rsid w:val="00095930"/>
    <w:rsid w:val="00095A4B"/>
    <w:rsid w:val="00095DB9"/>
    <w:rsid w:val="000960C9"/>
    <w:rsid w:val="000968D1"/>
    <w:rsid w:val="00096B3C"/>
    <w:rsid w:val="00096DBB"/>
    <w:rsid w:val="00097012"/>
    <w:rsid w:val="0009711B"/>
    <w:rsid w:val="000975F8"/>
    <w:rsid w:val="00097838"/>
    <w:rsid w:val="00097D0C"/>
    <w:rsid w:val="000A0519"/>
    <w:rsid w:val="000A0933"/>
    <w:rsid w:val="000A0F8F"/>
    <w:rsid w:val="000A0FF5"/>
    <w:rsid w:val="000A1300"/>
    <w:rsid w:val="000A1312"/>
    <w:rsid w:val="000A13E0"/>
    <w:rsid w:val="000A1B46"/>
    <w:rsid w:val="000A1CBF"/>
    <w:rsid w:val="000A1CEC"/>
    <w:rsid w:val="000A24DE"/>
    <w:rsid w:val="000A26F9"/>
    <w:rsid w:val="000A299D"/>
    <w:rsid w:val="000A2A28"/>
    <w:rsid w:val="000A3C31"/>
    <w:rsid w:val="000A3CD5"/>
    <w:rsid w:val="000A3D78"/>
    <w:rsid w:val="000A3F15"/>
    <w:rsid w:val="000A429C"/>
    <w:rsid w:val="000A4395"/>
    <w:rsid w:val="000A462F"/>
    <w:rsid w:val="000A470B"/>
    <w:rsid w:val="000A4D16"/>
    <w:rsid w:val="000A4E4B"/>
    <w:rsid w:val="000A5286"/>
    <w:rsid w:val="000A59C5"/>
    <w:rsid w:val="000A5AE1"/>
    <w:rsid w:val="000A5E4B"/>
    <w:rsid w:val="000A6F87"/>
    <w:rsid w:val="000A756D"/>
    <w:rsid w:val="000A7728"/>
    <w:rsid w:val="000A7819"/>
    <w:rsid w:val="000A791A"/>
    <w:rsid w:val="000A7E30"/>
    <w:rsid w:val="000B08FC"/>
    <w:rsid w:val="000B14D8"/>
    <w:rsid w:val="000B1634"/>
    <w:rsid w:val="000B17A3"/>
    <w:rsid w:val="000B1848"/>
    <w:rsid w:val="000B1D08"/>
    <w:rsid w:val="000B1DAD"/>
    <w:rsid w:val="000B25FC"/>
    <w:rsid w:val="000B2725"/>
    <w:rsid w:val="000B2863"/>
    <w:rsid w:val="000B2894"/>
    <w:rsid w:val="000B2BFF"/>
    <w:rsid w:val="000B301F"/>
    <w:rsid w:val="000B365A"/>
    <w:rsid w:val="000B396C"/>
    <w:rsid w:val="000B3B20"/>
    <w:rsid w:val="000B3B7D"/>
    <w:rsid w:val="000B3BB4"/>
    <w:rsid w:val="000B3C5B"/>
    <w:rsid w:val="000B420B"/>
    <w:rsid w:val="000B479D"/>
    <w:rsid w:val="000B55AF"/>
    <w:rsid w:val="000B57EE"/>
    <w:rsid w:val="000B58FC"/>
    <w:rsid w:val="000B5BA9"/>
    <w:rsid w:val="000B6372"/>
    <w:rsid w:val="000B709F"/>
    <w:rsid w:val="000B7359"/>
    <w:rsid w:val="000B766D"/>
    <w:rsid w:val="000B7B04"/>
    <w:rsid w:val="000B7D90"/>
    <w:rsid w:val="000C00F4"/>
    <w:rsid w:val="000C022F"/>
    <w:rsid w:val="000C0622"/>
    <w:rsid w:val="000C0A4C"/>
    <w:rsid w:val="000C0AA8"/>
    <w:rsid w:val="000C0B4E"/>
    <w:rsid w:val="000C0C01"/>
    <w:rsid w:val="000C0F8D"/>
    <w:rsid w:val="000C1061"/>
    <w:rsid w:val="000C13F6"/>
    <w:rsid w:val="000C1689"/>
    <w:rsid w:val="000C1B7A"/>
    <w:rsid w:val="000C21D9"/>
    <w:rsid w:val="000C21F3"/>
    <w:rsid w:val="000C264B"/>
    <w:rsid w:val="000C2F5A"/>
    <w:rsid w:val="000C3115"/>
    <w:rsid w:val="000C3155"/>
    <w:rsid w:val="000C3588"/>
    <w:rsid w:val="000C3C22"/>
    <w:rsid w:val="000C3DF3"/>
    <w:rsid w:val="000C3F86"/>
    <w:rsid w:val="000C42B5"/>
    <w:rsid w:val="000C49C0"/>
    <w:rsid w:val="000C4D23"/>
    <w:rsid w:val="000C4F09"/>
    <w:rsid w:val="000C54E6"/>
    <w:rsid w:val="000C57E9"/>
    <w:rsid w:val="000C5B9B"/>
    <w:rsid w:val="000C5F87"/>
    <w:rsid w:val="000C6219"/>
    <w:rsid w:val="000C6263"/>
    <w:rsid w:val="000C6742"/>
    <w:rsid w:val="000C6F23"/>
    <w:rsid w:val="000C7198"/>
    <w:rsid w:val="000C71E5"/>
    <w:rsid w:val="000C7A2A"/>
    <w:rsid w:val="000C7C7D"/>
    <w:rsid w:val="000D00A1"/>
    <w:rsid w:val="000D0374"/>
    <w:rsid w:val="000D05DE"/>
    <w:rsid w:val="000D0E5F"/>
    <w:rsid w:val="000D0F7F"/>
    <w:rsid w:val="000D14CB"/>
    <w:rsid w:val="000D17D4"/>
    <w:rsid w:val="000D1ABC"/>
    <w:rsid w:val="000D1D3D"/>
    <w:rsid w:val="000D2262"/>
    <w:rsid w:val="000D2FF5"/>
    <w:rsid w:val="000D32D0"/>
    <w:rsid w:val="000D336C"/>
    <w:rsid w:val="000D345B"/>
    <w:rsid w:val="000D3888"/>
    <w:rsid w:val="000D3A36"/>
    <w:rsid w:val="000D43A9"/>
    <w:rsid w:val="000D48C2"/>
    <w:rsid w:val="000D4F36"/>
    <w:rsid w:val="000D4F37"/>
    <w:rsid w:val="000D515C"/>
    <w:rsid w:val="000D60C0"/>
    <w:rsid w:val="000D63BC"/>
    <w:rsid w:val="000D64BB"/>
    <w:rsid w:val="000D67BF"/>
    <w:rsid w:val="000D68D6"/>
    <w:rsid w:val="000D6D36"/>
    <w:rsid w:val="000D6E23"/>
    <w:rsid w:val="000D7D44"/>
    <w:rsid w:val="000D7E98"/>
    <w:rsid w:val="000E000B"/>
    <w:rsid w:val="000E06AE"/>
    <w:rsid w:val="000E0BB3"/>
    <w:rsid w:val="000E0C1C"/>
    <w:rsid w:val="000E0E8C"/>
    <w:rsid w:val="000E1433"/>
    <w:rsid w:val="000E1502"/>
    <w:rsid w:val="000E15CB"/>
    <w:rsid w:val="000E1A44"/>
    <w:rsid w:val="000E1BFA"/>
    <w:rsid w:val="000E215F"/>
    <w:rsid w:val="000E219B"/>
    <w:rsid w:val="000E2351"/>
    <w:rsid w:val="000E2AB9"/>
    <w:rsid w:val="000E2B1F"/>
    <w:rsid w:val="000E2C50"/>
    <w:rsid w:val="000E2D0C"/>
    <w:rsid w:val="000E317F"/>
    <w:rsid w:val="000E31FC"/>
    <w:rsid w:val="000E3CC6"/>
    <w:rsid w:val="000E3D40"/>
    <w:rsid w:val="000E41C1"/>
    <w:rsid w:val="000E438A"/>
    <w:rsid w:val="000E4731"/>
    <w:rsid w:val="000E47A9"/>
    <w:rsid w:val="000E47D5"/>
    <w:rsid w:val="000E4E2A"/>
    <w:rsid w:val="000E4E70"/>
    <w:rsid w:val="000E4FB2"/>
    <w:rsid w:val="000E5109"/>
    <w:rsid w:val="000E52B3"/>
    <w:rsid w:val="000E532F"/>
    <w:rsid w:val="000E539F"/>
    <w:rsid w:val="000E58A6"/>
    <w:rsid w:val="000E5927"/>
    <w:rsid w:val="000E5B65"/>
    <w:rsid w:val="000E5C82"/>
    <w:rsid w:val="000E64E2"/>
    <w:rsid w:val="000E660D"/>
    <w:rsid w:val="000E661E"/>
    <w:rsid w:val="000E6845"/>
    <w:rsid w:val="000E68D8"/>
    <w:rsid w:val="000E6BCF"/>
    <w:rsid w:val="000E6FF4"/>
    <w:rsid w:val="000E7779"/>
    <w:rsid w:val="000E783A"/>
    <w:rsid w:val="000F0049"/>
    <w:rsid w:val="000F0506"/>
    <w:rsid w:val="000F06D3"/>
    <w:rsid w:val="000F0D8E"/>
    <w:rsid w:val="000F1077"/>
    <w:rsid w:val="000F175C"/>
    <w:rsid w:val="000F1A12"/>
    <w:rsid w:val="000F2169"/>
    <w:rsid w:val="000F241E"/>
    <w:rsid w:val="000F24A6"/>
    <w:rsid w:val="000F2855"/>
    <w:rsid w:val="000F2CA5"/>
    <w:rsid w:val="000F302B"/>
    <w:rsid w:val="000F32CD"/>
    <w:rsid w:val="000F331C"/>
    <w:rsid w:val="000F37D3"/>
    <w:rsid w:val="000F3806"/>
    <w:rsid w:val="000F388F"/>
    <w:rsid w:val="000F3D3C"/>
    <w:rsid w:val="000F3F4C"/>
    <w:rsid w:val="000F4243"/>
    <w:rsid w:val="000F468C"/>
    <w:rsid w:val="000F4A42"/>
    <w:rsid w:val="000F5298"/>
    <w:rsid w:val="000F5728"/>
    <w:rsid w:val="000F574C"/>
    <w:rsid w:val="000F57C6"/>
    <w:rsid w:val="000F588D"/>
    <w:rsid w:val="000F633F"/>
    <w:rsid w:val="000F64D6"/>
    <w:rsid w:val="000F689B"/>
    <w:rsid w:val="000F68A8"/>
    <w:rsid w:val="000F6AF5"/>
    <w:rsid w:val="000F6BE6"/>
    <w:rsid w:val="000F7547"/>
    <w:rsid w:val="000F7868"/>
    <w:rsid w:val="00100134"/>
    <w:rsid w:val="00100836"/>
    <w:rsid w:val="00100D90"/>
    <w:rsid w:val="00100FE6"/>
    <w:rsid w:val="00101114"/>
    <w:rsid w:val="00101633"/>
    <w:rsid w:val="00101A06"/>
    <w:rsid w:val="00102024"/>
    <w:rsid w:val="001021F3"/>
    <w:rsid w:val="001025B4"/>
    <w:rsid w:val="001025D7"/>
    <w:rsid w:val="00103CB6"/>
    <w:rsid w:val="00103E3E"/>
    <w:rsid w:val="0010455C"/>
    <w:rsid w:val="0010484B"/>
    <w:rsid w:val="00105291"/>
    <w:rsid w:val="0010596A"/>
    <w:rsid w:val="00105AF4"/>
    <w:rsid w:val="001060E8"/>
    <w:rsid w:val="00106FEE"/>
    <w:rsid w:val="001071EE"/>
    <w:rsid w:val="0010743A"/>
    <w:rsid w:val="00107E58"/>
    <w:rsid w:val="00107ED3"/>
    <w:rsid w:val="00110217"/>
    <w:rsid w:val="001102C0"/>
    <w:rsid w:val="001102D2"/>
    <w:rsid w:val="0011033E"/>
    <w:rsid w:val="00110506"/>
    <w:rsid w:val="00110BEF"/>
    <w:rsid w:val="00110D1F"/>
    <w:rsid w:val="001112E7"/>
    <w:rsid w:val="0011153E"/>
    <w:rsid w:val="001115B6"/>
    <w:rsid w:val="00111604"/>
    <w:rsid w:val="001117BD"/>
    <w:rsid w:val="00111D17"/>
    <w:rsid w:val="00112016"/>
    <w:rsid w:val="001121B5"/>
    <w:rsid w:val="001127F1"/>
    <w:rsid w:val="0011300F"/>
    <w:rsid w:val="001139B2"/>
    <w:rsid w:val="00114C0E"/>
    <w:rsid w:val="00115261"/>
    <w:rsid w:val="00115297"/>
    <w:rsid w:val="001157B7"/>
    <w:rsid w:val="001163F8"/>
    <w:rsid w:val="00116667"/>
    <w:rsid w:val="001170F5"/>
    <w:rsid w:val="001171B8"/>
    <w:rsid w:val="00117290"/>
    <w:rsid w:val="00117749"/>
    <w:rsid w:val="0011780A"/>
    <w:rsid w:val="00117C50"/>
    <w:rsid w:val="00117CC8"/>
    <w:rsid w:val="0012007E"/>
    <w:rsid w:val="00120136"/>
    <w:rsid w:val="00120966"/>
    <w:rsid w:val="00120A50"/>
    <w:rsid w:val="00120C9F"/>
    <w:rsid w:val="00121B7A"/>
    <w:rsid w:val="001220B0"/>
    <w:rsid w:val="001221CE"/>
    <w:rsid w:val="001222E9"/>
    <w:rsid w:val="001223DD"/>
    <w:rsid w:val="0012243C"/>
    <w:rsid w:val="00122468"/>
    <w:rsid w:val="00122715"/>
    <w:rsid w:val="001228B5"/>
    <w:rsid w:val="0012329B"/>
    <w:rsid w:val="001234C6"/>
    <w:rsid w:val="00123566"/>
    <w:rsid w:val="00123BAB"/>
    <w:rsid w:val="0012422F"/>
    <w:rsid w:val="001246DD"/>
    <w:rsid w:val="0012499F"/>
    <w:rsid w:val="00124CE2"/>
    <w:rsid w:val="00124D88"/>
    <w:rsid w:val="001254B1"/>
    <w:rsid w:val="001255CC"/>
    <w:rsid w:val="00125ADF"/>
    <w:rsid w:val="0012664F"/>
    <w:rsid w:val="001267BF"/>
    <w:rsid w:val="001272FA"/>
    <w:rsid w:val="0012744D"/>
    <w:rsid w:val="0012762A"/>
    <w:rsid w:val="001277CE"/>
    <w:rsid w:val="00127BB8"/>
    <w:rsid w:val="00130484"/>
    <w:rsid w:val="0013066D"/>
    <w:rsid w:val="001306E4"/>
    <w:rsid w:val="00130F5F"/>
    <w:rsid w:val="001310D9"/>
    <w:rsid w:val="00131484"/>
    <w:rsid w:val="001316BC"/>
    <w:rsid w:val="001318A0"/>
    <w:rsid w:val="001318E9"/>
    <w:rsid w:val="00131A66"/>
    <w:rsid w:val="00131AC7"/>
    <w:rsid w:val="00131B76"/>
    <w:rsid w:val="00131DE1"/>
    <w:rsid w:val="00131E76"/>
    <w:rsid w:val="00131F5C"/>
    <w:rsid w:val="001325B0"/>
    <w:rsid w:val="0013271F"/>
    <w:rsid w:val="00132D2B"/>
    <w:rsid w:val="00132EEC"/>
    <w:rsid w:val="00132F2C"/>
    <w:rsid w:val="00133119"/>
    <w:rsid w:val="00133628"/>
    <w:rsid w:val="00133AB4"/>
    <w:rsid w:val="00134481"/>
    <w:rsid w:val="00134B29"/>
    <w:rsid w:val="0013507C"/>
    <w:rsid w:val="00135131"/>
    <w:rsid w:val="001355AA"/>
    <w:rsid w:val="00135B9C"/>
    <w:rsid w:val="00135E37"/>
    <w:rsid w:val="00135EE7"/>
    <w:rsid w:val="0013608F"/>
    <w:rsid w:val="001361CB"/>
    <w:rsid w:val="00136428"/>
    <w:rsid w:val="001364D5"/>
    <w:rsid w:val="001365DD"/>
    <w:rsid w:val="0013664C"/>
    <w:rsid w:val="00136CB6"/>
    <w:rsid w:val="00137774"/>
    <w:rsid w:val="00137996"/>
    <w:rsid w:val="00137A4B"/>
    <w:rsid w:val="00137E12"/>
    <w:rsid w:val="001402EB"/>
    <w:rsid w:val="00141003"/>
    <w:rsid w:val="00141834"/>
    <w:rsid w:val="00141A36"/>
    <w:rsid w:val="00141FB0"/>
    <w:rsid w:val="0014212C"/>
    <w:rsid w:val="0014237F"/>
    <w:rsid w:val="001425F8"/>
    <w:rsid w:val="00142688"/>
    <w:rsid w:val="00142882"/>
    <w:rsid w:val="00142A99"/>
    <w:rsid w:val="00142B00"/>
    <w:rsid w:val="00142FA0"/>
    <w:rsid w:val="001435D0"/>
    <w:rsid w:val="00143AC7"/>
    <w:rsid w:val="00143C22"/>
    <w:rsid w:val="00143C7A"/>
    <w:rsid w:val="00143C89"/>
    <w:rsid w:val="001441DD"/>
    <w:rsid w:val="0014433E"/>
    <w:rsid w:val="001444DF"/>
    <w:rsid w:val="00144554"/>
    <w:rsid w:val="00144643"/>
    <w:rsid w:val="00144870"/>
    <w:rsid w:val="001449DC"/>
    <w:rsid w:val="0014542D"/>
    <w:rsid w:val="001454CD"/>
    <w:rsid w:val="0014569E"/>
    <w:rsid w:val="00145864"/>
    <w:rsid w:val="00145866"/>
    <w:rsid w:val="00145B19"/>
    <w:rsid w:val="00145B84"/>
    <w:rsid w:val="001463BD"/>
    <w:rsid w:val="001464FE"/>
    <w:rsid w:val="001468F5"/>
    <w:rsid w:val="00146BB5"/>
    <w:rsid w:val="001472B0"/>
    <w:rsid w:val="00147B4A"/>
    <w:rsid w:val="00147D42"/>
    <w:rsid w:val="001509A7"/>
    <w:rsid w:val="00150C32"/>
    <w:rsid w:val="00150CB7"/>
    <w:rsid w:val="00150FE1"/>
    <w:rsid w:val="00151AD9"/>
    <w:rsid w:val="0015265A"/>
    <w:rsid w:val="00152A7A"/>
    <w:rsid w:val="00152B5E"/>
    <w:rsid w:val="00152E2A"/>
    <w:rsid w:val="00152E45"/>
    <w:rsid w:val="00152EDC"/>
    <w:rsid w:val="0015353A"/>
    <w:rsid w:val="0015385D"/>
    <w:rsid w:val="00153A2F"/>
    <w:rsid w:val="00153BFC"/>
    <w:rsid w:val="00153D9E"/>
    <w:rsid w:val="00154447"/>
    <w:rsid w:val="0015498B"/>
    <w:rsid w:val="00154F4E"/>
    <w:rsid w:val="00155331"/>
    <w:rsid w:val="00155917"/>
    <w:rsid w:val="00155972"/>
    <w:rsid w:val="00155C21"/>
    <w:rsid w:val="00156934"/>
    <w:rsid w:val="001569AC"/>
    <w:rsid w:val="00157176"/>
    <w:rsid w:val="0015725E"/>
    <w:rsid w:val="00157562"/>
    <w:rsid w:val="001575A2"/>
    <w:rsid w:val="00157DAA"/>
    <w:rsid w:val="0016012E"/>
    <w:rsid w:val="0016029A"/>
    <w:rsid w:val="001608E8"/>
    <w:rsid w:val="00160D4F"/>
    <w:rsid w:val="001617C9"/>
    <w:rsid w:val="001623EC"/>
    <w:rsid w:val="0016306D"/>
    <w:rsid w:val="001640C5"/>
    <w:rsid w:val="00164305"/>
    <w:rsid w:val="00164D77"/>
    <w:rsid w:val="00165149"/>
    <w:rsid w:val="0016518D"/>
    <w:rsid w:val="001651CC"/>
    <w:rsid w:val="0016524F"/>
    <w:rsid w:val="00165540"/>
    <w:rsid w:val="00165CA4"/>
    <w:rsid w:val="00165F8B"/>
    <w:rsid w:val="0016652C"/>
    <w:rsid w:val="001667F5"/>
    <w:rsid w:val="001668A5"/>
    <w:rsid w:val="00166A42"/>
    <w:rsid w:val="001670F6"/>
    <w:rsid w:val="0016716D"/>
    <w:rsid w:val="001674C3"/>
    <w:rsid w:val="00167917"/>
    <w:rsid w:val="00167E9C"/>
    <w:rsid w:val="00170019"/>
    <w:rsid w:val="001709A7"/>
    <w:rsid w:val="00170C55"/>
    <w:rsid w:val="00171263"/>
    <w:rsid w:val="00171394"/>
    <w:rsid w:val="00171745"/>
    <w:rsid w:val="00171E72"/>
    <w:rsid w:val="00171FC4"/>
    <w:rsid w:val="00171FFF"/>
    <w:rsid w:val="00172515"/>
    <w:rsid w:val="00172572"/>
    <w:rsid w:val="001727A3"/>
    <w:rsid w:val="001728DC"/>
    <w:rsid w:val="00172D11"/>
    <w:rsid w:val="001730C4"/>
    <w:rsid w:val="0017363C"/>
    <w:rsid w:val="0017369B"/>
    <w:rsid w:val="001747ED"/>
    <w:rsid w:val="00174D75"/>
    <w:rsid w:val="00174DB3"/>
    <w:rsid w:val="001750DF"/>
    <w:rsid w:val="00175463"/>
    <w:rsid w:val="00175705"/>
    <w:rsid w:val="00175DA8"/>
    <w:rsid w:val="001762E5"/>
    <w:rsid w:val="00176347"/>
    <w:rsid w:val="001763C5"/>
    <w:rsid w:val="00176487"/>
    <w:rsid w:val="00176D48"/>
    <w:rsid w:val="00177189"/>
    <w:rsid w:val="00177362"/>
    <w:rsid w:val="001778CB"/>
    <w:rsid w:val="00177F78"/>
    <w:rsid w:val="001801A4"/>
    <w:rsid w:val="001801FB"/>
    <w:rsid w:val="00180468"/>
    <w:rsid w:val="00180BE2"/>
    <w:rsid w:val="00180C4C"/>
    <w:rsid w:val="00180FEC"/>
    <w:rsid w:val="0018169E"/>
    <w:rsid w:val="0018222D"/>
    <w:rsid w:val="00182395"/>
    <w:rsid w:val="00182494"/>
    <w:rsid w:val="00182C44"/>
    <w:rsid w:val="001832F1"/>
    <w:rsid w:val="001833A3"/>
    <w:rsid w:val="00184002"/>
    <w:rsid w:val="00184FF2"/>
    <w:rsid w:val="001857EF"/>
    <w:rsid w:val="001858E8"/>
    <w:rsid w:val="00185AFB"/>
    <w:rsid w:val="00185D7C"/>
    <w:rsid w:val="00185E3E"/>
    <w:rsid w:val="00186111"/>
    <w:rsid w:val="001861E5"/>
    <w:rsid w:val="00186847"/>
    <w:rsid w:val="00186950"/>
    <w:rsid w:val="00186A0A"/>
    <w:rsid w:val="00186F67"/>
    <w:rsid w:val="001879F9"/>
    <w:rsid w:val="00187B78"/>
    <w:rsid w:val="00187F2F"/>
    <w:rsid w:val="00190532"/>
    <w:rsid w:val="001908A8"/>
    <w:rsid w:val="00190A2D"/>
    <w:rsid w:val="00190B7E"/>
    <w:rsid w:val="001911D8"/>
    <w:rsid w:val="00191266"/>
    <w:rsid w:val="0019177E"/>
    <w:rsid w:val="00191BB5"/>
    <w:rsid w:val="001926CC"/>
    <w:rsid w:val="001928AE"/>
    <w:rsid w:val="00192E5F"/>
    <w:rsid w:val="0019319A"/>
    <w:rsid w:val="00193412"/>
    <w:rsid w:val="001934FB"/>
    <w:rsid w:val="00193867"/>
    <w:rsid w:val="0019408D"/>
    <w:rsid w:val="00194838"/>
    <w:rsid w:val="00194978"/>
    <w:rsid w:val="00194AE1"/>
    <w:rsid w:val="00194FD7"/>
    <w:rsid w:val="00195455"/>
    <w:rsid w:val="001955A7"/>
    <w:rsid w:val="001956BF"/>
    <w:rsid w:val="00195BE0"/>
    <w:rsid w:val="00195D5C"/>
    <w:rsid w:val="00195E48"/>
    <w:rsid w:val="00196227"/>
    <w:rsid w:val="0019632F"/>
    <w:rsid w:val="00197A17"/>
    <w:rsid w:val="00197A3F"/>
    <w:rsid w:val="00197A93"/>
    <w:rsid w:val="00197A94"/>
    <w:rsid w:val="00197B34"/>
    <w:rsid w:val="00197F3D"/>
    <w:rsid w:val="001A0264"/>
    <w:rsid w:val="001A065A"/>
    <w:rsid w:val="001A0C1E"/>
    <w:rsid w:val="001A0C35"/>
    <w:rsid w:val="001A147D"/>
    <w:rsid w:val="001A1786"/>
    <w:rsid w:val="001A1C61"/>
    <w:rsid w:val="001A1D1E"/>
    <w:rsid w:val="001A1E52"/>
    <w:rsid w:val="001A2073"/>
    <w:rsid w:val="001A20A9"/>
    <w:rsid w:val="001A2107"/>
    <w:rsid w:val="001A238C"/>
    <w:rsid w:val="001A2B48"/>
    <w:rsid w:val="001A2C20"/>
    <w:rsid w:val="001A3328"/>
    <w:rsid w:val="001A3EC4"/>
    <w:rsid w:val="001A4C64"/>
    <w:rsid w:val="001A4F38"/>
    <w:rsid w:val="001A4FB4"/>
    <w:rsid w:val="001A5026"/>
    <w:rsid w:val="001A5323"/>
    <w:rsid w:val="001A5859"/>
    <w:rsid w:val="001A5875"/>
    <w:rsid w:val="001A59C8"/>
    <w:rsid w:val="001A5BD1"/>
    <w:rsid w:val="001A676F"/>
    <w:rsid w:val="001A678B"/>
    <w:rsid w:val="001A6AEB"/>
    <w:rsid w:val="001A77CD"/>
    <w:rsid w:val="001A79B0"/>
    <w:rsid w:val="001A7FF5"/>
    <w:rsid w:val="001B05CD"/>
    <w:rsid w:val="001B0FFE"/>
    <w:rsid w:val="001B18A2"/>
    <w:rsid w:val="001B18DE"/>
    <w:rsid w:val="001B1A6C"/>
    <w:rsid w:val="001B1FC4"/>
    <w:rsid w:val="001B2707"/>
    <w:rsid w:val="001B28D6"/>
    <w:rsid w:val="001B2EE8"/>
    <w:rsid w:val="001B34BD"/>
    <w:rsid w:val="001B34E3"/>
    <w:rsid w:val="001B373D"/>
    <w:rsid w:val="001B3C83"/>
    <w:rsid w:val="001B3FBE"/>
    <w:rsid w:val="001B4663"/>
    <w:rsid w:val="001B4C62"/>
    <w:rsid w:val="001B4FF9"/>
    <w:rsid w:val="001B54DD"/>
    <w:rsid w:val="001B59C2"/>
    <w:rsid w:val="001B6065"/>
    <w:rsid w:val="001B66E9"/>
    <w:rsid w:val="001B682F"/>
    <w:rsid w:val="001B68D2"/>
    <w:rsid w:val="001B6A64"/>
    <w:rsid w:val="001B752E"/>
    <w:rsid w:val="001B75A5"/>
    <w:rsid w:val="001B77F1"/>
    <w:rsid w:val="001B7815"/>
    <w:rsid w:val="001B7B06"/>
    <w:rsid w:val="001C02EA"/>
    <w:rsid w:val="001C0304"/>
    <w:rsid w:val="001C06B1"/>
    <w:rsid w:val="001C0A76"/>
    <w:rsid w:val="001C0CA2"/>
    <w:rsid w:val="001C100A"/>
    <w:rsid w:val="001C14C1"/>
    <w:rsid w:val="001C14E3"/>
    <w:rsid w:val="001C157D"/>
    <w:rsid w:val="001C1897"/>
    <w:rsid w:val="001C18B3"/>
    <w:rsid w:val="001C1D36"/>
    <w:rsid w:val="001C244B"/>
    <w:rsid w:val="001C28B5"/>
    <w:rsid w:val="001C2AB3"/>
    <w:rsid w:val="001C2B0D"/>
    <w:rsid w:val="001C2E21"/>
    <w:rsid w:val="001C2F24"/>
    <w:rsid w:val="001C3552"/>
    <w:rsid w:val="001C38C9"/>
    <w:rsid w:val="001C39FC"/>
    <w:rsid w:val="001C3B47"/>
    <w:rsid w:val="001C3B9E"/>
    <w:rsid w:val="001C3CE8"/>
    <w:rsid w:val="001C4049"/>
    <w:rsid w:val="001C44FE"/>
    <w:rsid w:val="001C4ED0"/>
    <w:rsid w:val="001C5019"/>
    <w:rsid w:val="001C5051"/>
    <w:rsid w:val="001C5123"/>
    <w:rsid w:val="001C5152"/>
    <w:rsid w:val="001C5B34"/>
    <w:rsid w:val="001C5D7D"/>
    <w:rsid w:val="001C5EE6"/>
    <w:rsid w:val="001C5F31"/>
    <w:rsid w:val="001C6BFC"/>
    <w:rsid w:val="001C6CB9"/>
    <w:rsid w:val="001C6DDB"/>
    <w:rsid w:val="001C7ACE"/>
    <w:rsid w:val="001C7CB2"/>
    <w:rsid w:val="001D01B1"/>
    <w:rsid w:val="001D01DC"/>
    <w:rsid w:val="001D052A"/>
    <w:rsid w:val="001D0BC4"/>
    <w:rsid w:val="001D144A"/>
    <w:rsid w:val="001D1D0D"/>
    <w:rsid w:val="001D2AC4"/>
    <w:rsid w:val="001D2D82"/>
    <w:rsid w:val="001D2E96"/>
    <w:rsid w:val="001D2F67"/>
    <w:rsid w:val="001D3512"/>
    <w:rsid w:val="001D38CC"/>
    <w:rsid w:val="001D499F"/>
    <w:rsid w:val="001D49D8"/>
    <w:rsid w:val="001D4DDD"/>
    <w:rsid w:val="001D4EBE"/>
    <w:rsid w:val="001D5457"/>
    <w:rsid w:val="001D5976"/>
    <w:rsid w:val="001D5B10"/>
    <w:rsid w:val="001D5CAE"/>
    <w:rsid w:val="001D6302"/>
    <w:rsid w:val="001D63D3"/>
    <w:rsid w:val="001D6E9F"/>
    <w:rsid w:val="001D74D0"/>
    <w:rsid w:val="001D7550"/>
    <w:rsid w:val="001D7617"/>
    <w:rsid w:val="001D7A26"/>
    <w:rsid w:val="001E0117"/>
    <w:rsid w:val="001E01CA"/>
    <w:rsid w:val="001E049B"/>
    <w:rsid w:val="001E06C5"/>
    <w:rsid w:val="001E0D6D"/>
    <w:rsid w:val="001E0DA6"/>
    <w:rsid w:val="001E0EC4"/>
    <w:rsid w:val="001E0F51"/>
    <w:rsid w:val="001E1076"/>
    <w:rsid w:val="001E17FB"/>
    <w:rsid w:val="001E2808"/>
    <w:rsid w:val="001E2973"/>
    <w:rsid w:val="001E2A59"/>
    <w:rsid w:val="001E2A62"/>
    <w:rsid w:val="001E2CB9"/>
    <w:rsid w:val="001E2CFE"/>
    <w:rsid w:val="001E3085"/>
    <w:rsid w:val="001E31BB"/>
    <w:rsid w:val="001E31EB"/>
    <w:rsid w:val="001E37A7"/>
    <w:rsid w:val="001E399B"/>
    <w:rsid w:val="001E3AF6"/>
    <w:rsid w:val="001E4043"/>
    <w:rsid w:val="001E416A"/>
    <w:rsid w:val="001E445C"/>
    <w:rsid w:val="001E4942"/>
    <w:rsid w:val="001E49C8"/>
    <w:rsid w:val="001E4EA8"/>
    <w:rsid w:val="001E572F"/>
    <w:rsid w:val="001E58BD"/>
    <w:rsid w:val="001E5970"/>
    <w:rsid w:val="001E5A95"/>
    <w:rsid w:val="001E6067"/>
    <w:rsid w:val="001E6081"/>
    <w:rsid w:val="001E634F"/>
    <w:rsid w:val="001E64B0"/>
    <w:rsid w:val="001E6994"/>
    <w:rsid w:val="001E6BED"/>
    <w:rsid w:val="001E6C1F"/>
    <w:rsid w:val="001E74B8"/>
    <w:rsid w:val="001E7810"/>
    <w:rsid w:val="001E7C32"/>
    <w:rsid w:val="001F001F"/>
    <w:rsid w:val="001F0344"/>
    <w:rsid w:val="001F0601"/>
    <w:rsid w:val="001F09A2"/>
    <w:rsid w:val="001F09FE"/>
    <w:rsid w:val="001F1109"/>
    <w:rsid w:val="001F1161"/>
    <w:rsid w:val="001F19EE"/>
    <w:rsid w:val="001F1D8D"/>
    <w:rsid w:val="001F20F6"/>
    <w:rsid w:val="001F224E"/>
    <w:rsid w:val="001F29A6"/>
    <w:rsid w:val="001F329A"/>
    <w:rsid w:val="001F34EB"/>
    <w:rsid w:val="001F3589"/>
    <w:rsid w:val="001F38D7"/>
    <w:rsid w:val="001F39AC"/>
    <w:rsid w:val="001F3AB6"/>
    <w:rsid w:val="001F3CD0"/>
    <w:rsid w:val="001F3D3F"/>
    <w:rsid w:val="001F3F06"/>
    <w:rsid w:val="001F4705"/>
    <w:rsid w:val="001F48EA"/>
    <w:rsid w:val="001F49D7"/>
    <w:rsid w:val="001F4CAE"/>
    <w:rsid w:val="001F4D4B"/>
    <w:rsid w:val="001F4D6D"/>
    <w:rsid w:val="001F4F55"/>
    <w:rsid w:val="001F5330"/>
    <w:rsid w:val="001F5992"/>
    <w:rsid w:val="001F5AA5"/>
    <w:rsid w:val="001F5BB3"/>
    <w:rsid w:val="001F5EC4"/>
    <w:rsid w:val="001F63CF"/>
    <w:rsid w:val="001F6683"/>
    <w:rsid w:val="001F66F9"/>
    <w:rsid w:val="001F68D2"/>
    <w:rsid w:val="001F6ACB"/>
    <w:rsid w:val="001F6D9B"/>
    <w:rsid w:val="001F74A7"/>
    <w:rsid w:val="001F7CC2"/>
    <w:rsid w:val="001F7E80"/>
    <w:rsid w:val="0020007A"/>
    <w:rsid w:val="002001B1"/>
    <w:rsid w:val="0020022A"/>
    <w:rsid w:val="002002E1"/>
    <w:rsid w:val="002013B2"/>
    <w:rsid w:val="00201B38"/>
    <w:rsid w:val="00201D7D"/>
    <w:rsid w:val="00201EEE"/>
    <w:rsid w:val="00202464"/>
    <w:rsid w:val="0020253D"/>
    <w:rsid w:val="002025A5"/>
    <w:rsid w:val="002026EE"/>
    <w:rsid w:val="002027D5"/>
    <w:rsid w:val="00202886"/>
    <w:rsid w:val="0020296A"/>
    <w:rsid w:val="00202A80"/>
    <w:rsid w:val="00202D0E"/>
    <w:rsid w:val="00202D46"/>
    <w:rsid w:val="00202D48"/>
    <w:rsid w:val="0020407C"/>
    <w:rsid w:val="00204172"/>
    <w:rsid w:val="0020431D"/>
    <w:rsid w:val="0020450B"/>
    <w:rsid w:val="002045F4"/>
    <w:rsid w:val="002051C0"/>
    <w:rsid w:val="00205501"/>
    <w:rsid w:val="00205A50"/>
    <w:rsid w:val="00205B45"/>
    <w:rsid w:val="00205CFD"/>
    <w:rsid w:val="00205E06"/>
    <w:rsid w:val="00206179"/>
    <w:rsid w:val="002061B5"/>
    <w:rsid w:val="0020629D"/>
    <w:rsid w:val="00206A5E"/>
    <w:rsid w:val="00206CC8"/>
    <w:rsid w:val="00206CEC"/>
    <w:rsid w:val="00207E74"/>
    <w:rsid w:val="00207F7F"/>
    <w:rsid w:val="002100A4"/>
    <w:rsid w:val="00210374"/>
    <w:rsid w:val="002107C8"/>
    <w:rsid w:val="00210CD6"/>
    <w:rsid w:val="00210EF3"/>
    <w:rsid w:val="00211395"/>
    <w:rsid w:val="00211420"/>
    <w:rsid w:val="00211AAE"/>
    <w:rsid w:val="00211C95"/>
    <w:rsid w:val="00211E56"/>
    <w:rsid w:val="00211E68"/>
    <w:rsid w:val="002125DD"/>
    <w:rsid w:val="00212EDC"/>
    <w:rsid w:val="00213355"/>
    <w:rsid w:val="00213B6D"/>
    <w:rsid w:val="00213F5F"/>
    <w:rsid w:val="0021401D"/>
    <w:rsid w:val="0021468E"/>
    <w:rsid w:val="002148A0"/>
    <w:rsid w:val="0021543B"/>
    <w:rsid w:val="00215454"/>
    <w:rsid w:val="0021567F"/>
    <w:rsid w:val="00216324"/>
    <w:rsid w:val="002166F9"/>
    <w:rsid w:val="002168B8"/>
    <w:rsid w:val="00216BA2"/>
    <w:rsid w:val="00216C4F"/>
    <w:rsid w:val="00216D39"/>
    <w:rsid w:val="002171A5"/>
    <w:rsid w:val="00217718"/>
    <w:rsid w:val="00217A2C"/>
    <w:rsid w:val="00217C7E"/>
    <w:rsid w:val="00217DAC"/>
    <w:rsid w:val="00217FD2"/>
    <w:rsid w:val="002201AC"/>
    <w:rsid w:val="00220E94"/>
    <w:rsid w:val="00221305"/>
    <w:rsid w:val="0022138B"/>
    <w:rsid w:val="0022168C"/>
    <w:rsid w:val="00221ECA"/>
    <w:rsid w:val="002224BA"/>
    <w:rsid w:val="00222A38"/>
    <w:rsid w:val="00222BC1"/>
    <w:rsid w:val="00222BED"/>
    <w:rsid w:val="00222C3D"/>
    <w:rsid w:val="002233C9"/>
    <w:rsid w:val="00223572"/>
    <w:rsid w:val="0022357A"/>
    <w:rsid w:val="0022391A"/>
    <w:rsid w:val="00223AC2"/>
    <w:rsid w:val="00223E3D"/>
    <w:rsid w:val="00223E41"/>
    <w:rsid w:val="002243A5"/>
    <w:rsid w:val="002244D1"/>
    <w:rsid w:val="0022480B"/>
    <w:rsid w:val="002248C7"/>
    <w:rsid w:val="00224970"/>
    <w:rsid w:val="002249C0"/>
    <w:rsid w:val="00224AA0"/>
    <w:rsid w:val="00225271"/>
    <w:rsid w:val="0022529A"/>
    <w:rsid w:val="00225C4C"/>
    <w:rsid w:val="00226214"/>
    <w:rsid w:val="002262DA"/>
    <w:rsid w:val="00226503"/>
    <w:rsid w:val="00226773"/>
    <w:rsid w:val="0022687D"/>
    <w:rsid w:val="002268BC"/>
    <w:rsid w:val="00226BFD"/>
    <w:rsid w:val="00226EC9"/>
    <w:rsid w:val="00226ECA"/>
    <w:rsid w:val="00227458"/>
    <w:rsid w:val="00227820"/>
    <w:rsid w:val="0023003E"/>
    <w:rsid w:val="00230633"/>
    <w:rsid w:val="00230E28"/>
    <w:rsid w:val="00230F89"/>
    <w:rsid w:val="002312BC"/>
    <w:rsid w:val="0023155B"/>
    <w:rsid w:val="00231566"/>
    <w:rsid w:val="002317A1"/>
    <w:rsid w:val="00231D5F"/>
    <w:rsid w:val="00231DFC"/>
    <w:rsid w:val="00232282"/>
    <w:rsid w:val="002324C3"/>
    <w:rsid w:val="00232E40"/>
    <w:rsid w:val="00232EA8"/>
    <w:rsid w:val="00232EDC"/>
    <w:rsid w:val="00233432"/>
    <w:rsid w:val="00233520"/>
    <w:rsid w:val="00233622"/>
    <w:rsid w:val="002336B3"/>
    <w:rsid w:val="002346B0"/>
    <w:rsid w:val="002351A5"/>
    <w:rsid w:val="002354B5"/>
    <w:rsid w:val="00235C03"/>
    <w:rsid w:val="00235FE7"/>
    <w:rsid w:val="00236240"/>
    <w:rsid w:val="00236266"/>
    <w:rsid w:val="002362C4"/>
    <w:rsid w:val="0023655F"/>
    <w:rsid w:val="0023769A"/>
    <w:rsid w:val="002378CB"/>
    <w:rsid w:val="00237B45"/>
    <w:rsid w:val="00237B9D"/>
    <w:rsid w:val="00240062"/>
    <w:rsid w:val="002403DB"/>
    <w:rsid w:val="00240A3E"/>
    <w:rsid w:val="00240CE9"/>
    <w:rsid w:val="002410AE"/>
    <w:rsid w:val="00241761"/>
    <w:rsid w:val="0024190C"/>
    <w:rsid w:val="00241BBB"/>
    <w:rsid w:val="00241DCF"/>
    <w:rsid w:val="00241E2B"/>
    <w:rsid w:val="00241F29"/>
    <w:rsid w:val="002422BC"/>
    <w:rsid w:val="002425A3"/>
    <w:rsid w:val="0024264F"/>
    <w:rsid w:val="00242928"/>
    <w:rsid w:val="00242B94"/>
    <w:rsid w:val="00242C26"/>
    <w:rsid w:val="00242FA9"/>
    <w:rsid w:val="0024306B"/>
    <w:rsid w:val="0024382E"/>
    <w:rsid w:val="0024396B"/>
    <w:rsid w:val="00243AD5"/>
    <w:rsid w:val="00243AF0"/>
    <w:rsid w:val="00243B4F"/>
    <w:rsid w:val="00243BD4"/>
    <w:rsid w:val="002440D1"/>
    <w:rsid w:val="002441F0"/>
    <w:rsid w:val="00244291"/>
    <w:rsid w:val="00244844"/>
    <w:rsid w:val="00244900"/>
    <w:rsid w:val="00244949"/>
    <w:rsid w:val="0024545B"/>
    <w:rsid w:val="0024558B"/>
    <w:rsid w:val="002455A4"/>
    <w:rsid w:val="002455BC"/>
    <w:rsid w:val="0024573E"/>
    <w:rsid w:val="00245F7E"/>
    <w:rsid w:val="00246083"/>
    <w:rsid w:val="002462A5"/>
    <w:rsid w:val="00246B6E"/>
    <w:rsid w:val="00247978"/>
    <w:rsid w:val="0025022D"/>
    <w:rsid w:val="002505E7"/>
    <w:rsid w:val="002505EC"/>
    <w:rsid w:val="00250676"/>
    <w:rsid w:val="00250739"/>
    <w:rsid w:val="00250FCB"/>
    <w:rsid w:val="00251405"/>
    <w:rsid w:val="0025214E"/>
    <w:rsid w:val="002523B7"/>
    <w:rsid w:val="002524B6"/>
    <w:rsid w:val="00252546"/>
    <w:rsid w:val="00252567"/>
    <w:rsid w:val="002528FF"/>
    <w:rsid w:val="00252A42"/>
    <w:rsid w:val="00252B9A"/>
    <w:rsid w:val="00253624"/>
    <w:rsid w:val="00253A75"/>
    <w:rsid w:val="00254043"/>
    <w:rsid w:val="002540BD"/>
    <w:rsid w:val="002542F2"/>
    <w:rsid w:val="0025481C"/>
    <w:rsid w:val="00254C1B"/>
    <w:rsid w:val="00254F34"/>
    <w:rsid w:val="00254F62"/>
    <w:rsid w:val="00254F8B"/>
    <w:rsid w:val="00255597"/>
    <w:rsid w:val="002556B3"/>
    <w:rsid w:val="002558CF"/>
    <w:rsid w:val="00255FB3"/>
    <w:rsid w:val="002562B6"/>
    <w:rsid w:val="00256447"/>
    <w:rsid w:val="00256571"/>
    <w:rsid w:val="0025675A"/>
    <w:rsid w:val="00256AEA"/>
    <w:rsid w:val="00256D1D"/>
    <w:rsid w:val="00257217"/>
    <w:rsid w:val="00257564"/>
    <w:rsid w:val="00257871"/>
    <w:rsid w:val="002578C4"/>
    <w:rsid w:val="00257C16"/>
    <w:rsid w:val="00260C98"/>
    <w:rsid w:val="00260CA9"/>
    <w:rsid w:val="00260FDA"/>
    <w:rsid w:val="00261001"/>
    <w:rsid w:val="002612CA"/>
    <w:rsid w:val="0026170C"/>
    <w:rsid w:val="00261993"/>
    <w:rsid w:val="00261BC9"/>
    <w:rsid w:val="0026216F"/>
    <w:rsid w:val="002621DE"/>
    <w:rsid w:val="002623D6"/>
    <w:rsid w:val="0026249F"/>
    <w:rsid w:val="0026266D"/>
    <w:rsid w:val="00262805"/>
    <w:rsid w:val="00263122"/>
    <w:rsid w:val="002635F5"/>
    <w:rsid w:val="0026372C"/>
    <w:rsid w:val="00263B0F"/>
    <w:rsid w:val="0026405C"/>
    <w:rsid w:val="002652B7"/>
    <w:rsid w:val="00265D3A"/>
    <w:rsid w:val="00265DEE"/>
    <w:rsid w:val="00266010"/>
    <w:rsid w:val="00266870"/>
    <w:rsid w:val="002668F6"/>
    <w:rsid w:val="00266F0C"/>
    <w:rsid w:val="0026760B"/>
    <w:rsid w:val="002679B8"/>
    <w:rsid w:val="00267D0C"/>
    <w:rsid w:val="0027014E"/>
    <w:rsid w:val="00270342"/>
    <w:rsid w:val="00270751"/>
    <w:rsid w:val="00270FED"/>
    <w:rsid w:val="00271236"/>
    <w:rsid w:val="002713FC"/>
    <w:rsid w:val="00271ADB"/>
    <w:rsid w:val="002722D9"/>
    <w:rsid w:val="00272CBD"/>
    <w:rsid w:val="00272CE1"/>
    <w:rsid w:val="002730F8"/>
    <w:rsid w:val="0027311D"/>
    <w:rsid w:val="00273196"/>
    <w:rsid w:val="00273FEA"/>
    <w:rsid w:val="00274092"/>
    <w:rsid w:val="0027427B"/>
    <w:rsid w:val="0027467A"/>
    <w:rsid w:val="002747AE"/>
    <w:rsid w:val="00274A5E"/>
    <w:rsid w:val="00274BAC"/>
    <w:rsid w:val="00274C2F"/>
    <w:rsid w:val="0027510F"/>
    <w:rsid w:val="0027536F"/>
    <w:rsid w:val="00275644"/>
    <w:rsid w:val="00275682"/>
    <w:rsid w:val="0027570D"/>
    <w:rsid w:val="00275FF5"/>
    <w:rsid w:val="002762FD"/>
    <w:rsid w:val="00276370"/>
    <w:rsid w:val="00276700"/>
    <w:rsid w:val="00276932"/>
    <w:rsid w:val="00276A59"/>
    <w:rsid w:val="00276D2F"/>
    <w:rsid w:val="00277720"/>
    <w:rsid w:val="002777A7"/>
    <w:rsid w:val="00277B0B"/>
    <w:rsid w:val="00280719"/>
    <w:rsid w:val="00280920"/>
    <w:rsid w:val="00280B5B"/>
    <w:rsid w:val="00280FB2"/>
    <w:rsid w:val="0028130F"/>
    <w:rsid w:val="00281754"/>
    <w:rsid w:val="00281D28"/>
    <w:rsid w:val="00281F45"/>
    <w:rsid w:val="00281FB2"/>
    <w:rsid w:val="002820B2"/>
    <w:rsid w:val="002821B7"/>
    <w:rsid w:val="00282222"/>
    <w:rsid w:val="00282406"/>
    <w:rsid w:val="002829FE"/>
    <w:rsid w:val="00282E83"/>
    <w:rsid w:val="0028303C"/>
    <w:rsid w:val="00283408"/>
    <w:rsid w:val="00283508"/>
    <w:rsid w:val="002838CB"/>
    <w:rsid w:val="00283ABF"/>
    <w:rsid w:val="00284258"/>
    <w:rsid w:val="0028466A"/>
    <w:rsid w:val="002848C1"/>
    <w:rsid w:val="002848C2"/>
    <w:rsid w:val="002849B1"/>
    <w:rsid w:val="00284A7C"/>
    <w:rsid w:val="00284BDD"/>
    <w:rsid w:val="00284C27"/>
    <w:rsid w:val="00285353"/>
    <w:rsid w:val="00285424"/>
    <w:rsid w:val="00285B65"/>
    <w:rsid w:val="00286AF8"/>
    <w:rsid w:val="00286CF5"/>
    <w:rsid w:val="002874A7"/>
    <w:rsid w:val="002876E1"/>
    <w:rsid w:val="002900FF"/>
    <w:rsid w:val="0029019E"/>
    <w:rsid w:val="00290EA5"/>
    <w:rsid w:val="00291370"/>
    <w:rsid w:val="00291413"/>
    <w:rsid w:val="002914A1"/>
    <w:rsid w:val="00291572"/>
    <w:rsid w:val="002915A7"/>
    <w:rsid w:val="0029161F"/>
    <w:rsid w:val="00291789"/>
    <w:rsid w:val="00291910"/>
    <w:rsid w:val="00291D2B"/>
    <w:rsid w:val="002920CA"/>
    <w:rsid w:val="00292438"/>
    <w:rsid w:val="002927E2"/>
    <w:rsid w:val="00292CB1"/>
    <w:rsid w:val="00293689"/>
    <w:rsid w:val="00293788"/>
    <w:rsid w:val="00293A0D"/>
    <w:rsid w:val="00293A26"/>
    <w:rsid w:val="00293C9C"/>
    <w:rsid w:val="00293ECB"/>
    <w:rsid w:val="00294397"/>
    <w:rsid w:val="00294EBA"/>
    <w:rsid w:val="00294ECB"/>
    <w:rsid w:val="002952A9"/>
    <w:rsid w:val="002953C1"/>
    <w:rsid w:val="0029544F"/>
    <w:rsid w:val="0029598F"/>
    <w:rsid w:val="00295B89"/>
    <w:rsid w:val="00295E7C"/>
    <w:rsid w:val="002975A8"/>
    <w:rsid w:val="00297AEC"/>
    <w:rsid w:val="00297C00"/>
    <w:rsid w:val="00297C96"/>
    <w:rsid w:val="00297E39"/>
    <w:rsid w:val="00297F1E"/>
    <w:rsid w:val="002A0960"/>
    <w:rsid w:val="002A0DCC"/>
    <w:rsid w:val="002A104C"/>
    <w:rsid w:val="002A1393"/>
    <w:rsid w:val="002A1A0D"/>
    <w:rsid w:val="002A1B5A"/>
    <w:rsid w:val="002A1D87"/>
    <w:rsid w:val="002A1DA6"/>
    <w:rsid w:val="002A1F80"/>
    <w:rsid w:val="002A2033"/>
    <w:rsid w:val="002A248B"/>
    <w:rsid w:val="002A2B42"/>
    <w:rsid w:val="002A2C87"/>
    <w:rsid w:val="002A3299"/>
    <w:rsid w:val="002A40B8"/>
    <w:rsid w:val="002A48CD"/>
    <w:rsid w:val="002A49DD"/>
    <w:rsid w:val="002A4EA0"/>
    <w:rsid w:val="002A4FFB"/>
    <w:rsid w:val="002A569E"/>
    <w:rsid w:val="002A5795"/>
    <w:rsid w:val="002A579B"/>
    <w:rsid w:val="002A5AAA"/>
    <w:rsid w:val="002A5CA6"/>
    <w:rsid w:val="002A5D13"/>
    <w:rsid w:val="002A5F7E"/>
    <w:rsid w:val="002A5F98"/>
    <w:rsid w:val="002A6620"/>
    <w:rsid w:val="002A67E7"/>
    <w:rsid w:val="002A6C5A"/>
    <w:rsid w:val="002A7485"/>
    <w:rsid w:val="002A7546"/>
    <w:rsid w:val="002A75E3"/>
    <w:rsid w:val="002A76CF"/>
    <w:rsid w:val="002A7C69"/>
    <w:rsid w:val="002A7E24"/>
    <w:rsid w:val="002A7F34"/>
    <w:rsid w:val="002B066D"/>
    <w:rsid w:val="002B0F5E"/>
    <w:rsid w:val="002B103B"/>
    <w:rsid w:val="002B1B8E"/>
    <w:rsid w:val="002B1BEC"/>
    <w:rsid w:val="002B1DBE"/>
    <w:rsid w:val="002B200F"/>
    <w:rsid w:val="002B210C"/>
    <w:rsid w:val="002B28AC"/>
    <w:rsid w:val="002B2CC9"/>
    <w:rsid w:val="002B312B"/>
    <w:rsid w:val="002B3481"/>
    <w:rsid w:val="002B3822"/>
    <w:rsid w:val="002B3C0A"/>
    <w:rsid w:val="002B44BA"/>
    <w:rsid w:val="002B4F1A"/>
    <w:rsid w:val="002B56A1"/>
    <w:rsid w:val="002B574C"/>
    <w:rsid w:val="002B5DC6"/>
    <w:rsid w:val="002B6058"/>
    <w:rsid w:val="002B6BFB"/>
    <w:rsid w:val="002B71DD"/>
    <w:rsid w:val="002B72FF"/>
    <w:rsid w:val="002B774D"/>
    <w:rsid w:val="002B7AB6"/>
    <w:rsid w:val="002B7CD1"/>
    <w:rsid w:val="002B7CEF"/>
    <w:rsid w:val="002C041E"/>
    <w:rsid w:val="002C048C"/>
    <w:rsid w:val="002C0B5E"/>
    <w:rsid w:val="002C0ED6"/>
    <w:rsid w:val="002C1425"/>
    <w:rsid w:val="002C1C9B"/>
    <w:rsid w:val="002C1DEA"/>
    <w:rsid w:val="002C27C4"/>
    <w:rsid w:val="002C2C70"/>
    <w:rsid w:val="002C3315"/>
    <w:rsid w:val="002C3D26"/>
    <w:rsid w:val="002C3D96"/>
    <w:rsid w:val="002C44AC"/>
    <w:rsid w:val="002C5156"/>
    <w:rsid w:val="002C51F9"/>
    <w:rsid w:val="002C5272"/>
    <w:rsid w:val="002C57C1"/>
    <w:rsid w:val="002C5924"/>
    <w:rsid w:val="002C5CC1"/>
    <w:rsid w:val="002C61C6"/>
    <w:rsid w:val="002C6264"/>
    <w:rsid w:val="002C62D7"/>
    <w:rsid w:val="002C6323"/>
    <w:rsid w:val="002C640D"/>
    <w:rsid w:val="002C69A2"/>
    <w:rsid w:val="002C6F03"/>
    <w:rsid w:val="002C77BE"/>
    <w:rsid w:val="002C7919"/>
    <w:rsid w:val="002C7EF2"/>
    <w:rsid w:val="002D09C5"/>
    <w:rsid w:val="002D0C69"/>
    <w:rsid w:val="002D0E43"/>
    <w:rsid w:val="002D0E65"/>
    <w:rsid w:val="002D10AB"/>
    <w:rsid w:val="002D14DF"/>
    <w:rsid w:val="002D15D5"/>
    <w:rsid w:val="002D1BE4"/>
    <w:rsid w:val="002D26B8"/>
    <w:rsid w:val="002D26FF"/>
    <w:rsid w:val="002D304B"/>
    <w:rsid w:val="002D30AE"/>
    <w:rsid w:val="002D3DC1"/>
    <w:rsid w:val="002D40D8"/>
    <w:rsid w:val="002D40E7"/>
    <w:rsid w:val="002D428E"/>
    <w:rsid w:val="002D4980"/>
    <w:rsid w:val="002D4E41"/>
    <w:rsid w:val="002D57ED"/>
    <w:rsid w:val="002D5880"/>
    <w:rsid w:val="002D5ED3"/>
    <w:rsid w:val="002D5F3C"/>
    <w:rsid w:val="002D61F5"/>
    <w:rsid w:val="002D634B"/>
    <w:rsid w:val="002D6396"/>
    <w:rsid w:val="002D64D0"/>
    <w:rsid w:val="002D69C4"/>
    <w:rsid w:val="002D6B41"/>
    <w:rsid w:val="002D7063"/>
    <w:rsid w:val="002D70BA"/>
    <w:rsid w:val="002D71DC"/>
    <w:rsid w:val="002D7215"/>
    <w:rsid w:val="002D74DB"/>
    <w:rsid w:val="002D75AE"/>
    <w:rsid w:val="002D7A7B"/>
    <w:rsid w:val="002D7BB0"/>
    <w:rsid w:val="002E01DC"/>
    <w:rsid w:val="002E029D"/>
    <w:rsid w:val="002E0A80"/>
    <w:rsid w:val="002E0C0F"/>
    <w:rsid w:val="002E0E09"/>
    <w:rsid w:val="002E0F54"/>
    <w:rsid w:val="002E10FF"/>
    <w:rsid w:val="002E1E97"/>
    <w:rsid w:val="002E233B"/>
    <w:rsid w:val="002E246C"/>
    <w:rsid w:val="002E2EF9"/>
    <w:rsid w:val="002E318D"/>
    <w:rsid w:val="002E3498"/>
    <w:rsid w:val="002E3712"/>
    <w:rsid w:val="002E3943"/>
    <w:rsid w:val="002E3CE2"/>
    <w:rsid w:val="002E3D7F"/>
    <w:rsid w:val="002E3DB4"/>
    <w:rsid w:val="002E3FF9"/>
    <w:rsid w:val="002E43B9"/>
    <w:rsid w:val="002E4547"/>
    <w:rsid w:val="002E487C"/>
    <w:rsid w:val="002E4D58"/>
    <w:rsid w:val="002E4D68"/>
    <w:rsid w:val="002E5156"/>
    <w:rsid w:val="002E54CC"/>
    <w:rsid w:val="002E5597"/>
    <w:rsid w:val="002E5A7F"/>
    <w:rsid w:val="002E5A8D"/>
    <w:rsid w:val="002E5E35"/>
    <w:rsid w:val="002E6175"/>
    <w:rsid w:val="002E6852"/>
    <w:rsid w:val="002E7DDE"/>
    <w:rsid w:val="002E7EEB"/>
    <w:rsid w:val="002E7F0E"/>
    <w:rsid w:val="002F0096"/>
    <w:rsid w:val="002F0452"/>
    <w:rsid w:val="002F05E3"/>
    <w:rsid w:val="002F0BC0"/>
    <w:rsid w:val="002F0F48"/>
    <w:rsid w:val="002F126D"/>
    <w:rsid w:val="002F12F7"/>
    <w:rsid w:val="002F1625"/>
    <w:rsid w:val="002F17A9"/>
    <w:rsid w:val="002F1808"/>
    <w:rsid w:val="002F1855"/>
    <w:rsid w:val="002F1D42"/>
    <w:rsid w:val="002F223F"/>
    <w:rsid w:val="002F270A"/>
    <w:rsid w:val="002F2803"/>
    <w:rsid w:val="002F2A37"/>
    <w:rsid w:val="002F389B"/>
    <w:rsid w:val="002F3EC5"/>
    <w:rsid w:val="002F4422"/>
    <w:rsid w:val="002F475B"/>
    <w:rsid w:val="002F4CC0"/>
    <w:rsid w:val="002F4EEC"/>
    <w:rsid w:val="002F54BD"/>
    <w:rsid w:val="002F54C3"/>
    <w:rsid w:val="002F55F7"/>
    <w:rsid w:val="002F560F"/>
    <w:rsid w:val="002F5775"/>
    <w:rsid w:val="002F58DE"/>
    <w:rsid w:val="002F5C10"/>
    <w:rsid w:val="002F5F14"/>
    <w:rsid w:val="002F5FC2"/>
    <w:rsid w:val="002F6221"/>
    <w:rsid w:val="002F6787"/>
    <w:rsid w:val="002F6911"/>
    <w:rsid w:val="002F7306"/>
    <w:rsid w:val="002F7322"/>
    <w:rsid w:val="002F741C"/>
    <w:rsid w:val="002F7811"/>
    <w:rsid w:val="002F79A0"/>
    <w:rsid w:val="002F7E66"/>
    <w:rsid w:val="0030010A"/>
    <w:rsid w:val="00300376"/>
    <w:rsid w:val="00300A39"/>
    <w:rsid w:val="00300DEF"/>
    <w:rsid w:val="00301248"/>
    <w:rsid w:val="00301656"/>
    <w:rsid w:val="0030167E"/>
    <w:rsid w:val="00301781"/>
    <w:rsid w:val="003017E3"/>
    <w:rsid w:val="00301DA5"/>
    <w:rsid w:val="00301DFD"/>
    <w:rsid w:val="0030230E"/>
    <w:rsid w:val="003023FF"/>
    <w:rsid w:val="003024A9"/>
    <w:rsid w:val="00302508"/>
    <w:rsid w:val="00302C7D"/>
    <w:rsid w:val="00303244"/>
    <w:rsid w:val="0030325E"/>
    <w:rsid w:val="003033AB"/>
    <w:rsid w:val="00303665"/>
    <w:rsid w:val="003036AE"/>
    <w:rsid w:val="0030380A"/>
    <w:rsid w:val="0030418C"/>
    <w:rsid w:val="003046FD"/>
    <w:rsid w:val="00304710"/>
    <w:rsid w:val="00304BB0"/>
    <w:rsid w:val="003057B9"/>
    <w:rsid w:val="0030582E"/>
    <w:rsid w:val="00305E62"/>
    <w:rsid w:val="003063D5"/>
    <w:rsid w:val="00306408"/>
    <w:rsid w:val="00306860"/>
    <w:rsid w:val="00306936"/>
    <w:rsid w:val="00307883"/>
    <w:rsid w:val="003078F3"/>
    <w:rsid w:val="00307CAA"/>
    <w:rsid w:val="003101AA"/>
    <w:rsid w:val="003111C5"/>
    <w:rsid w:val="00311AB4"/>
    <w:rsid w:val="00311DDC"/>
    <w:rsid w:val="00311E0E"/>
    <w:rsid w:val="00312060"/>
    <w:rsid w:val="003120A6"/>
    <w:rsid w:val="0031223F"/>
    <w:rsid w:val="00312284"/>
    <w:rsid w:val="00312A1A"/>
    <w:rsid w:val="00312B64"/>
    <w:rsid w:val="00312BE4"/>
    <w:rsid w:val="003136CC"/>
    <w:rsid w:val="0031395E"/>
    <w:rsid w:val="00313B3F"/>
    <w:rsid w:val="003140E1"/>
    <w:rsid w:val="003141A4"/>
    <w:rsid w:val="003141C5"/>
    <w:rsid w:val="003146E3"/>
    <w:rsid w:val="003148DE"/>
    <w:rsid w:val="00314FED"/>
    <w:rsid w:val="003155A3"/>
    <w:rsid w:val="00315A1A"/>
    <w:rsid w:val="00315F5A"/>
    <w:rsid w:val="003164EB"/>
    <w:rsid w:val="00316E73"/>
    <w:rsid w:val="00316F7C"/>
    <w:rsid w:val="00316FCE"/>
    <w:rsid w:val="00317249"/>
    <w:rsid w:val="00317556"/>
    <w:rsid w:val="00317704"/>
    <w:rsid w:val="00320572"/>
    <w:rsid w:val="00320AD2"/>
    <w:rsid w:val="003212D5"/>
    <w:rsid w:val="00321807"/>
    <w:rsid w:val="00322E34"/>
    <w:rsid w:val="00322E81"/>
    <w:rsid w:val="00322FAB"/>
    <w:rsid w:val="003230E1"/>
    <w:rsid w:val="00323467"/>
    <w:rsid w:val="00323630"/>
    <w:rsid w:val="00323904"/>
    <w:rsid w:val="003239E3"/>
    <w:rsid w:val="00323AD2"/>
    <w:rsid w:val="003240EF"/>
    <w:rsid w:val="003244E9"/>
    <w:rsid w:val="00324D8A"/>
    <w:rsid w:val="0032520C"/>
    <w:rsid w:val="00325B4A"/>
    <w:rsid w:val="00325FAE"/>
    <w:rsid w:val="0032613F"/>
    <w:rsid w:val="00326146"/>
    <w:rsid w:val="003266E4"/>
    <w:rsid w:val="003267C0"/>
    <w:rsid w:val="003269E9"/>
    <w:rsid w:val="00326F19"/>
    <w:rsid w:val="0032710B"/>
    <w:rsid w:val="003271C0"/>
    <w:rsid w:val="003273BA"/>
    <w:rsid w:val="00327D5C"/>
    <w:rsid w:val="00327E37"/>
    <w:rsid w:val="00327EBA"/>
    <w:rsid w:val="00327EE6"/>
    <w:rsid w:val="00330162"/>
    <w:rsid w:val="00330339"/>
    <w:rsid w:val="00330B62"/>
    <w:rsid w:val="00330D20"/>
    <w:rsid w:val="00331472"/>
    <w:rsid w:val="0033170A"/>
    <w:rsid w:val="0033194C"/>
    <w:rsid w:val="00331982"/>
    <w:rsid w:val="003324D3"/>
    <w:rsid w:val="00332640"/>
    <w:rsid w:val="003334A4"/>
    <w:rsid w:val="0033355F"/>
    <w:rsid w:val="0033358F"/>
    <w:rsid w:val="003337B0"/>
    <w:rsid w:val="00333BBB"/>
    <w:rsid w:val="00333BFE"/>
    <w:rsid w:val="00334230"/>
    <w:rsid w:val="0033451E"/>
    <w:rsid w:val="003345D1"/>
    <w:rsid w:val="00334900"/>
    <w:rsid w:val="00334901"/>
    <w:rsid w:val="003350D5"/>
    <w:rsid w:val="003353E0"/>
    <w:rsid w:val="003357DD"/>
    <w:rsid w:val="00335871"/>
    <w:rsid w:val="00335F7D"/>
    <w:rsid w:val="0033634A"/>
    <w:rsid w:val="0033657C"/>
    <w:rsid w:val="003365EF"/>
    <w:rsid w:val="00336D6C"/>
    <w:rsid w:val="00336E0F"/>
    <w:rsid w:val="003379F7"/>
    <w:rsid w:val="0034002B"/>
    <w:rsid w:val="0034003B"/>
    <w:rsid w:val="003400E3"/>
    <w:rsid w:val="0034038C"/>
    <w:rsid w:val="003403FA"/>
    <w:rsid w:val="00340539"/>
    <w:rsid w:val="00340736"/>
    <w:rsid w:val="0034102C"/>
    <w:rsid w:val="00341AFE"/>
    <w:rsid w:val="00341E21"/>
    <w:rsid w:val="00342447"/>
    <w:rsid w:val="003424EC"/>
    <w:rsid w:val="00342545"/>
    <w:rsid w:val="00342A2A"/>
    <w:rsid w:val="00342C93"/>
    <w:rsid w:val="0034302E"/>
    <w:rsid w:val="00343147"/>
    <w:rsid w:val="00343155"/>
    <w:rsid w:val="003431DA"/>
    <w:rsid w:val="00343391"/>
    <w:rsid w:val="003436E0"/>
    <w:rsid w:val="003443AA"/>
    <w:rsid w:val="00344558"/>
    <w:rsid w:val="00344A89"/>
    <w:rsid w:val="00344F0A"/>
    <w:rsid w:val="0034534A"/>
    <w:rsid w:val="00345657"/>
    <w:rsid w:val="0034572B"/>
    <w:rsid w:val="00345768"/>
    <w:rsid w:val="00345A09"/>
    <w:rsid w:val="00345A2A"/>
    <w:rsid w:val="00345AF9"/>
    <w:rsid w:val="00345D0F"/>
    <w:rsid w:val="00345E7B"/>
    <w:rsid w:val="00345F2B"/>
    <w:rsid w:val="00345FAC"/>
    <w:rsid w:val="003460E2"/>
    <w:rsid w:val="003461EB"/>
    <w:rsid w:val="0034646F"/>
    <w:rsid w:val="0034669E"/>
    <w:rsid w:val="00346754"/>
    <w:rsid w:val="00346B9B"/>
    <w:rsid w:val="00347953"/>
    <w:rsid w:val="00347A35"/>
    <w:rsid w:val="00347BC9"/>
    <w:rsid w:val="00347FC6"/>
    <w:rsid w:val="00350E90"/>
    <w:rsid w:val="00350F33"/>
    <w:rsid w:val="0035104F"/>
    <w:rsid w:val="00351516"/>
    <w:rsid w:val="0035197B"/>
    <w:rsid w:val="00351E45"/>
    <w:rsid w:val="00351E93"/>
    <w:rsid w:val="0035265D"/>
    <w:rsid w:val="0035340C"/>
    <w:rsid w:val="00353673"/>
    <w:rsid w:val="003538A1"/>
    <w:rsid w:val="003538E8"/>
    <w:rsid w:val="003542E1"/>
    <w:rsid w:val="0035436F"/>
    <w:rsid w:val="00354616"/>
    <w:rsid w:val="00355077"/>
    <w:rsid w:val="0035536A"/>
    <w:rsid w:val="00355401"/>
    <w:rsid w:val="003557BE"/>
    <w:rsid w:val="003558C7"/>
    <w:rsid w:val="00355B36"/>
    <w:rsid w:val="00355C5E"/>
    <w:rsid w:val="00356182"/>
    <w:rsid w:val="003568A4"/>
    <w:rsid w:val="00356B2F"/>
    <w:rsid w:val="00356C9E"/>
    <w:rsid w:val="00356F17"/>
    <w:rsid w:val="00357D7E"/>
    <w:rsid w:val="00357DC9"/>
    <w:rsid w:val="00357E73"/>
    <w:rsid w:val="003604FB"/>
    <w:rsid w:val="003611CD"/>
    <w:rsid w:val="003613A2"/>
    <w:rsid w:val="00361711"/>
    <w:rsid w:val="0036171F"/>
    <w:rsid w:val="00361825"/>
    <w:rsid w:val="0036190B"/>
    <w:rsid w:val="00361C10"/>
    <w:rsid w:val="00361DA3"/>
    <w:rsid w:val="00362190"/>
    <w:rsid w:val="00362447"/>
    <w:rsid w:val="00362475"/>
    <w:rsid w:val="00362529"/>
    <w:rsid w:val="00362D60"/>
    <w:rsid w:val="00362EA8"/>
    <w:rsid w:val="0036334D"/>
    <w:rsid w:val="00363572"/>
    <w:rsid w:val="00363A0C"/>
    <w:rsid w:val="00363C9A"/>
    <w:rsid w:val="003642D4"/>
    <w:rsid w:val="0036437E"/>
    <w:rsid w:val="003643DE"/>
    <w:rsid w:val="0036450A"/>
    <w:rsid w:val="003649F6"/>
    <w:rsid w:val="00364CEE"/>
    <w:rsid w:val="00364ED7"/>
    <w:rsid w:val="00364EE7"/>
    <w:rsid w:val="00365950"/>
    <w:rsid w:val="00365B85"/>
    <w:rsid w:val="00365BA5"/>
    <w:rsid w:val="00366037"/>
    <w:rsid w:val="003662BE"/>
    <w:rsid w:val="003665FA"/>
    <w:rsid w:val="00366757"/>
    <w:rsid w:val="00367756"/>
    <w:rsid w:val="003679E4"/>
    <w:rsid w:val="00370820"/>
    <w:rsid w:val="003709DA"/>
    <w:rsid w:val="00370A73"/>
    <w:rsid w:val="003710C3"/>
    <w:rsid w:val="00371374"/>
    <w:rsid w:val="003718A1"/>
    <w:rsid w:val="003718C7"/>
    <w:rsid w:val="00371CAD"/>
    <w:rsid w:val="00371E61"/>
    <w:rsid w:val="0037208E"/>
    <w:rsid w:val="00372B47"/>
    <w:rsid w:val="00372CB7"/>
    <w:rsid w:val="00372CDF"/>
    <w:rsid w:val="00372E63"/>
    <w:rsid w:val="00372E8F"/>
    <w:rsid w:val="00372FBB"/>
    <w:rsid w:val="0037337D"/>
    <w:rsid w:val="003734C9"/>
    <w:rsid w:val="0037378F"/>
    <w:rsid w:val="00373AB6"/>
    <w:rsid w:val="00373DA2"/>
    <w:rsid w:val="0037455B"/>
    <w:rsid w:val="003746E1"/>
    <w:rsid w:val="003748E7"/>
    <w:rsid w:val="00374A32"/>
    <w:rsid w:val="00374B3F"/>
    <w:rsid w:val="00374CC8"/>
    <w:rsid w:val="00374DA4"/>
    <w:rsid w:val="00374DED"/>
    <w:rsid w:val="0037506F"/>
    <w:rsid w:val="003751F7"/>
    <w:rsid w:val="00376561"/>
    <w:rsid w:val="003767D6"/>
    <w:rsid w:val="003768E4"/>
    <w:rsid w:val="00376DFC"/>
    <w:rsid w:val="00376F79"/>
    <w:rsid w:val="003770F7"/>
    <w:rsid w:val="0037716F"/>
    <w:rsid w:val="00380737"/>
    <w:rsid w:val="003807EE"/>
    <w:rsid w:val="00381010"/>
    <w:rsid w:val="0038184E"/>
    <w:rsid w:val="00381BCB"/>
    <w:rsid w:val="00381E7D"/>
    <w:rsid w:val="00381FE5"/>
    <w:rsid w:val="003822F5"/>
    <w:rsid w:val="00382845"/>
    <w:rsid w:val="00382B71"/>
    <w:rsid w:val="0038353E"/>
    <w:rsid w:val="00383B21"/>
    <w:rsid w:val="00383DFA"/>
    <w:rsid w:val="0038408C"/>
    <w:rsid w:val="003842C1"/>
    <w:rsid w:val="003842D5"/>
    <w:rsid w:val="0038441C"/>
    <w:rsid w:val="0038485E"/>
    <w:rsid w:val="0038487D"/>
    <w:rsid w:val="00384ACE"/>
    <w:rsid w:val="00384C45"/>
    <w:rsid w:val="003853C2"/>
    <w:rsid w:val="00385739"/>
    <w:rsid w:val="003857F9"/>
    <w:rsid w:val="003859DE"/>
    <w:rsid w:val="00385CF9"/>
    <w:rsid w:val="00385EBB"/>
    <w:rsid w:val="00386009"/>
    <w:rsid w:val="00386670"/>
    <w:rsid w:val="0038679B"/>
    <w:rsid w:val="00386AEE"/>
    <w:rsid w:val="003874CD"/>
    <w:rsid w:val="0038765B"/>
    <w:rsid w:val="00387CD4"/>
    <w:rsid w:val="00387F65"/>
    <w:rsid w:val="00387F86"/>
    <w:rsid w:val="003900A8"/>
    <w:rsid w:val="00390301"/>
    <w:rsid w:val="00390DB5"/>
    <w:rsid w:val="0039103D"/>
    <w:rsid w:val="00391504"/>
    <w:rsid w:val="0039151F"/>
    <w:rsid w:val="003917B8"/>
    <w:rsid w:val="00391F25"/>
    <w:rsid w:val="00391FC1"/>
    <w:rsid w:val="00392916"/>
    <w:rsid w:val="00392AEB"/>
    <w:rsid w:val="00392B54"/>
    <w:rsid w:val="00392F57"/>
    <w:rsid w:val="00393119"/>
    <w:rsid w:val="0039336D"/>
    <w:rsid w:val="0039375E"/>
    <w:rsid w:val="0039376A"/>
    <w:rsid w:val="00393A89"/>
    <w:rsid w:val="00393ED3"/>
    <w:rsid w:val="00393F2E"/>
    <w:rsid w:val="00394195"/>
    <w:rsid w:val="003945A1"/>
    <w:rsid w:val="00394BDC"/>
    <w:rsid w:val="00394EDC"/>
    <w:rsid w:val="0039537E"/>
    <w:rsid w:val="00395948"/>
    <w:rsid w:val="00395CA4"/>
    <w:rsid w:val="00395CC4"/>
    <w:rsid w:val="00395FCB"/>
    <w:rsid w:val="0039607A"/>
    <w:rsid w:val="003960AA"/>
    <w:rsid w:val="003964DF"/>
    <w:rsid w:val="00396711"/>
    <w:rsid w:val="003973B0"/>
    <w:rsid w:val="003976A8"/>
    <w:rsid w:val="003978E6"/>
    <w:rsid w:val="00397A97"/>
    <w:rsid w:val="00397CA1"/>
    <w:rsid w:val="003A027F"/>
    <w:rsid w:val="003A0672"/>
    <w:rsid w:val="003A082F"/>
    <w:rsid w:val="003A0FDD"/>
    <w:rsid w:val="003A1550"/>
    <w:rsid w:val="003A20A6"/>
    <w:rsid w:val="003A282A"/>
    <w:rsid w:val="003A2B2E"/>
    <w:rsid w:val="003A2D55"/>
    <w:rsid w:val="003A2F63"/>
    <w:rsid w:val="003A35D8"/>
    <w:rsid w:val="003A3C92"/>
    <w:rsid w:val="003A3F02"/>
    <w:rsid w:val="003A3F44"/>
    <w:rsid w:val="003A450C"/>
    <w:rsid w:val="003A45D3"/>
    <w:rsid w:val="003A460F"/>
    <w:rsid w:val="003A4886"/>
    <w:rsid w:val="003A4A8B"/>
    <w:rsid w:val="003A4C9F"/>
    <w:rsid w:val="003A4CBB"/>
    <w:rsid w:val="003A4CFB"/>
    <w:rsid w:val="003A51F4"/>
    <w:rsid w:val="003A52BB"/>
    <w:rsid w:val="003A5806"/>
    <w:rsid w:val="003A6074"/>
    <w:rsid w:val="003A6B24"/>
    <w:rsid w:val="003A74E3"/>
    <w:rsid w:val="003A7823"/>
    <w:rsid w:val="003A7985"/>
    <w:rsid w:val="003A7CDD"/>
    <w:rsid w:val="003A7D26"/>
    <w:rsid w:val="003A7D88"/>
    <w:rsid w:val="003B05AA"/>
    <w:rsid w:val="003B076F"/>
    <w:rsid w:val="003B0988"/>
    <w:rsid w:val="003B1024"/>
    <w:rsid w:val="003B118E"/>
    <w:rsid w:val="003B148F"/>
    <w:rsid w:val="003B153B"/>
    <w:rsid w:val="003B1543"/>
    <w:rsid w:val="003B1668"/>
    <w:rsid w:val="003B270F"/>
    <w:rsid w:val="003B276A"/>
    <w:rsid w:val="003B2986"/>
    <w:rsid w:val="003B2A06"/>
    <w:rsid w:val="003B2B09"/>
    <w:rsid w:val="003B2E91"/>
    <w:rsid w:val="003B4031"/>
    <w:rsid w:val="003B4232"/>
    <w:rsid w:val="003B44AC"/>
    <w:rsid w:val="003B4A87"/>
    <w:rsid w:val="003B4EC3"/>
    <w:rsid w:val="003B5A59"/>
    <w:rsid w:val="003B6679"/>
    <w:rsid w:val="003B6856"/>
    <w:rsid w:val="003B6D11"/>
    <w:rsid w:val="003B6FB5"/>
    <w:rsid w:val="003B70EF"/>
    <w:rsid w:val="003B751E"/>
    <w:rsid w:val="003B78A3"/>
    <w:rsid w:val="003B7E73"/>
    <w:rsid w:val="003C01A4"/>
    <w:rsid w:val="003C06F0"/>
    <w:rsid w:val="003C0AA4"/>
    <w:rsid w:val="003C0D7C"/>
    <w:rsid w:val="003C0E3E"/>
    <w:rsid w:val="003C13A6"/>
    <w:rsid w:val="003C14A3"/>
    <w:rsid w:val="003C16F3"/>
    <w:rsid w:val="003C1725"/>
    <w:rsid w:val="003C1E31"/>
    <w:rsid w:val="003C246A"/>
    <w:rsid w:val="003C260F"/>
    <w:rsid w:val="003C29A5"/>
    <w:rsid w:val="003C2AD0"/>
    <w:rsid w:val="003C2C60"/>
    <w:rsid w:val="003C3073"/>
    <w:rsid w:val="003C382F"/>
    <w:rsid w:val="003C3862"/>
    <w:rsid w:val="003C39D7"/>
    <w:rsid w:val="003C3FD0"/>
    <w:rsid w:val="003C432C"/>
    <w:rsid w:val="003C44C2"/>
    <w:rsid w:val="003C4573"/>
    <w:rsid w:val="003C4B36"/>
    <w:rsid w:val="003C4C23"/>
    <w:rsid w:val="003C4D3B"/>
    <w:rsid w:val="003C5235"/>
    <w:rsid w:val="003C5254"/>
    <w:rsid w:val="003C544B"/>
    <w:rsid w:val="003C5529"/>
    <w:rsid w:val="003C57E1"/>
    <w:rsid w:val="003C59A7"/>
    <w:rsid w:val="003C5DDE"/>
    <w:rsid w:val="003C608F"/>
    <w:rsid w:val="003C620E"/>
    <w:rsid w:val="003C6586"/>
    <w:rsid w:val="003C6729"/>
    <w:rsid w:val="003C676B"/>
    <w:rsid w:val="003C68A9"/>
    <w:rsid w:val="003C6936"/>
    <w:rsid w:val="003C6ABC"/>
    <w:rsid w:val="003C7354"/>
    <w:rsid w:val="003C762D"/>
    <w:rsid w:val="003C7922"/>
    <w:rsid w:val="003C7C60"/>
    <w:rsid w:val="003C7DA9"/>
    <w:rsid w:val="003D079B"/>
    <w:rsid w:val="003D08EC"/>
    <w:rsid w:val="003D0964"/>
    <w:rsid w:val="003D0C39"/>
    <w:rsid w:val="003D0DDC"/>
    <w:rsid w:val="003D0F81"/>
    <w:rsid w:val="003D0FAB"/>
    <w:rsid w:val="003D1235"/>
    <w:rsid w:val="003D12A5"/>
    <w:rsid w:val="003D133C"/>
    <w:rsid w:val="003D1A65"/>
    <w:rsid w:val="003D2D46"/>
    <w:rsid w:val="003D2E66"/>
    <w:rsid w:val="003D2E89"/>
    <w:rsid w:val="003D2EA2"/>
    <w:rsid w:val="003D3BB0"/>
    <w:rsid w:val="003D3DC3"/>
    <w:rsid w:val="003D3DF9"/>
    <w:rsid w:val="003D47F0"/>
    <w:rsid w:val="003D4E0A"/>
    <w:rsid w:val="003D5543"/>
    <w:rsid w:val="003D561E"/>
    <w:rsid w:val="003D56C4"/>
    <w:rsid w:val="003D594D"/>
    <w:rsid w:val="003D595B"/>
    <w:rsid w:val="003D6644"/>
    <w:rsid w:val="003D6B3E"/>
    <w:rsid w:val="003D6F0E"/>
    <w:rsid w:val="003D70B8"/>
    <w:rsid w:val="003D776B"/>
    <w:rsid w:val="003D78DA"/>
    <w:rsid w:val="003D7D0F"/>
    <w:rsid w:val="003D7F91"/>
    <w:rsid w:val="003E01E9"/>
    <w:rsid w:val="003E04EF"/>
    <w:rsid w:val="003E0661"/>
    <w:rsid w:val="003E0D0C"/>
    <w:rsid w:val="003E1232"/>
    <w:rsid w:val="003E1325"/>
    <w:rsid w:val="003E1599"/>
    <w:rsid w:val="003E1804"/>
    <w:rsid w:val="003E19E3"/>
    <w:rsid w:val="003E1B7C"/>
    <w:rsid w:val="003E1C81"/>
    <w:rsid w:val="003E1F98"/>
    <w:rsid w:val="003E2052"/>
    <w:rsid w:val="003E2439"/>
    <w:rsid w:val="003E2EC3"/>
    <w:rsid w:val="003E37D6"/>
    <w:rsid w:val="003E3993"/>
    <w:rsid w:val="003E3E67"/>
    <w:rsid w:val="003E3F29"/>
    <w:rsid w:val="003E4302"/>
    <w:rsid w:val="003E4432"/>
    <w:rsid w:val="003E4AF7"/>
    <w:rsid w:val="003E4BBC"/>
    <w:rsid w:val="003E4CB0"/>
    <w:rsid w:val="003E4FCC"/>
    <w:rsid w:val="003E516C"/>
    <w:rsid w:val="003E5297"/>
    <w:rsid w:val="003E57FF"/>
    <w:rsid w:val="003E582A"/>
    <w:rsid w:val="003E58DC"/>
    <w:rsid w:val="003E5C92"/>
    <w:rsid w:val="003E5D13"/>
    <w:rsid w:val="003E6467"/>
    <w:rsid w:val="003E67EE"/>
    <w:rsid w:val="003E6D79"/>
    <w:rsid w:val="003E6FD6"/>
    <w:rsid w:val="003E72CE"/>
    <w:rsid w:val="003E7714"/>
    <w:rsid w:val="003E7BF0"/>
    <w:rsid w:val="003F04E0"/>
    <w:rsid w:val="003F089F"/>
    <w:rsid w:val="003F0950"/>
    <w:rsid w:val="003F1053"/>
    <w:rsid w:val="003F1095"/>
    <w:rsid w:val="003F111C"/>
    <w:rsid w:val="003F12B5"/>
    <w:rsid w:val="003F12FE"/>
    <w:rsid w:val="003F1533"/>
    <w:rsid w:val="003F1688"/>
    <w:rsid w:val="003F19C3"/>
    <w:rsid w:val="003F1E20"/>
    <w:rsid w:val="003F2663"/>
    <w:rsid w:val="003F2B4A"/>
    <w:rsid w:val="003F3A32"/>
    <w:rsid w:val="003F3D23"/>
    <w:rsid w:val="003F3DC7"/>
    <w:rsid w:val="003F4039"/>
    <w:rsid w:val="003F42F8"/>
    <w:rsid w:val="003F436F"/>
    <w:rsid w:val="003F4A6E"/>
    <w:rsid w:val="003F4DB1"/>
    <w:rsid w:val="003F5721"/>
    <w:rsid w:val="003F5AD7"/>
    <w:rsid w:val="003F5C20"/>
    <w:rsid w:val="003F65F7"/>
    <w:rsid w:val="003F76D6"/>
    <w:rsid w:val="003F77AE"/>
    <w:rsid w:val="003F77D8"/>
    <w:rsid w:val="003F7E26"/>
    <w:rsid w:val="004002C7"/>
    <w:rsid w:val="004007BF"/>
    <w:rsid w:val="00400D57"/>
    <w:rsid w:val="00400F11"/>
    <w:rsid w:val="00401357"/>
    <w:rsid w:val="00401BA2"/>
    <w:rsid w:val="00401C13"/>
    <w:rsid w:val="00401F13"/>
    <w:rsid w:val="00401FB7"/>
    <w:rsid w:val="004023BE"/>
    <w:rsid w:val="00402C36"/>
    <w:rsid w:val="00402DF0"/>
    <w:rsid w:val="00402EF3"/>
    <w:rsid w:val="00402FD1"/>
    <w:rsid w:val="00403089"/>
    <w:rsid w:val="004031F9"/>
    <w:rsid w:val="00404176"/>
    <w:rsid w:val="00404521"/>
    <w:rsid w:val="004047E2"/>
    <w:rsid w:val="00404C43"/>
    <w:rsid w:val="00404F42"/>
    <w:rsid w:val="00404FA8"/>
    <w:rsid w:val="004050B6"/>
    <w:rsid w:val="00405566"/>
    <w:rsid w:val="00405B3C"/>
    <w:rsid w:val="0040602C"/>
    <w:rsid w:val="0040614D"/>
    <w:rsid w:val="0040614E"/>
    <w:rsid w:val="00406229"/>
    <w:rsid w:val="004066CC"/>
    <w:rsid w:val="004066E7"/>
    <w:rsid w:val="0040673D"/>
    <w:rsid w:val="0040687C"/>
    <w:rsid w:val="00406A2D"/>
    <w:rsid w:val="00406CFF"/>
    <w:rsid w:val="0040742A"/>
    <w:rsid w:val="00407E28"/>
    <w:rsid w:val="004100E8"/>
    <w:rsid w:val="004101CF"/>
    <w:rsid w:val="004103FF"/>
    <w:rsid w:val="0041157E"/>
    <w:rsid w:val="004118A2"/>
    <w:rsid w:val="00411A24"/>
    <w:rsid w:val="00411B25"/>
    <w:rsid w:val="0041240B"/>
    <w:rsid w:val="00412860"/>
    <w:rsid w:val="00412870"/>
    <w:rsid w:val="004129AB"/>
    <w:rsid w:val="00412AA6"/>
    <w:rsid w:val="00412E5C"/>
    <w:rsid w:val="00413082"/>
    <w:rsid w:val="004130EB"/>
    <w:rsid w:val="00413420"/>
    <w:rsid w:val="004139BD"/>
    <w:rsid w:val="00413AE8"/>
    <w:rsid w:val="00414002"/>
    <w:rsid w:val="00414014"/>
    <w:rsid w:val="00414164"/>
    <w:rsid w:val="004145AC"/>
    <w:rsid w:val="00414619"/>
    <w:rsid w:val="0041489B"/>
    <w:rsid w:val="00414C2A"/>
    <w:rsid w:val="004150EC"/>
    <w:rsid w:val="0041576A"/>
    <w:rsid w:val="00415BBE"/>
    <w:rsid w:val="00416E82"/>
    <w:rsid w:val="00417C00"/>
    <w:rsid w:val="00417E9E"/>
    <w:rsid w:val="004201A6"/>
    <w:rsid w:val="004203AB"/>
    <w:rsid w:val="00420809"/>
    <w:rsid w:val="00420C34"/>
    <w:rsid w:val="00421197"/>
    <w:rsid w:val="00422401"/>
    <w:rsid w:val="00422814"/>
    <w:rsid w:val="00422D61"/>
    <w:rsid w:val="0042349A"/>
    <w:rsid w:val="00423AAA"/>
    <w:rsid w:val="00423B56"/>
    <w:rsid w:val="00423CB1"/>
    <w:rsid w:val="00423CED"/>
    <w:rsid w:val="0042449F"/>
    <w:rsid w:val="0042464A"/>
    <w:rsid w:val="00424E9E"/>
    <w:rsid w:val="00424F9E"/>
    <w:rsid w:val="0042503E"/>
    <w:rsid w:val="004251D8"/>
    <w:rsid w:val="004256A8"/>
    <w:rsid w:val="00425EFE"/>
    <w:rsid w:val="00425F95"/>
    <w:rsid w:val="004263D9"/>
    <w:rsid w:val="00426A1A"/>
    <w:rsid w:val="00426D6B"/>
    <w:rsid w:val="00426D9B"/>
    <w:rsid w:val="00427032"/>
    <w:rsid w:val="004270A7"/>
    <w:rsid w:val="00427CA1"/>
    <w:rsid w:val="00427CF2"/>
    <w:rsid w:val="00427EE6"/>
    <w:rsid w:val="0043019D"/>
    <w:rsid w:val="00430543"/>
    <w:rsid w:val="004308A2"/>
    <w:rsid w:val="004313B2"/>
    <w:rsid w:val="00431556"/>
    <w:rsid w:val="00431662"/>
    <w:rsid w:val="00431A1E"/>
    <w:rsid w:val="004320AD"/>
    <w:rsid w:val="00432380"/>
    <w:rsid w:val="004325C9"/>
    <w:rsid w:val="00432714"/>
    <w:rsid w:val="004327EF"/>
    <w:rsid w:val="0043299F"/>
    <w:rsid w:val="0043312B"/>
    <w:rsid w:val="004337C8"/>
    <w:rsid w:val="00433851"/>
    <w:rsid w:val="00433B15"/>
    <w:rsid w:val="00433C41"/>
    <w:rsid w:val="004340C6"/>
    <w:rsid w:val="00434877"/>
    <w:rsid w:val="00434E6D"/>
    <w:rsid w:val="00434EA0"/>
    <w:rsid w:val="00435104"/>
    <w:rsid w:val="004353A2"/>
    <w:rsid w:val="004356F6"/>
    <w:rsid w:val="00435704"/>
    <w:rsid w:val="00435A46"/>
    <w:rsid w:val="00435A7E"/>
    <w:rsid w:val="00435B67"/>
    <w:rsid w:val="00435E9F"/>
    <w:rsid w:val="00435FF2"/>
    <w:rsid w:val="0043667D"/>
    <w:rsid w:val="00436A47"/>
    <w:rsid w:val="00436ACC"/>
    <w:rsid w:val="00436B8D"/>
    <w:rsid w:val="004373E6"/>
    <w:rsid w:val="0043772E"/>
    <w:rsid w:val="0043778B"/>
    <w:rsid w:val="00437A55"/>
    <w:rsid w:val="00437C02"/>
    <w:rsid w:val="00437C65"/>
    <w:rsid w:val="00437D00"/>
    <w:rsid w:val="00437EBE"/>
    <w:rsid w:val="00440148"/>
    <w:rsid w:val="004403F9"/>
    <w:rsid w:val="00440469"/>
    <w:rsid w:val="004407C7"/>
    <w:rsid w:val="004412F9"/>
    <w:rsid w:val="004418E9"/>
    <w:rsid w:val="00441AF4"/>
    <w:rsid w:val="0044224C"/>
    <w:rsid w:val="004429A4"/>
    <w:rsid w:val="004429B3"/>
    <w:rsid w:val="00442B83"/>
    <w:rsid w:val="00443163"/>
    <w:rsid w:val="004435BA"/>
    <w:rsid w:val="0044364D"/>
    <w:rsid w:val="00443D04"/>
    <w:rsid w:val="00443EB8"/>
    <w:rsid w:val="00443FCC"/>
    <w:rsid w:val="004442FA"/>
    <w:rsid w:val="0044437C"/>
    <w:rsid w:val="00444594"/>
    <w:rsid w:val="00444743"/>
    <w:rsid w:val="00444D79"/>
    <w:rsid w:val="00445109"/>
    <w:rsid w:val="004454E6"/>
    <w:rsid w:val="004455AA"/>
    <w:rsid w:val="00445863"/>
    <w:rsid w:val="00445971"/>
    <w:rsid w:val="00445A11"/>
    <w:rsid w:val="00445BF7"/>
    <w:rsid w:val="00445E8D"/>
    <w:rsid w:val="00446228"/>
    <w:rsid w:val="004464E9"/>
    <w:rsid w:val="0044689E"/>
    <w:rsid w:val="00446F08"/>
    <w:rsid w:val="00447953"/>
    <w:rsid w:val="00447B05"/>
    <w:rsid w:val="00447EC7"/>
    <w:rsid w:val="00447F9E"/>
    <w:rsid w:val="00450243"/>
    <w:rsid w:val="004502E3"/>
    <w:rsid w:val="0045059D"/>
    <w:rsid w:val="004505F0"/>
    <w:rsid w:val="004506DF"/>
    <w:rsid w:val="004508BA"/>
    <w:rsid w:val="00451F0C"/>
    <w:rsid w:val="00452EDA"/>
    <w:rsid w:val="00452EEC"/>
    <w:rsid w:val="00453054"/>
    <w:rsid w:val="00453629"/>
    <w:rsid w:val="0045376A"/>
    <w:rsid w:val="00453BF6"/>
    <w:rsid w:val="00454112"/>
    <w:rsid w:val="004541E9"/>
    <w:rsid w:val="00455281"/>
    <w:rsid w:val="00455364"/>
    <w:rsid w:val="004555D7"/>
    <w:rsid w:val="00455706"/>
    <w:rsid w:val="00455868"/>
    <w:rsid w:val="00455A5E"/>
    <w:rsid w:val="00455DCE"/>
    <w:rsid w:val="00456192"/>
    <w:rsid w:val="004566FC"/>
    <w:rsid w:val="0045712D"/>
    <w:rsid w:val="00457268"/>
    <w:rsid w:val="004572AE"/>
    <w:rsid w:val="004574EA"/>
    <w:rsid w:val="00457578"/>
    <w:rsid w:val="00457766"/>
    <w:rsid w:val="00457D42"/>
    <w:rsid w:val="00457E96"/>
    <w:rsid w:val="0046015B"/>
    <w:rsid w:val="00460385"/>
    <w:rsid w:val="00460794"/>
    <w:rsid w:val="00460AB1"/>
    <w:rsid w:val="00460B54"/>
    <w:rsid w:val="00460C07"/>
    <w:rsid w:val="004624CD"/>
    <w:rsid w:val="004627C7"/>
    <w:rsid w:val="00463042"/>
    <w:rsid w:val="004632F9"/>
    <w:rsid w:val="004636C8"/>
    <w:rsid w:val="00463B2C"/>
    <w:rsid w:val="00463BE4"/>
    <w:rsid w:val="00463CC6"/>
    <w:rsid w:val="00463F55"/>
    <w:rsid w:val="00463FDB"/>
    <w:rsid w:val="004641C0"/>
    <w:rsid w:val="00464492"/>
    <w:rsid w:val="00464635"/>
    <w:rsid w:val="0046529C"/>
    <w:rsid w:val="004664DC"/>
    <w:rsid w:val="004666EF"/>
    <w:rsid w:val="00466925"/>
    <w:rsid w:val="00466F73"/>
    <w:rsid w:val="00467385"/>
    <w:rsid w:val="004674F7"/>
    <w:rsid w:val="004677B4"/>
    <w:rsid w:val="00467A03"/>
    <w:rsid w:val="00467B8D"/>
    <w:rsid w:val="00467D28"/>
    <w:rsid w:val="00470017"/>
    <w:rsid w:val="00470028"/>
    <w:rsid w:val="004707A3"/>
    <w:rsid w:val="00470815"/>
    <w:rsid w:val="004709AF"/>
    <w:rsid w:val="00470C87"/>
    <w:rsid w:val="00470DA4"/>
    <w:rsid w:val="00470F90"/>
    <w:rsid w:val="00471337"/>
    <w:rsid w:val="00471438"/>
    <w:rsid w:val="004722EF"/>
    <w:rsid w:val="00472495"/>
    <w:rsid w:val="004724D7"/>
    <w:rsid w:val="00472965"/>
    <w:rsid w:val="00472CE6"/>
    <w:rsid w:val="00472D0F"/>
    <w:rsid w:val="0047339E"/>
    <w:rsid w:val="004736FC"/>
    <w:rsid w:val="00473847"/>
    <w:rsid w:val="004739AF"/>
    <w:rsid w:val="00473A88"/>
    <w:rsid w:val="00473AF7"/>
    <w:rsid w:val="0047452B"/>
    <w:rsid w:val="00474CAB"/>
    <w:rsid w:val="00474FBF"/>
    <w:rsid w:val="0047581F"/>
    <w:rsid w:val="00475B02"/>
    <w:rsid w:val="00476DD6"/>
    <w:rsid w:val="0047754E"/>
    <w:rsid w:val="00477CB5"/>
    <w:rsid w:val="00477EE6"/>
    <w:rsid w:val="004801B0"/>
    <w:rsid w:val="00480A43"/>
    <w:rsid w:val="00480E91"/>
    <w:rsid w:val="0048127E"/>
    <w:rsid w:val="004819D1"/>
    <w:rsid w:val="00481CF1"/>
    <w:rsid w:val="00481DC4"/>
    <w:rsid w:val="00481E74"/>
    <w:rsid w:val="004820C5"/>
    <w:rsid w:val="00482247"/>
    <w:rsid w:val="00482DF9"/>
    <w:rsid w:val="00482FD8"/>
    <w:rsid w:val="0048348A"/>
    <w:rsid w:val="004838C7"/>
    <w:rsid w:val="004838FE"/>
    <w:rsid w:val="00483ABF"/>
    <w:rsid w:val="00483B4B"/>
    <w:rsid w:val="00483DE9"/>
    <w:rsid w:val="00484031"/>
    <w:rsid w:val="004845AF"/>
    <w:rsid w:val="004846E3"/>
    <w:rsid w:val="00484833"/>
    <w:rsid w:val="0048488F"/>
    <w:rsid w:val="00484896"/>
    <w:rsid w:val="00484A19"/>
    <w:rsid w:val="00484D54"/>
    <w:rsid w:val="00484F40"/>
    <w:rsid w:val="00484F4F"/>
    <w:rsid w:val="0048524F"/>
    <w:rsid w:val="0048528F"/>
    <w:rsid w:val="004852B6"/>
    <w:rsid w:val="0048547F"/>
    <w:rsid w:val="00485917"/>
    <w:rsid w:val="00485FC9"/>
    <w:rsid w:val="00486117"/>
    <w:rsid w:val="004864D5"/>
    <w:rsid w:val="00486624"/>
    <w:rsid w:val="00486937"/>
    <w:rsid w:val="00486E7D"/>
    <w:rsid w:val="00486FF5"/>
    <w:rsid w:val="0048705D"/>
    <w:rsid w:val="0048734E"/>
    <w:rsid w:val="004873F5"/>
    <w:rsid w:val="00487418"/>
    <w:rsid w:val="00487872"/>
    <w:rsid w:val="00487960"/>
    <w:rsid w:val="004879EF"/>
    <w:rsid w:val="00487AD3"/>
    <w:rsid w:val="00487B59"/>
    <w:rsid w:val="0049021C"/>
    <w:rsid w:val="00490846"/>
    <w:rsid w:val="004908DC"/>
    <w:rsid w:val="00490C4C"/>
    <w:rsid w:val="00490F02"/>
    <w:rsid w:val="00490FC4"/>
    <w:rsid w:val="004912BF"/>
    <w:rsid w:val="00491381"/>
    <w:rsid w:val="004913C6"/>
    <w:rsid w:val="004913D9"/>
    <w:rsid w:val="00491415"/>
    <w:rsid w:val="00491541"/>
    <w:rsid w:val="004915B4"/>
    <w:rsid w:val="004916BF"/>
    <w:rsid w:val="0049186F"/>
    <w:rsid w:val="0049192D"/>
    <w:rsid w:val="00491B9D"/>
    <w:rsid w:val="00491D82"/>
    <w:rsid w:val="00492430"/>
    <w:rsid w:val="00492890"/>
    <w:rsid w:val="0049296E"/>
    <w:rsid w:val="00492ADC"/>
    <w:rsid w:val="00492D9E"/>
    <w:rsid w:val="004930CE"/>
    <w:rsid w:val="00493458"/>
    <w:rsid w:val="0049388E"/>
    <w:rsid w:val="00493E54"/>
    <w:rsid w:val="00494066"/>
    <w:rsid w:val="00494180"/>
    <w:rsid w:val="00494248"/>
    <w:rsid w:val="004943B4"/>
    <w:rsid w:val="00494967"/>
    <w:rsid w:val="004949AB"/>
    <w:rsid w:val="00494ADE"/>
    <w:rsid w:val="00495081"/>
    <w:rsid w:val="00495590"/>
    <w:rsid w:val="0049597E"/>
    <w:rsid w:val="00495E20"/>
    <w:rsid w:val="00496560"/>
    <w:rsid w:val="004971EE"/>
    <w:rsid w:val="004974E2"/>
    <w:rsid w:val="0049797E"/>
    <w:rsid w:val="004A0453"/>
    <w:rsid w:val="004A0658"/>
    <w:rsid w:val="004A0E28"/>
    <w:rsid w:val="004A10CF"/>
    <w:rsid w:val="004A12D1"/>
    <w:rsid w:val="004A1478"/>
    <w:rsid w:val="004A1999"/>
    <w:rsid w:val="004A1A43"/>
    <w:rsid w:val="004A1B24"/>
    <w:rsid w:val="004A1CC5"/>
    <w:rsid w:val="004A202C"/>
    <w:rsid w:val="004A24EC"/>
    <w:rsid w:val="004A26AC"/>
    <w:rsid w:val="004A28A9"/>
    <w:rsid w:val="004A377C"/>
    <w:rsid w:val="004A3849"/>
    <w:rsid w:val="004A3A8A"/>
    <w:rsid w:val="004A3B5C"/>
    <w:rsid w:val="004A3D62"/>
    <w:rsid w:val="004A416C"/>
    <w:rsid w:val="004A4173"/>
    <w:rsid w:val="004A42CC"/>
    <w:rsid w:val="004A4500"/>
    <w:rsid w:val="004A48F6"/>
    <w:rsid w:val="004A4BC8"/>
    <w:rsid w:val="004A4C26"/>
    <w:rsid w:val="004A4E49"/>
    <w:rsid w:val="004A4E54"/>
    <w:rsid w:val="004A57FC"/>
    <w:rsid w:val="004A5A2A"/>
    <w:rsid w:val="004A5B1B"/>
    <w:rsid w:val="004A5D5D"/>
    <w:rsid w:val="004A6A6C"/>
    <w:rsid w:val="004A6D7B"/>
    <w:rsid w:val="004A6EB0"/>
    <w:rsid w:val="004A71B6"/>
    <w:rsid w:val="004A7292"/>
    <w:rsid w:val="004A74E6"/>
    <w:rsid w:val="004A750E"/>
    <w:rsid w:val="004A755B"/>
    <w:rsid w:val="004A78FC"/>
    <w:rsid w:val="004B01BB"/>
    <w:rsid w:val="004B12E4"/>
    <w:rsid w:val="004B1E90"/>
    <w:rsid w:val="004B20BA"/>
    <w:rsid w:val="004B2397"/>
    <w:rsid w:val="004B3061"/>
    <w:rsid w:val="004B33E7"/>
    <w:rsid w:val="004B391B"/>
    <w:rsid w:val="004B3B76"/>
    <w:rsid w:val="004B3BE4"/>
    <w:rsid w:val="004B3C78"/>
    <w:rsid w:val="004B41B6"/>
    <w:rsid w:val="004B43AF"/>
    <w:rsid w:val="004B43C0"/>
    <w:rsid w:val="004B4B78"/>
    <w:rsid w:val="004B4BB3"/>
    <w:rsid w:val="004B515A"/>
    <w:rsid w:val="004B585D"/>
    <w:rsid w:val="004B662F"/>
    <w:rsid w:val="004B66FD"/>
    <w:rsid w:val="004B67A1"/>
    <w:rsid w:val="004B690F"/>
    <w:rsid w:val="004B6E11"/>
    <w:rsid w:val="004B6FDC"/>
    <w:rsid w:val="004B7134"/>
    <w:rsid w:val="004B71F6"/>
    <w:rsid w:val="004B7EA1"/>
    <w:rsid w:val="004C013D"/>
    <w:rsid w:val="004C02D2"/>
    <w:rsid w:val="004C0666"/>
    <w:rsid w:val="004C07B1"/>
    <w:rsid w:val="004C0887"/>
    <w:rsid w:val="004C1249"/>
    <w:rsid w:val="004C148A"/>
    <w:rsid w:val="004C17EB"/>
    <w:rsid w:val="004C1905"/>
    <w:rsid w:val="004C230C"/>
    <w:rsid w:val="004C252D"/>
    <w:rsid w:val="004C293B"/>
    <w:rsid w:val="004C2E6C"/>
    <w:rsid w:val="004C37F5"/>
    <w:rsid w:val="004C398F"/>
    <w:rsid w:val="004C3ED9"/>
    <w:rsid w:val="004C4281"/>
    <w:rsid w:val="004C462F"/>
    <w:rsid w:val="004C4928"/>
    <w:rsid w:val="004C4A21"/>
    <w:rsid w:val="004C4ADD"/>
    <w:rsid w:val="004C4F04"/>
    <w:rsid w:val="004C4F1F"/>
    <w:rsid w:val="004C59ED"/>
    <w:rsid w:val="004C5A87"/>
    <w:rsid w:val="004C5B56"/>
    <w:rsid w:val="004C5BDD"/>
    <w:rsid w:val="004C5D68"/>
    <w:rsid w:val="004C61F1"/>
    <w:rsid w:val="004C6210"/>
    <w:rsid w:val="004C695A"/>
    <w:rsid w:val="004C6D31"/>
    <w:rsid w:val="004C74EB"/>
    <w:rsid w:val="004C7A73"/>
    <w:rsid w:val="004C7B25"/>
    <w:rsid w:val="004C7D81"/>
    <w:rsid w:val="004D0406"/>
    <w:rsid w:val="004D0543"/>
    <w:rsid w:val="004D0FCA"/>
    <w:rsid w:val="004D1070"/>
    <w:rsid w:val="004D11BE"/>
    <w:rsid w:val="004D1F13"/>
    <w:rsid w:val="004D2771"/>
    <w:rsid w:val="004D2777"/>
    <w:rsid w:val="004D28C0"/>
    <w:rsid w:val="004D290B"/>
    <w:rsid w:val="004D337F"/>
    <w:rsid w:val="004D3EF8"/>
    <w:rsid w:val="004D401E"/>
    <w:rsid w:val="004D41FC"/>
    <w:rsid w:val="004D461D"/>
    <w:rsid w:val="004D4A95"/>
    <w:rsid w:val="004D5181"/>
    <w:rsid w:val="004D57B7"/>
    <w:rsid w:val="004D5B12"/>
    <w:rsid w:val="004D5C14"/>
    <w:rsid w:val="004D5DB2"/>
    <w:rsid w:val="004D6376"/>
    <w:rsid w:val="004D6775"/>
    <w:rsid w:val="004E006E"/>
    <w:rsid w:val="004E0317"/>
    <w:rsid w:val="004E039C"/>
    <w:rsid w:val="004E073C"/>
    <w:rsid w:val="004E0798"/>
    <w:rsid w:val="004E08BD"/>
    <w:rsid w:val="004E0A9F"/>
    <w:rsid w:val="004E1478"/>
    <w:rsid w:val="004E1CEC"/>
    <w:rsid w:val="004E1EB7"/>
    <w:rsid w:val="004E285D"/>
    <w:rsid w:val="004E2AE6"/>
    <w:rsid w:val="004E31EE"/>
    <w:rsid w:val="004E37B8"/>
    <w:rsid w:val="004E3F88"/>
    <w:rsid w:val="004E4625"/>
    <w:rsid w:val="004E5366"/>
    <w:rsid w:val="004E5AEF"/>
    <w:rsid w:val="004E5EE9"/>
    <w:rsid w:val="004E6023"/>
    <w:rsid w:val="004E63DA"/>
    <w:rsid w:val="004E6463"/>
    <w:rsid w:val="004E68B9"/>
    <w:rsid w:val="004E6A83"/>
    <w:rsid w:val="004E6CA0"/>
    <w:rsid w:val="004E7076"/>
    <w:rsid w:val="004E7509"/>
    <w:rsid w:val="004E763F"/>
    <w:rsid w:val="004F072C"/>
    <w:rsid w:val="004F0A0F"/>
    <w:rsid w:val="004F10D6"/>
    <w:rsid w:val="004F1242"/>
    <w:rsid w:val="004F172A"/>
    <w:rsid w:val="004F1AE7"/>
    <w:rsid w:val="004F1EDA"/>
    <w:rsid w:val="004F22D6"/>
    <w:rsid w:val="004F2485"/>
    <w:rsid w:val="004F2A2D"/>
    <w:rsid w:val="004F2B84"/>
    <w:rsid w:val="004F2C0F"/>
    <w:rsid w:val="004F2CCE"/>
    <w:rsid w:val="004F30D7"/>
    <w:rsid w:val="004F3506"/>
    <w:rsid w:val="004F3871"/>
    <w:rsid w:val="004F394D"/>
    <w:rsid w:val="004F3A5A"/>
    <w:rsid w:val="004F3A78"/>
    <w:rsid w:val="004F3EC0"/>
    <w:rsid w:val="004F3EDC"/>
    <w:rsid w:val="004F49B5"/>
    <w:rsid w:val="004F4D37"/>
    <w:rsid w:val="004F4E0F"/>
    <w:rsid w:val="004F5670"/>
    <w:rsid w:val="004F5AEB"/>
    <w:rsid w:val="004F5EBB"/>
    <w:rsid w:val="004F6032"/>
    <w:rsid w:val="004F61A9"/>
    <w:rsid w:val="004F663E"/>
    <w:rsid w:val="004F6A37"/>
    <w:rsid w:val="004F6D83"/>
    <w:rsid w:val="004F6E07"/>
    <w:rsid w:val="004F6EA6"/>
    <w:rsid w:val="004F6FCF"/>
    <w:rsid w:val="004F725E"/>
    <w:rsid w:val="004F75E7"/>
    <w:rsid w:val="004F7963"/>
    <w:rsid w:val="004F7B01"/>
    <w:rsid w:val="004F7B0E"/>
    <w:rsid w:val="004F7CD1"/>
    <w:rsid w:val="005002E7"/>
    <w:rsid w:val="005004C9"/>
    <w:rsid w:val="0050052C"/>
    <w:rsid w:val="00500875"/>
    <w:rsid w:val="00500B89"/>
    <w:rsid w:val="00500BC3"/>
    <w:rsid w:val="00500D7D"/>
    <w:rsid w:val="005010DD"/>
    <w:rsid w:val="00501631"/>
    <w:rsid w:val="00501890"/>
    <w:rsid w:val="005022B8"/>
    <w:rsid w:val="00502447"/>
    <w:rsid w:val="005028ED"/>
    <w:rsid w:val="00502ABE"/>
    <w:rsid w:val="00502B90"/>
    <w:rsid w:val="00502F8C"/>
    <w:rsid w:val="0050303E"/>
    <w:rsid w:val="005030F2"/>
    <w:rsid w:val="005031F3"/>
    <w:rsid w:val="0050379B"/>
    <w:rsid w:val="00503B58"/>
    <w:rsid w:val="00503DE1"/>
    <w:rsid w:val="00503FA2"/>
    <w:rsid w:val="00504379"/>
    <w:rsid w:val="005045F2"/>
    <w:rsid w:val="005047E1"/>
    <w:rsid w:val="00504D85"/>
    <w:rsid w:val="00504F9A"/>
    <w:rsid w:val="005053FD"/>
    <w:rsid w:val="00505466"/>
    <w:rsid w:val="00506424"/>
    <w:rsid w:val="005064D1"/>
    <w:rsid w:val="005068B8"/>
    <w:rsid w:val="00506F68"/>
    <w:rsid w:val="00506FD1"/>
    <w:rsid w:val="0050745B"/>
    <w:rsid w:val="00507F6E"/>
    <w:rsid w:val="00510797"/>
    <w:rsid w:val="0051098B"/>
    <w:rsid w:val="00511997"/>
    <w:rsid w:val="00511C65"/>
    <w:rsid w:val="00512126"/>
    <w:rsid w:val="00512188"/>
    <w:rsid w:val="0051285A"/>
    <w:rsid w:val="00513248"/>
    <w:rsid w:val="005136CF"/>
    <w:rsid w:val="00513B60"/>
    <w:rsid w:val="00513D24"/>
    <w:rsid w:val="00514CC0"/>
    <w:rsid w:val="0051513F"/>
    <w:rsid w:val="00515380"/>
    <w:rsid w:val="0051591D"/>
    <w:rsid w:val="00515924"/>
    <w:rsid w:val="00515E3E"/>
    <w:rsid w:val="005164C4"/>
    <w:rsid w:val="0051651E"/>
    <w:rsid w:val="005165E1"/>
    <w:rsid w:val="00516AAE"/>
    <w:rsid w:val="00516F49"/>
    <w:rsid w:val="00517062"/>
    <w:rsid w:val="005200FE"/>
    <w:rsid w:val="005202E1"/>
    <w:rsid w:val="00520309"/>
    <w:rsid w:val="0052055F"/>
    <w:rsid w:val="00520F99"/>
    <w:rsid w:val="00521323"/>
    <w:rsid w:val="00521579"/>
    <w:rsid w:val="00521CD9"/>
    <w:rsid w:val="00522014"/>
    <w:rsid w:val="005220AE"/>
    <w:rsid w:val="005225BE"/>
    <w:rsid w:val="005229F1"/>
    <w:rsid w:val="00522CA6"/>
    <w:rsid w:val="00522E4B"/>
    <w:rsid w:val="00523314"/>
    <w:rsid w:val="00523CE9"/>
    <w:rsid w:val="005241B0"/>
    <w:rsid w:val="00524550"/>
    <w:rsid w:val="0052478A"/>
    <w:rsid w:val="00524947"/>
    <w:rsid w:val="00524CFB"/>
    <w:rsid w:val="00525168"/>
    <w:rsid w:val="0052537D"/>
    <w:rsid w:val="0052544A"/>
    <w:rsid w:val="00525569"/>
    <w:rsid w:val="00525692"/>
    <w:rsid w:val="00525CE6"/>
    <w:rsid w:val="00525DB9"/>
    <w:rsid w:val="00525DD3"/>
    <w:rsid w:val="005260FD"/>
    <w:rsid w:val="00526131"/>
    <w:rsid w:val="005265C8"/>
    <w:rsid w:val="00526EFC"/>
    <w:rsid w:val="005271C4"/>
    <w:rsid w:val="0052746B"/>
    <w:rsid w:val="00527619"/>
    <w:rsid w:val="0052773D"/>
    <w:rsid w:val="00527F3F"/>
    <w:rsid w:val="00527FB8"/>
    <w:rsid w:val="005300FA"/>
    <w:rsid w:val="005303BD"/>
    <w:rsid w:val="005303EE"/>
    <w:rsid w:val="005304B2"/>
    <w:rsid w:val="00530649"/>
    <w:rsid w:val="00530D07"/>
    <w:rsid w:val="00530DF7"/>
    <w:rsid w:val="005313ED"/>
    <w:rsid w:val="00531470"/>
    <w:rsid w:val="00531769"/>
    <w:rsid w:val="00531927"/>
    <w:rsid w:val="00531B91"/>
    <w:rsid w:val="0053268E"/>
    <w:rsid w:val="00532723"/>
    <w:rsid w:val="00532826"/>
    <w:rsid w:val="00532A2E"/>
    <w:rsid w:val="00532F60"/>
    <w:rsid w:val="005334DB"/>
    <w:rsid w:val="00533A47"/>
    <w:rsid w:val="00533B95"/>
    <w:rsid w:val="005340BE"/>
    <w:rsid w:val="005344CF"/>
    <w:rsid w:val="00534DB3"/>
    <w:rsid w:val="00535226"/>
    <w:rsid w:val="00535784"/>
    <w:rsid w:val="00535914"/>
    <w:rsid w:val="00535BCC"/>
    <w:rsid w:val="00535BDB"/>
    <w:rsid w:val="00535CEF"/>
    <w:rsid w:val="00535EAB"/>
    <w:rsid w:val="00536954"/>
    <w:rsid w:val="00536D12"/>
    <w:rsid w:val="0053796A"/>
    <w:rsid w:val="00537B02"/>
    <w:rsid w:val="00537C57"/>
    <w:rsid w:val="00537D3D"/>
    <w:rsid w:val="00540124"/>
    <w:rsid w:val="005403C0"/>
    <w:rsid w:val="005412DE"/>
    <w:rsid w:val="00541328"/>
    <w:rsid w:val="00541688"/>
    <w:rsid w:val="005419C7"/>
    <w:rsid w:val="00541E8C"/>
    <w:rsid w:val="0054241C"/>
    <w:rsid w:val="00542B2E"/>
    <w:rsid w:val="00543147"/>
    <w:rsid w:val="0054337D"/>
    <w:rsid w:val="00543CCD"/>
    <w:rsid w:val="00543DB4"/>
    <w:rsid w:val="00543FE0"/>
    <w:rsid w:val="00544A49"/>
    <w:rsid w:val="00544ABA"/>
    <w:rsid w:val="00544CFA"/>
    <w:rsid w:val="005450F7"/>
    <w:rsid w:val="00545632"/>
    <w:rsid w:val="00545891"/>
    <w:rsid w:val="00545A7A"/>
    <w:rsid w:val="00546159"/>
    <w:rsid w:val="005462F1"/>
    <w:rsid w:val="00546AFF"/>
    <w:rsid w:val="00546CA5"/>
    <w:rsid w:val="00546ED0"/>
    <w:rsid w:val="0054727A"/>
    <w:rsid w:val="005476E1"/>
    <w:rsid w:val="00547A8C"/>
    <w:rsid w:val="00547F8F"/>
    <w:rsid w:val="005505D2"/>
    <w:rsid w:val="005505FE"/>
    <w:rsid w:val="00550F02"/>
    <w:rsid w:val="0055168C"/>
    <w:rsid w:val="00552482"/>
    <w:rsid w:val="00552BD2"/>
    <w:rsid w:val="00552E0E"/>
    <w:rsid w:val="00552FC6"/>
    <w:rsid w:val="00553BF0"/>
    <w:rsid w:val="00553D89"/>
    <w:rsid w:val="00554029"/>
    <w:rsid w:val="00554159"/>
    <w:rsid w:val="0055420F"/>
    <w:rsid w:val="00554232"/>
    <w:rsid w:val="005542E3"/>
    <w:rsid w:val="00554659"/>
    <w:rsid w:val="00554B6B"/>
    <w:rsid w:val="005551B7"/>
    <w:rsid w:val="0055521C"/>
    <w:rsid w:val="00555404"/>
    <w:rsid w:val="0055547B"/>
    <w:rsid w:val="0055552A"/>
    <w:rsid w:val="00555748"/>
    <w:rsid w:val="0055587B"/>
    <w:rsid w:val="005558D5"/>
    <w:rsid w:val="00555FBC"/>
    <w:rsid w:val="00555FE5"/>
    <w:rsid w:val="005568F4"/>
    <w:rsid w:val="00556927"/>
    <w:rsid w:val="00556E36"/>
    <w:rsid w:val="0055726B"/>
    <w:rsid w:val="005573CB"/>
    <w:rsid w:val="005574A7"/>
    <w:rsid w:val="00557DD6"/>
    <w:rsid w:val="00560176"/>
    <w:rsid w:val="00560369"/>
    <w:rsid w:val="00560C1E"/>
    <w:rsid w:val="00560CC3"/>
    <w:rsid w:val="00560D1D"/>
    <w:rsid w:val="00560EDA"/>
    <w:rsid w:val="00561A73"/>
    <w:rsid w:val="00561C01"/>
    <w:rsid w:val="005621E5"/>
    <w:rsid w:val="005626A1"/>
    <w:rsid w:val="00562B96"/>
    <w:rsid w:val="00562D5F"/>
    <w:rsid w:val="00563088"/>
    <w:rsid w:val="00563281"/>
    <w:rsid w:val="0056328C"/>
    <w:rsid w:val="00563501"/>
    <w:rsid w:val="00563E81"/>
    <w:rsid w:val="0056489E"/>
    <w:rsid w:val="00564B94"/>
    <w:rsid w:val="00564BEE"/>
    <w:rsid w:val="00565115"/>
    <w:rsid w:val="00565294"/>
    <w:rsid w:val="00565373"/>
    <w:rsid w:val="00565835"/>
    <w:rsid w:val="00565960"/>
    <w:rsid w:val="00565CA5"/>
    <w:rsid w:val="00566488"/>
    <w:rsid w:val="00566A97"/>
    <w:rsid w:val="00566CA7"/>
    <w:rsid w:val="00566D3C"/>
    <w:rsid w:val="00566E4D"/>
    <w:rsid w:val="005673B6"/>
    <w:rsid w:val="005675A7"/>
    <w:rsid w:val="0057035C"/>
    <w:rsid w:val="005703F1"/>
    <w:rsid w:val="005707F4"/>
    <w:rsid w:val="005708C1"/>
    <w:rsid w:val="00570B57"/>
    <w:rsid w:val="00570F7C"/>
    <w:rsid w:val="005712C8"/>
    <w:rsid w:val="00571548"/>
    <w:rsid w:val="005715A6"/>
    <w:rsid w:val="00571904"/>
    <w:rsid w:val="00571AC4"/>
    <w:rsid w:val="0057225C"/>
    <w:rsid w:val="005724CE"/>
    <w:rsid w:val="0057261A"/>
    <w:rsid w:val="005728F7"/>
    <w:rsid w:val="00572A6B"/>
    <w:rsid w:val="005732B4"/>
    <w:rsid w:val="00573651"/>
    <w:rsid w:val="00573855"/>
    <w:rsid w:val="0057417F"/>
    <w:rsid w:val="00574567"/>
    <w:rsid w:val="00574795"/>
    <w:rsid w:val="00574B0A"/>
    <w:rsid w:val="005750E2"/>
    <w:rsid w:val="0057573F"/>
    <w:rsid w:val="0057586E"/>
    <w:rsid w:val="00575AE0"/>
    <w:rsid w:val="0057663E"/>
    <w:rsid w:val="005770C6"/>
    <w:rsid w:val="005772C4"/>
    <w:rsid w:val="00577E67"/>
    <w:rsid w:val="00577EA7"/>
    <w:rsid w:val="005801DB"/>
    <w:rsid w:val="005804AE"/>
    <w:rsid w:val="005807BB"/>
    <w:rsid w:val="005807C7"/>
    <w:rsid w:val="005814C7"/>
    <w:rsid w:val="005814E4"/>
    <w:rsid w:val="005817C9"/>
    <w:rsid w:val="0058189E"/>
    <w:rsid w:val="00582238"/>
    <w:rsid w:val="00582672"/>
    <w:rsid w:val="005836C8"/>
    <w:rsid w:val="005837E3"/>
    <w:rsid w:val="005838E2"/>
    <w:rsid w:val="00583945"/>
    <w:rsid w:val="00584281"/>
    <w:rsid w:val="005842B5"/>
    <w:rsid w:val="00585232"/>
    <w:rsid w:val="00585CBE"/>
    <w:rsid w:val="00585D0F"/>
    <w:rsid w:val="00585F93"/>
    <w:rsid w:val="005860E9"/>
    <w:rsid w:val="005866A0"/>
    <w:rsid w:val="005866B5"/>
    <w:rsid w:val="00586A81"/>
    <w:rsid w:val="00586AD5"/>
    <w:rsid w:val="00586CEF"/>
    <w:rsid w:val="00586D37"/>
    <w:rsid w:val="00586F84"/>
    <w:rsid w:val="00587506"/>
    <w:rsid w:val="005879F3"/>
    <w:rsid w:val="00587A93"/>
    <w:rsid w:val="00587EFC"/>
    <w:rsid w:val="005906A4"/>
    <w:rsid w:val="00590BD0"/>
    <w:rsid w:val="00591120"/>
    <w:rsid w:val="00591812"/>
    <w:rsid w:val="00591E6C"/>
    <w:rsid w:val="0059231A"/>
    <w:rsid w:val="0059286E"/>
    <w:rsid w:val="00592AFA"/>
    <w:rsid w:val="005932D0"/>
    <w:rsid w:val="00593EBF"/>
    <w:rsid w:val="0059447B"/>
    <w:rsid w:val="005945E1"/>
    <w:rsid w:val="00594E01"/>
    <w:rsid w:val="00594EA8"/>
    <w:rsid w:val="00594F12"/>
    <w:rsid w:val="0059515B"/>
    <w:rsid w:val="00595216"/>
    <w:rsid w:val="005952F4"/>
    <w:rsid w:val="00595A21"/>
    <w:rsid w:val="0059613B"/>
    <w:rsid w:val="0059660A"/>
    <w:rsid w:val="00596654"/>
    <w:rsid w:val="005967A6"/>
    <w:rsid w:val="005969EE"/>
    <w:rsid w:val="00596D1D"/>
    <w:rsid w:val="00596E6B"/>
    <w:rsid w:val="00596F72"/>
    <w:rsid w:val="005978DD"/>
    <w:rsid w:val="00597A10"/>
    <w:rsid w:val="00597D8C"/>
    <w:rsid w:val="005A0131"/>
    <w:rsid w:val="005A03D6"/>
    <w:rsid w:val="005A0919"/>
    <w:rsid w:val="005A0AC9"/>
    <w:rsid w:val="005A0AD9"/>
    <w:rsid w:val="005A0CCC"/>
    <w:rsid w:val="005A1307"/>
    <w:rsid w:val="005A1371"/>
    <w:rsid w:val="005A199A"/>
    <w:rsid w:val="005A19EC"/>
    <w:rsid w:val="005A1A86"/>
    <w:rsid w:val="005A1C8A"/>
    <w:rsid w:val="005A25CF"/>
    <w:rsid w:val="005A276F"/>
    <w:rsid w:val="005A29D9"/>
    <w:rsid w:val="005A2A7A"/>
    <w:rsid w:val="005A2EAD"/>
    <w:rsid w:val="005A3026"/>
    <w:rsid w:val="005A3B55"/>
    <w:rsid w:val="005A3DDA"/>
    <w:rsid w:val="005A4C9F"/>
    <w:rsid w:val="005A500A"/>
    <w:rsid w:val="005A5543"/>
    <w:rsid w:val="005A5B0C"/>
    <w:rsid w:val="005A6AA5"/>
    <w:rsid w:val="005A6B92"/>
    <w:rsid w:val="005A6F5F"/>
    <w:rsid w:val="005A722D"/>
    <w:rsid w:val="005A75ED"/>
    <w:rsid w:val="005A7A6D"/>
    <w:rsid w:val="005B0890"/>
    <w:rsid w:val="005B0A49"/>
    <w:rsid w:val="005B0AD8"/>
    <w:rsid w:val="005B14E4"/>
    <w:rsid w:val="005B173B"/>
    <w:rsid w:val="005B21F3"/>
    <w:rsid w:val="005B29A5"/>
    <w:rsid w:val="005B39F1"/>
    <w:rsid w:val="005B4064"/>
    <w:rsid w:val="005B42EB"/>
    <w:rsid w:val="005B4368"/>
    <w:rsid w:val="005B4D7A"/>
    <w:rsid w:val="005B5470"/>
    <w:rsid w:val="005B5973"/>
    <w:rsid w:val="005B5F81"/>
    <w:rsid w:val="005B6025"/>
    <w:rsid w:val="005B60E4"/>
    <w:rsid w:val="005B64BC"/>
    <w:rsid w:val="005B661B"/>
    <w:rsid w:val="005B6912"/>
    <w:rsid w:val="005B6999"/>
    <w:rsid w:val="005B6A4C"/>
    <w:rsid w:val="005B6BA9"/>
    <w:rsid w:val="005B6C9A"/>
    <w:rsid w:val="005B6E35"/>
    <w:rsid w:val="005B70AD"/>
    <w:rsid w:val="005B72D4"/>
    <w:rsid w:val="005B7423"/>
    <w:rsid w:val="005B7474"/>
    <w:rsid w:val="005B77DD"/>
    <w:rsid w:val="005B7895"/>
    <w:rsid w:val="005B7A65"/>
    <w:rsid w:val="005B7D0D"/>
    <w:rsid w:val="005C01A1"/>
    <w:rsid w:val="005C03DF"/>
    <w:rsid w:val="005C0926"/>
    <w:rsid w:val="005C0A63"/>
    <w:rsid w:val="005C0C5A"/>
    <w:rsid w:val="005C0E23"/>
    <w:rsid w:val="005C1611"/>
    <w:rsid w:val="005C181B"/>
    <w:rsid w:val="005C1E82"/>
    <w:rsid w:val="005C2071"/>
    <w:rsid w:val="005C2334"/>
    <w:rsid w:val="005C2372"/>
    <w:rsid w:val="005C25F2"/>
    <w:rsid w:val="005C2CD3"/>
    <w:rsid w:val="005C3716"/>
    <w:rsid w:val="005C3995"/>
    <w:rsid w:val="005C3C10"/>
    <w:rsid w:val="005C4177"/>
    <w:rsid w:val="005C42A3"/>
    <w:rsid w:val="005C442B"/>
    <w:rsid w:val="005C44F3"/>
    <w:rsid w:val="005C46E3"/>
    <w:rsid w:val="005C4774"/>
    <w:rsid w:val="005C4CAC"/>
    <w:rsid w:val="005C4F87"/>
    <w:rsid w:val="005C5396"/>
    <w:rsid w:val="005C5875"/>
    <w:rsid w:val="005C5A5C"/>
    <w:rsid w:val="005C6477"/>
    <w:rsid w:val="005C6786"/>
    <w:rsid w:val="005C6AF1"/>
    <w:rsid w:val="005C6E25"/>
    <w:rsid w:val="005C6EAD"/>
    <w:rsid w:val="005C7133"/>
    <w:rsid w:val="005C7158"/>
    <w:rsid w:val="005D02CA"/>
    <w:rsid w:val="005D1854"/>
    <w:rsid w:val="005D1ABB"/>
    <w:rsid w:val="005D1F0D"/>
    <w:rsid w:val="005D2213"/>
    <w:rsid w:val="005D222B"/>
    <w:rsid w:val="005D2472"/>
    <w:rsid w:val="005D2838"/>
    <w:rsid w:val="005D2B17"/>
    <w:rsid w:val="005D2B93"/>
    <w:rsid w:val="005D2C91"/>
    <w:rsid w:val="005D350D"/>
    <w:rsid w:val="005D3831"/>
    <w:rsid w:val="005D3972"/>
    <w:rsid w:val="005D3C04"/>
    <w:rsid w:val="005D434D"/>
    <w:rsid w:val="005D4E66"/>
    <w:rsid w:val="005D5019"/>
    <w:rsid w:val="005D5334"/>
    <w:rsid w:val="005D53F8"/>
    <w:rsid w:val="005D5484"/>
    <w:rsid w:val="005D57E5"/>
    <w:rsid w:val="005D611D"/>
    <w:rsid w:val="005D6F59"/>
    <w:rsid w:val="005D7064"/>
    <w:rsid w:val="005D73CF"/>
    <w:rsid w:val="005D7665"/>
    <w:rsid w:val="005D7700"/>
    <w:rsid w:val="005D7E87"/>
    <w:rsid w:val="005E028F"/>
    <w:rsid w:val="005E103F"/>
    <w:rsid w:val="005E10C1"/>
    <w:rsid w:val="005E10C4"/>
    <w:rsid w:val="005E13F4"/>
    <w:rsid w:val="005E1634"/>
    <w:rsid w:val="005E1F21"/>
    <w:rsid w:val="005E2104"/>
    <w:rsid w:val="005E2141"/>
    <w:rsid w:val="005E28BF"/>
    <w:rsid w:val="005E2A42"/>
    <w:rsid w:val="005E2A74"/>
    <w:rsid w:val="005E2AC9"/>
    <w:rsid w:val="005E354C"/>
    <w:rsid w:val="005E3814"/>
    <w:rsid w:val="005E38DD"/>
    <w:rsid w:val="005E3CE9"/>
    <w:rsid w:val="005E3D56"/>
    <w:rsid w:val="005E3F09"/>
    <w:rsid w:val="005E488B"/>
    <w:rsid w:val="005E4BF9"/>
    <w:rsid w:val="005E4F56"/>
    <w:rsid w:val="005E54F9"/>
    <w:rsid w:val="005E5FDD"/>
    <w:rsid w:val="005E6237"/>
    <w:rsid w:val="005E631E"/>
    <w:rsid w:val="005E6897"/>
    <w:rsid w:val="005E6BD1"/>
    <w:rsid w:val="005E6CD2"/>
    <w:rsid w:val="005E6F23"/>
    <w:rsid w:val="005E6F3F"/>
    <w:rsid w:val="005E6F93"/>
    <w:rsid w:val="005E705D"/>
    <w:rsid w:val="005E77A2"/>
    <w:rsid w:val="005F08EA"/>
    <w:rsid w:val="005F0DC1"/>
    <w:rsid w:val="005F0FF6"/>
    <w:rsid w:val="005F140B"/>
    <w:rsid w:val="005F1B91"/>
    <w:rsid w:val="005F1BBB"/>
    <w:rsid w:val="005F1E9B"/>
    <w:rsid w:val="005F216E"/>
    <w:rsid w:val="005F231B"/>
    <w:rsid w:val="005F285B"/>
    <w:rsid w:val="005F2B8D"/>
    <w:rsid w:val="005F2EC8"/>
    <w:rsid w:val="005F3083"/>
    <w:rsid w:val="005F3151"/>
    <w:rsid w:val="005F334B"/>
    <w:rsid w:val="005F3558"/>
    <w:rsid w:val="005F41E8"/>
    <w:rsid w:val="005F43C9"/>
    <w:rsid w:val="005F45C6"/>
    <w:rsid w:val="005F4BCB"/>
    <w:rsid w:val="005F5491"/>
    <w:rsid w:val="005F5581"/>
    <w:rsid w:val="005F59D6"/>
    <w:rsid w:val="005F5C9B"/>
    <w:rsid w:val="005F5CA9"/>
    <w:rsid w:val="005F5E19"/>
    <w:rsid w:val="005F5EAB"/>
    <w:rsid w:val="005F690D"/>
    <w:rsid w:val="005F6956"/>
    <w:rsid w:val="005F6A02"/>
    <w:rsid w:val="005F6DAD"/>
    <w:rsid w:val="005F7048"/>
    <w:rsid w:val="005F733C"/>
    <w:rsid w:val="005F7863"/>
    <w:rsid w:val="005F78A7"/>
    <w:rsid w:val="005F7B8F"/>
    <w:rsid w:val="005F7E99"/>
    <w:rsid w:val="005F7F05"/>
    <w:rsid w:val="005F7F9C"/>
    <w:rsid w:val="005F7FBA"/>
    <w:rsid w:val="0060006D"/>
    <w:rsid w:val="00600508"/>
    <w:rsid w:val="006007B9"/>
    <w:rsid w:val="00600CC5"/>
    <w:rsid w:val="006010C5"/>
    <w:rsid w:val="006011C9"/>
    <w:rsid w:val="006013B8"/>
    <w:rsid w:val="00601517"/>
    <w:rsid w:val="006016EA"/>
    <w:rsid w:val="006017B5"/>
    <w:rsid w:val="0060195B"/>
    <w:rsid w:val="00601C15"/>
    <w:rsid w:val="00601E0D"/>
    <w:rsid w:val="00602691"/>
    <w:rsid w:val="00602B27"/>
    <w:rsid w:val="006030AA"/>
    <w:rsid w:val="00603135"/>
    <w:rsid w:val="00603635"/>
    <w:rsid w:val="00603723"/>
    <w:rsid w:val="00603B7F"/>
    <w:rsid w:val="00603DAF"/>
    <w:rsid w:val="00603FCC"/>
    <w:rsid w:val="00604029"/>
    <w:rsid w:val="00604239"/>
    <w:rsid w:val="0060451D"/>
    <w:rsid w:val="0060497D"/>
    <w:rsid w:val="00605050"/>
    <w:rsid w:val="006054AC"/>
    <w:rsid w:val="0060586E"/>
    <w:rsid w:val="006058DF"/>
    <w:rsid w:val="00605A74"/>
    <w:rsid w:val="00605B0C"/>
    <w:rsid w:val="00605FC3"/>
    <w:rsid w:val="00606C40"/>
    <w:rsid w:val="00606E77"/>
    <w:rsid w:val="00607203"/>
    <w:rsid w:val="006077E3"/>
    <w:rsid w:val="00607BA9"/>
    <w:rsid w:val="00607C3D"/>
    <w:rsid w:val="00607D81"/>
    <w:rsid w:val="00607EDF"/>
    <w:rsid w:val="00610126"/>
    <w:rsid w:val="0061041E"/>
    <w:rsid w:val="006107C8"/>
    <w:rsid w:val="00610CFA"/>
    <w:rsid w:val="006112BC"/>
    <w:rsid w:val="00611491"/>
    <w:rsid w:val="006115E4"/>
    <w:rsid w:val="006119AD"/>
    <w:rsid w:val="00611F39"/>
    <w:rsid w:val="0061205F"/>
    <w:rsid w:val="006120C3"/>
    <w:rsid w:val="0061264D"/>
    <w:rsid w:val="00612889"/>
    <w:rsid w:val="006128FB"/>
    <w:rsid w:val="00612EC4"/>
    <w:rsid w:val="006134BC"/>
    <w:rsid w:val="00613B54"/>
    <w:rsid w:val="00613E63"/>
    <w:rsid w:val="00613E76"/>
    <w:rsid w:val="00613E83"/>
    <w:rsid w:val="00614311"/>
    <w:rsid w:val="0061435C"/>
    <w:rsid w:val="00614609"/>
    <w:rsid w:val="0061471F"/>
    <w:rsid w:val="00614BC1"/>
    <w:rsid w:val="00615413"/>
    <w:rsid w:val="00615C90"/>
    <w:rsid w:val="00615DAA"/>
    <w:rsid w:val="0061633A"/>
    <w:rsid w:val="006164D6"/>
    <w:rsid w:val="00616A9A"/>
    <w:rsid w:val="00616D43"/>
    <w:rsid w:val="00616EA3"/>
    <w:rsid w:val="006170FD"/>
    <w:rsid w:val="00617679"/>
    <w:rsid w:val="006177A4"/>
    <w:rsid w:val="00617AA6"/>
    <w:rsid w:val="00617FFC"/>
    <w:rsid w:val="00620877"/>
    <w:rsid w:val="00620927"/>
    <w:rsid w:val="006209EC"/>
    <w:rsid w:val="00621270"/>
    <w:rsid w:val="006214CC"/>
    <w:rsid w:val="0062166C"/>
    <w:rsid w:val="00621769"/>
    <w:rsid w:val="006220D4"/>
    <w:rsid w:val="006226C5"/>
    <w:rsid w:val="006231C0"/>
    <w:rsid w:val="006233F5"/>
    <w:rsid w:val="00623753"/>
    <w:rsid w:val="006238A7"/>
    <w:rsid w:val="00623D4B"/>
    <w:rsid w:val="006244C9"/>
    <w:rsid w:val="006245BC"/>
    <w:rsid w:val="00624ADE"/>
    <w:rsid w:val="00624F88"/>
    <w:rsid w:val="00625383"/>
    <w:rsid w:val="0062571E"/>
    <w:rsid w:val="00625B5B"/>
    <w:rsid w:val="00625CCE"/>
    <w:rsid w:val="00625D43"/>
    <w:rsid w:val="006262FC"/>
    <w:rsid w:val="00626429"/>
    <w:rsid w:val="006265ED"/>
    <w:rsid w:val="006267F3"/>
    <w:rsid w:val="00626B22"/>
    <w:rsid w:val="00627767"/>
    <w:rsid w:val="00627E0F"/>
    <w:rsid w:val="006302ED"/>
    <w:rsid w:val="00630996"/>
    <w:rsid w:val="006311D7"/>
    <w:rsid w:val="00631202"/>
    <w:rsid w:val="00631433"/>
    <w:rsid w:val="00631720"/>
    <w:rsid w:val="00631F0E"/>
    <w:rsid w:val="006321B2"/>
    <w:rsid w:val="0063225F"/>
    <w:rsid w:val="00632723"/>
    <w:rsid w:val="00632762"/>
    <w:rsid w:val="0063282A"/>
    <w:rsid w:val="00632962"/>
    <w:rsid w:val="006333F4"/>
    <w:rsid w:val="00633B10"/>
    <w:rsid w:val="00634681"/>
    <w:rsid w:val="00634894"/>
    <w:rsid w:val="006349E9"/>
    <w:rsid w:val="00634C22"/>
    <w:rsid w:val="00634D6B"/>
    <w:rsid w:val="00635253"/>
    <w:rsid w:val="00635475"/>
    <w:rsid w:val="00636720"/>
    <w:rsid w:val="00636849"/>
    <w:rsid w:val="00636B31"/>
    <w:rsid w:val="00636D46"/>
    <w:rsid w:val="00636E36"/>
    <w:rsid w:val="00637593"/>
    <w:rsid w:val="006376BA"/>
    <w:rsid w:val="0063789F"/>
    <w:rsid w:val="00637AFF"/>
    <w:rsid w:val="00637B4F"/>
    <w:rsid w:val="00637D37"/>
    <w:rsid w:val="00637E62"/>
    <w:rsid w:val="00637FAB"/>
    <w:rsid w:val="006400E7"/>
    <w:rsid w:val="00640224"/>
    <w:rsid w:val="006403B0"/>
    <w:rsid w:val="0064073E"/>
    <w:rsid w:val="00640A11"/>
    <w:rsid w:val="006413D2"/>
    <w:rsid w:val="006416DE"/>
    <w:rsid w:val="00642087"/>
    <w:rsid w:val="00642522"/>
    <w:rsid w:val="006429BA"/>
    <w:rsid w:val="00642FC4"/>
    <w:rsid w:val="006431A8"/>
    <w:rsid w:val="006431D2"/>
    <w:rsid w:val="0064320A"/>
    <w:rsid w:val="006432FC"/>
    <w:rsid w:val="006434A3"/>
    <w:rsid w:val="00643908"/>
    <w:rsid w:val="006439A2"/>
    <w:rsid w:val="00644535"/>
    <w:rsid w:val="00644D01"/>
    <w:rsid w:val="00644EEA"/>
    <w:rsid w:val="00645528"/>
    <w:rsid w:val="006457F8"/>
    <w:rsid w:val="006458A2"/>
    <w:rsid w:val="00645E4E"/>
    <w:rsid w:val="00645EBE"/>
    <w:rsid w:val="00645FF1"/>
    <w:rsid w:val="00646A4C"/>
    <w:rsid w:val="00646A79"/>
    <w:rsid w:val="0064754F"/>
    <w:rsid w:val="00647654"/>
    <w:rsid w:val="00647700"/>
    <w:rsid w:val="006477F8"/>
    <w:rsid w:val="0064780D"/>
    <w:rsid w:val="00647F95"/>
    <w:rsid w:val="006504E9"/>
    <w:rsid w:val="006507B3"/>
    <w:rsid w:val="00650E73"/>
    <w:rsid w:val="006511A3"/>
    <w:rsid w:val="00651478"/>
    <w:rsid w:val="006516D2"/>
    <w:rsid w:val="00651769"/>
    <w:rsid w:val="00651901"/>
    <w:rsid w:val="00651A54"/>
    <w:rsid w:val="00651A86"/>
    <w:rsid w:val="00651C24"/>
    <w:rsid w:val="006520C4"/>
    <w:rsid w:val="00652138"/>
    <w:rsid w:val="00652479"/>
    <w:rsid w:val="006524A3"/>
    <w:rsid w:val="0065274B"/>
    <w:rsid w:val="006528F3"/>
    <w:rsid w:val="00652B72"/>
    <w:rsid w:val="00652FCC"/>
    <w:rsid w:val="00653275"/>
    <w:rsid w:val="0065396A"/>
    <w:rsid w:val="00653A6F"/>
    <w:rsid w:val="00653B9A"/>
    <w:rsid w:val="00653DEB"/>
    <w:rsid w:val="00653DF3"/>
    <w:rsid w:val="00653E38"/>
    <w:rsid w:val="00653FBA"/>
    <w:rsid w:val="006540AC"/>
    <w:rsid w:val="006542F1"/>
    <w:rsid w:val="0065446A"/>
    <w:rsid w:val="00654760"/>
    <w:rsid w:val="00654897"/>
    <w:rsid w:val="00654A97"/>
    <w:rsid w:val="00654BA0"/>
    <w:rsid w:val="00654FF1"/>
    <w:rsid w:val="0065532C"/>
    <w:rsid w:val="006553B3"/>
    <w:rsid w:val="00655525"/>
    <w:rsid w:val="006557A8"/>
    <w:rsid w:val="006558F6"/>
    <w:rsid w:val="00655929"/>
    <w:rsid w:val="00655FFC"/>
    <w:rsid w:val="00657A26"/>
    <w:rsid w:val="00660045"/>
    <w:rsid w:val="00660B5A"/>
    <w:rsid w:val="00660B7D"/>
    <w:rsid w:val="00661A22"/>
    <w:rsid w:val="00661E42"/>
    <w:rsid w:val="00662222"/>
    <w:rsid w:val="006625DC"/>
    <w:rsid w:val="006628A0"/>
    <w:rsid w:val="006629A6"/>
    <w:rsid w:val="006629CD"/>
    <w:rsid w:val="006629FD"/>
    <w:rsid w:val="00662F02"/>
    <w:rsid w:val="00663108"/>
    <w:rsid w:val="006631C0"/>
    <w:rsid w:val="0066345B"/>
    <w:rsid w:val="00664CC8"/>
    <w:rsid w:val="00664CF4"/>
    <w:rsid w:val="00664E50"/>
    <w:rsid w:val="0066507C"/>
    <w:rsid w:val="00665BE1"/>
    <w:rsid w:val="00666198"/>
    <w:rsid w:val="0066623B"/>
    <w:rsid w:val="006663BE"/>
    <w:rsid w:val="00666612"/>
    <w:rsid w:val="00666A63"/>
    <w:rsid w:val="006677D4"/>
    <w:rsid w:val="00667FEA"/>
    <w:rsid w:val="00670089"/>
    <w:rsid w:val="006700A0"/>
    <w:rsid w:val="006702AF"/>
    <w:rsid w:val="006704C1"/>
    <w:rsid w:val="006705BC"/>
    <w:rsid w:val="00670723"/>
    <w:rsid w:val="006709F0"/>
    <w:rsid w:val="00670C4C"/>
    <w:rsid w:val="00670C50"/>
    <w:rsid w:val="00670D01"/>
    <w:rsid w:val="00671C57"/>
    <w:rsid w:val="0067254B"/>
    <w:rsid w:val="00672564"/>
    <w:rsid w:val="006725F6"/>
    <w:rsid w:val="00672A80"/>
    <w:rsid w:val="00672D08"/>
    <w:rsid w:val="00672E36"/>
    <w:rsid w:val="006731CC"/>
    <w:rsid w:val="00673757"/>
    <w:rsid w:val="00673F00"/>
    <w:rsid w:val="006748D5"/>
    <w:rsid w:val="006749F4"/>
    <w:rsid w:val="00674D65"/>
    <w:rsid w:val="00675437"/>
    <w:rsid w:val="0067591A"/>
    <w:rsid w:val="00675A20"/>
    <w:rsid w:val="00675A2D"/>
    <w:rsid w:val="00675D5D"/>
    <w:rsid w:val="006764E0"/>
    <w:rsid w:val="006766FF"/>
    <w:rsid w:val="0067697F"/>
    <w:rsid w:val="006769B4"/>
    <w:rsid w:val="00676A20"/>
    <w:rsid w:val="00676ACB"/>
    <w:rsid w:val="00676BF7"/>
    <w:rsid w:val="00676C25"/>
    <w:rsid w:val="00676CA4"/>
    <w:rsid w:val="00677134"/>
    <w:rsid w:val="006774B0"/>
    <w:rsid w:val="006778D2"/>
    <w:rsid w:val="00677F69"/>
    <w:rsid w:val="00680149"/>
    <w:rsid w:val="006803B2"/>
    <w:rsid w:val="006808CC"/>
    <w:rsid w:val="006808D0"/>
    <w:rsid w:val="00681177"/>
    <w:rsid w:val="00681E63"/>
    <w:rsid w:val="00682769"/>
    <w:rsid w:val="00682E18"/>
    <w:rsid w:val="0068324F"/>
    <w:rsid w:val="00684175"/>
    <w:rsid w:val="00684358"/>
    <w:rsid w:val="006844BF"/>
    <w:rsid w:val="0068465E"/>
    <w:rsid w:val="00684B31"/>
    <w:rsid w:val="00684C7B"/>
    <w:rsid w:val="00684E99"/>
    <w:rsid w:val="00684EFA"/>
    <w:rsid w:val="00684F78"/>
    <w:rsid w:val="00685360"/>
    <w:rsid w:val="006858E5"/>
    <w:rsid w:val="00685D84"/>
    <w:rsid w:val="00686341"/>
    <w:rsid w:val="00686668"/>
    <w:rsid w:val="00686F9B"/>
    <w:rsid w:val="00686FD3"/>
    <w:rsid w:val="006873B8"/>
    <w:rsid w:val="00687F0A"/>
    <w:rsid w:val="006901D6"/>
    <w:rsid w:val="006905A4"/>
    <w:rsid w:val="00690649"/>
    <w:rsid w:val="0069067C"/>
    <w:rsid w:val="00690944"/>
    <w:rsid w:val="00690B35"/>
    <w:rsid w:val="00690CB8"/>
    <w:rsid w:val="00690D35"/>
    <w:rsid w:val="00690EEB"/>
    <w:rsid w:val="006911A9"/>
    <w:rsid w:val="00691244"/>
    <w:rsid w:val="0069177D"/>
    <w:rsid w:val="00691783"/>
    <w:rsid w:val="006918B5"/>
    <w:rsid w:val="006918B9"/>
    <w:rsid w:val="00691979"/>
    <w:rsid w:val="00691C03"/>
    <w:rsid w:val="00691D5A"/>
    <w:rsid w:val="006928C8"/>
    <w:rsid w:val="00692C66"/>
    <w:rsid w:val="00692EE3"/>
    <w:rsid w:val="006935CE"/>
    <w:rsid w:val="00693828"/>
    <w:rsid w:val="006938DE"/>
    <w:rsid w:val="00693A95"/>
    <w:rsid w:val="00693DB9"/>
    <w:rsid w:val="00694163"/>
    <w:rsid w:val="0069416D"/>
    <w:rsid w:val="00694D04"/>
    <w:rsid w:val="006953BB"/>
    <w:rsid w:val="00695C8F"/>
    <w:rsid w:val="006962ED"/>
    <w:rsid w:val="006962EE"/>
    <w:rsid w:val="006963FF"/>
    <w:rsid w:val="006968F5"/>
    <w:rsid w:val="006969F3"/>
    <w:rsid w:val="00696AF0"/>
    <w:rsid w:val="00696B55"/>
    <w:rsid w:val="00696FF8"/>
    <w:rsid w:val="00697327"/>
    <w:rsid w:val="00697EF0"/>
    <w:rsid w:val="006A024C"/>
    <w:rsid w:val="006A05B1"/>
    <w:rsid w:val="006A086E"/>
    <w:rsid w:val="006A0F36"/>
    <w:rsid w:val="006A10BC"/>
    <w:rsid w:val="006A203B"/>
    <w:rsid w:val="006A21C6"/>
    <w:rsid w:val="006A22A3"/>
    <w:rsid w:val="006A2A40"/>
    <w:rsid w:val="006A2BD4"/>
    <w:rsid w:val="006A3013"/>
    <w:rsid w:val="006A30D6"/>
    <w:rsid w:val="006A3217"/>
    <w:rsid w:val="006A3229"/>
    <w:rsid w:val="006A38A3"/>
    <w:rsid w:val="006A3CF8"/>
    <w:rsid w:val="006A41C7"/>
    <w:rsid w:val="006A4303"/>
    <w:rsid w:val="006A446A"/>
    <w:rsid w:val="006A4560"/>
    <w:rsid w:val="006A458F"/>
    <w:rsid w:val="006A486F"/>
    <w:rsid w:val="006A50B0"/>
    <w:rsid w:val="006A50F9"/>
    <w:rsid w:val="006A59E2"/>
    <w:rsid w:val="006A6379"/>
    <w:rsid w:val="006A6456"/>
    <w:rsid w:val="006A69EB"/>
    <w:rsid w:val="006A6D68"/>
    <w:rsid w:val="006A74F0"/>
    <w:rsid w:val="006A7811"/>
    <w:rsid w:val="006A7AF0"/>
    <w:rsid w:val="006B0C2D"/>
    <w:rsid w:val="006B0E40"/>
    <w:rsid w:val="006B1074"/>
    <w:rsid w:val="006B11ED"/>
    <w:rsid w:val="006B1A1C"/>
    <w:rsid w:val="006B35B3"/>
    <w:rsid w:val="006B37AE"/>
    <w:rsid w:val="006B3833"/>
    <w:rsid w:val="006B4194"/>
    <w:rsid w:val="006B42B8"/>
    <w:rsid w:val="006B478A"/>
    <w:rsid w:val="006B4BE8"/>
    <w:rsid w:val="006B4DBC"/>
    <w:rsid w:val="006B4DF6"/>
    <w:rsid w:val="006B5779"/>
    <w:rsid w:val="006B59EB"/>
    <w:rsid w:val="006B65DF"/>
    <w:rsid w:val="006B6966"/>
    <w:rsid w:val="006B6B03"/>
    <w:rsid w:val="006B6F48"/>
    <w:rsid w:val="006B6F80"/>
    <w:rsid w:val="006B7543"/>
    <w:rsid w:val="006B7545"/>
    <w:rsid w:val="006B7662"/>
    <w:rsid w:val="006B792B"/>
    <w:rsid w:val="006B7C5B"/>
    <w:rsid w:val="006B7F61"/>
    <w:rsid w:val="006C00E2"/>
    <w:rsid w:val="006C0510"/>
    <w:rsid w:val="006C05C1"/>
    <w:rsid w:val="006C08E4"/>
    <w:rsid w:val="006C0A99"/>
    <w:rsid w:val="006C0D7E"/>
    <w:rsid w:val="006C13B1"/>
    <w:rsid w:val="006C1524"/>
    <w:rsid w:val="006C1BB5"/>
    <w:rsid w:val="006C1D91"/>
    <w:rsid w:val="006C1E93"/>
    <w:rsid w:val="006C1ECD"/>
    <w:rsid w:val="006C1EE5"/>
    <w:rsid w:val="006C1FCE"/>
    <w:rsid w:val="006C2358"/>
    <w:rsid w:val="006C2543"/>
    <w:rsid w:val="006C289F"/>
    <w:rsid w:val="006C2927"/>
    <w:rsid w:val="006C29E4"/>
    <w:rsid w:val="006C303A"/>
    <w:rsid w:val="006C3093"/>
    <w:rsid w:val="006C344E"/>
    <w:rsid w:val="006C3545"/>
    <w:rsid w:val="006C360C"/>
    <w:rsid w:val="006C3A19"/>
    <w:rsid w:val="006C4BE3"/>
    <w:rsid w:val="006C4C8F"/>
    <w:rsid w:val="006C541E"/>
    <w:rsid w:val="006C54F4"/>
    <w:rsid w:val="006C5B81"/>
    <w:rsid w:val="006C5BB2"/>
    <w:rsid w:val="006C5DF3"/>
    <w:rsid w:val="006C603D"/>
    <w:rsid w:val="006C6279"/>
    <w:rsid w:val="006C66E0"/>
    <w:rsid w:val="006C69F8"/>
    <w:rsid w:val="006C7302"/>
    <w:rsid w:val="006C7584"/>
    <w:rsid w:val="006C7607"/>
    <w:rsid w:val="006C7AD5"/>
    <w:rsid w:val="006C7C2E"/>
    <w:rsid w:val="006C7F12"/>
    <w:rsid w:val="006D014C"/>
    <w:rsid w:val="006D0212"/>
    <w:rsid w:val="006D0866"/>
    <w:rsid w:val="006D0ACD"/>
    <w:rsid w:val="006D1A4D"/>
    <w:rsid w:val="006D292E"/>
    <w:rsid w:val="006D2F52"/>
    <w:rsid w:val="006D3474"/>
    <w:rsid w:val="006D372A"/>
    <w:rsid w:val="006D3AE6"/>
    <w:rsid w:val="006D3B30"/>
    <w:rsid w:val="006D408B"/>
    <w:rsid w:val="006D42F6"/>
    <w:rsid w:val="006D48DB"/>
    <w:rsid w:val="006D496B"/>
    <w:rsid w:val="006D4ECC"/>
    <w:rsid w:val="006D5842"/>
    <w:rsid w:val="006D6092"/>
    <w:rsid w:val="006D6EEA"/>
    <w:rsid w:val="006D6F0C"/>
    <w:rsid w:val="006D72C7"/>
    <w:rsid w:val="006D73F9"/>
    <w:rsid w:val="006D7459"/>
    <w:rsid w:val="006D76F9"/>
    <w:rsid w:val="006D7AD1"/>
    <w:rsid w:val="006D7CED"/>
    <w:rsid w:val="006D7FD2"/>
    <w:rsid w:val="006E003A"/>
    <w:rsid w:val="006E01AA"/>
    <w:rsid w:val="006E06EA"/>
    <w:rsid w:val="006E0BFE"/>
    <w:rsid w:val="006E2089"/>
    <w:rsid w:val="006E2257"/>
    <w:rsid w:val="006E2503"/>
    <w:rsid w:val="006E259E"/>
    <w:rsid w:val="006E2D25"/>
    <w:rsid w:val="006E31F5"/>
    <w:rsid w:val="006E36B6"/>
    <w:rsid w:val="006E3A77"/>
    <w:rsid w:val="006E3D0F"/>
    <w:rsid w:val="006E3DBA"/>
    <w:rsid w:val="006E4007"/>
    <w:rsid w:val="006E41EC"/>
    <w:rsid w:val="006E45E7"/>
    <w:rsid w:val="006E46F6"/>
    <w:rsid w:val="006E489C"/>
    <w:rsid w:val="006E4D8E"/>
    <w:rsid w:val="006E50B7"/>
    <w:rsid w:val="006E54D9"/>
    <w:rsid w:val="006E57D4"/>
    <w:rsid w:val="006E58E3"/>
    <w:rsid w:val="006E5B87"/>
    <w:rsid w:val="006E5C9E"/>
    <w:rsid w:val="006E5D49"/>
    <w:rsid w:val="006E664D"/>
    <w:rsid w:val="006E689F"/>
    <w:rsid w:val="006E690C"/>
    <w:rsid w:val="006E696A"/>
    <w:rsid w:val="006E7151"/>
    <w:rsid w:val="006E776B"/>
    <w:rsid w:val="006E7CBD"/>
    <w:rsid w:val="006E7EDD"/>
    <w:rsid w:val="006F006A"/>
    <w:rsid w:val="006F0703"/>
    <w:rsid w:val="006F074C"/>
    <w:rsid w:val="006F0E59"/>
    <w:rsid w:val="006F0FF0"/>
    <w:rsid w:val="006F108F"/>
    <w:rsid w:val="006F124F"/>
    <w:rsid w:val="006F187D"/>
    <w:rsid w:val="006F1A87"/>
    <w:rsid w:val="006F1ADF"/>
    <w:rsid w:val="006F20D8"/>
    <w:rsid w:val="006F2340"/>
    <w:rsid w:val="006F2379"/>
    <w:rsid w:val="006F2D38"/>
    <w:rsid w:val="006F2E34"/>
    <w:rsid w:val="006F397F"/>
    <w:rsid w:val="006F3BA0"/>
    <w:rsid w:val="006F412A"/>
    <w:rsid w:val="006F4DF5"/>
    <w:rsid w:val="006F4FE1"/>
    <w:rsid w:val="006F5021"/>
    <w:rsid w:val="006F5179"/>
    <w:rsid w:val="006F5F7D"/>
    <w:rsid w:val="006F60A3"/>
    <w:rsid w:val="006F655A"/>
    <w:rsid w:val="006F73F2"/>
    <w:rsid w:val="006F745C"/>
    <w:rsid w:val="006F7535"/>
    <w:rsid w:val="006F753E"/>
    <w:rsid w:val="006F7822"/>
    <w:rsid w:val="006F7C90"/>
    <w:rsid w:val="006F7F6D"/>
    <w:rsid w:val="0070036B"/>
    <w:rsid w:val="007004AB"/>
    <w:rsid w:val="00700851"/>
    <w:rsid w:val="00700DC5"/>
    <w:rsid w:val="00701654"/>
    <w:rsid w:val="00701DE2"/>
    <w:rsid w:val="007025FE"/>
    <w:rsid w:val="007028E0"/>
    <w:rsid w:val="00703057"/>
    <w:rsid w:val="00703BE5"/>
    <w:rsid w:val="00703DB7"/>
    <w:rsid w:val="007048C3"/>
    <w:rsid w:val="00704E9C"/>
    <w:rsid w:val="00704F5B"/>
    <w:rsid w:val="00705422"/>
    <w:rsid w:val="00705CAC"/>
    <w:rsid w:val="0070605F"/>
    <w:rsid w:val="00706128"/>
    <w:rsid w:val="00706FC2"/>
    <w:rsid w:val="0070756B"/>
    <w:rsid w:val="007075C9"/>
    <w:rsid w:val="00707932"/>
    <w:rsid w:val="00707B1F"/>
    <w:rsid w:val="00707BEA"/>
    <w:rsid w:val="00707BF9"/>
    <w:rsid w:val="00707C76"/>
    <w:rsid w:val="00710056"/>
    <w:rsid w:val="0071008C"/>
    <w:rsid w:val="00710CB1"/>
    <w:rsid w:val="00710E6B"/>
    <w:rsid w:val="0071140C"/>
    <w:rsid w:val="00711F78"/>
    <w:rsid w:val="00712438"/>
    <w:rsid w:val="007124A9"/>
    <w:rsid w:val="00712809"/>
    <w:rsid w:val="00712833"/>
    <w:rsid w:val="00712A14"/>
    <w:rsid w:val="00712EE2"/>
    <w:rsid w:val="00713211"/>
    <w:rsid w:val="00714235"/>
    <w:rsid w:val="007144A1"/>
    <w:rsid w:val="0071459E"/>
    <w:rsid w:val="00714756"/>
    <w:rsid w:val="00714A34"/>
    <w:rsid w:val="00714A4E"/>
    <w:rsid w:val="00714AC6"/>
    <w:rsid w:val="00714E15"/>
    <w:rsid w:val="007150FB"/>
    <w:rsid w:val="00715122"/>
    <w:rsid w:val="00715157"/>
    <w:rsid w:val="007153A1"/>
    <w:rsid w:val="007155D2"/>
    <w:rsid w:val="00715703"/>
    <w:rsid w:val="007157B1"/>
    <w:rsid w:val="007158AC"/>
    <w:rsid w:val="007158B4"/>
    <w:rsid w:val="007158BF"/>
    <w:rsid w:val="00715FB4"/>
    <w:rsid w:val="00716313"/>
    <w:rsid w:val="007179D0"/>
    <w:rsid w:val="00717B2D"/>
    <w:rsid w:val="00717E16"/>
    <w:rsid w:val="00717E22"/>
    <w:rsid w:val="00717F0F"/>
    <w:rsid w:val="0072064F"/>
    <w:rsid w:val="00720651"/>
    <w:rsid w:val="00720FF6"/>
    <w:rsid w:val="00721032"/>
    <w:rsid w:val="00721871"/>
    <w:rsid w:val="00721AAB"/>
    <w:rsid w:val="00721AB8"/>
    <w:rsid w:val="0072211E"/>
    <w:rsid w:val="00722590"/>
    <w:rsid w:val="00722679"/>
    <w:rsid w:val="00722B84"/>
    <w:rsid w:val="00722DC3"/>
    <w:rsid w:val="0072344F"/>
    <w:rsid w:val="00723779"/>
    <w:rsid w:val="007237F2"/>
    <w:rsid w:val="00723E7D"/>
    <w:rsid w:val="00724FCB"/>
    <w:rsid w:val="00725154"/>
    <w:rsid w:val="0072543A"/>
    <w:rsid w:val="00725458"/>
    <w:rsid w:val="0072557B"/>
    <w:rsid w:val="007257AD"/>
    <w:rsid w:val="00725AAC"/>
    <w:rsid w:val="00725AEA"/>
    <w:rsid w:val="00725B9E"/>
    <w:rsid w:val="00725BD8"/>
    <w:rsid w:val="00725C8E"/>
    <w:rsid w:val="00725F94"/>
    <w:rsid w:val="00726A02"/>
    <w:rsid w:val="00727198"/>
    <w:rsid w:val="00727CD0"/>
    <w:rsid w:val="007301C9"/>
    <w:rsid w:val="007306E2"/>
    <w:rsid w:val="007308DF"/>
    <w:rsid w:val="00731095"/>
    <w:rsid w:val="007315D1"/>
    <w:rsid w:val="00731721"/>
    <w:rsid w:val="0073182D"/>
    <w:rsid w:val="007318ED"/>
    <w:rsid w:val="00731EDE"/>
    <w:rsid w:val="00731F83"/>
    <w:rsid w:val="00732127"/>
    <w:rsid w:val="00732200"/>
    <w:rsid w:val="0073252B"/>
    <w:rsid w:val="0073296B"/>
    <w:rsid w:val="00732B70"/>
    <w:rsid w:val="0073301B"/>
    <w:rsid w:val="0073323F"/>
    <w:rsid w:val="00733650"/>
    <w:rsid w:val="007339F4"/>
    <w:rsid w:val="00733A3C"/>
    <w:rsid w:val="00733C16"/>
    <w:rsid w:val="00734938"/>
    <w:rsid w:val="007351FF"/>
    <w:rsid w:val="007357A6"/>
    <w:rsid w:val="007359D9"/>
    <w:rsid w:val="0073615F"/>
    <w:rsid w:val="007364EB"/>
    <w:rsid w:val="00736B76"/>
    <w:rsid w:val="00736E94"/>
    <w:rsid w:val="00736F48"/>
    <w:rsid w:val="00737057"/>
    <w:rsid w:val="00737078"/>
    <w:rsid w:val="007376D4"/>
    <w:rsid w:val="00737CDF"/>
    <w:rsid w:val="00737E44"/>
    <w:rsid w:val="00740031"/>
    <w:rsid w:val="00740560"/>
    <w:rsid w:val="0074083F"/>
    <w:rsid w:val="00741725"/>
    <w:rsid w:val="007420A8"/>
    <w:rsid w:val="007423CA"/>
    <w:rsid w:val="0074246A"/>
    <w:rsid w:val="00742B8D"/>
    <w:rsid w:val="007433C3"/>
    <w:rsid w:val="0074377F"/>
    <w:rsid w:val="00743998"/>
    <w:rsid w:val="00743D8E"/>
    <w:rsid w:val="007447C5"/>
    <w:rsid w:val="00744E36"/>
    <w:rsid w:val="0074554C"/>
    <w:rsid w:val="00745BA6"/>
    <w:rsid w:val="00745CDA"/>
    <w:rsid w:val="00746267"/>
    <w:rsid w:val="0074650A"/>
    <w:rsid w:val="00746FC5"/>
    <w:rsid w:val="00747053"/>
    <w:rsid w:val="007474BD"/>
    <w:rsid w:val="007478D6"/>
    <w:rsid w:val="00747D8C"/>
    <w:rsid w:val="00747D9A"/>
    <w:rsid w:val="00750116"/>
    <w:rsid w:val="007502D0"/>
    <w:rsid w:val="00750400"/>
    <w:rsid w:val="007505EF"/>
    <w:rsid w:val="007507E8"/>
    <w:rsid w:val="00750873"/>
    <w:rsid w:val="007508A7"/>
    <w:rsid w:val="00750CF0"/>
    <w:rsid w:val="0075113B"/>
    <w:rsid w:val="00751501"/>
    <w:rsid w:val="00751582"/>
    <w:rsid w:val="0075158B"/>
    <w:rsid w:val="00751655"/>
    <w:rsid w:val="00751899"/>
    <w:rsid w:val="007520D1"/>
    <w:rsid w:val="0075224D"/>
    <w:rsid w:val="00752A09"/>
    <w:rsid w:val="00752BB2"/>
    <w:rsid w:val="00752BE9"/>
    <w:rsid w:val="00752DA1"/>
    <w:rsid w:val="00752E69"/>
    <w:rsid w:val="00752E6A"/>
    <w:rsid w:val="00753237"/>
    <w:rsid w:val="00753739"/>
    <w:rsid w:val="00753E3D"/>
    <w:rsid w:val="00754321"/>
    <w:rsid w:val="00754405"/>
    <w:rsid w:val="00754729"/>
    <w:rsid w:val="0075484B"/>
    <w:rsid w:val="00754AF4"/>
    <w:rsid w:val="00754C7E"/>
    <w:rsid w:val="00754D03"/>
    <w:rsid w:val="00754E5E"/>
    <w:rsid w:val="007550AC"/>
    <w:rsid w:val="0075562A"/>
    <w:rsid w:val="00755C01"/>
    <w:rsid w:val="00755CB5"/>
    <w:rsid w:val="00755E1F"/>
    <w:rsid w:val="00755EA2"/>
    <w:rsid w:val="00755FF1"/>
    <w:rsid w:val="00756102"/>
    <w:rsid w:val="00756374"/>
    <w:rsid w:val="007568EE"/>
    <w:rsid w:val="00756910"/>
    <w:rsid w:val="007570C7"/>
    <w:rsid w:val="007572C5"/>
    <w:rsid w:val="00757487"/>
    <w:rsid w:val="007574D3"/>
    <w:rsid w:val="007578E0"/>
    <w:rsid w:val="00757B01"/>
    <w:rsid w:val="0076001F"/>
    <w:rsid w:val="0076009D"/>
    <w:rsid w:val="00760300"/>
    <w:rsid w:val="0076031C"/>
    <w:rsid w:val="0076055E"/>
    <w:rsid w:val="00760A81"/>
    <w:rsid w:val="00760B51"/>
    <w:rsid w:val="00760F22"/>
    <w:rsid w:val="00760FCF"/>
    <w:rsid w:val="00761072"/>
    <w:rsid w:val="007619F5"/>
    <w:rsid w:val="00761CE1"/>
    <w:rsid w:val="007620D5"/>
    <w:rsid w:val="007621AE"/>
    <w:rsid w:val="007623B7"/>
    <w:rsid w:val="0076289F"/>
    <w:rsid w:val="007628DB"/>
    <w:rsid w:val="007628E0"/>
    <w:rsid w:val="0076295A"/>
    <w:rsid w:val="00762E5C"/>
    <w:rsid w:val="007630D2"/>
    <w:rsid w:val="00764422"/>
    <w:rsid w:val="00764B66"/>
    <w:rsid w:val="00764BF8"/>
    <w:rsid w:val="00764E46"/>
    <w:rsid w:val="00765023"/>
    <w:rsid w:val="007652F3"/>
    <w:rsid w:val="007655A0"/>
    <w:rsid w:val="00765707"/>
    <w:rsid w:val="00765C46"/>
    <w:rsid w:val="00765EE3"/>
    <w:rsid w:val="00765F3F"/>
    <w:rsid w:val="00766192"/>
    <w:rsid w:val="00766749"/>
    <w:rsid w:val="00766C37"/>
    <w:rsid w:val="00766D05"/>
    <w:rsid w:val="00766E82"/>
    <w:rsid w:val="0076711F"/>
    <w:rsid w:val="00767238"/>
    <w:rsid w:val="00767CD2"/>
    <w:rsid w:val="007703AD"/>
    <w:rsid w:val="007707D2"/>
    <w:rsid w:val="00770BE5"/>
    <w:rsid w:val="00770C91"/>
    <w:rsid w:val="00770D35"/>
    <w:rsid w:val="00770E22"/>
    <w:rsid w:val="0077129E"/>
    <w:rsid w:val="00771448"/>
    <w:rsid w:val="00771937"/>
    <w:rsid w:val="00771D41"/>
    <w:rsid w:val="00771EED"/>
    <w:rsid w:val="00772280"/>
    <w:rsid w:val="007728F0"/>
    <w:rsid w:val="00772CB1"/>
    <w:rsid w:val="00772E44"/>
    <w:rsid w:val="00772E6D"/>
    <w:rsid w:val="00773517"/>
    <w:rsid w:val="007738F8"/>
    <w:rsid w:val="007740DA"/>
    <w:rsid w:val="007740DF"/>
    <w:rsid w:val="00774283"/>
    <w:rsid w:val="00774417"/>
    <w:rsid w:val="007746C4"/>
    <w:rsid w:val="0077484F"/>
    <w:rsid w:val="00774A23"/>
    <w:rsid w:val="00774FD3"/>
    <w:rsid w:val="00775323"/>
    <w:rsid w:val="00775A28"/>
    <w:rsid w:val="00775A9E"/>
    <w:rsid w:val="00775EFA"/>
    <w:rsid w:val="007760D2"/>
    <w:rsid w:val="0077629A"/>
    <w:rsid w:val="00776543"/>
    <w:rsid w:val="00776B2A"/>
    <w:rsid w:val="00776F3C"/>
    <w:rsid w:val="00777214"/>
    <w:rsid w:val="00777A7C"/>
    <w:rsid w:val="00777BAD"/>
    <w:rsid w:val="00777D0F"/>
    <w:rsid w:val="0078057E"/>
    <w:rsid w:val="00780614"/>
    <w:rsid w:val="00780B4C"/>
    <w:rsid w:val="00780CFE"/>
    <w:rsid w:val="00780FCD"/>
    <w:rsid w:val="007811BD"/>
    <w:rsid w:val="007814F0"/>
    <w:rsid w:val="00781530"/>
    <w:rsid w:val="00781656"/>
    <w:rsid w:val="00781D69"/>
    <w:rsid w:val="00781E65"/>
    <w:rsid w:val="007823D2"/>
    <w:rsid w:val="007827FE"/>
    <w:rsid w:val="007828E0"/>
    <w:rsid w:val="00782C5E"/>
    <w:rsid w:val="00782D61"/>
    <w:rsid w:val="00783139"/>
    <w:rsid w:val="007831C4"/>
    <w:rsid w:val="00783C27"/>
    <w:rsid w:val="00783DE3"/>
    <w:rsid w:val="007841F7"/>
    <w:rsid w:val="007843FD"/>
    <w:rsid w:val="0078467E"/>
    <w:rsid w:val="007846B5"/>
    <w:rsid w:val="007857DD"/>
    <w:rsid w:val="0078588E"/>
    <w:rsid w:val="00785CE7"/>
    <w:rsid w:val="007861D0"/>
    <w:rsid w:val="0078691B"/>
    <w:rsid w:val="00786B57"/>
    <w:rsid w:val="00787146"/>
    <w:rsid w:val="00787592"/>
    <w:rsid w:val="0078765F"/>
    <w:rsid w:val="00787A0C"/>
    <w:rsid w:val="00787A52"/>
    <w:rsid w:val="00787F64"/>
    <w:rsid w:val="00787FF4"/>
    <w:rsid w:val="0079011B"/>
    <w:rsid w:val="00790223"/>
    <w:rsid w:val="00790495"/>
    <w:rsid w:val="00790739"/>
    <w:rsid w:val="0079095B"/>
    <w:rsid w:val="00790B9E"/>
    <w:rsid w:val="00790C95"/>
    <w:rsid w:val="00790EC2"/>
    <w:rsid w:val="00791231"/>
    <w:rsid w:val="007914A2"/>
    <w:rsid w:val="00791529"/>
    <w:rsid w:val="00791A11"/>
    <w:rsid w:val="00791B1A"/>
    <w:rsid w:val="00791C99"/>
    <w:rsid w:val="00791D59"/>
    <w:rsid w:val="00792109"/>
    <w:rsid w:val="00792254"/>
    <w:rsid w:val="007923B1"/>
    <w:rsid w:val="00792ACB"/>
    <w:rsid w:val="007934D5"/>
    <w:rsid w:val="00793A36"/>
    <w:rsid w:val="00793E32"/>
    <w:rsid w:val="00794284"/>
    <w:rsid w:val="00794623"/>
    <w:rsid w:val="00794757"/>
    <w:rsid w:val="00794E92"/>
    <w:rsid w:val="007958D5"/>
    <w:rsid w:val="00795A2E"/>
    <w:rsid w:val="00795EAC"/>
    <w:rsid w:val="00796B37"/>
    <w:rsid w:val="00796C3A"/>
    <w:rsid w:val="0079760A"/>
    <w:rsid w:val="00797815"/>
    <w:rsid w:val="007A0162"/>
    <w:rsid w:val="007A08CB"/>
    <w:rsid w:val="007A0ADA"/>
    <w:rsid w:val="007A0F01"/>
    <w:rsid w:val="007A10CD"/>
    <w:rsid w:val="007A129C"/>
    <w:rsid w:val="007A1700"/>
    <w:rsid w:val="007A1916"/>
    <w:rsid w:val="007A191D"/>
    <w:rsid w:val="007A1DB8"/>
    <w:rsid w:val="007A1DC1"/>
    <w:rsid w:val="007A277E"/>
    <w:rsid w:val="007A2BD7"/>
    <w:rsid w:val="007A2E3F"/>
    <w:rsid w:val="007A2EA1"/>
    <w:rsid w:val="007A3093"/>
    <w:rsid w:val="007A392A"/>
    <w:rsid w:val="007A3937"/>
    <w:rsid w:val="007A3BC8"/>
    <w:rsid w:val="007A3DB0"/>
    <w:rsid w:val="007A3DDF"/>
    <w:rsid w:val="007A4569"/>
    <w:rsid w:val="007A46E5"/>
    <w:rsid w:val="007A47EF"/>
    <w:rsid w:val="007A4815"/>
    <w:rsid w:val="007A495E"/>
    <w:rsid w:val="007A496F"/>
    <w:rsid w:val="007A5137"/>
    <w:rsid w:val="007A52DC"/>
    <w:rsid w:val="007A5661"/>
    <w:rsid w:val="007A63BF"/>
    <w:rsid w:val="007A665A"/>
    <w:rsid w:val="007A70A0"/>
    <w:rsid w:val="007A7248"/>
    <w:rsid w:val="007A75DB"/>
    <w:rsid w:val="007A77C0"/>
    <w:rsid w:val="007A7841"/>
    <w:rsid w:val="007A7B27"/>
    <w:rsid w:val="007A7CFD"/>
    <w:rsid w:val="007A7D48"/>
    <w:rsid w:val="007B01CB"/>
    <w:rsid w:val="007B02D1"/>
    <w:rsid w:val="007B069F"/>
    <w:rsid w:val="007B0CCE"/>
    <w:rsid w:val="007B1105"/>
    <w:rsid w:val="007B126B"/>
    <w:rsid w:val="007B14C1"/>
    <w:rsid w:val="007B17CD"/>
    <w:rsid w:val="007B19F8"/>
    <w:rsid w:val="007B1E54"/>
    <w:rsid w:val="007B2390"/>
    <w:rsid w:val="007B243A"/>
    <w:rsid w:val="007B38C9"/>
    <w:rsid w:val="007B4334"/>
    <w:rsid w:val="007B4388"/>
    <w:rsid w:val="007B451A"/>
    <w:rsid w:val="007B4F3F"/>
    <w:rsid w:val="007B5474"/>
    <w:rsid w:val="007B5867"/>
    <w:rsid w:val="007B5890"/>
    <w:rsid w:val="007B6085"/>
    <w:rsid w:val="007B62C9"/>
    <w:rsid w:val="007B65A5"/>
    <w:rsid w:val="007B6C4F"/>
    <w:rsid w:val="007B704F"/>
    <w:rsid w:val="007B72BA"/>
    <w:rsid w:val="007B7C72"/>
    <w:rsid w:val="007B7DBB"/>
    <w:rsid w:val="007B7E26"/>
    <w:rsid w:val="007C00FD"/>
    <w:rsid w:val="007C074E"/>
    <w:rsid w:val="007C0939"/>
    <w:rsid w:val="007C096E"/>
    <w:rsid w:val="007C0DD6"/>
    <w:rsid w:val="007C11B6"/>
    <w:rsid w:val="007C157E"/>
    <w:rsid w:val="007C1B91"/>
    <w:rsid w:val="007C1D41"/>
    <w:rsid w:val="007C1FE3"/>
    <w:rsid w:val="007C217D"/>
    <w:rsid w:val="007C2212"/>
    <w:rsid w:val="007C28BE"/>
    <w:rsid w:val="007C2A83"/>
    <w:rsid w:val="007C2E09"/>
    <w:rsid w:val="007C521D"/>
    <w:rsid w:val="007C5549"/>
    <w:rsid w:val="007C5614"/>
    <w:rsid w:val="007C56C8"/>
    <w:rsid w:val="007C5763"/>
    <w:rsid w:val="007C5C23"/>
    <w:rsid w:val="007C7448"/>
    <w:rsid w:val="007C7DE7"/>
    <w:rsid w:val="007D0413"/>
    <w:rsid w:val="007D055F"/>
    <w:rsid w:val="007D0AC0"/>
    <w:rsid w:val="007D0EA8"/>
    <w:rsid w:val="007D1181"/>
    <w:rsid w:val="007D14C4"/>
    <w:rsid w:val="007D19B6"/>
    <w:rsid w:val="007D1CB7"/>
    <w:rsid w:val="007D1F5A"/>
    <w:rsid w:val="007D271E"/>
    <w:rsid w:val="007D27F8"/>
    <w:rsid w:val="007D2BC7"/>
    <w:rsid w:val="007D2BD8"/>
    <w:rsid w:val="007D2CDF"/>
    <w:rsid w:val="007D3139"/>
    <w:rsid w:val="007D31A6"/>
    <w:rsid w:val="007D321B"/>
    <w:rsid w:val="007D3271"/>
    <w:rsid w:val="007D3665"/>
    <w:rsid w:val="007D389F"/>
    <w:rsid w:val="007D41CE"/>
    <w:rsid w:val="007D434A"/>
    <w:rsid w:val="007D450E"/>
    <w:rsid w:val="007D46F3"/>
    <w:rsid w:val="007D481E"/>
    <w:rsid w:val="007D491E"/>
    <w:rsid w:val="007D4B99"/>
    <w:rsid w:val="007D4BA1"/>
    <w:rsid w:val="007D4BFB"/>
    <w:rsid w:val="007D5BB3"/>
    <w:rsid w:val="007D5C8C"/>
    <w:rsid w:val="007D5DDF"/>
    <w:rsid w:val="007D6067"/>
    <w:rsid w:val="007D657C"/>
    <w:rsid w:val="007D6EA5"/>
    <w:rsid w:val="007D75DA"/>
    <w:rsid w:val="007D7B17"/>
    <w:rsid w:val="007D7CA7"/>
    <w:rsid w:val="007D7EC3"/>
    <w:rsid w:val="007E01A6"/>
    <w:rsid w:val="007E0211"/>
    <w:rsid w:val="007E0280"/>
    <w:rsid w:val="007E07AE"/>
    <w:rsid w:val="007E0927"/>
    <w:rsid w:val="007E0D2B"/>
    <w:rsid w:val="007E1220"/>
    <w:rsid w:val="007E1CC1"/>
    <w:rsid w:val="007E1D7F"/>
    <w:rsid w:val="007E1F7E"/>
    <w:rsid w:val="007E21C3"/>
    <w:rsid w:val="007E2280"/>
    <w:rsid w:val="007E239E"/>
    <w:rsid w:val="007E2F4E"/>
    <w:rsid w:val="007E326B"/>
    <w:rsid w:val="007E3C33"/>
    <w:rsid w:val="007E3EBD"/>
    <w:rsid w:val="007E4041"/>
    <w:rsid w:val="007E41F1"/>
    <w:rsid w:val="007E4742"/>
    <w:rsid w:val="007E4751"/>
    <w:rsid w:val="007E4974"/>
    <w:rsid w:val="007E4DD2"/>
    <w:rsid w:val="007E4F48"/>
    <w:rsid w:val="007E50DA"/>
    <w:rsid w:val="007E5814"/>
    <w:rsid w:val="007E582C"/>
    <w:rsid w:val="007E5DD4"/>
    <w:rsid w:val="007E5F44"/>
    <w:rsid w:val="007E6108"/>
    <w:rsid w:val="007E6171"/>
    <w:rsid w:val="007E617A"/>
    <w:rsid w:val="007E64C6"/>
    <w:rsid w:val="007E67A8"/>
    <w:rsid w:val="007E6CB1"/>
    <w:rsid w:val="007E6F46"/>
    <w:rsid w:val="007E774B"/>
    <w:rsid w:val="007E7A48"/>
    <w:rsid w:val="007F0251"/>
    <w:rsid w:val="007F041B"/>
    <w:rsid w:val="007F0986"/>
    <w:rsid w:val="007F0A83"/>
    <w:rsid w:val="007F0DFB"/>
    <w:rsid w:val="007F109D"/>
    <w:rsid w:val="007F13A8"/>
    <w:rsid w:val="007F184D"/>
    <w:rsid w:val="007F214E"/>
    <w:rsid w:val="007F233E"/>
    <w:rsid w:val="007F23B8"/>
    <w:rsid w:val="007F255E"/>
    <w:rsid w:val="007F26F4"/>
    <w:rsid w:val="007F2F3B"/>
    <w:rsid w:val="007F3580"/>
    <w:rsid w:val="007F3973"/>
    <w:rsid w:val="007F398F"/>
    <w:rsid w:val="007F3B3E"/>
    <w:rsid w:val="007F3C09"/>
    <w:rsid w:val="007F3D39"/>
    <w:rsid w:val="007F40DD"/>
    <w:rsid w:val="007F41C7"/>
    <w:rsid w:val="007F476B"/>
    <w:rsid w:val="007F4851"/>
    <w:rsid w:val="007F4997"/>
    <w:rsid w:val="007F4A8A"/>
    <w:rsid w:val="007F4B24"/>
    <w:rsid w:val="007F4E79"/>
    <w:rsid w:val="007F516C"/>
    <w:rsid w:val="007F51F3"/>
    <w:rsid w:val="007F53D5"/>
    <w:rsid w:val="007F5910"/>
    <w:rsid w:val="007F5E01"/>
    <w:rsid w:val="007F5EB3"/>
    <w:rsid w:val="007F5EF7"/>
    <w:rsid w:val="007F62D9"/>
    <w:rsid w:val="007F6764"/>
    <w:rsid w:val="007F6B30"/>
    <w:rsid w:val="007F71F7"/>
    <w:rsid w:val="007F735D"/>
    <w:rsid w:val="007F7D0D"/>
    <w:rsid w:val="00800294"/>
    <w:rsid w:val="0080035D"/>
    <w:rsid w:val="0080056C"/>
    <w:rsid w:val="00800E71"/>
    <w:rsid w:val="008012EE"/>
    <w:rsid w:val="00801C7A"/>
    <w:rsid w:val="00801DC8"/>
    <w:rsid w:val="00802ACC"/>
    <w:rsid w:val="00802DC0"/>
    <w:rsid w:val="0080404F"/>
    <w:rsid w:val="00804156"/>
    <w:rsid w:val="00804166"/>
    <w:rsid w:val="00804186"/>
    <w:rsid w:val="00804E25"/>
    <w:rsid w:val="00804E26"/>
    <w:rsid w:val="0080506E"/>
    <w:rsid w:val="008050E6"/>
    <w:rsid w:val="00805142"/>
    <w:rsid w:val="008054D0"/>
    <w:rsid w:val="00805512"/>
    <w:rsid w:val="00805670"/>
    <w:rsid w:val="008057F4"/>
    <w:rsid w:val="008059AF"/>
    <w:rsid w:val="008059D9"/>
    <w:rsid w:val="00805DFB"/>
    <w:rsid w:val="0080651D"/>
    <w:rsid w:val="008066BA"/>
    <w:rsid w:val="00807011"/>
    <w:rsid w:val="0080710B"/>
    <w:rsid w:val="00807215"/>
    <w:rsid w:val="0080746A"/>
    <w:rsid w:val="00807471"/>
    <w:rsid w:val="00807B45"/>
    <w:rsid w:val="00810E1F"/>
    <w:rsid w:val="0081111F"/>
    <w:rsid w:val="0081150A"/>
    <w:rsid w:val="00811774"/>
    <w:rsid w:val="00811AB2"/>
    <w:rsid w:val="00811B92"/>
    <w:rsid w:val="00811E18"/>
    <w:rsid w:val="0081231C"/>
    <w:rsid w:val="0081249D"/>
    <w:rsid w:val="00812691"/>
    <w:rsid w:val="00812A69"/>
    <w:rsid w:val="00813090"/>
    <w:rsid w:val="0081371C"/>
    <w:rsid w:val="0081373C"/>
    <w:rsid w:val="008138D5"/>
    <w:rsid w:val="00813A32"/>
    <w:rsid w:val="00814188"/>
    <w:rsid w:val="00814E67"/>
    <w:rsid w:val="00814F9C"/>
    <w:rsid w:val="008156F3"/>
    <w:rsid w:val="008157F1"/>
    <w:rsid w:val="00815A40"/>
    <w:rsid w:val="00815AAD"/>
    <w:rsid w:val="00815ACD"/>
    <w:rsid w:val="00815F27"/>
    <w:rsid w:val="00815F3E"/>
    <w:rsid w:val="0081760E"/>
    <w:rsid w:val="00817D6A"/>
    <w:rsid w:val="00817FE7"/>
    <w:rsid w:val="008202D8"/>
    <w:rsid w:val="0082056D"/>
    <w:rsid w:val="0082062D"/>
    <w:rsid w:val="008209D4"/>
    <w:rsid w:val="00820ACB"/>
    <w:rsid w:val="008211A5"/>
    <w:rsid w:val="0082132C"/>
    <w:rsid w:val="0082139E"/>
    <w:rsid w:val="008217CB"/>
    <w:rsid w:val="00821C92"/>
    <w:rsid w:val="00822079"/>
    <w:rsid w:val="0082215C"/>
    <w:rsid w:val="00822378"/>
    <w:rsid w:val="00822395"/>
    <w:rsid w:val="00822464"/>
    <w:rsid w:val="00822733"/>
    <w:rsid w:val="0082292A"/>
    <w:rsid w:val="00822A88"/>
    <w:rsid w:val="00822C65"/>
    <w:rsid w:val="008231CA"/>
    <w:rsid w:val="0082377C"/>
    <w:rsid w:val="008238CA"/>
    <w:rsid w:val="00823CF7"/>
    <w:rsid w:val="00823EBC"/>
    <w:rsid w:val="00824091"/>
    <w:rsid w:val="0082416A"/>
    <w:rsid w:val="008241CF"/>
    <w:rsid w:val="008241F7"/>
    <w:rsid w:val="00824234"/>
    <w:rsid w:val="00824B68"/>
    <w:rsid w:val="00824EF1"/>
    <w:rsid w:val="008252C3"/>
    <w:rsid w:val="008256CD"/>
    <w:rsid w:val="008258AF"/>
    <w:rsid w:val="008267C1"/>
    <w:rsid w:val="00827894"/>
    <w:rsid w:val="00827969"/>
    <w:rsid w:val="00827F35"/>
    <w:rsid w:val="00827F36"/>
    <w:rsid w:val="00830181"/>
    <w:rsid w:val="008301FD"/>
    <w:rsid w:val="008306A8"/>
    <w:rsid w:val="00830734"/>
    <w:rsid w:val="00830F5F"/>
    <w:rsid w:val="00831212"/>
    <w:rsid w:val="00831475"/>
    <w:rsid w:val="008314E4"/>
    <w:rsid w:val="008314FA"/>
    <w:rsid w:val="00831572"/>
    <w:rsid w:val="00831DBD"/>
    <w:rsid w:val="00831FDC"/>
    <w:rsid w:val="00832042"/>
    <w:rsid w:val="008328B5"/>
    <w:rsid w:val="00832F08"/>
    <w:rsid w:val="0083363F"/>
    <w:rsid w:val="00833877"/>
    <w:rsid w:val="00833A40"/>
    <w:rsid w:val="00833D45"/>
    <w:rsid w:val="00834231"/>
    <w:rsid w:val="00834272"/>
    <w:rsid w:val="0083463D"/>
    <w:rsid w:val="00834911"/>
    <w:rsid w:val="0083523A"/>
    <w:rsid w:val="0083527F"/>
    <w:rsid w:val="00835319"/>
    <w:rsid w:val="00835440"/>
    <w:rsid w:val="00835489"/>
    <w:rsid w:val="00835553"/>
    <w:rsid w:val="00835AFB"/>
    <w:rsid w:val="00835FF3"/>
    <w:rsid w:val="0083605E"/>
    <w:rsid w:val="008360DF"/>
    <w:rsid w:val="00836387"/>
    <w:rsid w:val="00836748"/>
    <w:rsid w:val="008367EF"/>
    <w:rsid w:val="008369F6"/>
    <w:rsid w:val="00836B0A"/>
    <w:rsid w:val="00836D28"/>
    <w:rsid w:val="00836ED1"/>
    <w:rsid w:val="00837401"/>
    <w:rsid w:val="0083789B"/>
    <w:rsid w:val="00837A8D"/>
    <w:rsid w:val="00837EE9"/>
    <w:rsid w:val="00840121"/>
    <w:rsid w:val="008405A9"/>
    <w:rsid w:val="008405D9"/>
    <w:rsid w:val="00840C78"/>
    <w:rsid w:val="008411EA"/>
    <w:rsid w:val="0084155F"/>
    <w:rsid w:val="00841925"/>
    <w:rsid w:val="00841A89"/>
    <w:rsid w:val="00841FF4"/>
    <w:rsid w:val="00842A93"/>
    <w:rsid w:val="00842CF3"/>
    <w:rsid w:val="00843C8E"/>
    <w:rsid w:val="00843E68"/>
    <w:rsid w:val="00843F2A"/>
    <w:rsid w:val="008441CD"/>
    <w:rsid w:val="00844232"/>
    <w:rsid w:val="00844D00"/>
    <w:rsid w:val="00844E84"/>
    <w:rsid w:val="00844F61"/>
    <w:rsid w:val="0084520F"/>
    <w:rsid w:val="00845994"/>
    <w:rsid w:val="00846003"/>
    <w:rsid w:val="0084676E"/>
    <w:rsid w:val="008469CE"/>
    <w:rsid w:val="00846A48"/>
    <w:rsid w:val="00846D9B"/>
    <w:rsid w:val="00846E55"/>
    <w:rsid w:val="00847071"/>
    <w:rsid w:val="00847104"/>
    <w:rsid w:val="00847987"/>
    <w:rsid w:val="00847AA3"/>
    <w:rsid w:val="00847F8B"/>
    <w:rsid w:val="00850091"/>
    <w:rsid w:val="0085097A"/>
    <w:rsid w:val="008516C7"/>
    <w:rsid w:val="00851BF5"/>
    <w:rsid w:val="00851CCF"/>
    <w:rsid w:val="008524BF"/>
    <w:rsid w:val="00852759"/>
    <w:rsid w:val="00852778"/>
    <w:rsid w:val="0085293C"/>
    <w:rsid w:val="00852DFD"/>
    <w:rsid w:val="0085348B"/>
    <w:rsid w:val="0085371B"/>
    <w:rsid w:val="00853C6C"/>
    <w:rsid w:val="00853C76"/>
    <w:rsid w:val="00854182"/>
    <w:rsid w:val="008541EA"/>
    <w:rsid w:val="00854340"/>
    <w:rsid w:val="00854490"/>
    <w:rsid w:val="008549D7"/>
    <w:rsid w:val="00854F19"/>
    <w:rsid w:val="008552BB"/>
    <w:rsid w:val="00855389"/>
    <w:rsid w:val="008553DE"/>
    <w:rsid w:val="00855BBB"/>
    <w:rsid w:val="00855D7A"/>
    <w:rsid w:val="008561F3"/>
    <w:rsid w:val="00856242"/>
    <w:rsid w:val="0085642A"/>
    <w:rsid w:val="008564F6"/>
    <w:rsid w:val="008570F5"/>
    <w:rsid w:val="008572F8"/>
    <w:rsid w:val="008573B9"/>
    <w:rsid w:val="00857872"/>
    <w:rsid w:val="00857E04"/>
    <w:rsid w:val="00857E1B"/>
    <w:rsid w:val="008610B0"/>
    <w:rsid w:val="008610BC"/>
    <w:rsid w:val="0086139C"/>
    <w:rsid w:val="008621E2"/>
    <w:rsid w:val="008624C3"/>
    <w:rsid w:val="00862747"/>
    <w:rsid w:val="00862764"/>
    <w:rsid w:val="0086279A"/>
    <w:rsid w:val="0086291E"/>
    <w:rsid w:val="00862D12"/>
    <w:rsid w:val="00863638"/>
    <w:rsid w:val="00864932"/>
    <w:rsid w:val="008662CA"/>
    <w:rsid w:val="00866723"/>
    <w:rsid w:val="00866930"/>
    <w:rsid w:val="00866C2A"/>
    <w:rsid w:val="00866DB3"/>
    <w:rsid w:val="00867449"/>
    <w:rsid w:val="008675CE"/>
    <w:rsid w:val="0086766B"/>
    <w:rsid w:val="008677E4"/>
    <w:rsid w:val="00867822"/>
    <w:rsid w:val="00867BA3"/>
    <w:rsid w:val="00867BB9"/>
    <w:rsid w:val="008702AA"/>
    <w:rsid w:val="008704C9"/>
    <w:rsid w:val="0087075A"/>
    <w:rsid w:val="0087082B"/>
    <w:rsid w:val="00870959"/>
    <w:rsid w:val="00871288"/>
    <w:rsid w:val="008712A4"/>
    <w:rsid w:val="00872439"/>
    <w:rsid w:val="0087265E"/>
    <w:rsid w:val="008728A8"/>
    <w:rsid w:val="00872C62"/>
    <w:rsid w:val="00873130"/>
    <w:rsid w:val="0087325E"/>
    <w:rsid w:val="00873777"/>
    <w:rsid w:val="00873A82"/>
    <w:rsid w:val="00873B7E"/>
    <w:rsid w:val="00873EA2"/>
    <w:rsid w:val="00874594"/>
    <w:rsid w:val="00874A27"/>
    <w:rsid w:val="00874C0A"/>
    <w:rsid w:val="0087562E"/>
    <w:rsid w:val="0087564E"/>
    <w:rsid w:val="008759A0"/>
    <w:rsid w:val="00876235"/>
    <w:rsid w:val="00876509"/>
    <w:rsid w:val="00876786"/>
    <w:rsid w:val="00876B9D"/>
    <w:rsid w:val="008773C3"/>
    <w:rsid w:val="008776B7"/>
    <w:rsid w:val="00877E93"/>
    <w:rsid w:val="00880044"/>
    <w:rsid w:val="00880455"/>
    <w:rsid w:val="0088048E"/>
    <w:rsid w:val="00880684"/>
    <w:rsid w:val="00880BB1"/>
    <w:rsid w:val="00880BD0"/>
    <w:rsid w:val="00880E30"/>
    <w:rsid w:val="00880E91"/>
    <w:rsid w:val="0088122F"/>
    <w:rsid w:val="00881304"/>
    <w:rsid w:val="008813CF"/>
    <w:rsid w:val="008814C3"/>
    <w:rsid w:val="00881558"/>
    <w:rsid w:val="008816D2"/>
    <w:rsid w:val="0088195E"/>
    <w:rsid w:val="00881F80"/>
    <w:rsid w:val="0088276E"/>
    <w:rsid w:val="00882F1C"/>
    <w:rsid w:val="00883980"/>
    <w:rsid w:val="00883F3F"/>
    <w:rsid w:val="00883FF8"/>
    <w:rsid w:val="00884515"/>
    <w:rsid w:val="00884A7D"/>
    <w:rsid w:val="00884B1A"/>
    <w:rsid w:val="00884D4F"/>
    <w:rsid w:val="00885552"/>
    <w:rsid w:val="00885B17"/>
    <w:rsid w:val="00885B4C"/>
    <w:rsid w:val="00885BDE"/>
    <w:rsid w:val="00885CB0"/>
    <w:rsid w:val="00885DE6"/>
    <w:rsid w:val="00885FC8"/>
    <w:rsid w:val="008865B3"/>
    <w:rsid w:val="0088698D"/>
    <w:rsid w:val="00886C77"/>
    <w:rsid w:val="00886CEB"/>
    <w:rsid w:val="008870FC"/>
    <w:rsid w:val="00887665"/>
    <w:rsid w:val="00887693"/>
    <w:rsid w:val="008879B7"/>
    <w:rsid w:val="00887B29"/>
    <w:rsid w:val="008900E1"/>
    <w:rsid w:val="00890384"/>
    <w:rsid w:val="008904C3"/>
    <w:rsid w:val="0089058B"/>
    <w:rsid w:val="00890A88"/>
    <w:rsid w:val="00890C2A"/>
    <w:rsid w:val="00890E3A"/>
    <w:rsid w:val="0089101E"/>
    <w:rsid w:val="008911A1"/>
    <w:rsid w:val="0089124C"/>
    <w:rsid w:val="00891308"/>
    <w:rsid w:val="00891CEA"/>
    <w:rsid w:val="00891CFF"/>
    <w:rsid w:val="00891DD9"/>
    <w:rsid w:val="00891DEE"/>
    <w:rsid w:val="00891E10"/>
    <w:rsid w:val="00892117"/>
    <w:rsid w:val="0089250F"/>
    <w:rsid w:val="00892B90"/>
    <w:rsid w:val="00892D24"/>
    <w:rsid w:val="00892FC7"/>
    <w:rsid w:val="0089362D"/>
    <w:rsid w:val="00893859"/>
    <w:rsid w:val="00893BBF"/>
    <w:rsid w:val="00893C91"/>
    <w:rsid w:val="00893E13"/>
    <w:rsid w:val="00894C2D"/>
    <w:rsid w:val="00895588"/>
    <w:rsid w:val="008959CF"/>
    <w:rsid w:val="008959E2"/>
    <w:rsid w:val="00895BFA"/>
    <w:rsid w:val="008960D5"/>
    <w:rsid w:val="00896736"/>
    <w:rsid w:val="00896892"/>
    <w:rsid w:val="00896964"/>
    <w:rsid w:val="00896BCA"/>
    <w:rsid w:val="008975C5"/>
    <w:rsid w:val="00897712"/>
    <w:rsid w:val="00897E73"/>
    <w:rsid w:val="008A063B"/>
    <w:rsid w:val="008A078A"/>
    <w:rsid w:val="008A0807"/>
    <w:rsid w:val="008A089A"/>
    <w:rsid w:val="008A10F7"/>
    <w:rsid w:val="008A1703"/>
    <w:rsid w:val="008A1C22"/>
    <w:rsid w:val="008A1F5E"/>
    <w:rsid w:val="008A2986"/>
    <w:rsid w:val="008A2AA0"/>
    <w:rsid w:val="008A2CF8"/>
    <w:rsid w:val="008A2DA5"/>
    <w:rsid w:val="008A2E35"/>
    <w:rsid w:val="008A2E9C"/>
    <w:rsid w:val="008A3ABC"/>
    <w:rsid w:val="008A3B03"/>
    <w:rsid w:val="008A3BB0"/>
    <w:rsid w:val="008A3C22"/>
    <w:rsid w:val="008A3E0A"/>
    <w:rsid w:val="008A3E8E"/>
    <w:rsid w:val="008A467E"/>
    <w:rsid w:val="008A4E9D"/>
    <w:rsid w:val="008A5277"/>
    <w:rsid w:val="008A5501"/>
    <w:rsid w:val="008A5530"/>
    <w:rsid w:val="008A5625"/>
    <w:rsid w:val="008A5691"/>
    <w:rsid w:val="008A56B7"/>
    <w:rsid w:val="008A6359"/>
    <w:rsid w:val="008A63AD"/>
    <w:rsid w:val="008A6BF4"/>
    <w:rsid w:val="008A6C04"/>
    <w:rsid w:val="008A6D60"/>
    <w:rsid w:val="008A7264"/>
    <w:rsid w:val="008A793D"/>
    <w:rsid w:val="008A7B48"/>
    <w:rsid w:val="008A7C5D"/>
    <w:rsid w:val="008A7C71"/>
    <w:rsid w:val="008A7DF2"/>
    <w:rsid w:val="008A7FAA"/>
    <w:rsid w:val="008B01F0"/>
    <w:rsid w:val="008B07A4"/>
    <w:rsid w:val="008B0890"/>
    <w:rsid w:val="008B0BB4"/>
    <w:rsid w:val="008B0C31"/>
    <w:rsid w:val="008B0C63"/>
    <w:rsid w:val="008B14EB"/>
    <w:rsid w:val="008B1779"/>
    <w:rsid w:val="008B1958"/>
    <w:rsid w:val="008B235A"/>
    <w:rsid w:val="008B23AC"/>
    <w:rsid w:val="008B304E"/>
    <w:rsid w:val="008B3379"/>
    <w:rsid w:val="008B39A7"/>
    <w:rsid w:val="008B3EC3"/>
    <w:rsid w:val="008B462D"/>
    <w:rsid w:val="008B4D2B"/>
    <w:rsid w:val="008B4E02"/>
    <w:rsid w:val="008B4E5D"/>
    <w:rsid w:val="008B4FF4"/>
    <w:rsid w:val="008B5083"/>
    <w:rsid w:val="008B5876"/>
    <w:rsid w:val="008B652C"/>
    <w:rsid w:val="008B659F"/>
    <w:rsid w:val="008B6737"/>
    <w:rsid w:val="008B69A9"/>
    <w:rsid w:val="008B7007"/>
    <w:rsid w:val="008B70F2"/>
    <w:rsid w:val="008B7141"/>
    <w:rsid w:val="008B7E42"/>
    <w:rsid w:val="008C01A2"/>
    <w:rsid w:val="008C02E1"/>
    <w:rsid w:val="008C03B3"/>
    <w:rsid w:val="008C0B4A"/>
    <w:rsid w:val="008C104A"/>
    <w:rsid w:val="008C12D3"/>
    <w:rsid w:val="008C1443"/>
    <w:rsid w:val="008C1574"/>
    <w:rsid w:val="008C17F9"/>
    <w:rsid w:val="008C1CC9"/>
    <w:rsid w:val="008C1FD5"/>
    <w:rsid w:val="008C2240"/>
    <w:rsid w:val="008C23D2"/>
    <w:rsid w:val="008C2656"/>
    <w:rsid w:val="008C3186"/>
    <w:rsid w:val="008C36DA"/>
    <w:rsid w:val="008C397A"/>
    <w:rsid w:val="008C4E41"/>
    <w:rsid w:val="008C56CE"/>
    <w:rsid w:val="008C588E"/>
    <w:rsid w:val="008C60BC"/>
    <w:rsid w:val="008C614A"/>
    <w:rsid w:val="008C6358"/>
    <w:rsid w:val="008C6AE3"/>
    <w:rsid w:val="008C708A"/>
    <w:rsid w:val="008C7128"/>
    <w:rsid w:val="008C78C8"/>
    <w:rsid w:val="008C7AFF"/>
    <w:rsid w:val="008C7B7C"/>
    <w:rsid w:val="008D032E"/>
    <w:rsid w:val="008D04BC"/>
    <w:rsid w:val="008D0E82"/>
    <w:rsid w:val="008D15EC"/>
    <w:rsid w:val="008D1622"/>
    <w:rsid w:val="008D16DC"/>
    <w:rsid w:val="008D1BB2"/>
    <w:rsid w:val="008D22D6"/>
    <w:rsid w:val="008D2474"/>
    <w:rsid w:val="008D2E56"/>
    <w:rsid w:val="008D2EDA"/>
    <w:rsid w:val="008D3261"/>
    <w:rsid w:val="008D32F2"/>
    <w:rsid w:val="008D3506"/>
    <w:rsid w:val="008D35D0"/>
    <w:rsid w:val="008D3EB6"/>
    <w:rsid w:val="008D477A"/>
    <w:rsid w:val="008D4C2F"/>
    <w:rsid w:val="008D4F64"/>
    <w:rsid w:val="008D51CD"/>
    <w:rsid w:val="008D5705"/>
    <w:rsid w:val="008D57F7"/>
    <w:rsid w:val="008D5890"/>
    <w:rsid w:val="008D58FF"/>
    <w:rsid w:val="008D5B7B"/>
    <w:rsid w:val="008D5D3C"/>
    <w:rsid w:val="008D6BE7"/>
    <w:rsid w:val="008D7514"/>
    <w:rsid w:val="008D75BA"/>
    <w:rsid w:val="008D780F"/>
    <w:rsid w:val="008E03A6"/>
    <w:rsid w:val="008E058A"/>
    <w:rsid w:val="008E06A0"/>
    <w:rsid w:val="008E0B66"/>
    <w:rsid w:val="008E12ED"/>
    <w:rsid w:val="008E132D"/>
    <w:rsid w:val="008E1B8A"/>
    <w:rsid w:val="008E21C1"/>
    <w:rsid w:val="008E26EB"/>
    <w:rsid w:val="008E2DA8"/>
    <w:rsid w:val="008E2E23"/>
    <w:rsid w:val="008E2FA9"/>
    <w:rsid w:val="008E32C8"/>
    <w:rsid w:val="008E3741"/>
    <w:rsid w:val="008E3811"/>
    <w:rsid w:val="008E4B58"/>
    <w:rsid w:val="008E4E45"/>
    <w:rsid w:val="008E4EC3"/>
    <w:rsid w:val="008E57F5"/>
    <w:rsid w:val="008E5C79"/>
    <w:rsid w:val="008E5D14"/>
    <w:rsid w:val="008E6681"/>
    <w:rsid w:val="008E6B9C"/>
    <w:rsid w:val="008E6C04"/>
    <w:rsid w:val="008E6CE9"/>
    <w:rsid w:val="008E6EC0"/>
    <w:rsid w:val="008F0137"/>
    <w:rsid w:val="008F0677"/>
    <w:rsid w:val="008F077E"/>
    <w:rsid w:val="008F0793"/>
    <w:rsid w:val="008F0E60"/>
    <w:rsid w:val="008F1949"/>
    <w:rsid w:val="008F1974"/>
    <w:rsid w:val="008F26A3"/>
    <w:rsid w:val="008F26CE"/>
    <w:rsid w:val="008F3253"/>
    <w:rsid w:val="008F3802"/>
    <w:rsid w:val="008F39D6"/>
    <w:rsid w:val="008F3D0C"/>
    <w:rsid w:val="008F4125"/>
    <w:rsid w:val="008F435D"/>
    <w:rsid w:val="008F4728"/>
    <w:rsid w:val="008F4820"/>
    <w:rsid w:val="008F48FF"/>
    <w:rsid w:val="008F4FCB"/>
    <w:rsid w:val="008F5201"/>
    <w:rsid w:val="008F54ED"/>
    <w:rsid w:val="008F559F"/>
    <w:rsid w:val="008F561C"/>
    <w:rsid w:val="008F5EF6"/>
    <w:rsid w:val="008F6D89"/>
    <w:rsid w:val="008F6D98"/>
    <w:rsid w:val="008F72E1"/>
    <w:rsid w:val="008F731F"/>
    <w:rsid w:val="008F782C"/>
    <w:rsid w:val="008F7979"/>
    <w:rsid w:val="008F7BFE"/>
    <w:rsid w:val="0090012A"/>
    <w:rsid w:val="009004C6"/>
    <w:rsid w:val="009005E6"/>
    <w:rsid w:val="009006E3"/>
    <w:rsid w:val="009007F9"/>
    <w:rsid w:val="0090134A"/>
    <w:rsid w:val="00901528"/>
    <w:rsid w:val="009018FF"/>
    <w:rsid w:val="00901917"/>
    <w:rsid w:val="00901CA1"/>
    <w:rsid w:val="00902045"/>
    <w:rsid w:val="0090233A"/>
    <w:rsid w:val="0090262E"/>
    <w:rsid w:val="00902772"/>
    <w:rsid w:val="00902EB3"/>
    <w:rsid w:val="00902F6C"/>
    <w:rsid w:val="009032A8"/>
    <w:rsid w:val="009033A1"/>
    <w:rsid w:val="00903795"/>
    <w:rsid w:val="00904588"/>
    <w:rsid w:val="0090491A"/>
    <w:rsid w:val="00904C35"/>
    <w:rsid w:val="00904F20"/>
    <w:rsid w:val="00905590"/>
    <w:rsid w:val="00905D34"/>
    <w:rsid w:val="00905F5E"/>
    <w:rsid w:val="00905FA9"/>
    <w:rsid w:val="009060F2"/>
    <w:rsid w:val="0090637E"/>
    <w:rsid w:val="009065E0"/>
    <w:rsid w:val="009067DF"/>
    <w:rsid w:val="009068AC"/>
    <w:rsid w:val="00906B42"/>
    <w:rsid w:val="00906E32"/>
    <w:rsid w:val="00907228"/>
    <w:rsid w:val="0090733E"/>
    <w:rsid w:val="00910541"/>
    <w:rsid w:val="00910A8C"/>
    <w:rsid w:val="00910EFA"/>
    <w:rsid w:val="009114FE"/>
    <w:rsid w:val="00911BA2"/>
    <w:rsid w:val="0091204F"/>
    <w:rsid w:val="00912061"/>
    <w:rsid w:val="00912249"/>
    <w:rsid w:val="00912654"/>
    <w:rsid w:val="0091297E"/>
    <w:rsid w:val="00912A47"/>
    <w:rsid w:val="00912AF3"/>
    <w:rsid w:val="00912C3F"/>
    <w:rsid w:val="00912D4E"/>
    <w:rsid w:val="00912E62"/>
    <w:rsid w:val="00912EF8"/>
    <w:rsid w:val="009132C2"/>
    <w:rsid w:val="009137B1"/>
    <w:rsid w:val="00913B8F"/>
    <w:rsid w:val="00913F02"/>
    <w:rsid w:val="009140E2"/>
    <w:rsid w:val="00914551"/>
    <w:rsid w:val="00914676"/>
    <w:rsid w:val="00914E11"/>
    <w:rsid w:val="00914F6E"/>
    <w:rsid w:val="00915098"/>
    <w:rsid w:val="009152FE"/>
    <w:rsid w:val="00915839"/>
    <w:rsid w:val="00915E05"/>
    <w:rsid w:val="0091612A"/>
    <w:rsid w:val="00916512"/>
    <w:rsid w:val="009165A0"/>
    <w:rsid w:val="00916973"/>
    <w:rsid w:val="00916BCB"/>
    <w:rsid w:val="0091739D"/>
    <w:rsid w:val="009178B6"/>
    <w:rsid w:val="0092035C"/>
    <w:rsid w:val="00920402"/>
    <w:rsid w:val="00920B52"/>
    <w:rsid w:val="00920C98"/>
    <w:rsid w:val="00920F18"/>
    <w:rsid w:val="0092225E"/>
    <w:rsid w:val="00922884"/>
    <w:rsid w:val="009229CC"/>
    <w:rsid w:val="00922C5D"/>
    <w:rsid w:val="009231AA"/>
    <w:rsid w:val="00923547"/>
    <w:rsid w:val="00923622"/>
    <w:rsid w:val="009237D8"/>
    <w:rsid w:val="00923F79"/>
    <w:rsid w:val="00924534"/>
    <w:rsid w:val="00924578"/>
    <w:rsid w:val="00924907"/>
    <w:rsid w:val="00924B95"/>
    <w:rsid w:val="00924FB5"/>
    <w:rsid w:val="00925400"/>
    <w:rsid w:val="00925BA5"/>
    <w:rsid w:val="00925BC8"/>
    <w:rsid w:val="00925F2A"/>
    <w:rsid w:val="0092644E"/>
    <w:rsid w:val="009265E0"/>
    <w:rsid w:val="0092662C"/>
    <w:rsid w:val="00926970"/>
    <w:rsid w:val="00926A7F"/>
    <w:rsid w:val="00926ADA"/>
    <w:rsid w:val="00926B1E"/>
    <w:rsid w:val="00926E1B"/>
    <w:rsid w:val="00926FDA"/>
    <w:rsid w:val="009276B5"/>
    <w:rsid w:val="0092784B"/>
    <w:rsid w:val="00927F2D"/>
    <w:rsid w:val="00930260"/>
    <w:rsid w:val="009305C8"/>
    <w:rsid w:val="00930642"/>
    <w:rsid w:val="00930A9C"/>
    <w:rsid w:val="00930B01"/>
    <w:rsid w:val="00930BD5"/>
    <w:rsid w:val="00930CE6"/>
    <w:rsid w:val="00930DEC"/>
    <w:rsid w:val="00930F23"/>
    <w:rsid w:val="00930F28"/>
    <w:rsid w:val="00931000"/>
    <w:rsid w:val="009312A0"/>
    <w:rsid w:val="0093132F"/>
    <w:rsid w:val="009313CB"/>
    <w:rsid w:val="0093221C"/>
    <w:rsid w:val="009326BB"/>
    <w:rsid w:val="009328AB"/>
    <w:rsid w:val="00932B07"/>
    <w:rsid w:val="00932FAD"/>
    <w:rsid w:val="0093352B"/>
    <w:rsid w:val="00933755"/>
    <w:rsid w:val="009337B3"/>
    <w:rsid w:val="00933DEC"/>
    <w:rsid w:val="00933E5F"/>
    <w:rsid w:val="00934033"/>
    <w:rsid w:val="009342AF"/>
    <w:rsid w:val="00934331"/>
    <w:rsid w:val="009347DF"/>
    <w:rsid w:val="0093482E"/>
    <w:rsid w:val="009350E3"/>
    <w:rsid w:val="00936398"/>
    <w:rsid w:val="00936589"/>
    <w:rsid w:val="00936A20"/>
    <w:rsid w:val="00936C2D"/>
    <w:rsid w:val="00936E3E"/>
    <w:rsid w:val="00937C69"/>
    <w:rsid w:val="00937E54"/>
    <w:rsid w:val="009401F3"/>
    <w:rsid w:val="00940A55"/>
    <w:rsid w:val="00940D46"/>
    <w:rsid w:val="00940EF7"/>
    <w:rsid w:val="00940F04"/>
    <w:rsid w:val="00940FFF"/>
    <w:rsid w:val="00941864"/>
    <w:rsid w:val="00941B50"/>
    <w:rsid w:val="0094209A"/>
    <w:rsid w:val="00942337"/>
    <w:rsid w:val="00942814"/>
    <w:rsid w:val="00942B3C"/>
    <w:rsid w:val="00943631"/>
    <w:rsid w:val="00943BD6"/>
    <w:rsid w:val="00944981"/>
    <w:rsid w:val="00944E84"/>
    <w:rsid w:val="00944E86"/>
    <w:rsid w:val="00945414"/>
    <w:rsid w:val="009454D0"/>
    <w:rsid w:val="00945556"/>
    <w:rsid w:val="00945D6B"/>
    <w:rsid w:val="00945DFB"/>
    <w:rsid w:val="00946278"/>
    <w:rsid w:val="00946456"/>
    <w:rsid w:val="009464CB"/>
    <w:rsid w:val="00946DE1"/>
    <w:rsid w:val="00947010"/>
    <w:rsid w:val="009470A5"/>
    <w:rsid w:val="00947256"/>
    <w:rsid w:val="00947416"/>
    <w:rsid w:val="00947619"/>
    <w:rsid w:val="0094775C"/>
    <w:rsid w:val="00947A02"/>
    <w:rsid w:val="00947A64"/>
    <w:rsid w:val="00950116"/>
    <w:rsid w:val="00950A2F"/>
    <w:rsid w:val="00950CE5"/>
    <w:rsid w:val="00950E18"/>
    <w:rsid w:val="00950E2B"/>
    <w:rsid w:val="00951832"/>
    <w:rsid w:val="0095190E"/>
    <w:rsid w:val="00951D56"/>
    <w:rsid w:val="00951FB0"/>
    <w:rsid w:val="00952A56"/>
    <w:rsid w:val="00952B76"/>
    <w:rsid w:val="00952BA8"/>
    <w:rsid w:val="00952EB0"/>
    <w:rsid w:val="009532C1"/>
    <w:rsid w:val="00953635"/>
    <w:rsid w:val="00953944"/>
    <w:rsid w:val="00953AC1"/>
    <w:rsid w:val="00953DAB"/>
    <w:rsid w:val="00954307"/>
    <w:rsid w:val="00954372"/>
    <w:rsid w:val="00954B3A"/>
    <w:rsid w:val="00954CF5"/>
    <w:rsid w:val="00954D9F"/>
    <w:rsid w:val="00954F6D"/>
    <w:rsid w:val="00955C62"/>
    <w:rsid w:val="00955DB2"/>
    <w:rsid w:val="0095612B"/>
    <w:rsid w:val="009561FA"/>
    <w:rsid w:val="00956217"/>
    <w:rsid w:val="00956220"/>
    <w:rsid w:val="009563E1"/>
    <w:rsid w:val="00956EA2"/>
    <w:rsid w:val="00957620"/>
    <w:rsid w:val="00957A31"/>
    <w:rsid w:val="00960016"/>
    <w:rsid w:val="00960272"/>
    <w:rsid w:val="009605CB"/>
    <w:rsid w:val="00960A9D"/>
    <w:rsid w:val="00960C1D"/>
    <w:rsid w:val="00960C79"/>
    <w:rsid w:val="00960EB8"/>
    <w:rsid w:val="009619AB"/>
    <w:rsid w:val="00961B02"/>
    <w:rsid w:val="0096219E"/>
    <w:rsid w:val="009624B8"/>
    <w:rsid w:val="00962716"/>
    <w:rsid w:val="0096276D"/>
    <w:rsid w:val="0096284E"/>
    <w:rsid w:val="00962C08"/>
    <w:rsid w:val="00962E9F"/>
    <w:rsid w:val="00963D70"/>
    <w:rsid w:val="00963DA0"/>
    <w:rsid w:val="00963E7B"/>
    <w:rsid w:val="009644DB"/>
    <w:rsid w:val="00964C44"/>
    <w:rsid w:val="0096513B"/>
    <w:rsid w:val="0096522C"/>
    <w:rsid w:val="00965448"/>
    <w:rsid w:val="0096563D"/>
    <w:rsid w:val="00965CF9"/>
    <w:rsid w:val="009666A4"/>
    <w:rsid w:val="00966776"/>
    <w:rsid w:val="00966CBC"/>
    <w:rsid w:val="00967989"/>
    <w:rsid w:val="009679F3"/>
    <w:rsid w:val="00967E3C"/>
    <w:rsid w:val="009703AB"/>
    <w:rsid w:val="009711C3"/>
    <w:rsid w:val="009711EB"/>
    <w:rsid w:val="00971D9F"/>
    <w:rsid w:val="00971DC9"/>
    <w:rsid w:val="00971E45"/>
    <w:rsid w:val="0097219F"/>
    <w:rsid w:val="009729E1"/>
    <w:rsid w:val="00972C62"/>
    <w:rsid w:val="009732BB"/>
    <w:rsid w:val="009736D0"/>
    <w:rsid w:val="009738B1"/>
    <w:rsid w:val="00973944"/>
    <w:rsid w:val="00974628"/>
    <w:rsid w:val="00974789"/>
    <w:rsid w:val="00974BB8"/>
    <w:rsid w:val="00974FEA"/>
    <w:rsid w:val="00975062"/>
    <w:rsid w:val="00975215"/>
    <w:rsid w:val="00975227"/>
    <w:rsid w:val="00975344"/>
    <w:rsid w:val="009753C2"/>
    <w:rsid w:val="009763FA"/>
    <w:rsid w:val="009764C3"/>
    <w:rsid w:val="00976954"/>
    <w:rsid w:val="009769FA"/>
    <w:rsid w:val="00976A71"/>
    <w:rsid w:val="00976D0B"/>
    <w:rsid w:val="00977A97"/>
    <w:rsid w:val="0098025B"/>
    <w:rsid w:val="0098050E"/>
    <w:rsid w:val="009806D6"/>
    <w:rsid w:val="00980EBD"/>
    <w:rsid w:val="0098115D"/>
    <w:rsid w:val="009812EC"/>
    <w:rsid w:val="0098140A"/>
    <w:rsid w:val="009814A5"/>
    <w:rsid w:val="00981AEF"/>
    <w:rsid w:val="00982339"/>
    <w:rsid w:val="00982C9D"/>
    <w:rsid w:val="00983BD7"/>
    <w:rsid w:val="00983C00"/>
    <w:rsid w:val="00983CE5"/>
    <w:rsid w:val="00983DB6"/>
    <w:rsid w:val="009845B0"/>
    <w:rsid w:val="0098485A"/>
    <w:rsid w:val="00984903"/>
    <w:rsid w:val="00984A17"/>
    <w:rsid w:val="00984C5D"/>
    <w:rsid w:val="009852B6"/>
    <w:rsid w:val="009858A0"/>
    <w:rsid w:val="00985C66"/>
    <w:rsid w:val="00985E14"/>
    <w:rsid w:val="00985E92"/>
    <w:rsid w:val="0098651E"/>
    <w:rsid w:val="00986753"/>
    <w:rsid w:val="0098684A"/>
    <w:rsid w:val="009868A3"/>
    <w:rsid w:val="00987C8F"/>
    <w:rsid w:val="00987D6B"/>
    <w:rsid w:val="00987F13"/>
    <w:rsid w:val="009902A6"/>
    <w:rsid w:val="00990546"/>
    <w:rsid w:val="00990595"/>
    <w:rsid w:val="00990CBC"/>
    <w:rsid w:val="00991755"/>
    <w:rsid w:val="009918E6"/>
    <w:rsid w:val="00992038"/>
    <w:rsid w:val="009920D5"/>
    <w:rsid w:val="00992402"/>
    <w:rsid w:val="00992702"/>
    <w:rsid w:val="0099316E"/>
    <w:rsid w:val="0099368C"/>
    <w:rsid w:val="0099388B"/>
    <w:rsid w:val="00993C50"/>
    <w:rsid w:val="00993D3B"/>
    <w:rsid w:val="009941BE"/>
    <w:rsid w:val="00994635"/>
    <w:rsid w:val="009946AF"/>
    <w:rsid w:val="0099478A"/>
    <w:rsid w:val="00994E42"/>
    <w:rsid w:val="0099528E"/>
    <w:rsid w:val="0099548A"/>
    <w:rsid w:val="00995605"/>
    <w:rsid w:val="00995761"/>
    <w:rsid w:val="00995BE0"/>
    <w:rsid w:val="00995D02"/>
    <w:rsid w:val="00996900"/>
    <w:rsid w:val="00996B45"/>
    <w:rsid w:val="00996FC8"/>
    <w:rsid w:val="009977F5"/>
    <w:rsid w:val="00997A77"/>
    <w:rsid w:val="00997C24"/>
    <w:rsid w:val="00997C9F"/>
    <w:rsid w:val="009A0943"/>
    <w:rsid w:val="009A1096"/>
    <w:rsid w:val="009A14E8"/>
    <w:rsid w:val="009A19AD"/>
    <w:rsid w:val="009A19FD"/>
    <w:rsid w:val="009A1A00"/>
    <w:rsid w:val="009A1AE4"/>
    <w:rsid w:val="009A1B75"/>
    <w:rsid w:val="009A2792"/>
    <w:rsid w:val="009A3DE8"/>
    <w:rsid w:val="009A3F50"/>
    <w:rsid w:val="009A4217"/>
    <w:rsid w:val="009A4800"/>
    <w:rsid w:val="009A4990"/>
    <w:rsid w:val="009A4A9F"/>
    <w:rsid w:val="009A4B93"/>
    <w:rsid w:val="009A4C60"/>
    <w:rsid w:val="009A4E05"/>
    <w:rsid w:val="009A4ECD"/>
    <w:rsid w:val="009A53B3"/>
    <w:rsid w:val="009A5589"/>
    <w:rsid w:val="009A55BF"/>
    <w:rsid w:val="009A571A"/>
    <w:rsid w:val="009A593A"/>
    <w:rsid w:val="009A6009"/>
    <w:rsid w:val="009A6445"/>
    <w:rsid w:val="009A67C4"/>
    <w:rsid w:val="009A6971"/>
    <w:rsid w:val="009A6C51"/>
    <w:rsid w:val="009A6DC2"/>
    <w:rsid w:val="009A7288"/>
    <w:rsid w:val="009A755D"/>
    <w:rsid w:val="009A78A1"/>
    <w:rsid w:val="009A7A64"/>
    <w:rsid w:val="009A7AF9"/>
    <w:rsid w:val="009A7C1A"/>
    <w:rsid w:val="009A7C73"/>
    <w:rsid w:val="009A7F0D"/>
    <w:rsid w:val="009B007D"/>
    <w:rsid w:val="009B0419"/>
    <w:rsid w:val="009B0471"/>
    <w:rsid w:val="009B0F9A"/>
    <w:rsid w:val="009B1279"/>
    <w:rsid w:val="009B1A39"/>
    <w:rsid w:val="009B1B9C"/>
    <w:rsid w:val="009B1C8F"/>
    <w:rsid w:val="009B1D9D"/>
    <w:rsid w:val="009B1F4C"/>
    <w:rsid w:val="009B214E"/>
    <w:rsid w:val="009B21B6"/>
    <w:rsid w:val="009B2437"/>
    <w:rsid w:val="009B25A3"/>
    <w:rsid w:val="009B271B"/>
    <w:rsid w:val="009B2D39"/>
    <w:rsid w:val="009B2F5B"/>
    <w:rsid w:val="009B320D"/>
    <w:rsid w:val="009B347C"/>
    <w:rsid w:val="009B354D"/>
    <w:rsid w:val="009B3AF8"/>
    <w:rsid w:val="009B3B63"/>
    <w:rsid w:val="009B3C0C"/>
    <w:rsid w:val="009B40C3"/>
    <w:rsid w:val="009B4130"/>
    <w:rsid w:val="009B442B"/>
    <w:rsid w:val="009B48F7"/>
    <w:rsid w:val="009B4A01"/>
    <w:rsid w:val="009B4FEB"/>
    <w:rsid w:val="009B56AE"/>
    <w:rsid w:val="009B59DA"/>
    <w:rsid w:val="009B6B34"/>
    <w:rsid w:val="009B6F7D"/>
    <w:rsid w:val="009B74ED"/>
    <w:rsid w:val="009B762C"/>
    <w:rsid w:val="009B771A"/>
    <w:rsid w:val="009B7D0B"/>
    <w:rsid w:val="009B7E84"/>
    <w:rsid w:val="009C0081"/>
    <w:rsid w:val="009C0658"/>
    <w:rsid w:val="009C0808"/>
    <w:rsid w:val="009C08D4"/>
    <w:rsid w:val="009C099E"/>
    <w:rsid w:val="009C12FA"/>
    <w:rsid w:val="009C1377"/>
    <w:rsid w:val="009C14CD"/>
    <w:rsid w:val="009C16FC"/>
    <w:rsid w:val="009C182E"/>
    <w:rsid w:val="009C1DA2"/>
    <w:rsid w:val="009C1FFF"/>
    <w:rsid w:val="009C2023"/>
    <w:rsid w:val="009C250C"/>
    <w:rsid w:val="009C2A29"/>
    <w:rsid w:val="009C2CC4"/>
    <w:rsid w:val="009C2E1C"/>
    <w:rsid w:val="009C311D"/>
    <w:rsid w:val="009C3447"/>
    <w:rsid w:val="009C3B9B"/>
    <w:rsid w:val="009C3D6A"/>
    <w:rsid w:val="009C4199"/>
    <w:rsid w:val="009C4234"/>
    <w:rsid w:val="009C433A"/>
    <w:rsid w:val="009C445F"/>
    <w:rsid w:val="009C4574"/>
    <w:rsid w:val="009C5141"/>
    <w:rsid w:val="009C5969"/>
    <w:rsid w:val="009C5AE5"/>
    <w:rsid w:val="009C5FB8"/>
    <w:rsid w:val="009C5FFD"/>
    <w:rsid w:val="009C60EF"/>
    <w:rsid w:val="009C6416"/>
    <w:rsid w:val="009C6586"/>
    <w:rsid w:val="009C65E4"/>
    <w:rsid w:val="009C6971"/>
    <w:rsid w:val="009C6B7C"/>
    <w:rsid w:val="009C7399"/>
    <w:rsid w:val="009C7672"/>
    <w:rsid w:val="009C7738"/>
    <w:rsid w:val="009C779B"/>
    <w:rsid w:val="009C7CA4"/>
    <w:rsid w:val="009D0167"/>
    <w:rsid w:val="009D0220"/>
    <w:rsid w:val="009D0496"/>
    <w:rsid w:val="009D0802"/>
    <w:rsid w:val="009D10A5"/>
    <w:rsid w:val="009D10B0"/>
    <w:rsid w:val="009D1364"/>
    <w:rsid w:val="009D1437"/>
    <w:rsid w:val="009D1F1B"/>
    <w:rsid w:val="009D2088"/>
    <w:rsid w:val="009D2629"/>
    <w:rsid w:val="009D2803"/>
    <w:rsid w:val="009D340B"/>
    <w:rsid w:val="009D3416"/>
    <w:rsid w:val="009D35D8"/>
    <w:rsid w:val="009D35E5"/>
    <w:rsid w:val="009D3AC6"/>
    <w:rsid w:val="009D3DD7"/>
    <w:rsid w:val="009D40D2"/>
    <w:rsid w:val="009D4428"/>
    <w:rsid w:val="009D4CF3"/>
    <w:rsid w:val="009D5833"/>
    <w:rsid w:val="009D5921"/>
    <w:rsid w:val="009D595B"/>
    <w:rsid w:val="009D5D98"/>
    <w:rsid w:val="009D64F1"/>
    <w:rsid w:val="009D6525"/>
    <w:rsid w:val="009D712E"/>
    <w:rsid w:val="009D79A6"/>
    <w:rsid w:val="009E05C5"/>
    <w:rsid w:val="009E05D1"/>
    <w:rsid w:val="009E0B51"/>
    <w:rsid w:val="009E0C72"/>
    <w:rsid w:val="009E0D0D"/>
    <w:rsid w:val="009E0E0A"/>
    <w:rsid w:val="009E139E"/>
    <w:rsid w:val="009E1432"/>
    <w:rsid w:val="009E1806"/>
    <w:rsid w:val="009E1A18"/>
    <w:rsid w:val="009E2725"/>
    <w:rsid w:val="009E287B"/>
    <w:rsid w:val="009E28EA"/>
    <w:rsid w:val="009E2B0A"/>
    <w:rsid w:val="009E2BD7"/>
    <w:rsid w:val="009E3148"/>
    <w:rsid w:val="009E3476"/>
    <w:rsid w:val="009E3494"/>
    <w:rsid w:val="009E38EC"/>
    <w:rsid w:val="009E394A"/>
    <w:rsid w:val="009E4BB6"/>
    <w:rsid w:val="009E4CA3"/>
    <w:rsid w:val="009E4CAB"/>
    <w:rsid w:val="009E4E4E"/>
    <w:rsid w:val="009E51D5"/>
    <w:rsid w:val="009E5391"/>
    <w:rsid w:val="009E55E2"/>
    <w:rsid w:val="009E5642"/>
    <w:rsid w:val="009E5BC4"/>
    <w:rsid w:val="009E6180"/>
    <w:rsid w:val="009E63B1"/>
    <w:rsid w:val="009E704E"/>
    <w:rsid w:val="009E7188"/>
    <w:rsid w:val="009E7591"/>
    <w:rsid w:val="009E7A97"/>
    <w:rsid w:val="009E7BE7"/>
    <w:rsid w:val="009E7BE8"/>
    <w:rsid w:val="009F002F"/>
    <w:rsid w:val="009F0339"/>
    <w:rsid w:val="009F03CA"/>
    <w:rsid w:val="009F04A1"/>
    <w:rsid w:val="009F05F0"/>
    <w:rsid w:val="009F0696"/>
    <w:rsid w:val="009F07E7"/>
    <w:rsid w:val="009F0838"/>
    <w:rsid w:val="009F0D30"/>
    <w:rsid w:val="009F0DDF"/>
    <w:rsid w:val="009F0E98"/>
    <w:rsid w:val="009F1A5A"/>
    <w:rsid w:val="009F20C7"/>
    <w:rsid w:val="009F225F"/>
    <w:rsid w:val="009F2616"/>
    <w:rsid w:val="009F2812"/>
    <w:rsid w:val="009F2A84"/>
    <w:rsid w:val="009F3120"/>
    <w:rsid w:val="009F34EF"/>
    <w:rsid w:val="009F351B"/>
    <w:rsid w:val="009F37CC"/>
    <w:rsid w:val="009F3AD3"/>
    <w:rsid w:val="009F3C4F"/>
    <w:rsid w:val="009F3C68"/>
    <w:rsid w:val="009F3F2D"/>
    <w:rsid w:val="009F403D"/>
    <w:rsid w:val="009F4389"/>
    <w:rsid w:val="009F4395"/>
    <w:rsid w:val="009F44CB"/>
    <w:rsid w:val="009F524B"/>
    <w:rsid w:val="009F52AF"/>
    <w:rsid w:val="009F5BDC"/>
    <w:rsid w:val="009F62E2"/>
    <w:rsid w:val="009F634D"/>
    <w:rsid w:val="009F6A7E"/>
    <w:rsid w:val="009F6DC6"/>
    <w:rsid w:val="009F6FF1"/>
    <w:rsid w:val="009F71E2"/>
    <w:rsid w:val="009F788A"/>
    <w:rsid w:val="009F7983"/>
    <w:rsid w:val="009F7A0E"/>
    <w:rsid w:val="009F7E08"/>
    <w:rsid w:val="009F7FB4"/>
    <w:rsid w:val="00A00355"/>
    <w:rsid w:val="00A0070E"/>
    <w:rsid w:val="00A013B2"/>
    <w:rsid w:val="00A01519"/>
    <w:rsid w:val="00A016DD"/>
    <w:rsid w:val="00A01932"/>
    <w:rsid w:val="00A01B28"/>
    <w:rsid w:val="00A01E4B"/>
    <w:rsid w:val="00A022D8"/>
    <w:rsid w:val="00A0237F"/>
    <w:rsid w:val="00A026F4"/>
    <w:rsid w:val="00A0459C"/>
    <w:rsid w:val="00A04905"/>
    <w:rsid w:val="00A04AD2"/>
    <w:rsid w:val="00A04EF6"/>
    <w:rsid w:val="00A05EE2"/>
    <w:rsid w:val="00A06776"/>
    <w:rsid w:val="00A06A2A"/>
    <w:rsid w:val="00A06A75"/>
    <w:rsid w:val="00A06C42"/>
    <w:rsid w:val="00A06E46"/>
    <w:rsid w:val="00A070B1"/>
    <w:rsid w:val="00A07191"/>
    <w:rsid w:val="00A075DA"/>
    <w:rsid w:val="00A076CD"/>
    <w:rsid w:val="00A07A58"/>
    <w:rsid w:val="00A07FDB"/>
    <w:rsid w:val="00A1041B"/>
    <w:rsid w:val="00A105EA"/>
    <w:rsid w:val="00A106A3"/>
    <w:rsid w:val="00A10A55"/>
    <w:rsid w:val="00A10C36"/>
    <w:rsid w:val="00A10D46"/>
    <w:rsid w:val="00A11526"/>
    <w:rsid w:val="00A115DC"/>
    <w:rsid w:val="00A11A62"/>
    <w:rsid w:val="00A11FF4"/>
    <w:rsid w:val="00A120B3"/>
    <w:rsid w:val="00A12766"/>
    <w:rsid w:val="00A127A7"/>
    <w:rsid w:val="00A12C15"/>
    <w:rsid w:val="00A12E6D"/>
    <w:rsid w:val="00A12F81"/>
    <w:rsid w:val="00A132A8"/>
    <w:rsid w:val="00A13C29"/>
    <w:rsid w:val="00A1461E"/>
    <w:rsid w:val="00A14889"/>
    <w:rsid w:val="00A14E63"/>
    <w:rsid w:val="00A14ED7"/>
    <w:rsid w:val="00A14EE5"/>
    <w:rsid w:val="00A153DE"/>
    <w:rsid w:val="00A15546"/>
    <w:rsid w:val="00A15623"/>
    <w:rsid w:val="00A15682"/>
    <w:rsid w:val="00A15702"/>
    <w:rsid w:val="00A15712"/>
    <w:rsid w:val="00A1593C"/>
    <w:rsid w:val="00A1595A"/>
    <w:rsid w:val="00A16036"/>
    <w:rsid w:val="00A160F9"/>
    <w:rsid w:val="00A16140"/>
    <w:rsid w:val="00A162E9"/>
    <w:rsid w:val="00A165B1"/>
    <w:rsid w:val="00A166A4"/>
    <w:rsid w:val="00A1690F"/>
    <w:rsid w:val="00A16A15"/>
    <w:rsid w:val="00A17765"/>
    <w:rsid w:val="00A177DF"/>
    <w:rsid w:val="00A17876"/>
    <w:rsid w:val="00A17C08"/>
    <w:rsid w:val="00A17CBA"/>
    <w:rsid w:val="00A17CEF"/>
    <w:rsid w:val="00A17DAE"/>
    <w:rsid w:val="00A2047D"/>
    <w:rsid w:val="00A204EB"/>
    <w:rsid w:val="00A20B27"/>
    <w:rsid w:val="00A20E24"/>
    <w:rsid w:val="00A2118C"/>
    <w:rsid w:val="00A213DD"/>
    <w:rsid w:val="00A2160B"/>
    <w:rsid w:val="00A21EEB"/>
    <w:rsid w:val="00A21FB4"/>
    <w:rsid w:val="00A22657"/>
    <w:rsid w:val="00A22904"/>
    <w:rsid w:val="00A22B43"/>
    <w:rsid w:val="00A22E8D"/>
    <w:rsid w:val="00A231B8"/>
    <w:rsid w:val="00A233C8"/>
    <w:rsid w:val="00A236CD"/>
    <w:rsid w:val="00A23804"/>
    <w:rsid w:val="00A23B7C"/>
    <w:rsid w:val="00A23F5A"/>
    <w:rsid w:val="00A248AC"/>
    <w:rsid w:val="00A24A93"/>
    <w:rsid w:val="00A24B3D"/>
    <w:rsid w:val="00A24B92"/>
    <w:rsid w:val="00A24C7C"/>
    <w:rsid w:val="00A24F31"/>
    <w:rsid w:val="00A252EB"/>
    <w:rsid w:val="00A25485"/>
    <w:rsid w:val="00A254D7"/>
    <w:rsid w:val="00A255BF"/>
    <w:rsid w:val="00A257CA"/>
    <w:rsid w:val="00A260FE"/>
    <w:rsid w:val="00A26248"/>
    <w:rsid w:val="00A26290"/>
    <w:rsid w:val="00A263E2"/>
    <w:rsid w:val="00A26543"/>
    <w:rsid w:val="00A2668E"/>
    <w:rsid w:val="00A2680C"/>
    <w:rsid w:val="00A2687A"/>
    <w:rsid w:val="00A271A7"/>
    <w:rsid w:val="00A27454"/>
    <w:rsid w:val="00A27481"/>
    <w:rsid w:val="00A27757"/>
    <w:rsid w:val="00A302BB"/>
    <w:rsid w:val="00A30968"/>
    <w:rsid w:val="00A309C2"/>
    <w:rsid w:val="00A31507"/>
    <w:rsid w:val="00A318B6"/>
    <w:rsid w:val="00A31970"/>
    <w:rsid w:val="00A32029"/>
    <w:rsid w:val="00A3239D"/>
    <w:rsid w:val="00A32580"/>
    <w:rsid w:val="00A32AAE"/>
    <w:rsid w:val="00A32C25"/>
    <w:rsid w:val="00A32CDC"/>
    <w:rsid w:val="00A32DE1"/>
    <w:rsid w:val="00A32E7D"/>
    <w:rsid w:val="00A338DB"/>
    <w:rsid w:val="00A344CA"/>
    <w:rsid w:val="00A34679"/>
    <w:rsid w:val="00A34A75"/>
    <w:rsid w:val="00A34F14"/>
    <w:rsid w:val="00A3545B"/>
    <w:rsid w:val="00A3590B"/>
    <w:rsid w:val="00A359BE"/>
    <w:rsid w:val="00A35D25"/>
    <w:rsid w:val="00A35E18"/>
    <w:rsid w:val="00A35E3D"/>
    <w:rsid w:val="00A35F7E"/>
    <w:rsid w:val="00A36088"/>
    <w:rsid w:val="00A3624C"/>
    <w:rsid w:val="00A36900"/>
    <w:rsid w:val="00A36D08"/>
    <w:rsid w:val="00A37264"/>
    <w:rsid w:val="00A373CC"/>
    <w:rsid w:val="00A37B2A"/>
    <w:rsid w:val="00A37FD9"/>
    <w:rsid w:val="00A4034D"/>
    <w:rsid w:val="00A40652"/>
    <w:rsid w:val="00A40B4F"/>
    <w:rsid w:val="00A40C5E"/>
    <w:rsid w:val="00A40E39"/>
    <w:rsid w:val="00A415AE"/>
    <w:rsid w:val="00A41EE9"/>
    <w:rsid w:val="00A41F81"/>
    <w:rsid w:val="00A42263"/>
    <w:rsid w:val="00A42928"/>
    <w:rsid w:val="00A42B61"/>
    <w:rsid w:val="00A42CEB"/>
    <w:rsid w:val="00A432F1"/>
    <w:rsid w:val="00A43516"/>
    <w:rsid w:val="00A43D09"/>
    <w:rsid w:val="00A43DCA"/>
    <w:rsid w:val="00A441B1"/>
    <w:rsid w:val="00A444AA"/>
    <w:rsid w:val="00A444C4"/>
    <w:rsid w:val="00A44C49"/>
    <w:rsid w:val="00A45369"/>
    <w:rsid w:val="00A457ED"/>
    <w:rsid w:val="00A45BDA"/>
    <w:rsid w:val="00A45C48"/>
    <w:rsid w:val="00A464F5"/>
    <w:rsid w:val="00A46A0E"/>
    <w:rsid w:val="00A46A70"/>
    <w:rsid w:val="00A46AFE"/>
    <w:rsid w:val="00A47216"/>
    <w:rsid w:val="00A4723D"/>
    <w:rsid w:val="00A479B4"/>
    <w:rsid w:val="00A47A47"/>
    <w:rsid w:val="00A50006"/>
    <w:rsid w:val="00A50381"/>
    <w:rsid w:val="00A5084A"/>
    <w:rsid w:val="00A50F8E"/>
    <w:rsid w:val="00A512B9"/>
    <w:rsid w:val="00A512CE"/>
    <w:rsid w:val="00A51717"/>
    <w:rsid w:val="00A5181D"/>
    <w:rsid w:val="00A5198D"/>
    <w:rsid w:val="00A51BBE"/>
    <w:rsid w:val="00A52507"/>
    <w:rsid w:val="00A5253D"/>
    <w:rsid w:val="00A52855"/>
    <w:rsid w:val="00A52AB8"/>
    <w:rsid w:val="00A52B5C"/>
    <w:rsid w:val="00A53425"/>
    <w:rsid w:val="00A53640"/>
    <w:rsid w:val="00A53906"/>
    <w:rsid w:val="00A5414C"/>
    <w:rsid w:val="00A55643"/>
    <w:rsid w:val="00A5602F"/>
    <w:rsid w:val="00A5617D"/>
    <w:rsid w:val="00A56227"/>
    <w:rsid w:val="00A56281"/>
    <w:rsid w:val="00A562CE"/>
    <w:rsid w:val="00A565FB"/>
    <w:rsid w:val="00A56603"/>
    <w:rsid w:val="00A5675B"/>
    <w:rsid w:val="00A567B3"/>
    <w:rsid w:val="00A568EF"/>
    <w:rsid w:val="00A56986"/>
    <w:rsid w:val="00A569FC"/>
    <w:rsid w:val="00A57011"/>
    <w:rsid w:val="00A57128"/>
    <w:rsid w:val="00A57420"/>
    <w:rsid w:val="00A57E9B"/>
    <w:rsid w:val="00A60098"/>
    <w:rsid w:val="00A6058C"/>
    <w:rsid w:val="00A609C0"/>
    <w:rsid w:val="00A60BAC"/>
    <w:rsid w:val="00A61743"/>
    <w:rsid w:val="00A6183A"/>
    <w:rsid w:val="00A61973"/>
    <w:rsid w:val="00A61F52"/>
    <w:rsid w:val="00A63357"/>
    <w:rsid w:val="00A636A2"/>
    <w:rsid w:val="00A636A9"/>
    <w:rsid w:val="00A63A9A"/>
    <w:rsid w:val="00A63E09"/>
    <w:rsid w:val="00A64176"/>
    <w:rsid w:val="00A64639"/>
    <w:rsid w:val="00A64BD7"/>
    <w:rsid w:val="00A6526A"/>
    <w:rsid w:val="00A654FA"/>
    <w:rsid w:val="00A65815"/>
    <w:rsid w:val="00A65E1F"/>
    <w:rsid w:val="00A65EEC"/>
    <w:rsid w:val="00A660EF"/>
    <w:rsid w:val="00A661C8"/>
    <w:rsid w:val="00A66885"/>
    <w:rsid w:val="00A66A5D"/>
    <w:rsid w:val="00A676C3"/>
    <w:rsid w:val="00A67791"/>
    <w:rsid w:val="00A67793"/>
    <w:rsid w:val="00A67EA6"/>
    <w:rsid w:val="00A70394"/>
    <w:rsid w:val="00A7059F"/>
    <w:rsid w:val="00A70A20"/>
    <w:rsid w:val="00A713A4"/>
    <w:rsid w:val="00A7155E"/>
    <w:rsid w:val="00A717F1"/>
    <w:rsid w:val="00A71A0B"/>
    <w:rsid w:val="00A71A34"/>
    <w:rsid w:val="00A72209"/>
    <w:rsid w:val="00A72F25"/>
    <w:rsid w:val="00A73676"/>
    <w:rsid w:val="00A737AA"/>
    <w:rsid w:val="00A7390E"/>
    <w:rsid w:val="00A73A5A"/>
    <w:rsid w:val="00A73E8E"/>
    <w:rsid w:val="00A745BE"/>
    <w:rsid w:val="00A74673"/>
    <w:rsid w:val="00A74CE7"/>
    <w:rsid w:val="00A755FA"/>
    <w:rsid w:val="00A75B70"/>
    <w:rsid w:val="00A76569"/>
    <w:rsid w:val="00A771BD"/>
    <w:rsid w:val="00A777D0"/>
    <w:rsid w:val="00A77838"/>
    <w:rsid w:val="00A77850"/>
    <w:rsid w:val="00A77929"/>
    <w:rsid w:val="00A77978"/>
    <w:rsid w:val="00A77E33"/>
    <w:rsid w:val="00A80312"/>
    <w:rsid w:val="00A803E6"/>
    <w:rsid w:val="00A806BA"/>
    <w:rsid w:val="00A80E43"/>
    <w:rsid w:val="00A81039"/>
    <w:rsid w:val="00A8163A"/>
    <w:rsid w:val="00A81670"/>
    <w:rsid w:val="00A81C8C"/>
    <w:rsid w:val="00A8235A"/>
    <w:rsid w:val="00A826B0"/>
    <w:rsid w:val="00A82710"/>
    <w:rsid w:val="00A8273F"/>
    <w:rsid w:val="00A82CA6"/>
    <w:rsid w:val="00A82DAE"/>
    <w:rsid w:val="00A82E96"/>
    <w:rsid w:val="00A8306B"/>
    <w:rsid w:val="00A83260"/>
    <w:rsid w:val="00A83BDD"/>
    <w:rsid w:val="00A8406E"/>
    <w:rsid w:val="00A84305"/>
    <w:rsid w:val="00A84875"/>
    <w:rsid w:val="00A848AB"/>
    <w:rsid w:val="00A84939"/>
    <w:rsid w:val="00A84AA5"/>
    <w:rsid w:val="00A84FEC"/>
    <w:rsid w:val="00A857CA"/>
    <w:rsid w:val="00A8587A"/>
    <w:rsid w:val="00A85DE4"/>
    <w:rsid w:val="00A85F83"/>
    <w:rsid w:val="00A85F9A"/>
    <w:rsid w:val="00A866C4"/>
    <w:rsid w:val="00A873C6"/>
    <w:rsid w:val="00A874E0"/>
    <w:rsid w:val="00A8764F"/>
    <w:rsid w:val="00A8769C"/>
    <w:rsid w:val="00A87900"/>
    <w:rsid w:val="00A87E2B"/>
    <w:rsid w:val="00A903CD"/>
    <w:rsid w:val="00A9046E"/>
    <w:rsid w:val="00A90B12"/>
    <w:rsid w:val="00A90EB5"/>
    <w:rsid w:val="00A90FF0"/>
    <w:rsid w:val="00A912B8"/>
    <w:rsid w:val="00A914D8"/>
    <w:rsid w:val="00A914E9"/>
    <w:rsid w:val="00A9158E"/>
    <w:rsid w:val="00A91EDC"/>
    <w:rsid w:val="00A92194"/>
    <w:rsid w:val="00A92364"/>
    <w:rsid w:val="00A92535"/>
    <w:rsid w:val="00A929E8"/>
    <w:rsid w:val="00A92E5E"/>
    <w:rsid w:val="00A93144"/>
    <w:rsid w:val="00A9335C"/>
    <w:rsid w:val="00A94541"/>
    <w:rsid w:val="00A94595"/>
    <w:rsid w:val="00A946E5"/>
    <w:rsid w:val="00A94A61"/>
    <w:rsid w:val="00A94F17"/>
    <w:rsid w:val="00A95417"/>
    <w:rsid w:val="00A95736"/>
    <w:rsid w:val="00A95739"/>
    <w:rsid w:val="00A9581E"/>
    <w:rsid w:val="00A9590A"/>
    <w:rsid w:val="00A95EF4"/>
    <w:rsid w:val="00A9628D"/>
    <w:rsid w:val="00A9638D"/>
    <w:rsid w:val="00A9672F"/>
    <w:rsid w:val="00A96A67"/>
    <w:rsid w:val="00A96DA3"/>
    <w:rsid w:val="00A96E27"/>
    <w:rsid w:val="00A970C4"/>
    <w:rsid w:val="00A975EA"/>
    <w:rsid w:val="00A97C32"/>
    <w:rsid w:val="00A97C7F"/>
    <w:rsid w:val="00A97FE5"/>
    <w:rsid w:val="00AA0CD4"/>
    <w:rsid w:val="00AA0D58"/>
    <w:rsid w:val="00AA0FCD"/>
    <w:rsid w:val="00AA122F"/>
    <w:rsid w:val="00AA13BE"/>
    <w:rsid w:val="00AA13DA"/>
    <w:rsid w:val="00AA1481"/>
    <w:rsid w:val="00AA1A4D"/>
    <w:rsid w:val="00AA1C0D"/>
    <w:rsid w:val="00AA2073"/>
    <w:rsid w:val="00AA21DC"/>
    <w:rsid w:val="00AA2505"/>
    <w:rsid w:val="00AA284E"/>
    <w:rsid w:val="00AA296C"/>
    <w:rsid w:val="00AA31EA"/>
    <w:rsid w:val="00AA3464"/>
    <w:rsid w:val="00AA37B3"/>
    <w:rsid w:val="00AA3988"/>
    <w:rsid w:val="00AA3F61"/>
    <w:rsid w:val="00AA4272"/>
    <w:rsid w:val="00AA4AD3"/>
    <w:rsid w:val="00AA4C11"/>
    <w:rsid w:val="00AA4D4F"/>
    <w:rsid w:val="00AA573D"/>
    <w:rsid w:val="00AA59B7"/>
    <w:rsid w:val="00AA5C71"/>
    <w:rsid w:val="00AA5C8A"/>
    <w:rsid w:val="00AA5D54"/>
    <w:rsid w:val="00AA60A5"/>
    <w:rsid w:val="00AA6188"/>
    <w:rsid w:val="00AA63BF"/>
    <w:rsid w:val="00AA6E26"/>
    <w:rsid w:val="00AA70DC"/>
    <w:rsid w:val="00AA7B43"/>
    <w:rsid w:val="00AB0286"/>
    <w:rsid w:val="00AB02CF"/>
    <w:rsid w:val="00AB0311"/>
    <w:rsid w:val="00AB0606"/>
    <w:rsid w:val="00AB0EF8"/>
    <w:rsid w:val="00AB0FA4"/>
    <w:rsid w:val="00AB1162"/>
    <w:rsid w:val="00AB1871"/>
    <w:rsid w:val="00AB188B"/>
    <w:rsid w:val="00AB18BC"/>
    <w:rsid w:val="00AB1C92"/>
    <w:rsid w:val="00AB26A9"/>
    <w:rsid w:val="00AB2742"/>
    <w:rsid w:val="00AB324E"/>
    <w:rsid w:val="00AB32E4"/>
    <w:rsid w:val="00AB3603"/>
    <w:rsid w:val="00AB3708"/>
    <w:rsid w:val="00AB3827"/>
    <w:rsid w:val="00AB3A04"/>
    <w:rsid w:val="00AB3AB5"/>
    <w:rsid w:val="00AB3D34"/>
    <w:rsid w:val="00AB3D71"/>
    <w:rsid w:val="00AB4165"/>
    <w:rsid w:val="00AB4226"/>
    <w:rsid w:val="00AB48C2"/>
    <w:rsid w:val="00AB4A40"/>
    <w:rsid w:val="00AB4C76"/>
    <w:rsid w:val="00AB500E"/>
    <w:rsid w:val="00AB52AC"/>
    <w:rsid w:val="00AB539F"/>
    <w:rsid w:val="00AB5652"/>
    <w:rsid w:val="00AB56BA"/>
    <w:rsid w:val="00AB56D1"/>
    <w:rsid w:val="00AB5B61"/>
    <w:rsid w:val="00AB5F2E"/>
    <w:rsid w:val="00AB6275"/>
    <w:rsid w:val="00AB6336"/>
    <w:rsid w:val="00AB6480"/>
    <w:rsid w:val="00AB64B5"/>
    <w:rsid w:val="00AB65A7"/>
    <w:rsid w:val="00AB6CC4"/>
    <w:rsid w:val="00AB6DB4"/>
    <w:rsid w:val="00AB749B"/>
    <w:rsid w:val="00AB7955"/>
    <w:rsid w:val="00AB7965"/>
    <w:rsid w:val="00AB7B20"/>
    <w:rsid w:val="00AB7BF4"/>
    <w:rsid w:val="00AB7FEE"/>
    <w:rsid w:val="00AC0149"/>
    <w:rsid w:val="00AC01C8"/>
    <w:rsid w:val="00AC07D7"/>
    <w:rsid w:val="00AC091A"/>
    <w:rsid w:val="00AC0EDE"/>
    <w:rsid w:val="00AC13B2"/>
    <w:rsid w:val="00AC16FD"/>
    <w:rsid w:val="00AC2BB7"/>
    <w:rsid w:val="00AC2C34"/>
    <w:rsid w:val="00AC3025"/>
    <w:rsid w:val="00AC3527"/>
    <w:rsid w:val="00AC3986"/>
    <w:rsid w:val="00AC3B38"/>
    <w:rsid w:val="00AC3F4C"/>
    <w:rsid w:val="00AC3F97"/>
    <w:rsid w:val="00AC49B4"/>
    <w:rsid w:val="00AC49C7"/>
    <w:rsid w:val="00AC5004"/>
    <w:rsid w:val="00AC60A0"/>
    <w:rsid w:val="00AC691F"/>
    <w:rsid w:val="00AC694E"/>
    <w:rsid w:val="00AC6DEB"/>
    <w:rsid w:val="00AC74DF"/>
    <w:rsid w:val="00AC753D"/>
    <w:rsid w:val="00AC7863"/>
    <w:rsid w:val="00AC78D0"/>
    <w:rsid w:val="00AC7953"/>
    <w:rsid w:val="00AD0349"/>
    <w:rsid w:val="00AD063F"/>
    <w:rsid w:val="00AD0834"/>
    <w:rsid w:val="00AD0A99"/>
    <w:rsid w:val="00AD0F37"/>
    <w:rsid w:val="00AD18AD"/>
    <w:rsid w:val="00AD1B33"/>
    <w:rsid w:val="00AD2021"/>
    <w:rsid w:val="00AD204E"/>
    <w:rsid w:val="00AD2A1A"/>
    <w:rsid w:val="00AD2D97"/>
    <w:rsid w:val="00AD2F25"/>
    <w:rsid w:val="00AD3881"/>
    <w:rsid w:val="00AD3A53"/>
    <w:rsid w:val="00AD3D68"/>
    <w:rsid w:val="00AD450A"/>
    <w:rsid w:val="00AD4699"/>
    <w:rsid w:val="00AD4708"/>
    <w:rsid w:val="00AD49F5"/>
    <w:rsid w:val="00AD4A3A"/>
    <w:rsid w:val="00AD589F"/>
    <w:rsid w:val="00AD5AF7"/>
    <w:rsid w:val="00AD6379"/>
    <w:rsid w:val="00AD669E"/>
    <w:rsid w:val="00AD68C0"/>
    <w:rsid w:val="00AD71FB"/>
    <w:rsid w:val="00AD744F"/>
    <w:rsid w:val="00AD7632"/>
    <w:rsid w:val="00AD7B29"/>
    <w:rsid w:val="00AD7C05"/>
    <w:rsid w:val="00AD7D3A"/>
    <w:rsid w:val="00AE01E5"/>
    <w:rsid w:val="00AE02D9"/>
    <w:rsid w:val="00AE046F"/>
    <w:rsid w:val="00AE0559"/>
    <w:rsid w:val="00AE0D6A"/>
    <w:rsid w:val="00AE17EC"/>
    <w:rsid w:val="00AE20AA"/>
    <w:rsid w:val="00AE20FD"/>
    <w:rsid w:val="00AE3D27"/>
    <w:rsid w:val="00AE3D2C"/>
    <w:rsid w:val="00AE3FAC"/>
    <w:rsid w:val="00AE42BF"/>
    <w:rsid w:val="00AE47E6"/>
    <w:rsid w:val="00AE4BFA"/>
    <w:rsid w:val="00AE4D01"/>
    <w:rsid w:val="00AE517F"/>
    <w:rsid w:val="00AE53AB"/>
    <w:rsid w:val="00AE57CF"/>
    <w:rsid w:val="00AE5859"/>
    <w:rsid w:val="00AE5EED"/>
    <w:rsid w:val="00AE5FFD"/>
    <w:rsid w:val="00AE665D"/>
    <w:rsid w:val="00AE6B9F"/>
    <w:rsid w:val="00AE6C23"/>
    <w:rsid w:val="00AE6C50"/>
    <w:rsid w:val="00AE6F4B"/>
    <w:rsid w:val="00AE76FD"/>
    <w:rsid w:val="00AE7E10"/>
    <w:rsid w:val="00AF0448"/>
    <w:rsid w:val="00AF0522"/>
    <w:rsid w:val="00AF0C6C"/>
    <w:rsid w:val="00AF1771"/>
    <w:rsid w:val="00AF19C6"/>
    <w:rsid w:val="00AF1EAA"/>
    <w:rsid w:val="00AF22A3"/>
    <w:rsid w:val="00AF2A22"/>
    <w:rsid w:val="00AF2B16"/>
    <w:rsid w:val="00AF3442"/>
    <w:rsid w:val="00AF3C7D"/>
    <w:rsid w:val="00AF3CFF"/>
    <w:rsid w:val="00AF40A0"/>
    <w:rsid w:val="00AF4576"/>
    <w:rsid w:val="00AF479C"/>
    <w:rsid w:val="00AF47CD"/>
    <w:rsid w:val="00AF48F6"/>
    <w:rsid w:val="00AF499F"/>
    <w:rsid w:val="00AF4CCB"/>
    <w:rsid w:val="00AF4D6C"/>
    <w:rsid w:val="00AF5C4C"/>
    <w:rsid w:val="00AF666B"/>
    <w:rsid w:val="00AF67CD"/>
    <w:rsid w:val="00AF6880"/>
    <w:rsid w:val="00AF6B42"/>
    <w:rsid w:val="00AF6FAF"/>
    <w:rsid w:val="00AF734A"/>
    <w:rsid w:val="00AF7C07"/>
    <w:rsid w:val="00AF7ECE"/>
    <w:rsid w:val="00B001AA"/>
    <w:rsid w:val="00B002A2"/>
    <w:rsid w:val="00B006C3"/>
    <w:rsid w:val="00B00A33"/>
    <w:rsid w:val="00B00AFA"/>
    <w:rsid w:val="00B01007"/>
    <w:rsid w:val="00B01079"/>
    <w:rsid w:val="00B0145D"/>
    <w:rsid w:val="00B0187D"/>
    <w:rsid w:val="00B02067"/>
    <w:rsid w:val="00B02466"/>
    <w:rsid w:val="00B0280D"/>
    <w:rsid w:val="00B02850"/>
    <w:rsid w:val="00B02CC7"/>
    <w:rsid w:val="00B02D2A"/>
    <w:rsid w:val="00B0317E"/>
    <w:rsid w:val="00B031FC"/>
    <w:rsid w:val="00B036DB"/>
    <w:rsid w:val="00B03ADA"/>
    <w:rsid w:val="00B03BE3"/>
    <w:rsid w:val="00B04310"/>
    <w:rsid w:val="00B047B4"/>
    <w:rsid w:val="00B04A42"/>
    <w:rsid w:val="00B04AF0"/>
    <w:rsid w:val="00B055C6"/>
    <w:rsid w:val="00B057F9"/>
    <w:rsid w:val="00B05F6A"/>
    <w:rsid w:val="00B062E0"/>
    <w:rsid w:val="00B06424"/>
    <w:rsid w:val="00B06B3D"/>
    <w:rsid w:val="00B0743F"/>
    <w:rsid w:val="00B076EA"/>
    <w:rsid w:val="00B076F4"/>
    <w:rsid w:val="00B0797E"/>
    <w:rsid w:val="00B07B7B"/>
    <w:rsid w:val="00B07C27"/>
    <w:rsid w:val="00B07CD9"/>
    <w:rsid w:val="00B100C4"/>
    <w:rsid w:val="00B10819"/>
    <w:rsid w:val="00B10957"/>
    <w:rsid w:val="00B109FD"/>
    <w:rsid w:val="00B10C2E"/>
    <w:rsid w:val="00B11A2B"/>
    <w:rsid w:val="00B11ADB"/>
    <w:rsid w:val="00B11ADC"/>
    <w:rsid w:val="00B12190"/>
    <w:rsid w:val="00B122B5"/>
    <w:rsid w:val="00B123BE"/>
    <w:rsid w:val="00B126EA"/>
    <w:rsid w:val="00B1296A"/>
    <w:rsid w:val="00B12B3F"/>
    <w:rsid w:val="00B12F65"/>
    <w:rsid w:val="00B1330D"/>
    <w:rsid w:val="00B13E3D"/>
    <w:rsid w:val="00B14575"/>
    <w:rsid w:val="00B146F3"/>
    <w:rsid w:val="00B14745"/>
    <w:rsid w:val="00B14BD2"/>
    <w:rsid w:val="00B15004"/>
    <w:rsid w:val="00B15586"/>
    <w:rsid w:val="00B1572A"/>
    <w:rsid w:val="00B1589F"/>
    <w:rsid w:val="00B1597F"/>
    <w:rsid w:val="00B15A63"/>
    <w:rsid w:val="00B15CFC"/>
    <w:rsid w:val="00B15E2E"/>
    <w:rsid w:val="00B15ED7"/>
    <w:rsid w:val="00B15F83"/>
    <w:rsid w:val="00B16129"/>
    <w:rsid w:val="00B16C0F"/>
    <w:rsid w:val="00B17359"/>
    <w:rsid w:val="00B175CD"/>
    <w:rsid w:val="00B17BF2"/>
    <w:rsid w:val="00B203D6"/>
    <w:rsid w:val="00B2072A"/>
    <w:rsid w:val="00B20974"/>
    <w:rsid w:val="00B20F48"/>
    <w:rsid w:val="00B214C6"/>
    <w:rsid w:val="00B217AA"/>
    <w:rsid w:val="00B2198E"/>
    <w:rsid w:val="00B22127"/>
    <w:rsid w:val="00B22775"/>
    <w:rsid w:val="00B22837"/>
    <w:rsid w:val="00B2287A"/>
    <w:rsid w:val="00B228FA"/>
    <w:rsid w:val="00B23C37"/>
    <w:rsid w:val="00B24049"/>
    <w:rsid w:val="00B24085"/>
    <w:rsid w:val="00B2446F"/>
    <w:rsid w:val="00B24C96"/>
    <w:rsid w:val="00B25311"/>
    <w:rsid w:val="00B25368"/>
    <w:rsid w:val="00B25431"/>
    <w:rsid w:val="00B254F4"/>
    <w:rsid w:val="00B2634E"/>
    <w:rsid w:val="00B26702"/>
    <w:rsid w:val="00B26944"/>
    <w:rsid w:val="00B26CE7"/>
    <w:rsid w:val="00B26EFC"/>
    <w:rsid w:val="00B2787A"/>
    <w:rsid w:val="00B27895"/>
    <w:rsid w:val="00B30283"/>
    <w:rsid w:val="00B307AE"/>
    <w:rsid w:val="00B30968"/>
    <w:rsid w:val="00B30D5D"/>
    <w:rsid w:val="00B30FBC"/>
    <w:rsid w:val="00B31687"/>
    <w:rsid w:val="00B31776"/>
    <w:rsid w:val="00B317BF"/>
    <w:rsid w:val="00B31CD1"/>
    <w:rsid w:val="00B31F39"/>
    <w:rsid w:val="00B31FE0"/>
    <w:rsid w:val="00B32447"/>
    <w:rsid w:val="00B326A7"/>
    <w:rsid w:val="00B32868"/>
    <w:rsid w:val="00B3297A"/>
    <w:rsid w:val="00B32BD1"/>
    <w:rsid w:val="00B330AD"/>
    <w:rsid w:val="00B33471"/>
    <w:rsid w:val="00B3378C"/>
    <w:rsid w:val="00B340E8"/>
    <w:rsid w:val="00B3410A"/>
    <w:rsid w:val="00B34FEB"/>
    <w:rsid w:val="00B35160"/>
    <w:rsid w:val="00B3598C"/>
    <w:rsid w:val="00B35FAC"/>
    <w:rsid w:val="00B361F7"/>
    <w:rsid w:val="00B365DD"/>
    <w:rsid w:val="00B36751"/>
    <w:rsid w:val="00B36D02"/>
    <w:rsid w:val="00B36E3E"/>
    <w:rsid w:val="00B3701A"/>
    <w:rsid w:val="00B37284"/>
    <w:rsid w:val="00B37639"/>
    <w:rsid w:val="00B40267"/>
    <w:rsid w:val="00B4066E"/>
    <w:rsid w:val="00B4140E"/>
    <w:rsid w:val="00B41B92"/>
    <w:rsid w:val="00B42863"/>
    <w:rsid w:val="00B429EF"/>
    <w:rsid w:val="00B42CE7"/>
    <w:rsid w:val="00B42D5A"/>
    <w:rsid w:val="00B42EAE"/>
    <w:rsid w:val="00B42F4A"/>
    <w:rsid w:val="00B432B0"/>
    <w:rsid w:val="00B433B8"/>
    <w:rsid w:val="00B435A0"/>
    <w:rsid w:val="00B43664"/>
    <w:rsid w:val="00B43D64"/>
    <w:rsid w:val="00B445C4"/>
    <w:rsid w:val="00B44760"/>
    <w:rsid w:val="00B448C7"/>
    <w:rsid w:val="00B44DC0"/>
    <w:rsid w:val="00B4583E"/>
    <w:rsid w:val="00B45E7B"/>
    <w:rsid w:val="00B45F1D"/>
    <w:rsid w:val="00B46088"/>
    <w:rsid w:val="00B4686F"/>
    <w:rsid w:val="00B478B0"/>
    <w:rsid w:val="00B47A6A"/>
    <w:rsid w:val="00B47D2D"/>
    <w:rsid w:val="00B47E41"/>
    <w:rsid w:val="00B47F22"/>
    <w:rsid w:val="00B50853"/>
    <w:rsid w:val="00B50F7A"/>
    <w:rsid w:val="00B5117E"/>
    <w:rsid w:val="00B511E2"/>
    <w:rsid w:val="00B51B3F"/>
    <w:rsid w:val="00B51DD4"/>
    <w:rsid w:val="00B51E4B"/>
    <w:rsid w:val="00B51F48"/>
    <w:rsid w:val="00B523B1"/>
    <w:rsid w:val="00B52557"/>
    <w:rsid w:val="00B5286E"/>
    <w:rsid w:val="00B52BCE"/>
    <w:rsid w:val="00B52BD2"/>
    <w:rsid w:val="00B532EC"/>
    <w:rsid w:val="00B53802"/>
    <w:rsid w:val="00B53B9E"/>
    <w:rsid w:val="00B542CA"/>
    <w:rsid w:val="00B55D03"/>
    <w:rsid w:val="00B568FF"/>
    <w:rsid w:val="00B569EE"/>
    <w:rsid w:val="00B56B3D"/>
    <w:rsid w:val="00B56C5C"/>
    <w:rsid w:val="00B56EB2"/>
    <w:rsid w:val="00B57225"/>
    <w:rsid w:val="00B573BD"/>
    <w:rsid w:val="00B578CF"/>
    <w:rsid w:val="00B57D38"/>
    <w:rsid w:val="00B57F72"/>
    <w:rsid w:val="00B60302"/>
    <w:rsid w:val="00B6031C"/>
    <w:rsid w:val="00B605ED"/>
    <w:rsid w:val="00B60825"/>
    <w:rsid w:val="00B609C4"/>
    <w:rsid w:val="00B61574"/>
    <w:rsid w:val="00B61DAE"/>
    <w:rsid w:val="00B62367"/>
    <w:rsid w:val="00B623FD"/>
    <w:rsid w:val="00B62C65"/>
    <w:rsid w:val="00B63274"/>
    <w:rsid w:val="00B63EBB"/>
    <w:rsid w:val="00B64575"/>
    <w:rsid w:val="00B64607"/>
    <w:rsid w:val="00B6496E"/>
    <w:rsid w:val="00B64EC5"/>
    <w:rsid w:val="00B64F6F"/>
    <w:rsid w:val="00B64FA3"/>
    <w:rsid w:val="00B65307"/>
    <w:rsid w:val="00B654FB"/>
    <w:rsid w:val="00B6552A"/>
    <w:rsid w:val="00B6558B"/>
    <w:rsid w:val="00B65927"/>
    <w:rsid w:val="00B65A64"/>
    <w:rsid w:val="00B662D6"/>
    <w:rsid w:val="00B66D2B"/>
    <w:rsid w:val="00B67BE4"/>
    <w:rsid w:val="00B70776"/>
    <w:rsid w:val="00B70818"/>
    <w:rsid w:val="00B70862"/>
    <w:rsid w:val="00B70C3D"/>
    <w:rsid w:val="00B70DF4"/>
    <w:rsid w:val="00B71050"/>
    <w:rsid w:val="00B713C9"/>
    <w:rsid w:val="00B71A10"/>
    <w:rsid w:val="00B71D6D"/>
    <w:rsid w:val="00B71FA7"/>
    <w:rsid w:val="00B72673"/>
    <w:rsid w:val="00B72DA0"/>
    <w:rsid w:val="00B73589"/>
    <w:rsid w:val="00B73A6E"/>
    <w:rsid w:val="00B73D26"/>
    <w:rsid w:val="00B73F09"/>
    <w:rsid w:val="00B7435A"/>
    <w:rsid w:val="00B744AC"/>
    <w:rsid w:val="00B7477B"/>
    <w:rsid w:val="00B75460"/>
    <w:rsid w:val="00B75A1D"/>
    <w:rsid w:val="00B75B7B"/>
    <w:rsid w:val="00B75C1E"/>
    <w:rsid w:val="00B75C2E"/>
    <w:rsid w:val="00B76106"/>
    <w:rsid w:val="00B7649B"/>
    <w:rsid w:val="00B7649F"/>
    <w:rsid w:val="00B769FC"/>
    <w:rsid w:val="00B76F8E"/>
    <w:rsid w:val="00B779CD"/>
    <w:rsid w:val="00B77C53"/>
    <w:rsid w:val="00B77EB7"/>
    <w:rsid w:val="00B803E9"/>
    <w:rsid w:val="00B806EC"/>
    <w:rsid w:val="00B80FE5"/>
    <w:rsid w:val="00B8102D"/>
    <w:rsid w:val="00B810A0"/>
    <w:rsid w:val="00B81229"/>
    <w:rsid w:val="00B81350"/>
    <w:rsid w:val="00B81735"/>
    <w:rsid w:val="00B81736"/>
    <w:rsid w:val="00B818AC"/>
    <w:rsid w:val="00B81CA4"/>
    <w:rsid w:val="00B822DD"/>
    <w:rsid w:val="00B822FB"/>
    <w:rsid w:val="00B82746"/>
    <w:rsid w:val="00B82916"/>
    <w:rsid w:val="00B82DB7"/>
    <w:rsid w:val="00B831EA"/>
    <w:rsid w:val="00B83208"/>
    <w:rsid w:val="00B83289"/>
    <w:rsid w:val="00B83379"/>
    <w:rsid w:val="00B84A14"/>
    <w:rsid w:val="00B84A9E"/>
    <w:rsid w:val="00B84D33"/>
    <w:rsid w:val="00B850DD"/>
    <w:rsid w:val="00B85436"/>
    <w:rsid w:val="00B85550"/>
    <w:rsid w:val="00B85A3D"/>
    <w:rsid w:val="00B85B99"/>
    <w:rsid w:val="00B860AE"/>
    <w:rsid w:val="00B8670D"/>
    <w:rsid w:val="00B86B1C"/>
    <w:rsid w:val="00B86E66"/>
    <w:rsid w:val="00B870BD"/>
    <w:rsid w:val="00B87111"/>
    <w:rsid w:val="00B87789"/>
    <w:rsid w:val="00B87E14"/>
    <w:rsid w:val="00B87E4B"/>
    <w:rsid w:val="00B90121"/>
    <w:rsid w:val="00B90175"/>
    <w:rsid w:val="00B90202"/>
    <w:rsid w:val="00B90401"/>
    <w:rsid w:val="00B905DF"/>
    <w:rsid w:val="00B90611"/>
    <w:rsid w:val="00B90719"/>
    <w:rsid w:val="00B90839"/>
    <w:rsid w:val="00B90A8B"/>
    <w:rsid w:val="00B90BEA"/>
    <w:rsid w:val="00B90FE2"/>
    <w:rsid w:val="00B913AF"/>
    <w:rsid w:val="00B91875"/>
    <w:rsid w:val="00B91B9A"/>
    <w:rsid w:val="00B91BA2"/>
    <w:rsid w:val="00B91D0E"/>
    <w:rsid w:val="00B91D65"/>
    <w:rsid w:val="00B91D7E"/>
    <w:rsid w:val="00B91FD1"/>
    <w:rsid w:val="00B921D1"/>
    <w:rsid w:val="00B929D3"/>
    <w:rsid w:val="00B92A4F"/>
    <w:rsid w:val="00B92BF7"/>
    <w:rsid w:val="00B92CF8"/>
    <w:rsid w:val="00B92F2E"/>
    <w:rsid w:val="00B93390"/>
    <w:rsid w:val="00B935EA"/>
    <w:rsid w:val="00B94056"/>
    <w:rsid w:val="00B945DB"/>
    <w:rsid w:val="00B94AE8"/>
    <w:rsid w:val="00B94B3E"/>
    <w:rsid w:val="00B950F1"/>
    <w:rsid w:val="00B95AEF"/>
    <w:rsid w:val="00B95B02"/>
    <w:rsid w:val="00B95B2C"/>
    <w:rsid w:val="00B96EC3"/>
    <w:rsid w:val="00B97401"/>
    <w:rsid w:val="00BA0401"/>
    <w:rsid w:val="00BA082A"/>
    <w:rsid w:val="00BA093A"/>
    <w:rsid w:val="00BA097D"/>
    <w:rsid w:val="00BA1011"/>
    <w:rsid w:val="00BA1068"/>
    <w:rsid w:val="00BA11F0"/>
    <w:rsid w:val="00BA1487"/>
    <w:rsid w:val="00BA167F"/>
    <w:rsid w:val="00BA194B"/>
    <w:rsid w:val="00BA19CE"/>
    <w:rsid w:val="00BA1D04"/>
    <w:rsid w:val="00BA276F"/>
    <w:rsid w:val="00BA2984"/>
    <w:rsid w:val="00BA2CD4"/>
    <w:rsid w:val="00BA2D1C"/>
    <w:rsid w:val="00BA2FA1"/>
    <w:rsid w:val="00BA31B0"/>
    <w:rsid w:val="00BA3597"/>
    <w:rsid w:val="00BA381D"/>
    <w:rsid w:val="00BA3F12"/>
    <w:rsid w:val="00BA47BB"/>
    <w:rsid w:val="00BA498F"/>
    <w:rsid w:val="00BA49B7"/>
    <w:rsid w:val="00BA51EF"/>
    <w:rsid w:val="00BA5521"/>
    <w:rsid w:val="00BA58A5"/>
    <w:rsid w:val="00BA5DB3"/>
    <w:rsid w:val="00BA5FCB"/>
    <w:rsid w:val="00BA605E"/>
    <w:rsid w:val="00BA62D8"/>
    <w:rsid w:val="00BA69B3"/>
    <w:rsid w:val="00BA6B15"/>
    <w:rsid w:val="00BA6D8A"/>
    <w:rsid w:val="00BA6F08"/>
    <w:rsid w:val="00BA75B1"/>
    <w:rsid w:val="00BA7758"/>
    <w:rsid w:val="00BA7E5A"/>
    <w:rsid w:val="00BA7E7A"/>
    <w:rsid w:val="00BA7F03"/>
    <w:rsid w:val="00BB036F"/>
    <w:rsid w:val="00BB0A60"/>
    <w:rsid w:val="00BB0D1C"/>
    <w:rsid w:val="00BB0EBF"/>
    <w:rsid w:val="00BB1831"/>
    <w:rsid w:val="00BB1BB1"/>
    <w:rsid w:val="00BB1E65"/>
    <w:rsid w:val="00BB2136"/>
    <w:rsid w:val="00BB24C2"/>
    <w:rsid w:val="00BB254E"/>
    <w:rsid w:val="00BB2A81"/>
    <w:rsid w:val="00BB2C99"/>
    <w:rsid w:val="00BB2D6D"/>
    <w:rsid w:val="00BB2E2D"/>
    <w:rsid w:val="00BB2E90"/>
    <w:rsid w:val="00BB2EF0"/>
    <w:rsid w:val="00BB39F0"/>
    <w:rsid w:val="00BB3BE8"/>
    <w:rsid w:val="00BB3D04"/>
    <w:rsid w:val="00BB45F1"/>
    <w:rsid w:val="00BB47FF"/>
    <w:rsid w:val="00BB4CD9"/>
    <w:rsid w:val="00BB538B"/>
    <w:rsid w:val="00BB64DE"/>
    <w:rsid w:val="00BB6CDD"/>
    <w:rsid w:val="00BB6D69"/>
    <w:rsid w:val="00BB6F73"/>
    <w:rsid w:val="00BB6FAB"/>
    <w:rsid w:val="00BB71DC"/>
    <w:rsid w:val="00BB721A"/>
    <w:rsid w:val="00BB7CDF"/>
    <w:rsid w:val="00BB7E7F"/>
    <w:rsid w:val="00BB7EB1"/>
    <w:rsid w:val="00BC0061"/>
    <w:rsid w:val="00BC01DE"/>
    <w:rsid w:val="00BC054D"/>
    <w:rsid w:val="00BC05EF"/>
    <w:rsid w:val="00BC06D6"/>
    <w:rsid w:val="00BC0824"/>
    <w:rsid w:val="00BC08FD"/>
    <w:rsid w:val="00BC0EBF"/>
    <w:rsid w:val="00BC11E3"/>
    <w:rsid w:val="00BC156A"/>
    <w:rsid w:val="00BC1867"/>
    <w:rsid w:val="00BC186D"/>
    <w:rsid w:val="00BC1D59"/>
    <w:rsid w:val="00BC254C"/>
    <w:rsid w:val="00BC25AC"/>
    <w:rsid w:val="00BC314D"/>
    <w:rsid w:val="00BC36E9"/>
    <w:rsid w:val="00BC392B"/>
    <w:rsid w:val="00BC3D78"/>
    <w:rsid w:val="00BC3E28"/>
    <w:rsid w:val="00BC3F4B"/>
    <w:rsid w:val="00BC4186"/>
    <w:rsid w:val="00BC4259"/>
    <w:rsid w:val="00BC4357"/>
    <w:rsid w:val="00BC438C"/>
    <w:rsid w:val="00BC45D2"/>
    <w:rsid w:val="00BC462B"/>
    <w:rsid w:val="00BC48C5"/>
    <w:rsid w:val="00BC4B12"/>
    <w:rsid w:val="00BC4D6C"/>
    <w:rsid w:val="00BC5207"/>
    <w:rsid w:val="00BC54D1"/>
    <w:rsid w:val="00BC5653"/>
    <w:rsid w:val="00BC5B1A"/>
    <w:rsid w:val="00BC5FAB"/>
    <w:rsid w:val="00BC6BB5"/>
    <w:rsid w:val="00BC790F"/>
    <w:rsid w:val="00BC7D15"/>
    <w:rsid w:val="00BD0643"/>
    <w:rsid w:val="00BD15D3"/>
    <w:rsid w:val="00BD16F6"/>
    <w:rsid w:val="00BD1A12"/>
    <w:rsid w:val="00BD1B17"/>
    <w:rsid w:val="00BD1FC0"/>
    <w:rsid w:val="00BD23E2"/>
    <w:rsid w:val="00BD2975"/>
    <w:rsid w:val="00BD2A29"/>
    <w:rsid w:val="00BD3205"/>
    <w:rsid w:val="00BD3215"/>
    <w:rsid w:val="00BD3316"/>
    <w:rsid w:val="00BD3354"/>
    <w:rsid w:val="00BD36BE"/>
    <w:rsid w:val="00BD3783"/>
    <w:rsid w:val="00BD401B"/>
    <w:rsid w:val="00BD4313"/>
    <w:rsid w:val="00BD4795"/>
    <w:rsid w:val="00BD4BA3"/>
    <w:rsid w:val="00BD4E3E"/>
    <w:rsid w:val="00BD55C6"/>
    <w:rsid w:val="00BD5B5F"/>
    <w:rsid w:val="00BD64B5"/>
    <w:rsid w:val="00BD6670"/>
    <w:rsid w:val="00BD6C7F"/>
    <w:rsid w:val="00BD6CBA"/>
    <w:rsid w:val="00BD6E2A"/>
    <w:rsid w:val="00BD7B4A"/>
    <w:rsid w:val="00BD7BF4"/>
    <w:rsid w:val="00BD7C44"/>
    <w:rsid w:val="00BD7E96"/>
    <w:rsid w:val="00BD7FDC"/>
    <w:rsid w:val="00BE0174"/>
    <w:rsid w:val="00BE06DA"/>
    <w:rsid w:val="00BE0D2C"/>
    <w:rsid w:val="00BE0E65"/>
    <w:rsid w:val="00BE0FF6"/>
    <w:rsid w:val="00BE123B"/>
    <w:rsid w:val="00BE13B1"/>
    <w:rsid w:val="00BE14C6"/>
    <w:rsid w:val="00BE1756"/>
    <w:rsid w:val="00BE1837"/>
    <w:rsid w:val="00BE186B"/>
    <w:rsid w:val="00BE1BCC"/>
    <w:rsid w:val="00BE1DC4"/>
    <w:rsid w:val="00BE1FEC"/>
    <w:rsid w:val="00BE207D"/>
    <w:rsid w:val="00BE256A"/>
    <w:rsid w:val="00BE2866"/>
    <w:rsid w:val="00BE2867"/>
    <w:rsid w:val="00BE2CAF"/>
    <w:rsid w:val="00BE2DA2"/>
    <w:rsid w:val="00BE30DF"/>
    <w:rsid w:val="00BE369C"/>
    <w:rsid w:val="00BE382F"/>
    <w:rsid w:val="00BE3870"/>
    <w:rsid w:val="00BE38DD"/>
    <w:rsid w:val="00BE39BE"/>
    <w:rsid w:val="00BE4A89"/>
    <w:rsid w:val="00BE4F0C"/>
    <w:rsid w:val="00BE5231"/>
    <w:rsid w:val="00BE53B7"/>
    <w:rsid w:val="00BE5B02"/>
    <w:rsid w:val="00BE5BB1"/>
    <w:rsid w:val="00BE637D"/>
    <w:rsid w:val="00BE66D9"/>
    <w:rsid w:val="00BE6EE9"/>
    <w:rsid w:val="00BE729E"/>
    <w:rsid w:val="00BE730B"/>
    <w:rsid w:val="00BE7B4C"/>
    <w:rsid w:val="00BE7BCD"/>
    <w:rsid w:val="00BF0543"/>
    <w:rsid w:val="00BF0DD0"/>
    <w:rsid w:val="00BF0F42"/>
    <w:rsid w:val="00BF1031"/>
    <w:rsid w:val="00BF11AE"/>
    <w:rsid w:val="00BF140B"/>
    <w:rsid w:val="00BF152A"/>
    <w:rsid w:val="00BF2FF9"/>
    <w:rsid w:val="00BF32F8"/>
    <w:rsid w:val="00BF33DB"/>
    <w:rsid w:val="00BF3634"/>
    <w:rsid w:val="00BF3B4C"/>
    <w:rsid w:val="00BF474F"/>
    <w:rsid w:val="00BF4A42"/>
    <w:rsid w:val="00BF4E92"/>
    <w:rsid w:val="00BF4EEF"/>
    <w:rsid w:val="00BF5194"/>
    <w:rsid w:val="00BF54AF"/>
    <w:rsid w:val="00BF550D"/>
    <w:rsid w:val="00BF5838"/>
    <w:rsid w:val="00BF5BC1"/>
    <w:rsid w:val="00BF5F99"/>
    <w:rsid w:val="00BF673C"/>
    <w:rsid w:val="00BF68CB"/>
    <w:rsid w:val="00BF68FE"/>
    <w:rsid w:val="00BF74D6"/>
    <w:rsid w:val="00BF7890"/>
    <w:rsid w:val="00BF7A6B"/>
    <w:rsid w:val="00BF7D2D"/>
    <w:rsid w:val="00C0014F"/>
    <w:rsid w:val="00C00674"/>
    <w:rsid w:val="00C0080C"/>
    <w:rsid w:val="00C00A9E"/>
    <w:rsid w:val="00C00B9D"/>
    <w:rsid w:val="00C00C6F"/>
    <w:rsid w:val="00C01638"/>
    <w:rsid w:val="00C01687"/>
    <w:rsid w:val="00C01730"/>
    <w:rsid w:val="00C01BB9"/>
    <w:rsid w:val="00C02960"/>
    <w:rsid w:val="00C02C67"/>
    <w:rsid w:val="00C036E8"/>
    <w:rsid w:val="00C03E3B"/>
    <w:rsid w:val="00C03ED1"/>
    <w:rsid w:val="00C04897"/>
    <w:rsid w:val="00C04C18"/>
    <w:rsid w:val="00C04C40"/>
    <w:rsid w:val="00C04F26"/>
    <w:rsid w:val="00C051C2"/>
    <w:rsid w:val="00C06192"/>
    <w:rsid w:val="00C065C8"/>
    <w:rsid w:val="00C06974"/>
    <w:rsid w:val="00C06D47"/>
    <w:rsid w:val="00C073B8"/>
    <w:rsid w:val="00C074A6"/>
    <w:rsid w:val="00C0775F"/>
    <w:rsid w:val="00C07EC5"/>
    <w:rsid w:val="00C1013B"/>
    <w:rsid w:val="00C10BC8"/>
    <w:rsid w:val="00C10E36"/>
    <w:rsid w:val="00C10F62"/>
    <w:rsid w:val="00C110E7"/>
    <w:rsid w:val="00C11299"/>
    <w:rsid w:val="00C1132D"/>
    <w:rsid w:val="00C1180A"/>
    <w:rsid w:val="00C122C8"/>
    <w:rsid w:val="00C12309"/>
    <w:rsid w:val="00C12A44"/>
    <w:rsid w:val="00C12B25"/>
    <w:rsid w:val="00C12C7F"/>
    <w:rsid w:val="00C13394"/>
    <w:rsid w:val="00C1349D"/>
    <w:rsid w:val="00C13660"/>
    <w:rsid w:val="00C136CA"/>
    <w:rsid w:val="00C14120"/>
    <w:rsid w:val="00C14351"/>
    <w:rsid w:val="00C144C5"/>
    <w:rsid w:val="00C145E7"/>
    <w:rsid w:val="00C1486E"/>
    <w:rsid w:val="00C14998"/>
    <w:rsid w:val="00C14CB1"/>
    <w:rsid w:val="00C14E4E"/>
    <w:rsid w:val="00C15020"/>
    <w:rsid w:val="00C15111"/>
    <w:rsid w:val="00C152AE"/>
    <w:rsid w:val="00C15332"/>
    <w:rsid w:val="00C1571B"/>
    <w:rsid w:val="00C15778"/>
    <w:rsid w:val="00C15A88"/>
    <w:rsid w:val="00C15B00"/>
    <w:rsid w:val="00C15BB3"/>
    <w:rsid w:val="00C15C4B"/>
    <w:rsid w:val="00C15E9B"/>
    <w:rsid w:val="00C15F57"/>
    <w:rsid w:val="00C16622"/>
    <w:rsid w:val="00C16649"/>
    <w:rsid w:val="00C174CC"/>
    <w:rsid w:val="00C17766"/>
    <w:rsid w:val="00C17872"/>
    <w:rsid w:val="00C17A2E"/>
    <w:rsid w:val="00C17F09"/>
    <w:rsid w:val="00C2043A"/>
    <w:rsid w:val="00C204A2"/>
    <w:rsid w:val="00C204E9"/>
    <w:rsid w:val="00C205C2"/>
    <w:rsid w:val="00C20615"/>
    <w:rsid w:val="00C20D31"/>
    <w:rsid w:val="00C20F2A"/>
    <w:rsid w:val="00C20F47"/>
    <w:rsid w:val="00C21305"/>
    <w:rsid w:val="00C21387"/>
    <w:rsid w:val="00C21E87"/>
    <w:rsid w:val="00C22024"/>
    <w:rsid w:val="00C2271B"/>
    <w:rsid w:val="00C22B19"/>
    <w:rsid w:val="00C22BD6"/>
    <w:rsid w:val="00C22DA6"/>
    <w:rsid w:val="00C22F2F"/>
    <w:rsid w:val="00C2324A"/>
    <w:rsid w:val="00C2339A"/>
    <w:rsid w:val="00C2383D"/>
    <w:rsid w:val="00C239B2"/>
    <w:rsid w:val="00C23B9A"/>
    <w:rsid w:val="00C23E3D"/>
    <w:rsid w:val="00C23ED3"/>
    <w:rsid w:val="00C2421B"/>
    <w:rsid w:val="00C243BE"/>
    <w:rsid w:val="00C24404"/>
    <w:rsid w:val="00C24D27"/>
    <w:rsid w:val="00C24D82"/>
    <w:rsid w:val="00C24E21"/>
    <w:rsid w:val="00C24E62"/>
    <w:rsid w:val="00C25706"/>
    <w:rsid w:val="00C25903"/>
    <w:rsid w:val="00C25EA2"/>
    <w:rsid w:val="00C25F37"/>
    <w:rsid w:val="00C264FB"/>
    <w:rsid w:val="00C269F3"/>
    <w:rsid w:val="00C26BF4"/>
    <w:rsid w:val="00C27727"/>
    <w:rsid w:val="00C27924"/>
    <w:rsid w:val="00C2793D"/>
    <w:rsid w:val="00C279AD"/>
    <w:rsid w:val="00C279F1"/>
    <w:rsid w:val="00C27BAC"/>
    <w:rsid w:val="00C27CF2"/>
    <w:rsid w:val="00C3002B"/>
    <w:rsid w:val="00C3015C"/>
    <w:rsid w:val="00C306FF"/>
    <w:rsid w:val="00C313AF"/>
    <w:rsid w:val="00C313E4"/>
    <w:rsid w:val="00C31CF0"/>
    <w:rsid w:val="00C322CD"/>
    <w:rsid w:val="00C3249E"/>
    <w:rsid w:val="00C324C1"/>
    <w:rsid w:val="00C3263B"/>
    <w:rsid w:val="00C32ABF"/>
    <w:rsid w:val="00C33019"/>
    <w:rsid w:val="00C336A6"/>
    <w:rsid w:val="00C33B6B"/>
    <w:rsid w:val="00C3404C"/>
    <w:rsid w:val="00C34827"/>
    <w:rsid w:val="00C348CC"/>
    <w:rsid w:val="00C34949"/>
    <w:rsid w:val="00C34C4C"/>
    <w:rsid w:val="00C353A3"/>
    <w:rsid w:val="00C3572A"/>
    <w:rsid w:val="00C358AE"/>
    <w:rsid w:val="00C35936"/>
    <w:rsid w:val="00C3612D"/>
    <w:rsid w:val="00C369BE"/>
    <w:rsid w:val="00C36D0A"/>
    <w:rsid w:val="00C37011"/>
    <w:rsid w:val="00C376B0"/>
    <w:rsid w:val="00C40055"/>
    <w:rsid w:val="00C4015A"/>
    <w:rsid w:val="00C40564"/>
    <w:rsid w:val="00C4119A"/>
    <w:rsid w:val="00C41406"/>
    <w:rsid w:val="00C41A6C"/>
    <w:rsid w:val="00C41C4B"/>
    <w:rsid w:val="00C41D08"/>
    <w:rsid w:val="00C423EB"/>
    <w:rsid w:val="00C42843"/>
    <w:rsid w:val="00C42C4E"/>
    <w:rsid w:val="00C42E27"/>
    <w:rsid w:val="00C431FE"/>
    <w:rsid w:val="00C436AC"/>
    <w:rsid w:val="00C43981"/>
    <w:rsid w:val="00C43BD8"/>
    <w:rsid w:val="00C43C5D"/>
    <w:rsid w:val="00C43CF1"/>
    <w:rsid w:val="00C441F7"/>
    <w:rsid w:val="00C44452"/>
    <w:rsid w:val="00C4478F"/>
    <w:rsid w:val="00C44971"/>
    <w:rsid w:val="00C44E20"/>
    <w:rsid w:val="00C44F99"/>
    <w:rsid w:val="00C45081"/>
    <w:rsid w:val="00C452EB"/>
    <w:rsid w:val="00C45440"/>
    <w:rsid w:val="00C45BB5"/>
    <w:rsid w:val="00C45DF1"/>
    <w:rsid w:val="00C45E19"/>
    <w:rsid w:val="00C45FA1"/>
    <w:rsid w:val="00C46A5E"/>
    <w:rsid w:val="00C47051"/>
    <w:rsid w:val="00C47117"/>
    <w:rsid w:val="00C47156"/>
    <w:rsid w:val="00C478B1"/>
    <w:rsid w:val="00C47B38"/>
    <w:rsid w:val="00C50126"/>
    <w:rsid w:val="00C50370"/>
    <w:rsid w:val="00C51413"/>
    <w:rsid w:val="00C51C38"/>
    <w:rsid w:val="00C5217A"/>
    <w:rsid w:val="00C5236B"/>
    <w:rsid w:val="00C523C3"/>
    <w:rsid w:val="00C524DA"/>
    <w:rsid w:val="00C52531"/>
    <w:rsid w:val="00C525D0"/>
    <w:rsid w:val="00C52618"/>
    <w:rsid w:val="00C528E3"/>
    <w:rsid w:val="00C52CD9"/>
    <w:rsid w:val="00C52EC2"/>
    <w:rsid w:val="00C5313B"/>
    <w:rsid w:val="00C531BA"/>
    <w:rsid w:val="00C5337D"/>
    <w:rsid w:val="00C53942"/>
    <w:rsid w:val="00C5476A"/>
    <w:rsid w:val="00C547CB"/>
    <w:rsid w:val="00C54E7E"/>
    <w:rsid w:val="00C54E8E"/>
    <w:rsid w:val="00C5501E"/>
    <w:rsid w:val="00C5503F"/>
    <w:rsid w:val="00C5504C"/>
    <w:rsid w:val="00C5557C"/>
    <w:rsid w:val="00C55A13"/>
    <w:rsid w:val="00C55C7C"/>
    <w:rsid w:val="00C55D2E"/>
    <w:rsid w:val="00C55ED1"/>
    <w:rsid w:val="00C55F0D"/>
    <w:rsid w:val="00C5621A"/>
    <w:rsid w:val="00C5638C"/>
    <w:rsid w:val="00C56CC0"/>
    <w:rsid w:val="00C56E32"/>
    <w:rsid w:val="00C57775"/>
    <w:rsid w:val="00C57820"/>
    <w:rsid w:val="00C5797D"/>
    <w:rsid w:val="00C57F26"/>
    <w:rsid w:val="00C57FCA"/>
    <w:rsid w:val="00C6051D"/>
    <w:rsid w:val="00C60C0C"/>
    <w:rsid w:val="00C60FFD"/>
    <w:rsid w:val="00C611A7"/>
    <w:rsid w:val="00C6124D"/>
    <w:rsid w:val="00C616A0"/>
    <w:rsid w:val="00C6172B"/>
    <w:rsid w:val="00C61F47"/>
    <w:rsid w:val="00C623A7"/>
    <w:rsid w:val="00C62E1C"/>
    <w:rsid w:val="00C63345"/>
    <w:rsid w:val="00C6345F"/>
    <w:rsid w:val="00C63A89"/>
    <w:rsid w:val="00C6455E"/>
    <w:rsid w:val="00C647AB"/>
    <w:rsid w:val="00C64889"/>
    <w:rsid w:val="00C64A25"/>
    <w:rsid w:val="00C64C2F"/>
    <w:rsid w:val="00C65FD1"/>
    <w:rsid w:val="00C6646E"/>
    <w:rsid w:val="00C66B0B"/>
    <w:rsid w:val="00C66CBB"/>
    <w:rsid w:val="00C672B5"/>
    <w:rsid w:val="00C67519"/>
    <w:rsid w:val="00C67915"/>
    <w:rsid w:val="00C702CD"/>
    <w:rsid w:val="00C7031A"/>
    <w:rsid w:val="00C71240"/>
    <w:rsid w:val="00C7165C"/>
    <w:rsid w:val="00C716C4"/>
    <w:rsid w:val="00C71AE3"/>
    <w:rsid w:val="00C7257F"/>
    <w:rsid w:val="00C72BAC"/>
    <w:rsid w:val="00C72D4E"/>
    <w:rsid w:val="00C72F47"/>
    <w:rsid w:val="00C72FD7"/>
    <w:rsid w:val="00C7306B"/>
    <w:rsid w:val="00C7308C"/>
    <w:rsid w:val="00C7363A"/>
    <w:rsid w:val="00C73A41"/>
    <w:rsid w:val="00C73BFB"/>
    <w:rsid w:val="00C74583"/>
    <w:rsid w:val="00C7470D"/>
    <w:rsid w:val="00C75AF9"/>
    <w:rsid w:val="00C75B9C"/>
    <w:rsid w:val="00C75D52"/>
    <w:rsid w:val="00C75FA4"/>
    <w:rsid w:val="00C76048"/>
    <w:rsid w:val="00C762CB"/>
    <w:rsid w:val="00C765BA"/>
    <w:rsid w:val="00C76AD9"/>
    <w:rsid w:val="00C76DC2"/>
    <w:rsid w:val="00C7721D"/>
    <w:rsid w:val="00C77493"/>
    <w:rsid w:val="00C77B1C"/>
    <w:rsid w:val="00C77CAA"/>
    <w:rsid w:val="00C77E4D"/>
    <w:rsid w:val="00C80A5A"/>
    <w:rsid w:val="00C81664"/>
    <w:rsid w:val="00C81D5A"/>
    <w:rsid w:val="00C820E6"/>
    <w:rsid w:val="00C820E9"/>
    <w:rsid w:val="00C82BED"/>
    <w:rsid w:val="00C82DBE"/>
    <w:rsid w:val="00C82FBE"/>
    <w:rsid w:val="00C8323B"/>
    <w:rsid w:val="00C83248"/>
    <w:rsid w:val="00C83B3F"/>
    <w:rsid w:val="00C83E54"/>
    <w:rsid w:val="00C8407F"/>
    <w:rsid w:val="00C84125"/>
    <w:rsid w:val="00C84384"/>
    <w:rsid w:val="00C846FE"/>
    <w:rsid w:val="00C8490A"/>
    <w:rsid w:val="00C84DB9"/>
    <w:rsid w:val="00C8533B"/>
    <w:rsid w:val="00C853CF"/>
    <w:rsid w:val="00C85B02"/>
    <w:rsid w:val="00C85C3D"/>
    <w:rsid w:val="00C862B2"/>
    <w:rsid w:val="00C864E9"/>
    <w:rsid w:val="00C867CF"/>
    <w:rsid w:val="00C8681B"/>
    <w:rsid w:val="00C86B31"/>
    <w:rsid w:val="00C86C03"/>
    <w:rsid w:val="00C87806"/>
    <w:rsid w:val="00C904A8"/>
    <w:rsid w:val="00C904AF"/>
    <w:rsid w:val="00C90597"/>
    <w:rsid w:val="00C90C40"/>
    <w:rsid w:val="00C91047"/>
    <w:rsid w:val="00C91354"/>
    <w:rsid w:val="00C9185F"/>
    <w:rsid w:val="00C9197C"/>
    <w:rsid w:val="00C921CE"/>
    <w:rsid w:val="00C92317"/>
    <w:rsid w:val="00C92436"/>
    <w:rsid w:val="00C9244B"/>
    <w:rsid w:val="00C92599"/>
    <w:rsid w:val="00C92DF1"/>
    <w:rsid w:val="00C92E98"/>
    <w:rsid w:val="00C92ED3"/>
    <w:rsid w:val="00C92F66"/>
    <w:rsid w:val="00C93517"/>
    <w:rsid w:val="00C93668"/>
    <w:rsid w:val="00C9371E"/>
    <w:rsid w:val="00C949CC"/>
    <w:rsid w:val="00C94AA0"/>
    <w:rsid w:val="00C94C13"/>
    <w:rsid w:val="00C953C0"/>
    <w:rsid w:val="00C955E4"/>
    <w:rsid w:val="00C95AD5"/>
    <w:rsid w:val="00C96098"/>
    <w:rsid w:val="00C96229"/>
    <w:rsid w:val="00C970ED"/>
    <w:rsid w:val="00CA0629"/>
    <w:rsid w:val="00CA09B1"/>
    <w:rsid w:val="00CA0C29"/>
    <w:rsid w:val="00CA0D6D"/>
    <w:rsid w:val="00CA1115"/>
    <w:rsid w:val="00CA1398"/>
    <w:rsid w:val="00CA1533"/>
    <w:rsid w:val="00CA17A8"/>
    <w:rsid w:val="00CA19F8"/>
    <w:rsid w:val="00CA2129"/>
    <w:rsid w:val="00CA21C5"/>
    <w:rsid w:val="00CA2638"/>
    <w:rsid w:val="00CA2929"/>
    <w:rsid w:val="00CA2A23"/>
    <w:rsid w:val="00CA2F13"/>
    <w:rsid w:val="00CA30FD"/>
    <w:rsid w:val="00CA3890"/>
    <w:rsid w:val="00CA38C1"/>
    <w:rsid w:val="00CA3988"/>
    <w:rsid w:val="00CA3C28"/>
    <w:rsid w:val="00CA3F69"/>
    <w:rsid w:val="00CA433B"/>
    <w:rsid w:val="00CA4461"/>
    <w:rsid w:val="00CA47EF"/>
    <w:rsid w:val="00CA49E7"/>
    <w:rsid w:val="00CA5FD3"/>
    <w:rsid w:val="00CA6093"/>
    <w:rsid w:val="00CA6491"/>
    <w:rsid w:val="00CA6748"/>
    <w:rsid w:val="00CA6867"/>
    <w:rsid w:val="00CA6AB7"/>
    <w:rsid w:val="00CA6E55"/>
    <w:rsid w:val="00CA700D"/>
    <w:rsid w:val="00CA71F5"/>
    <w:rsid w:val="00CA754B"/>
    <w:rsid w:val="00CA760D"/>
    <w:rsid w:val="00CA77BB"/>
    <w:rsid w:val="00CA7ADA"/>
    <w:rsid w:val="00CA7C37"/>
    <w:rsid w:val="00CB03AF"/>
    <w:rsid w:val="00CB0419"/>
    <w:rsid w:val="00CB0874"/>
    <w:rsid w:val="00CB0914"/>
    <w:rsid w:val="00CB0C0C"/>
    <w:rsid w:val="00CB1BC8"/>
    <w:rsid w:val="00CB1ED0"/>
    <w:rsid w:val="00CB22FC"/>
    <w:rsid w:val="00CB27AB"/>
    <w:rsid w:val="00CB29B3"/>
    <w:rsid w:val="00CB2A96"/>
    <w:rsid w:val="00CB2DCD"/>
    <w:rsid w:val="00CB2EB9"/>
    <w:rsid w:val="00CB37DA"/>
    <w:rsid w:val="00CB3847"/>
    <w:rsid w:val="00CB3ADB"/>
    <w:rsid w:val="00CB3F36"/>
    <w:rsid w:val="00CB3FBF"/>
    <w:rsid w:val="00CB4058"/>
    <w:rsid w:val="00CB409E"/>
    <w:rsid w:val="00CB444A"/>
    <w:rsid w:val="00CB4667"/>
    <w:rsid w:val="00CB4BCB"/>
    <w:rsid w:val="00CB4D83"/>
    <w:rsid w:val="00CB5809"/>
    <w:rsid w:val="00CB5A45"/>
    <w:rsid w:val="00CB6568"/>
    <w:rsid w:val="00CB65A0"/>
    <w:rsid w:val="00CB6834"/>
    <w:rsid w:val="00CB68E5"/>
    <w:rsid w:val="00CB691E"/>
    <w:rsid w:val="00CB6AAE"/>
    <w:rsid w:val="00CB70C8"/>
    <w:rsid w:val="00CB71BD"/>
    <w:rsid w:val="00CB71C9"/>
    <w:rsid w:val="00CB7632"/>
    <w:rsid w:val="00CB78C7"/>
    <w:rsid w:val="00CB7A4A"/>
    <w:rsid w:val="00CB7AC9"/>
    <w:rsid w:val="00CB7C76"/>
    <w:rsid w:val="00CC0AEF"/>
    <w:rsid w:val="00CC0D58"/>
    <w:rsid w:val="00CC134D"/>
    <w:rsid w:val="00CC182A"/>
    <w:rsid w:val="00CC1B1E"/>
    <w:rsid w:val="00CC1B25"/>
    <w:rsid w:val="00CC1D8D"/>
    <w:rsid w:val="00CC1DEC"/>
    <w:rsid w:val="00CC202E"/>
    <w:rsid w:val="00CC2905"/>
    <w:rsid w:val="00CC2A3F"/>
    <w:rsid w:val="00CC2BFD"/>
    <w:rsid w:val="00CC2C07"/>
    <w:rsid w:val="00CC2C62"/>
    <w:rsid w:val="00CC39AA"/>
    <w:rsid w:val="00CC3AB4"/>
    <w:rsid w:val="00CC3AEF"/>
    <w:rsid w:val="00CC4107"/>
    <w:rsid w:val="00CC428E"/>
    <w:rsid w:val="00CC447C"/>
    <w:rsid w:val="00CC483E"/>
    <w:rsid w:val="00CC4986"/>
    <w:rsid w:val="00CC554B"/>
    <w:rsid w:val="00CC5857"/>
    <w:rsid w:val="00CC591B"/>
    <w:rsid w:val="00CC6324"/>
    <w:rsid w:val="00CC6569"/>
    <w:rsid w:val="00CC73C5"/>
    <w:rsid w:val="00CC74AE"/>
    <w:rsid w:val="00CC75DA"/>
    <w:rsid w:val="00CC7737"/>
    <w:rsid w:val="00CC775A"/>
    <w:rsid w:val="00CC7BF4"/>
    <w:rsid w:val="00CD008E"/>
    <w:rsid w:val="00CD0226"/>
    <w:rsid w:val="00CD0469"/>
    <w:rsid w:val="00CD05D8"/>
    <w:rsid w:val="00CD08A1"/>
    <w:rsid w:val="00CD0963"/>
    <w:rsid w:val="00CD0E93"/>
    <w:rsid w:val="00CD0F2D"/>
    <w:rsid w:val="00CD0FE6"/>
    <w:rsid w:val="00CD12FE"/>
    <w:rsid w:val="00CD1F35"/>
    <w:rsid w:val="00CD24B1"/>
    <w:rsid w:val="00CD292A"/>
    <w:rsid w:val="00CD29DC"/>
    <w:rsid w:val="00CD31B0"/>
    <w:rsid w:val="00CD36E7"/>
    <w:rsid w:val="00CD398D"/>
    <w:rsid w:val="00CD3F30"/>
    <w:rsid w:val="00CD4732"/>
    <w:rsid w:val="00CD4A71"/>
    <w:rsid w:val="00CD4B5B"/>
    <w:rsid w:val="00CD4D25"/>
    <w:rsid w:val="00CD4D4B"/>
    <w:rsid w:val="00CD4DD5"/>
    <w:rsid w:val="00CD509E"/>
    <w:rsid w:val="00CD520A"/>
    <w:rsid w:val="00CD56FD"/>
    <w:rsid w:val="00CD57C9"/>
    <w:rsid w:val="00CD5B05"/>
    <w:rsid w:val="00CD5B5B"/>
    <w:rsid w:val="00CD5C06"/>
    <w:rsid w:val="00CD5C9A"/>
    <w:rsid w:val="00CD5D55"/>
    <w:rsid w:val="00CD5EF1"/>
    <w:rsid w:val="00CD64B5"/>
    <w:rsid w:val="00CD65E2"/>
    <w:rsid w:val="00CD6AB9"/>
    <w:rsid w:val="00CD6BE7"/>
    <w:rsid w:val="00CD6FB1"/>
    <w:rsid w:val="00CD706D"/>
    <w:rsid w:val="00CD7F64"/>
    <w:rsid w:val="00CE06C7"/>
    <w:rsid w:val="00CE072F"/>
    <w:rsid w:val="00CE0A8E"/>
    <w:rsid w:val="00CE0AC4"/>
    <w:rsid w:val="00CE0FE1"/>
    <w:rsid w:val="00CE1AF3"/>
    <w:rsid w:val="00CE1B17"/>
    <w:rsid w:val="00CE1BF9"/>
    <w:rsid w:val="00CE1E10"/>
    <w:rsid w:val="00CE2EF2"/>
    <w:rsid w:val="00CE3272"/>
    <w:rsid w:val="00CE371A"/>
    <w:rsid w:val="00CE4564"/>
    <w:rsid w:val="00CE48DE"/>
    <w:rsid w:val="00CE4BED"/>
    <w:rsid w:val="00CE50C6"/>
    <w:rsid w:val="00CE5B15"/>
    <w:rsid w:val="00CE6262"/>
    <w:rsid w:val="00CE6486"/>
    <w:rsid w:val="00CE6690"/>
    <w:rsid w:val="00CE6BD5"/>
    <w:rsid w:val="00CE7071"/>
    <w:rsid w:val="00CE736C"/>
    <w:rsid w:val="00CE75BF"/>
    <w:rsid w:val="00CE7871"/>
    <w:rsid w:val="00CF023C"/>
    <w:rsid w:val="00CF0296"/>
    <w:rsid w:val="00CF066A"/>
    <w:rsid w:val="00CF0BA2"/>
    <w:rsid w:val="00CF131E"/>
    <w:rsid w:val="00CF170E"/>
    <w:rsid w:val="00CF1A32"/>
    <w:rsid w:val="00CF1A6F"/>
    <w:rsid w:val="00CF1A90"/>
    <w:rsid w:val="00CF1CB1"/>
    <w:rsid w:val="00CF2115"/>
    <w:rsid w:val="00CF27DE"/>
    <w:rsid w:val="00CF2884"/>
    <w:rsid w:val="00CF29CD"/>
    <w:rsid w:val="00CF3002"/>
    <w:rsid w:val="00CF306B"/>
    <w:rsid w:val="00CF3492"/>
    <w:rsid w:val="00CF3741"/>
    <w:rsid w:val="00CF376B"/>
    <w:rsid w:val="00CF38B2"/>
    <w:rsid w:val="00CF3A79"/>
    <w:rsid w:val="00CF3B5E"/>
    <w:rsid w:val="00CF3BE8"/>
    <w:rsid w:val="00CF49C5"/>
    <w:rsid w:val="00CF50C3"/>
    <w:rsid w:val="00CF5F46"/>
    <w:rsid w:val="00CF6BCA"/>
    <w:rsid w:val="00CF6E0F"/>
    <w:rsid w:val="00CF6FDD"/>
    <w:rsid w:val="00CF7567"/>
    <w:rsid w:val="00CF761E"/>
    <w:rsid w:val="00CF7626"/>
    <w:rsid w:val="00CF76D5"/>
    <w:rsid w:val="00CF787B"/>
    <w:rsid w:val="00CF7DA5"/>
    <w:rsid w:val="00D000F4"/>
    <w:rsid w:val="00D005BD"/>
    <w:rsid w:val="00D00E8A"/>
    <w:rsid w:val="00D00EE3"/>
    <w:rsid w:val="00D0103D"/>
    <w:rsid w:val="00D01404"/>
    <w:rsid w:val="00D01514"/>
    <w:rsid w:val="00D0160A"/>
    <w:rsid w:val="00D016D9"/>
    <w:rsid w:val="00D01864"/>
    <w:rsid w:val="00D01BE8"/>
    <w:rsid w:val="00D020E1"/>
    <w:rsid w:val="00D02199"/>
    <w:rsid w:val="00D02851"/>
    <w:rsid w:val="00D02961"/>
    <w:rsid w:val="00D03342"/>
    <w:rsid w:val="00D03739"/>
    <w:rsid w:val="00D037FB"/>
    <w:rsid w:val="00D03B62"/>
    <w:rsid w:val="00D03B6A"/>
    <w:rsid w:val="00D04198"/>
    <w:rsid w:val="00D043C6"/>
    <w:rsid w:val="00D04AEE"/>
    <w:rsid w:val="00D04F73"/>
    <w:rsid w:val="00D0554F"/>
    <w:rsid w:val="00D058A0"/>
    <w:rsid w:val="00D05C73"/>
    <w:rsid w:val="00D05FF0"/>
    <w:rsid w:val="00D06248"/>
    <w:rsid w:val="00D06BAB"/>
    <w:rsid w:val="00D06C37"/>
    <w:rsid w:val="00D06D4D"/>
    <w:rsid w:val="00D0705B"/>
    <w:rsid w:val="00D0777C"/>
    <w:rsid w:val="00D07810"/>
    <w:rsid w:val="00D07A5A"/>
    <w:rsid w:val="00D07DDC"/>
    <w:rsid w:val="00D1004F"/>
    <w:rsid w:val="00D106A5"/>
    <w:rsid w:val="00D108B0"/>
    <w:rsid w:val="00D10937"/>
    <w:rsid w:val="00D10960"/>
    <w:rsid w:val="00D10EA9"/>
    <w:rsid w:val="00D1103C"/>
    <w:rsid w:val="00D11864"/>
    <w:rsid w:val="00D11A7D"/>
    <w:rsid w:val="00D11B0A"/>
    <w:rsid w:val="00D11CC3"/>
    <w:rsid w:val="00D120FC"/>
    <w:rsid w:val="00D12612"/>
    <w:rsid w:val="00D12769"/>
    <w:rsid w:val="00D12854"/>
    <w:rsid w:val="00D12C19"/>
    <w:rsid w:val="00D12DC6"/>
    <w:rsid w:val="00D12EE5"/>
    <w:rsid w:val="00D130E5"/>
    <w:rsid w:val="00D13375"/>
    <w:rsid w:val="00D1395A"/>
    <w:rsid w:val="00D1468C"/>
    <w:rsid w:val="00D14732"/>
    <w:rsid w:val="00D14B30"/>
    <w:rsid w:val="00D14C8B"/>
    <w:rsid w:val="00D151F7"/>
    <w:rsid w:val="00D1598A"/>
    <w:rsid w:val="00D15A89"/>
    <w:rsid w:val="00D15F65"/>
    <w:rsid w:val="00D16202"/>
    <w:rsid w:val="00D16763"/>
    <w:rsid w:val="00D1694E"/>
    <w:rsid w:val="00D16FD5"/>
    <w:rsid w:val="00D17CB9"/>
    <w:rsid w:val="00D20077"/>
    <w:rsid w:val="00D20157"/>
    <w:rsid w:val="00D201BC"/>
    <w:rsid w:val="00D2040D"/>
    <w:rsid w:val="00D20C3F"/>
    <w:rsid w:val="00D211C1"/>
    <w:rsid w:val="00D216F9"/>
    <w:rsid w:val="00D21798"/>
    <w:rsid w:val="00D21E02"/>
    <w:rsid w:val="00D21F42"/>
    <w:rsid w:val="00D21F82"/>
    <w:rsid w:val="00D221AC"/>
    <w:rsid w:val="00D22440"/>
    <w:rsid w:val="00D22D6A"/>
    <w:rsid w:val="00D23202"/>
    <w:rsid w:val="00D233C2"/>
    <w:rsid w:val="00D2382E"/>
    <w:rsid w:val="00D239FE"/>
    <w:rsid w:val="00D2413A"/>
    <w:rsid w:val="00D24211"/>
    <w:rsid w:val="00D2446D"/>
    <w:rsid w:val="00D2452F"/>
    <w:rsid w:val="00D2457B"/>
    <w:rsid w:val="00D2466D"/>
    <w:rsid w:val="00D247D8"/>
    <w:rsid w:val="00D247EF"/>
    <w:rsid w:val="00D24851"/>
    <w:rsid w:val="00D24D47"/>
    <w:rsid w:val="00D24D5B"/>
    <w:rsid w:val="00D24F13"/>
    <w:rsid w:val="00D25076"/>
    <w:rsid w:val="00D250CC"/>
    <w:rsid w:val="00D250F8"/>
    <w:rsid w:val="00D25343"/>
    <w:rsid w:val="00D2547C"/>
    <w:rsid w:val="00D25ABA"/>
    <w:rsid w:val="00D26726"/>
    <w:rsid w:val="00D26C52"/>
    <w:rsid w:val="00D27397"/>
    <w:rsid w:val="00D278FA"/>
    <w:rsid w:val="00D27C02"/>
    <w:rsid w:val="00D300E2"/>
    <w:rsid w:val="00D30116"/>
    <w:rsid w:val="00D309A2"/>
    <w:rsid w:val="00D31143"/>
    <w:rsid w:val="00D3148B"/>
    <w:rsid w:val="00D3194F"/>
    <w:rsid w:val="00D3198F"/>
    <w:rsid w:val="00D32157"/>
    <w:rsid w:val="00D32228"/>
    <w:rsid w:val="00D322AC"/>
    <w:rsid w:val="00D32360"/>
    <w:rsid w:val="00D32580"/>
    <w:rsid w:val="00D3261A"/>
    <w:rsid w:val="00D32825"/>
    <w:rsid w:val="00D32A51"/>
    <w:rsid w:val="00D32C90"/>
    <w:rsid w:val="00D3349C"/>
    <w:rsid w:val="00D33AA6"/>
    <w:rsid w:val="00D33D36"/>
    <w:rsid w:val="00D34615"/>
    <w:rsid w:val="00D35039"/>
    <w:rsid w:val="00D35075"/>
    <w:rsid w:val="00D35440"/>
    <w:rsid w:val="00D358C3"/>
    <w:rsid w:val="00D35D29"/>
    <w:rsid w:val="00D35F30"/>
    <w:rsid w:val="00D35F78"/>
    <w:rsid w:val="00D368E2"/>
    <w:rsid w:val="00D36A30"/>
    <w:rsid w:val="00D3767B"/>
    <w:rsid w:val="00D37A34"/>
    <w:rsid w:val="00D40A11"/>
    <w:rsid w:val="00D40BF1"/>
    <w:rsid w:val="00D4143B"/>
    <w:rsid w:val="00D416FA"/>
    <w:rsid w:val="00D41AD6"/>
    <w:rsid w:val="00D4229C"/>
    <w:rsid w:val="00D42672"/>
    <w:rsid w:val="00D426FE"/>
    <w:rsid w:val="00D430B8"/>
    <w:rsid w:val="00D4345E"/>
    <w:rsid w:val="00D4355A"/>
    <w:rsid w:val="00D43587"/>
    <w:rsid w:val="00D438AB"/>
    <w:rsid w:val="00D43AD6"/>
    <w:rsid w:val="00D43BF1"/>
    <w:rsid w:val="00D43D83"/>
    <w:rsid w:val="00D44258"/>
    <w:rsid w:val="00D4467C"/>
    <w:rsid w:val="00D448BD"/>
    <w:rsid w:val="00D44DE0"/>
    <w:rsid w:val="00D44F3C"/>
    <w:rsid w:val="00D45C04"/>
    <w:rsid w:val="00D46312"/>
    <w:rsid w:val="00D46989"/>
    <w:rsid w:val="00D46AC6"/>
    <w:rsid w:val="00D47022"/>
    <w:rsid w:val="00D472A5"/>
    <w:rsid w:val="00D47DFD"/>
    <w:rsid w:val="00D500DF"/>
    <w:rsid w:val="00D504F2"/>
    <w:rsid w:val="00D50A8B"/>
    <w:rsid w:val="00D50E0D"/>
    <w:rsid w:val="00D510FB"/>
    <w:rsid w:val="00D519C1"/>
    <w:rsid w:val="00D51C88"/>
    <w:rsid w:val="00D51C8C"/>
    <w:rsid w:val="00D5242B"/>
    <w:rsid w:val="00D524DA"/>
    <w:rsid w:val="00D52EE3"/>
    <w:rsid w:val="00D533E8"/>
    <w:rsid w:val="00D535DF"/>
    <w:rsid w:val="00D537BD"/>
    <w:rsid w:val="00D54662"/>
    <w:rsid w:val="00D5466F"/>
    <w:rsid w:val="00D54B42"/>
    <w:rsid w:val="00D54CA0"/>
    <w:rsid w:val="00D54E80"/>
    <w:rsid w:val="00D54FE5"/>
    <w:rsid w:val="00D550F5"/>
    <w:rsid w:val="00D552F7"/>
    <w:rsid w:val="00D55B2D"/>
    <w:rsid w:val="00D56062"/>
    <w:rsid w:val="00D5638A"/>
    <w:rsid w:val="00D56661"/>
    <w:rsid w:val="00D56B11"/>
    <w:rsid w:val="00D56FCB"/>
    <w:rsid w:val="00D5708F"/>
    <w:rsid w:val="00D5714E"/>
    <w:rsid w:val="00D57871"/>
    <w:rsid w:val="00D57BDE"/>
    <w:rsid w:val="00D57CEC"/>
    <w:rsid w:val="00D57EE4"/>
    <w:rsid w:val="00D601EE"/>
    <w:rsid w:val="00D607D4"/>
    <w:rsid w:val="00D60BD9"/>
    <w:rsid w:val="00D611AA"/>
    <w:rsid w:val="00D61377"/>
    <w:rsid w:val="00D61DD7"/>
    <w:rsid w:val="00D629DA"/>
    <w:rsid w:val="00D62AF0"/>
    <w:rsid w:val="00D62B85"/>
    <w:rsid w:val="00D62C45"/>
    <w:rsid w:val="00D62CEC"/>
    <w:rsid w:val="00D63085"/>
    <w:rsid w:val="00D63459"/>
    <w:rsid w:val="00D637A0"/>
    <w:rsid w:val="00D63ED5"/>
    <w:rsid w:val="00D63F69"/>
    <w:rsid w:val="00D63FBA"/>
    <w:rsid w:val="00D652BB"/>
    <w:rsid w:val="00D65393"/>
    <w:rsid w:val="00D65486"/>
    <w:rsid w:val="00D6550B"/>
    <w:rsid w:val="00D65538"/>
    <w:rsid w:val="00D6572A"/>
    <w:rsid w:val="00D65D30"/>
    <w:rsid w:val="00D65FAF"/>
    <w:rsid w:val="00D6693D"/>
    <w:rsid w:val="00D67094"/>
    <w:rsid w:val="00D674C7"/>
    <w:rsid w:val="00D6778C"/>
    <w:rsid w:val="00D67843"/>
    <w:rsid w:val="00D67F79"/>
    <w:rsid w:val="00D70221"/>
    <w:rsid w:val="00D7023A"/>
    <w:rsid w:val="00D70543"/>
    <w:rsid w:val="00D70C0A"/>
    <w:rsid w:val="00D70E05"/>
    <w:rsid w:val="00D7134E"/>
    <w:rsid w:val="00D71A88"/>
    <w:rsid w:val="00D71AAD"/>
    <w:rsid w:val="00D71B6C"/>
    <w:rsid w:val="00D721B8"/>
    <w:rsid w:val="00D72DA9"/>
    <w:rsid w:val="00D72F63"/>
    <w:rsid w:val="00D73E1E"/>
    <w:rsid w:val="00D7456D"/>
    <w:rsid w:val="00D7467B"/>
    <w:rsid w:val="00D74F2D"/>
    <w:rsid w:val="00D7519D"/>
    <w:rsid w:val="00D75245"/>
    <w:rsid w:val="00D75657"/>
    <w:rsid w:val="00D76184"/>
    <w:rsid w:val="00D7620D"/>
    <w:rsid w:val="00D769A3"/>
    <w:rsid w:val="00D76CC3"/>
    <w:rsid w:val="00D7725C"/>
    <w:rsid w:val="00D775ED"/>
    <w:rsid w:val="00D77713"/>
    <w:rsid w:val="00D777CC"/>
    <w:rsid w:val="00D77DB3"/>
    <w:rsid w:val="00D8084E"/>
    <w:rsid w:val="00D80DA1"/>
    <w:rsid w:val="00D812DF"/>
    <w:rsid w:val="00D8313D"/>
    <w:rsid w:val="00D83181"/>
    <w:rsid w:val="00D83401"/>
    <w:rsid w:val="00D83CB5"/>
    <w:rsid w:val="00D83D3A"/>
    <w:rsid w:val="00D83E70"/>
    <w:rsid w:val="00D842A4"/>
    <w:rsid w:val="00D850B4"/>
    <w:rsid w:val="00D8536E"/>
    <w:rsid w:val="00D856BA"/>
    <w:rsid w:val="00D85BB6"/>
    <w:rsid w:val="00D85BFF"/>
    <w:rsid w:val="00D865C8"/>
    <w:rsid w:val="00D86857"/>
    <w:rsid w:val="00D869BF"/>
    <w:rsid w:val="00D86DEC"/>
    <w:rsid w:val="00D86E41"/>
    <w:rsid w:val="00D87025"/>
    <w:rsid w:val="00D87291"/>
    <w:rsid w:val="00D8740F"/>
    <w:rsid w:val="00D87693"/>
    <w:rsid w:val="00D87798"/>
    <w:rsid w:val="00D877B2"/>
    <w:rsid w:val="00D87AC4"/>
    <w:rsid w:val="00D87C63"/>
    <w:rsid w:val="00D87C6F"/>
    <w:rsid w:val="00D87EBD"/>
    <w:rsid w:val="00D90178"/>
    <w:rsid w:val="00D906F2"/>
    <w:rsid w:val="00D9094C"/>
    <w:rsid w:val="00D90CCB"/>
    <w:rsid w:val="00D90E96"/>
    <w:rsid w:val="00D9120E"/>
    <w:rsid w:val="00D91377"/>
    <w:rsid w:val="00D91399"/>
    <w:rsid w:val="00D914BF"/>
    <w:rsid w:val="00D91804"/>
    <w:rsid w:val="00D919FC"/>
    <w:rsid w:val="00D91A83"/>
    <w:rsid w:val="00D91BAB"/>
    <w:rsid w:val="00D920E5"/>
    <w:rsid w:val="00D922A9"/>
    <w:rsid w:val="00D927F2"/>
    <w:rsid w:val="00D934F4"/>
    <w:rsid w:val="00D93E30"/>
    <w:rsid w:val="00D93EE2"/>
    <w:rsid w:val="00D942B5"/>
    <w:rsid w:val="00D9460E"/>
    <w:rsid w:val="00D94E3B"/>
    <w:rsid w:val="00D95181"/>
    <w:rsid w:val="00D95466"/>
    <w:rsid w:val="00D962B4"/>
    <w:rsid w:val="00D96C9A"/>
    <w:rsid w:val="00D97487"/>
    <w:rsid w:val="00D976FD"/>
    <w:rsid w:val="00D97CA4"/>
    <w:rsid w:val="00DA0252"/>
    <w:rsid w:val="00DA036A"/>
    <w:rsid w:val="00DA04F5"/>
    <w:rsid w:val="00DA074D"/>
    <w:rsid w:val="00DA0AAC"/>
    <w:rsid w:val="00DA0CC0"/>
    <w:rsid w:val="00DA10B4"/>
    <w:rsid w:val="00DA1770"/>
    <w:rsid w:val="00DA189E"/>
    <w:rsid w:val="00DA199E"/>
    <w:rsid w:val="00DA1C27"/>
    <w:rsid w:val="00DA1D87"/>
    <w:rsid w:val="00DA1E12"/>
    <w:rsid w:val="00DA1E42"/>
    <w:rsid w:val="00DA206F"/>
    <w:rsid w:val="00DA20BB"/>
    <w:rsid w:val="00DA213E"/>
    <w:rsid w:val="00DA278D"/>
    <w:rsid w:val="00DA316C"/>
    <w:rsid w:val="00DA348B"/>
    <w:rsid w:val="00DA3BF2"/>
    <w:rsid w:val="00DA48E5"/>
    <w:rsid w:val="00DA4A6A"/>
    <w:rsid w:val="00DA5165"/>
    <w:rsid w:val="00DA522F"/>
    <w:rsid w:val="00DA55FE"/>
    <w:rsid w:val="00DA57EE"/>
    <w:rsid w:val="00DA5C41"/>
    <w:rsid w:val="00DA6694"/>
    <w:rsid w:val="00DA6AF3"/>
    <w:rsid w:val="00DA71FA"/>
    <w:rsid w:val="00DA74C6"/>
    <w:rsid w:val="00DA7ABD"/>
    <w:rsid w:val="00DA7FBB"/>
    <w:rsid w:val="00DB0232"/>
    <w:rsid w:val="00DB06D8"/>
    <w:rsid w:val="00DB0F86"/>
    <w:rsid w:val="00DB126C"/>
    <w:rsid w:val="00DB16F2"/>
    <w:rsid w:val="00DB18D6"/>
    <w:rsid w:val="00DB222B"/>
    <w:rsid w:val="00DB224D"/>
    <w:rsid w:val="00DB275B"/>
    <w:rsid w:val="00DB2B33"/>
    <w:rsid w:val="00DB2CDA"/>
    <w:rsid w:val="00DB2DDA"/>
    <w:rsid w:val="00DB36C0"/>
    <w:rsid w:val="00DB397F"/>
    <w:rsid w:val="00DB431E"/>
    <w:rsid w:val="00DB43DA"/>
    <w:rsid w:val="00DB4585"/>
    <w:rsid w:val="00DB45CA"/>
    <w:rsid w:val="00DB47DC"/>
    <w:rsid w:val="00DB48E6"/>
    <w:rsid w:val="00DB4930"/>
    <w:rsid w:val="00DB49B2"/>
    <w:rsid w:val="00DB4FFC"/>
    <w:rsid w:val="00DB53B8"/>
    <w:rsid w:val="00DB605C"/>
    <w:rsid w:val="00DB664F"/>
    <w:rsid w:val="00DB6A4F"/>
    <w:rsid w:val="00DB72EC"/>
    <w:rsid w:val="00DB7574"/>
    <w:rsid w:val="00DB75C6"/>
    <w:rsid w:val="00DC005B"/>
    <w:rsid w:val="00DC0081"/>
    <w:rsid w:val="00DC0169"/>
    <w:rsid w:val="00DC04A9"/>
    <w:rsid w:val="00DC0502"/>
    <w:rsid w:val="00DC0A12"/>
    <w:rsid w:val="00DC0AF7"/>
    <w:rsid w:val="00DC0D26"/>
    <w:rsid w:val="00DC10B3"/>
    <w:rsid w:val="00DC10CA"/>
    <w:rsid w:val="00DC153B"/>
    <w:rsid w:val="00DC156B"/>
    <w:rsid w:val="00DC1A9E"/>
    <w:rsid w:val="00DC1D2A"/>
    <w:rsid w:val="00DC214F"/>
    <w:rsid w:val="00DC25B0"/>
    <w:rsid w:val="00DC2998"/>
    <w:rsid w:val="00DC29A3"/>
    <w:rsid w:val="00DC3050"/>
    <w:rsid w:val="00DC3097"/>
    <w:rsid w:val="00DC3190"/>
    <w:rsid w:val="00DC38DC"/>
    <w:rsid w:val="00DC3D98"/>
    <w:rsid w:val="00DC4EE1"/>
    <w:rsid w:val="00DC50BC"/>
    <w:rsid w:val="00DC5173"/>
    <w:rsid w:val="00DC55F9"/>
    <w:rsid w:val="00DC6866"/>
    <w:rsid w:val="00DC71FB"/>
    <w:rsid w:val="00DC79EE"/>
    <w:rsid w:val="00DC7AFE"/>
    <w:rsid w:val="00DC7C12"/>
    <w:rsid w:val="00DD0292"/>
    <w:rsid w:val="00DD02C2"/>
    <w:rsid w:val="00DD08E4"/>
    <w:rsid w:val="00DD0A07"/>
    <w:rsid w:val="00DD0C1A"/>
    <w:rsid w:val="00DD0CAA"/>
    <w:rsid w:val="00DD0D89"/>
    <w:rsid w:val="00DD0DE8"/>
    <w:rsid w:val="00DD0E32"/>
    <w:rsid w:val="00DD0E61"/>
    <w:rsid w:val="00DD10A0"/>
    <w:rsid w:val="00DD1178"/>
    <w:rsid w:val="00DD163E"/>
    <w:rsid w:val="00DD1ABF"/>
    <w:rsid w:val="00DD1C83"/>
    <w:rsid w:val="00DD1DDF"/>
    <w:rsid w:val="00DD2301"/>
    <w:rsid w:val="00DD2CF7"/>
    <w:rsid w:val="00DD38A0"/>
    <w:rsid w:val="00DD38DE"/>
    <w:rsid w:val="00DD3D17"/>
    <w:rsid w:val="00DD3D86"/>
    <w:rsid w:val="00DD4101"/>
    <w:rsid w:val="00DD4823"/>
    <w:rsid w:val="00DD48D2"/>
    <w:rsid w:val="00DD53A0"/>
    <w:rsid w:val="00DD5400"/>
    <w:rsid w:val="00DD55F3"/>
    <w:rsid w:val="00DD57B8"/>
    <w:rsid w:val="00DD59D8"/>
    <w:rsid w:val="00DD5B39"/>
    <w:rsid w:val="00DD5CD9"/>
    <w:rsid w:val="00DD5D3D"/>
    <w:rsid w:val="00DD61D2"/>
    <w:rsid w:val="00DD6210"/>
    <w:rsid w:val="00DD6340"/>
    <w:rsid w:val="00DD724C"/>
    <w:rsid w:val="00DD737C"/>
    <w:rsid w:val="00DD7562"/>
    <w:rsid w:val="00DD7793"/>
    <w:rsid w:val="00DD7881"/>
    <w:rsid w:val="00DD7B48"/>
    <w:rsid w:val="00DD7FB0"/>
    <w:rsid w:val="00DE031C"/>
    <w:rsid w:val="00DE04FB"/>
    <w:rsid w:val="00DE0D79"/>
    <w:rsid w:val="00DE0F78"/>
    <w:rsid w:val="00DE1278"/>
    <w:rsid w:val="00DE16FE"/>
    <w:rsid w:val="00DE1705"/>
    <w:rsid w:val="00DE1E39"/>
    <w:rsid w:val="00DE1EED"/>
    <w:rsid w:val="00DE2194"/>
    <w:rsid w:val="00DE2518"/>
    <w:rsid w:val="00DE2A63"/>
    <w:rsid w:val="00DE2B9E"/>
    <w:rsid w:val="00DE2F1C"/>
    <w:rsid w:val="00DE338D"/>
    <w:rsid w:val="00DE3477"/>
    <w:rsid w:val="00DE399A"/>
    <w:rsid w:val="00DE3DF0"/>
    <w:rsid w:val="00DE3EB0"/>
    <w:rsid w:val="00DE3F50"/>
    <w:rsid w:val="00DE409A"/>
    <w:rsid w:val="00DE411C"/>
    <w:rsid w:val="00DE4201"/>
    <w:rsid w:val="00DE4859"/>
    <w:rsid w:val="00DE5803"/>
    <w:rsid w:val="00DE5817"/>
    <w:rsid w:val="00DE5A22"/>
    <w:rsid w:val="00DE5C45"/>
    <w:rsid w:val="00DE5C92"/>
    <w:rsid w:val="00DE649B"/>
    <w:rsid w:val="00DE6839"/>
    <w:rsid w:val="00DE7622"/>
    <w:rsid w:val="00DE7C16"/>
    <w:rsid w:val="00DF0468"/>
    <w:rsid w:val="00DF08D9"/>
    <w:rsid w:val="00DF0B12"/>
    <w:rsid w:val="00DF13E1"/>
    <w:rsid w:val="00DF14A4"/>
    <w:rsid w:val="00DF1786"/>
    <w:rsid w:val="00DF18CB"/>
    <w:rsid w:val="00DF1A6C"/>
    <w:rsid w:val="00DF1A84"/>
    <w:rsid w:val="00DF2043"/>
    <w:rsid w:val="00DF2061"/>
    <w:rsid w:val="00DF2354"/>
    <w:rsid w:val="00DF2D41"/>
    <w:rsid w:val="00DF304B"/>
    <w:rsid w:val="00DF35ED"/>
    <w:rsid w:val="00DF360E"/>
    <w:rsid w:val="00DF3734"/>
    <w:rsid w:val="00DF39D5"/>
    <w:rsid w:val="00DF3BBF"/>
    <w:rsid w:val="00DF3DC3"/>
    <w:rsid w:val="00DF4707"/>
    <w:rsid w:val="00DF4CF1"/>
    <w:rsid w:val="00DF4D1C"/>
    <w:rsid w:val="00DF4FB6"/>
    <w:rsid w:val="00DF5266"/>
    <w:rsid w:val="00DF53A8"/>
    <w:rsid w:val="00DF546E"/>
    <w:rsid w:val="00DF5B9B"/>
    <w:rsid w:val="00DF5F02"/>
    <w:rsid w:val="00DF6FA4"/>
    <w:rsid w:val="00DF75B7"/>
    <w:rsid w:val="00DF7C7D"/>
    <w:rsid w:val="00DF7EA4"/>
    <w:rsid w:val="00E001E9"/>
    <w:rsid w:val="00E00AE3"/>
    <w:rsid w:val="00E00CA7"/>
    <w:rsid w:val="00E00CD4"/>
    <w:rsid w:val="00E012E3"/>
    <w:rsid w:val="00E012E6"/>
    <w:rsid w:val="00E01353"/>
    <w:rsid w:val="00E0147D"/>
    <w:rsid w:val="00E016B7"/>
    <w:rsid w:val="00E0182A"/>
    <w:rsid w:val="00E01944"/>
    <w:rsid w:val="00E01B0D"/>
    <w:rsid w:val="00E02492"/>
    <w:rsid w:val="00E02BAD"/>
    <w:rsid w:val="00E03754"/>
    <w:rsid w:val="00E039A0"/>
    <w:rsid w:val="00E03A2B"/>
    <w:rsid w:val="00E03C7E"/>
    <w:rsid w:val="00E03C81"/>
    <w:rsid w:val="00E040CB"/>
    <w:rsid w:val="00E040E4"/>
    <w:rsid w:val="00E049D1"/>
    <w:rsid w:val="00E04CBD"/>
    <w:rsid w:val="00E050BE"/>
    <w:rsid w:val="00E05158"/>
    <w:rsid w:val="00E05347"/>
    <w:rsid w:val="00E0551D"/>
    <w:rsid w:val="00E05668"/>
    <w:rsid w:val="00E05DBA"/>
    <w:rsid w:val="00E05EBB"/>
    <w:rsid w:val="00E062E3"/>
    <w:rsid w:val="00E0637E"/>
    <w:rsid w:val="00E06593"/>
    <w:rsid w:val="00E06645"/>
    <w:rsid w:val="00E06A8F"/>
    <w:rsid w:val="00E06DFD"/>
    <w:rsid w:val="00E07DC9"/>
    <w:rsid w:val="00E07FBE"/>
    <w:rsid w:val="00E100E0"/>
    <w:rsid w:val="00E10476"/>
    <w:rsid w:val="00E10897"/>
    <w:rsid w:val="00E10E2D"/>
    <w:rsid w:val="00E1105C"/>
    <w:rsid w:val="00E114FD"/>
    <w:rsid w:val="00E116A7"/>
    <w:rsid w:val="00E12446"/>
    <w:rsid w:val="00E127A9"/>
    <w:rsid w:val="00E12AE5"/>
    <w:rsid w:val="00E12CB1"/>
    <w:rsid w:val="00E12CB9"/>
    <w:rsid w:val="00E12E24"/>
    <w:rsid w:val="00E12ED7"/>
    <w:rsid w:val="00E130FB"/>
    <w:rsid w:val="00E134C8"/>
    <w:rsid w:val="00E139C1"/>
    <w:rsid w:val="00E14482"/>
    <w:rsid w:val="00E14508"/>
    <w:rsid w:val="00E145C4"/>
    <w:rsid w:val="00E148D9"/>
    <w:rsid w:val="00E14BD8"/>
    <w:rsid w:val="00E14F78"/>
    <w:rsid w:val="00E152C0"/>
    <w:rsid w:val="00E15876"/>
    <w:rsid w:val="00E159EB"/>
    <w:rsid w:val="00E15C57"/>
    <w:rsid w:val="00E16210"/>
    <w:rsid w:val="00E1625E"/>
    <w:rsid w:val="00E176D7"/>
    <w:rsid w:val="00E178AA"/>
    <w:rsid w:val="00E178B1"/>
    <w:rsid w:val="00E1794F"/>
    <w:rsid w:val="00E17D45"/>
    <w:rsid w:val="00E20409"/>
    <w:rsid w:val="00E210B9"/>
    <w:rsid w:val="00E2187E"/>
    <w:rsid w:val="00E21E39"/>
    <w:rsid w:val="00E2212D"/>
    <w:rsid w:val="00E224DE"/>
    <w:rsid w:val="00E22A90"/>
    <w:rsid w:val="00E230DF"/>
    <w:rsid w:val="00E2347F"/>
    <w:rsid w:val="00E23525"/>
    <w:rsid w:val="00E23A69"/>
    <w:rsid w:val="00E23EC3"/>
    <w:rsid w:val="00E23F0E"/>
    <w:rsid w:val="00E2410B"/>
    <w:rsid w:val="00E2443D"/>
    <w:rsid w:val="00E244BE"/>
    <w:rsid w:val="00E247D2"/>
    <w:rsid w:val="00E24DB9"/>
    <w:rsid w:val="00E24EE0"/>
    <w:rsid w:val="00E24F69"/>
    <w:rsid w:val="00E25034"/>
    <w:rsid w:val="00E256E9"/>
    <w:rsid w:val="00E25A59"/>
    <w:rsid w:val="00E25BD0"/>
    <w:rsid w:val="00E2622D"/>
    <w:rsid w:val="00E26536"/>
    <w:rsid w:val="00E269FC"/>
    <w:rsid w:val="00E26EC3"/>
    <w:rsid w:val="00E26F8D"/>
    <w:rsid w:val="00E27CF2"/>
    <w:rsid w:val="00E27EB2"/>
    <w:rsid w:val="00E27F0D"/>
    <w:rsid w:val="00E27FE1"/>
    <w:rsid w:val="00E30439"/>
    <w:rsid w:val="00E30911"/>
    <w:rsid w:val="00E30951"/>
    <w:rsid w:val="00E310D6"/>
    <w:rsid w:val="00E3134C"/>
    <w:rsid w:val="00E31846"/>
    <w:rsid w:val="00E31D5C"/>
    <w:rsid w:val="00E31E84"/>
    <w:rsid w:val="00E32A79"/>
    <w:rsid w:val="00E32AA1"/>
    <w:rsid w:val="00E32AFE"/>
    <w:rsid w:val="00E333F6"/>
    <w:rsid w:val="00E339D0"/>
    <w:rsid w:val="00E33B83"/>
    <w:rsid w:val="00E34088"/>
    <w:rsid w:val="00E34163"/>
    <w:rsid w:val="00E3425E"/>
    <w:rsid w:val="00E34372"/>
    <w:rsid w:val="00E3545F"/>
    <w:rsid w:val="00E35907"/>
    <w:rsid w:val="00E35A84"/>
    <w:rsid w:val="00E35AA0"/>
    <w:rsid w:val="00E35C70"/>
    <w:rsid w:val="00E35F0F"/>
    <w:rsid w:val="00E36F91"/>
    <w:rsid w:val="00E376E7"/>
    <w:rsid w:val="00E37CD7"/>
    <w:rsid w:val="00E40541"/>
    <w:rsid w:val="00E4087A"/>
    <w:rsid w:val="00E40BF9"/>
    <w:rsid w:val="00E413F1"/>
    <w:rsid w:val="00E41689"/>
    <w:rsid w:val="00E416BD"/>
    <w:rsid w:val="00E41A45"/>
    <w:rsid w:val="00E41BD3"/>
    <w:rsid w:val="00E41D01"/>
    <w:rsid w:val="00E41FC8"/>
    <w:rsid w:val="00E4205E"/>
    <w:rsid w:val="00E4239B"/>
    <w:rsid w:val="00E42456"/>
    <w:rsid w:val="00E42608"/>
    <w:rsid w:val="00E426DA"/>
    <w:rsid w:val="00E4284A"/>
    <w:rsid w:val="00E43284"/>
    <w:rsid w:val="00E43DDF"/>
    <w:rsid w:val="00E445ED"/>
    <w:rsid w:val="00E4498A"/>
    <w:rsid w:val="00E44A12"/>
    <w:rsid w:val="00E44EA2"/>
    <w:rsid w:val="00E4526F"/>
    <w:rsid w:val="00E45444"/>
    <w:rsid w:val="00E454CC"/>
    <w:rsid w:val="00E456D4"/>
    <w:rsid w:val="00E45914"/>
    <w:rsid w:val="00E459C3"/>
    <w:rsid w:val="00E45D77"/>
    <w:rsid w:val="00E45E97"/>
    <w:rsid w:val="00E46007"/>
    <w:rsid w:val="00E4603A"/>
    <w:rsid w:val="00E46040"/>
    <w:rsid w:val="00E4644C"/>
    <w:rsid w:val="00E47035"/>
    <w:rsid w:val="00E4740D"/>
    <w:rsid w:val="00E47867"/>
    <w:rsid w:val="00E4799C"/>
    <w:rsid w:val="00E479BB"/>
    <w:rsid w:val="00E47B69"/>
    <w:rsid w:val="00E47BDB"/>
    <w:rsid w:val="00E47DAE"/>
    <w:rsid w:val="00E509EF"/>
    <w:rsid w:val="00E50C75"/>
    <w:rsid w:val="00E50D3E"/>
    <w:rsid w:val="00E511A3"/>
    <w:rsid w:val="00E51E8D"/>
    <w:rsid w:val="00E520DE"/>
    <w:rsid w:val="00E52CDD"/>
    <w:rsid w:val="00E52EEE"/>
    <w:rsid w:val="00E52F80"/>
    <w:rsid w:val="00E53264"/>
    <w:rsid w:val="00E532B7"/>
    <w:rsid w:val="00E53342"/>
    <w:rsid w:val="00E53613"/>
    <w:rsid w:val="00E53B76"/>
    <w:rsid w:val="00E540C5"/>
    <w:rsid w:val="00E541FA"/>
    <w:rsid w:val="00E548C1"/>
    <w:rsid w:val="00E548E0"/>
    <w:rsid w:val="00E55207"/>
    <w:rsid w:val="00E554B5"/>
    <w:rsid w:val="00E55809"/>
    <w:rsid w:val="00E55A62"/>
    <w:rsid w:val="00E56050"/>
    <w:rsid w:val="00E5721C"/>
    <w:rsid w:val="00E5739F"/>
    <w:rsid w:val="00E57448"/>
    <w:rsid w:val="00E57CDF"/>
    <w:rsid w:val="00E601F0"/>
    <w:rsid w:val="00E60B43"/>
    <w:rsid w:val="00E60CC0"/>
    <w:rsid w:val="00E60D75"/>
    <w:rsid w:val="00E60D82"/>
    <w:rsid w:val="00E61301"/>
    <w:rsid w:val="00E61354"/>
    <w:rsid w:val="00E613E7"/>
    <w:rsid w:val="00E614A2"/>
    <w:rsid w:val="00E61FC5"/>
    <w:rsid w:val="00E622E3"/>
    <w:rsid w:val="00E6245E"/>
    <w:rsid w:val="00E62773"/>
    <w:rsid w:val="00E62857"/>
    <w:rsid w:val="00E62CAA"/>
    <w:rsid w:val="00E62DE5"/>
    <w:rsid w:val="00E633F9"/>
    <w:rsid w:val="00E63745"/>
    <w:rsid w:val="00E637A5"/>
    <w:rsid w:val="00E63D7D"/>
    <w:rsid w:val="00E6434B"/>
    <w:rsid w:val="00E64462"/>
    <w:rsid w:val="00E6482A"/>
    <w:rsid w:val="00E64C0A"/>
    <w:rsid w:val="00E6516B"/>
    <w:rsid w:val="00E653B6"/>
    <w:rsid w:val="00E654FE"/>
    <w:rsid w:val="00E65A19"/>
    <w:rsid w:val="00E65BEB"/>
    <w:rsid w:val="00E65FF6"/>
    <w:rsid w:val="00E6625A"/>
    <w:rsid w:val="00E66DB4"/>
    <w:rsid w:val="00E67E84"/>
    <w:rsid w:val="00E701FC"/>
    <w:rsid w:val="00E7029A"/>
    <w:rsid w:val="00E703A6"/>
    <w:rsid w:val="00E704A8"/>
    <w:rsid w:val="00E70622"/>
    <w:rsid w:val="00E708AB"/>
    <w:rsid w:val="00E70C4D"/>
    <w:rsid w:val="00E70F44"/>
    <w:rsid w:val="00E7145B"/>
    <w:rsid w:val="00E7166A"/>
    <w:rsid w:val="00E71A2A"/>
    <w:rsid w:val="00E71A8F"/>
    <w:rsid w:val="00E726E8"/>
    <w:rsid w:val="00E7270B"/>
    <w:rsid w:val="00E7279B"/>
    <w:rsid w:val="00E7395F"/>
    <w:rsid w:val="00E73A76"/>
    <w:rsid w:val="00E73AA1"/>
    <w:rsid w:val="00E73BFA"/>
    <w:rsid w:val="00E740E0"/>
    <w:rsid w:val="00E74852"/>
    <w:rsid w:val="00E74A00"/>
    <w:rsid w:val="00E74ABD"/>
    <w:rsid w:val="00E74C12"/>
    <w:rsid w:val="00E7511E"/>
    <w:rsid w:val="00E75280"/>
    <w:rsid w:val="00E7535C"/>
    <w:rsid w:val="00E75701"/>
    <w:rsid w:val="00E75A32"/>
    <w:rsid w:val="00E75D8A"/>
    <w:rsid w:val="00E76045"/>
    <w:rsid w:val="00E76727"/>
    <w:rsid w:val="00E76FCD"/>
    <w:rsid w:val="00E77CA5"/>
    <w:rsid w:val="00E77CDD"/>
    <w:rsid w:val="00E800F8"/>
    <w:rsid w:val="00E808C8"/>
    <w:rsid w:val="00E80926"/>
    <w:rsid w:val="00E80DD4"/>
    <w:rsid w:val="00E80E9D"/>
    <w:rsid w:val="00E80F0D"/>
    <w:rsid w:val="00E810A7"/>
    <w:rsid w:val="00E81699"/>
    <w:rsid w:val="00E81895"/>
    <w:rsid w:val="00E81A3B"/>
    <w:rsid w:val="00E81C4B"/>
    <w:rsid w:val="00E825B1"/>
    <w:rsid w:val="00E82CCD"/>
    <w:rsid w:val="00E82F6A"/>
    <w:rsid w:val="00E83637"/>
    <w:rsid w:val="00E837B6"/>
    <w:rsid w:val="00E83DF1"/>
    <w:rsid w:val="00E83E12"/>
    <w:rsid w:val="00E84211"/>
    <w:rsid w:val="00E84D22"/>
    <w:rsid w:val="00E851F9"/>
    <w:rsid w:val="00E85403"/>
    <w:rsid w:val="00E85652"/>
    <w:rsid w:val="00E857FA"/>
    <w:rsid w:val="00E85844"/>
    <w:rsid w:val="00E86312"/>
    <w:rsid w:val="00E863D4"/>
    <w:rsid w:val="00E86AF8"/>
    <w:rsid w:val="00E86CAC"/>
    <w:rsid w:val="00E86EA0"/>
    <w:rsid w:val="00E86F04"/>
    <w:rsid w:val="00E87022"/>
    <w:rsid w:val="00E87288"/>
    <w:rsid w:val="00E8755B"/>
    <w:rsid w:val="00E879BD"/>
    <w:rsid w:val="00E879DC"/>
    <w:rsid w:val="00E87E2F"/>
    <w:rsid w:val="00E9089D"/>
    <w:rsid w:val="00E90A53"/>
    <w:rsid w:val="00E90FA6"/>
    <w:rsid w:val="00E915ED"/>
    <w:rsid w:val="00E91807"/>
    <w:rsid w:val="00E91AD9"/>
    <w:rsid w:val="00E91B25"/>
    <w:rsid w:val="00E920B3"/>
    <w:rsid w:val="00E92498"/>
    <w:rsid w:val="00E925A8"/>
    <w:rsid w:val="00E9285D"/>
    <w:rsid w:val="00E9291E"/>
    <w:rsid w:val="00E92B12"/>
    <w:rsid w:val="00E93177"/>
    <w:rsid w:val="00E93A3F"/>
    <w:rsid w:val="00E93ADA"/>
    <w:rsid w:val="00E94290"/>
    <w:rsid w:val="00E948AB"/>
    <w:rsid w:val="00E94D3F"/>
    <w:rsid w:val="00E94EF6"/>
    <w:rsid w:val="00E94EFB"/>
    <w:rsid w:val="00E954B9"/>
    <w:rsid w:val="00E95BE7"/>
    <w:rsid w:val="00E96464"/>
    <w:rsid w:val="00E9649A"/>
    <w:rsid w:val="00E9724E"/>
    <w:rsid w:val="00E97277"/>
    <w:rsid w:val="00E972E2"/>
    <w:rsid w:val="00E97461"/>
    <w:rsid w:val="00E97B4A"/>
    <w:rsid w:val="00E97BED"/>
    <w:rsid w:val="00E97D2D"/>
    <w:rsid w:val="00E97DD9"/>
    <w:rsid w:val="00E97DF7"/>
    <w:rsid w:val="00EA02BD"/>
    <w:rsid w:val="00EA0355"/>
    <w:rsid w:val="00EA0924"/>
    <w:rsid w:val="00EA0CB8"/>
    <w:rsid w:val="00EA0D60"/>
    <w:rsid w:val="00EA1770"/>
    <w:rsid w:val="00EA177C"/>
    <w:rsid w:val="00EA19B8"/>
    <w:rsid w:val="00EA1E70"/>
    <w:rsid w:val="00EA1FD1"/>
    <w:rsid w:val="00EA22FA"/>
    <w:rsid w:val="00EA25A0"/>
    <w:rsid w:val="00EA2BA4"/>
    <w:rsid w:val="00EA2C36"/>
    <w:rsid w:val="00EA3244"/>
    <w:rsid w:val="00EA369B"/>
    <w:rsid w:val="00EA3C9B"/>
    <w:rsid w:val="00EA60F6"/>
    <w:rsid w:val="00EA6546"/>
    <w:rsid w:val="00EA6723"/>
    <w:rsid w:val="00EA6BD1"/>
    <w:rsid w:val="00EA6E66"/>
    <w:rsid w:val="00EA7344"/>
    <w:rsid w:val="00EA741A"/>
    <w:rsid w:val="00EA7A75"/>
    <w:rsid w:val="00EB04CA"/>
    <w:rsid w:val="00EB1656"/>
    <w:rsid w:val="00EB1AEA"/>
    <w:rsid w:val="00EB1B47"/>
    <w:rsid w:val="00EB2090"/>
    <w:rsid w:val="00EB224D"/>
    <w:rsid w:val="00EB2368"/>
    <w:rsid w:val="00EB2868"/>
    <w:rsid w:val="00EB2D93"/>
    <w:rsid w:val="00EB3640"/>
    <w:rsid w:val="00EB37F2"/>
    <w:rsid w:val="00EB3C8B"/>
    <w:rsid w:val="00EB3E50"/>
    <w:rsid w:val="00EB41FD"/>
    <w:rsid w:val="00EB422C"/>
    <w:rsid w:val="00EB4791"/>
    <w:rsid w:val="00EB47E7"/>
    <w:rsid w:val="00EB4954"/>
    <w:rsid w:val="00EB497E"/>
    <w:rsid w:val="00EB4AC6"/>
    <w:rsid w:val="00EB4FC6"/>
    <w:rsid w:val="00EB502D"/>
    <w:rsid w:val="00EB564B"/>
    <w:rsid w:val="00EB5A0A"/>
    <w:rsid w:val="00EB6079"/>
    <w:rsid w:val="00EB62E2"/>
    <w:rsid w:val="00EB64A1"/>
    <w:rsid w:val="00EB6829"/>
    <w:rsid w:val="00EB6C84"/>
    <w:rsid w:val="00EB6F8D"/>
    <w:rsid w:val="00EB7186"/>
    <w:rsid w:val="00EB73E1"/>
    <w:rsid w:val="00EB752A"/>
    <w:rsid w:val="00EB7743"/>
    <w:rsid w:val="00EB7799"/>
    <w:rsid w:val="00EB79AA"/>
    <w:rsid w:val="00EB7B11"/>
    <w:rsid w:val="00EB7DCA"/>
    <w:rsid w:val="00EB7E48"/>
    <w:rsid w:val="00EC0333"/>
    <w:rsid w:val="00EC067D"/>
    <w:rsid w:val="00EC0CEF"/>
    <w:rsid w:val="00EC1798"/>
    <w:rsid w:val="00EC19C9"/>
    <w:rsid w:val="00EC1F18"/>
    <w:rsid w:val="00EC26E3"/>
    <w:rsid w:val="00EC280D"/>
    <w:rsid w:val="00EC2F3C"/>
    <w:rsid w:val="00EC307C"/>
    <w:rsid w:val="00EC5167"/>
    <w:rsid w:val="00EC5989"/>
    <w:rsid w:val="00EC5A74"/>
    <w:rsid w:val="00EC5C58"/>
    <w:rsid w:val="00EC5C8E"/>
    <w:rsid w:val="00EC5E8A"/>
    <w:rsid w:val="00EC6678"/>
    <w:rsid w:val="00EC6963"/>
    <w:rsid w:val="00EC713C"/>
    <w:rsid w:val="00EC74AB"/>
    <w:rsid w:val="00EC7A1A"/>
    <w:rsid w:val="00EC7A5D"/>
    <w:rsid w:val="00ED0039"/>
    <w:rsid w:val="00ED02C8"/>
    <w:rsid w:val="00ED052F"/>
    <w:rsid w:val="00ED05F2"/>
    <w:rsid w:val="00ED06AB"/>
    <w:rsid w:val="00ED0701"/>
    <w:rsid w:val="00ED082F"/>
    <w:rsid w:val="00ED0918"/>
    <w:rsid w:val="00ED0CE7"/>
    <w:rsid w:val="00ED19C6"/>
    <w:rsid w:val="00ED1B7F"/>
    <w:rsid w:val="00ED1D33"/>
    <w:rsid w:val="00ED20FE"/>
    <w:rsid w:val="00ED2222"/>
    <w:rsid w:val="00ED22AB"/>
    <w:rsid w:val="00ED2693"/>
    <w:rsid w:val="00ED3031"/>
    <w:rsid w:val="00ED32E6"/>
    <w:rsid w:val="00ED3450"/>
    <w:rsid w:val="00ED365A"/>
    <w:rsid w:val="00ED3A67"/>
    <w:rsid w:val="00ED3AFC"/>
    <w:rsid w:val="00ED3C4D"/>
    <w:rsid w:val="00ED3CBA"/>
    <w:rsid w:val="00ED4017"/>
    <w:rsid w:val="00ED44DD"/>
    <w:rsid w:val="00ED4702"/>
    <w:rsid w:val="00ED4A1E"/>
    <w:rsid w:val="00ED4EB7"/>
    <w:rsid w:val="00ED52BB"/>
    <w:rsid w:val="00ED5BE7"/>
    <w:rsid w:val="00ED5EEB"/>
    <w:rsid w:val="00ED68C3"/>
    <w:rsid w:val="00ED68F8"/>
    <w:rsid w:val="00ED6C9F"/>
    <w:rsid w:val="00ED7260"/>
    <w:rsid w:val="00ED7421"/>
    <w:rsid w:val="00ED794F"/>
    <w:rsid w:val="00ED7A23"/>
    <w:rsid w:val="00ED7BE2"/>
    <w:rsid w:val="00EE0518"/>
    <w:rsid w:val="00EE0B05"/>
    <w:rsid w:val="00EE0B3C"/>
    <w:rsid w:val="00EE0C10"/>
    <w:rsid w:val="00EE0E33"/>
    <w:rsid w:val="00EE12F9"/>
    <w:rsid w:val="00EE1598"/>
    <w:rsid w:val="00EE230A"/>
    <w:rsid w:val="00EE2315"/>
    <w:rsid w:val="00EE2D9B"/>
    <w:rsid w:val="00EE3187"/>
    <w:rsid w:val="00EE3258"/>
    <w:rsid w:val="00EE35D4"/>
    <w:rsid w:val="00EE3797"/>
    <w:rsid w:val="00EE3CDF"/>
    <w:rsid w:val="00EE3EA9"/>
    <w:rsid w:val="00EE40B2"/>
    <w:rsid w:val="00EE4436"/>
    <w:rsid w:val="00EE5D8B"/>
    <w:rsid w:val="00EE624D"/>
    <w:rsid w:val="00EE641D"/>
    <w:rsid w:val="00EE6D21"/>
    <w:rsid w:val="00EE6E27"/>
    <w:rsid w:val="00EE6E47"/>
    <w:rsid w:val="00EE76A0"/>
    <w:rsid w:val="00EE7981"/>
    <w:rsid w:val="00EE7982"/>
    <w:rsid w:val="00EF00D1"/>
    <w:rsid w:val="00EF0224"/>
    <w:rsid w:val="00EF03A8"/>
    <w:rsid w:val="00EF0442"/>
    <w:rsid w:val="00EF0770"/>
    <w:rsid w:val="00EF0E4E"/>
    <w:rsid w:val="00EF1049"/>
    <w:rsid w:val="00EF13BF"/>
    <w:rsid w:val="00EF1782"/>
    <w:rsid w:val="00EF18F9"/>
    <w:rsid w:val="00EF19AB"/>
    <w:rsid w:val="00EF1B96"/>
    <w:rsid w:val="00EF1E66"/>
    <w:rsid w:val="00EF28A8"/>
    <w:rsid w:val="00EF2B03"/>
    <w:rsid w:val="00EF2F6E"/>
    <w:rsid w:val="00EF310D"/>
    <w:rsid w:val="00EF33C5"/>
    <w:rsid w:val="00EF3C54"/>
    <w:rsid w:val="00EF408C"/>
    <w:rsid w:val="00EF4482"/>
    <w:rsid w:val="00EF4534"/>
    <w:rsid w:val="00EF4D07"/>
    <w:rsid w:val="00EF4DEE"/>
    <w:rsid w:val="00EF4FD2"/>
    <w:rsid w:val="00EF5958"/>
    <w:rsid w:val="00EF5BA8"/>
    <w:rsid w:val="00EF5F32"/>
    <w:rsid w:val="00EF5FB3"/>
    <w:rsid w:val="00EF6C7A"/>
    <w:rsid w:val="00EF71F9"/>
    <w:rsid w:val="00EF7929"/>
    <w:rsid w:val="00EF7C11"/>
    <w:rsid w:val="00EF7CC3"/>
    <w:rsid w:val="00F002E0"/>
    <w:rsid w:val="00F00544"/>
    <w:rsid w:val="00F008A0"/>
    <w:rsid w:val="00F00B81"/>
    <w:rsid w:val="00F00C59"/>
    <w:rsid w:val="00F00E99"/>
    <w:rsid w:val="00F01092"/>
    <w:rsid w:val="00F011A5"/>
    <w:rsid w:val="00F01208"/>
    <w:rsid w:val="00F01813"/>
    <w:rsid w:val="00F01944"/>
    <w:rsid w:val="00F01DFC"/>
    <w:rsid w:val="00F01FAA"/>
    <w:rsid w:val="00F01FAE"/>
    <w:rsid w:val="00F0294F"/>
    <w:rsid w:val="00F02AB1"/>
    <w:rsid w:val="00F02AEF"/>
    <w:rsid w:val="00F034DB"/>
    <w:rsid w:val="00F03F75"/>
    <w:rsid w:val="00F04176"/>
    <w:rsid w:val="00F04788"/>
    <w:rsid w:val="00F0491D"/>
    <w:rsid w:val="00F04ADA"/>
    <w:rsid w:val="00F05A49"/>
    <w:rsid w:val="00F05CA9"/>
    <w:rsid w:val="00F061AC"/>
    <w:rsid w:val="00F06F4A"/>
    <w:rsid w:val="00F07031"/>
    <w:rsid w:val="00F07294"/>
    <w:rsid w:val="00F074BD"/>
    <w:rsid w:val="00F0795F"/>
    <w:rsid w:val="00F07CCF"/>
    <w:rsid w:val="00F07E8F"/>
    <w:rsid w:val="00F10355"/>
    <w:rsid w:val="00F10A76"/>
    <w:rsid w:val="00F11205"/>
    <w:rsid w:val="00F12359"/>
    <w:rsid w:val="00F12510"/>
    <w:rsid w:val="00F127A8"/>
    <w:rsid w:val="00F128E6"/>
    <w:rsid w:val="00F12ADC"/>
    <w:rsid w:val="00F12C70"/>
    <w:rsid w:val="00F12F97"/>
    <w:rsid w:val="00F1368C"/>
    <w:rsid w:val="00F1392E"/>
    <w:rsid w:val="00F139AB"/>
    <w:rsid w:val="00F13C56"/>
    <w:rsid w:val="00F14036"/>
    <w:rsid w:val="00F141B3"/>
    <w:rsid w:val="00F142EA"/>
    <w:rsid w:val="00F1450D"/>
    <w:rsid w:val="00F14FB0"/>
    <w:rsid w:val="00F155B1"/>
    <w:rsid w:val="00F1582B"/>
    <w:rsid w:val="00F1593E"/>
    <w:rsid w:val="00F15CA0"/>
    <w:rsid w:val="00F16341"/>
    <w:rsid w:val="00F16484"/>
    <w:rsid w:val="00F16508"/>
    <w:rsid w:val="00F16D69"/>
    <w:rsid w:val="00F176CB"/>
    <w:rsid w:val="00F176D0"/>
    <w:rsid w:val="00F17819"/>
    <w:rsid w:val="00F17EB7"/>
    <w:rsid w:val="00F17FEC"/>
    <w:rsid w:val="00F2001C"/>
    <w:rsid w:val="00F20272"/>
    <w:rsid w:val="00F2032F"/>
    <w:rsid w:val="00F2130E"/>
    <w:rsid w:val="00F2180F"/>
    <w:rsid w:val="00F21C60"/>
    <w:rsid w:val="00F21CAA"/>
    <w:rsid w:val="00F2227F"/>
    <w:rsid w:val="00F224B9"/>
    <w:rsid w:val="00F22629"/>
    <w:rsid w:val="00F22E19"/>
    <w:rsid w:val="00F22E4F"/>
    <w:rsid w:val="00F22F03"/>
    <w:rsid w:val="00F230DB"/>
    <w:rsid w:val="00F23381"/>
    <w:rsid w:val="00F2363C"/>
    <w:rsid w:val="00F239A2"/>
    <w:rsid w:val="00F23C87"/>
    <w:rsid w:val="00F23D13"/>
    <w:rsid w:val="00F243EF"/>
    <w:rsid w:val="00F24401"/>
    <w:rsid w:val="00F2523D"/>
    <w:rsid w:val="00F253CC"/>
    <w:rsid w:val="00F25665"/>
    <w:rsid w:val="00F25786"/>
    <w:rsid w:val="00F257B0"/>
    <w:rsid w:val="00F25978"/>
    <w:rsid w:val="00F260E2"/>
    <w:rsid w:val="00F261E3"/>
    <w:rsid w:val="00F262C8"/>
    <w:rsid w:val="00F26838"/>
    <w:rsid w:val="00F26856"/>
    <w:rsid w:val="00F26CCD"/>
    <w:rsid w:val="00F2792F"/>
    <w:rsid w:val="00F27937"/>
    <w:rsid w:val="00F27B8E"/>
    <w:rsid w:val="00F27BC1"/>
    <w:rsid w:val="00F30585"/>
    <w:rsid w:val="00F30660"/>
    <w:rsid w:val="00F30D61"/>
    <w:rsid w:val="00F311EF"/>
    <w:rsid w:val="00F311F5"/>
    <w:rsid w:val="00F31A7A"/>
    <w:rsid w:val="00F31D47"/>
    <w:rsid w:val="00F31F2A"/>
    <w:rsid w:val="00F32231"/>
    <w:rsid w:val="00F32770"/>
    <w:rsid w:val="00F32E53"/>
    <w:rsid w:val="00F33287"/>
    <w:rsid w:val="00F34705"/>
    <w:rsid w:val="00F34718"/>
    <w:rsid w:val="00F3476F"/>
    <w:rsid w:val="00F34D1E"/>
    <w:rsid w:val="00F35000"/>
    <w:rsid w:val="00F3511E"/>
    <w:rsid w:val="00F354F2"/>
    <w:rsid w:val="00F35B83"/>
    <w:rsid w:val="00F35C44"/>
    <w:rsid w:val="00F35C8C"/>
    <w:rsid w:val="00F36146"/>
    <w:rsid w:val="00F361D2"/>
    <w:rsid w:val="00F36339"/>
    <w:rsid w:val="00F365DB"/>
    <w:rsid w:val="00F36729"/>
    <w:rsid w:val="00F368B0"/>
    <w:rsid w:val="00F36F5F"/>
    <w:rsid w:val="00F37147"/>
    <w:rsid w:val="00F373AD"/>
    <w:rsid w:val="00F377BF"/>
    <w:rsid w:val="00F377CE"/>
    <w:rsid w:val="00F37EF4"/>
    <w:rsid w:val="00F40A3E"/>
    <w:rsid w:val="00F40D20"/>
    <w:rsid w:val="00F40D82"/>
    <w:rsid w:val="00F40D99"/>
    <w:rsid w:val="00F40E8A"/>
    <w:rsid w:val="00F413DB"/>
    <w:rsid w:val="00F41BF8"/>
    <w:rsid w:val="00F41D21"/>
    <w:rsid w:val="00F41DE0"/>
    <w:rsid w:val="00F4207C"/>
    <w:rsid w:val="00F42F8B"/>
    <w:rsid w:val="00F433CF"/>
    <w:rsid w:val="00F43445"/>
    <w:rsid w:val="00F434F7"/>
    <w:rsid w:val="00F43B24"/>
    <w:rsid w:val="00F43BF7"/>
    <w:rsid w:val="00F43C55"/>
    <w:rsid w:val="00F44460"/>
    <w:rsid w:val="00F448C0"/>
    <w:rsid w:val="00F44D11"/>
    <w:rsid w:val="00F44DE3"/>
    <w:rsid w:val="00F453ED"/>
    <w:rsid w:val="00F45603"/>
    <w:rsid w:val="00F45A05"/>
    <w:rsid w:val="00F46459"/>
    <w:rsid w:val="00F46C2E"/>
    <w:rsid w:val="00F46C7C"/>
    <w:rsid w:val="00F46F47"/>
    <w:rsid w:val="00F46FA4"/>
    <w:rsid w:val="00F475BF"/>
    <w:rsid w:val="00F47600"/>
    <w:rsid w:val="00F47BCB"/>
    <w:rsid w:val="00F47DC4"/>
    <w:rsid w:val="00F501A4"/>
    <w:rsid w:val="00F509A0"/>
    <w:rsid w:val="00F50A35"/>
    <w:rsid w:val="00F50AE9"/>
    <w:rsid w:val="00F50DCD"/>
    <w:rsid w:val="00F5101D"/>
    <w:rsid w:val="00F517DB"/>
    <w:rsid w:val="00F523DD"/>
    <w:rsid w:val="00F52824"/>
    <w:rsid w:val="00F52F55"/>
    <w:rsid w:val="00F531B0"/>
    <w:rsid w:val="00F54E93"/>
    <w:rsid w:val="00F55680"/>
    <w:rsid w:val="00F55772"/>
    <w:rsid w:val="00F5580F"/>
    <w:rsid w:val="00F559AE"/>
    <w:rsid w:val="00F55FA3"/>
    <w:rsid w:val="00F56198"/>
    <w:rsid w:val="00F5644C"/>
    <w:rsid w:val="00F56EC0"/>
    <w:rsid w:val="00F577CA"/>
    <w:rsid w:val="00F578F4"/>
    <w:rsid w:val="00F57901"/>
    <w:rsid w:val="00F57BED"/>
    <w:rsid w:val="00F57DE8"/>
    <w:rsid w:val="00F60199"/>
    <w:rsid w:val="00F601C0"/>
    <w:rsid w:val="00F60289"/>
    <w:rsid w:val="00F606D6"/>
    <w:rsid w:val="00F608C7"/>
    <w:rsid w:val="00F60D28"/>
    <w:rsid w:val="00F618BD"/>
    <w:rsid w:val="00F61B60"/>
    <w:rsid w:val="00F61DC1"/>
    <w:rsid w:val="00F61E17"/>
    <w:rsid w:val="00F62059"/>
    <w:rsid w:val="00F62121"/>
    <w:rsid w:val="00F62379"/>
    <w:rsid w:val="00F625D3"/>
    <w:rsid w:val="00F626C7"/>
    <w:rsid w:val="00F6277D"/>
    <w:rsid w:val="00F62813"/>
    <w:rsid w:val="00F62D71"/>
    <w:rsid w:val="00F62E14"/>
    <w:rsid w:val="00F632AE"/>
    <w:rsid w:val="00F63850"/>
    <w:rsid w:val="00F6391C"/>
    <w:rsid w:val="00F63CF9"/>
    <w:rsid w:val="00F64AA3"/>
    <w:rsid w:val="00F64D7E"/>
    <w:rsid w:val="00F64DB9"/>
    <w:rsid w:val="00F6502F"/>
    <w:rsid w:val="00F65A98"/>
    <w:rsid w:val="00F65DBC"/>
    <w:rsid w:val="00F66358"/>
    <w:rsid w:val="00F66AD8"/>
    <w:rsid w:val="00F66EB5"/>
    <w:rsid w:val="00F67221"/>
    <w:rsid w:val="00F673BC"/>
    <w:rsid w:val="00F6757A"/>
    <w:rsid w:val="00F67B9A"/>
    <w:rsid w:val="00F67C88"/>
    <w:rsid w:val="00F701DF"/>
    <w:rsid w:val="00F70809"/>
    <w:rsid w:val="00F70D3F"/>
    <w:rsid w:val="00F711E9"/>
    <w:rsid w:val="00F7192E"/>
    <w:rsid w:val="00F7212A"/>
    <w:rsid w:val="00F72240"/>
    <w:rsid w:val="00F722CB"/>
    <w:rsid w:val="00F723E6"/>
    <w:rsid w:val="00F7246E"/>
    <w:rsid w:val="00F72501"/>
    <w:rsid w:val="00F729A6"/>
    <w:rsid w:val="00F729D8"/>
    <w:rsid w:val="00F737A4"/>
    <w:rsid w:val="00F73E6C"/>
    <w:rsid w:val="00F742CC"/>
    <w:rsid w:val="00F743F4"/>
    <w:rsid w:val="00F74EAB"/>
    <w:rsid w:val="00F74FC3"/>
    <w:rsid w:val="00F751E1"/>
    <w:rsid w:val="00F75367"/>
    <w:rsid w:val="00F7544B"/>
    <w:rsid w:val="00F756A1"/>
    <w:rsid w:val="00F75AB9"/>
    <w:rsid w:val="00F761C0"/>
    <w:rsid w:val="00F76401"/>
    <w:rsid w:val="00F76934"/>
    <w:rsid w:val="00F769DF"/>
    <w:rsid w:val="00F76AA2"/>
    <w:rsid w:val="00F775F1"/>
    <w:rsid w:val="00F776D1"/>
    <w:rsid w:val="00F7796B"/>
    <w:rsid w:val="00F77BFB"/>
    <w:rsid w:val="00F80721"/>
    <w:rsid w:val="00F80723"/>
    <w:rsid w:val="00F80848"/>
    <w:rsid w:val="00F80F22"/>
    <w:rsid w:val="00F810B2"/>
    <w:rsid w:val="00F816FC"/>
    <w:rsid w:val="00F824EF"/>
    <w:rsid w:val="00F82940"/>
    <w:rsid w:val="00F82E60"/>
    <w:rsid w:val="00F82FC1"/>
    <w:rsid w:val="00F8328D"/>
    <w:rsid w:val="00F8348C"/>
    <w:rsid w:val="00F838FC"/>
    <w:rsid w:val="00F83D24"/>
    <w:rsid w:val="00F842E7"/>
    <w:rsid w:val="00F84380"/>
    <w:rsid w:val="00F84385"/>
    <w:rsid w:val="00F84F9B"/>
    <w:rsid w:val="00F85196"/>
    <w:rsid w:val="00F85461"/>
    <w:rsid w:val="00F85B84"/>
    <w:rsid w:val="00F86124"/>
    <w:rsid w:val="00F876BD"/>
    <w:rsid w:val="00F87BFF"/>
    <w:rsid w:val="00F87E4A"/>
    <w:rsid w:val="00F87E88"/>
    <w:rsid w:val="00F87FC5"/>
    <w:rsid w:val="00F90966"/>
    <w:rsid w:val="00F90A0F"/>
    <w:rsid w:val="00F90B7F"/>
    <w:rsid w:val="00F90C14"/>
    <w:rsid w:val="00F91183"/>
    <w:rsid w:val="00F914C4"/>
    <w:rsid w:val="00F9162F"/>
    <w:rsid w:val="00F917E6"/>
    <w:rsid w:val="00F919CC"/>
    <w:rsid w:val="00F91B8E"/>
    <w:rsid w:val="00F91F92"/>
    <w:rsid w:val="00F923BD"/>
    <w:rsid w:val="00F92B06"/>
    <w:rsid w:val="00F93A13"/>
    <w:rsid w:val="00F941DC"/>
    <w:rsid w:val="00F94896"/>
    <w:rsid w:val="00F94943"/>
    <w:rsid w:val="00F94E98"/>
    <w:rsid w:val="00F9527D"/>
    <w:rsid w:val="00F959E1"/>
    <w:rsid w:val="00F95CFF"/>
    <w:rsid w:val="00F96399"/>
    <w:rsid w:val="00F9681D"/>
    <w:rsid w:val="00F96B06"/>
    <w:rsid w:val="00F96EE5"/>
    <w:rsid w:val="00F972C1"/>
    <w:rsid w:val="00F97905"/>
    <w:rsid w:val="00FA0283"/>
    <w:rsid w:val="00FA0475"/>
    <w:rsid w:val="00FA08E4"/>
    <w:rsid w:val="00FA0D5D"/>
    <w:rsid w:val="00FA11C2"/>
    <w:rsid w:val="00FA151D"/>
    <w:rsid w:val="00FA1F57"/>
    <w:rsid w:val="00FA2379"/>
    <w:rsid w:val="00FA2AD1"/>
    <w:rsid w:val="00FA2D29"/>
    <w:rsid w:val="00FA2D31"/>
    <w:rsid w:val="00FA350A"/>
    <w:rsid w:val="00FA39C7"/>
    <w:rsid w:val="00FA3E3F"/>
    <w:rsid w:val="00FA44EE"/>
    <w:rsid w:val="00FA49CD"/>
    <w:rsid w:val="00FA4C33"/>
    <w:rsid w:val="00FA547C"/>
    <w:rsid w:val="00FA555F"/>
    <w:rsid w:val="00FA55B2"/>
    <w:rsid w:val="00FA5A12"/>
    <w:rsid w:val="00FA6052"/>
    <w:rsid w:val="00FA63FA"/>
    <w:rsid w:val="00FA6758"/>
    <w:rsid w:val="00FA680A"/>
    <w:rsid w:val="00FA6BDC"/>
    <w:rsid w:val="00FA7394"/>
    <w:rsid w:val="00FA780A"/>
    <w:rsid w:val="00FA7E48"/>
    <w:rsid w:val="00FB018A"/>
    <w:rsid w:val="00FB0244"/>
    <w:rsid w:val="00FB05A5"/>
    <w:rsid w:val="00FB067C"/>
    <w:rsid w:val="00FB1091"/>
    <w:rsid w:val="00FB1633"/>
    <w:rsid w:val="00FB1990"/>
    <w:rsid w:val="00FB19BC"/>
    <w:rsid w:val="00FB1A19"/>
    <w:rsid w:val="00FB1ECC"/>
    <w:rsid w:val="00FB202C"/>
    <w:rsid w:val="00FB2031"/>
    <w:rsid w:val="00FB24E9"/>
    <w:rsid w:val="00FB2676"/>
    <w:rsid w:val="00FB2A56"/>
    <w:rsid w:val="00FB2E26"/>
    <w:rsid w:val="00FB30A7"/>
    <w:rsid w:val="00FB3673"/>
    <w:rsid w:val="00FB39EA"/>
    <w:rsid w:val="00FB45B3"/>
    <w:rsid w:val="00FB473F"/>
    <w:rsid w:val="00FB538F"/>
    <w:rsid w:val="00FB59A6"/>
    <w:rsid w:val="00FB5BAE"/>
    <w:rsid w:val="00FB5C4C"/>
    <w:rsid w:val="00FB5F78"/>
    <w:rsid w:val="00FB6002"/>
    <w:rsid w:val="00FB6395"/>
    <w:rsid w:val="00FB652F"/>
    <w:rsid w:val="00FB69CA"/>
    <w:rsid w:val="00FB6BE0"/>
    <w:rsid w:val="00FB6C7A"/>
    <w:rsid w:val="00FB6C9A"/>
    <w:rsid w:val="00FB6D8E"/>
    <w:rsid w:val="00FB6DB3"/>
    <w:rsid w:val="00FB70A4"/>
    <w:rsid w:val="00FB790E"/>
    <w:rsid w:val="00FB7AB6"/>
    <w:rsid w:val="00FB7DF4"/>
    <w:rsid w:val="00FB7E35"/>
    <w:rsid w:val="00FC0161"/>
    <w:rsid w:val="00FC019A"/>
    <w:rsid w:val="00FC0CBC"/>
    <w:rsid w:val="00FC10E4"/>
    <w:rsid w:val="00FC114A"/>
    <w:rsid w:val="00FC18A8"/>
    <w:rsid w:val="00FC1CE2"/>
    <w:rsid w:val="00FC2279"/>
    <w:rsid w:val="00FC22C1"/>
    <w:rsid w:val="00FC2344"/>
    <w:rsid w:val="00FC2515"/>
    <w:rsid w:val="00FC27E1"/>
    <w:rsid w:val="00FC30D7"/>
    <w:rsid w:val="00FC3F46"/>
    <w:rsid w:val="00FC433F"/>
    <w:rsid w:val="00FC4736"/>
    <w:rsid w:val="00FC62D1"/>
    <w:rsid w:val="00FC63F5"/>
    <w:rsid w:val="00FC69E6"/>
    <w:rsid w:val="00FC6DAF"/>
    <w:rsid w:val="00FC6F33"/>
    <w:rsid w:val="00FC747C"/>
    <w:rsid w:val="00FC7498"/>
    <w:rsid w:val="00FC7627"/>
    <w:rsid w:val="00FC7D16"/>
    <w:rsid w:val="00FD0051"/>
    <w:rsid w:val="00FD0EF4"/>
    <w:rsid w:val="00FD1522"/>
    <w:rsid w:val="00FD15D4"/>
    <w:rsid w:val="00FD197D"/>
    <w:rsid w:val="00FD1AA6"/>
    <w:rsid w:val="00FD1B7B"/>
    <w:rsid w:val="00FD1C38"/>
    <w:rsid w:val="00FD1CDE"/>
    <w:rsid w:val="00FD212C"/>
    <w:rsid w:val="00FD23CF"/>
    <w:rsid w:val="00FD2487"/>
    <w:rsid w:val="00FD252B"/>
    <w:rsid w:val="00FD2737"/>
    <w:rsid w:val="00FD27CC"/>
    <w:rsid w:val="00FD2936"/>
    <w:rsid w:val="00FD2E0A"/>
    <w:rsid w:val="00FD311D"/>
    <w:rsid w:val="00FD34EC"/>
    <w:rsid w:val="00FD3534"/>
    <w:rsid w:val="00FD3BBC"/>
    <w:rsid w:val="00FD3D60"/>
    <w:rsid w:val="00FD3D73"/>
    <w:rsid w:val="00FD438E"/>
    <w:rsid w:val="00FD4551"/>
    <w:rsid w:val="00FD4CA1"/>
    <w:rsid w:val="00FD52F6"/>
    <w:rsid w:val="00FD5344"/>
    <w:rsid w:val="00FD56A6"/>
    <w:rsid w:val="00FD56CA"/>
    <w:rsid w:val="00FD58CC"/>
    <w:rsid w:val="00FD5A8B"/>
    <w:rsid w:val="00FD5E85"/>
    <w:rsid w:val="00FD62AA"/>
    <w:rsid w:val="00FD62D0"/>
    <w:rsid w:val="00FD6481"/>
    <w:rsid w:val="00FD64AE"/>
    <w:rsid w:val="00FD64D6"/>
    <w:rsid w:val="00FD685D"/>
    <w:rsid w:val="00FD694B"/>
    <w:rsid w:val="00FD6D4D"/>
    <w:rsid w:val="00FD6E11"/>
    <w:rsid w:val="00FD7403"/>
    <w:rsid w:val="00FE01CD"/>
    <w:rsid w:val="00FE0470"/>
    <w:rsid w:val="00FE0762"/>
    <w:rsid w:val="00FE089B"/>
    <w:rsid w:val="00FE0E53"/>
    <w:rsid w:val="00FE0F59"/>
    <w:rsid w:val="00FE17FE"/>
    <w:rsid w:val="00FE1887"/>
    <w:rsid w:val="00FE1AA2"/>
    <w:rsid w:val="00FE1AC1"/>
    <w:rsid w:val="00FE26F0"/>
    <w:rsid w:val="00FE2889"/>
    <w:rsid w:val="00FE2D48"/>
    <w:rsid w:val="00FE2EDD"/>
    <w:rsid w:val="00FE3509"/>
    <w:rsid w:val="00FE3780"/>
    <w:rsid w:val="00FE3A3B"/>
    <w:rsid w:val="00FE3BE7"/>
    <w:rsid w:val="00FE3E4D"/>
    <w:rsid w:val="00FE3E61"/>
    <w:rsid w:val="00FE3EC3"/>
    <w:rsid w:val="00FE580B"/>
    <w:rsid w:val="00FE586F"/>
    <w:rsid w:val="00FE6194"/>
    <w:rsid w:val="00FE6CAD"/>
    <w:rsid w:val="00FE7070"/>
    <w:rsid w:val="00FE7350"/>
    <w:rsid w:val="00FE7AE4"/>
    <w:rsid w:val="00FE7B2B"/>
    <w:rsid w:val="00FE7D6C"/>
    <w:rsid w:val="00FF018D"/>
    <w:rsid w:val="00FF0490"/>
    <w:rsid w:val="00FF1019"/>
    <w:rsid w:val="00FF194C"/>
    <w:rsid w:val="00FF1E5F"/>
    <w:rsid w:val="00FF258F"/>
    <w:rsid w:val="00FF26FC"/>
    <w:rsid w:val="00FF28CA"/>
    <w:rsid w:val="00FF2B07"/>
    <w:rsid w:val="00FF2DE4"/>
    <w:rsid w:val="00FF2F12"/>
    <w:rsid w:val="00FF2FC0"/>
    <w:rsid w:val="00FF36BF"/>
    <w:rsid w:val="00FF36F1"/>
    <w:rsid w:val="00FF3E57"/>
    <w:rsid w:val="00FF4B7F"/>
    <w:rsid w:val="00FF4C71"/>
    <w:rsid w:val="00FF5160"/>
    <w:rsid w:val="00FF5639"/>
    <w:rsid w:val="00FF5646"/>
    <w:rsid w:val="00FF5DC9"/>
    <w:rsid w:val="00FF6285"/>
    <w:rsid w:val="00FF66AF"/>
    <w:rsid w:val="00FF6DB4"/>
    <w:rsid w:val="00FF6F03"/>
    <w:rsid w:val="00FF6F3E"/>
    <w:rsid w:val="00FF71A2"/>
    <w:rsid w:val="00FF7BF3"/>
    <w:rsid w:val="00FF7D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3861D"/>
  <w15:chartTrackingRefBased/>
  <w15:docId w15:val="{EE2A1AD3-7BD7-4244-8917-A6FB7D4FF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kern w:val="2"/>
        <w:sz w:val="24"/>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D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5D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C5D7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nhideWhenUsed/>
    <w:qFormat/>
    <w:rsid w:val="001C5D7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5D7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5D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5D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5D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5D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D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5D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C5D7D"/>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rsid w:val="001C5D7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1C5D7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1C5D7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C5D7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C5D7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C5D7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C5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D7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D7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C5D7D"/>
    <w:pPr>
      <w:spacing w:before="160"/>
      <w:jc w:val="center"/>
    </w:pPr>
    <w:rPr>
      <w:i/>
      <w:iCs/>
      <w:color w:val="404040" w:themeColor="text1" w:themeTint="BF"/>
    </w:rPr>
  </w:style>
  <w:style w:type="character" w:customStyle="1" w:styleId="QuoteChar">
    <w:name w:val="Quote Char"/>
    <w:basedOn w:val="DefaultParagraphFont"/>
    <w:link w:val="Quote"/>
    <w:uiPriority w:val="29"/>
    <w:rsid w:val="001C5D7D"/>
    <w:rPr>
      <w:i/>
      <w:iCs/>
      <w:color w:val="404040" w:themeColor="text1" w:themeTint="BF"/>
    </w:rPr>
  </w:style>
  <w:style w:type="paragraph" w:styleId="ListParagraph">
    <w:name w:val="List Paragraph"/>
    <w:basedOn w:val="Normal"/>
    <w:uiPriority w:val="34"/>
    <w:qFormat/>
    <w:rsid w:val="001C5D7D"/>
    <w:pPr>
      <w:ind w:left="720"/>
      <w:contextualSpacing/>
    </w:pPr>
  </w:style>
  <w:style w:type="character" w:styleId="IntenseEmphasis">
    <w:name w:val="Intense Emphasis"/>
    <w:basedOn w:val="DefaultParagraphFont"/>
    <w:uiPriority w:val="21"/>
    <w:qFormat/>
    <w:rsid w:val="001C5D7D"/>
    <w:rPr>
      <w:i/>
      <w:iCs/>
      <w:color w:val="2F5496" w:themeColor="accent1" w:themeShade="BF"/>
    </w:rPr>
  </w:style>
  <w:style w:type="paragraph" w:styleId="IntenseQuote">
    <w:name w:val="Intense Quote"/>
    <w:basedOn w:val="Normal"/>
    <w:next w:val="Normal"/>
    <w:link w:val="IntenseQuoteChar"/>
    <w:uiPriority w:val="30"/>
    <w:qFormat/>
    <w:rsid w:val="001C5D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5D7D"/>
    <w:rPr>
      <w:i/>
      <w:iCs/>
      <w:color w:val="2F5496" w:themeColor="accent1" w:themeShade="BF"/>
    </w:rPr>
  </w:style>
  <w:style w:type="character" w:styleId="IntenseReference">
    <w:name w:val="Intense Reference"/>
    <w:basedOn w:val="DefaultParagraphFont"/>
    <w:uiPriority w:val="32"/>
    <w:qFormat/>
    <w:rsid w:val="001C5D7D"/>
    <w:rPr>
      <w:b/>
      <w:bCs/>
      <w:smallCaps/>
      <w:color w:val="2F5496" w:themeColor="accent1" w:themeShade="BF"/>
      <w:spacing w:val="5"/>
    </w:rPr>
  </w:style>
  <w:style w:type="table" w:styleId="TableGrid">
    <w:name w:val="Table Grid"/>
    <w:basedOn w:val="TableNormal"/>
    <w:uiPriority w:val="39"/>
    <w:rsid w:val="008936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07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74C"/>
  </w:style>
  <w:style w:type="paragraph" w:styleId="Footer">
    <w:name w:val="footer"/>
    <w:basedOn w:val="Normal"/>
    <w:link w:val="FooterChar"/>
    <w:uiPriority w:val="99"/>
    <w:unhideWhenUsed/>
    <w:rsid w:val="006F07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74C"/>
  </w:style>
  <w:style w:type="character" w:styleId="Hyperlink">
    <w:name w:val="Hyperlink"/>
    <w:basedOn w:val="DefaultParagraphFont"/>
    <w:uiPriority w:val="99"/>
    <w:unhideWhenUsed/>
    <w:rsid w:val="009644DB"/>
    <w:rPr>
      <w:color w:val="0563C1" w:themeColor="hyperlink"/>
      <w:u w:val="single"/>
    </w:rPr>
  </w:style>
  <w:style w:type="character" w:styleId="UnresolvedMention">
    <w:name w:val="Unresolved Mention"/>
    <w:basedOn w:val="DefaultParagraphFont"/>
    <w:uiPriority w:val="99"/>
    <w:semiHidden/>
    <w:unhideWhenUsed/>
    <w:rsid w:val="009644DB"/>
    <w:rPr>
      <w:color w:val="605E5C"/>
      <w:shd w:val="clear" w:color="auto" w:fill="E1DFDD"/>
    </w:rPr>
  </w:style>
  <w:style w:type="character" w:styleId="CommentReference">
    <w:name w:val="annotation reference"/>
    <w:basedOn w:val="DefaultParagraphFont"/>
    <w:uiPriority w:val="99"/>
    <w:semiHidden/>
    <w:unhideWhenUsed/>
    <w:rsid w:val="003C676B"/>
    <w:rPr>
      <w:sz w:val="16"/>
      <w:szCs w:val="16"/>
    </w:rPr>
  </w:style>
  <w:style w:type="paragraph" w:styleId="BodyText">
    <w:name w:val="Body Text"/>
    <w:basedOn w:val="Normal"/>
    <w:link w:val="BodyTextChar"/>
    <w:uiPriority w:val="1"/>
    <w:qFormat/>
    <w:rsid w:val="00E7511E"/>
    <w:pPr>
      <w:widowControl w:val="0"/>
      <w:autoSpaceDE w:val="0"/>
      <w:autoSpaceDN w:val="0"/>
      <w:spacing w:after="0" w:line="240" w:lineRule="auto"/>
    </w:pPr>
    <w:rPr>
      <w:rFonts w:ascii="Arial" w:eastAsia="Arial" w:hAnsi="Arial" w:cs="Arial"/>
      <w:kern w:val="0"/>
      <w:sz w:val="18"/>
      <w:szCs w:val="18"/>
      <w:lang w:eastAsia="en-US"/>
      <w14:ligatures w14:val="none"/>
    </w:rPr>
  </w:style>
  <w:style w:type="character" w:customStyle="1" w:styleId="BodyTextChar">
    <w:name w:val="Body Text Char"/>
    <w:basedOn w:val="DefaultParagraphFont"/>
    <w:link w:val="BodyText"/>
    <w:uiPriority w:val="1"/>
    <w:rsid w:val="00E7511E"/>
    <w:rPr>
      <w:rFonts w:ascii="Arial" w:eastAsia="Arial" w:hAnsi="Arial" w:cs="Arial"/>
      <w:kern w:val="0"/>
      <w:sz w:val="18"/>
      <w:szCs w:val="18"/>
      <w:lang w:eastAsia="en-US"/>
      <w14:ligatures w14:val="none"/>
    </w:rPr>
  </w:style>
  <w:style w:type="character" w:styleId="Strong">
    <w:name w:val="Strong"/>
    <w:basedOn w:val="DefaultParagraphFont"/>
    <w:uiPriority w:val="22"/>
    <w:qFormat/>
    <w:rsid w:val="006E41EC"/>
    <w:rPr>
      <w:b/>
      <w:bCs/>
    </w:rPr>
  </w:style>
  <w:style w:type="paragraph" w:styleId="NormalWeb">
    <w:name w:val="Normal (Web)"/>
    <w:basedOn w:val="Normal"/>
    <w:uiPriority w:val="99"/>
    <w:semiHidden/>
    <w:unhideWhenUsed/>
    <w:rsid w:val="00212EDC"/>
    <w:rPr>
      <w:rFonts w:cs="Times New Roman"/>
      <w:szCs w:val="24"/>
    </w:rPr>
  </w:style>
  <w:style w:type="character" w:customStyle="1" w:styleId="st1">
    <w:name w:val="st1"/>
    <w:basedOn w:val="DefaultParagraphFont"/>
    <w:rsid w:val="001C5019"/>
  </w:style>
  <w:style w:type="character" w:styleId="Emphasis">
    <w:name w:val="Emphasis"/>
    <w:basedOn w:val="DefaultParagraphFont"/>
    <w:uiPriority w:val="20"/>
    <w:qFormat/>
    <w:rsid w:val="001B682F"/>
    <w:rPr>
      <w:i/>
      <w:iCs/>
    </w:rPr>
  </w:style>
  <w:style w:type="paragraph" w:customStyle="1" w:styleId="TableParagraph">
    <w:name w:val="Table Paragraph"/>
    <w:basedOn w:val="Normal"/>
    <w:uiPriority w:val="1"/>
    <w:qFormat/>
    <w:rsid w:val="00770D35"/>
    <w:pPr>
      <w:widowControl w:val="0"/>
      <w:autoSpaceDE w:val="0"/>
      <w:autoSpaceDN w:val="0"/>
      <w:spacing w:after="0" w:line="240" w:lineRule="auto"/>
      <w:ind w:left="107"/>
    </w:pPr>
    <w:rPr>
      <w:rFonts w:eastAsia="Times New Roman" w:cs="Times New Roman"/>
      <w:kern w:val="0"/>
      <w:sz w:val="22"/>
      <w:lang w:eastAsia="en-US"/>
      <w14:ligatures w14:val="none"/>
    </w:rPr>
  </w:style>
  <w:style w:type="paragraph" w:styleId="Revision">
    <w:name w:val="Revision"/>
    <w:hidden/>
    <w:uiPriority w:val="99"/>
    <w:semiHidden/>
    <w:rsid w:val="00C073B8"/>
    <w:pPr>
      <w:spacing w:after="0" w:line="240" w:lineRule="auto"/>
    </w:pPr>
  </w:style>
  <w:style w:type="paragraph" w:customStyle="1" w:styleId="Default">
    <w:name w:val="Default"/>
    <w:rsid w:val="003443AA"/>
    <w:pPr>
      <w:autoSpaceDE w:val="0"/>
      <w:autoSpaceDN w:val="0"/>
      <w:adjustRightInd w:val="0"/>
      <w:spacing w:after="0" w:line="240" w:lineRule="auto"/>
    </w:pPr>
    <w:rPr>
      <w:rFonts w:ascii="Charis SIL" w:hAnsi="Charis SIL" w:cs="Charis SIL"/>
      <w:color w:val="000000"/>
      <w:kern w:val="0"/>
      <w:szCs w:val="24"/>
      <w:lang w:val="en-HK"/>
      <w14:ligatures w14:val="none"/>
    </w:rPr>
  </w:style>
  <w:style w:type="paragraph" w:styleId="FootnoteText">
    <w:name w:val="footnote text"/>
    <w:basedOn w:val="Normal"/>
    <w:link w:val="FootnoteTextChar"/>
    <w:uiPriority w:val="99"/>
    <w:unhideWhenUsed/>
    <w:rsid w:val="003443AA"/>
    <w:pPr>
      <w:spacing w:after="0" w:line="240" w:lineRule="auto"/>
    </w:pPr>
    <w:rPr>
      <w:rFonts w:cs="Times New Roman"/>
      <w:kern w:val="0"/>
      <w:sz w:val="20"/>
      <w:szCs w:val="20"/>
      <w:lang w:val="en-HK"/>
      <w14:ligatures w14:val="none"/>
    </w:rPr>
  </w:style>
  <w:style w:type="character" w:customStyle="1" w:styleId="FootnoteTextChar">
    <w:name w:val="Footnote Text Char"/>
    <w:basedOn w:val="DefaultParagraphFont"/>
    <w:link w:val="FootnoteText"/>
    <w:uiPriority w:val="99"/>
    <w:rsid w:val="003443AA"/>
    <w:rPr>
      <w:rFonts w:cs="Times New Roman"/>
      <w:kern w:val="0"/>
      <w:sz w:val="20"/>
      <w:szCs w:val="20"/>
      <w:lang w:val="en-HK"/>
      <w14:ligatures w14:val="none"/>
    </w:rPr>
  </w:style>
  <w:style w:type="character" w:styleId="FootnoteReference">
    <w:name w:val="footnote reference"/>
    <w:basedOn w:val="DefaultParagraphFont"/>
    <w:uiPriority w:val="99"/>
    <w:semiHidden/>
    <w:unhideWhenUsed/>
    <w:rsid w:val="003443AA"/>
    <w:rPr>
      <w:vertAlign w:val="superscript"/>
    </w:rPr>
  </w:style>
  <w:style w:type="character" w:styleId="PlaceholderText">
    <w:name w:val="Placeholder Text"/>
    <w:basedOn w:val="DefaultParagraphFont"/>
    <w:uiPriority w:val="99"/>
    <w:semiHidden/>
    <w:rsid w:val="003443AA"/>
    <w:rPr>
      <w:color w:val="808080"/>
    </w:rPr>
  </w:style>
  <w:style w:type="paragraph" w:styleId="Date">
    <w:name w:val="Date"/>
    <w:basedOn w:val="Normal"/>
    <w:next w:val="Normal"/>
    <w:link w:val="DateChar"/>
    <w:uiPriority w:val="99"/>
    <w:semiHidden/>
    <w:unhideWhenUsed/>
    <w:rsid w:val="003443AA"/>
    <w:rPr>
      <w:rFonts w:cs="Times New Roman"/>
      <w:kern w:val="0"/>
      <w:szCs w:val="24"/>
      <w:lang w:val="en-HK"/>
      <w14:ligatures w14:val="none"/>
    </w:rPr>
  </w:style>
  <w:style w:type="character" w:customStyle="1" w:styleId="DateChar">
    <w:name w:val="Date Char"/>
    <w:basedOn w:val="DefaultParagraphFont"/>
    <w:link w:val="Date"/>
    <w:uiPriority w:val="99"/>
    <w:semiHidden/>
    <w:rsid w:val="003443AA"/>
    <w:rPr>
      <w:rFonts w:cs="Times New Roman"/>
      <w:kern w:val="0"/>
      <w:szCs w:val="24"/>
      <w:lang w:val="en-HK"/>
      <w14:ligatures w14:val="none"/>
    </w:rPr>
  </w:style>
  <w:style w:type="character" w:customStyle="1" w:styleId="anchor-text">
    <w:name w:val="anchor-text"/>
    <w:basedOn w:val="DefaultParagraphFont"/>
    <w:rsid w:val="003443AA"/>
  </w:style>
  <w:style w:type="character" w:customStyle="1" w:styleId="Subtitle1">
    <w:name w:val="Subtitle1"/>
    <w:basedOn w:val="DefaultParagraphFont"/>
    <w:rsid w:val="003443AA"/>
  </w:style>
  <w:style w:type="character" w:customStyle="1" w:styleId="authors3">
    <w:name w:val="authors3"/>
    <w:basedOn w:val="DefaultParagraphFont"/>
    <w:rsid w:val="003443AA"/>
  </w:style>
  <w:style w:type="paragraph" w:customStyle="1" w:styleId="BodyText1">
    <w:name w:val="Body Text1"/>
    <w:basedOn w:val="Normal"/>
    <w:rsid w:val="003443AA"/>
    <w:pPr>
      <w:tabs>
        <w:tab w:val="left" w:pos="720"/>
        <w:tab w:val="left" w:pos="1440"/>
      </w:tabs>
      <w:spacing w:after="0" w:line="240" w:lineRule="auto"/>
    </w:pPr>
    <w:rPr>
      <w:rFonts w:ascii="CG Times (WN)" w:eastAsia="PMingLiU" w:hAnsi="CG Times (WN)" w:cs="Times New Roman"/>
      <w:kern w:val="0"/>
      <w:szCs w:val="20"/>
      <w:lang w:val="en-GB" w:eastAsia="en-US"/>
      <w14:ligatures w14:val="none"/>
    </w:rPr>
  </w:style>
  <w:style w:type="paragraph" w:styleId="CommentText">
    <w:name w:val="annotation text"/>
    <w:basedOn w:val="Normal"/>
    <w:link w:val="CommentTextChar"/>
    <w:uiPriority w:val="99"/>
    <w:semiHidden/>
    <w:unhideWhenUsed/>
    <w:rsid w:val="003443AA"/>
    <w:pPr>
      <w:spacing w:line="240" w:lineRule="auto"/>
    </w:pPr>
    <w:rPr>
      <w:rFonts w:cs="Times New Roman"/>
      <w:kern w:val="0"/>
      <w:sz w:val="20"/>
      <w:szCs w:val="20"/>
      <w:lang w:val="en-HK"/>
      <w14:ligatures w14:val="none"/>
    </w:rPr>
  </w:style>
  <w:style w:type="character" w:customStyle="1" w:styleId="CommentTextChar">
    <w:name w:val="Comment Text Char"/>
    <w:basedOn w:val="DefaultParagraphFont"/>
    <w:link w:val="CommentText"/>
    <w:uiPriority w:val="99"/>
    <w:semiHidden/>
    <w:rsid w:val="003443AA"/>
    <w:rPr>
      <w:rFonts w:cs="Times New Roman"/>
      <w:kern w:val="0"/>
      <w:sz w:val="20"/>
      <w:szCs w:val="20"/>
      <w:lang w:val="en-HK"/>
      <w14:ligatures w14:val="none"/>
    </w:rPr>
  </w:style>
  <w:style w:type="paragraph" w:styleId="CommentSubject">
    <w:name w:val="annotation subject"/>
    <w:basedOn w:val="CommentText"/>
    <w:next w:val="CommentText"/>
    <w:link w:val="CommentSubjectChar"/>
    <w:uiPriority w:val="99"/>
    <w:semiHidden/>
    <w:unhideWhenUsed/>
    <w:rsid w:val="003443AA"/>
    <w:rPr>
      <w:b/>
      <w:bCs/>
    </w:rPr>
  </w:style>
  <w:style w:type="character" w:customStyle="1" w:styleId="CommentSubjectChar">
    <w:name w:val="Comment Subject Char"/>
    <w:basedOn w:val="CommentTextChar"/>
    <w:link w:val="CommentSubject"/>
    <w:uiPriority w:val="99"/>
    <w:semiHidden/>
    <w:rsid w:val="003443AA"/>
    <w:rPr>
      <w:rFonts w:cs="Times New Roman"/>
      <w:b/>
      <w:bCs/>
      <w:kern w:val="0"/>
      <w:sz w:val="20"/>
      <w:szCs w:val="20"/>
      <w:lang w:val="en-HK"/>
      <w14:ligatures w14:val="none"/>
    </w:rPr>
  </w:style>
  <w:style w:type="character" w:styleId="FollowedHyperlink">
    <w:name w:val="FollowedHyperlink"/>
    <w:basedOn w:val="DefaultParagraphFont"/>
    <w:uiPriority w:val="99"/>
    <w:semiHidden/>
    <w:unhideWhenUsed/>
    <w:rsid w:val="003443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0183">
      <w:bodyDiv w:val="1"/>
      <w:marLeft w:val="0"/>
      <w:marRight w:val="0"/>
      <w:marTop w:val="0"/>
      <w:marBottom w:val="0"/>
      <w:divBdr>
        <w:top w:val="none" w:sz="0" w:space="0" w:color="auto"/>
        <w:left w:val="none" w:sz="0" w:space="0" w:color="auto"/>
        <w:bottom w:val="none" w:sz="0" w:space="0" w:color="auto"/>
        <w:right w:val="none" w:sz="0" w:space="0" w:color="auto"/>
      </w:divBdr>
    </w:div>
    <w:div w:id="1902758">
      <w:bodyDiv w:val="1"/>
      <w:marLeft w:val="0"/>
      <w:marRight w:val="0"/>
      <w:marTop w:val="0"/>
      <w:marBottom w:val="0"/>
      <w:divBdr>
        <w:top w:val="none" w:sz="0" w:space="0" w:color="auto"/>
        <w:left w:val="none" w:sz="0" w:space="0" w:color="auto"/>
        <w:bottom w:val="none" w:sz="0" w:space="0" w:color="auto"/>
        <w:right w:val="none" w:sz="0" w:space="0" w:color="auto"/>
      </w:divBdr>
      <w:divsChild>
        <w:div w:id="640428251">
          <w:marLeft w:val="0"/>
          <w:marRight w:val="0"/>
          <w:marTop w:val="0"/>
          <w:marBottom w:val="75"/>
          <w:divBdr>
            <w:top w:val="none" w:sz="0" w:space="0" w:color="auto"/>
            <w:left w:val="none" w:sz="0" w:space="0" w:color="auto"/>
            <w:bottom w:val="none" w:sz="0" w:space="0" w:color="auto"/>
            <w:right w:val="none" w:sz="0" w:space="0" w:color="auto"/>
          </w:divBdr>
        </w:div>
      </w:divsChild>
    </w:div>
    <w:div w:id="3020601">
      <w:bodyDiv w:val="1"/>
      <w:marLeft w:val="0"/>
      <w:marRight w:val="0"/>
      <w:marTop w:val="0"/>
      <w:marBottom w:val="0"/>
      <w:divBdr>
        <w:top w:val="none" w:sz="0" w:space="0" w:color="auto"/>
        <w:left w:val="none" w:sz="0" w:space="0" w:color="auto"/>
        <w:bottom w:val="none" w:sz="0" w:space="0" w:color="auto"/>
        <w:right w:val="none" w:sz="0" w:space="0" w:color="auto"/>
      </w:divBdr>
    </w:div>
    <w:div w:id="3173747">
      <w:bodyDiv w:val="1"/>
      <w:marLeft w:val="0"/>
      <w:marRight w:val="0"/>
      <w:marTop w:val="0"/>
      <w:marBottom w:val="0"/>
      <w:divBdr>
        <w:top w:val="none" w:sz="0" w:space="0" w:color="auto"/>
        <w:left w:val="none" w:sz="0" w:space="0" w:color="auto"/>
        <w:bottom w:val="none" w:sz="0" w:space="0" w:color="auto"/>
        <w:right w:val="none" w:sz="0" w:space="0" w:color="auto"/>
      </w:divBdr>
    </w:div>
    <w:div w:id="4289990">
      <w:bodyDiv w:val="1"/>
      <w:marLeft w:val="0"/>
      <w:marRight w:val="0"/>
      <w:marTop w:val="0"/>
      <w:marBottom w:val="0"/>
      <w:divBdr>
        <w:top w:val="none" w:sz="0" w:space="0" w:color="auto"/>
        <w:left w:val="none" w:sz="0" w:space="0" w:color="auto"/>
        <w:bottom w:val="none" w:sz="0" w:space="0" w:color="auto"/>
        <w:right w:val="none" w:sz="0" w:space="0" w:color="auto"/>
      </w:divBdr>
    </w:div>
    <w:div w:id="5251547">
      <w:bodyDiv w:val="1"/>
      <w:marLeft w:val="0"/>
      <w:marRight w:val="0"/>
      <w:marTop w:val="0"/>
      <w:marBottom w:val="0"/>
      <w:divBdr>
        <w:top w:val="none" w:sz="0" w:space="0" w:color="auto"/>
        <w:left w:val="none" w:sz="0" w:space="0" w:color="auto"/>
        <w:bottom w:val="none" w:sz="0" w:space="0" w:color="auto"/>
        <w:right w:val="none" w:sz="0" w:space="0" w:color="auto"/>
      </w:divBdr>
    </w:div>
    <w:div w:id="8483610">
      <w:bodyDiv w:val="1"/>
      <w:marLeft w:val="0"/>
      <w:marRight w:val="0"/>
      <w:marTop w:val="0"/>
      <w:marBottom w:val="0"/>
      <w:divBdr>
        <w:top w:val="none" w:sz="0" w:space="0" w:color="auto"/>
        <w:left w:val="none" w:sz="0" w:space="0" w:color="auto"/>
        <w:bottom w:val="none" w:sz="0" w:space="0" w:color="auto"/>
        <w:right w:val="none" w:sz="0" w:space="0" w:color="auto"/>
      </w:divBdr>
    </w:div>
    <w:div w:id="10185256">
      <w:bodyDiv w:val="1"/>
      <w:marLeft w:val="0"/>
      <w:marRight w:val="0"/>
      <w:marTop w:val="0"/>
      <w:marBottom w:val="0"/>
      <w:divBdr>
        <w:top w:val="none" w:sz="0" w:space="0" w:color="auto"/>
        <w:left w:val="none" w:sz="0" w:space="0" w:color="auto"/>
        <w:bottom w:val="none" w:sz="0" w:space="0" w:color="auto"/>
        <w:right w:val="none" w:sz="0" w:space="0" w:color="auto"/>
      </w:divBdr>
    </w:div>
    <w:div w:id="11153870">
      <w:bodyDiv w:val="1"/>
      <w:marLeft w:val="0"/>
      <w:marRight w:val="0"/>
      <w:marTop w:val="0"/>
      <w:marBottom w:val="0"/>
      <w:divBdr>
        <w:top w:val="none" w:sz="0" w:space="0" w:color="auto"/>
        <w:left w:val="none" w:sz="0" w:space="0" w:color="auto"/>
        <w:bottom w:val="none" w:sz="0" w:space="0" w:color="auto"/>
        <w:right w:val="none" w:sz="0" w:space="0" w:color="auto"/>
      </w:divBdr>
    </w:div>
    <w:div w:id="13044244">
      <w:bodyDiv w:val="1"/>
      <w:marLeft w:val="0"/>
      <w:marRight w:val="0"/>
      <w:marTop w:val="0"/>
      <w:marBottom w:val="0"/>
      <w:divBdr>
        <w:top w:val="none" w:sz="0" w:space="0" w:color="auto"/>
        <w:left w:val="none" w:sz="0" w:space="0" w:color="auto"/>
        <w:bottom w:val="none" w:sz="0" w:space="0" w:color="auto"/>
        <w:right w:val="none" w:sz="0" w:space="0" w:color="auto"/>
      </w:divBdr>
    </w:div>
    <w:div w:id="15690797">
      <w:bodyDiv w:val="1"/>
      <w:marLeft w:val="0"/>
      <w:marRight w:val="0"/>
      <w:marTop w:val="0"/>
      <w:marBottom w:val="0"/>
      <w:divBdr>
        <w:top w:val="none" w:sz="0" w:space="0" w:color="auto"/>
        <w:left w:val="none" w:sz="0" w:space="0" w:color="auto"/>
        <w:bottom w:val="none" w:sz="0" w:space="0" w:color="auto"/>
        <w:right w:val="none" w:sz="0" w:space="0" w:color="auto"/>
      </w:divBdr>
    </w:div>
    <w:div w:id="16540075">
      <w:bodyDiv w:val="1"/>
      <w:marLeft w:val="0"/>
      <w:marRight w:val="0"/>
      <w:marTop w:val="0"/>
      <w:marBottom w:val="0"/>
      <w:divBdr>
        <w:top w:val="none" w:sz="0" w:space="0" w:color="auto"/>
        <w:left w:val="none" w:sz="0" w:space="0" w:color="auto"/>
        <w:bottom w:val="none" w:sz="0" w:space="0" w:color="auto"/>
        <w:right w:val="none" w:sz="0" w:space="0" w:color="auto"/>
      </w:divBdr>
    </w:div>
    <w:div w:id="20129431">
      <w:bodyDiv w:val="1"/>
      <w:marLeft w:val="0"/>
      <w:marRight w:val="0"/>
      <w:marTop w:val="0"/>
      <w:marBottom w:val="0"/>
      <w:divBdr>
        <w:top w:val="none" w:sz="0" w:space="0" w:color="auto"/>
        <w:left w:val="none" w:sz="0" w:space="0" w:color="auto"/>
        <w:bottom w:val="none" w:sz="0" w:space="0" w:color="auto"/>
        <w:right w:val="none" w:sz="0" w:space="0" w:color="auto"/>
      </w:divBdr>
    </w:div>
    <w:div w:id="22439872">
      <w:bodyDiv w:val="1"/>
      <w:marLeft w:val="0"/>
      <w:marRight w:val="0"/>
      <w:marTop w:val="0"/>
      <w:marBottom w:val="0"/>
      <w:divBdr>
        <w:top w:val="none" w:sz="0" w:space="0" w:color="auto"/>
        <w:left w:val="none" w:sz="0" w:space="0" w:color="auto"/>
        <w:bottom w:val="none" w:sz="0" w:space="0" w:color="auto"/>
        <w:right w:val="none" w:sz="0" w:space="0" w:color="auto"/>
      </w:divBdr>
    </w:div>
    <w:div w:id="22873803">
      <w:bodyDiv w:val="1"/>
      <w:marLeft w:val="0"/>
      <w:marRight w:val="0"/>
      <w:marTop w:val="0"/>
      <w:marBottom w:val="0"/>
      <w:divBdr>
        <w:top w:val="none" w:sz="0" w:space="0" w:color="auto"/>
        <w:left w:val="none" w:sz="0" w:space="0" w:color="auto"/>
        <w:bottom w:val="none" w:sz="0" w:space="0" w:color="auto"/>
        <w:right w:val="none" w:sz="0" w:space="0" w:color="auto"/>
      </w:divBdr>
    </w:div>
    <w:div w:id="23213062">
      <w:bodyDiv w:val="1"/>
      <w:marLeft w:val="0"/>
      <w:marRight w:val="0"/>
      <w:marTop w:val="0"/>
      <w:marBottom w:val="0"/>
      <w:divBdr>
        <w:top w:val="none" w:sz="0" w:space="0" w:color="auto"/>
        <w:left w:val="none" w:sz="0" w:space="0" w:color="auto"/>
        <w:bottom w:val="none" w:sz="0" w:space="0" w:color="auto"/>
        <w:right w:val="none" w:sz="0" w:space="0" w:color="auto"/>
      </w:divBdr>
    </w:div>
    <w:div w:id="24867427">
      <w:bodyDiv w:val="1"/>
      <w:marLeft w:val="0"/>
      <w:marRight w:val="0"/>
      <w:marTop w:val="0"/>
      <w:marBottom w:val="0"/>
      <w:divBdr>
        <w:top w:val="none" w:sz="0" w:space="0" w:color="auto"/>
        <w:left w:val="none" w:sz="0" w:space="0" w:color="auto"/>
        <w:bottom w:val="none" w:sz="0" w:space="0" w:color="auto"/>
        <w:right w:val="none" w:sz="0" w:space="0" w:color="auto"/>
      </w:divBdr>
    </w:div>
    <w:div w:id="24982958">
      <w:bodyDiv w:val="1"/>
      <w:marLeft w:val="0"/>
      <w:marRight w:val="0"/>
      <w:marTop w:val="0"/>
      <w:marBottom w:val="0"/>
      <w:divBdr>
        <w:top w:val="none" w:sz="0" w:space="0" w:color="auto"/>
        <w:left w:val="none" w:sz="0" w:space="0" w:color="auto"/>
        <w:bottom w:val="none" w:sz="0" w:space="0" w:color="auto"/>
        <w:right w:val="none" w:sz="0" w:space="0" w:color="auto"/>
      </w:divBdr>
    </w:div>
    <w:div w:id="29034059">
      <w:bodyDiv w:val="1"/>
      <w:marLeft w:val="0"/>
      <w:marRight w:val="0"/>
      <w:marTop w:val="0"/>
      <w:marBottom w:val="0"/>
      <w:divBdr>
        <w:top w:val="none" w:sz="0" w:space="0" w:color="auto"/>
        <w:left w:val="none" w:sz="0" w:space="0" w:color="auto"/>
        <w:bottom w:val="none" w:sz="0" w:space="0" w:color="auto"/>
        <w:right w:val="none" w:sz="0" w:space="0" w:color="auto"/>
      </w:divBdr>
      <w:divsChild>
        <w:div w:id="1271547832">
          <w:marLeft w:val="0"/>
          <w:marRight w:val="0"/>
          <w:marTop w:val="0"/>
          <w:marBottom w:val="0"/>
          <w:divBdr>
            <w:top w:val="none" w:sz="0" w:space="0" w:color="auto"/>
            <w:left w:val="none" w:sz="0" w:space="0" w:color="auto"/>
            <w:bottom w:val="none" w:sz="0" w:space="0" w:color="auto"/>
            <w:right w:val="none" w:sz="0" w:space="0" w:color="auto"/>
          </w:divBdr>
          <w:divsChild>
            <w:div w:id="898439582">
              <w:marLeft w:val="0"/>
              <w:marRight w:val="0"/>
              <w:marTop w:val="0"/>
              <w:marBottom w:val="0"/>
              <w:divBdr>
                <w:top w:val="none" w:sz="0" w:space="0" w:color="auto"/>
                <w:left w:val="none" w:sz="0" w:space="0" w:color="auto"/>
                <w:bottom w:val="none" w:sz="0" w:space="0" w:color="auto"/>
                <w:right w:val="none" w:sz="0" w:space="0" w:color="auto"/>
              </w:divBdr>
              <w:divsChild>
                <w:div w:id="1337459240">
                  <w:marLeft w:val="0"/>
                  <w:marRight w:val="0"/>
                  <w:marTop w:val="0"/>
                  <w:marBottom w:val="0"/>
                  <w:divBdr>
                    <w:top w:val="none" w:sz="0" w:space="0" w:color="auto"/>
                    <w:left w:val="none" w:sz="0" w:space="0" w:color="auto"/>
                    <w:bottom w:val="none" w:sz="0" w:space="0" w:color="auto"/>
                    <w:right w:val="none" w:sz="0" w:space="0" w:color="auto"/>
                  </w:divBdr>
                  <w:divsChild>
                    <w:div w:id="690378677">
                      <w:marLeft w:val="0"/>
                      <w:marRight w:val="0"/>
                      <w:marTop w:val="0"/>
                      <w:marBottom w:val="0"/>
                      <w:divBdr>
                        <w:top w:val="single" w:sz="6" w:space="8" w:color="DCDCDC"/>
                        <w:left w:val="single" w:sz="6" w:space="8" w:color="DCDCDC"/>
                        <w:bottom w:val="single" w:sz="6" w:space="8" w:color="DCDCDC"/>
                        <w:right w:val="single" w:sz="6" w:space="8" w:color="DCDCDC"/>
                      </w:divBdr>
                      <w:divsChild>
                        <w:div w:id="2118329918">
                          <w:marLeft w:val="0"/>
                          <w:marRight w:val="0"/>
                          <w:marTop w:val="0"/>
                          <w:marBottom w:val="0"/>
                          <w:divBdr>
                            <w:top w:val="none" w:sz="0" w:space="0" w:color="auto"/>
                            <w:left w:val="none" w:sz="0" w:space="0" w:color="auto"/>
                            <w:bottom w:val="none" w:sz="0" w:space="0" w:color="auto"/>
                            <w:right w:val="none" w:sz="0" w:space="0" w:color="auto"/>
                          </w:divBdr>
                          <w:divsChild>
                            <w:div w:id="10938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373322">
          <w:marLeft w:val="0"/>
          <w:marRight w:val="0"/>
          <w:marTop w:val="0"/>
          <w:marBottom w:val="0"/>
          <w:divBdr>
            <w:top w:val="none" w:sz="0" w:space="0" w:color="auto"/>
            <w:left w:val="none" w:sz="0" w:space="0" w:color="auto"/>
            <w:bottom w:val="none" w:sz="0" w:space="0" w:color="auto"/>
            <w:right w:val="none" w:sz="0" w:space="0" w:color="auto"/>
          </w:divBdr>
          <w:divsChild>
            <w:div w:id="197276093">
              <w:marLeft w:val="0"/>
              <w:marRight w:val="0"/>
              <w:marTop w:val="0"/>
              <w:marBottom w:val="0"/>
              <w:divBdr>
                <w:top w:val="none" w:sz="0" w:space="0" w:color="auto"/>
                <w:left w:val="none" w:sz="0" w:space="0" w:color="auto"/>
                <w:bottom w:val="none" w:sz="0" w:space="0" w:color="auto"/>
                <w:right w:val="none" w:sz="0" w:space="0" w:color="auto"/>
              </w:divBdr>
              <w:divsChild>
                <w:div w:id="2124881398">
                  <w:marLeft w:val="0"/>
                  <w:marRight w:val="300"/>
                  <w:marTop w:val="0"/>
                  <w:marBottom w:val="0"/>
                  <w:divBdr>
                    <w:top w:val="none" w:sz="0" w:space="0" w:color="auto"/>
                    <w:left w:val="none" w:sz="0" w:space="0" w:color="auto"/>
                    <w:bottom w:val="none" w:sz="0" w:space="0" w:color="auto"/>
                    <w:right w:val="none" w:sz="0" w:space="0" w:color="auto"/>
                  </w:divBdr>
                </w:div>
                <w:div w:id="2126386691">
                  <w:marLeft w:val="0"/>
                  <w:marRight w:val="0"/>
                  <w:marTop w:val="0"/>
                  <w:marBottom w:val="0"/>
                  <w:divBdr>
                    <w:top w:val="none" w:sz="0" w:space="0" w:color="auto"/>
                    <w:left w:val="none" w:sz="0" w:space="0" w:color="auto"/>
                    <w:bottom w:val="none" w:sz="0" w:space="0" w:color="auto"/>
                    <w:right w:val="none" w:sz="0" w:space="0" w:color="auto"/>
                  </w:divBdr>
                </w:div>
                <w:div w:id="25449698">
                  <w:marLeft w:val="0"/>
                  <w:marRight w:val="0"/>
                  <w:marTop w:val="0"/>
                  <w:marBottom w:val="0"/>
                  <w:divBdr>
                    <w:top w:val="none" w:sz="0" w:space="0" w:color="auto"/>
                    <w:left w:val="none" w:sz="0" w:space="0" w:color="auto"/>
                    <w:bottom w:val="none" w:sz="0" w:space="0" w:color="auto"/>
                    <w:right w:val="none" w:sz="0" w:space="0" w:color="auto"/>
                  </w:divBdr>
                </w:div>
              </w:divsChild>
            </w:div>
            <w:div w:id="490024396">
              <w:marLeft w:val="0"/>
              <w:marRight w:val="0"/>
              <w:marTop w:val="0"/>
              <w:marBottom w:val="0"/>
              <w:divBdr>
                <w:top w:val="none" w:sz="0" w:space="0" w:color="auto"/>
                <w:left w:val="none" w:sz="0" w:space="0" w:color="auto"/>
                <w:bottom w:val="none" w:sz="0" w:space="0" w:color="auto"/>
                <w:right w:val="none" w:sz="0" w:space="0" w:color="auto"/>
              </w:divBdr>
              <w:divsChild>
                <w:div w:id="1512184121">
                  <w:marLeft w:val="0"/>
                  <w:marRight w:val="0"/>
                  <w:marTop w:val="0"/>
                  <w:marBottom w:val="0"/>
                  <w:divBdr>
                    <w:top w:val="none" w:sz="0" w:space="0" w:color="auto"/>
                    <w:left w:val="none" w:sz="0" w:space="0" w:color="auto"/>
                    <w:bottom w:val="none" w:sz="0" w:space="0" w:color="auto"/>
                    <w:right w:val="none" w:sz="0" w:space="0" w:color="auto"/>
                  </w:divBdr>
                  <w:divsChild>
                    <w:div w:id="7769487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31468227">
      <w:bodyDiv w:val="1"/>
      <w:marLeft w:val="0"/>
      <w:marRight w:val="0"/>
      <w:marTop w:val="0"/>
      <w:marBottom w:val="0"/>
      <w:divBdr>
        <w:top w:val="none" w:sz="0" w:space="0" w:color="auto"/>
        <w:left w:val="none" w:sz="0" w:space="0" w:color="auto"/>
        <w:bottom w:val="none" w:sz="0" w:space="0" w:color="auto"/>
        <w:right w:val="none" w:sz="0" w:space="0" w:color="auto"/>
      </w:divBdr>
    </w:div>
    <w:div w:id="33161570">
      <w:bodyDiv w:val="1"/>
      <w:marLeft w:val="0"/>
      <w:marRight w:val="0"/>
      <w:marTop w:val="0"/>
      <w:marBottom w:val="0"/>
      <w:divBdr>
        <w:top w:val="none" w:sz="0" w:space="0" w:color="auto"/>
        <w:left w:val="none" w:sz="0" w:space="0" w:color="auto"/>
        <w:bottom w:val="none" w:sz="0" w:space="0" w:color="auto"/>
        <w:right w:val="none" w:sz="0" w:space="0" w:color="auto"/>
      </w:divBdr>
    </w:div>
    <w:div w:id="33235655">
      <w:bodyDiv w:val="1"/>
      <w:marLeft w:val="0"/>
      <w:marRight w:val="0"/>
      <w:marTop w:val="0"/>
      <w:marBottom w:val="0"/>
      <w:divBdr>
        <w:top w:val="none" w:sz="0" w:space="0" w:color="auto"/>
        <w:left w:val="none" w:sz="0" w:space="0" w:color="auto"/>
        <w:bottom w:val="none" w:sz="0" w:space="0" w:color="auto"/>
        <w:right w:val="none" w:sz="0" w:space="0" w:color="auto"/>
      </w:divBdr>
    </w:div>
    <w:div w:id="36397188">
      <w:bodyDiv w:val="1"/>
      <w:marLeft w:val="0"/>
      <w:marRight w:val="0"/>
      <w:marTop w:val="0"/>
      <w:marBottom w:val="0"/>
      <w:divBdr>
        <w:top w:val="none" w:sz="0" w:space="0" w:color="auto"/>
        <w:left w:val="none" w:sz="0" w:space="0" w:color="auto"/>
        <w:bottom w:val="none" w:sz="0" w:space="0" w:color="auto"/>
        <w:right w:val="none" w:sz="0" w:space="0" w:color="auto"/>
      </w:divBdr>
    </w:div>
    <w:div w:id="37365844">
      <w:bodyDiv w:val="1"/>
      <w:marLeft w:val="0"/>
      <w:marRight w:val="0"/>
      <w:marTop w:val="0"/>
      <w:marBottom w:val="0"/>
      <w:divBdr>
        <w:top w:val="none" w:sz="0" w:space="0" w:color="auto"/>
        <w:left w:val="none" w:sz="0" w:space="0" w:color="auto"/>
        <w:bottom w:val="none" w:sz="0" w:space="0" w:color="auto"/>
        <w:right w:val="none" w:sz="0" w:space="0" w:color="auto"/>
      </w:divBdr>
    </w:div>
    <w:div w:id="37973723">
      <w:bodyDiv w:val="1"/>
      <w:marLeft w:val="0"/>
      <w:marRight w:val="0"/>
      <w:marTop w:val="0"/>
      <w:marBottom w:val="0"/>
      <w:divBdr>
        <w:top w:val="none" w:sz="0" w:space="0" w:color="auto"/>
        <w:left w:val="none" w:sz="0" w:space="0" w:color="auto"/>
        <w:bottom w:val="none" w:sz="0" w:space="0" w:color="auto"/>
        <w:right w:val="none" w:sz="0" w:space="0" w:color="auto"/>
      </w:divBdr>
    </w:div>
    <w:div w:id="40524923">
      <w:bodyDiv w:val="1"/>
      <w:marLeft w:val="0"/>
      <w:marRight w:val="0"/>
      <w:marTop w:val="0"/>
      <w:marBottom w:val="0"/>
      <w:divBdr>
        <w:top w:val="none" w:sz="0" w:space="0" w:color="auto"/>
        <w:left w:val="none" w:sz="0" w:space="0" w:color="auto"/>
        <w:bottom w:val="none" w:sz="0" w:space="0" w:color="auto"/>
        <w:right w:val="none" w:sz="0" w:space="0" w:color="auto"/>
      </w:divBdr>
    </w:div>
    <w:div w:id="40835222">
      <w:bodyDiv w:val="1"/>
      <w:marLeft w:val="0"/>
      <w:marRight w:val="0"/>
      <w:marTop w:val="0"/>
      <w:marBottom w:val="0"/>
      <w:divBdr>
        <w:top w:val="none" w:sz="0" w:space="0" w:color="auto"/>
        <w:left w:val="none" w:sz="0" w:space="0" w:color="auto"/>
        <w:bottom w:val="none" w:sz="0" w:space="0" w:color="auto"/>
        <w:right w:val="none" w:sz="0" w:space="0" w:color="auto"/>
      </w:divBdr>
    </w:div>
    <w:div w:id="42289648">
      <w:bodyDiv w:val="1"/>
      <w:marLeft w:val="0"/>
      <w:marRight w:val="0"/>
      <w:marTop w:val="0"/>
      <w:marBottom w:val="0"/>
      <w:divBdr>
        <w:top w:val="none" w:sz="0" w:space="0" w:color="auto"/>
        <w:left w:val="none" w:sz="0" w:space="0" w:color="auto"/>
        <w:bottom w:val="none" w:sz="0" w:space="0" w:color="auto"/>
        <w:right w:val="none" w:sz="0" w:space="0" w:color="auto"/>
      </w:divBdr>
    </w:div>
    <w:div w:id="42289712">
      <w:bodyDiv w:val="1"/>
      <w:marLeft w:val="0"/>
      <w:marRight w:val="0"/>
      <w:marTop w:val="0"/>
      <w:marBottom w:val="0"/>
      <w:divBdr>
        <w:top w:val="none" w:sz="0" w:space="0" w:color="auto"/>
        <w:left w:val="none" w:sz="0" w:space="0" w:color="auto"/>
        <w:bottom w:val="none" w:sz="0" w:space="0" w:color="auto"/>
        <w:right w:val="none" w:sz="0" w:space="0" w:color="auto"/>
      </w:divBdr>
    </w:div>
    <w:div w:id="42796989">
      <w:bodyDiv w:val="1"/>
      <w:marLeft w:val="0"/>
      <w:marRight w:val="0"/>
      <w:marTop w:val="0"/>
      <w:marBottom w:val="0"/>
      <w:divBdr>
        <w:top w:val="none" w:sz="0" w:space="0" w:color="auto"/>
        <w:left w:val="none" w:sz="0" w:space="0" w:color="auto"/>
        <w:bottom w:val="none" w:sz="0" w:space="0" w:color="auto"/>
        <w:right w:val="none" w:sz="0" w:space="0" w:color="auto"/>
      </w:divBdr>
    </w:div>
    <w:div w:id="44378709">
      <w:bodyDiv w:val="1"/>
      <w:marLeft w:val="0"/>
      <w:marRight w:val="0"/>
      <w:marTop w:val="0"/>
      <w:marBottom w:val="0"/>
      <w:divBdr>
        <w:top w:val="none" w:sz="0" w:space="0" w:color="auto"/>
        <w:left w:val="none" w:sz="0" w:space="0" w:color="auto"/>
        <w:bottom w:val="none" w:sz="0" w:space="0" w:color="auto"/>
        <w:right w:val="none" w:sz="0" w:space="0" w:color="auto"/>
      </w:divBdr>
    </w:div>
    <w:div w:id="46952656">
      <w:bodyDiv w:val="1"/>
      <w:marLeft w:val="0"/>
      <w:marRight w:val="0"/>
      <w:marTop w:val="0"/>
      <w:marBottom w:val="0"/>
      <w:divBdr>
        <w:top w:val="none" w:sz="0" w:space="0" w:color="auto"/>
        <w:left w:val="none" w:sz="0" w:space="0" w:color="auto"/>
        <w:bottom w:val="none" w:sz="0" w:space="0" w:color="auto"/>
        <w:right w:val="none" w:sz="0" w:space="0" w:color="auto"/>
      </w:divBdr>
    </w:div>
    <w:div w:id="47921340">
      <w:bodyDiv w:val="1"/>
      <w:marLeft w:val="0"/>
      <w:marRight w:val="0"/>
      <w:marTop w:val="0"/>
      <w:marBottom w:val="0"/>
      <w:divBdr>
        <w:top w:val="none" w:sz="0" w:space="0" w:color="auto"/>
        <w:left w:val="none" w:sz="0" w:space="0" w:color="auto"/>
        <w:bottom w:val="none" w:sz="0" w:space="0" w:color="auto"/>
        <w:right w:val="none" w:sz="0" w:space="0" w:color="auto"/>
      </w:divBdr>
    </w:div>
    <w:div w:id="50156562">
      <w:bodyDiv w:val="1"/>
      <w:marLeft w:val="0"/>
      <w:marRight w:val="0"/>
      <w:marTop w:val="0"/>
      <w:marBottom w:val="0"/>
      <w:divBdr>
        <w:top w:val="none" w:sz="0" w:space="0" w:color="auto"/>
        <w:left w:val="none" w:sz="0" w:space="0" w:color="auto"/>
        <w:bottom w:val="none" w:sz="0" w:space="0" w:color="auto"/>
        <w:right w:val="none" w:sz="0" w:space="0" w:color="auto"/>
      </w:divBdr>
    </w:div>
    <w:div w:id="51391308">
      <w:bodyDiv w:val="1"/>
      <w:marLeft w:val="0"/>
      <w:marRight w:val="0"/>
      <w:marTop w:val="0"/>
      <w:marBottom w:val="0"/>
      <w:divBdr>
        <w:top w:val="none" w:sz="0" w:space="0" w:color="auto"/>
        <w:left w:val="none" w:sz="0" w:space="0" w:color="auto"/>
        <w:bottom w:val="none" w:sz="0" w:space="0" w:color="auto"/>
        <w:right w:val="none" w:sz="0" w:space="0" w:color="auto"/>
      </w:divBdr>
    </w:div>
    <w:div w:id="59639122">
      <w:bodyDiv w:val="1"/>
      <w:marLeft w:val="0"/>
      <w:marRight w:val="0"/>
      <w:marTop w:val="0"/>
      <w:marBottom w:val="0"/>
      <w:divBdr>
        <w:top w:val="none" w:sz="0" w:space="0" w:color="auto"/>
        <w:left w:val="none" w:sz="0" w:space="0" w:color="auto"/>
        <w:bottom w:val="none" w:sz="0" w:space="0" w:color="auto"/>
        <w:right w:val="none" w:sz="0" w:space="0" w:color="auto"/>
      </w:divBdr>
    </w:div>
    <w:div w:id="60032221">
      <w:bodyDiv w:val="1"/>
      <w:marLeft w:val="0"/>
      <w:marRight w:val="0"/>
      <w:marTop w:val="0"/>
      <w:marBottom w:val="0"/>
      <w:divBdr>
        <w:top w:val="none" w:sz="0" w:space="0" w:color="auto"/>
        <w:left w:val="none" w:sz="0" w:space="0" w:color="auto"/>
        <w:bottom w:val="none" w:sz="0" w:space="0" w:color="auto"/>
        <w:right w:val="none" w:sz="0" w:space="0" w:color="auto"/>
      </w:divBdr>
    </w:div>
    <w:div w:id="60059076">
      <w:bodyDiv w:val="1"/>
      <w:marLeft w:val="0"/>
      <w:marRight w:val="0"/>
      <w:marTop w:val="0"/>
      <w:marBottom w:val="0"/>
      <w:divBdr>
        <w:top w:val="none" w:sz="0" w:space="0" w:color="auto"/>
        <w:left w:val="none" w:sz="0" w:space="0" w:color="auto"/>
        <w:bottom w:val="none" w:sz="0" w:space="0" w:color="auto"/>
        <w:right w:val="none" w:sz="0" w:space="0" w:color="auto"/>
      </w:divBdr>
    </w:div>
    <w:div w:id="61872874">
      <w:bodyDiv w:val="1"/>
      <w:marLeft w:val="0"/>
      <w:marRight w:val="0"/>
      <w:marTop w:val="0"/>
      <w:marBottom w:val="0"/>
      <w:divBdr>
        <w:top w:val="none" w:sz="0" w:space="0" w:color="auto"/>
        <w:left w:val="none" w:sz="0" w:space="0" w:color="auto"/>
        <w:bottom w:val="none" w:sz="0" w:space="0" w:color="auto"/>
        <w:right w:val="none" w:sz="0" w:space="0" w:color="auto"/>
      </w:divBdr>
    </w:div>
    <w:div w:id="62410867">
      <w:bodyDiv w:val="1"/>
      <w:marLeft w:val="0"/>
      <w:marRight w:val="0"/>
      <w:marTop w:val="0"/>
      <w:marBottom w:val="0"/>
      <w:divBdr>
        <w:top w:val="none" w:sz="0" w:space="0" w:color="auto"/>
        <w:left w:val="none" w:sz="0" w:space="0" w:color="auto"/>
        <w:bottom w:val="none" w:sz="0" w:space="0" w:color="auto"/>
        <w:right w:val="none" w:sz="0" w:space="0" w:color="auto"/>
      </w:divBdr>
    </w:div>
    <w:div w:id="62990544">
      <w:bodyDiv w:val="1"/>
      <w:marLeft w:val="0"/>
      <w:marRight w:val="0"/>
      <w:marTop w:val="0"/>
      <w:marBottom w:val="0"/>
      <w:divBdr>
        <w:top w:val="none" w:sz="0" w:space="0" w:color="auto"/>
        <w:left w:val="none" w:sz="0" w:space="0" w:color="auto"/>
        <w:bottom w:val="none" w:sz="0" w:space="0" w:color="auto"/>
        <w:right w:val="none" w:sz="0" w:space="0" w:color="auto"/>
      </w:divBdr>
    </w:div>
    <w:div w:id="66999739">
      <w:bodyDiv w:val="1"/>
      <w:marLeft w:val="0"/>
      <w:marRight w:val="0"/>
      <w:marTop w:val="0"/>
      <w:marBottom w:val="0"/>
      <w:divBdr>
        <w:top w:val="none" w:sz="0" w:space="0" w:color="auto"/>
        <w:left w:val="none" w:sz="0" w:space="0" w:color="auto"/>
        <w:bottom w:val="none" w:sz="0" w:space="0" w:color="auto"/>
        <w:right w:val="none" w:sz="0" w:space="0" w:color="auto"/>
      </w:divBdr>
    </w:div>
    <w:div w:id="68314447">
      <w:bodyDiv w:val="1"/>
      <w:marLeft w:val="0"/>
      <w:marRight w:val="0"/>
      <w:marTop w:val="0"/>
      <w:marBottom w:val="0"/>
      <w:divBdr>
        <w:top w:val="none" w:sz="0" w:space="0" w:color="auto"/>
        <w:left w:val="none" w:sz="0" w:space="0" w:color="auto"/>
        <w:bottom w:val="none" w:sz="0" w:space="0" w:color="auto"/>
        <w:right w:val="none" w:sz="0" w:space="0" w:color="auto"/>
      </w:divBdr>
    </w:div>
    <w:div w:id="70397629">
      <w:bodyDiv w:val="1"/>
      <w:marLeft w:val="0"/>
      <w:marRight w:val="0"/>
      <w:marTop w:val="0"/>
      <w:marBottom w:val="0"/>
      <w:divBdr>
        <w:top w:val="none" w:sz="0" w:space="0" w:color="auto"/>
        <w:left w:val="none" w:sz="0" w:space="0" w:color="auto"/>
        <w:bottom w:val="none" w:sz="0" w:space="0" w:color="auto"/>
        <w:right w:val="none" w:sz="0" w:space="0" w:color="auto"/>
      </w:divBdr>
    </w:div>
    <w:div w:id="71659890">
      <w:bodyDiv w:val="1"/>
      <w:marLeft w:val="0"/>
      <w:marRight w:val="0"/>
      <w:marTop w:val="0"/>
      <w:marBottom w:val="0"/>
      <w:divBdr>
        <w:top w:val="none" w:sz="0" w:space="0" w:color="auto"/>
        <w:left w:val="none" w:sz="0" w:space="0" w:color="auto"/>
        <w:bottom w:val="none" w:sz="0" w:space="0" w:color="auto"/>
        <w:right w:val="none" w:sz="0" w:space="0" w:color="auto"/>
      </w:divBdr>
      <w:divsChild>
        <w:div w:id="1387070204">
          <w:marLeft w:val="0"/>
          <w:marRight w:val="0"/>
          <w:marTop w:val="0"/>
          <w:marBottom w:val="0"/>
          <w:divBdr>
            <w:top w:val="none" w:sz="0" w:space="0" w:color="auto"/>
            <w:left w:val="none" w:sz="0" w:space="0" w:color="auto"/>
            <w:bottom w:val="none" w:sz="0" w:space="0" w:color="auto"/>
            <w:right w:val="none" w:sz="0" w:space="0" w:color="auto"/>
          </w:divBdr>
          <w:divsChild>
            <w:div w:id="613748769">
              <w:marLeft w:val="0"/>
              <w:marRight w:val="0"/>
              <w:marTop w:val="0"/>
              <w:marBottom w:val="0"/>
              <w:divBdr>
                <w:top w:val="none" w:sz="0" w:space="0" w:color="auto"/>
                <w:left w:val="none" w:sz="0" w:space="0" w:color="auto"/>
                <w:bottom w:val="none" w:sz="0" w:space="0" w:color="auto"/>
                <w:right w:val="none" w:sz="0" w:space="0" w:color="auto"/>
              </w:divBdr>
              <w:divsChild>
                <w:div w:id="2056151222">
                  <w:marLeft w:val="0"/>
                  <w:marRight w:val="0"/>
                  <w:marTop w:val="0"/>
                  <w:marBottom w:val="0"/>
                  <w:divBdr>
                    <w:top w:val="none" w:sz="0" w:space="0" w:color="auto"/>
                    <w:left w:val="none" w:sz="0" w:space="0" w:color="auto"/>
                    <w:bottom w:val="none" w:sz="0" w:space="0" w:color="auto"/>
                    <w:right w:val="none" w:sz="0" w:space="0" w:color="auto"/>
                  </w:divBdr>
                </w:div>
                <w:div w:id="113791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45766">
      <w:bodyDiv w:val="1"/>
      <w:marLeft w:val="0"/>
      <w:marRight w:val="0"/>
      <w:marTop w:val="0"/>
      <w:marBottom w:val="0"/>
      <w:divBdr>
        <w:top w:val="none" w:sz="0" w:space="0" w:color="auto"/>
        <w:left w:val="none" w:sz="0" w:space="0" w:color="auto"/>
        <w:bottom w:val="none" w:sz="0" w:space="0" w:color="auto"/>
        <w:right w:val="none" w:sz="0" w:space="0" w:color="auto"/>
      </w:divBdr>
    </w:div>
    <w:div w:id="77095442">
      <w:bodyDiv w:val="1"/>
      <w:marLeft w:val="0"/>
      <w:marRight w:val="0"/>
      <w:marTop w:val="0"/>
      <w:marBottom w:val="0"/>
      <w:divBdr>
        <w:top w:val="none" w:sz="0" w:space="0" w:color="auto"/>
        <w:left w:val="none" w:sz="0" w:space="0" w:color="auto"/>
        <w:bottom w:val="none" w:sz="0" w:space="0" w:color="auto"/>
        <w:right w:val="none" w:sz="0" w:space="0" w:color="auto"/>
      </w:divBdr>
    </w:div>
    <w:div w:id="77674087">
      <w:bodyDiv w:val="1"/>
      <w:marLeft w:val="0"/>
      <w:marRight w:val="0"/>
      <w:marTop w:val="0"/>
      <w:marBottom w:val="0"/>
      <w:divBdr>
        <w:top w:val="none" w:sz="0" w:space="0" w:color="auto"/>
        <w:left w:val="none" w:sz="0" w:space="0" w:color="auto"/>
        <w:bottom w:val="none" w:sz="0" w:space="0" w:color="auto"/>
        <w:right w:val="none" w:sz="0" w:space="0" w:color="auto"/>
      </w:divBdr>
    </w:div>
    <w:div w:id="78138722">
      <w:bodyDiv w:val="1"/>
      <w:marLeft w:val="0"/>
      <w:marRight w:val="0"/>
      <w:marTop w:val="0"/>
      <w:marBottom w:val="0"/>
      <w:divBdr>
        <w:top w:val="none" w:sz="0" w:space="0" w:color="auto"/>
        <w:left w:val="none" w:sz="0" w:space="0" w:color="auto"/>
        <w:bottom w:val="none" w:sz="0" w:space="0" w:color="auto"/>
        <w:right w:val="none" w:sz="0" w:space="0" w:color="auto"/>
      </w:divBdr>
    </w:div>
    <w:div w:id="78334427">
      <w:bodyDiv w:val="1"/>
      <w:marLeft w:val="0"/>
      <w:marRight w:val="0"/>
      <w:marTop w:val="0"/>
      <w:marBottom w:val="0"/>
      <w:divBdr>
        <w:top w:val="none" w:sz="0" w:space="0" w:color="auto"/>
        <w:left w:val="none" w:sz="0" w:space="0" w:color="auto"/>
        <w:bottom w:val="none" w:sz="0" w:space="0" w:color="auto"/>
        <w:right w:val="none" w:sz="0" w:space="0" w:color="auto"/>
      </w:divBdr>
    </w:div>
    <w:div w:id="78606108">
      <w:bodyDiv w:val="1"/>
      <w:marLeft w:val="0"/>
      <w:marRight w:val="0"/>
      <w:marTop w:val="0"/>
      <w:marBottom w:val="0"/>
      <w:divBdr>
        <w:top w:val="none" w:sz="0" w:space="0" w:color="auto"/>
        <w:left w:val="none" w:sz="0" w:space="0" w:color="auto"/>
        <w:bottom w:val="none" w:sz="0" w:space="0" w:color="auto"/>
        <w:right w:val="none" w:sz="0" w:space="0" w:color="auto"/>
      </w:divBdr>
    </w:div>
    <w:div w:id="80760218">
      <w:bodyDiv w:val="1"/>
      <w:marLeft w:val="0"/>
      <w:marRight w:val="0"/>
      <w:marTop w:val="0"/>
      <w:marBottom w:val="0"/>
      <w:divBdr>
        <w:top w:val="none" w:sz="0" w:space="0" w:color="auto"/>
        <w:left w:val="none" w:sz="0" w:space="0" w:color="auto"/>
        <w:bottom w:val="none" w:sz="0" w:space="0" w:color="auto"/>
        <w:right w:val="none" w:sz="0" w:space="0" w:color="auto"/>
      </w:divBdr>
    </w:div>
    <w:div w:id="80837109">
      <w:bodyDiv w:val="1"/>
      <w:marLeft w:val="0"/>
      <w:marRight w:val="0"/>
      <w:marTop w:val="0"/>
      <w:marBottom w:val="0"/>
      <w:divBdr>
        <w:top w:val="none" w:sz="0" w:space="0" w:color="auto"/>
        <w:left w:val="none" w:sz="0" w:space="0" w:color="auto"/>
        <w:bottom w:val="none" w:sz="0" w:space="0" w:color="auto"/>
        <w:right w:val="none" w:sz="0" w:space="0" w:color="auto"/>
      </w:divBdr>
    </w:div>
    <w:div w:id="84763091">
      <w:bodyDiv w:val="1"/>
      <w:marLeft w:val="0"/>
      <w:marRight w:val="0"/>
      <w:marTop w:val="0"/>
      <w:marBottom w:val="0"/>
      <w:divBdr>
        <w:top w:val="none" w:sz="0" w:space="0" w:color="auto"/>
        <w:left w:val="none" w:sz="0" w:space="0" w:color="auto"/>
        <w:bottom w:val="none" w:sz="0" w:space="0" w:color="auto"/>
        <w:right w:val="none" w:sz="0" w:space="0" w:color="auto"/>
      </w:divBdr>
    </w:div>
    <w:div w:id="84956622">
      <w:bodyDiv w:val="1"/>
      <w:marLeft w:val="0"/>
      <w:marRight w:val="0"/>
      <w:marTop w:val="0"/>
      <w:marBottom w:val="0"/>
      <w:divBdr>
        <w:top w:val="none" w:sz="0" w:space="0" w:color="auto"/>
        <w:left w:val="none" w:sz="0" w:space="0" w:color="auto"/>
        <w:bottom w:val="none" w:sz="0" w:space="0" w:color="auto"/>
        <w:right w:val="none" w:sz="0" w:space="0" w:color="auto"/>
      </w:divBdr>
    </w:div>
    <w:div w:id="85197365">
      <w:bodyDiv w:val="1"/>
      <w:marLeft w:val="0"/>
      <w:marRight w:val="0"/>
      <w:marTop w:val="0"/>
      <w:marBottom w:val="0"/>
      <w:divBdr>
        <w:top w:val="none" w:sz="0" w:space="0" w:color="auto"/>
        <w:left w:val="none" w:sz="0" w:space="0" w:color="auto"/>
        <w:bottom w:val="none" w:sz="0" w:space="0" w:color="auto"/>
        <w:right w:val="none" w:sz="0" w:space="0" w:color="auto"/>
      </w:divBdr>
    </w:div>
    <w:div w:id="85536453">
      <w:bodyDiv w:val="1"/>
      <w:marLeft w:val="0"/>
      <w:marRight w:val="0"/>
      <w:marTop w:val="0"/>
      <w:marBottom w:val="0"/>
      <w:divBdr>
        <w:top w:val="none" w:sz="0" w:space="0" w:color="auto"/>
        <w:left w:val="none" w:sz="0" w:space="0" w:color="auto"/>
        <w:bottom w:val="none" w:sz="0" w:space="0" w:color="auto"/>
        <w:right w:val="none" w:sz="0" w:space="0" w:color="auto"/>
      </w:divBdr>
    </w:div>
    <w:div w:id="86342686">
      <w:bodyDiv w:val="1"/>
      <w:marLeft w:val="0"/>
      <w:marRight w:val="0"/>
      <w:marTop w:val="0"/>
      <w:marBottom w:val="0"/>
      <w:divBdr>
        <w:top w:val="none" w:sz="0" w:space="0" w:color="auto"/>
        <w:left w:val="none" w:sz="0" w:space="0" w:color="auto"/>
        <w:bottom w:val="none" w:sz="0" w:space="0" w:color="auto"/>
        <w:right w:val="none" w:sz="0" w:space="0" w:color="auto"/>
      </w:divBdr>
    </w:div>
    <w:div w:id="88354066">
      <w:bodyDiv w:val="1"/>
      <w:marLeft w:val="0"/>
      <w:marRight w:val="0"/>
      <w:marTop w:val="0"/>
      <w:marBottom w:val="0"/>
      <w:divBdr>
        <w:top w:val="none" w:sz="0" w:space="0" w:color="auto"/>
        <w:left w:val="none" w:sz="0" w:space="0" w:color="auto"/>
        <w:bottom w:val="none" w:sz="0" w:space="0" w:color="auto"/>
        <w:right w:val="none" w:sz="0" w:space="0" w:color="auto"/>
      </w:divBdr>
    </w:div>
    <w:div w:id="90859796">
      <w:bodyDiv w:val="1"/>
      <w:marLeft w:val="0"/>
      <w:marRight w:val="0"/>
      <w:marTop w:val="0"/>
      <w:marBottom w:val="0"/>
      <w:divBdr>
        <w:top w:val="none" w:sz="0" w:space="0" w:color="auto"/>
        <w:left w:val="none" w:sz="0" w:space="0" w:color="auto"/>
        <w:bottom w:val="none" w:sz="0" w:space="0" w:color="auto"/>
        <w:right w:val="none" w:sz="0" w:space="0" w:color="auto"/>
      </w:divBdr>
    </w:div>
    <w:div w:id="92409566">
      <w:bodyDiv w:val="1"/>
      <w:marLeft w:val="0"/>
      <w:marRight w:val="0"/>
      <w:marTop w:val="0"/>
      <w:marBottom w:val="0"/>
      <w:divBdr>
        <w:top w:val="none" w:sz="0" w:space="0" w:color="auto"/>
        <w:left w:val="none" w:sz="0" w:space="0" w:color="auto"/>
        <w:bottom w:val="none" w:sz="0" w:space="0" w:color="auto"/>
        <w:right w:val="none" w:sz="0" w:space="0" w:color="auto"/>
      </w:divBdr>
    </w:div>
    <w:div w:id="94832883">
      <w:bodyDiv w:val="1"/>
      <w:marLeft w:val="0"/>
      <w:marRight w:val="0"/>
      <w:marTop w:val="0"/>
      <w:marBottom w:val="0"/>
      <w:divBdr>
        <w:top w:val="none" w:sz="0" w:space="0" w:color="auto"/>
        <w:left w:val="none" w:sz="0" w:space="0" w:color="auto"/>
        <w:bottom w:val="none" w:sz="0" w:space="0" w:color="auto"/>
        <w:right w:val="none" w:sz="0" w:space="0" w:color="auto"/>
      </w:divBdr>
    </w:div>
    <w:div w:id="96023564">
      <w:bodyDiv w:val="1"/>
      <w:marLeft w:val="0"/>
      <w:marRight w:val="0"/>
      <w:marTop w:val="0"/>
      <w:marBottom w:val="0"/>
      <w:divBdr>
        <w:top w:val="none" w:sz="0" w:space="0" w:color="auto"/>
        <w:left w:val="none" w:sz="0" w:space="0" w:color="auto"/>
        <w:bottom w:val="none" w:sz="0" w:space="0" w:color="auto"/>
        <w:right w:val="none" w:sz="0" w:space="0" w:color="auto"/>
      </w:divBdr>
    </w:div>
    <w:div w:id="96028799">
      <w:bodyDiv w:val="1"/>
      <w:marLeft w:val="0"/>
      <w:marRight w:val="0"/>
      <w:marTop w:val="0"/>
      <w:marBottom w:val="0"/>
      <w:divBdr>
        <w:top w:val="none" w:sz="0" w:space="0" w:color="auto"/>
        <w:left w:val="none" w:sz="0" w:space="0" w:color="auto"/>
        <w:bottom w:val="none" w:sz="0" w:space="0" w:color="auto"/>
        <w:right w:val="none" w:sz="0" w:space="0" w:color="auto"/>
      </w:divBdr>
    </w:div>
    <w:div w:id="103231826">
      <w:bodyDiv w:val="1"/>
      <w:marLeft w:val="0"/>
      <w:marRight w:val="0"/>
      <w:marTop w:val="0"/>
      <w:marBottom w:val="0"/>
      <w:divBdr>
        <w:top w:val="none" w:sz="0" w:space="0" w:color="auto"/>
        <w:left w:val="none" w:sz="0" w:space="0" w:color="auto"/>
        <w:bottom w:val="none" w:sz="0" w:space="0" w:color="auto"/>
        <w:right w:val="none" w:sz="0" w:space="0" w:color="auto"/>
      </w:divBdr>
    </w:div>
    <w:div w:id="103619210">
      <w:bodyDiv w:val="1"/>
      <w:marLeft w:val="0"/>
      <w:marRight w:val="0"/>
      <w:marTop w:val="0"/>
      <w:marBottom w:val="0"/>
      <w:divBdr>
        <w:top w:val="none" w:sz="0" w:space="0" w:color="auto"/>
        <w:left w:val="none" w:sz="0" w:space="0" w:color="auto"/>
        <w:bottom w:val="none" w:sz="0" w:space="0" w:color="auto"/>
        <w:right w:val="none" w:sz="0" w:space="0" w:color="auto"/>
      </w:divBdr>
    </w:div>
    <w:div w:id="106045510">
      <w:bodyDiv w:val="1"/>
      <w:marLeft w:val="0"/>
      <w:marRight w:val="0"/>
      <w:marTop w:val="0"/>
      <w:marBottom w:val="0"/>
      <w:divBdr>
        <w:top w:val="none" w:sz="0" w:space="0" w:color="auto"/>
        <w:left w:val="none" w:sz="0" w:space="0" w:color="auto"/>
        <w:bottom w:val="none" w:sz="0" w:space="0" w:color="auto"/>
        <w:right w:val="none" w:sz="0" w:space="0" w:color="auto"/>
      </w:divBdr>
      <w:divsChild>
        <w:div w:id="864902565">
          <w:marLeft w:val="0"/>
          <w:marRight w:val="0"/>
          <w:marTop w:val="0"/>
          <w:marBottom w:val="0"/>
          <w:divBdr>
            <w:top w:val="none" w:sz="0" w:space="0" w:color="auto"/>
            <w:left w:val="none" w:sz="0" w:space="0" w:color="auto"/>
            <w:bottom w:val="none" w:sz="0" w:space="0" w:color="auto"/>
            <w:right w:val="none" w:sz="0" w:space="0" w:color="auto"/>
          </w:divBdr>
          <w:divsChild>
            <w:div w:id="1530412124">
              <w:marLeft w:val="0"/>
              <w:marRight w:val="0"/>
              <w:marTop w:val="0"/>
              <w:marBottom w:val="0"/>
              <w:divBdr>
                <w:top w:val="none" w:sz="0" w:space="0" w:color="auto"/>
                <w:left w:val="none" w:sz="0" w:space="0" w:color="auto"/>
                <w:bottom w:val="none" w:sz="0" w:space="0" w:color="auto"/>
                <w:right w:val="none" w:sz="0" w:space="0" w:color="auto"/>
              </w:divBdr>
            </w:div>
          </w:divsChild>
        </w:div>
        <w:div w:id="2044162123">
          <w:marLeft w:val="0"/>
          <w:marRight w:val="0"/>
          <w:marTop w:val="0"/>
          <w:marBottom w:val="0"/>
          <w:divBdr>
            <w:top w:val="none" w:sz="0" w:space="0" w:color="auto"/>
            <w:left w:val="none" w:sz="0" w:space="0" w:color="auto"/>
            <w:bottom w:val="none" w:sz="0" w:space="0" w:color="auto"/>
            <w:right w:val="none" w:sz="0" w:space="0" w:color="auto"/>
          </w:divBdr>
          <w:divsChild>
            <w:div w:id="48203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8447">
      <w:bodyDiv w:val="1"/>
      <w:marLeft w:val="0"/>
      <w:marRight w:val="0"/>
      <w:marTop w:val="0"/>
      <w:marBottom w:val="0"/>
      <w:divBdr>
        <w:top w:val="none" w:sz="0" w:space="0" w:color="auto"/>
        <w:left w:val="none" w:sz="0" w:space="0" w:color="auto"/>
        <w:bottom w:val="none" w:sz="0" w:space="0" w:color="auto"/>
        <w:right w:val="none" w:sz="0" w:space="0" w:color="auto"/>
      </w:divBdr>
    </w:div>
    <w:div w:id="109906951">
      <w:bodyDiv w:val="1"/>
      <w:marLeft w:val="0"/>
      <w:marRight w:val="0"/>
      <w:marTop w:val="0"/>
      <w:marBottom w:val="0"/>
      <w:divBdr>
        <w:top w:val="none" w:sz="0" w:space="0" w:color="auto"/>
        <w:left w:val="none" w:sz="0" w:space="0" w:color="auto"/>
        <w:bottom w:val="none" w:sz="0" w:space="0" w:color="auto"/>
        <w:right w:val="none" w:sz="0" w:space="0" w:color="auto"/>
      </w:divBdr>
    </w:div>
    <w:div w:id="110829715">
      <w:bodyDiv w:val="1"/>
      <w:marLeft w:val="0"/>
      <w:marRight w:val="0"/>
      <w:marTop w:val="0"/>
      <w:marBottom w:val="0"/>
      <w:divBdr>
        <w:top w:val="none" w:sz="0" w:space="0" w:color="auto"/>
        <w:left w:val="none" w:sz="0" w:space="0" w:color="auto"/>
        <w:bottom w:val="none" w:sz="0" w:space="0" w:color="auto"/>
        <w:right w:val="none" w:sz="0" w:space="0" w:color="auto"/>
      </w:divBdr>
      <w:divsChild>
        <w:div w:id="1389258299">
          <w:marLeft w:val="0"/>
          <w:marRight w:val="0"/>
          <w:marTop w:val="0"/>
          <w:marBottom w:val="75"/>
          <w:divBdr>
            <w:top w:val="none" w:sz="0" w:space="0" w:color="auto"/>
            <w:left w:val="none" w:sz="0" w:space="0" w:color="auto"/>
            <w:bottom w:val="none" w:sz="0" w:space="0" w:color="auto"/>
            <w:right w:val="none" w:sz="0" w:space="0" w:color="auto"/>
          </w:divBdr>
        </w:div>
      </w:divsChild>
    </w:div>
    <w:div w:id="111754739">
      <w:bodyDiv w:val="1"/>
      <w:marLeft w:val="0"/>
      <w:marRight w:val="0"/>
      <w:marTop w:val="0"/>
      <w:marBottom w:val="0"/>
      <w:divBdr>
        <w:top w:val="none" w:sz="0" w:space="0" w:color="auto"/>
        <w:left w:val="none" w:sz="0" w:space="0" w:color="auto"/>
        <w:bottom w:val="none" w:sz="0" w:space="0" w:color="auto"/>
        <w:right w:val="none" w:sz="0" w:space="0" w:color="auto"/>
      </w:divBdr>
    </w:div>
    <w:div w:id="112208790">
      <w:bodyDiv w:val="1"/>
      <w:marLeft w:val="0"/>
      <w:marRight w:val="0"/>
      <w:marTop w:val="0"/>
      <w:marBottom w:val="0"/>
      <w:divBdr>
        <w:top w:val="none" w:sz="0" w:space="0" w:color="auto"/>
        <w:left w:val="none" w:sz="0" w:space="0" w:color="auto"/>
        <w:bottom w:val="none" w:sz="0" w:space="0" w:color="auto"/>
        <w:right w:val="none" w:sz="0" w:space="0" w:color="auto"/>
      </w:divBdr>
    </w:div>
    <w:div w:id="114373142">
      <w:bodyDiv w:val="1"/>
      <w:marLeft w:val="0"/>
      <w:marRight w:val="0"/>
      <w:marTop w:val="0"/>
      <w:marBottom w:val="0"/>
      <w:divBdr>
        <w:top w:val="none" w:sz="0" w:space="0" w:color="auto"/>
        <w:left w:val="none" w:sz="0" w:space="0" w:color="auto"/>
        <w:bottom w:val="none" w:sz="0" w:space="0" w:color="auto"/>
        <w:right w:val="none" w:sz="0" w:space="0" w:color="auto"/>
      </w:divBdr>
    </w:div>
    <w:div w:id="116923268">
      <w:bodyDiv w:val="1"/>
      <w:marLeft w:val="0"/>
      <w:marRight w:val="0"/>
      <w:marTop w:val="0"/>
      <w:marBottom w:val="0"/>
      <w:divBdr>
        <w:top w:val="none" w:sz="0" w:space="0" w:color="auto"/>
        <w:left w:val="none" w:sz="0" w:space="0" w:color="auto"/>
        <w:bottom w:val="none" w:sz="0" w:space="0" w:color="auto"/>
        <w:right w:val="none" w:sz="0" w:space="0" w:color="auto"/>
      </w:divBdr>
    </w:div>
    <w:div w:id="121120330">
      <w:bodyDiv w:val="1"/>
      <w:marLeft w:val="0"/>
      <w:marRight w:val="0"/>
      <w:marTop w:val="0"/>
      <w:marBottom w:val="0"/>
      <w:divBdr>
        <w:top w:val="none" w:sz="0" w:space="0" w:color="auto"/>
        <w:left w:val="none" w:sz="0" w:space="0" w:color="auto"/>
        <w:bottom w:val="none" w:sz="0" w:space="0" w:color="auto"/>
        <w:right w:val="none" w:sz="0" w:space="0" w:color="auto"/>
      </w:divBdr>
    </w:div>
    <w:div w:id="121460719">
      <w:bodyDiv w:val="1"/>
      <w:marLeft w:val="0"/>
      <w:marRight w:val="0"/>
      <w:marTop w:val="0"/>
      <w:marBottom w:val="0"/>
      <w:divBdr>
        <w:top w:val="none" w:sz="0" w:space="0" w:color="auto"/>
        <w:left w:val="none" w:sz="0" w:space="0" w:color="auto"/>
        <w:bottom w:val="none" w:sz="0" w:space="0" w:color="auto"/>
        <w:right w:val="none" w:sz="0" w:space="0" w:color="auto"/>
      </w:divBdr>
    </w:div>
    <w:div w:id="122309435">
      <w:bodyDiv w:val="1"/>
      <w:marLeft w:val="0"/>
      <w:marRight w:val="0"/>
      <w:marTop w:val="0"/>
      <w:marBottom w:val="0"/>
      <w:divBdr>
        <w:top w:val="none" w:sz="0" w:space="0" w:color="auto"/>
        <w:left w:val="none" w:sz="0" w:space="0" w:color="auto"/>
        <w:bottom w:val="none" w:sz="0" w:space="0" w:color="auto"/>
        <w:right w:val="none" w:sz="0" w:space="0" w:color="auto"/>
      </w:divBdr>
    </w:div>
    <w:div w:id="122890822">
      <w:bodyDiv w:val="1"/>
      <w:marLeft w:val="0"/>
      <w:marRight w:val="0"/>
      <w:marTop w:val="0"/>
      <w:marBottom w:val="0"/>
      <w:divBdr>
        <w:top w:val="none" w:sz="0" w:space="0" w:color="auto"/>
        <w:left w:val="none" w:sz="0" w:space="0" w:color="auto"/>
        <w:bottom w:val="none" w:sz="0" w:space="0" w:color="auto"/>
        <w:right w:val="none" w:sz="0" w:space="0" w:color="auto"/>
      </w:divBdr>
    </w:div>
    <w:div w:id="122892269">
      <w:bodyDiv w:val="1"/>
      <w:marLeft w:val="0"/>
      <w:marRight w:val="0"/>
      <w:marTop w:val="0"/>
      <w:marBottom w:val="0"/>
      <w:divBdr>
        <w:top w:val="none" w:sz="0" w:space="0" w:color="auto"/>
        <w:left w:val="none" w:sz="0" w:space="0" w:color="auto"/>
        <w:bottom w:val="none" w:sz="0" w:space="0" w:color="auto"/>
        <w:right w:val="none" w:sz="0" w:space="0" w:color="auto"/>
      </w:divBdr>
    </w:div>
    <w:div w:id="123086783">
      <w:bodyDiv w:val="1"/>
      <w:marLeft w:val="0"/>
      <w:marRight w:val="0"/>
      <w:marTop w:val="0"/>
      <w:marBottom w:val="0"/>
      <w:divBdr>
        <w:top w:val="none" w:sz="0" w:space="0" w:color="auto"/>
        <w:left w:val="none" w:sz="0" w:space="0" w:color="auto"/>
        <w:bottom w:val="none" w:sz="0" w:space="0" w:color="auto"/>
        <w:right w:val="none" w:sz="0" w:space="0" w:color="auto"/>
      </w:divBdr>
    </w:div>
    <w:div w:id="123428959">
      <w:bodyDiv w:val="1"/>
      <w:marLeft w:val="0"/>
      <w:marRight w:val="0"/>
      <w:marTop w:val="0"/>
      <w:marBottom w:val="0"/>
      <w:divBdr>
        <w:top w:val="none" w:sz="0" w:space="0" w:color="auto"/>
        <w:left w:val="none" w:sz="0" w:space="0" w:color="auto"/>
        <w:bottom w:val="none" w:sz="0" w:space="0" w:color="auto"/>
        <w:right w:val="none" w:sz="0" w:space="0" w:color="auto"/>
      </w:divBdr>
    </w:div>
    <w:div w:id="127746494">
      <w:bodyDiv w:val="1"/>
      <w:marLeft w:val="0"/>
      <w:marRight w:val="0"/>
      <w:marTop w:val="0"/>
      <w:marBottom w:val="0"/>
      <w:divBdr>
        <w:top w:val="none" w:sz="0" w:space="0" w:color="auto"/>
        <w:left w:val="none" w:sz="0" w:space="0" w:color="auto"/>
        <w:bottom w:val="none" w:sz="0" w:space="0" w:color="auto"/>
        <w:right w:val="none" w:sz="0" w:space="0" w:color="auto"/>
      </w:divBdr>
    </w:div>
    <w:div w:id="127820178">
      <w:bodyDiv w:val="1"/>
      <w:marLeft w:val="0"/>
      <w:marRight w:val="0"/>
      <w:marTop w:val="0"/>
      <w:marBottom w:val="0"/>
      <w:divBdr>
        <w:top w:val="none" w:sz="0" w:space="0" w:color="auto"/>
        <w:left w:val="none" w:sz="0" w:space="0" w:color="auto"/>
        <w:bottom w:val="none" w:sz="0" w:space="0" w:color="auto"/>
        <w:right w:val="none" w:sz="0" w:space="0" w:color="auto"/>
      </w:divBdr>
    </w:div>
    <w:div w:id="129517626">
      <w:bodyDiv w:val="1"/>
      <w:marLeft w:val="0"/>
      <w:marRight w:val="0"/>
      <w:marTop w:val="0"/>
      <w:marBottom w:val="0"/>
      <w:divBdr>
        <w:top w:val="none" w:sz="0" w:space="0" w:color="auto"/>
        <w:left w:val="none" w:sz="0" w:space="0" w:color="auto"/>
        <w:bottom w:val="none" w:sz="0" w:space="0" w:color="auto"/>
        <w:right w:val="none" w:sz="0" w:space="0" w:color="auto"/>
      </w:divBdr>
      <w:divsChild>
        <w:div w:id="1322075492">
          <w:marLeft w:val="0"/>
          <w:marRight w:val="0"/>
          <w:marTop w:val="0"/>
          <w:marBottom w:val="0"/>
          <w:divBdr>
            <w:top w:val="none" w:sz="0" w:space="0" w:color="auto"/>
            <w:left w:val="none" w:sz="0" w:space="0" w:color="auto"/>
            <w:bottom w:val="none" w:sz="0" w:space="0" w:color="auto"/>
            <w:right w:val="none" w:sz="0" w:space="0" w:color="auto"/>
          </w:divBdr>
          <w:divsChild>
            <w:div w:id="580677895">
              <w:marLeft w:val="0"/>
              <w:marRight w:val="0"/>
              <w:marTop w:val="0"/>
              <w:marBottom w:val="0"/>
              <w:divBdr>
                <w:top w:val="none" w:sz="0" w:space="0" w:color="auto"/>
                <w:left w:val="none" w:sz="0" w:space="0" w:color="auto"/>
                <w:bottom w:val="none" w:sz="0" w:space="0" w:color="auto"/>
                <w:right w:val="none" w:sz="0" w:space="0" w:color="auto"/>
              </w:divBdr>
            </w:div>
          </w:divsChild>
        </w:div>
        <w:div w:id="1206025618">
          <w:marLeft w:val="0"/>
          <w:marRight w:val="0"/>
          <w:marTop w:val="0"/>
          <w:marBottom w:val="0"/>
          <w:divBdr>
            <w:top w:val="none" w:sz="0" w:space="0" w:color="auto"/>
            <w:left w:val="none" w:sz="0" w:space="0" w:color="auto"/>
            <w:bottom w:val="none" w:sz="0" w:space="0" w:color="auto"/>
            <w:right w:val="none" w:sz="0" w:space="0" w:color="auto"/>
          </w:divBdr>
          <w:divsChild>
            <w:div w:id="1063870362">
              <w:marLeft w:val="0"/>
              <w:marRight w:val="0"/>
              <w:marTop w:val="0"/>
              <w:marBottom w:val="0"/>
              <w:divBdr>
                <w:top w:val="none" w:sz="0" w:space="0" w:color="auto"/>
                <w:left w:val="none" w:sz="0" w:space="0" w:color="auto"/>
                <w:bottom w:val="none" w:sz="0" w:space="0" w:color="auto"/>
                <w:right w:val="none" w:sz="0" w:space="0" w:color="auto"/>
              </w:divBdr>
              <w:divsChild>
                <w:div w:id="858936571">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30369714">
      <w:bodyDiv w:val="1"/>
      <w:marLeft w:val="0"/>
      <w:marRight w:val="0"/>
      <w:marTop w:val="0"/>
      <w:marBottom w:val="0"/>
      <w:divBdr>
        <w:top w:val="none" w:sz="0" w:space="0" w:color="auto"/>
        <w:left w:val="none" w:sz="0" w:space="0" w:color="auto"/>
        <w:bottom w:val="none" w:sz="0" w:space="0" w:color="auto"/>
        <w:right w:val="none" w:sz="0" w:space="0" w:color="auto"/>
      </w:divBdr>
    </w:div>
    <w:div w:id="131482734">
      <w:bodyDiv w:val="1"/>
      <w:marLeft w:val="0"/>
      <w:marRight w:val="0"/>
      <w:marTop w:val="0"/>
      <w:marBottom w:val="0"/>
      <w:divBdr>
        <w:top w:val="none" w:sz="0" w:space="0" w:color="auto"/>
        <w:left w:val="none" w:sz="0" w:space="0" w:color="auto"/>
        <w:bottom w:val="none" w:sz="0" w:space="0" w:color="auto"/>
        <w:right w:val="none" w:sz="0" w:space="0" w:color="auto"/>
      </w:divBdr>
    </w:div>
    <w:div w:id="132867004">
      <w:bodyDiv w:val="1"/>
      <w:marLeft w:val="0"/>
      <w:marRight w:val="0"/>
      <w:marTop w:val="0"/>
      <w:marBottom w:val="0"/>
      <w:divBdr>
        <w:top w:val="none" w:sz="0" w:space="0" w:color="auto"/>
        <w:left w:val="none" w:sz="0" w:space="0" w:color="auto"/>
        <w:bottom w:val="none" w:sz="0" w:space="0" w:color="auto"/>
        <w:right w:val="none" w:sz="0" w:space="0" w:color="auto"/>
      </w:divBdr>
    </w:div>
    <w:div w:id="135100740">
      <w:bodyDiv w:val="1"/>
      <w:marLeft w:val="0"/>
      <w:marRight w:val="0"/>
      <w:marTop w:val="0"/>
      <w:marBottom w:val="0"/>
      <w:divBdr>
        <w:top w:val="none" w:sz="0" w:space="0" w:color="auto"/>
        <w:left w:val="none" w:sz="0" w:space="0" w:color="auto"/>
        <w:bottom w:val="none" w:sz="0" w:space="0" w:color="auto"/>
        <w:right w:val="none" w:sz="0" w:space="0" w:color="auto"/>
      </w:divBdr>
    </w:div>
    <w:div w:id="136269778">
      <w:bodyDiv w:val="1"/>
      <w:marLeft w:val="0"/>
      <w:marRight w:val="0"/>
      <w:marTop w:val="0"/>
      <w:marBottom w:val="0"/>
      <w:divBdr>
        <w:top w:val="none" w:sz="0" w:space="0" w:color="auto"/>
        <w:left w:val="none" w:sz="0" w:space="0" w:color="auto"/>
        <w:bottom w:val="none" w:sz="0" w:space="0" w:color="auto"/>
        <w:right w:val="none" w:sz="0" w:space="0" w:color="auto"/>
      </w:divBdr>
    </w:div>
    <w:div w:id="140124258">
      <w:bodyDiv w:val="1"/>
      <w:marLeft w:val="0"/>
      <w:marRight w:val="0"/>
      <w:marTop w:val="0"/>
      <w:marBottom w:val="0"/>
      <w:divBdr>
        <w:top w:val="none" w:sz="0" w:space="0" w:color="auto"/>
        <w:left w:val="none" w:sz="0" w:space="0" w:color="auto"/>
        <w:bottom w:val="none" w:sz="0" w:space="0" w:color="auto"/>
        <w:right w:val="none" w:sz="0" w:space="0" w:color="auto"/>
      </w:divBdr>
    </w:div>
    <w:div w:id="142240056">
      <w:bodyDiv w:val="1"/>
      <w:marLeft w:val="0"/>
      <w:marRight w:val="0"/>
      <w:marTop w:val="0"/>
      <w:marBottom w:val="0"/>
      <w:divBdr>
        <w:top w:val="none" w:sz="0" w:space="0" w:color="auto"/>
        <w:left w:val="none" w:sz="0" w:space="0" w:color="auto"/>
        <w:bottom w:val="none" w:sz="0" w:space="0" w:color="auto"/>
        <w:right w:val="none" w:sz="0" w:space="0" w:color="auto"/>
      </w:divBdr>
    </w:div>
    <w:div w:id="147720184">
      <w:bodyDiv w:val="1"/>
      <w:marLeft w:val="0"/>
      <w:marRight w:val="0"/>
      <w:marTop w:val="0"/>
      <w:marBottom w:val="0"/>
      <w:divBdr>
        <w:top w:val="none" w:sz="0" w:space="0" w:color="auto"/>
        <w:left w:val="none" w:sz="0" w:space="0" w:color="auto"/>
        <w:bottom w:val="none" w:sz="0" w:space="0" w:color="auto"/>
        <w:right w:val="none" w:sz="0" w:space="0" w:color="auto"/>
      </w:divBdr>
    </w:div>
    <w:div w:id="148133418">
      <w:bodyDiv w:val="1"/>
      <w:marLeft w:val="0"/>
      <w:marRight w:val="0"/>
      <w:marTop w:val="0"/>
      <w:marBottom w:val="0"/>
      <w:divBdr>
        <w:top w:val="none" w:sz="0" w:space="0" w:color="auto"/>
        <w:left w:val="none" w:sz="0" w:space="0" w:color="auto"/>
        <w:bottom w:val="none" w:sz="0" w:space="0" w:color="auto"/>
        <w:right w:val="none" w:sz="0" w:space="0" w:color="auto"/>
      </w:divBdr>
    </w:div>
    <w:div w:id="153104792">
      <w:bodyDiv w:val="1"/>
      <w:marLeft w:val="0"/>
      <w:marRight w:val="0"/>
      <w:marTop w:val="0"/>
      <w:marBottom w:val="0"/>
      <w:divBdr>
        <w:top w:val="none" w:sz="0" w:space="0" w:color="auto"/>
        <w:left w:val="none" w:sz="0" w:space="0" w:color="auto"/>
        <w:bottom w:val="none" w:sz="0" w:space="0" w:color="auto"/>
        <w:right w:val="none" w:sz="0" w:space="0" w:color="auto"/>
      </w:divBdr>
    </w:div>
    <w:div w:id="158159073">
      <w:bodyDiv w:val="1"/>
      <w:marLeft w:val="0"/>
      <w:marRight w:val="0"/>
      <w:marTop w:val="0"/>
      <w:marBottom w:val="0"/>
      <w:divBdr>
        <w:top w:val="none" w:sz="0" w:space="0" w:color="auto"/>
        <w:left w:val="none" w:sz="0" w:space="0" w:color="auto"/>
        <w:bottom w:val="none" w:sz="0" w:space="0" w:color="auto"/>
        <w:right w:val="none" w:sz="0" w:space="0" w:color="auto"/>
      </w:divBdr>
    </w:div>
    <w:div w:id="160706174">
      <w:bodyDiv w:val="1"/>
      <w:marLeft w:val="0"/>
      <w:marRight w:val="0"/>
      <w:marTop w:val="0"/>
      <w:marBottom w:val="0"/>
      <w:divBdr>
        <w:top w:val="none" w:sz="0" w:space="0" w:color="auto"/>
        <w:left w:val="none" w:sz="0" w:space="0" w:color="auto"/>
        <w:bottom w:val="none" w:sz="0" w:space="0" w:color="auto"/>
        <w:right w:val="none" w:sz="0" w:space="0" w:color="auto"/>
      </w:divBdr>
    </w:div>
    <w:div w:id="160899089">
      <w:bodyDiv w:val="1"/>
      <w:marLeft w:val="0"/>
      <w:marRight w:val="0"/>
      <w:marTop w:val="0"/>
      <w:marBottom w:val="0"/>
      <w:divBdr>
        <w:top w:val="none" w:sz="0" w:space="0" w:color="auto"/>
        <w:left w:val="none" w:sz="0" w:space="0" w:color="auto"/>
        <w:bottom w:val="none" w:sz="0" w:space="0" w:color="auto"/>
        <w:right w:val="none" w:sz="0" w:space="0" w:color="auto"/>
      </w:divBdr>
    </w:div>
    <w:div w:id="161161595">
      <w:bodyDiv w:val="1"/>
      <w:marLeft w:val="0"/>
      <w:marRight w:val="0"/>
      <w:marTop w:val="0"/>
      <w:marBottom w:val="0"/>
      <w:divBdr>
        <w:top w:val="none" w:sz="0" w:space="0" w:color="auto"/>
        <w:left w:val="none" w:sz="0" w:space="0" w:color="auto"/>
        <w:bottom w:val="none" w:sz="0" w:space="0" w:color="auto"/>
        <w:right w:val="none" w:sz="0" w:space="0" w:color="auto"/>
      </w:divBdr>
    </w:div>
    <w:div w:id="163591738">
      <w:bodyDiv w:val="1"/>
      <w:marLeft w:val="0"/>
      <w:marRight w:val="0"/>
      <w:marTop w:val="0"/>
      <w:marBottom w:val="0"/>
      <w:divBdr>
        <w:top w:val="none" w:sz="0" w:space="0" w:color="auto"/>
        <w:left w:val="none" w:sz="0" w:space="0" w:color="auto"/>
        <w:bottom w:val="none" w:sz="0" w:space="0" w:color="auto"/>
        <w:right w:val="none" w:sz="0" w:space="0" w:color="auto"/>
      </w:divBdr>
    </w:div>
    <w:div w:id="163785519">
      <w:bodyDiv w:val="1"/>
      <w:marLeft w:val="0"/>
      <w:marRight w:val="0"/>
      <w:marTop w:val="0"/>
      <w:marBottom w:val="0"/>
      <w:divBdr>
        <w:top w:val="none" w:sz="0" w:space="0" w:color="auto"/>
        <w:left w:val="none" w:sz="0" w:space="0" w:color="auto"/>
        <w:bottom w:val="none" w:sz="0" w:space="0" w:color="auto"/>
        <w:right w:val="none" w:sz="0" w:space="0" w:color="auto"/>
      </w:divBdr>
    </w:div>
    <w:div w:id="164900409">
      <w:bodyDiv w:val="1"/>
      <w:marLeft w:val="0"/>
      <w:marRight w:val="0"/>
      <w:marTop w:val="0"/>
      <w:marBottom w:val="0"/>
      <w:divBdr>
        <w:top w:val="none" w:sz="0" w:space="0" w:color="auto"/>
        <w:left w:val="none" w:sz="0" w:space="0" w:color="auto"/>
        <w:bottom w:val="none" w:sz="0" w:space="0" w:color="auto"/>
        <w:right w:val="none" w:sz="0" w:space="0" w:color="auto"/>
      </w:divBdr>
    </w:div>
    <w:div w:id="164906171">
      <w:bodyDiv w:val="1"/>
      <w:marLeft w:val="0"/>
      <w:marRight w:val="0"/>
      <w:marTop w:val="0"/>
      <w:marBottom w:val="0"/>
      <w:divBdr>
        <w:top w:val="none" w:sz="0" w:space="0" w:color="auto"/>
        <w:left w:val="none" w:sz="0" w:space="0" w:color="auto"/>
        <w:bottom w:val="none" w:sz="0" w:space="0" w:color="auto"/>
        <w:right w:val="none" w:sz="0" w:space="0" w:color="auto"/>
      </w:divBdr>
    </w:div>
    <w:div w:id="165095577">
      <w:bodyDiv w:val="1"/>
      <w:marLeft w:val="0"/>
      <w:marRight w:val="0"/>
      <w:marTop w:val="0"/>
      <w:marBottom w:val="0"/>
      <w:divBdr>
        <w:top w:val="none" w:sz="0" w:space="0" w:color="auto"/>
        <w:left w:val="none" w:sz="0" w:space="0" w:color="auto"/>
        <w:bottom w:val="none" w:sz="0" w:space="0" w:color="auto"/>
        <w:right w:val="none" w:sz="0" w:space="0" w:color="auto"/>
      </w:divBdr>
    </w:div>
    <w:div w:id="166677438">
      <w:bodyDiv w:val="1"/>
      <w:marLeft w:val="0"/>
      <w:marRight w:val="0"/>
      <w:marTop w:val="0"/>
      <w:marBottom w:val="0"/>
      <w:divBdr>
        <w:top w:val="none" w:sz="0" w:space="0" w:color="auto"/>
        <w:left w:val="none" w:sz="0" w:space="0" w:color="auto"/>
        <w:bottom w:val="none" w:sz="0" w:space="0" w:color="auto"/>
        <w:right w:val="none" w:sz="0" w:space="0" w:color="auto"/>
      </w:divBdr>
    </w:div>
    <w:div w:id="168755573">
      <w:bodyDiv w:val="1"/>
      <w:marLeft w:val="0"/>
      <w:marRight w:val="0"/>
      <w:marTop w:val="0"/>
      <w:marBottom w:val="0"/>
      <w:divBdr>
        <w:top w:val="none" w:sz="0" w:space="0" w:color="auto"/>
        <w:left w:val="none" w:sz="0" w:space="0" w:color="auto"/>
        <w:bottom w:val="none" w:sz="0" w:space="0" w:color="auto"/>
        <w:right w:val="none" w:sz="0" w:space="0" w:color="auto"/>
      </w:divBdr>
    </w:div>
    <w:div w:id="169494586">
      <w:bodyDiv w:val="1"/>
      <w:marLeft w:val="0"/>
      <w:marRight w:val="0"/>
      <w:marTop w:val="0"/>
      <w:marBottom w:val="0"/>
      <w:divBdr>
        <w:top w:val="none" w:sz="0" w:space="0" w:color="auto"/>
        <w:left w:val="none" w:sz="0" w:space="0" w:color="auto"/>
        <w:bottom w:val="none" w:sz="0" w:space="0" w:color="auto"/>
        <w:right w:val="none" w:sz="0" w:space="0" w:color="auto"/>
      </w:divBdr>
    </w:div>
    <w:div w:id="169756274">
      <w:bodyDiv w:val="1"/>
      <w:marLeft w:val="0"/>
      <w:marRight w:val="0"/>
      <w:marTop w:val="0"/>
      <w:marBottom w:val="0"/>
      <w:divBdr>
        <w:top w:val="none" w:sz="0" w:space="0" w:color="auto"/>
        <w:left w:val="none" w:sz="0" w:space="0" w:color="auto"/>
        <w:bottom w:val="none" w:sz="0" w:space="0" w:color="auto"/>
        <w:right w:val="none" w:sz="0" w:space="0" w:color="auto"/>
      </w:divBdr>
    </w:div>
    <w:div w:id="170341984">
      <w:bodyDiv w:val="1"/>
      <w:marLeft w:val="0"/>
      <w:marRight w:val="0"/>
      <w:marTop w:val="0"/>
      <w:marBottom w:val="0"/>
      <w:divBdr>
        <w:top w:val="none" w:sz="0" w:space="0" w:color="auto"/>
        <w:left w:val="none" w:sz="0" w:space="0" w:color="auto"/>
        <w:bottom w:val="none" w:sz="0" w:space="0" w:color="auto"/>
        <w:right w:val="none" w:sz="0" w:space="0" w:color="auto"/>
      </w:divBdr>
    </w:div>
    <w:div w:id="171342265">
      <w:bodyDiv w:val="1"/>
      <w:marLeft w:val="0"/>
      <w:marRight w:val="0"/>
      <w:marTop w:val="0"/>
      <w:marBottom w:val="0"/>
      <w:divBdr>
        <w:top w:val="none" w:sz="0" w:space="0" w:color="auto"/>
        <w:left w:val="none" w:sz="0" w:space="0" w:color="auto"/>
        <w:bottom w:val="none" w:sz="0" w:space="0" w:color="auto"/>
        <w:right w:val="none" w:sz="0" w:space="0" w:color="auto"/>
      </w:divBdr>
    </w:div>
    <w:div w:id="171458372">
      <w:bodyDiv w:val="1"/>
      <w:marLeft w:val="0"/>
      <w:marRight w:val="0"/>
      <w:marTop w:val="0"/>
      <w:marBottom w:val="0"/>
      <w:divBdr>
        <w:top w:val="none" w:sz="0" w:space="0" w:color="auto"/>
        <w:left w:val="none" w:sz="0" w:space="0" w:color="auto"/>
        <w:bottom w:val="none" w:sz="0" w:space="0" w:color="auto"/>
        <w:right w:val="none" w:sz="0" w:space="0" w:color="auto"/>
      </w:divBdr>
    </w:div>
    <w:div w:id="174660859">
      <w:bodyDiv w:val="1"/>
      <w:marLeft w:val="0"/>
      <w:marRight w:val="0"/>
      <w:marTop w:val="0"/>
      <w:marBottom w:val="0"/>
      <w:divBdr>
        <w:top w:val="none" w:sz="0" w:space="0" w:color="auto"/>
        <w:left w:val="none" w:sz="0" w:space="0" w:color="auto"/>
        <w:bottom w:val="none" w:sz="0" w:space="0" w:color="auto"/>
        <w:right w:val="none" w:sz="0" w:space="0" w:color="auto"/>
      </w:divBdr>
    </w:div>
    <w:div w:id="176043530">
      <w:bodyDiv w:val="1"/>
      <w:marLeft w:val="0"/>
      <w:marRight w:val="0"/>
      <w:marTop w:val="0"/>
      <w:marBottom w:val="0"/>
      <w:divBdr>
        <w:top w:val="none" w:sz="0" w:space="0" w:color="auto"/>
        <w:left w:val="none" w:sz="0" w:space="0" w:color="auto"/>
        <w:bottom w:val="none" w:sz="0" w:space="0" w:color="auto"/>
        <w:right w:val="none" w:sz="0" w:space="0" w:color="auto"/>
      </w:divBdr>
    </w:div>
    <w:div w:id="176359459">
      <w:bodyDiv w:val="1"/>
      <w:marLeft w:val="0"/>
      <w:marRight w:val="0"/>
      <w:marTop w:val="0"/>
      <w:marBottom w:val="0"/>
      <w:divBdr>
        <w:top w:val="none" w:sz="0" w:space="0" w:color="auto"/>
        <w:left w:val="none" w:sz="0" w:space="0" w:color="auto"/>
        <w:bottom w:val="none" w:sz="0" w:space="0" w:color="auto"/>
        <w:right w:val="none" w:sz="0" w:space="0" w:color="auto"/>
      </w:divBdr>
    </w:div>
    <w:div w:id="179512985">
      <w:bodyDiv w:val="1"/>
      <w:marLeft w:val="0"/>
      <w:marRight w:val="0"/>
      <w:marTop w:val="0"/>
      <w:marBottom w:val="0"/>
      <w:divBdr>
        <w:top w:val="none" w:sz="0" w:space="0" w:color="auto"/>
        <w:left w:val="none" w:sz="0" w:space="0" w:color="auto"/>
        <w:bottom w:val="none" w:sz="0" w:space="0" w:color="auto"/>
        <w:right w:val="none" w:sz="0" w:space="0" w:color="auto"/>
      </w:divBdr>
    </w:div>
    <w:div w:id="179782823">
      <w:bodyDiv w:val="1"/>
      <w:marLeft w:val="0"/>
      <w:marRight w:val="0"/>
      <w:marTop w:val="0"/>
      <w:marBottom w:val="0"/>
      <w:divBdr>
        <w:top w:val="none" w:sz="0" w:space="0" w:color="auto"/>
        <w:left w:val="none" w:sz="0" w:space="0" w:color="auto"/>
        <w:bottom w:val="none" w:sz="0" w:space="0" w:color="auto"/>
        <w:right w:val="none" w:sz="0" w:space="0" w:color="auto"/>
      </w:divBdr>
    </w:div>
    <w:div w:id="182715195">
      <w:bodyDiv w:val="1"/>
      <w:marLeft w:val="0"/>
      <w:marRight w:val="0"/>
      <w:marTop w:val="0"/>
      <w:marBottom w:val="0"/>
      <w:divBdr>
        <w:top w:val="none" w:sz="0" w:space="0" w:color="auto"/>
        <w:left w:val="none" w:sz="0" w:space="0" w:color="auto"/>
        <w:bottom w:val="none" w:sz="0" w:space="0" w:color="auto"/>
        <w:right w:val="none" w:sz="0" w:space="0" w:color="auto"/>
      </w:divBdr>
    </w:div>
    <w:div w:id="183369981">
      <w:bodyDiv w:val="1"/>
      <w:marLeft w:val="0"/>
      <w:marRight w:val="0"/>
      <w:marTop w:val="0"/>
      <w:marBottom w:val="0"/>
      <w:divBdr>
        <w:top w:val="none" w:sz="0" w:space="0" w:color="auto"/>
        <w:left w:val="none" w:sz="0" w:space="0" w:color="auto"/>
        <w:bottom w:val="none" w:sz="0" w:space="0" w:color="auto"/>
        <w:right w:val="none" w:sz="0" w:space="0" w:color="auto"/>
      </w:divBdr>
      <w:divsChild>
        <w:div w:id="1169325473">
          <w:marLeft w:val="0"/>
          <w:marRight w:val="180"/>
          <w:marTop w:val="0"/>
          <w:marBottom w:val="0"/>
          <w:divBdr>
            <w:top w:val="none" w:sz="0" w:space="0" w:color="auto"/>
            <w:left w:val="none" w:sz="0" w:space="0" w:color="auto"/>
            <w:bottom w:val="none" w:sz="0" w:space="0" w:color="auto"/>
            <w:right w:val="none" w:sz="0" w:space="0" w:color="auto"/>
          </w:divBdr>
        </w:div>
        <w:div w:id="242908616">
          <w:marLeft w:val="0"/>
          <w:marRight w:val="0"/>
          <w:marTop w:val="0"/>
          <w:marBottom w:val="30"/>
          <w:divBdr>
            <w:top w:val="none" w:sz="0" w:space="0" w:color="auto"/>
            <w:left w:val="none" w:sz="0" w:space="0" w:color="auto"/>
            <w:bottom w:val="none" w:sz="0" w:space="0" w:color="auto"/>
            <w:right w:val="none" w:sz="0" w:space="0" w:color="auto"/>
          </w:divBdr>
          <w:divsChild>
            <w:div w:id="623968933">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84297992">
      <w:bodyDiv w:val="1"/>
      <w:marLeft w:val="0"/>
      <w:marRight w:val="0"/>
      <w:marTop w:val="0"/>
      <w:marBottom w:val="0"/>
      <w:divBdr>
        <w:top w:val="none" w:sz="0" w:space="0" w:color="auto"/>
        <w:left w:val="none" w:sz="0" w:space="0" w:color="auto"/>
        <w:bottom w:val="none" w:sz="0" w:space="0" w:color="auto"/>
        <w:right w:val="none" w:sz="0" w:space="0" w:color="auto"/>
      </w:divBdr>
    </w:div>
    <w:div w:id="184488835">
      <w:bodyDiv w:val="1"/>
      <w:marLeft w:val="0"/>
      <w:marRight w:val="0"/>
      <w:marTop w:val="0"/>
      <w:marBottom w:val="0"/>
      <w:divBdr>
        <w:top w:val="none" w:sz="0" w:space="0" w:color="auto"/>
        <w:left w:val="none" w:sz="0" w:space="0" w:color="auto"/>
        <w:bottom w:val="none" w:sz="0" w:space="0" w:color="auto"/>
        <w:right w:val="none" w:sz="0" w:space="0" w:color="auto"/>
      </w:divBdr>
    </w:div>
    <w:div w:id="186258886">
      <w:bodyDiv w:val="1"/>
      <w:marLeft w:val="0"/>
      <w:marRight w:val="0"/>
      <w:marTop w:val="0"/>
      <w:marBottom w:val="0"/>
      <w:divBdr>
        <w:top w:val="none" w:sz="0" w:space="0" w:color="auto"/>
        <w:left w:val="none" w:sz="0" w:space="0" w:color="auto"/>
        <w:bottom w:val="none" w:sz="0" w:space="0" w:color="auto"/>
        <w:right w:val="none" w:sz="0" w:space="0" w:color="auto"/>
      </w:divBdr>
    </w:div>
    <w:div w:id="186523381">
      <w:bodyDiv w:val="1"/>
      <w:marLeft w:val="0"/>
      <w:marRight w:val="0"/>
      <w:marTop w:val="0"/>
      <w:marBottom w:val="0"/>
      <w:divBdr>
        <w:top w:val="none" w:sz="0" w:space="0" w:color="auto"/>
        <w:left w:val="none" w:sz="0" w:space="0" w:color="auto"/>
        <w:bottom w:val="none" w:sz="0" w:space="0" w:color="auto"/>
        <w:right w:val="none" w:sz="0" w:space="0" w:color="auto"/>
      </w:divBdr>
    </w:div>
    <w:div w:id="186798171">
      <w:bodyDiv w:val="1"/>
      <w:marLeft w:val="0"/>
      <w:marRight w:val="0"/>
      <w:marTop w:val="0"/>
      <w:marBottom w:val="0"/>
      <w:divBdr>
        <w:top w:val="none" w:sz="0" w:space="0" w:color="auto"/>
        <w:left w:val="none" w:sz="0" w:space="0" w:color="auto"/>
        <w:bottom w:val="none" w:sz="0" w:space="0" w:color="auto"/>
        <w:right w:val="none" w:sz="0" w:space="0" w:color="auto"/>
      </w:divBdr>
    </w:div>
    <w:div w:id="188835153">
      <w:bodyDiv w:val="1"/>
      <w:marLeft w:val="0"/>
      <w:marRight w:val="0"/>
      <w:marTop w:val="0"/>
      <w:marBottom w:val="0"/>
      <w:divBdr>
        <w:top w:val="none" w:sz="0" w:space="0" w:color="auto"/>
        <w:left w:val="none" w:sz="0" w:space="0" w:color="auto"/>
        <w:bottom w:val="none" w:sz="0" w:space="0" w:color="auto"/>
        <w:right w:val="none" w:sz="0" w:space="0" w:color="auto"/>
      </w:divBdr>
    </w:div>
    <w:div w:id="190993285">
      <w:bodyDiv w:val="1"/>
      <w:marLeft w:val="0"/>
      <w:marRight w:val="0"/>
      <w:marTop w:val="0"/>
      <w:marBottom w:val="0"/>
      <w:divBdr>
        <w:top w:val="none" w:sz="0" w:space="0" w:color="auto"/>
        <w:left w:val="none" w:sz="0" w:space="0" w:color="auto"/>
        <w:bottom w:val="none" w:sz="0" w:space="0" w:color="auto"/>
        <w:right w:val="none" w:sz="0" w:space="0" w:color="auto"/>
      </w:divBdr>
    </w:div>
    <w:div w:id="191693123">
      <w:bodyDiv w:val="1"/>
      <w:marLeft w:val="0"/>
      <w:marRight w:val="0"/>
      <w:marTop w:val="0"/>
      <w:marBottom w:val="0"/>
      <w:divBdr>
        <w:top w:val="none" w:sz="0" w:space="0" w:color="auto"/>
        <w:left w:val="none" w:sz="0" w:space="0" w:color="auto"/>
        <w:bottom w:val="none" w:sz="0" w:space="0" w:color="auto"/>
        <w:right w:val="none" w:sz="0" w:space="0" w:color="auto"/>
      </w:divBdr>
    </w:div>
    <w:div w:id="191768001">
      <w:bodyDiv w:val="1"/>
      <w:marLeft w:val="0"/>
      <w:marRight w:val="0"/>
      <w:marTop w:val="0"/>
      <w:marBottom w:val="0"/>
      <w:divBdr>
        <w:top w:val="none" w:sz="0" w:space="0" w:color="auto"/>
        <w:left w:val="none" w:sz="0" w:space="0" w:color="auto"/>
        <w:bottom w:val="none" w:sz="0" w:space="0" w:color="auto"/>
        <w:right w:val="none" w:sz="0" w:space="0" w:color="auto"/>
      </w:divBdr>
      <w:divsChild>
        <w:div w:id="2830396">
          <w:marLeft w:val="0"/>
          <w:marRight w:val="0"/>
          <w:marTop w:val="0"/>
          <w:marBottom w:val="75"/>
          <w:divBdr>
            <w:top w:val="none" w:sz="0" w:space="0" w:color="auto"/>
            <w:left w:val="none" w:sz="0" w:space="0" w:color="auto"/>
            <w:bottom w:val="none" w:sz="0" w:space="0" w:color="auto"/>
            <w:right w:val="none" w:sz="0" w:space="0" w:color="auto"/>
          </w:divBdr>
        </w:div>
      </w:divsChild>
    </w:div>
    <w:div w:id="193546786">
      <w:bodyDiv w:val="1"/>
      <w:marLeft w:val="0"/>
      <w:marRight w:val="0"/>
      <w:marTop w:val="0"/>
      <w:marBottom w:val="0"/>
      <w:divBdr>
        <w:top w:val="none" w:sz="0" w:space="0" w:color="auto"/>
        <w:left w:val="none" w:sz="0" w:space="0" w:color="auto"/>
        <w:bottom w:val="none" w:sz="0" w:space="0" w:color="auto"/>
        <w:right w:val="none" w:sz="0" w:space="0" w:color="auto"/>
      </w:divBdr>
    </w:div>
    <w:div w:id="193658892">
      <w:bodyDiv w:val="1"/>
      <w:marLeft w:val="0"/>
      <w:marRight w:val="0"/>
      <w:marTop w:val="0"/>
      <w:marBottom w:val="0"/>
      <w:divBdr>
        <w:top w:val="none" w:sz="0" w:space="0" w:color="auto"/>
        <w:left w:val="none" w:sz="0" w:space="0" w:color="auto"/>
        <w:bottom w:val="none" w:sz="0" w:space="0" w:color="auto"/>
        <w:right w:val="none" w:sz="0" w:space="0" w:color="auto"/>
      </w:divBdr>
    </w:div>
    <w:div w:id="194001832">
      <w:bodyDiv w:val="1"/>
      <w:marLeft w:val="0"/>
      <w:marRight w:val="0"/>
      <w:marTop w:val="0"/>
      <w:marBottom w:val="0"/>
      <w:divBdr>
        <w:top w:val="none" w:sz="0" w:space="0" w:color="auto"/>
        <w:left w:val="none" w:sz="0" w:space="0" w:color="auto"/>
        <w:bottom w:val="none" w:sz="0" w:space="0" w:color="auto"/>
        <w:right w:val="none" w:sz="0" w:space="0" w:color="auto"/>
      </w:divBdr>
    </w:div>
    <w:div w:id="194002663">
      <w:bodyDiv w:val="1"/>
      <w:marLeft w:val="0"/>
      <w:marRight w:val="0"/>
      <w:marTop w:val="0"/>
      <w:marBottom w:val="0"/>
      <w:divBdr>
        <w:top w:val="none" w:sz="0" w:space="0" w:color="auto"/>
        <w:left w:val="none" w:sz="0" w:space="0" w:color="auto"/>
        <w:bottom w:val="none" w:sz="0" w:space="0" w:color="auto"/>
        <w:right w:val="none" w:sz="0" w:space="0" w:color="auto"/>
      </w:divBdr>
    </w:div>
    <w:div w:id="195626517">
      <w:bodyDiv w:val="1"/>
      <w:marLeft w:val="0"/>
      <w:marRight w:val="0"/>
      <w:marTop w:val="0"/>
      <w:marBottom w:val="0"/>
      <w:divBdr>
        <w:top w:val="none" w:sz="0" w:space="0" w:color="auto"/>
        <w:left w:val="none" w:sz="0" w:space="0" w:color="auto"/>
        <w:bottom w:val="none" w:sz="0" w:space="0" w:color="auto"/>
        <w:right w:val="none" w:sz="0" w:space="0" w:color="auto"/>
      </w:divBdr>
    </w:div>
    <w:div w:id="197353792">
      <w:bodyDiv w:val="1"/>
      <w:marLeft w:val="0"/>
      <w:marRight w:val="0"/>
      <w:marTop w:val="0"/>
      <w:marBottom w:val="0"/>
      <w:divBdr>
        <w:top w:val="none" w:sz="0" w:space="0" w:color="auto"/>
        <w:left w:val="none" w:sz="0" w:space="0" w:color="auto"/>
        <w:bottom w:val="none" w:sz="0" w:space="0" w:color="auto"/>
        <w:right w:val="none" w:sz="0" w:space="0" w:color="auto"/>
      </w:divBdr>
    </w:div>
    <w:div w:id="197402937">
      <w:bodyDiv w:val="1"/>
      <w:marLeft w:val="0"/>
      <w:marRight w:val="0"/>
      <w:marTop w:val="0"/>
      <w:marBottom w:val="0"/>
      <w:divBdr>
        <w:top w:val="none" w:sz="0" w:space="0" w:color="auto"/>
        <w:left w:val="none" w:sz="0" w:space="0" w:color="auto"/>
        <w:bottom w:val="none" w:sz="0" w:space="0" w:color="auto"/>
        <w:right w:val="none" w:sz="0" w:space="0" w:color="auto"/>
      </w:divBdr>
    </w:div>
    <w:div w:id="197547341">
      <w:bodyDiv w:val="1"/>
      <w:marLeft w:val="0"/>
      <w:marRight w:val="0"/>
      <w:marTop w:val="0"/>
      <w:marBottom w:val="0"/>
      <w:divBdr>
        <w:top w:val="none" w:sz="0" w:space="0" w:color="auto"/>
        <w:left w:val="none" w:sz="0" w:space="0" w:color="auto"/>
        <w:bottom w:val="none" w:sz="0" w:space="0" w:color="auto"/>
        <w:right w:val="none" w:sz="0" w:space="0" w:color="auto"/>
      </w:divBdr>
    </w:div>
    <w:div w:id="202328416">
      <w:bodyDiv w:val="1"/>
      <w:marLeft w:val="0"/>
      <w:marRight w:val="0"/>
      <w:marTop w:val="0"/>
      <w:marBottom w:val="0"/>
      <w:divBdr>
        <w:top w:val="none" w:sz="0" w:space="0" w:color="auto"/>
        <w:left w:val="none" w:sz="0" w:space="0" w:color="auto"/>
        <w:bottom w:val="none" w:sz="0" w:space="0" w:color="auto"/>
        <w:right w:val="none" w:sz="0" w:space="0" w:color="auto"/>
      </w:divBdr>
    </w:div>
    <w:div w:id="210044186">
      <w:bodyDiv w:val="1"/>
      <w:marLeft w:val="0"/>
      <w:marRight w:val="0"/>
      <w:marTop w:val="0"/>
      <w:marBottom w:val="0"/>
      <w:divBdr>
        <w:top w:val="none" w:sz="0" w:space="0" w:color="auto"/>
        <w:left w:val="none" w:sz="0" w:space="0" w:color="auto"/>
        <w:bottom w:val="none" w:sz="0" w:space="0" w:color="auto"/>
        <w:right w:val="none" w:sz="0" w:space="0" w:color="auto"/>
      </w:divBdr>
    </w:div>
    <w:div w:id="210272068">
      <w:bodyDiv w:val="1"/>
      <w:marLeft w:val="0"/>
      <w:marRight w:val="0"/>
      <w:marTop w:val="0"/>
      <w:marBottom w:val="0"/>
      <w:divBdr>
        <w:top w:val="none" w:sz="0" w:space="0" w:color="auto"/>
        <w:left w:val="none" w:sz="0" w:space="0" w:color="auto"/>
        <w:bottom w:val="none" w:sz="0" w:space="0" w:color="auto"/>
        <w:right w:val="none" w:sz="0" w:space="0" w:color="auto"/>
      </w:divBdr>
    </w:div>
    <w:div w:id="211888386">
      <w:bodyDiv w:val="1"/>
      <w:marLeft w:val="0"/>
      <w:marRight w:val="0"/>
      <w:marTop w:val="0"/>
      <w:marBottom w:val="0"/>
      <w:divBdr>
        <w:top w:val="none" w:sz="0" w:space="0" w:color="auto"/>
        <w:left w:val="none" w:sz="0" w:space="0" w:color="auto"/>
        <w:bottom w:val="none" w:sz="0" w:space="0" w:color="auto"/>
        <w:right w:val="none" w:sz="0" w:space="0" w:color="auto"/>
      </w:divBdr>
    </w:div>
    <w:div w:id="212234196">
      <w:bodyDiv w:val="1"/>
      <w:marLeft w:val="0"/>
      <w:marRight w:val="0"/>
      <w:marTop w:val="0"/>
      <w:marBottom w:val="0"/>
      <w:divBdr>
        <w:top w:val="none" w:sz="0" w:space="0" w:color="auto"/>
        <w:left w:val="none" w:sz="0" w:space="0" w:color="auto"/>
        <w:bottom w:val="none" w:sz="0" w:space="0" w:color="auto"/>
        <w:right w:val="none" w:sz="0" w:space="0" w:color="auto"/>
      </w:divBdr>
    </w:div>
    <w:div w:id="213547490">
      <w:bodyDiv w:val="1"/>
      <w:marLeft w:val="0"/>
      <w:marRight w:val="0"/>
      <w:marTop w:val="0"/>
      <w:marBottom w:val="0"/>
      <w:divBdr>
        <w:top w:val="none" w:sz="0" w:space="0" w:color="auto"/>
        <w:left w:val="none" w:sz="0" w:space="0" w:color="auto"/>
        <w:bottom w:val="none" w:sz="0" w:space="0" w:color="auto"/>
        <w:right w:val="none" w:sz="0" w:space="0" w:color="auto"/>
      </w:divBdr>
    </w:div>
    <w:div w:id="217326442">
      <w:bodyDiv w:val="1"/>
      <w:marLeft w:val="0"/>
      <w:marRight w:val="0"/>
      <w:marTop w:val="0"/>
      <w:marBottom w:val="0"/>
      <w:divBdr>
        <w:top w:val="none" w:sz="0" w:space="0" w:color="auto"/>
        <w:left w:val="none" w:sz="0" w:space="0" w:color="auto"/>
        <w:bottom w:val="none" w:sz="0" w:space="0" w:color="auto"/>
        <w:right w:val="none" w:sz="0" w:space="0" w:color="auto"/>
      </w:divBdr>
    </w:div>
    <w:div w:id="218323036">
      <w:bodyDiv w:val="1"/>
      <w:marLeft w:val="0"/>
      <w:marRight w:val="0"/>
      <w:marTop w:val="0"/>
      <w:marBottom w:val="0"/>
      <w:divBdr>
        <w:top w:val="none" w:sz="0" w:space="0" w:color="auto"/>
        <w:left w:val="none" w:sz="0" w:space="0" w:color="auto"/>
        <w:bottom w:val="none" w:sz="0" w:space="0" w:color="auto"/>
        <w:right w:val="none" w:sz="0" w:space="0" w:color="auto"/>
      </w:divBdr>
    </w:div>
    <w:div w:id="218711450">
      <w:bodyDiv w:val="1"/>
      <w:marLeft w:val="0"/>
      <w:marRight w:val="0"/>
      <w:marTop w:val="0"/>
      <w:marBottom w:val="0"/>
      <w:divBdr>
        <w:top w:val="none" w:sz="0" w:space="0" w:color="auto"/>
        <w:left w:val="none" w:sz="0" w:space="0" w:color="auto"/>
        <w:bottom w:val="none" w:sz="0" w:space="0" w:color="auto"/>
        <w:right w:val="none" w:sz="0" w:space="0" w:color="auto"/>
      </w:divBdr>
    </w:div>
    <w:div w:id="221451697">
      <w:bodyDiv w:val="1"/>
      <w:marLeft w:val="0"/>
      <w:marRight w:val="0"/>
      <w:marTop w:val="0"/>
      <w:marBottom w:val="0"/>
      <w:divBdr>
        <w:top w:val="none" w:sz="0" w:space="0" w:color="auto"/>
        <w:left w:val="none" w:sz="0" w:space="0" w:color="auto"/>
        <w:bottom w:val="none" w:sz="0" w:space="0" w:color="auto"/>
        <w:right w:val="none" w:sz="0" w:space="0" w:color="auto"/>
      </w:divBdr>
      <w:divsChild>
        <w:div w:id="1483424038">
          <w:marLeft w:val="0"/>
          <w:marRight w:val="0"/>
          <w:marTop w:val="0"/>
          <w:marBottom w:val="0"/>
          <w:divBdr>
            <w:top w:val="none" w:sz="0" w:space="0" w:color="auto"/>
            <w:left w:val="none" w:sz="0" w:space="0" w:color="auto"/>
            <w:bottom w:val="none" w:sz="0" w:space="0" w:color="auto"/>
            <w:right w:val="none" w:sz="0" w:space="0" w:color="auto"/>
          </w:divBdr>
          <w:divsChild>
            <w:div w:id="1564635063">
              <w:marLeft w:val="0"/>
              <w:marRight w:val="0"/>
              <w:marTop w:val="0"/>
              <w:marBottom w:val="0"/>
              <w:divBdr>
                <w:top w:val="none" w:sz="0" w:space="0" w:color="auto"/>
                <w:left w:val="none" w:sz="0" w:space="0" w:color="auto"/>
                <w:bottom w:val="none" w:sz="0" w:space="0" w:color="auto"/>
                <w:right w:val="none" w:sz="0" w:space="0" w:color="auto"/>
              </w:divBdr>
            </w:div>
          </w:divsChild>
        </w:div>
        <w:div w:id="1045956472">
          <w:marLeft w:val="0"/>
          <w:marRight w:val="0"/>
          <w:marTop w:val="0"/>
          <w:marBottom w:val="0"/>
          <w:divBdr>
            <w:top w:val="none" w:sz="0" w:space="0" w:color="auto"/>
            <w:left w:val="none" w:sz="0" w:space="0" w:color="auto"/>
            <w:bottom w:val="none" w:sz="0" w:space="0" w:color="auto"/>
            <w:right w:val="none" w:sz="0" w:space="0" w:color="auto"/>
          </w:divBdr>
          <w:divsChild>
            <w:div w:id="190572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032445">
      <w:bodyDiv w:val="1"/>
      <w:marLeft w:val="0"/>
      <w:marRight w:val="0"/>
      <w:marTop w:val="0"/>
      <w:marBottom w:val="0"/>
      <w:divBdr>
        <w:top w:val="none" w:sz="0" w:space="0" w:color="auto"/>
        <w:left w:val="none" w:sz="0" w:space="0" w:color="auto"/>
        <w:bottom w:val="none" w:sz="0" w:space="0" w:color="auto"/>
        <w:right w:val="none" w:sz="0" w:space="0" w:color="auto"/>
      </w:divBdr>
    </w:div>
    <w:div w:id="225184965">
      <w:bodyDiv w:val="1"/>
      <w:marLeft w:val="0"/>
      <w:marRight w:val="0"/>
      <w:marTop w:val="0"/>
      <w:marBottom w:val="0"/>
      <w:divBdr>
        <w:top w:val="none" w:sz="0" w:space="0" w:color="auto"/>
        <w:left w:val="none" w:sz="0" w:space="0" w:color="auto"/>
        <w:bottom w:val="none" w:sz="0" w:space="0" w:color="auto"/>
        <w:right w:val="none" w:sz="0" w:space="0" w:color="auto"/>
      </w:divBdr>
    </w:div>
    <w:div w:id="225848636">
      <w:bodyDiv w:val="1"/>
      <w:marLeft w:val="0"/>
      <w:marRight w:val="0"/>
      <w:marTop w:val="0"/>
      <w:marBottom w:val="0"/>
      <w:divBdr>
        <w:top w:val="none" w:sz="0" w:space="0" w:color="auto"/>
        <w:left w:val="none" w:sz="0" w:space="0" w:color="auto"/>
        <w:bottom w:val="none" w:sz="0" w:space="0" w:color="auto"/>
        <w:right w:val="none" w:sz="0" w:space="0" w:color="auto"/>
      </w:divBdr>
    </w:div>
    <w:div w:id="228812298">
      <w:bodyDiv w:val="1"/>
      <w:marLeft w:val="0"/>
      <w:marRight w:val="0"/>
      <w:marTop w:val="0"/>
      <w:marBottom w:val="0"/>
      <w:divBdr>
        <w:top w:val="none" w:sz="0" w:space="0" w:color="auto"/>
        <w:left w:val="none" w:sz="0" w:space="0" w:color="auto"/>
        <w:bottom w:val="none" w:sz="0" w:space="0" w:color="auto"/>
        <w:right w:val="none" w:sz="0" w:space="0" w:color="auto"/>
      </w:divBdr>
    </w:div>
    <w:div w:id="230236025">
      <w:bodyDiv w:val="1"/>
      <w:marLeft w:val="0"/>
      <w:marRight w:val="0"/>
      <w:marTop w:val="0"/>
      <w:marBottom w:val="0"/>
      <w:divBdr>
        <w:top w:val="none" w:sz="0" w:space="0" w:color="auto"/>
        <w:left w:val="none" w:sz="0" w:space="0" w:color="auto"/>
        <w:bottom w:val="none" w:sz="0" w:space="0" w:color="auto"/>
        <w:right w:val="none" w:sz="0" w:space="0" w:color="auto"/>
      </w:divBdr>
    </w:div>
    <w:div w:id="230239386">
      <w:bodyDiv w:val="1"/>
      <w:marLeft w:val="0"/>
      <w:marRight w:val="0"/>
      <w:marTop w:val="0"/>
      <w:marBottom w:val="0"/>
      <w:divBdr>
        <w:top w:val="none" w:sz="0" w:space="0" w:color="auto"/>
        <w:left w:val="none" w:sz="0" w:space="0" w:color="auto"/>
        <w:bottom w:val="none" w:sz="0" w:space="0" w:color="auto"/>
        <w:right w:val="none" w:sz="0" w:space="0" w:color="auto"/>
      </w:divBdr>
    </w:div>
    <w:div w:id="230770361">
      <w:bodyDiv w:val="1"/>
      <w:marLeft w:val="0"/>
      <w:marRight w:val="0"/>
      <w:marTop w:val="0"/>
      <w:marBottom w:val="0"/>
      <w:divBdr>
        <w:top w:val="none" w:sz="0" w:space="0" w:color="auto"/>
        <w:left w:val="none" w:sz="0" w:space="0" w:color="auto"/>
        <w:bottom w:val="none" w:sz="0" w:space="0" w:color="auto"/>
        <w:right w:val="none" w:sz="0" w:space="0" w:color="auto"/>
      </w:divBdr>
    </w:div>
    <w:div w:id="233009843">
      <w:bodyDiv w:val="1"/>
      <w:marLeft w:val="0"/>
      <w:marRight w:val="0"/>
      <w:marTop w:val="0"/>
      <w:marBottom w:val="0"/>
      <w:divBdr>
        <w:top w:val="none" w:sz="0" w:space="0" w:color="auto"/>
        <w:left w:val="none" w:sz="0" w:space="0" w:color="auto"/>
        <w:bottom w:val="none" w:sz="0" w:space="0" w:color="auto"/>
        <w:right w:val="none" w:sz="0" w:space="0" w:color="auto"/>
      </w:divBdr>
      <w:divsChild>
        <w:div w:id="1338271492">
          <w:marLeft w:val="0"/>
          <w:marRight w:val="0"/>
          <w:marTop w:val="0"/>
          <w:marBottom w:val="120"/>
          <w:divBdr>
            <w:top w:val="none" w:sz="0" w:space="0" w:color="auto"/>
            <w:left w:val="none" w:sz="0" w:space="0" w:color="auto"/>
            <w:bottom w:val="none" w:sz="0" w:space="0" w:color="auto"/>
            <w:right w:val="none" w:sz="0" w:space="0" w:color="auto"/>
          </w:divBdr>
        </w:div>
        <w:div w:id="917176475">
          <w:marLeft w:val="0"/>
          <w:marRight w:val="0"/>
          <w:marTop w:val="0"/>
          <w:marBottom w:val="0"/>
          <w:divBdr>
            <w:top w:val="none" w:sz="0" w:space="0" w:color="auto"/>
            <w:left w:val="none" w:sz="0" w:space="0" w:color="auto"/>
            <w:bottom w:val="none" w:sz="0" w:space="0" w:color="auto"/>
            <w:right w:val="none" w:sz="0" w:space="0" w:color="auto"/>
          </w:divBdr>
        </w:div>
        <w:div w:id="166793331">
          <w:marLeft w:val="0"/>
          <w:marRight w:val="0"/>
          <w:marTop w:val="0"/>
          <w:marBottom w:val="210"/>
          <w:divBdr>
            <w:top w:val="none" w:sz="0" w:space="0" w:color="auto"/>
            <w:left w:val="none" w:sz="0" w:space="0" w:color="auto"/>
            <w:bottom w:val="none" w:sz="0" w:space="0" w:color="auto"/>
            <w:right w:val="none" w:sz="0" w:space="0" w:color="auto"/>
          </w:divBdr>
          <w:divsChild>
            <w:div w:id="65660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124326">
      <w:bodyDiv w:val="1"/>
      <w:marLeft w:val="0"/>
      <w:marRight w:val="0"/>
      <w:marTop w:val="0"/>
      <w:marBottom w:val="0"/>
      <w:divBdr>
        <w:top w:val="none" w:sz="0" w:space="0" w:color="auto"/>
        <w:left w:val="none" w:sz="0" w:space="0" w:color="auto"/>
        <w:bottom w:val="none" w:sz="0" w:space="0" w:color="auto"/>
        <w:right w:val="none" w:sz="0" w:space="0" w:color="auto"/>
      </w:divBdr>
    </w:div>
    <w:div w:id="234556665">
      <w:bodyDiv w:val="1"/>
      <w:marLeft w:val="0"/>
      <w:marRight w:val="0"/>
      <w:marTop w:val="0"/>
      <w:marBottom w:val="0"/>
      <w:divBdr>
        <w:top w:val="none" w:sz="0" w:space="0" w:color="auto"/>
        <w:left w:val="none" w:sz="0" w:space="0" w:color="auto"/>
        <w:bottom w:val="none" w:sz="0" w:space="0" w:color="auto"/>
        <w:right w:val="none" w:sz="0" w:space="0" w:color="auto"/>
      </w:divBdr>
    </w:div>
    <w:div w:id="235870380">
      <w:bodyDiv w:val="1"/>
      <w:marLeft w:val="0"/>
      <w:marRight w:val="0"/>
      <w:marTop w:val="0"/>
      <w:marBottom w:val="0"/>
      <w:divBdr>
        <w:top w:val="none" w:sz="0" w:space="0" w:color="auto"/>
        <w:left w:val="none" w:sz="0" w:space="0" w:color="auto"/>
        <w:bottom w:val="none" w:sz="0" w:space="0" w:color="auto"/>
        <w:right w:val="none" w:sz="0" w:space="0" w:color="auto"/>
      </w:divBdr>
    </w:div>
    <w:div w:id="236520294">
      <w:bodyDiv w:val="1"/>
      <w:marLeft w:val="0"/>
      <w:marRight w:val="0"/>
      <w:marTop w:val="0"/>
      <w:marBottom w:val="0"/>
      <w:divBdr>
        <w:top w:val="none" w:sz="0" w:space="0" w:color="auto"/>
        <w:left w:val="none" w:sz="0" w:space="0" w:color="auto"/>
        <w:bottom w:val="none" w:sz="0" w:space="0" w:color="auto"/>
        <w:right w:val="none" w:sz="0" w:space="0" w:color="auto"/>
      </w:divBdr>
    </w:div>
    <w:div w:id="242491953">
      <w:bodyDiv w:val="1"/>
      <w:marLeft w:val="0"/>
      <w:marRight w:val="0"/>
      <w:marTop w:val="0"/>
      <w:marBottom w:val="0"/>
      <w:divBdr>
        <w:top w:val="none" w:sz="0" w:space="0" w:color="auto"/>
        <w:left w:val="none" w:sz="0" w:space="0" w:color="auto"/>
        <w:bottom w:val="none" w:sz="0" w:space="0" w:color="auto"/>
        <w:right w:val="none" w:sz="0" w:space="0" w:color="auto"/>
      </w:divBdr>
    </w:div>
    <w:div w:id="245192377">
      <w:bodyDiv w:val="1"/>
      <w:marLeft w:val="0"/>
      <w:marRight w:val="0"/>
      <w:marTop w:val="0"/>
      <w:marBottom w:val="0"/>
      <w:divBdr>
        <w:top w:val="none" w:sz="0" w:space="0" w:color="auto"/>
        <w:left w:val="none" w:sz="0" w:space="0" w:color="auto"/>
        <w:bottom w:val="none" w:sz="0" w:space="0" w:color="auto"/>
        <w:right w:val="none" w:sz="0" w:space="0" w:color="auto"/>
      </w:divBdr>
    </w:div>
    <w:div w:id="245312537">
      <w:bodyDiv w:val="1"/>
      <w:marLeft w:val="0"/>
      <w:marRight w:val="0"/>
      <w:marTop w:val="0"/>
      <w:marBottom w:val="0"/>
      <w:divBdr>
        <w:top w:val="none" w:sz="0" w:space="0" w:color="auto"/>
        <w:left w:val="none" w:sz="0" w:space="0" w:color="auto"/>
        <w:bottom w:val="none" w:sz="0" w:space="0" w:color="auto"/>
        <w:right w:val="none" w:sz="0" w:space="0" w:color="auto"/>
      </w:divBdr>
    </w:div>
    <w:div w:id="250358764">
      <w:bodyDiv w:val="1"/>
      <w:marLeft w:val="0"/>
      <w:marRight w:val="0"/>
      <w:marTop w:val="0"/>
      <w:marBottom w:val="0"/>
      <w:divBdr>
        <w:top w:val="none" w:sz="0" w:space="0" w:color="auto"/>
        <w:left w:val="none" w:sz="0" w:space="0" w:color="auto"/>
        <w:bottom w:val="none" w:sz="0" w:space="0" w:color="auto"/>
        <w:right w:val="none" w:sz="0" w:space="0" w:color="auto"/>
      </w:divBdr>
    </w:div>
    <w:div w:id="252055131">
      <w:bodyDiv w:val="1"/>
      <w:marLeft w:val="0"/>
      <w:marRight w:val="0"/>
      <w:marTop w:val="0"/>
      <w:marBottom w:val="0"/>
      <w:divBdr>
        <w:top w:val="none" w:sz="0" w:space="0" w:color="auto"/>
        <w:left w:val="none" w:sz="0" w:space="0" w:color="auto"/>
        <w:bottom w:val="none" w:sz="0" w:space="0" w:color="auto"/>
        <w:right w:val="none" w:sz="0" w:space="0" w:color="auto"/>
      </w:divBdr>
    </w:div>
    <w:div w:id="253054914">
      <w:bodyDiv w:val="1"/>
      <w:marLeft w:val="0"/>
      <w:marRight w:val="0"/>
      <w:marTop w:val="0"/>
      <w:marBottom w:val="0"/>
      <w:divBdr>
        <w:top w:val="none" w:sz="0" w:space="0" w:color="auto"/>
        <w:left w:val="none" w:sz="0" w:space="0" w:color="auto"/>
        <w:bottom w:val="none" w:sz="0" w:space="0" w:color="auto"/>
        <w:right w:val="none" w:sz="0" w:space="0" w:color="auto"/>
      </w:divBdr>
    </w:div>
    <w:div w:id="253100046">
      <w:bodyDiv w:val="1"/>
      <w:marLeft w:val="0"/>
      <w:marRight w:val="0"/>
      <w:marTop w:val="0"/>
      <w:marBottom w:val="0"/>
      <w:divBdr>
        <w:top w:val="none" w:sz="0" w:space="0" w:color="auto"/>
        <w:left w:val="none" w:sz="0" w:space="0" w:color="auto"/>
        <w:bottom w:val="none" w:sz="0" w:space="0" w:color="auto"/>
        <w:right w:val="none" w:sz="0" w:space="0" w:color="auto"/>
      </w:divBdr>
    </w:div>
    <w:div w:id="256836818">
      <w:bodyDiv w:val="1"/>
      <w:marLeft w:val="0"/>
      <w:marRight w:val="0"/>
      <w:marTop w:val="0"/>
      <w:marBottom w:val="0"/>
      <w:divBdr>
        <w:top w:val="none" w:sz="0" w:space="0" w:color="auto"/>
        <w:left w:val="none" w:sz="0" w:space="0" w:color="auto"/>
        <w:bottom w:val="none" w:sz="0" w:space="0" w:color="auto"/>
        <w:right w:val="none" w:sz="0" w:space="0" w:color="auto"/>
      </w:divBdr>
    </w:div>
    <w:div w:id="258411591">
      <w:bodyDiv w:val="1"/>
      <w:marLeft w:val="0"/>
      <w:marRight w:val="0"/>
      <w:marTop w:val="0"/>
      <w:marBottom w:val="0"/>
      <w:divBdr>
        <w:top w:val="none" w:sz="0" w:space="0" w:color="auto"/>
        <w:left w:val="none" w:sz="0" w:space="0" w:color="auto"/>
        <w:bottom w:val="none" w:sz="0" w:space="0" w:color="auto"/>
        <w:right w:val="none" w:sz="0" w:space="0" w:color="auto"/>
      </w:divBdr>
    </w:div>
    <w:div w:id="264309658">
      <w:bodyDiv w:val="1"/>
      <w:marLeft w:val="0"/>
      <w:marRight w:val="0"/>
      <w:marTop w:val="0"/>
      <w:marBottom w:val="0"/>
      <w:divBdr>
        <w:top w:val="none" w:sz="0" w:space="0" w:color="auto"/>
        <w:left w:val="none" w:sz="0" w:space="0" w:color="auto"/>
        <w:bottom w:val="none" w:sz="0" w:space="0" w:color="auto"/>
        <w:right w:val="none" w:sz="0" w:space="0" w:color="auto"/>
      </w:divBdr>
    </w:div>
    <w:div w:id="265188249">
      <w:bodyDiv w:val="1"/>
      <w:marLeft w:val="0"/>
      <w:marRight w:val="0"/>
      <w:marTop w:val="0"/>
      <w:marBottom w:val="0"/>
      <w:divBdr>
        <w:top w:val="none" w:sz="0" w:space="0" w:color="auto"/>
        <w:left w:val="none" w:sz="0" w:space="0" w:color="auto"/>
        <w:bottom w:val="none" w:sz="0" w:space="0" w:color="auto"/>
        <w:right w:val="none" w:sz="0" w:space="0" w:color="auto"/>
      </w:divBdr>
    </w:div>
    <w:div w:id="266470578">
      <w:bodyDiv w:val="1"/>
      <w:marLeft w:val="0"/>
      <w:marRight w:val="0"/>
      <w:marTop w:val="0"/>
      <w:marBottom w:val="0"/>
      <w:divBdr>
        <w:top w:val="none" w:sz="0" w:space="0" w:color="auto"/>
        <w:left w:val="none" w:sz="0" w:space="0" w:color="auto"/>
        <w:bottom w:val="none" w:sz="0" w:space="0" w:color="auto"/>
        <w:right w:val="none" w:sz="0" w:space="0" w:color="auto"/>
      </w:divBdr>
    </w:div>
    <w:div w:id="267124786">
      <w:bodyDiv w:val="1"/>
      <w:marLeft w:val="0"/>
      <w:marRight w:val="0"/>
      <w:marTop w:val="0"/>
      <w:marBottom w:val="0"/>
      <w:divBdr>
        <w:top w:val="none" w:sz="0" w:space="0" w:color="auto"/>
        <w:left w:val="none" w:sz="0" w:space="0" w:color="auto"/>
        <w:bottom w:val="none" w:sz="0" w:space="0" w:color="auto"/>
        <w:right w:val="none" w:sz="0" w:space="0" w:color="auto"/>
      </w:divBdr>
    </w:div>
    <w:div w:id="269631261">
      <w:bodyDiv w:val="1"/>
      <w:marLeft w:val="0"/>
      <w:marRight w:val="0"/>
      <w:marTop w:val="0"/>
      <w:marBottom w:val="0"/>
      <w:divBdr>
        <w:top w:val="none" w:sz="0" w:space="0" w:color="auto"/>
        <w:left w:val="none" w:sz="0" w:space="0" w:color="auto"/>
        <w:bottom w:val="none" w:sz="0" w:space="0" w:color="auto"/>
        <w:right w:val="none" w:sz="0" w:space="0" w:color="auto"/>
      </w:divBdr>
    </w:div>
    <w:div w:id="269746425">
      <w:bodyDiv w:val="1"/>
      <w:marLeft w:val="0"/>
      <w:marRight w:val="0"/>
      <w:marTop w:val="0"/>
      <w:marBottom w:val="0"/>
      <w:divBdr>
        <w:top w:val="none" w:sz="0" w:space="0" w:color="auto"/>
        <w:left w:val="none" w:sz="0" w:space="0" w:color="auto"/>
        <w:bottom w:val="none" w:sz="0" w:space="0" w:color="auto"/>
        <w:right w:val="none" w:sz="0" w:space="0" w:color="auto"/>
      </w:divBdr>
    </w:div>
    <w:div w:id="271397924">
      <w:bodyDiv w:val="1"/>
      <w:marLeft w:val="0"/>
      <w:marRight w:val="0"/>
      <w:marTop w:val="0"/>
      <w:marBottom w:val="0"/>
      <w:divBdr>
        <w:top w:val="none" w:sz="0" w:space="0" w:color="auto"/>
        <w:left w:val="none" w:sz="0" w:space="0" w:color="auto"/>
        <w:bottom w:val="none" w:sz="0" w:space="0" w:color="auto"/>
        <w:right w:val="none" w:sz="0" w:space="0" w:color="auto"/>
      </w:divBdr>
    </w:div>
    <w:div w:id="271713183">
      <w:bodyDiv w:val="1"/>
      <w:marLeft w:val="0"/>
      <w:marRight w:val="0"/>
      <w:marTop w:val="0"/>
      <w:marBottom w:val="0"/>
      <w:divBdr>
        <w:top w:val="none" w:sz="0" w:space="0" w:color="auto"/>
        <w:left w:val="none" w:sz="0" w:space="0" w:color="auto"/>
        <w:bottom w:val="none" w:sz="0" w:space="0" w:color="auto"/>
        <w:right w:val="none" w:sz="0" w:space="0" w:color="auto"/>
      </w:divBdr>
    </w:div>
    <w:div w:id="272828978">
      <w:bodyDiv w:val="1"/>
      <w:marLeft w:val="0"/>
      <w:marRight w:val="0"/>
      <w:marTop w:val="0"/>
      <w:marBottom w:val="0"/>
      <w:divBdr>
        <w:top w:val="none" w:sz="0" w:space="0" w:color="auto"/>
        <w:left w:val="none" w:sz="0" w:space="0" w:color="auto"/>
        <w:bottom w:val="none" w:sz="0" w:space="0" w:color="auto"/>
        <w:right w:val="none" w:sz="0" w:space="0" w:color="auto"/>
      </w:divBdr>
    </w:div>
    <w:div w:id="274025712">
      <w:bodyDiv w:val="1"/>
      <w:marLeft w:val="0"/>
      <w:marRight w:val="0"/>
      <w:marTop w:val="0"/>
      <w:marBottom w:val="0"/>
      <w:divBdr>
        <w:top w:val="none" w:sz="0" w:space="0" w:color="auto"/>
        <w:left w:val="none" w:sz="0" w:space="0" w:color="auto"/>
        <w:bottom w:val="none" w:sz="0" w:space="0" w:color="auto"/>
        <w:right w:val="none" w:sz="0" w:space="0" w:color="auto"/>
      </w:divBdr>
    </w:div>
    <w:div w:id="274753759">
      <w:bodyDiv w:val="1"/>
      <w:marLeft w:val="0"/>
      <w:marRight w:val="0"/>
      <w:marTop w:val="0"/>
      <w:marBottom w:val="0"/>
      <w:divBdr>
        <w:top w:val="none" w:sz="0" w:space="0" w:color="auto"/>
        <w:left w:val="none" w:sz="0" w:space="0" w:color="auto"/>
        <w:bottom w:val="none" w:sz="0" w:space="0" w:color="auto"/>
        <w:right w:val="none" w:sz="0" w:space="0" w:color="auto"/>
      </w:divBdr>
      <w:divsChild>
        <w:div w:id="678388961">
          <w:marLeft w:val="0"/>
          <w:marRight w:val="0"/>
          <w:marTop w:val="0"/>
          <w:marBottom w:val="0"/>
          <w:divBdr>
            <w:top w:val="none" w:sz="0" w:space="0" w:color="auto"/>
            <w:left w:val="none" w:sz="0" w:space="0" w:color="auto"/>
            <w:bottom w:val="none" w:sz="0" w:space="0" w:color="auto"/>
            <w:right w:val="none" w:sz="0" w:space="0" w:color="auto"/>
          </w:divBdr>
          <w:divsChild>
            <w:div w:id="1456752329">
              <w:marLeft w:val="0"/>
              <w:marRight w:val="0"/>
              <w:marTop w:val="0"/>
              <w:marBottom w:val="0"/>
              <w:divBdr>
                <w:top w:val="none" w:sz="0" w:space="0" w:color="auto"/>
                <w:left w:val="none" w:sz="0" w:space="0" w:color="auto"/>
                <w:bottom w:val="none" w:sz="0" w:space="0" w:color="auto"/>
                <w:right w:val="none" w:sz="0" w:space="0" w:color="auto"/>
              </w:divBdr>
            </w:div>
          </w:divsChild>
        </w:div>
        <w:div w:id="451021495">
          <w:marLeft w:val="0"/>
          <w:marRight w:val="0"/>
          <w:marTop w:val="0"/>
          <w:marBottom w:val="0"/>
          <w:divBdr>
            <w:top w:val="none" w:sz="0" w:space="0" w:color="auto"/>
            <w:left w:val="none" w:sz="0" w:space="0" w:color="auto"/>
            <w:bottom w:val="none" w:sz="0" w:space="0" w:color="auto"/>
            <w:right w:val="none" w:sz="0" w:space="0" w:color="auto"/>
          </w:divBdr>
          <w:divsChild>
            <w:div w:id="84570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96787">
      <w:bodyDiv w:val="1"/>
      <w:marLeft w:val="0"/>
      <w:marRight w:val="0"/>
      <w:marTop w:val="0"/>
      <w:marBottom w:val="0"/>
      <w:divBdr>
        <w:top w:val="none" w:sz="0" w:space="0" w:color="auto"/>
        <w:left w:val="none" w:sz="0" w:space="0" w:color="auto"/>
        <w:bottom w:val="none" w:sz="0" w:space="0" w:color="auto"/>
        <w:right w:val="none" w:sz="0" w:space="0" w:color="auto"/>
      </w:divBdr>
    </w:div>
    <w:div w:id="280722663">
      <w:bodyDiv w:val="1"/>
      <w:marLeft w:val="0"/>
      <w:marRight w:val="0"/>
      <w:marTop w:val="0"/>
      <w:marBottom w:val="0"/>
      <w:divBdr>
        <w:top w:val="none" w:sz="0" w:space="0" w:color="auto"/>
        <w:left w:val="none" w:sz="0" w:space="0" w:color="auto"/>
        <w:bottom w:val="none" w:sz="0" w:space="0" w:color="auto"/>
        <w:right w:val="none" w:sz="0" w:space="0" w:color="auto"/>
      </w:divBdr>
    </w:div>
    <w:div w:id="282425701">
      <w:bodyDiv w:val="1"/>
      <w:marLeft w:val="0"/>
      <w:marRight w:val="0"/>
      <w:marTop w:val="0"/>
      <w:marBottom w:val="0"/>
      <w:divBdr>
        <w:top w:val="none" w:sz="0" w:space="0" w:color="auto"/>
        <w:left w:val="none" w:sz="0" w:space="0" w:color="auto"/>
        <w:bottom w:val="none" w:sz="0" w:space="0" w:color="auto"/>
        <w:right w:val="none" w:sz="0" w:space="0" w:color="auto"/>
      </w:divBdr>
      <w:divsChild>
        <w:div w:id="2050762114">
          <w:marLeft w:val="0"/>
          <w:marRight w:val="0"/>
          <w:marTop w:val="0"/>
          <w:marBottom w:val="0"/>
          <w:divBdr>
            <w:top w:val="none" w:sz="0" w:space="0" w:color="auto"/>
            <w:left w:val="none" w:sz="0" w:space="0" w:color="auto"/>
            <w:bottom w:val="none" w:sz="0" w:space="0" w:color="auto"/>
            <w:right w:val="none" w:sz="0" w:space="0" w:color="auto"/>
          </w:divBdr>
          <w:divsChild>
            <w:div w:id="446195349">
              <w:marLeft w:val="0"/>
              <w:marRight w:val="0"/>
              <w:marTop w:val="0"/>
              <w:marBottom w:val="0"/>
              <w:divBdr>
                <w:top w:val="none" w:sz="0" w:space="0" w:color="auto"/>
                <w:left w:val="none" w:sz="0" w:space="0" w:color="auto"/>
                <w:bottom w:val="none" w:sz="0" w:space="0" w:color="auto"/>
                <w:right w:val="none" w:sz="0" w:space="0" w:color="auto"/>
              </w:divBdr>
              <w:divsChild>
                <w:div w:id="925070615">
                  <w:marLeft w:val="0"/>
                  <w:marRight w:val="0"/>
                  <w:marTop w:val="0"/>
                  <w:marBottom w:val="0"/>
                  <w:divBdr>
                    <w:top w:val="none" w:sz="0" w:space="0" w:color="auto"/>
                    <w:left w:val="none" w:sz="0" w:space="0" w:color="auto"/>
                    <w:bottom w:val="none" w:sz="0" w:space="0" w:color="auto"/>
                    <w:right w:val="none" w:sz="0" w:space="0" w:color="auto"/>
                  </w:divBdr>
                </w:div>
                <w:div w:id="61290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463534">
      <w:bodyDiv w:val="1"/>
      <w:marLeft w:val="0"/>
      <w:marRight w:val="0"/>
      <w:marTop w:val="0"/>
      <w:marBottom w:val="0"/>
      <w:divBdr>
        <w:top w:val="none" w:sz="0" w:space="0" w:color="auto"/>
        <w:left w:val="none" w:sz="0" w:space="0" w:color="auto"/>
        <w:bottom w:val="none" w:sz="0" w:space="0" w:color="auto"/>
        <w:right w:val="none" w:sz="0" w:space="0" w:color="auto"/>
      </w:divBdr>
    </w:div>
    <w:div w:id="287592635">
      <w:bodyDiv w:val="1"/>
      <w:marLeft w:val="0"/>
      <w:marRight w:val="0"/>
      <w:marTop w:val="0"/>
      <w:marBottom w:val="0"/>
      <w:divBdr>
        <w:top w:val="none" w:sz="0" w:space="0" w:color="auto"/>
        <w:left w:val="none" w:sz="0" w:space="0" w:color="auto"/>
        <w:bottom w:val="none" w:sz="0" w:space="0" w:color="auto"/>
        <w:right w:val="none" w:sz="0" w:space="0" w:color="auto"/>
      </w:divBdr>
    </w:div>
    <w:div w:id="288629694">
      <w:bodyDiv w:val="1"/>
      <w:marLeft w:val="0"/>
      <w:marRight w:val="0"/>
      <w:marTop w:val="0"/>
      <w:marBottom w:val="0"/>
      <w:divBdr>
        <w:top w:val="none" w:sz="0" w:space="0" w:color="auto"/>
        <w:left w:val="none" w:sz="0" w:space="0" w:color="auto"/>
        <w:bottom w:val="none" w:sz="0" w:space="0" w:color="auto"/>
        <w:right w:val="none" w:sz="0" w:space="0" w:color="auto"/>
      </w:divBdr>
    </w:div>
    <w:div w:id="289437886">
      <w:bodyDiv w:val="1"/>
      <w:marLeft w:val="0"/>
      <w:marRight w:val="0"/>
      <w:marTop w:val="0"/>
      <w:marBottom w:val="0"/>
      <w:divBdr>
        <w:top w:val="none" w:sz="0" w:space="0" w:color="auto"/>
        <w:left w:val="none" w:sz="0" w:space="0" w:color="auto"/>
        <w:bottom w:val="none" w:sz="0" w:space="0" w:color="auto"/>
        <w:right w:val="none" w:sz="0" w:space="0" w:color="auto"/>
      </w:divBdr>
    </w:div>
    <w:div w:id="293099969">
      <w:bodyDiv w:val="1"/>
      <w:marLeft w:val="0"/>
      <w:marRight w:val="0"/>
      <w:marTop w:val="0"/>
      <w:marBottom w:val="0"/>
      <w:divBdr>
        <w:top w:val="none" w:sz="0" w:space="0" w:color="auto"/>
        <w:left w:val="none" w:sz="0" w:space="0" w:color="auto"/>
        <w:bottom w:val="none" w:sz="0" w:space="0" w:color="auto"/>
        <w:right w:val="none" w:sz="0" w:space="0" w:color="auto"/>
      </w:divBdr>
    </w:div>
    <w:div w:id="294068002">
      <w:bodyDiv w:val="1"/>
      <w:marLeft w:val="0"/>
      <w:marRight w:val="0"/>
      <w:marTop w:val="0"/>
      <w:marBottom w:val="0"/>
      <w:divBdr>
        <w:top w:val="none" w:sz="0" w:space="0" w:color="auto"/>
        <w:left w:val="none" w:sz="0" w:space="0" w:color="auto"/>
        <w:bottom w:val="none" w:sz="0" w:space="0" w:color="auto"/>
        <w:right w:val="none" w:sz="0" w:space="0" w:color="auto"/>
      </w:divBdr>
    </w:div>
    <w:div w:id="294213411">
      <w:bodyDiv w:val="1"/>
      <w:marLeft w:val="0"/>
      <w:marRight w:val="0"/>
      <w:marTop w:val="0"/>
      <w:marBottom w:val="0"/>
      <w:divBdr>
        <w:top w:val="none" w:sz="0" w:space="0" w:color="auto"/>
        <w:left w:val="none" w:sz="0" w:space="0" w:color="auto"/>
        <w:bottom w:val="none" w:sz="0" w:space="0" w:color="auto"/>
        <w:right w:val="none" w:sz="0" w:space="0" w:color="auto"/>
      </w:divBdr>
    </w:div>
    <w:div w:id="295454011">
      <w:bodyDiv w:val="1"/>
      <w:marLeft w:val="0"/>
      <w:marRight w:val="0"/>
      <w:marTop w:val="0"/>
      <w:marBottom w:val="0"/>
      <w:divBdr>
        <w:top w:val="none" w:sz="0" w:space="0" w:color="auto"/>
        <w:left w:val="none" w:sz="0" w:space="0" w:color="auto"/>
        <w:bottom w:val="none" w:sz="0" w:space="0" w:color="auto"/>
        <w:right w:val="none" w:sz="0" w:space="0" w:color="auto"/>
      </w:divBdr>
    </w:div>
    <w:div w:id="296230957">
      <w:bodyDiv w:val="1"/>
      <w:marLeft w:val="0"/>
      <w:marRight w:val="0"/>
      <w:marTop w:val="0"/>
      <w:marBottom w:val="0"/>
      <w:divBdr>
        <w:top w:val="none" w:sz="0" w:space="0" w:color="auto"/>
        <w:left w:val="none" w:sz="0" w:space="0" w:color="auto"/>
        <w:bottom w:val="none" w:sz="0" w:space="0" w:color="auto"/>
        <w:right w:val="none" w:sz="0" w:space="0" w:color="auto"/>
      </w:divBdr>
    </w:div>
    <w:div w:id="299313097">
      <w:bodyDiv w:val="1"/>
      <w:marLeft w:val="0"/>
      <w:marRight w:val="0"/>
      <w:marTop w:val="0"/>
      <w:marBottom w:val="0"/>
      <w:divBdr>
        <w:top w:val="none" w:sz="0" w:space="0" w:color="auto"/>
        <w:left w:val="none" w:sz="0" w:space="0" w:color="auto"/>
        <w:bottom w:val="none" w:sz="0" w:space="0" w:color="auto"/>
        <w:right w:val="none" w:sz="0" w:space="0" w:color="auto"/>
      </w:divBdr>
    </w:div>
    <w:div w:id="303391578">
      <w:bodyDiv w:val="1"/>
      <w:marLeft w:val="0"/>
      <w:marRight w:val="0"/>
      <w:marTop w:val="0"/>
      <w:marBottom w:val="0"/>
      <w:divBdr>
        <w:top w:val="none" w:sz="0" w:space="0" w:color="auto"/>
        <w:left w:val="none" w:sz="0" w:space="0" w:color="auto"/>
        <w:bottom w:val="none" w:sz="0" w:space="0" w:color="auto"/>
        <w:right w:val="none" w:sz="0" w:space="0" w:color="auto"/>
      </w:divBdr>
    </w:div>
    <w:div w:id="306395857">
      <w:bodyDiv w:val="1"/>
      <w:marLeft w:val="0"/>
      <w:marRight w:val="0"/>
      <w:marTop w:val="0"/>
      <w:marBottom w:val="0"/>
      <w:divBdr>
        <w:top w:val="none" w:sz="0" w:space="0" w:color="auto"/>
        <w:left w:val="none" w:sz="0" w:space="0" w:color="auto"/>
        <w:bottom w:val="none" w:sz="0" w:space="0" w:color="auto"/>
        <w:right w:val="none" w:sz="0" w:space="0" w:color="auto"/>
      </w:divBdr>
    </w:div>
    <w:div w:id="306478573">
      <w:bodyDiv w:val="1"/>
      <w:marLeft w:val="0"/>
      <w:marRight w:val="0"/>
      <w:marTop w:val="0"/>
      <w:marBottom w:val="0"/>
      <w:divBdr>
        <w:top w:val="none" w:sz="0" w:space="0" w:color="auto"/>
        <w:left w:val="none" w:sz="0" w:space="0" w:color="auto"/>
        <w:bottom w:val="none" w:sz="0" w:space="0" w:color="auto"/>
        <w:right w:val="none" w:sz="0" w:space="0" w:color="auto"/>
      </w:divBdr>
    </w:div>
    <w:div w:id="308483767">
      <w:bodyDiv w:val="1"/>
      <w:marLeft w:val="0"/>
      <w:marRight w:val="0"/>
      <w:marTop w:val="0"/>
      <w:marBottom w:val="0"/>
      <w:divBdr>
        <w:top w:val="none" w:sz="0" w:space="0" w:color="auto"/>
        <w:left w:val="none" w:sz="0" w:space="0" w:color="auto"/>
        <w:bottom w:val="none" w:sz="0" w:space="0" w:color="auto"/>
        <w:right w:val="none" w:sz="0" w:space="0" w:color="auto"/>
      </w:divBdr>
    </w:div>
    <w:div w:id="309484520">
      <w:bodyDiv w:val="1"/>
      <w:marLeft w:val="0"/>
      <w:marRight w:val="0"/>
      <w:marTop w:val="0"/>
      <w:marBottom w:val="0"/>
      <w:divBdr>
        <w:top w:val="none" w:sz="0" w:space="0" w:color="auto"/>
        <w:left w:val="none" w:sz="0" w:space="0" w:color="auto"/>
        <w:bottom w:val="none" w:sz="0" w:space="0" w:color="auto"/>
        <w:right w:val="none" w:sz="0" w:space="0" w:color="auto"/>
      </w:divBdr>
    </w:div>
    <w:div w:id="310604304">
      <w:bodyDiv w:val="1"/>
      <w:marLeft w:val="0"/>
      <w:marRight w:val="0"/>
      <w:marTop w:val="0"/>
      <w:marBottom w:val="0"/>
      <w:divBdr>
        <w:top w:val="none" w:sz="0" w:space="0" w:color="auto"/>
        <w:left w:val="none" w:sz="0" w:space="0" w:color="auto"/>
        <w:bottom w:val="none" w:sz="0" w:space="0" w:color="auto"/>
        <w:right w:val="none" w:sz="0" w:space="0" w:color="auto"/>
      </w:divBdr>
      <w:divsChild>
        <w:div w:id="1890846359">
          <w:marLeft w:val="0"/>
          <w:marRight w:val="0"/>
          <w:marTop w:val="0"/>
          <w:marBottom w:val="0"/>
          <w:divBdr>
            <w:top w:val="none" w:sz="0" w:space="0" w:color="auto"/>
            <w:left w:val="none" w:sz="0" w:space="0" w:color="auto"/>
            <w:bottom w:val="none" w:sz="0" w:space="0" w:color="auto"/>
            <w:right w:val="none" w:sz="0" w:space="0" w:color="auto"/>
          </w:divBdr>
          <w:divsChild>
            <w:div w:id="580065408">
              <w:marLeft w:val="0"/>
              <w:marRight w:val="0"/>
              <w:marTop w:val="0"/>
              <w:marBottom w:val="0"/>
              <w:divBdr>
                <w:top w:val="none" w:sz="0" w:space="0" w:color="auto"/>
                <w:left w:val="none" w:sz="0" w:space="0" w:color="auto"/>
                <w:bottom w:val="none" w:sz="0" w:space="0" w:color="auto"/>
                <w:right w:val="none" w:sz="0" w:space="0" w:color="auto"/>
              </w:divBdr>
            </w:div>
          </w:divsChild>
        </w:div>
        <w:div w:id="146241955">
          <w:marLeft w:val="0"/>
          <w:marRight w:val="0"/>
          <w:marTop w:val="0"/>
          <w:marBottom w:val="0"/>
          <w:divBdr>
            <w:top w:val="none" w:sz="0" w:space="0" w:color="auto"/>
            <w:left w:val="none" w:sz="0" w:space="0" w:color="auto"/>
            <w:bottom w:val="none" w:sz="0" w:space="0" w:color="auto"/>
            <w:right w:val="none" w:sz="0" w:space="0" w:color="auto"/>
          </w:divBdr>
          <w:divsChild>
            <w:div w:id="144187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914541">
      <w:bodyDiv w:val="1"/>
      <w:marLeft w:val="0"/>
      <w:marRight w:val="0"/>
      <w:marTop w:val="0"/>
      <w:marBottom w:val="0"/>
      <w:divBdr>
        <w:top w:val="none" w:sz="0" w:space="0" w:color="auto"/>
        <w:left w:val="none" w:sz="0" w:space="0" w:color="auto"/>
        <w:bottom w:val="none" w:sz="0" w:space="0" w:color="auto"/>
        <w:right w:val="none" w:sz="0" w:space="0" w:color="auto"/>
      </w:divBdr>
    </w:div>
    <w:div w:id="314408783">
      <w:bodyDiv w:val="1"/>
      <w:marLeft w:val="0"/>
      <w:marRight w:val="0"/>
      <w:marTop w:val="0"/>
      <w:marBottom w:val="0"/>
      <w:divBdr>
        <w:top w:val="none" w:sz="0" w:space="0" w:color="auto"/>
        <w:left w:val="none" w:sz="0" w:space="0" w:color="auto"/>
        <w:bottom w:val="none" w:sz="0" w:space="0" w:color="auto"/>
        <w:right w:val="none" w:sz="0" w:space="0" w:color="auto"/>
      </w:divBdr>
      <w:divsChild>
        <w:div w:id="1994673259">
          <w:marLeft w:val="0"/>
          <w:marRight w:val="0"/>
          <w:marTop w:val="0"/>
          <w:marBottom w:val="0"/>
          <w:divBdr>
            <w:top w:val="none" w:sz="0" w:space="0" w:color="auto"/>
            <w:left w:val="none" w:sz="0" w:space="0" w:color="auto"/>
            <w:bottom w:val="none" w:sz="0" w:space="0" w:color="auto"/>
            <w:right w:val="none" w:sz="0" w:space="0" w:color="auto"/>
          </w:divBdr>
          <w:divsChild>
            <w:div w:id="95055953">
              <w:marLeft w:val="0"/>
              <w:marRight w:val="0"/>
              <w:marTop w:val="0"/>
              <w:marBottom w:val="0"/>
              <w:divBdr>
                <w:top w:val="none" w:sz="0" w:space="0" w:color="auto"/>
                <w:left w:val="none" w:sz="0" w:space="0" w:color="auto"/>
                <w:bottom w:val="none" w:sz="0" w:space="0" w:color="auto"/>
                <w:right w:val="none" w:sz="0" w:space="0" w:color="auto"/>
              </w:divBdr>
            </w:div>
          </w:divsChild>
        </w:div>
        <w:div w:id="1452936550">
          <w:marLeft w:val="0"/>
          <w:marRight w:val="0"/>
          <w:marTop w:val="0"/>
          <w:marBottom w:val="0"/>
          <w:divBdr>
            <w:top w:val="none" w:sz="0" w:space="0" w:color="auto"/>
            <w:left w:val="none" w:sz="0" w:space="0" w:color="auto"/>
            <w:bottom w:val="none" w:sz="0" w:space="0" w:color="auto"/>
            <w:right w:val="none" w:sz="0" w:space="0" w:color="auto"/>
          </w:divBdr>
          <w:divsChild>
            <w:div w:id="131055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915246">
      <w:bodyDiv w:val="1"/>
      <w:marLeft w:val="0"/>
      <w:marRight w:val="0"/>
      <w:marTop w:val="0"/>
      <w:marBottom w:val="0"/>
      <w:divBdr>
        <w:top w:val="none" w:sz="0" w:space="0" w:color="auto"/>
        <w:left w:val="none" w:sz="0" w:space="0" w:color="auto"/>
        <w:bottom w:val="none" w:sz="0" w:space="0" w:color="auto"/>
        <w:right w:val="none" w:sz="0" w:space="0" w:color="auto"/>
      </w:divBdr>
    </w:div>
    <w:div w:id="316344495">
      <w:bodyDiv w:val="1"/>
      <w:marLeft w:val="0"/>
      <w:marRight w:val="0"/>
      <w:marTop w:val="0"/>
      <w:marBottom w:val="0"/>
      <w:divBdr>
        <w:top w:val="none" w:sz="0" w:space="0" w:color="auto"/>
        <w:left w:val="none" w:sz="0" w:space="0" w:color="auto"/>
        <w:bottom w:val="none" w:sz="0" w:space="0" w:color="auto"/>
        <w:right w:val="none" w:sz="0" w:space="0" w:color="auto"/>
      </w:divBdr>
    </w:div>
    <w:div w:id="316611714">
      <w:bodyDiv w:val="1"/>
      <w:marLeft w:val="0"/>
      <w:marRight w:val="0"/>
      <w:marTop w:val="0"/>
      <w:marBottom w:val="0"/>
      <w:divBdr>
        <w:top w:val="none" w:sz="0" w:space="0" w:color="auto"/>
        <w:left w:val="none" w:sz="0" w:space="0" w:color="auto"/>
        <w:bottom w:val="none" w:sz="0" w:space="0" w:color="auto"/>
        <w:right w:val="none" w:sz="0" w:space="0" w:color="auto"/>
      </w:divBdr>
    </w:div>
    <w:div w:id="316693272">
      <w:bodyDiv w:val="1"/>
      <w:marLeft w:val="0"/>
      <w:marRight w:val="0"/>
      <w:marTop w:val="0"/>
      <w:marBottom w:val="0"/>
      <w:divBdr>
        <w:top w:val="none" w:sz="0" w:space="0" w:color="auto"/>
        <w:left w:val="none" w:sz="0" w:space="0" w:color="auto"/>
        <w:bottom w:val="none" w:sz="0" w:space="0" w:color="auto"/>
        <w:right w:val="none" w:sz="0" w:space="0" w:color="auto"/>
      </w:divBdr>
    </w:div>
    <w:div w:id="318114917">
      <w:bodyDiv w:val="1"/>
      <w:marLeft w:val="0"/>
      <w:marRight w:val="0"/>
      <w:marTop w:val="0"/>
      <w:marBottom w:val="0"/>
      <w:divBdr>
        <w:top w:val="none" w:sz="0" w:space="0" w:color="auto"/>
        <w:left w:val="none" w:sz="0" w:space="0" w:color="auto"/>
        <w:bottom w:val="none" w:sz="0" w:space="0" w:color="auto"/>
        <w:right w:val="none" w:sz="0" w:space="0" w:color="auto"/>
      </w:divBdr>
    </w:div>
    <w:div w:id="321593005">
      <w:bodyDiv w:val="1"/>
      <w:marLeft w:val="0"/>
      <w:marRight w:val="0"/>
      <w:marTop w:val="0"/>
      <w:marBottom w:val="0"/>
      <w:divBdr>
        <w:top w:val="none" w:sz="0" w:space="0" w:color="auto"/>
        <w:left w:val="none" w:sz="0" w:space="0" w:color="auto"/>
        <w:bottom w:val="none" w:sz="0" w:space="0" w:color="auto"/>
        <w:right w:val="none" w:sz="0" w:space="0" w:color="auto"/>
      </w:divBdr>
    </w:div>
    <w:div w:id="322785090">
      <w:bodyDiv w:val="1"/>
      <w:marLeft w:val="0"/>
      <w:marRight w:val="0"/>
      <w:marTop w:val="0"/>
      <w:marBottom w:val="0"/>
      <w:divBdr>
        <w:top w:val="none" w:sz="0" w:space="0" w:color="auto"/>
        <w:left w:val="none" w:sz="0" w:space="0" w:color="auto"/>
        <w:bottom w:val="none" w:sz="0" w:space="0" w:color="auto"/>
        <w:right w:val="none" w:sz="0" w:space="0" w:color="auto"/>
      </w:divBdr>
    </w:div>
    <w:div w:id="323164749">
      <w:bodyDiv w:val="1"/>
      <w:marLeft w:val="0"/>
      <w:marRight w:val="0"/>
      <w:marTop w:val="0"/>
      <w:marBottom w:val="0"/>
      <w:divBdr>
        <w:top w:val="none" w:sz="0" w:space="0" w:color="auto"/>
        <w:left w:val="none" w:sz="0" w:space="0" w:color="auto"/>
        <w:bottom w:val="none" w:sz="0" w:space="0" w:color="auto"/>
        <w:right w:val="none" w:sz="0" w:space="0" w:color="auto"/>
      </w:divBdr>
    </w:div>
    <w:div w:id="323777182">
      <w:bodyDiv w:val="1"/>
      <w:marLeft w:val="0"/>
      <w:marRight w:val="0"/>
      <w:marTop w:val="0"/>
      <w:marBottom w:val="0"/>
      <w:divBdr>
        <w:top w:val="none" w:sz="0" w:space="0" w:color="auto"/>
        <w:left w:val="none" w:sz="0" w:space="0" w:color="auto"/>
        <w:bottom w:val="none" w:sz="0" w:space="0" w:color="auto"/>
        <w:right w:val="none" w:sz="0" w:space="0" w:color="auto"/>
      </w:divBdr>
    </w:div>
    <w:div w:id="326129063">
      <w:bodyDiv w:val="1"/>
      <w:marLeft w:val="0"/>
      <w:marRight w:val="0"/>
      <w:marTop w:val="0"/>
      <w:marBottom w:val="0"/>
      <w:divBdr>
        <w:top w:val="none" w:sz="0" w:space="0" w:color="auto"/>
        <w:left w:val="none" w:sz="0" w:space="0" w:color="auto"/>
        <w:bottom w:val="none" w:sz="0" w:space="0" w:color="auto"/>
        <w:right w:val="none" w:sz="0" w:space="0" w:color="auto"/>
      </w:divBdr>
    </w:div>
    <w:div w:id="326448824">
      <w:bodyDiv w:val="1"/>
      <w:marLeft w:val="0"/>
      <w:marRight w:val="0"/>
      <w:marTop w:val="0"/>
      <w:marBottom w:val="0"/>
      <w:divBdr>
        <w:top w:val="none" w:sz="0" w:space="0" w:color="auto"/>
        <w:left w:val="none" w:sz="0" w:space="0" w:color="auto"/>
        <w:bottom w:val="none" w:sz="0" w:space="0" w:color="auto"/>
        <w:right w:val="none" w:sz="0" w:space="0" w:color="auto"/>
      </w:divBdr>
    </w:div>
    <w:div w:id="326783483">
      <w:bodyDiv w:val="1"/>
      <w:marLeft w:val="0"/>
      <w:marRight w:val="0"/>
      <w:marTop w:val="0"/>
      <w:marBottom w:val="0"/>
      <w:divBdr>
        <w:top w:val="none" w:sz="0" w:space="0" w:color="auto"/>
        <w:left w:val="none" w:sz="0" w:space="0" w:color="auto"/>
        <w:bottom w:val="none" w:sz="0" w:space="0" w:color="auto"/>
        <w:right w:val="none" w:sz="0" w:space="0" w:color="auto"/>
      </w:divBdr>
    </w:div>
    <w:div w:id="327635190">
      <w:bodyDiv w:val="1"/>
      <w:marLeft w:val="0"/>
      <w:marRight w:val="0"/>
      <w:marTop w:val="0"/>
      <w:marBottom w:val="0"/>
      <w:divBdr>
        <w:top w:val="none" w:sz="0" w:space="0" w:color="auto"/>
        <w:left w:val="none" w:sz="0" w:space="0" w:color="auto"/>
        <w:bottom w:val="none" w:sz="0" w:space="0" w:color="auto"/>
        <w:right w:val="none" w:sz="0" w:space="0" w:color="auto"/>
      </w:divBdr>
    </w:div>
    <w:div w:id="328488024">
      <w:bodyDiv w:val="1"/>
      <w:marLeft w:val="0"/>
      <w:marRight w:val="0"/>
      <w:marTop w:val="0"/>
      <w:marBottom w:val="0"/>
      <w:divBdr>
        <w:top w:val="none" w:sz="0" w:space="0" w:color="auto"/>
        <w:left w:val="none" w:sz="0" w:space="0" w:color="auto"/>
        <w:bottom w:val="none" w:sz="0" w:space="0" w:color="auto"/>
        <w:right w:val="none" w:sz="0" w:space="0" w:color="auto"/>
      </w:divBdr>
    </w:div>
    <w:div w:id="329411245">
      <w:bodyDiv w:val="1"/>
      <w:marLeft w:val="0"/>
      <w:marRight w:val="0"/>
      <w:marTop w:val="0"/>
      <w:marBottom w:val="0"/>
      <w:divBdr>
        <w:top w:val="none" w:sz="0" w:space="0" w:color="auto"/>
        <w:left w:val="none" w:sz="0" w:space="0" w:color="auto"/>
        <w:bottom w:val="none" w:sz="0" w:space="0" w:color="auto"/>
        <w:right w:val="none" w:sz="0" w:space="0" w:color="auto"/>
      </w:divBdr>
    </w:div>
    <w:div w:id="329676597">
      <w:bodyDiv w:val="1"/>
      <w:marLeft w:val="0"/>
      <w:marRight w:val="0"/>
      <w:marTop w:val="0"/>
      <w:marBottom w:val="0"/>
      <w:divBdr>
        <w:top w:val="none" w:sz="0" w:space="0" w:color="auto"/>
        <w:left w:val="none" w:sz="0" w:space="0" w:color="auto"/>
        <w:bottom w:val="none" w:sz="0" w:space="0" w:color="auto"/>
        <w:right w:val="none" w:sz="0" w:space="0" w:color="auto"/>
      </w:divBdr>
    </w:div>
    <w:div w:id="332875020">
      <w:bodyDiv w:val="1"/>
      <w:marLeft w:val="0"/>
      <w:marRight w:val="0"/>
      <w:marTop w:val="0"/>
      <w:marBottom w:val="0"/>
      <w:divBdr>
        <w:top w:val="none" w:sz="0" w:space="0" w:color="auto"/>
        <w:left w:val="none" w:sz="0" w:space="0" w:color="auto"/>
        <w:bottom w:val="none" w:sz="0" w:space="0" w:color="auto"/>
        <w:right w:val="none" w:sz="0" w:space="0" w:color="auto"/>
      </w:divBdr>
    </w:div>
    <w:div w:id="334116728">
      <w:bodyDiv w:val="1"/>
      <w:marLeft w:val="0"/>
      <w:marRight w:val="0"/>
      <w:marTop w:val="0"/>
      <w:marBottom w:val="0"/>
      <w:divBdr>
        <w:top w:val="none" w:sz="0" w:space="0" w:color="auto"/>
        <w:left w:val="none" w:sz="0" w:space="0" w:color="auto"/>
        <w:bottom w:val="none" w:sz="0" w:space="0" w:color="auto"/>
        <w:right w:val="none" w:sz="0" w:space="0" w:color="auto"/>
      </w:divBdr>
    </w:div>
    <w:div w:id="334498640">
      <w:bodyDiv w:val="1"/>
      <w:marLeft w:val="0"/>
      <w:marRight w:val="0"/>
      <w:marTop w:val="0"/>
      <w:marBottom w:val="0"/>
      <w:divBdr>
        <w:top w:val="none" w:sz="0" w:space="0" w:color="auto"/>
        <w:left w:val="none" w:sz="0" w:space="0" w:color="auto"/>
        <w:bottom w:val="none" w:sz="0" w:space="0" w:color="auto"/>
        <w:right w:val="none" w:sz="0" w:space="0" w:color="auto"/>
      </w:divBdr>
    </w:div>
    <w:div w:id="335422577">
      <w:bodyDiv w:val="1"/>
      <w:marLeft w:val="0"/>
      <w:marRight w:val="0"/>
      <w:marTop w:val="0"/>
      <w:marBottom w:val="0"/>
      <w:divBdr>
        <w:top w:val="none" w:sz="0" w:space="0" w:color="auto"/>
        <w:left w:val="none" w:sz="0" w:space="0" w:color="auto"/>
        <w:bottom w:val="none" w:sz="0" w:space="0" w:color="auto"/>
        <w:right w:val="none" w:sz="0" w:space="0" w:color="auto"/>
      </w:divBdr>
    </w:div>
    <w:div w:id="339889598">
      <w:bodyDiv w:val="1"/>
      <w:marLeft w:val="0"/>
      <w:marRight w:val="0"/>
      <w:marTop w:val="0"/>
      <w:marBottom w:val="0"/>
      <w:divBdr>
        <w:top w:val="none" w:sz="0" w:space="0" w:color="auto"/>
        <w:left w:val="none" w:sz="0" w:space="0" w:color="auto"/>
        <w:bottom w:val="none" w:sz="0" w:space="0" w:color="auto"/>
        <w:right w:val="none" w:sz="0" w:space="0" w:color="auto"/>
      </w:divBdr>
    </w:div>
    <w:div w:id="340083867">
      <w:bodyDiv w:val="1"/>
      <w:marLeft w:val="0"/>
      <w:marRight w:val="0"/>
      <w:marTop w:val="0"/>
      <w:marBottom w:val="0"/>
      <w:divBdr>
        <w:top w:val="none" w:sz="0" w:space="0" w:color="auto"/>
        <w:left w:val="none" w:sz="0" w:space="0" w:color="auto"/>
        <w:bottom w:val="none" w:sz="0" w:space="0" w:color="auto"/>
        <w:right w:val="none" w:sz="0" w:space="0" w:color="auto"/>
      </w:divBdr>
    </w:div>
    <w:div w:id="341981399">
      <w:bodyDiv w:val="1"/>
      <w:marLeft w:val="0"/>
      <w:marRight w:val="0"/>
      <w:marTop w:val="0"/>
      <w:marBottom w:val="0"/>
      <w:divBdr>
        <w:top w:val="none" w:sz="0" w:space="0" w:color="auto"/>
        <w:left w:val="none" w:sz="0" w:space="0" w:color="auto"/>
        <w:bottom w:val="none" w:sz="0" w:space="0" w:color="auto"/>
        <w:right w:val="none" w:sz="0" w:space="0" w:color="auto"/>
      </w:divBdr>
    </w:div>
    <w:div w:id="342629910">
      <w:bodyDiv w:val="1"/>
      <w:marLeft w:val="0"/>
      <w:marRight w:val="0"/>
      <w:marTop w:val="0"/>
      <w:marBottom w:val="0"/>
      <w:divBdr>
        <w:top w:val="none" w:sz="0" w:space="0" w:color="auto"/>
        <w:left w:val="none" w:sz="0" w:space="0" w:color="auto"/>
        <w:bottom w:val="none" w:sz="0" w:space="0" w:color="auto"/>
        <w:right w:val="none" w:sz="0" w:space="0" w:color="auto"/>
      </w:divBdr>
    </w:div>
    <w:div w:id="344552916">
      <w:bodyDiv w:val="1"/>
      <w:marLeft w:val="0"/>
      <w:marRight w:val="0"/>
      <w:marTop w:val="0"/>
      <w:marBottom w:val="0"/>
      <w:divBdr>
        <w:top w:val="none" w:sz="0" w:space="0" w:color="auto"/>
        <w:left w:val="none" w:sz="0" w:space="0" w:color="auto"/>
        <w:bottom w:val="none" w:sz="0" w:space="0" w:color="auto"/>
        <w:right w:val="none" w:sz="0" w:space="0" w:color="auto"/>
      </w:divBdr>
    </w:div>
    <w:div w:id="346298846">
      <w:bodyDiv w:val="1"/>
      <w:marLeft w:val="0"/>
      <w:marRight w:val="0"/>
      <w:marTop w:val="0"/>
      <w:marBottom w:val="0"/>
      <w:divBdr>
        <w:top w:val="none" w:sz="0" w:space="0" w:color="auto"/>
        <w:left w:val="none" w:sz="0" w:space="0" w:color="auto"/>
        <w:bottom w:val="none" w:sz="0" w:space="0" w:color="auto"/>
        <w:right w:val="none" w:sz="0" w:space="0" w:color="auto"/>
      </w:divBdr>
    </w:div>
    <w:div w:id="346447341">
      <w:bodyDiv w:val="1"/>
      <w:marLeft w:val="0"/>
      <w:marRight w:val="0"/>
      <w:marTop w:val="0"/>
      <w:marBottom w:val="0"/>
      <w:divBdr>
        <w:top w:val="none" w:sz="0" w:space="0" w:color="auto"/>
        <w:left w:val="none" w:sz="0" w:space="0" w:color="auto"/>
        <w:bottom w:val="none" w:sz="0" w:space="0" w:color="auto"/>
        <w:right w:val="none" w:sz="0" w:space="0" w:color="auto"/>
      </w:divBdr>
    </w:div>
    <w:div w:id="349452662">
      <w:bodyDiv w:val="1"/>
      <w:marLeft w:val="0"/>
      <w:marRight w:val="0"/>
      <w:marTop w:val="0"/>
      <w:marBottom w:val="0"/>
      <w:divBdr>
        <w:top w:val="none" w:sz="0" w:space="0" w:color="auto"/>
        <w:left w:val="none" w:sz="0" w:space="0" w:color="auto"/>
        <w:bottom w:val="none" w:sz="0" w:space="0" w:color="auto"/>
        <w:right w:val="none" w:sz="0" w:space="0" w:color="auto"/>
      </w:divBdr>
    </w:div>
    <w:div w:id="351029378">
      <w:bodyDiv w:val="1"/>
      <w:marLeft w:val="0"/>
      <w:marRight w:val="0"/>
      <w:marTop w:val="0"/>
      <w:marBottom w:val="0"/>
      <w:divBdr>
        <w:top w:val="none" w:sz="0" w:space="0" w:color="auto"/>
        <w:left w:val="none" w:sz="0" w:space="0" w:color="auto"/>
        <w:bottom w:val="none" w:sz="0" w:space="0" w:color="auto"/>
        <w:right w:val="none" w:sz="0" w:space="0" w:color="auto"/>
      </w:divBdr>
    </w:div>
    <w:div w:id="353769218">
      <w:bodyDiv w:val="1"/>
      <w:marLeft w:val="0"/>
      <w:marRight w:val="0"/>
      <w:marTop w:val="0"/>
      <w:marBottom w:val="0"/>
      <w:divBdr>
        <w:top w:val="none" w:sz="0" w:space="0" w:color="auto"/>
        <w:left w:val="none" w:sz="0" w:space="0" w:color="auto"/>
        <w:bottom w:val="none" w:sz="0" w:space="0" w:color="auto"/>
        <w:right w:val="none" w:sz="0" w:space="0" w:color="auto"/>
      </w:divBdr>
    </w:div>
    <w:div w:id="354423351">
      <w:bodyDiv w:val="1"/>
      <w:marLeft w:val="0"/>
      <w:marRight w:val="0"/>
      <w:marTop w:val="0"/>
      <w:marBottom w:val="0"/>
      <w:divBdr>
        <w:top w:val="none" w:sz="0" w:space="0" w:color="auto"/>
        <w:left w:val="none" w:sz="0" w:space="0" w:color="auto"/>
        <w:bottom w:val="none" w:sz="0" w:space="0" w:color="auto"/>
        <w:right w:val="none" w:sz="0" w:space="0" w:color="auto"/>
      </w:divBdr>
    </w:div>
    <w:div w:id="354431904">
      <w:bodyDiv w:val="1"/>
      <w:marLeft w:val="0"/>
      <w:marRight w:val="0"/>
      <w:marTop w:val="0"/>
      <w:marBottom w:val="0"/>
      <w:divBdr>
        <w:top w:val="none" w:sz="0" w:space="0" w:color="auto"/>
        <w:left w:val="none" w:sz="0" w:space="0" w:color="auto"/>
        <w:bottom w:val="none" w:sz="0" w:space="0" w:color="auto"/>
        <w:right w:val="none" w:sz="0" w:space="0" w:color="auto"/>
      </w:divBdr>
    </w:div>
    <w:div w:id="355274867">
      <w:bodyDiv w:val="1"/>
      <w:marLeft w:val="0"/>
      <w:marRight w:val="0"/>
      <w:marTop w:val="0"/>
      <w:marBottom w:val="0"/>
      <w:divBdr>
        <w:top w:val="none" w:sz="0" w:space="0" w:color="auto"/>
        <w:left w:val="none" w:sz="0" w:space="0" w:color="auto"/>
        <w:bottom w:val="none" w:sz="0" w:space="0" w:color="auto"/>
        <w:right w:val="none" w:sz="0" w:space="0" w:color="auto"/>
      </w:divBdr>
    </w:div>
    <w:div w:id="356004400">
      <w:bodyDiv w:val="1"/>
      <w:marLeft w:val="0"/>
      <w:marRight w:val="0"/>
      <w:marTop w:val="0"/>
      <w:marBottom w:val="0"/>
      <w:divBdr>
        <w:top w:val="none" w:sz="0" w:space="0" w:color="auto"/>
        <w:left w:val="none" w:sz="0" w:space="0" w:color="auto"/>
        <w:bottom w:val="none" w:sz="0" w:space="0" w:color="auto"/>
        <w:right w:val="none" w:sz="0" w:space="0" w:color="auto"/>
      </w:divBdr>
    </w:div>
    <w:div w:id="359206228">
      <w:bodyDiv w:val="1"/>
      <w:marLeft w:val="0"/>
      <w:marRight w:val="0"/>
      <w:marTop w:val="0"/>
      <w:marBottom w:val="0"/>
      <w:divBdr>
        <w:top w:val="none" w:sz="0" w:space="0" w:color="auto"/>
        <w:left w:val="none" w:sz="0" w:space="0" w:color="auto"/>
        <w:bottom w:val="none" w:sz="0" w:space="0" w:color="auto"/>
        <w:right w:val="none" w:sz="0" w:space="0" w:color="auto"/>
      </w:divBdr>
    </w:div>
    <w:div w:id="360136066">
      <w:bodyDiv w:val="1"/>
      <w:marLeft w:val="0"/>
      <w:marRight w:val="0"/>
      <w:marTop w:val="0"/>
      <w:marBottom w:val="0"/>
      <w:divBdr>
        <w:top w:val="none" w:sz="0" w:space="0" w:color="auto"/>
        <w:left w:val="none" w:sz="0" w:space="0" w:color="auto"/>
        <w:bottom w:val="none" w:sz="0" w:space="0" w:color="auto"/>
        <w:right w:val="none" w:sz="0" w:space="0" w:color="auto"/>
      </w:divBdr>
    </w:div>
    <w:div w:id="360210423">
      <w:bodyDiv w:val="1"/>
      <w:marLeft w:val="0"/>
      <w:marRight w:val="0"/>
      <w:marTop w:val="0"/>
      <w:marBottom w:val="0"/>
      <w:divBdr>
        <w:top w:val="none" w:sz="0" w:space="0" w:color="auto"/>
        <w:left w:val="none" w:sz="0" w:space="0" w:color="auto"/>
        <w:bottom w:val="none" w:sz="0" w:space="0" w:color="auto"/>
        <w:right w:val="none" w:sz="0" w:space="0" w:color="auto"/>
      </w:divBdr>
    </w:div>
    <w:div w:id="361519014">
      <w:bodyDiv w:val="1"/>
      <w:marLeft w:val="0"/>
      <w:marRight w:val="0"/>
      <w:marTop w:val="0"/>
      <w:marBottom w:val="0"/>
      <w:divBdr>
        <w:top w:val="none" w:sz="0" w:space="0" w:color="auto"/>
        <w:left w:val="none" w:sz="0" w:space="0" w:color="auto"/>
        <w:bottom w:val="none" w:sz="0" w:space="0" w:color="auto"/>
        <w:right w:val="none" w:sz="0" w:space="0" w:color="auto"/>
      </w:divBdr>
    </w:div>
    <w:div w:id="363143610">
      <w:bodyDiv w:val="1"/>
      <w:marLeft w:val="0"/>
      <w:marRight w:val="0"/>
      <w:marTop w:val="0"/>
      <w:marBottom w:val="0"/>
      <w:divBdr>
        <w:top w:val="none" w:sz="0" w:space="0" w:color="auto"/>
        <w:left w:val="none" w:sz="0" w:space="0" w:color="auto"/>
        <w:bottom w:val="none" w:sz="0" w:space="0" w:color="auto"/>
        <w:right w:val="none" w:sz="0" w:space="0" w:color="auto"/>
      </w:divBdr>
    </w:div>
    <w:div w:id="363167179">
      <w:bodyDiv w:val="1"/>
      <w:marLeft w:val="0"/>
      <w:marRight w:val="0"/>
      <w:marTop w:val="0"/>
      <w:marBottom w:val="0"/>
      <w:divBdr>
        <w:top w:val="none" w:sz="0" w:space="0" w:color="auto"/>
        <w:left w:val="none" w:sz="0" w:space="0" w:color="auto"/>
        <w:bottom w:val="none" w:sz="0" w:space="0" w:color="auto"/>
        <w:right w:val="none" w:sz="0" w:space="0" w:color="auto"/>
      </w:divBdr>
    </w:div>
    <w:div w:id="366217386">
      <w:bodyDiv w:val="1"/>
      <w:marLeft w:val="0"/>
      <w:marRight w:val="0"/>
      <w:marTop w:val="0"/>
      <w:marBottom w:val="0"/>
      <w:divBdr>
        <w:top w:val="none" w:sz="0" w:space="0" w:color="auto"/>
        <w:left w:val="none" w:sz="0" w:space="0" w:color="auto"/>
        <w:bottom w:val="none" w:sz="0" w:space="0" w:color="auto"/>
        <w:right w:val="none" w:sz="0" w:space="0" w:color="auto"/>
      </w:divBdr>
    </w:div>
    <w:div w:id="366608995">
      <w:bodyDiv w:val="1"/>
      <w:marLeft w:val="0"/>
      <w:marRight w:val="0"/>
      <w:marTop w:val="0"/>
      <w:marBottom w:val="0"/>
      <w:divBdr>
        <w:top w:val="none" w:sz="0" w:space="0" w:color="auto"/>
        <w:left w:val="none" w:sz="0" w:space="0" w:color="auto"/>
        <w:bottom w:val="none" w:sz="0" w:space="0" w:color="auto"/>
        <w:right w:val="none" w:sz="0" w:space="0" w:color="auto"/>
      </w:divBdr>
    </w:div>
    <w:div w:id="368574583">
      <w:bodyDiv w:val="1"/>
      <w:marLeft w:val="0"/>
      <w:marRight w:val="0"/>
      <w:marTop w:val="0"/>
      <w:marBottom w:val="0"/>
      <w:divBdr>
        <w:top w:val="none" w:sz="0" w:space="0" w:color="auto"/>
        <w:left w:val="none" w:sz="0" w:space="0" w:color="auto"/>
        <w:bottom w:val="none" w:sz="0" w:space="0" w:color="auto"/>
        <w:right w:val="none" w:sz="0" w:space="0" w:color="auto"/>
      </w:divBdr>
    </w:div>
    <w:div w:id="368726507">
      <w:bodyDiv w:val="1"/>
      <w:marLeft w:val="0"/>
      <w:marRight w:val="0"/>
      <w:marTop w:val="0"/>
      <w:marBottom w:val="0"/>
      <w:divBdr>
        <w:top w:val="none" w:sz="0" w:space="0" w:color="auto"/>
        <w:left w:val="none" w:sz="0" w:space="0" w:color="auto"/>
        <w:bottom w:val="none" w:sz="0" w:space="0" w:color="auto"/>
        <w:right w:val="none" w:sz="0" w:space="0" w:color="auto"/>
      </w:divBdr>
    </w:div>
    <w:div w:id="370350237">
      <w:bodyDiv w:val="1"/>
      <w:marLeft w:val="0"/>
      <w:marRight w:val="0"/>
      <w:marTop w:val="0"/>
      <w:marBottom w:val="0"/>
      <w:divBdr>
        <w:top w:val="none" w:sz="0" w:space="0" w:color="auto"/>
        <w:left w:val="none" w:sz="0" w:space="0" w:color="auto"/>
        <w:bottom w:val="none" w:sz="0" w:space="0" w:color="auto"/>
        <w:right w:val="none" w:sz="0" w:space="0" w:color="auto"/>
      </w:divBdr>
    </w:div>
    <w:div w:id="372509337">
      <w:bodyDiv w:val="1"/>
      <w:marLeft w:val="0"/>
      <w:marRight w:val="0"/>
      <w:marTop w:val="0"/>
      <w:marBottom w:val="0"/>
      <w:divBdr>
        <w:top w:val="none" w:sz="0" w:space="0" w:color="auto"/>
        <w:left w:val="none" w:sz="0" w:space="0" w:color="auto"/>
        <w:bottom w:val="none" w:sz="0" w:space="0" w:color="auto"/>
        <w:right w:val="none" w:sz="0" w:space="0" w:color="auto"/>
      </w:divBdr>
    </w:div>
    <w:div w:id="374887916">
      <w:bodyDiv w:val="1"/>
      <w:marLeft w:val="0"/>
      <w:marRight w:val="0"/>
      <w:marTop w:val="0"/>
      <w:marBottom w:val="0"/>
      <w:divBdr>
        <w:top w:val="none" w:sz="0" w:space="0" w:color="auto"/>
        <w:left w:val="none" w:sz="0" w:space="0" w:color="auto"/>
        <w:bottom w:val="none" w:sz="0" w:space="0" w:color="auto"/>
        <w:right w:val="none" w:sz="0" w:space="0" w:color="auto"/>
      </w:divBdr>
    </w:div>
    <w:div w:id="376440032">
      <w:bodyDiv w:val="1"/>
      <w:marLeft w:val="0"/>
      <w:marRight w:val="0"/>
      <w:marTop w:val="0"/>
      <w:marBottom w:val="0"/>
      <w:divBdr>
        <w:top w:val="none" w:sz="0" w:space="0" w:color="auto"/>
        <w:left w:val="none" w:sz="0" w:space="0" w:color="auto"/>
        <w:bottom w:val="none" w:sz="0" w:space="0" w:color="auto"/>
        <w:right w:val="none" w:sz="0" w:space="0" w:color="auto"/>
      </w:divBdr>
    </w:div>
    <w:div w:id="376856923">
      <w:bodyDiv w:val="1"/>
      <w:marLeft w:val="0"/>
      <w:marRight w:val="0"/>
      <w:marTop w:val="0"/>
      <w:marBottom w:val="0"/>
      <w:divBdr>
        <w:top w:val="none" w:sz="0" w:space="0" w:color="auto"/>
        <w:left w:val="none" w:sz="0" w:space="0" w:color="auto"/>
        <w:bottom w:val="none" w:sz="0" w:space="0" w:color="auto"/>
        <w:right w:val="none" w:sz="0" w:space="0" w:color="auto"/>
      </w:divBdr>
    </w:div>
    <w:div w:id="377320862">
      <w:bodyDiv w:val="1"/>
      <w:marLeft w:val="0"/>
      <w:marRight w:val="0"/>
      <w:marTop w:val="0"/>
      <w:marBottom w:val="0"/>
      <w:divBdr>
        <w:top w:val="none" w:sz="0" w:space="0" w:color="auto"/>
        <w:left w:val="none" w:sz="0" w:space="0" w:color="auto"/>
        <w:bottom w:val="none" w:sz="0" w:space="0" w:color="auto"/>
        <w:right w:val="none" w:sz="0" w:space="0" w:color="auto"/>
      </w:divBdr>
    </w:div>
    <w:div w:id="377629389">
      <w:bodyDiv w:val="1"/>
      <w:marLeft w:val="0"/>
      <w:marRight w:val="0"/>
      <w:marTop w:val="0"/>
      <w:marBottom w:val="0"/>
      <w:divBdr>
        <w:top w:val="none" w:sz="0" w:space="0" w:color="auto"/>
        <w:left w:val="none" w:sz="0" w:space="0" w:color="auto"/>
        <w:bottom w:val="none" w:sz="0" w:space="0" w:color="auto"/>
        <w:right w:val="none" w:sz="0" w:space="0" w:color="auto"/>
      </w:divBdr>
    </w:div>
    <w:div w:id="378020871">
      <w:bodyDiv w:val="1"/>
      <w:marLeft w:val="0"/>
      <w:marRight w:val="0"/>
      <w:marTop w:val="0"/>
      <w:marBottom w:val="0"/>
      <w:divBdr>
        <w:top w:val="none" w:sz="0" w:space="0" w:color="auto"/>
        <w:left w:val="none" w:sz="0" w:space="0" w:color="auto"/>
        <w:bottom w:val="none" w:sz="0" w:space="0" w:color="auto"/>
        <w:right w:val="none" w:sz="0" w:space="0" w:color="auto"/>
      </w:divBdr>
    </w:div>
    <w:div w:id="378474813">
      <w:bodyDiv w:val="1"/>
      <w:marLeft w:val="0"/>
      <w:marRight w:val="0"/>
      <w:marTop w:val="0"/>
      <w:marBottom w:val="0"/>
      <w:divBdr>
        <w:top w:val="none" w:sz="0" w:space="0" w:color="auto"/>
        <w:left w:val="none" w:sz="0" w:space="0" w:color="auto"/>
        <w:bottom w:val="none" w:sz="0" w:space="0" w:color="auto"/>
        <w:right w:val="none" w:sz="0" w:space="0" w:color="auto"/>
      </w:divBdr>
    </w:div>
    <w:div w:id="379745728">
      <w:bodyDiv w:val="1"/>
      <w:marLeft w:val="0"/>
      <w:marRight w:val="0"/>
      <w:marTop w:val="0"/>
      <w:marBottom w:val="0"/>
      <w:divBdr>
        <w:top w:val="none" w:sz="0" w:space="0" w:color="auto"/>
        <w:left w:val="none" w:sz="0" w:space="0" w:color="auto"/>
        <w:bottom w:val="none" w:sz="0" w:space="0" w:color="auto"/>
        <w:right w:val="none" w:sz="0" w:space="0" w:color="auto"/>
      </w:divBdr>
    </w:div>
    <w:div w:id="384066624">
      <w:bodyDiv w:val="1"/>
      <w:marLeft w:val="0"/>
      <w:marRight w:val="0"/>
      <w:marTop w:val="0"/>
      <w:marBottom w:val="0"/>
      <w:divBdr>
        <w:top w:val="none" w:sz="0" w:space="0" w:color="auto"/>
        <w:left w:val="none" w:sz="0" w:space="0" w:color="auto"/>
        <w:bottom w:val="none" w:sz="0" w:space="0" w:color="auto"/>
        <w:right w:val="none" w:sz="0" w:space="0" w:color="auto"/>
      </w:divBdr>
    </w:div>
    <w:div w:id="386105298">
      <w:bodyDiv w:val="1"/>
      <w:marLeft w:val="0"/>
      <w:marRight w:val="0"/>
      <w:marTop w:val="0"/>
      <w:marBottom w:val="0"/>
      <w:divBdr>
        <w:top w:val="none" w:sz="0" w:space="0" w:color="auto"/>
        <w:left w:val="none" w:sz="0" w:space="0" w:color="auto"/>
        <w:bottom w:val="none" w:sz="0" w:space="0" w:color="auto"/>
        <w:right w:val="none" w:sz="0" w:space="0" w:color="auto"/>
      </w:divBdr>
    </w:div>
    <w:div w:id="387150112">
      <w:bodyDiv w:val="1"/>
      <w:marLeft w:val="0"/>
      <w:marRight w:val="0"/>
      <w:marTop w:val="0"/>
      <w:marBottom w:val="0"/>
      <w:divBdr>
        <w:top w:val="none" w:sz="0" w:space="0" w:color="auto"/>
        <w:left w:val="none" w:sz="0" w:space="0" w:color="auto"/>
        <w:bottom w:val="none" w:sz="0" w:space="0" w:color="auto"/>
        <w:right w:val="none" w:sz="0" w:space="0" w:color="auto"/>
      </w:divBdr>
    </w:div>
    <w:div w:id="387415807">
      <w:bodyDiv w:val="1"/>
      <w:marLeft w:val="0"/>
      <w:marRight w:val="0"/>
      <w:marTop w:val="0"/>
      <w:marBottom w:val="0"/>
      <w:divBdr>
        <w:top w:val="none" w:sz="0" w:space="0" w:color="auto"/>
        <w:left w:val="none" w:sz="0" w:space="0" w:color="auto"/>
        <w:bottom w:val="none" w:sz="0" w:space="0" w:color="auto"/>
        <w:right w:val="none" w:sz="0" w:space="0" w:color="auto"/>
      </w:divBdr>
    </w:div>
    <w:div w:id="387844199">
      <w:bodyDiv w:val="1"/>
      <w:marLeft w:val="0"/>
      <w:marRight w:val="0"/>
      <w:marTop w:val="0"/>
      <w:marBottom w:val="0"/>
      <w:divBdr>
        <w:top w:val="none" w:sz="0" w:space="0" w:color="auto"/>
        <w:left w:val="none" w:sz="0" w:space="0" w:color="auto"/>
        <w:bottom w:val="none" w:sz="0" w:space="0" w:color="auto"/>
        <w:right w:val="none" w:sz="0" w:space="0" w:color="auto"/>
      </w:divBdr>
    </w:div>
    <w:div w:id="388111145">
      <w:bodyDiv w:val="1"/>
      <w:marLeft w:val="0"/>
      <w:marRight w:val="0"/>
      <w:marTop w:val="0"/>
      <w:marBottom w:val="0"/>
      <w:divBdr>
        <w:top w:val="none" w:sz="0" w:space="0" w:color="auto"/>
        <w:left w:val="none" w:sz="0" w:space="0" w:color="auto"/>
        <w:bottom w:val="none" w:sz="0" w:space="0" w:color="auto"/>
        <w:right w:val="none" w:sz="0" w:space="0" w:color="auto"/>
      </w:divBdr>
    </w:div>
    <w:div w:id="388529065">
      <w:bodyDiv w:val="1"/>
      <w:marLeft w:val="0"/>
      <w:marRight w:val="0"/>
      <w:marTop w:val="0"/>
      <w:marBottom w:val="0"/>
      <w:divBdr>
        <w:top w:val="none" w:sz="0" w:space="0" w:color="auto"/>
        <w:left w:val="none" w:sz="0" w:space="0" w:color="auto"/>
        <w:bottom w:val="none" w:sz="0" w:space="0" w:color="auto"/>
        <w:right w:val="none" w:sz="0" w:space="0" w:color="auto"/>
      </w:divBdr>
    </w:div>
    <w:div w:id="389378997">
      <w:bodyDiv w:val="1"/>
      <w:marLeft w:val="0"/>
      <w:marRight w:val="0"/>
      <w:marTop w:val="0"/>
      <w:marBottom w:val="0"/>
      <w:divBdr>
        <w:top w:val="none" w:sz="0" w:space="0" w:color="auto"/>
        <w:left w:val="none" w:sz="0" w:space="0" w:color="auto"/>
        <w:bottom w:val="none" w:sz="0" w:space="0" w:color="auto"/>
        <w:right w:val="none" w:sz="0" w:space="0" w:color="auto"/>
      </w:divBdr>
    </w:div>
    <w:div w:id="391931206">
      <w:bodyDiv w:val="1"/>
      <w:marLeft w:val="0"/>
      <w:marRight w:val="0"/>
      <w:marTop w:val="0"/>
      <w:marBottom w:val="0"/>
      <w:divBdr>
        <w:top w:val="none" w:sz="0" w:space="0" w:color="auto"/>
        <w:left w:val="none" w:sz="0" w:space="0" w:color="auto"/>
        <w:bottom w:val="none" w:sz="0" w:space="0" w:color="auto"/>
        <w:right w:val="none" w:sz="0" w:space="0" w:color="auto"/>
      </w:divBdr>
    </w:div>
    <w:div w:id="392505365">
      <w:bodyDiv w:val="1"/>
      <w:marLeft w:val="0"/>
      <w:marRight w:val="0"/>
      <w:marTop w:val="0"/>
      <w:marBottom w:val="0"/>
      <w:divBdr>
        <w:top w:val="none" w:sz="0" w:space="0" w:color="auto"/>
        <w:left w:val="none" w:sz="0" w:space="0" w:color="auto"/>
        <w:bottom w:val="none" w:sz="0" w:space="0" w:color="auto"/>
        <w:right w:val="none" w:sz="0" w:space="0" w:color="auto"/>
      </w:divBdr>
    </w:div>
    <w:div w:id="394162455">
      <w:bodyDiv w:val="1"/>
      <w:marLeft w:val="0"/>
      <w:marRight w:val="0"/>
      <w:marTop w:val="0"/>
      <w:marBottom w:val="0"/>
      <w:divBdr>
        <w:top w:val="none" w:sz="0" w:space="0" w:color="auto"/>
        <w:left w:val="none" w:sz="0" w:space="0" w:color="auto"/>
        <w:bottom w:val="none" w:sz="0" w:space="0" w:color="auto"/>
        <w:right w:val="none" w:sz="0" w:space="0" w:color="auto"/>
      </w:divBdr>
    </w:div>
    <w:div w:id="394205999">
      <w:bodyDiv w:val="1"/>
      <w:marLeft w:val="0"/>
      <w:marRight w:val="0"/>
      <w:marTop w:val="0"/>
      <w:marBottom w:val="0"/>
      <w:divBdr>
        <w:top w:val="none" w:sz="0" w:space="0" w:color="auto"/>
        <w:left w:val="none" w:sz="0" w:space="0" w:color="auto"/>
        <w:bottom w:val="none" w:sz="0" w:space="0" w:color="auto"/>
        <w:right w:val="none" w:sz="0" w:space="0" w:color="auto"/>
      </w:divBdr>
    </w:div>
    <w:div w:id="396828688">
      <w:bodyDiv w:val="1"/>
      <w:marLeft w:val="0"/>
      <w:marRight w:val="0"/>
      <w:marTop w:val="0"/>
      <w:marBottom w:val="0"/>
      <w:divBdr>
        <w:top w:val="none" w:sz="0" w:space="0" w:color="auto"/>
        <w:left w:val="none" w:sz="0" w:space="0" w:color="auto"/>
        <w:bottom w:val="none" w:sz="0" w:space="0" w:color="auto"/>
        <w:right w:val="none" w:sz="0" w:space="0" w:color="auto"/>
      </w:divBdr>
    </w:div>
    <w:div w:id="401754290">
      <w:bodyDiv w:val="1"/>
      <w:marLeft w:val="0"/>
      <w:marRight w:val="0"/>
      <w:marTop w:val="0"/>
      <w:marBottom w:val="0"/>
      <w:divBdr>
        <w:top w:val="none" w:sz="0" w:space="0" w:color="auto"/>
        <w:left w:val="none" w:sz="0" w:space="0" w:color="auto"/>
        <w:bottom w:val="none" w:sz="0" w:space="0" w:color="auto"/>
        <w:right w:val="none" w:sz="0" w:space="0" w:color="auto"/>
      </w:divBdr>
    </w:div>
    <w:div w:id="404035732">
      <w:bodyDiv w:val="1"/>
      <w:marLeft w:val="0"/>
      <w:marRight w:val="0"/>
      <w:marTop w:val="0"/>
      <w:marBottom w:val="0"/>
      <w:divBdr>
        <w:top w:val="none" w:sz="0" w:space="0" w:color="auto"/>
        <w:left w:val="none" w:sz="0" w:space="0" w:color="auto"/>
        <w:bottom w:val="none" w:sz="0" w:space="0" w:color="auto"/>
        <w:right w:val="none" w:sz="0" w:space="0" w:color="auto"/>
      </w:divBdr>
    </w:div>
    <w:div w:id="405147072">
      <w:bodyDiv w:val="1"/>
      <w:marLeft w:val="0"/>
      <w:marRight w:val="0"/>
      <w:marTop w:val="0"/>
      <w:marBottom w:val="0"/>
      <w:divBdr>
        <w:top w:val="none" w:sz="0" w:space="0" w:color="auto"/>
        <w:left w:val="none" w:sz="0" w:space="0" w:color="auto"/>
        <w:bottom w:val="none" w:sz="0" w:space="0" w:color="auto"/>
        <w:right w:val="none" w:sz="0" w:space="0" w:color="auto"/>
      </w:divBdr>
    </w:div>
    <w:div w:id="412777278">
      <w:bodyDiv w:val="1"/>
      <w:marLeft w:val="0"/>
      <w:marRight w:val="0"/>
      <w:marTop w:val="0"/>
      <w:marBottom w:val="0"/>
      <w:divBdr>
        <w:top w:val="none" w:sz="0" w:space="0" w:color="auto"/>
        <w:left w:val="none" w:sz="0" w:space="0" w:color="auto"/>
        <w:bottom w:val="none" w:sz="0" w:space="0" w:color="auto"/>
        <w:right w:val="none" w:sz="0" w:space="0" w:color="auto"/>
      </w:divBdr>
    </w:div>
    <w:div w:id="414784620">
      <w:bodyDiv w:val="1"/>
      <w:marLeft w:val="0"/>
      <w:marRight w:val="0"/>
      <w:marTop w:val="0"/>
      <w:marBottom w:val="0"/>
      <w:divBdr>
        <w:top w:val="none" w:sz="0" w:space="0" w:color="auto"/>
        <w:left w:val="none" w:sz="0" w:space="0" w:color="auto"/>
        <w:bottom w:val="none" w:sz="0" w:space="0" w:color="auto"/>
        <w:right w:val="none" w:sz="0" w:space="0" w:color="auto"/>
      </w:divBdr>
    </w:div>
    <w:div w:id="417796724">
      <w:bodyDiv w:val="1"/>
      <w:marLeft w:val="0"/>
      <w:marRight w:val="0"/>
      <w:marTop w:val="0"/>
      <w:marBottom w:val="0"/>
      <w:divBdr>
        <w:top w:val="none" w:sz="0" w:space="0" w:color="auto"/>
        <w:left w:val="none" w:sz="0" w:space="0" w:color="auto"/>
        <w:bottom w:val="none" w:sz="0" w:space="0" w:color="auto"/>
        <w:right w:val="none" w:sz="0" w:space="0" w:color="auto"/>
      </w:divBdr>
    </w:div>
    <w:div w:id="420758840">
      <w:bodyDiv w:val="1"/>
      <w:marLeft w:val="0"/>
      <w:marRight w:val="0"/>
      <w:marTop w:val="0"/>
      <w:marBottom w:val="0"/>
      <w:divBdr>
        <w:top w:val="none" w:sz="0" w:space="0" w:color="auto"/>
        <w:left w:val="none" w:sz="0" w:space="0" w:color="auto"/>
        <w:bottom w:val="none" w:sz="0" w:space="0" w:color="auto"/>
        <w:right w:val="none" w:sz="0" w:space="0" w:color="auto"/>
      </w:divBdr>
    </w:div>
    <w:div w:id="422530709">
      <w:bodyDiv w:val="1"/>
      <w:marLeft w:val="0"/>
      <w:marRight w:val="0"/>
      <w:marTop w:val="0"/>
      <w:marBottom w:val="0"/>
      <w:divBdr>
        <w:top w:val="none" w:sz="0" w:space="0" w:color="auto"/>
        <w:left w:val="none" w:sz="0" w:space="0" w:color="auto"/>
        <w:bottom w:val="none" w:sz="0" w:space="0" w:color="auto"/>
        <w:right w:val="none" w:sz="0" w:space="0" w:color="auto"/>
      </w:divBdr>
    </w:div>
    <w:div w:id="422645972">
      <w:bodyDiv w:val="1"/>
      <w:marLeft w:val="0"/>
      <w:marRight w:val="0"/>
      <w:marTop w:val="0"/>
      <w:marBottom w:val="0"/>
      <w:divBdr>
        <w:top w:val="none" w:sz="0" w:space="0" w:color="auto"/>
        <w:left w:val="none" w:sz="0" w:space="0" w:color="auto"/>
        <w:bottom w:val="none" w:sz="0" w:space="0" w:color="auto"/>
        <w:right w:val="none" w:sz="0" w:space="0" w:color="auto"/>
      </w:divBdr>
    </w:div>
    <w:div w:id="425614783">
      <w:bodyDiv w:val="1"/>
      <w:marLeft w:val="0"/>
      <w:marRight w:val="0"/>
      <w:marTop w:val="0"/>
      <w:marBottom w:val="0"/>
      <w:divBdr>
        <w:top w:val="none" w:sz="0" w:space="0" w:color="auto"/>
        <w:left w:val="none" w:sz="0" w:space="0" w:color="auto"/>
        <w:bottom w:val="none" w:sz="0" w:space="0" w:color="auto"/>
        <w:right w:val="none" w:sz="0" w:space="0" w:color="auto"/>
      </w:divBdr>
    </w:div>
    <w:div w:id="428620800">
      <w:bodyDiv w:val="1"/>
      <w:marLeft w:val="0"/>
      <w:marRight w:val="0"/>
      <w:marTop w:val="0"/>
      <w:marBottom w:val="0"/>
      <w:divBdr>
        <w:top w:val="none" w:sz="0" w:space="0" w:color="auto"/>
        <w:left w:val="none" w:sz="0" w:space="0" w:color="auto"/>
        <w:bottom w:val="none" w:sz="0" w:space="0" w:color="auto"/>
        <w:right w:val="none" w:sz="0" w:space="0" w:color="auto"/>
      </w:divBdr>
    </w:div>
    <w:div w:id="428738127">
      <w:bodyDiv w:val="1"/>
      <w:marLeft w:val="0"/>
      <w:marRight w:val="0"/>
      <w:marTop w:val="0"/>
      <w:marBottom w:val="0"/>
      <w:divBdr>
        <w:top w:val="none" w:sz="0" w:space="0" w:color="auto"/>
        <w:left w:val="none" w:sz="0" w:space="0" w:color="auto"/>
        <w:bottom w:val="none" w:sz="0" w:space="0" w:color="auto"/>
        <w:right w:val="none" w:sz="0" w:space="0" w:color="auto"/>
      </w:divBdr>
    </w:div>
    <w:div w:id="430855375">
      <w:bodyDiv w:val="1"/>
      <w:marLeft w:val="0"/>
      <w:marRight w:val="0"/>
      <w:marTop w:val="0"/>
      <w:marBottom w:val="0"/>
      <w:divBdr>
        <w:top w:val="none" w:sz="0" w:space="0" w:color="auto"/>
        <w:left w:val="none" w:sz="0" w:space="0" w:color="auto"/>
        <w:bottom w:val="none" w:sz="0" w:space="0" w:color="auto"/>
        <w:right w:val="none" w:sz="0" w:space="0" w:color="auto"/>
      </w:divBdr>
    </w:div>
    <w:div w:id="431055670">
      <w:bodyDiv w:val="1"/>
      <w:marLeft w:val="0"/>
      <w:marRight w:val="0"/>
      <w:marTop w:val="0"/>
      <w:marBottom w:val="0"/>
      <w:divBdr>
        <w:top w:val="none" w:sz="0" w:space="0" w:color="auto"/>
        <w:left w:val="none" w:sz="0" w:space="0" w:color="auto"/>
        <w:bottom w:val="none" w:sz="0" w:space="0" w:color="auto"/>
        <w:right w:val="none" w:sz="0" w:space="0" w:color="auto"/>
      </w:divBdr>
    </w:div>
    <w:div w:id="432358684">
      <w:bodyDiv w:val="1"/>
      <w:marLeft w:val="0"/>
      <w:marRight w:val="0"/>
      <w:marTop w:val="0"/>
      <w:marBottom w:val="0"/>
      <w:divBdr>
        <w:top w:val="none" w:sz="0" w:space="0" w:color="auto"/>
        <w:left w:val="none" w:sz="0" w:space="0" w:color="auto"/>
        <w:bottom w:val="none" w:sz="0" w:space="0" w:color="auto"/>
        <w:right w:val="none" w:sz="0" w:space="0" w:color="auto"/>
      </w:divBdr>
    </w:div>
    <w:div w:id="433475514">
      <w:bodyDiv w:val="1"/>
      <w:marLeft w:val="0"/>
      <w:marRight w:val="0"/>
      <w:marTop w:val="0"/>
      <w:marBottom w:val="0"/>
      <w:divBdr>
        <w:top w:val="none" w:sz="0" w:space="0" w:color="auto"/>
        <w:left w:val="none" w:sz="0" w:space="0" w:color="auto"/>
        <w:bottom w:val="none" w:sz="0" w:space="0" w:color="auto"/>
        <w:right w:val="none" w:sz="0" w:space="0" w:color="auto"/>
      </w:divBdr>
    </w:div>
    <w:div w:id="433744903">
      <w:bodyDiv w:val="1"/>
      <w:marLeft w:val="0"/>
      <w:marRight w:val="0"/>
      <w:marTop w:val="0"/>
      <w:marBottom w:val="0"/>
      <w:divBdr>
        <w:top w:val="none" w:sz="0" w:space="0" w:color="auto"/>
        <w:left w:val="none" w:sz="0" w:space="0" w:color="auto"/>
        <w:bottom w:val="none" w:sz="0" w:space="0" w:color="auto"/>
        <w:right w:val="none" w:sz="0" w:space="0" w:color="auto"/>
      </w:divBdr>
    </w:div>
    <w:div w:id="435910858">
      <w:bodyDiv w:val="1"/>
      <w:marLeft w:val="0"/>
      <w:marRight w:val="0"/>
      <w:marTop w:val="0"/>
      <w:marBottom w:val="0"/>
      <w:divBdr>
        <w:top w:val="none" w:sz="0" w:space="0" w:color="auto"/>
        <w:left w:val="none" w:sz="0" w:space="0" w:color="auto"/>
        <w:bottom w:val="none" w:sz="0" w:space="0" w:color="auto"/>
        <w:right w:val="none" w:sz="0" w:space="0" w:color="auto"/>
      </w:divBdr>
    </w:div>
    <w:div w:id="436485279">
      <w:bodyDiv w:val="1"/>
      <w:marLeft w:val="0"/>
      <w:marRight w:val="0"/>
      <w:marTop w:val="0"/>
      <w:marBottom w:val="0"/>
      <w:divBdr>
        <w:top w:val="none" w:sz="0" w:space="0" w:color="auto"/>
        <w:left w:val="none" w:sz="0" w:space="0" w:color="auto"/>
        <w:bottom w:val="none" w:sz="0" w:space="0" w:color="auto"/>
        <w:right w:val="none" w:sz="0" w:space="0" w:color="auto"/>
      </w:divBdr>
    </w:div>
    <w:div w:id="436799816">
      <w:bodyDiv w:val="1"/>
      <w:marLeft w:val="0"/>
      <w:marRight w:val="0"/>
      <w:marTop w:val="0"/>
      <w:marBottom w:val="0"/>
      <w:divBdr>
        <w:top w:val="none" w:sz="0" w:space="0" w:color="auto"/>
        <w:left w:val="none" w:sz="0" w:space="0" w:color="auto"/>
        <w:bottom w:val="none" w:sz="0" w:space="0" w:color="auto"/>
        <w:right w:val="none" w:sz="0" w:space="0" w:color="auto"/>
      </w:divBdr>
    </w:div>
    <w:div w:id="436874355">
      <w:bodyDiv w:val="1"/>
      <w:marLeft w:val="0"/>
      <w:marRight w:val="0"/>
      <w:marTop w:val="0"/>
      <w:marBottom w:val="0"/>
      <w:divBdr>
        <w:top w:val="none" w:sz="0" w:space="0" w:color="auto"/>
        <w:left w:val="none" w:sz="0" w:space="0" w:color="auto"/>
        <w:bottom w:val="none" w:sz="0" w:space="0" w:color="auto"/>
        <w:right w:val="none" w:sz="0" w:space="0" w:color="auto"/>
      </w:divBdr>
    </w:div>
    <w:div w:id="438647221">
      <w:bodyDiv w:val="1"/>
      <w:marLeft w:val="0"/>
      <w:marRight w:val="0"/>
      <w:marTop w:val="0"/>
      <w:marBottom w:val="0"/>
      <w:divBdr>
        <w:top w:val="none" w:sz="0" w:space="0" w:color="auto"/>
        <w:left w:val="none" w:sz="0" w:space="0" w:color="auto"/>
        <w:bottom w:val="none" w:sz="0" w:space="0" w:color="auto"/>
        <w:right w:val="none" w:sz="0" w:space="0" w:color="auto"/>
      </w:divBdr>
    </w:div>
    <w:div w:id="440341119">
      <w:bodyDiv w:val="1"/>
      <w:marLeft w:val="0"/>
      <w:marRight w:val="0"/>
      <w:marTop w:val="0"/>
      <w:marBottom w:val="0"/>
      <w:divBdr>
        <w:top w:val="none" w:sz="0" w:space="0" w:color="auto"/>
        <w:left w:val="none" w:sz="0" w:space="0" w:color="auto"/>
        <w:bottom w:val="none" w:sz="0" w:space="0" w:color="auto"/>
        <w:right w:val="none" w:sz="0" w:space="0" w:color="auto"/>
      </w:divBdr>
    </w:div>
    <w:div w:id="442456191">
      <w:bodyDiv w:val="1"/>
      <w:marLeft w:val="0"/>
      <w:marRight w:val="0"/>
      <w:marTop w:val="0"/>
      <w:marBottom w:val="0"/>
      <w:divBdr>
        <w:top w:val="none" w:sz="0" w:space="0" w:color="auto"/>
        <w:left w:val="none" w:sz="0" w:space="0" w:color="auto"/>
        <w:bottom w:val="none" w:sz="0" w:space="0" w:color="auto"/>
        <w:right w:val="none" w:sz="0" w:space="0" w:color="auto"/>
      </w:divBdr>
    </w:div>
    <w:div w:id="444228694">
      <w:bodyDiv w:val="1"/>
      <w:marLeft w:val="0"/>
      <w:marRight w:val="0"/>
      <w:marTop w:val="0"/>
      <w:marBottom w:val="0"/>
      <w:divBdr>
        <w:top w:val="none" w:sz="0" w:space="0" w:color="auto"/>
        <w:left w:val="none" w:sz="0" w:space="0" w:color="auto"/>
        <w:bottom w:val="none" w:sz="0" w:space="0" w:color="auto"/>
        <w:right w:val="none" w:sz="0" w:space="0" w:color="auto"/>
      </w:divBdr>
    </w:div>
    <w:div w:id="444737383">
      <w:bodyDiv w:val="1"/>
      <w:marLeft w:val="0"/>
      <w:marRight w:val="0"/>
      <w:marTop w:val="0"/>
      <w:marBottom w:val="0"/>
      <w:divBdr>
        <w:top w:val="none" w:sz="0" w:space="0" w:color="auto"/>
        <w:left w:val="none" w:sz="0" w:space="0" w:color="auto"/>
        <w:bottom w:val="none" w:sz="0" w:space="0" w:color="auto"/>
        <w:right w:val="none" w:sz="0" w:space="0" w:color="auto"/>
      </w:divBdr>
    </w:div>
    <w:div w:id="445271853">
      <w:bodyDiv w:val="1"/>
      <w:marLeft w:val="0"/>
      <w:marRight w:val="0"/>
      <w:marTop w:val="0"/>
      <w:marBottom w:val="0"/>
      <w:divBdr>
        <w:top w:val="none" w:sz="0" w:space="0" w:color="auto"/>
        <w:left w:val="none" w:sz="0" w:space="0" w:color="auto"/>
        <w:bottom w:val="none" w:sz="0" w:space="0" w:color="auto"/>
        <w:right w:val="none" w:sz="0" w:space="0" w:color="auto"/>
      </w:divBdr>
    </w:div>
    <w:div w:id="446388044">
      <w:bodyDiv w:val="1"/>
      <w:marLeft w:val="0"/>
      <w:marRight w:val="0"/>
      <w:marTop w:val="0"/>
      <w:marBottom w:val="0"/>
      <w:divBdr>
        <w:top w:val="none" w:sz="0" w:space="0" w:color="auto"/>
        <w:left w:val="none" w:sz="0" w:space="0" w:color="auto"/>
        <w:bottom w:val="none" w:sz="0" w:space="0" w:color="auto"/>
        <w:right w:val="none" w:sz="0" w:space="0" w:color="auto"/>
      </w:divBdr>
    </w:div>
    <w:div w:id="446512355">
      <w:bodyDiv w:val="1"/>
      <w:marLeft w:val="0"/>
      <w:marRight w:val="0"/>
      <w:marTop w:val="0"/>
      <w:marBottom w:val="0"/>
      <w:divBdr>
        <w:top w:val="none" w:sz="0" w:space="0" w:color="auto"/>
        <w:left w:val="none" w:sz="0" w:space="0" w:color="auto"/>
        <w:bottom w:val="none" w:sz="0" w:space="0" w:color="auto"/>
        <w:right w:val="none" w:sz="0" w:space="0" w:color="auto"/>
      </w:divBdr>
    </w:div>
    <w:div w:id="447312946">
      <w:bodyDiv w:val="1"/>
      <w:marLeft w:val="0"/>
      <w:marRight w:val="0"/>
      <w:marTop w:val="0"/>
      <w:marBottom w:val="0"/>
      <w:divBdr>
        <w:top w:val="none" w:sz="0" w:space="0" w:color="auto"/>
        <w:left w:val="none" w:sz="0" w:space="0" w:color="auto"/>
        <w:bottom w:val="none" w:sz="0" w:space="0" w:color="auto"/>
        <w:right w:val="none" w:sz="0" w:space="0" w:color="auto"/>
      </w:divBdr>
    </w:div>
    <w:div w:id="448280893">
      <w:bodyDiv w:val="1"/>
      <w:marLeft w:val="0"/>
      <w:marRight w:val="0"/>
      <w:marTop w:val="0"/>
      <w:marBottom w:val="0"/>
      <w:divBdr>
        <w:top w:val="none" w:sz="0" w:space="0" w:color="auto"/>
        <w:left w:val="none" w:sz="0" w:space="0" w:color="auto"/>
        <w:bottom w:val="none" w:sz="0" w:space="0" w:color="auto"/>
        <w:right w:val="none" w:sz="0" w:space="0" w:color="auto"/>
      </w:divBdr>
    </w:div>
    <w:div w:id="449710862">
      <w:bodyDiv w:val="1"/>
      <w:marLeft w:val="0"/>
      <w:marRight w:val="0"/>
      <w:marTop w:val="0"/>
      <w:marBottom w:val="0"/>
      <w:divBdr>
        <w:top w:val="none" w:sz="0" w:space="0" w:color="auto"/>
        <w:left w:val="none" w:sz="0" w:space="0" w:color="auto"/>
        <w:bottom w:val="none" w:sz="0" w:space="0" w:color="auto"/>
        <w:right w:val="none" w:sz="0" w:space="0" w:color="auto"/>
      </w:divBdr>
    </w:div>
    <w:div w:id="452597755">
      <w:bodyDiv w:val="1"/>
      <w:marLeft w:val="0"/>
      <w:marRight w:val="0"/>
      <w:marTop w:val="0"/>
      <w:marBottom w:val="0"/>
      <w:divBdr>
        <w:top w:val="none" w:sz="0" w:space="0" w:color="auto"/>
        <w:left w:val="none" w:sz="0" w:space="0" w:color="auto"/>
        <w:bottom w:val="none" w:sz="0" w:space="0" w:color="auto"/>
        <w:right w:val="none" w:sz="0" w:space="0" w:color="auto"/>
      </w:divBdr>
    </w:div>
    <w:div w:id="453405155">
      <w:bodyDiv w:val="1"/>
      <w:marLeft w:val="0"/>
      <w:marRight w:val="0"/>
      <w:marTop w:val="0"/>
      <w:marBottom w:val="0"/>
      <w:divBdr>
        <w:top w:val="none" w:sz="0" w:space="0" w:color="auto"/>
        <w:left w:val="none" w:sz="0" w:space="0" w:color="auto"/>
        <w:bottom w:val="none" w:sz="0" w:space="0" w:color="auto"/>
        <w:right w:val="none" w:sz="0" w:space="0" w:color="auto"/>
      </w:divBdr>
    </w:div>
    <w:div w:id="453446814">
      <w:bodyDiv w:val="1"/>
      <w:marLeft w:val="0"/>
      <w:marRight w:val="0"/>
      <w:marTop w:val="0"/>
      <w:marBottom w:val="0"/>
      <w:divBdr>
        <w:top w:val="none" w:sz="0" w:space="0" w:color="auto"/>
        <w:left w:val="none" w:sz="0" w:space="0" w:color="auto"/>
        <w:bottom w:val="none" w:sz="0" w:space="0" w:color="auto"/>
        <w:right w:val="none" w:sz="0" w:space="0" w:color="auto"/>
      </w:divBdr>
      <w:divsChild>
        <w:div w:id="26637409">
          <w:marLeft w:val="0"/>
          <w:marRight w:val="0"/>
          <w:marTop w:val="0"/>
          <w:marBottom w:val="0"/>
          <w:divBdr>
            <w:top w:val="none" w:sz="0" w:space="0" w:color="auto"/>
            <w:left w:val="none" w:sz="0" w:space="0" w:color="auto"/>
            <w:bottom w:val="none" w:sz="0" w:space="0" w:color="auto"/>
            <w:right w:val="none" w:sz="0" w:space="0" w:color="auto"/>
          </w:divBdr>
          <w:divsChild>
            <w:div w:id="961107951">
              <w:marLeft w:val="0"/>
              <w:marRight w:val="0"/>
              <w:marTop w:val="0"/>
              <w:marBottom w:val="0"/>
              <w:divBdr>
                <w:top w:val="none" w:sz="0" w:space="0" w:color="auto"/>
                <w:left w:val="none" w:sz="0" w:space="0" w:color="auto"/>
                <w:bottom w:val="none" w:sz="0" w:space="0" w:color="auto"/>
                <w:right w:val="none" w:sz="0" w:space="0" w:color="auto"/>
              </w:divBdr>
            </w:div>
          </w:divsChild>
        </w:div>
        <w:div w:id="1476608462">
          <w:marLeft w:val="0"/>
          <w:marRight w:val="0"/>
          <w:marTop w:val="0"/>
          <w:marBottom w:val="0"/>
          <w:divBdr>
            <w:top w:val="none" w:sz="0" w:space="0" w:color="auto"/>
            <w:left w:val="none" w:sz="0" w:space="0" w:color="auto"/>
            <w:bottom w:val="none" w:sz="0" w:space="0" w:color="auto"/>
            <w:right w:val="none" w:sz="0" w:space="0" w:color="auto"/>
          </w:divBdr>
          <w:divsChild>
            <w:div w:id="123073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07730">
      <w:bodyDiv w:val="1"/>
      <w:marLeft w:val="0"/>
      <w:marRight w:val="0"/>
      <w:marTop w:val="0"/>
      <w:marBottom w:val="0"/>
      <w:divBdr>
        <w:top w:val="none" w:sz="0" w:space="0" w:color="auto"/>
        <w:left w:val="none" w:sz="0" w:space="0" w:color="auto"/>
        <w:bottom w:val="none" w:sz="0" w:space="0" w:color="auto"/>
        <w:right w:val="none" w:sz="0" w:space="0" w:color="auto"/>
      </w:divBdr>
    </w:div>
    <w:div w:id="455293267">
      <w:bodyDiv w:val="1"/>
      <w:marLeft w:val="0"/>
      <w:marRight w:val="0"/>
      <w:marTop w:val="0"/>
      <w:marBottom w:val="0"/>
      <w:divBdr>
        <w:top w:val="none" w:sz="0" w:space="0" w:color="auto"/>
        <w:left w:val="none" w:sz="0" w:space="0" w:color="auto"/>
        <w:bottom w:val="none" w:sz="0" w:space="0" w:color="auto"/>
        <w:right w:val="none" w:sz="0" w:space="0" w:color="auto"/>
      </w:divBdr>
    </w:div>
    <w:div w:id="455762034">
      <w:bodyDiv w:val="1"/>
      <w:marLeft w:val="0"/>
      <w:marRight w:val="0"/>
      <w:marTop w:val="0"/>
      <w:marBottom w:val="0"/>
      <w:divBdr>
        <w:top w:val="none" w:sz="0" w:space="0" w:color="auto"/>
        <w:left w:val="none" w:sz="0" w:space="0" w:color="auto"/>
        <w:bottom w:val="none" w:sz="0" w:space="0" w:color="auto"/>
        <w:right w:val="none" w:sz="0" w:space="0" w:color="auto"/>
      </w:divBdr>
    </w:div>
    <w:div w:id="457187274">
      <w:bodyDiv w:val="1"/>
      <w:marLeft w:val="0"/>
      <w:marRight w:val="0"/>
      <w:marTop w:val="0"/>
      <w:marBottom w:val="0"/>
      <w:divBdr>
        <w:top w:val="none" w:sz="0" w:space="0" w:color="auto"/>
        <w:left w:val="none" w:sz="0" w:space="0" w:color="auto"/>
        <w:bottom w:val="none" w:sz="0" w:space="0" w:color="auto"/>
        <w:right w:val="none" w:sz="0" w:space="0" w:color="auto"/>
      </w:divBdr>
    </w:div>
    <w:div w:id="458302911">
      <w:bodyDiv w:val="1"/>
      <w:marLeft w:val="0"/>
      <w:marRight w:val="0"/>
      <w:marTop w:val="0"/>
      <w:marBottom w:val="0"/>
      <w:divBdr>
        <w:top w:val="none" w:sz="0" w:space="0" w:color="auto"/>
        <w:left w:val="none" w:sz="0" w:space="0" w:color="auto"/>
        <w:bottom w:val="none" w:sz="0" w:space="0" w:color="auto"/>
        <w:right w:val="none" w:sz="0" w:space="0" w:color="auto"/>
      </w:divBdr>
    </w:div>
    <w:div w:id="460732663">
      <w:bodyDiv w:val="1"/>
      <w:marLeft w:val="0"/>
      <w:marRight w:val="0"/>
      <w:marTop w:val="0"/>
      <w:marBottom w:val="0"/>
      <w:divBdr>
        <w:top w:val="none" w:sz="0" w:space="0" w:color="auto"/>
        <w:left w:val="none" w:sz="0" w:space="0" w:color="auto"/>
        <w:bottom w:val="none" w:sz="0" w:space="0" w:color="auto"/>
        <w:right w:val="none" w:sz="0" w:space="0" w:color="auto"/>
      </w:divBdr>
    </w:div>
    <w:div w:id="463042852">
      <w:bodyDiv w:val="1"/>
      <w:marLeft w:val="0"/>
      <w:marRight w:val="0"/>
      <w:marTop w:val="0"/>
      <w:marBottom w:val="0"/>
      <w:divBdr>
        <w:top w:val="none" w:sz="0" w:space="0" w:color="auto"/>
        <w:left w:val="none" w:sz="0" w:space="0" w:color="auto"/>
        <w:bottom w:val="none" w:sz="0" w:space="0" w:color="auto"/>
        <w:right w:val="none" w:sz="0" w:space="0" w:color="auto"/>
      </w:divBdr>
    </w:div>
    <w:div w:id="464085573">
      <w:bodyDiv w:val="1"/>
      <w:marLeft w:val="0"/>
      <w:marRight w:val="0"/>
      <w:marTop w:val="0"/>
      <w:marBottom w:val="0"/>
      <w:divBdr>
        <w:top w:val="none" w:sz="0" w:space="0" w:color="auto"/>
        <w:left w:val="none" w:sz="0" w:space="0" w:color="auto"/>
        <w:bottom w:val="none" w:sz="0" w:space="0" w:color="auto"/>
        <w:right w:val="none" w:sz="0" w:space="0" w:color="auto"/>
      </w:divBdr>
    </w:div>
    <w:div w:id="466051143">
      <w:bodyDiv w:val="1"/>
      <w:marLeft w:val="0"/>
      <w:marRight w:val="0"/>
      <w:marTop w:val="0"/>
      <w:marBottom w:val="0"/>
      <w:divBdr>
        <w:top w:val="none" w:sz="0" w:space="0" w:color="auto"/>
        <w:left w:val="none" w:sz="0" w:space="0" w:color="auto"/>
        <w:bottom w:val="none" w:sz="0" w:space="0" w:color="auto"/>
        <w:right w:val="none" w:sz="0" w:space="0" w:color="auto"/>
      </w:divBdr>
    </w:div>
    <w:div w:id="468867201">
      <w:bodyDiv w:val="1"/>
      <w:marLeft w:val="0"/>
      <w:marRight w:val="0"/>
      <w:marTop w:val="0"/>
      <w:marBottom w:val="0"/>
      <w:divBdr>
        <w:top w:val="none" w:sz="0" w:space="0" w:color="auto"/>
        <w:left w:val="none" w:sz="0" w:space="0" w:color="auto"/>
        <w:bottom w:val="none" w:sz="0" w:space="0" w:color="auto"/>
        <w:right w:val="none" w:sz="0" w:space="0" w:color="auto"/>
      </w:divBdr>
    </w:div>
    <w:div w:id="468982811">
      <w:bodyDiv w:val="1"/>
      <w:marLeft w:val="0"/>
      <w:marRight w:val="0"/>
      <w:marTop w:val="0"/>
      <w:marBottom w:val="0"/>
      <w:divBdr>
        <w:top w:val="none" w:sz="0" w:space="0" w:color="auto"/>
        <w:left w:val="none" w:sz="0" w:space="0" w:color="auto"/>
        <w:bottom w:val="none" w:sz="0" w:space="0" w:color="auto"/>
        <w:right w:val="none" w:sz="0" w:space="0" w:color="auto"/>
      </w:divBdr>
    </w:div>
    <w:div w:id="470907666">
      <w:bodyDiv w:val="1"/>
      <w:marLeft w:val="0"/>
      <w:marRight w:val="0"/>
      <w:marTop w:val="0"/>
      <w:marBottom w:val="0"/>
      <w:divBdr>
        <w:top w:val="none" w:sz="0" w:space="0" w:color="auto"/>
        <w:left w:val="none" w:sz="0" w:space="0" w:color="auto"/>
        <w:bottom w:val="none" w:sz="0" w:space="0" w:color="auto"/>
        <w:right w:val="none" w:sz="0" w:space="0" w:color="auto"/>
      </w:divBdr>
    </w:div>
    <w:div w:id="471404231">
      <w:bodyDiv w:val="1"/>
      <w:marLeft w:val="0"/>
      <w:marRight w:val="0"/>
      <w:marTop w:val="0"/>
      <w:marBottom w:val="0"/>
      <w:divBdr>
        <w:top w:val="none" w:sz="0" w:space="0" w:color="auto"/>
        <w:left w:val="none" w:sz="0" w:space="0" w:color="auto"/>
        <w:bottom w:val="none" w:sz="0" w:space="0" w:color="auto"/>
        <w:right w:val="none" w:sz="0" w:space="0" w:color="auto"/>
      </w:divBdr>
    </w:div>
    <w:div w:id="472138066">
      <w:bodyDiv w:val="1"/>
      <w:marLeft w:val="0"/>
      <w:marRight w:val="0"/>
      <w:marTop w:val="0"/>
      <w:marBottom w:val="0"/>
      <w:divBdr>
        <w:top w:val="none" w:sz="0" w:space="0" w:color="auto"/>
        <w:left w:val="none" w:sz="0" w:space="0" w:color="auto"/>
        <w:bottom w:val="none" w:sz="0" w:space="0" w:color="auto"/>
        <w:right w:val="none" w:sz="0" w:space="0" w:color="auto"/>
      </w:divBdr>
    </w:div>
    <w:div w:id="474377520">
      <w:bodyDiv w:val="1"/>
      <w:marLeft w:val="0"/>
      <w:marRight w:val="0"/>
      <w:marTop w:val="0"/>
      <w:marBottom w:val="0"/>
      <w:divBdr>
        <w:top w:val="none" w:sz="0" w:space="0" w:color="auto"/>
        <w:left w:val="none" w:sz="0" w:space="0" w:color="auto"/>
        <w:bottom w:val="none" w:sz="0" w:space="0" w:color="auto"/>
        <w:right w:val="none" w:sz="0" w:space="0" w:color="auto"/>
      </w:divBdr>
    </w:div>
    <w:div w:id="474562800">
      <w:bodyDiv w:val="1"/>
      <w:marLeft w:val="0"/>
      <w:marRight w:val="0"/>
      <w:marTop w:val="0"/>
      <w:marBottom w:val="0"/>
      <w:divBdr>
        <w:top w:val="none" w:sz="0" w:space="0" w:color="auto"/>
        <w:left w:val="none" w:sz="0" w:space="0" w:color="auto"/>
        <w:bottom w:val="none" w:sz="0" w:space="0" w:color="auto"/>
        <w:right w:val="none" w:sz="0" w:space="0" w:color="auto"/>
      </w:divBdr>
    </w:div>
    <w:div w:id="475731424">
      <w:bodyDiv w:val="1"/>
      <w:marLeft w:val="0"/>
      <w:marRight w:val="0"/>
      <w:marTop w:val="0"/>
      <w:marBottom w:val="0"/>
      <w:divBdr>
        <w:top w:val="none" w:sz="0" w:space="0" w:color="auto"/>
        <w:left w:val="none" w:sz="0" w:space="0" w:color="auto"/>
        <w:bottom w:val="none" w:sz="0" w:space="0" w:color="auto"/>
        <w:right w:val="none" w:sz="0" w:space="0" w:color="auto"/>
      </w:divBdr>
    </w:div>
    <w:div w:id="476654505">
      <w:bodyDiv w:val="1"/>
      <w:marLeft w:val="0"/>
      <w:marRight w:val="0"/>
      <w:marTop w:val="0"/>
      <w:marBottom w:val="0"/>
      <w:divBdr>
        <w:top w:val="none" w:sz="0" w:space="0" w:color="auto"/>
        <w:left w:val="none" w:sz="0" w:space="0" w:color="auto"/>
        <w:bottom w:val="none" w:sz="0" w:space="0" w:color="auto"/>
        <w:right w:val="none" w:sz="0" w:space="0" w:color="auto"/>
      </w:divBdr>
    </w:div>
    <w:div w:id="477692821">
      <w:bodyDiv w:val="1"/>
      <w:marLeft w:val="0"/>
      <w:marRight w:val="0"/>
      <w:marTop w:val="0"/>
      <w:marBottom w:val="0"/>
      <w:divBdr>
        <w:top w:val="none" w:sz="0" w:space="0" w:color="auto"/>
        <w:left w:val="none" w:sz="0" w:space="0" w:color="auto"/>
        <w:bottom w:val="none" w:sz="0" w:space="0" w:color="auto"/>
        <w:right w:val="none" w:sz="0" w:space="0" w:color="auto"/>
      </w:divBdr>
    </w:div>
    <w:div w:id="480468072">
      <w:bodyDiv w:val="1"/>
      <w:marLeft w:val="0"/>
      <w:marRight w:val="0"/>
      <w:marTop w:val="0"/>
      <w:marBottom w:val="0"/>
      <w:divBdr>
        <w:top w:val="none" w:sz="0" w:space="0" w:color="auto"/>
        <w:left w:val="none" w:sz="0" w:space="0" w:color="auto"/>
        <w:bottom w:val="none" w:sz="0" w:space="0" w:color="auto"/>
        <w:right w:val="none" w:sz="0" w:space="0" w:color="auto"/>
      </w:divBdr>
    </w:div>
    <w:div w:id="481045028">
      <w:bodyDiv w:val="1"/>
      <w:marLeft w:val="0"/>
      <w:marRight w:val="0"/>
      <w:marTop w:val="0"/>
      <w:marBottom w:val="0"/>
      <w:divBdr>
        <w:top w:val="none" w:sz="0" w:space="0" w:color="auto"/>
        <w:left w:val="none" w:sz="0" w:space="0" w:color="auto"/>
        <w:bottom w:val="none" w:sz="0" w:space="0" w:color="auto"/>
        <w:right w:val="none" w:sz="0" w:space="0" w:color="auto"/>
      </w:divBdr>
    </w:div>
    <w:div w:id="485584806">
      <w:bodyDiv w:val="1"/>
      <w:marLeft w:val="0"/>
      <w:marRight w:val="0"/>
      <w:marTop w:val="0"/>
      <w:marBottom w:val="0"/>
      <w:divBdr>
        <w:top w:val="none" w:sz="0" w:space="0" w:color="auto"/>
        <w:left w:val="none" w:sz="0" w:space="0" w:color="auto"/>
        <w:bottom w:val="none" w:sz="0" w:space="0" w:color="auto"/>
        <w:right w:val="none" w:sz="0" w:space="0" w:color="auto"/>
      </w:divBdr>
    </w:div>
    <w:div w:id="485899569">
      <w:bodyDiv w:val="1"/>
      <w:marLeft w:val="0"/>
      <w:marRight w:val="0"/>
      <w:marTop w:val="0"/>
      <w:marBottom w:val="0"/>
      <w:divBdr>
        <w:top w:val="none" w:sz="0" w:space="0" w:color="auto"/>
        <w:left w:val="none" w:sz="0" w:space="0" w:color="auto"/>
        <w:bottom w:val="none" w:sz="0" w:space="0" w:color="auto"/>
        <w:right w:val="none" w:sz="0" w:space="0" w:color="auto"/>
      </w:divBdr>
    </w:div>
    <w:div w:id="486937929">
      <w:bodyDiv w:val="1"/>
      <w:marLeft w:val="0"/>
      <w:marRight w:val="0"/>
      <w:marTop w:val="0"/>
      <w:marBottom w:val="0"/>
      <w:divBdr>
        <w:top w:val="none" w:sz="0" w:space="0" w:color="auto"/>
        <w:left w:val="none" w:sz="0" w:space="0" w:color="auto"/>
        <w:bottom w:val="none" w:sz="0" w:space="0" w:color="auto"/>
        <w:right w:val="none" w:sz="0" w:space="0" w:color="auto"/>
      </w:divBdr>
    </w:div>
    <w:div w:id="487792786">
      <w:bodyDiv w:val="1"/>
      <w:marLeft w:val="0"/>
      <w:marRight w:val="0"/>
      <w:marTop w:val="0"/>
      <w:marBottom w:val="0"/>
      <w:divBdr>
        <w:top w:val="none" w:sz="0" w:space="0" w:color="auto"/>
        <w:left w:val="none" w:sz="0" w:space="0" w:color="auto"/>
        <w:bottom w:val="none" w:sz="0" w:space="0" w:color="auto"/>
        <w:right w:val="none" w:sz="0" w:space="0" w:color="auto"/>
      </w:divBdr>
    </w:div>
    <w:div w:id="487862790">
      <w:bodyDiv w:val="1"/>
      <w:marLeft w:val="0"/>
      <w:marRight w:val="0"/>
      <w:marTop w:val="0"/>
      <w:marBottom w:val="0"/>
      <w:divBdr>
        <w:top w:val="none" w:sz="0" w:space="0" w:color="auto"/>
        <w:left w:val="none" w:sz="0" w:space="0" w:color="auto"/>
        <w:bottom w:val="none" w:sz="0" w:space="0" w:color="auto"/>
        <w:right w:val="none" w:sz="0" w:space="0" w:color="auto"/>
      </w:divBdr>
    </w:div>
    <w:div w:id="489368520">
      <w:bodyDiv w:val="1"/>
      <w:marLeft w:val="0"/>
      <w:marRight w:val="0"/>
      <w:marTop w:val="0"/>
      <w:marBottom w:val="0"/>
      <w:divBdr>
        <w:top w:val="none" w:sz="0" w:space="0" w:color="auto"/>
        <w:left w:val="none" w:sz="0" w:space="0" w:color="auto"/>
        <w:bottom w:val="none" w:sz="0" w:space="0" w:color="auto"/>
        <w:right w:val="none" w:sz="0" w:space="0" w:color="auto"/>
      </w:divBdr>
      <w:divsChild>
        <w:div w:id="1924413195">
          <w:marLeft w:val="0"/>
          <w:marRight w:val="0"/>
          <w:marTop w:val="0"/>
          <w:marBottom w:val="0"/>
          <w:divBdr>
            <w:top w:val="none" w:sz="0" w:space="0" w:color="auto"/>
            <w:left w:val="none" w:sz="0" w:space="0" w:color="auto"/>
            <w:bottom w:val="none" w:sz="0" w:space="0" w:color="auto"/>
            <w:right w:val="none" w:sz="0" w:space="0" w:color="auto"/>
          </w:divBdr>
          <w:divsChild>
            <w:div w:id="1386641596">
              <w:marLeft w:val="0"/>
              <w:marRight w:val="0"/>
              <w:marTop w:val="0"/>
              <w:marBottom w:val="0"/>
              <w:divBdr>
                <w:top w:val="none" w:sz="0" w:space="0" w:color="auto"/>
                <w:left w:val="none" w:sz="0" w:space="0" w:color="auto"/>
                <w:bottom w:val="none" w:sz="0" w:space="0" w:color="auto"/>
                <w:right w:val="none" w:sz="0" w:space="0" w:color="auto"/>
              </w:divBdr>
              <w:divsChild>
                <w:div w:id="980812819">
                  <w:marLeft w:val="0"/>
                  <w:marRight w:val="0"/>
                  <w:marTop w:val="0"/>
                  <w:marBottom w:val="0"/>
                  <w:divBdr>
                    <w:top w:val="none" w:sz="0" w:space="0" w:color="auto"/>
                    <w:left w:val="none" w:sz="0" w:space="0" w:color="auto"/>
                    <w:bottom w:val="none" w:sz="0" w:space="0" w:color="auto"/>
                    <w:right w:val="none" w:sz="0" w:space="0" w:color="auto"/>
                  </w:divBdr>
                  <w:divsChild>
                    <w:div w:id="110415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649664">
          <w:marLeft w:val="0"/>
          <w:marRight w:val="0"/>
          <w:marTop w:val="0"/>
          <w:marBottom w:val="0"/>
          <w:divBdr>
            <w:top w:val="none" w:sz="0" w:space="0" w:color="auto"/>
            <w:left w:val="none" w:sz="0" w:space="0" w:color="auto"/>
            <w:bottom w:val="none" w:sz="0" w:space="0" w:color="auto"/>
            <w:right w:val="none" w:sz="0" w:space="0" w:color="auto"/>
          </w:divBdr>
          <w:divsChild>
            <w:div w:id="1093939537">
              <w:marLeft w:val="0"/>
              <w:marRight w:val="0"/>
              <w:marTop w:val="0"/>
              <w:marBottom w:val="0"/>
              <w:divBdr>
                <w:top w:val="none" w:sz="0" w:space="0" w:color="auto"/>
                <w:left w:val="none" w:sz="0" w:space="0" w:color="auto"/>
                <w:bottom w:val="none" w:sz="0" w:space="0" w:color="auto"/>
                <w:right w:val="none" w:sz="0" w:space="0" w:color="auto"/>
              </w:divBdr>
            </w:div>
            <w:div w:id="329335635">
              <w:marLeft w:val="0"/>
              <w:marRight w:val="0"/>
              <w:marTop w:val="0"/>
              <w:marBottom w:val="0"/>
              <w:divBdr>
                <w:top w:val="none" w:sz="0" w:space="0" w:color="auto"/>
                <w:left w:val="none" w:sz="0" w:space="0" w:color="auto"/>
                <w:bottom w:val="none" w:sz="0" w:space="0" w:color="auto"/>
                <w:right w:val="none" w:sz="0" w:space="0" w:color="auto"/>
              </w:divBdr>
            </w:div>
            <w:div w:id="147741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80407">
      <w:bodyDiv w:val="1"/>
      <w:marLeft w:val="0"/>
      <w:marRight w:val="0"/>
      <w:marTop w:val="0"/>
      <w:marBottom w:val="0"/>
      <w:divBdr>
        <w:top w:val="none" w:sz="0" w:space="0" w:color="auto"/>
        <w:left w:val="none" w:sz="0" w:space="0" w:color="auto"/>
        <w:bottom w:val="none" w:sz="0" w:space="0" w:color="auto"/>
        <w:right w:val="none" w:sz="0" w:space="0" w:color="auto"/>
      </w:divBdr>
    </w:div>
    <w:div w:id="495270224">
      <w:bodyDiv w:val="1"/>
      <w:marLeft w:val="0"/>
      <w:marRight w:val="0"/>
      <w:marTop w:val="0"/>
      <w:marBottom w:val="0"/>
      <w:divBdr>
        <w:top w:val="none" w:sz="0" w:space="0" w:color="auto"/>
        <w:left w:val="none" w:sz="0" w:space="0" w:color="auto"/>
        <w:bottom w:val="none" w:sz="0" w:space="0" w:color="auto"/>
        <w:right w:val="none" w:sz="0" w:space="0" w:color="auto"/>
      </w:divBdr>
    </w:div>
    <w:div w:id="496725408">
      <w:bodyDiv w:val="1"/>
      <w:marLeft w:val="0"/>
      <w:marRight w:val="0"/>
      <w:marTop w:val="0"/>
      <w:marBottom w:val="0"/>
      <w:divBdr>
        <w:top w:val="none" w:sz="0" w:space="0" w:color="auto"/>
        <w:left w:val="none" w:sz="0" w:space="0" w:color="auto"/>
        <w:bottom w:val="none" w:sz="0" w:space="0" w:color="auto"/>
        <w:right w:val="none" w:sz="0" w:space="0" w:color="auto"/>
      </w:divBdr>
    </w:div>
    <w:div w:id="499003966">
      <w:bodyDiv w:val="1"/>
      <w:marLeft w:val="0"/>
      <w:marRight w:val="0"/>
      <w:marTop w:val="0"/>
      <w:marBottom w:val="0"/>
      <w:divBdr>
        <w:top w:val="none" w:sz="0" w:space="0" w:color="auto"/>
        <w:left w:val="none" w:sz="0" w:space="0" w:color="auto"/>
        <w:bottom w:val="none" w:sz="0" w:space="0" w:color="auto"/>
        <w:right w:val="none" w:sz="0" w:space="0" w:color="auto"/>
      </w:divBdr>
    </w:div>
    <w:div w:id="499078419">
      <w:bodyDiv w:val="1"/>
      <w:marLeft w:val="0"/>
      <w:marRight w:val="0"/>
      <w:marTop w:val="0"/>
      <w:marBottom w:val="0"/>
      <w:divBdr>
        <w:top w:val="none" w:sz="0" w:space="0" w:color="auto"/>
        <w:left w:val="none" w:sz="0" w:space="0" w:color="auto"/>
        <w:bottom w:val="none" w:sz="0" w:space="0" w:color="auto"/>
        <w:right w:val="none" w:sz="0" w:space="0" w:color="auto"/>
      </w:divBdr>
    </w:div>
    <w:div w:id="499539394">
      <w:bodyDiv w:val="1"/>
      <w:marLeft w:val="0"/>
      <w:marRight w:val="0"/>
      <w:marTop w:val="0"/>
      <w:marBottom w:val="0"/>
      <w:divBdr>
        <w:top w:val="none" w:sz="0" w:space="0" w:color="auto"/>
        <w:left w:val="none" w:sz="0" w:space="0" w:color="auto"/>
        <w:bottom w:val="none" w:sz="0" w:space="0" w:color="auto"/>
        <w:right w:val="none" w:sz="0" w:space="0" w:color="auto"/>
      </w:divBdr>
    </w:div>
    <w:div w:id="502747582">
      <w:bodyDiv w:val="1"/>
      <w:marLeft w:val="0"/>
      <w:marRight w:val="0"/>
      <w:marTop w:val="0"/>
      <w:marBottom w:val="0"/>
      <w:divBdr>
        <w:top w:val="none" w:sz="0" w:space="0" w:color="auto"/>
        <w:left w:val="none" w:sz="0" w:space="0" w:color="auto"/>
        <w:bottom w:val="none" w:sz="0" w:space="0" w:color="auto"/>
        <w:right w:val="none" w:sz="0" w:space="0" w:color="auto"/>
      </w:divBdr>
    </w:div>
    <w:div w:id="503252500">
      <w:bodyDiv w:val="1"/>
      <w:marLeft w:val="0"/>
      <w:marRight w:val="0"/>
      <w:marTop w:val="0"/>
      <w:marBottom w:val="0"/>
      <w:divBdr>
        <w:top w:val="none" w:sz="0" w:space="0" w:color="auto"/>
        <w:left w:val="none" w:sz="0" w:space="0" w:color="auto"/>
        <w:bottom w:val="none" w:sz="0" w:space="0" w:color="auto"/>
        <w:right w:val="none" w:sz="0" w:space="0" w:color="auto"/>
      </w:divBdr>
    </w:div>
    <w:div w:id="506210995">
      <w:bodyDiv w:val="1"/>
      <w:marLeft w:val="0"/>
      <w:marRight w:val="0"/>
      <w:marTop w:val="0"/>
      <w:marBottom w:val="0"/>
      <w:divBdr>
        <w:top w:val="none" w:sz="0" w:space="0" w:color="auto"/>
        <w:left w:val="none" w:sz="0" w:space="0" w:color="auto"/>
        <w:bottom w:val="none" w:sz="0" w:space="0" w:color="auto"/>
        <w:right w:val="none" w:sz="0" w:space="0" w:color="auto"/>
      </w:divBdr>
      <w:divsChild>
        <w:div w:id="1747144033">
          <w:blockQuote w:val="1"/>
          <w:marLeft w:val="0"/>
          <w:marRight w:val="0"/>
          <w:marTop w:val="100"/>
          <w:marBottom w:val="100"/>
          <w:divBdr>
            <w:top w:val="single" w:sz="2" w:space="0" w:color="auto"/>
            <w:left w:val="single" w:sz="12" w:space="0" w:color="auto"/>
            <w:bottom w:val="single" w:sz="2" w:space="0" w:color="auto"/>
            <w:right w:val="single" w:sz="2" w:space="0" w:color="auto"/>
          </w:divBdr>
        </w:div>
      </w:divsChild>
    </w:div>
    <w:div w:id="507252300">
      <w:bodyDiv w:val="1"/>
      <w:marLeft w:val="0"/>
      <w:marRight w:val="0"/>
      <w:marTop w:val="0"/>
      <w:marBottom w:val="0"/>
      <w:divBdr>
        <w:top w:val="none" w:sz="0" w:space="0" w:color="auto"/>
        <w:left w:val="none" w:sz="0" w:space="0" w:color="auto"/>
        <w:bottom w:val="none" w:sz="0" w:space="0" w:color="auto"/>
        <w:right w:val="none" w:sz="0" w:space="0" w:color="auto"/>
      </w:divBdr>
    </w:div>
    <w:div w:id="507987151">
      <w:bodyDiv w:val="1"/>
      <w:marLeft w:val="0"/>
      <w:marRight w:val="0"/>
      <w:marTop w:val="0"/>
      <w:marBottom w:val="0"/>
      <w:divBdr>
        <w:top w:val="none" w:sz="0" w:space="0" w:color="auto"/>
        <w:left w:val="none" w:sz="0" w:space="0" w:color="auto"/>
        <w:bottom w:val="none" w:sz="0" w:space="0" w:color="auto"/>
        <w:right w:val="none" w:sz="0" w:space="0" w:color="auto"/>
      </w:divBdr>
    </w:div>
    <w:div w:id="508717246">
      <w:bodyDiv w:val="1"/>
      <w:marLeft w:val="0"/>
      <w:marRight w:val="0"/>
      <w:marTop w:val="0"/>
      <w:marBottom w:val="0"/>
      <w:divBdr>
        <w:top w:val="none" w:sz="0" w:space="0" w:color="auto"/>
        <w:left w:val="none" w:sz="0" w:space="0" w:color="auto"/>
        <w:bottom w:val="none" w:sz="0" w:space="0" w:color="auto"/>
        <w:right w:val="none" w:sz="0" w:space="0" w:color="auto"/>
      </w:divBdr>
    </w:div>
    <w:div w:id="511534627">
      <w:bodyDiv w:val="1"/>
      <w:marLeft w:val="0"/>
      <w:marRight w:val="0"/>
      <w:marTop w:val="0"/>
      <w:marBottom w:val="0"/>
      <w:divBdr>
        <w:top w:val="none" w:sz="0" w:space="0" w:color="auto"/>
        <w:left w:val="none" w:sz="0" w:space="0" w:color="auto"/>
        <w:bottom w:val="none" w:sz="0" w:space="0" w:color="auto"/>
        <w:right w:val="none" w:sz="0" w:space="0" w:color="auto"/>
      </w:divBdr>
      <w:divsChild>
        <w:div w:id="648751454">
          <w:marLeft w:val="-225"/>
          <w:marRight w:val="-225"/>
          <w:marTop w:val="0"/>
          <w:marBottom w:val="0"/>
          <w:divBdr>
            <w:top w:val="none" w:sz="0" w:space="0" w:color="auto"/>
            <w:left w:val="none" w:sz="0" w:space="0" w:color="auto"/>
            <w:bottom w:val="none" w:sz="0" w:space="0" w:color="auto"/>
            <w:right w:val="none" w:sz="0" w:space="0" w:color="auto"/>
          </w:divBdr>
          <w:divsChild>
            <w:div w:id="433525096">
              <w:marLeft w:val="0"/>
              <w:marRight w:val="0"/>
              <w:marTop w:val="0"/>
              <w:marBottom w:val="0"/>
              <w:divBdr>
                <w:top w:val="none" w:sz="0" w:space="0" w:color="auto"/>
                <w:left w:val="none" w:sz="0" w:space="0" w:color="auto"/>
                <w:bottom w:val="none" w:sz="0" w:space="0" w:color="auto"/>
                <w:right w:val="none" w:sz="0" w:space="0" w:color="auto"/>
              </w:divBdr>
            </w:div>
            <w:div w:id="104316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694227">
      <w:bodyDiv w:val="1"/>
      <w:marLeft w:val="0"/>
      <w:marRight w:val="0"/>
      <w:marTop w:val="0"/>
      <w:marBottom w:val="0"/>
      <w:divBdr>
        <w:top w:val="none" w:sz="0" w:space="0" w:color="auto"/>
        <w:left w:val="none" w:sz="0" w:space="0" w:color="auto"/>
        <w:bottom w:val="none" w:sz="0" w:space="0" w:color="auto"/>
        <w:right w:val="none" w:sz="0" w:space="0" w:color="auto"/>
      </w:divBdr>
    </w:div>
    <w:div w:id="513347737">
      <w:bodyDiv w:val="1"/>
      <w:marLeft w:val="0"/>
      <w:marRight w:val="0"/>
      <w:marTop w:val="0"/>
      <w:marBottom w:val="0"/>
      <w:divBdr>
        <w:top w:val="none" w:sz="0" w:space="0" w:color="auto"/>
        <w:left w:val="none" w:sz="0" w:space="0" w:color="auto"/>
        <w:bottom w:val="none" w:sz="0" w:space="0" w:color="auto"/>
        <w:right w:val="none" w:sz="0" w:space="0" w:color="auto"/>
      </w:divBdr>
    </w:div>
    <w:div w:id="516846948">
      <w:bodyDiv w:val="1"/>
      <w:marLeft w:val="0"/>
      <w:marRight w:val="0"/>
      <w:marTop w:val="0"/>
      <w:marBottom w:val="0"/>
      <w:divBdr>
        <w:top w:val="none" w:sz="0" w:space="0" w:color="auto"/>
        <w:left w:val="none" w:sz="0" w:space="0" w:color="auto"/>
        <w:bottom w:val="none" w:sz="0" w:space="0" w:color="auto"/>
        <w:right w:val="none" w:sz="0" w:space="0" w:color="auto"/>
      </w:divBdr>
    </w:div>
    <w:div w:id="517083661">
      <w:bodyDiv w:val="1"/>
      <w:marLeft w:val="0"/>
      <w:marRight w:val="0"/>
      <w:marTop w:val="0"/>
      <w:marBottom w:val="0"/>
      <w:divBdr>
        <w:top w:val="none" w:sz="0" w:space="0" w:color="auto"/>
        <w:left w:val="none" w:sz="0" w:space="0" w:color="auto"/>
        <w:bottom w:val="none" w:sz="0" w:space="0" w:color="auto"/>
        <w:right w:val="none" w:sz="0" w:space="0" w:color="auto"/>
      </w:divBdr>
    </w:div>
    <w:div w:id="517352603">
      <w:bodyDiv w:val="1"/>
      <w:marLeft w:val="0"/>
      <w:marRight w:val="0"/>
      <w:marTop w:val="0"/>
      <w:marBottom w:val="0"/>
      <w:divBdr>
        <w:top w:val="none" w:sz="0" w:space="0" w:color="auto"/>
        <w:left w:val="none" w:sz="0" w:space="0" w:color="auto"/>
        <w:bottom w:val="none" w:sz="0" w:space="0" w:color="auto"/>
        <w:right w:val="none" w:sz="0" w:space="0" w:color="auto"/>
      </w:divBdr>
    </w:div>
    <w:div w:id="520044972">
      <w:bodyDiv w:val="1"/>
      <w:marLeft w:val="0"/>
      <w:marRight w:val="0"/>
      <w:marTop w:val="0"/>
      <w:marBottom w:val="0"/>
      <w:divBdr>
        <w:top w:val="none" w:sz="0" w:space="0" w:color="auto"/>
        <w:left w:val="none" w:sz="0" w:space="0" w:color="auto"/>
        <w:bottom w:val="none" w:sz="0" w:space="0" w:color="auto"/>
        <w:right w:val="none" w:sz="0" w:space="0" w:color="auto"/>
      </w:divBdr>
    </w:div>
    <w:div w:id="520751699">
      <w:bodyDiv w:val="1"/>
      <w:marLeft w:val="0"/>
      <w:marRight w:val="0"/>
      <w:marTop w:val="0"/>
      <w:marBottom w:val="0"/>
      <w:divBdr>
        <w:top w:val="none" w:sz="0" w:space="0" w:color="auto"/>
        <w:left w:val="none" w:sz="0" w:space="0" w:color="auto"/>
        <w:bottom w:val="none" w:sz="0" w:space="0" w:color="auto"/>
        <w:right w:val="none" w:sz="0" w:space="0" w:color="auto"/>
      </w:divBdr>
    </w:div>
    <w:div w:id="522478432">
      <w:bodyDiv w:val="1"/>
      <w:marLeft w:val="0"/>
      <w:marRight w:val="0"/>
      <w:marTop w:val="0"/>
      <w:marBottom w:val="0"/>
      <w:divBdr>
        <w:top w:val="none" w:sz="0" w:space="0" w:color="auto"/>
        <w:left w:val="none" w:sz="0" w:space="0" w:color="auto"/>
        <w:bottom w:val="none" w:sz="0" w:space="0" w:color="auto"/>
        <w:right w:val="none" w:sz="0" w:space="0" w:color="auto"/>
      </w:divBdr>
    </w:div>
    <w:div w:id="522668759">
      <w:bodyDiv w:val="1"/>
      <w:marLeft w:val="0"/>
      <w:marRight w:val="0"/>
      <w:marTop w:val="0"/>
      <w:marBottom w:val="0"/>
      <w:divBdr>
        <w:top w:val="none" w:sz="0" w:space="0" w:color="auto"/>
        <w:left w:val="none" w:sz="0" w:space="0" w:color="auto"/>
        <w:bottom w:val="none" w:sz="0" w:space="0" w:color="auto"/>
        <w:right w:val="none" w:sz="0" w:space="0" w:color="auto"/>
      </w:divBdr>
    </w:div>
    <w:div w:id="523633927">
      <w:bodyDiv w:val="1"/>
      <w:marLeft w:val="0"/>
      <w:marRight w:val="0"/>
      <w:marTop w:val="0"/>
      <w:marBottom w:val="0"/>
      <w:divBdr>
        <w:top w:val="none" w:sz="0" w:space="0" w:color="auto"/>
        <w:left w:val="none" w:sz="0" w:space="0" w:color="auto"/>
        <w:bottom w:val="none" w:sz="0" w:space="0" w:color="auto"/>
        <w:right w:val="none" w:sz="0" w:space="0" w:color="auto"/>
      </w:divBdr>
    </w:div>
    <w:div w:id="524556404">
      <w:bodyDiv w:val="1"/>
      <w:marLeft w:val="0"/>
      <w:marRight w:val="0"/>
      <w:marTop w:val="0"/>
      <w:marBottom w:val="0"/>
      <w:divBdr>
        <w:top w:val="none" w:sz="0" w:space="0" w:color="auto"/>
        <w:left w:val="none" w:sz="0" w:space="0" w:color="auto"/>
        <w:bottom w:val="none" w:sz="0" w:space="0" w:color="auto"/>
        <w:right w:val="none" w:sz="0" w:space="0" w:color="auto"/>
      </w:divBdr>
    </w:div>
    <w:div w:id="525291913">
      <w:bodyDiv w:val="1"/>
      <w:marLeft w:val="0"/>
      <w:marRight w:val="0"/>
      <w:marTop w:val="0"/>
      <w:marBottom w:val="0"/>
      <w:divBdr>
        <w:top w:val="none" w:sz="0" w:space="0" w:color="auto"/>
        <w:left w:val="none" w:sz="0" w:space="0" w:color="auto"/>
        <w:bottom w:val="none" w:sz="0" w:space="0" w:color="auto"/>
        <w:right w:val="none" w:sz="0" w:space="0" w:color="auto"/>
      </w:divBdr>
    </w:div>
    <w:div w:id="530413228">
      <w:bodyDiv w:val="1"/>
      <w:marLeft w:val="0"/>
      <w:marRight w:val="0"/>
      <w:marTop w:val="0"/>
      <w:marBottom w:val="0"/>
      <w:divBdr>
        <w:top w:val="none" w:sz="0" w:space="0" w:color="auto"/>
        <w:left w:val="none" w:sz="0" w:space="0" w:color="auto"/>
        <w:bottom w:val="none" w:sz="0" w:space="0" w:color="auto"/>
        <w:right w:val="none" w:sz="0" w:space="0" w:color="auto"/>
      </w:divBdr>
    </w:div>
    <w:div w:id="530723268">
      <w:bodyDiv w:val="1"/>
      <w:marLeft w:val="0"/>
      <w:marRight w:val="0"/>
      <w:marTop w:val="0"/>
      <w:marBottom w:val="0"/>
      <w:divBdr>
        <w:top w:val="none" w:sz="0" w:space="0" w:color="auto"/>
        <w:left w:val="none" w:sz="0" w:space="0" w:color="auto"/>
        <w:bottom w:val="none" w:sz="0" w:space="0" w:color="auto"/>
        <w:right w:val="none" w:sz="0" w:space="0" w:color="auto"/>
      </w:divBdr>
    </w:div>
    <w:div w:id="533274992">
      <w:bodyDiv w:val="1"/>
      <w:marLeft w:val="0"/>
      <w:marRight w:val="0"/>
      <w:marTop w:val="0"/>
      <w:marBottom w:val="0"/>
      <w:divBdr>
        <w:top w:val="none" w:sz="0" w:space="0" w:color="auto"/>
        <w:left w:val="none" w:sz="0" w:space="0" w:color="auto"/>
        <w:bottom w:val="none" w:sz="0" w:space="0" w:color="auto"/>
        <w:right w:val="none" w:sz="0" w:space="0" w:color="auto"/>
      </w:divBdr>
    </w:div>
    <w:div w:id="534931247">
      <w:bodyDiv w:val="1"/>
      <w:marLeft w:val="0"/>
      <w:marRight w:val="0"/>
      <w:marTop w:val="0"/>
      <w:marBottom w:val="0"/>
      <w:divBdr>
        <w:top w:val="none" w:sz="0" w:space="0" w:color="auto"/>
        <w:left w:val="none" w:sz="0" w:space="0" w:color="auto"/>
        <w:bottom w:val="none" w:sz="0" w:space="0" w:color="auto"/>
        <w:right w:val="none" w:sz="0" w:space="0" w:color="auto"/>
      </w:divBdr>
    </w:div>
    <w:div w:id="536164782">
      <w:bodyDiv w:val="1"/>
      <w:marLeft w:val="0"/>
      <w:marRight w:val="0"/>
      <w:marTop w:val="0"/>
      <w:marBottom w:val="0"/>
      <w:divBdr>
        <w:top w:val="none" w:sz="0" w:space="0" w:color="auto"/>
        <w:left w:val="none" w:sz="0" w:space="0" w:color="auto"/>
        <w:bottom w:val="none" w:sz="0" w:space="0" w:color="auto"/>
        <w:right w:val="none" w:sz="0" w:space="0" w:color="auto"/>
      </w:divBdr>
    </w:div>
    <w:div w:id="536434044">
      <w:bodyDiv w:val="1"/>
      <w:marLeft w:val="0"/>
      <w:marRight w:val="0"/>
      <w:marTop w:val="0"/>
      <w:marBottom w:val="0"/>
      <w:divBdr>
        <w:top w:val="none" w:sz="0" w:space="0" w:color="auto"/>
        <w:left w:val="none" w:sz="0" w:space="0" w:color="auto"/>
        <w:bottom w:val="none" w:sz="0" w:space="0" w:color="auto"/>
        <w:right w:val="none" w:sz="0" w:space="0" w:color="auto"/>
      </w:divBdr>
    </w:div>
    <w:div w:id="539435060">
      <w:bodyDiv w:val="1"/>
      <w:marLeft w:val="0"/>
      <w:marRight w:val="0"/>
      <w:marTop w:val="0"/>
      <w:marBottom w:val="0"/>
      <w:divBdr>
        <w:top w:val="none" w:sz="0" w:space="0" w:color="auto"/>
        <w:left w:val="none" w:sz="0" w:space="0" w:color="auto"/>
        <w:bottom w:val="none" w:sz="0" w:space="0" w:color="auto"/>
        <w:right w:val="none" w:sz="0" w:space="0" w:color="auto"/>
      </w:divBdr>
    </w:div>
    <w:div w:id="543448638">
      <w:bodyDiv w:val="1"/>
      <w:marLeft w:val="0"/>
      <w:marRight w:val="0"/>
      <w:marTop w:val="0"/>
      <w:marBottom w:val="0"/>
      <w:divBdr>
        <w:top w:val="none" w:sz="0" w:space="0" w:color="auto"/>
        <w:left w:val="none" w:sz="0" w:space="0" w:color="auto"/>
        <w:bottom w:val="none" w:sz="0" w:space="0" w:color="auto"/>
        <w:right w:val="none" w:sz="0" w:space="0" w:color="auto"/>
      </w:divBdr>
    </w:div>
    <w:div w:id="546257932">
      <w:bodyDiv w:val="1"/>
      <w:marLeft w:val="0"/>
      <w:marRight w:val="0"/>
      <w:marTop w:val="0"/>
      <w:marBottom w:val="0"/>
      <w:divBdr>
        <w:top w:val="none" w:sz="0" w:space="0" w:color="auto"/>
        <w:left w:val="none" w:sz="0" w:space="0" w:color="auto"/>
        <w:bottom w:val="none" w:sz="0" w:space="0" w:color="auto"/>
        <w:right w:val="none" w:sz="0" w:space="0" w:color="auto"/>
      </w:divBdr>
    </w:div>
    <w:div w:id="548035615">
      <w:bodyDiv w:val="1"/>
      <w:marLeft w:val="0"/>
      <w:marRight w:val="0"/>
      <w:marTop w:val="0"/>
      <w:marBottom w:val="0"/>
      <w:divBdr>
        <w:top w:val="none" w:sz="0" w:space="0" w:color="auto"/>
        <w:left w:val="none" w:sz="0" w:space="0" w:color="auto"/>
        <w:bottom w:val="none" w:sz="0" w:space="0" w:color="auto"/>
        <w:right w:val="none" w:sz="0" w:space="0" w:color="auto"/>
      </w:divBdr>
    </w:div>
    <w:div w:id="552348182">
      <w:bodyDiv w:val="1"/>
      <w:marLeft w:val="0"/>
      <w:marRight w:val="0"/>
      <w:marTop w:val="0"/>
      <w:marBottom w:val="0"/>
      <w:divBdr>
        <w:top w:val="none" w:sz="0" w:space="0" w:color="auto"/>
        <w:left w:val="none" w:sz="0" w:space="0" w:color="auto"/>
        <w:bottom w:val="none" w:sz="0" w:space="0" w:color="auto"/>
        <w:right w:val="none" w:sz="0" w:space="0" w:color="auto"/>
      </w:divBdr>
    </w:div>
    <w:div w:id="553392667">
      <w:bodyDiv w:val="1"/>
      <w:marLeft w:val="0"/>
      <w:marRight w:val="0"/>
      <w:marTop w:val="0"/>
      <w:marBottom w:val="0"/>
      <w:divBdr>
        <w:top w:val="none" w:sz="0" w:space="0" w:color="auto"/>
        <w:left w:val="none" w:sz="0" w:space="0" w:color="auto"/>
        <w:bottom w:val="none" w:sz="0" w:space="0" w:color="auto"/>
        <w:right w:val="none" w:sz="0" w:space="0" w:color="auto"/>
      </w:divBdr>
    </w:div>
    <w:div w:id="553858374">
      <w:bodyDiv w:val="1"/>
      <w:marLeft w:val="0"/>
      <w:marRight w:val="0"/>
      <w:marTop w:val="0"/>
      <w:marBottom w:val="0"/>
      <w:divBdr>
        <w:top w:val="none" w:sz="0" w:space="0" w:color="auto"/>
        <w:left w:val="none" w:sz="0" w:space="0" w:color="auto"/>
        <w:bottom w:val="none" w:sz="0" w:space="0" w:color="auto"/>
        <w:right w:val="none" w:sz="0" w:space="0" w:color="auto"/>
      </w:divBdr>
    </w:div>
    <w:div w:id="556816279">
      <w:bodyDiv w:val="1"/>
      <w:marLeft w:val="0"/>
      <w:marRight w:val="0"/>
      <w:marTop w:val="0"/>
      <w:marBottom w:val="0"/>
      <w:divBdr>
        <w:top w:val="none" w:sz="0" w:space="0" w:color="auto"/>
        <w:left w:val="none" w:sz="0" w:space="0" w:color="auto"/>
        <w:bottom w:val="none" w:sz="0" w:space="0" w:color="auto"/>
        <w:right w:val="none" w:sz="0" w:space="0" w:color="auto"/>
      </w:divBdr>
    </w:div>
    <w:div w:id="557976101">
      <w:bodyDiv w:val="1"/>
      <w:marLeft w:val="0"/>
      <w:marRight w:val="0"/>
      <w:marTop w:val="0"/>
      <w:marBottom w:val="0"/>
      <w:divBdr>
        <w:top w:val="none" w:sz="0" w:space="0" w:color="auto"/>
        <w:left w:val="none" w:sz="0" w:space="0" w:color="auto"/>
        <w:bottom w:val="none" w:sz="0" w:space="0" w:color="auto"/>
        <w:right w:val="none" w:sz="0" w:space="0" w:color="auto"/>
      </w:divBdr>
    </w:div>
    <w:div w:id="558319556">
      <w:bodyDiv w:val="1"/>
      <w:marLeft w:val="0"/>
      <w:marRight w:val="0"/>
      <w:marTop w:val="0"/>
      <w:marBottom w:val="0"/>
      <w:divBdr>
        <w:top w:val="none" w:sz="0" w:space="0" w:color="auto"/>
        <w:left w:val="none" w:sz="0" w:space="0" w:color="auto"/>
        <w:bottom w:val="none" w:sz="0" w:space="0" w:color="auto"/>
        <w:right w:val="none" w:sz="0" w:space="0" w:color="auto"/>
      </w:divBdr>
    </w:div>
    <w:div w:id="558829782">
      <w:bodyDiv w:val="1"/>
      <w:marLeft w:val="0"/>
      <w:marRight w:val="0"/>
      <w:marTop w:val="0"/>
      <w:marBottom w:val="0"/>
      <w:divBdr>
        <w:top w:val="none" w:sz="0" w:space="0" w:color="auto"/>
        <w:left w:val="none" w:sz="0" w:space="0" w:color="auto"/>
        <w:bottom w:val="none" w:sz="0" w:space="0" w:color="auto"/>
        <w:right w:val="none" w:sz="0" w:space="0" w:color="auto"/>
      </w:divBdr>
    </w:div>
    <w:div w:id="560750539">
      <w:bodyDiv w:val="1"/>
      <w:marLeft w:val="0"/>
      <w:marRight w:val="0"/>
      <w:marTop w:val="0"/>
      <w:marBottom w:val="0"/>
      <w:divBdr>
        <w:top w:val="none" w:sz="0" w:space="0" w:color="auto"/>
        <w:left w:val="none" w:sz="0" w:space="0" w:color="auto"/>
        <w:bottom w:val="none" w:sz="0" w:space="0" w:color="auto"/>
        <w:right w:val="none" w:sz="0" w:space="0" w:color="auto"/>
      </w:divBdr>
    </w:div>
    <w:div w:id="561716812">
      <w:bodyDiv w:val="1"/>
      <w:marLeft w:val="0"/>
      <w:marRight w:val="0"/>
      <w:marTop w:val="0"/>
      <w:marBottom w:val="0"/>
      <w:divBdr>
        <w:top w:val="none" w:sz="0" w:space="0" w:color="auto"/>
        <w:left w:val="none" w:sz="0" w:space="0" w:color="auto"/>
        <w:bottom w:val="none" w:sz="0" w:space="0" w:color="auto"/>
        <w:right w:val="none" w:sz="0" w:space="0" w:color="auto"/>
      </w:divBdr>
    </w:div>
    <w:div w:id="565453333">
      <w:bodyDiv w:val="1"/>
      <w:marLeft w:val="0"/>
      <w:marRight w:val="0"/>
      <w:marTop w:val="0"/>
      <w:marBottom w:val="0"/>
      <w:divBdr>
        <w:top w:val="none" w:sz="0" w:space="0" w:color="auto"/>
        <w:left w:val="none" w:sz="0" w:space="0" w:color="auto"/>
        <w:bottom w:val="none" w:sz="0" w:space="0" w:color="auto"/>
        <w:right w:val="none" w:sz="0" w:space="0" w:color="auto"/>
      </w:divBdr>
    </w:div>
    <w:div w:id="567151060">
      <w:bodyDiv w:val="1"/>
      <w:marLeft w:val="0"/>
      <w:marRight w:val="0"/>
      <w:marTop w:val="0"/>
      <w:marBottom w:val="0"/>
      <w:divBdr>
        <w:top w:val="none" w:sz="0" w:space="0" w:color="auto"/>
        <w:left w:val="none" w:sz="0" w:space="0" w:color="auto"/>
        <w:bottom w:val="none" w:sz="0" w:space="0" w:color="auto"/>
        <w:right w:val="none" w:sz="0" w:space="0" w:color="auto"/>
      </w:divBdr>
    </w:div>
    <w:div w:id="567573733">
      <w:bodyDiv w:val="1"/>
      <w:marLeft w:val="0"/>
      <w:marRight w:val="0"/>
      <w:marTop w:val="0"/>
      <w:marBottom w:val="0"/>
      <w:divBdr>
        <w:top w:val="none" w:sz="0" w:space="0" w:color="auto"/>
        <w:left w:val="none" w:sz="0" w:space="0" w:color="auto"/>
        <w:bottom w:val="none" w:sz="0" w:space="0" w:color="auto"/>
        <w:right w:val="none" w:sz="0" w:space="0" w:color="auto"/>
      </w:divBdr>
    </w:div>
    <w:div w:id="574436925">
      <w:bodyDiv w:val="1"/>
      <w:marLeft w:val="0"/>
      <w:marRight w:val="0"/>
      <w:marTop w:val="0"/>
      <w:marBottom w:val="0"/>
      <w:divBdr>
        <w:top w:val="none" w:sz="0" w:space="0" w:color="auto"/>
        <w:left w:val="none" w:sz="0" w:space="0" w:color="auto"/>
        <w:bottom w:val="none" w:sz="0" w:space="0" w:color="auto"/>
        <w:right w:val="none" w:sz="0" w:space="0" w:color="auto"/>
      </w:divBdr>
    </w:div>
    <w:div w:id="581913259">
      <w:bodyDiv w:val="1"/>
      <w:marLeft w:val="0"/>
      <w:marRight w:val="0"/>
      <w:marTop w:val="0"/>
      <w:marBottom w:val="0"/>
      <w:divBdr>
        <w:top w:val="none" w:sz="0" w:space="0" w:color="auto"/>
        <w:left w:val="none" w:sz="0" w:space="0" w:color="auto"/>
        <w:bottom w:val="none" w:sz="0" w:space="0" w:color="auto"/>
        <w:right w:val="none" w:sz="0" w:space="0" w:color="auto"/>
      </w:divBdr>
    </w:div>
    <w:div w:id="583999003">
      <w:bodyDiv w:val="1"/>
      <w:marLeft w:val="0"/>
      <w:marRight w:val="0"/>
      <w:marTop w:val="0"/>
      <w:marBottom w:val="0"/>
      <w:divBdr>
        <w:top w:val="none" w:sz="0" w:space="0" w:color="auto"/>
        <w:left w:val="none" w:sz="0" w:space="0" w:color="auto"/>
        <w:bottom w:val="none" w:sz="0" w:space="0" w:color="auto"/>
        <w:right w:val="none" w:sz="0" w:space="0" w:color="auto"/>
      </w:divBdr>
    </w:div>
    <w:div w:id="584922936">
      <w:bodyDiv w:val="1"/>
      <w:marLeft w:val="0"/>
      <w:marRight w:val="0"/>
      <w:marTop w:val="0"/>
      <w:marBottom w:val="0"/>
      <w:divBdr>
        <w:top w:val="none" w:sz="0" w:space="0" w:color="auto"/>
        <w:left w:val="none" w:sz="0" w:space="0" w:color="auto"/>
        <w:bottom w:val="none" w:sz="0" w:space="0" w:color="auto"/>
        <w:right w:val="none" w:sz="0" w:space="0" w:color="auto"/>
      </w:divBdr>
    </w:div>
    <w:div w:id="584993339">
      <w:bodyDiv w:val="1"/>
      <w:marLeft w:val="0"/>
      <w:marRight w:val="0"/>
      <w:marTop w:val="0"/>
      <w:marBottom w:val="0"/>
      <w:divBdr>
        <w:top w:val="none" w:sz="0" w:space="0" w:color="auto"/>
        <w:left w:val="none" w:sz="0" w:space="0" w:color="auto"/>
        <w:bottom w:val="none" w:sz="0" w:space="0" w:color="auto"/>
        <w:right w:val="none" w:sz="0" w:space="0" w:color="auto"/>
      </w:divBdr>
    </w:div>
    <w:div w:id="585263113">
      <w:bodyDiv w:val="1"/>
      <w:marLeft w:val="0"/>
      <w:marRight w:val="0"/>
      <w:marTop w:val="0"/>
      <w:marBottom w:val="0"/>
      <w:divBdr>
        <w:top w:val="none" w:sz="0" w:space="0" w:color="auto"/>
        <w:left w:val="none" w:sz="0" w:space="0" w:color="auto"/>
        <w:bottom w:val="none" w:sz="0" w:space="0" w:color="auto"/>
        <w:right w:val="none" w:sz="0" w:space="0" w:color="auto"/>
      </w:divBdr>
      <w:divsChild>
        <w:div w:id="810100725">
          <w:marLeft w:val="0"/>
          <w:marRight w:val="0"/>
          <w:marTop w:val="0"/>
          <w:marBottom w:val="0"/>
          <w:divBdr>
            <w:top w:val="none" w:sz="0" w:space="0" w:color="auto"/>
            <w:left w:val="none" w:sz="0" w:space="0" w:color="auto"/>
            <w:bottom w:val="none" w:sz="0" w:space="0" w:color="auto"/>
            <w:right w:val="none" w:sz="0" w:space="0" w:color="auto"/>
          </w:divBdr>
          <w:divsChild>
            <w:div w:id="531193677">
              <w:marLeft w:val="0"/>
              <w:marRight w:val="0"/>
              <w:marTop w:val="0"/>
              <w:marBottom w:val="0"/>
              <w:divBdr>
                <w:top w:val="none" w:sz="0" w:space="0" w:color="auto"/>
                <w:left w:val="none" w:sz="0" w:space="0" w:color="auto"/>
                <w:bottom w:val="none" w:sz="0" w:space="0" w:color="auto"/>
                <w:right w:val="none" w:sz="0" w:space="0" w:color="auto"/>
              </w:divBdr>
            </w:div>
          </w:divsChild>
        </w:div>
        <w:div w:id="322778800">
          <w:marLeft w:val="0"/>
          <w:marRight w:val="0"/>
          <w:marTop w:val="0"/>
          <w:marBottom w:val="0"/>
          <w:divBdr>
            <w:top w:val="none" w:sz="0" w:space="0" w:color="auto"/>
            <w:left w:val="none" w:sz="0" w:space="0" w:color="auto"/>
            <w:bottom w:val="none" w:sz="0" w:space="0" w:color="auto"/>
            <w:right w:val="none" w:sz="0" w:space="0" w:color="auto"/>
          </w:divBdr>
          <w:divsChild>
            <w:div w:id="186366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266765">
      <w:bodyDiv w:val="1"/>
      <w:marLeft w:val="0"/>
      <w:marRight w:val="0"/>
      <w:marTop w:val="0"/>
      <w:marBottom w:val="0"/>
      <w:divBdr>
        <w:top w:val="none" w:sz="0" w:space="0" w:color="auto"/>
        <w:left w:val="none" w:sz="0" w:space="0" w:color="auto"/>
        <w:bottom w:val="none" w:sz="0" w:space="0" w:color="auto"/>
        <w:right w:val="none" w:sz="0" w:space="0" w:color="auto"/>
      </w:divBdr>
    </w:div>
    <w:div w:id="585918992">
      <w:bodyDiv w:val="1"/>
      <w:marLeft w:val="0"/>
      <w:marRight w:val="0"/>
      <w:marTop w:val="0"/>
      <w:marBottom w:val="0"/>
      <w:divBdr>
        <w:top w:val="none" w:sz="0" w:space="0" w:color="auto"/>
        <w:left w:val="none" w:sz="0" w:space="0" w:color="auto"/>
        <w:bottom w:val="none" w:sz="0" w:space="0" w:color="auto"/>
        <w:right w:val="none" w:sz="0" w:space="0" w:color="auto"/>
      </w:divBdr>
    </w:div>
    <w:div w:id="585959004">
      <w:bodyDiv w:val="1"/>
      <w:marLeft w:val="0"/>
      <w:marRight w:val="0"/>
      <w:marTop w:val="0"/>
      <w:marBottom w:val="0"/>
      <w:divBdr>
        <w:top w:val="none" w:sz="0" w:space="0" w:color="auto"/>
        <w:left w:val="none" w:sz="0" w:space="0" w:color="auto"/>
        <w:bottom w:val="none" w:sz="0" w:space="0" w:color="auto"/>
        <w:right w:val="none" w:sz="0" w:space="0" w:color="auto"/>
      </w:divBdr>
    </w:div>
    <w:div w:id="588732909">
      <w:bodyDiv w:val="1"/>
      <w:marLeft w:val="0"/>
      <w:marRight w:val="0"/>
      <w:marTop w:val="0"/>
      <w:marBottom w:val="0"/>
      <w:divBdr>
        <w:top w:val="none" w:sz="0" w:space="0" w:color="auto"/>
        <w:left w:val="none" w:sz="0" w:space="0" w:color="auto"/>
        <w:bottom w:val="none" w:sz="0" w:space="0" w:color="auto"/>
        <w:right w:val="none" w:sz="0" w:space="0" w:color="auto"/>
      </w:divBdr>
    </w:div>
    <w:div w:id="589386595">
      <w:bodyDiv w:val="1"/>
      <w:marLeft w:val="0"/>
      <w:marRight w:val="0"/>
      <w:marTop w:val="0"/>
      <w:marBottom w:val="0"/>
      <w:divBdr>
        <w:top w:val="none" w:sz="0" w:space="0" w:color="auto"/>
        <w:left w:val="none" w:sz="0" w:space="0" w:color="auto"/>
        <w:bottom w:val="none" w:sz="0" w:space="0" w:color="auto"/>
        <w:right w:val="none" w:sz="0" w:space="0" w:color="auto"/>
      </w:divBdr>
    </w:div>
    <w:div w:id="591010914">
      <w:bodyDiv w:val="1"/>
      <w:marLeft w:val="0"/>
      <w:marRight w:val="0"/>
      <w:marTop w:val="0"/>
      <w:marBottom w:val="0"/>
      <w:divBdr>
        <w:top w:val="none" w:sz="0" w:space="0" w:color="auto"/>
        <w:left w:val="none" w:sz="0" w:space="0" w:color="auto"/>
        <w:bottom w:val="none" w:sz="0" w:space="0" w:color="auto"/>
        <w:right w:val="none" w:sz="0" w:space="0" w:color="auto"/>
      </w:divBdr>
    </w:div>
    <w:div w:id="592782122">
      <w:bodyDiv w:val="1"/>
      <w:marLeft w:val="0"/>
      <w:marRight w:val="0"/>
      <w:marTop w:val="0"/>
      <w:marBottom w:val="0"/>
      <w:divBdr>
        <w:top w:val="none" w:sz="0" w:space="0" w:color="auto"/>
        <w:left w:val="none" w:sz="0" w:space="0" w:color="auto"/>
        <w:bottom w:val="none" w:sz="0" w:space="0" w:color="auto"/>
        <w:right w:val="none" w:sz="0" w:space="0" w:color="auto"/>
      </w:divBdr>
    </w:div>
    <w:div w:id="593822262">
      <w:bodyDiv w:val="1"/>
      <w:marLeft w:val="0"/>
      <w:marRight w:val="0"/>
      <w:marTop w:val="0"/>
      <w:marBottom w:val="0"/>
      <w:divBdr>
        <w:top w:val="none" w:sz="0" w:space="0" w:color="auto"/>
        <w:left w:val="none" w:sz="0" w:space="0" w:color="auto"/>
        <w:bottom w:val="none" w:sz="0" w:space="0" w:color="auto"/>
        <w:right w:val="none" w:sz="0" w:space="0" w:color="auto"/>
      </w:divBdr>
    </w:div>
    <w:div w:id="593978654">
      <w:bodyDiv w:val="1"/>
      <w:marLeft w:val="0"/>
      <w:marRight w:val="0"/>
      <w:marTop w:val="0"/>
      <w:marBottom w:val="0"/>
      <w:divBdr>
        <w:top w:val="none" w:sz="0" w:space="0" w:color="auto"/>
        <w:left w:val="none" w:sz="0" w:space="0" w:color="auto"/>
        <w:bottom w:val="none" w:sz="0" w:space="0" w:color="auto"/>
        <w:right w:val="none" w:sz="0" w:space="0" w:color="auto"/>
      </w:divBdr>
    </w:div>
    <w:div w:id="595753247">
      <w:bodyDiv w:val="1"/>
      <w:marLeft w:val="0"/>
      <w:marRight w:val="0"/>
      <w:marTop w:val="0"/>
      <w:marBottom w:val="0"/>
      <w:divBdr>
        <w:top w:val="none" w:sz="0" w:space="0" w:color="auto"/>
        <w:left w:val="none" w:sz="0" w:space="0" w:color="auto"/>
        <w:bottom w:val="none" w:sz="0" w:space="0" w:color="auto"/>
        <w:right w:val="none" w:sz="0" w:space="0" w:color="auto"/>
      </w:divBdr>
    </w:div>
    <w:div w:id="595938732">
      <w:bodyDiv w:val="1"/>
      <w:marLeft w:val="0"/>
      <w:marRight w:val="0"/>
      <w:marTop w:val="0"/>
      <w:marBottom w:val="0"/>
      <w:divBdr>
        <w:top w:val="none" w:sz="0" w:space="0" w:color="auto"/>
        <w:left w:val="none" w:sz="0" w:space="0" w:color="auto"/>
        <w:bottom w:val="none" w:sz="0" w:space="0" w:color="auto"/>
        <w:right w:val="none" w:sz="0" w:space="0" w:color="auto"/>
      </w:divBdr>
    </w:div>
    <w:div w:id="596257309">
      <w:bodyDiv w:val="1"/>
      <w:marLeft w:val="0"/>
      <w:marRight w:val="0"/>
      <w:marTop w:val="0"/>
      <w:marBottom w:val="0"/>
      <w:divBdr>
        <w:top w:val="none" w:sz="0" w:space="0" w:color="auto"/>
        <w:left w:val="none" w:sz="0" w:space="0" w:color="auto"/>
        <w:bottom w:val="none" w:sz="0" w:space="0" w:color="auto"/>
        <w:right w:val="none" w:sz="0" w:space="0" w:color="auto"/>
      </w:divBdr>
    </w:div>
    <w:div w:id="596987197">
      <w:bodyDiv w:val="1"/>
      <w:marLeft w:val="0"/>
      <w:marRight w:val="0"/>
      <w:marTop w:val="0"/>
      <w:marBottom w:val="0"/>
      <w:divBdr>
        <w:top w:val="none" w:sz="0" w:space="0" w:color="auto"/>
        <w:left w:val="none" w:sz="0" w:space="0" w:color="auto"/>
        <w:bottom w:val="none" w:sz="0" w:space="0" w:color="auto"/>
        <w:right w:val="none" w:sz="0" w:space="0" w:color="auto"/>
      </w:divBdr>
    </w:div>
    <w:div w:id="598175118">
      <w:bodyDiv w:val="1"/>
      <w:marLeft w:val="0"/>
      <w:marRight w:val="0"/>
      <w:marTop w:val="0"/>
      <w:marBottom w:val="0"/>
      <w:divBdr>
        <w:top w:val="none" w:sz="0" w:space="0" w:color="auto"/>
        <w:left w:val="none" w:sz="0" w:space="0" w:color="auto"/>
        <w:bottom w:val="none" w:sz="0" w:space="0" w:color="auto"/>
        <w:right w:val="none" w:sz="0" w:space="0" w:color="auto"/>
      </w:divBdr>
    </w:div>
    <w:div w:id="600844089">
      <w:bodyDiv w:val="1"/>
      <w:marLeft w:val="0"/>
      <w:marRight w:val="0"/>
      <w:marTop w:val="0"/>
      <w:marBottom w:val="0"/>
      <w:divBdr>
        <w:top w:val="none" w:sz="0" w:space="0" w:color="auto"/>
        <w:left w:val="none" w:sz="0" w:space="0" w:color="auto"/>
        <w:bottom w:val="none" w:sz="0" w:space="0" w:color="auto"/>
        <w:right w:val="none" w:sz="0" w:space="0" w:color="auto"/>
      </w:divBdr>
    </w:div>
    <w:div w:id="605115996">
      <w:bodyDiv w:val="1"/>
      <w:marLeft w:val="0"/>
      <w:marRight w:val="0"/>
      <w:marTop w:val="0"/>
      <w:marBottom w:val="0"/>
      <w:divBdr>
        <w:top w:val="none" w:sz="0" w:space="0" w:color="auto"/>
        <w:left w:val="none" w:sz="0" w:space="0" w:color="auto"/>
        <w:bottom w:val="none" w:sz="0" w:space="0" w:color="auto"/>
        <w:right w:val="none" w:sz="0" w:space="0" w:color="auto"/>
      </w:divBdr>
    </w:div>
    <w:div w:id="605237220">
      <w:bodyDiv w:val="1"/>
      <w:marLeft w:val="0"/>
      <w:marRight w:val="0"/>
      <w:marTop w:val="0"/>
      <w:marBottom w:val="0"/>
      <w:divBdr>
        <w:top w:val="none" w:sz="0" w:space="0" w:color="auto"/>
        <w:left w:val="none" w:sz="0" w:space="0" w:color="auto"/>
        <w:bottom w:val="none" w:sz="0" w:space="0" w:color="auto"/>
        <w:right w:val="none" w:sz="0" w:space="0" w:color="auto"/>
      </w:divBdr>
    </w:div>
    <w:div w:id="608581874">
      <w:bodyDiv w:val="1"/>
      <w:marLeft w:val="0"/>
      <w:marRight w:val="0"/>
      <w:marTop w:val="0"/>
      <w:marBottom w:val="0"/>
      <w:divBdr>
        <w:top w:val="none" w:sz="0" w:space="0" w:color="auto"/>
        <w:left w:val="none" w:sz="0" w:space="0" w:color="auto"/>
        <w:bottom w:val="none" w:sz="0" w:space="0" w:color="auto"/>
        <w:right w:val="none" w:sz="0" w:space="0" w:color="auto"/>
      </w:divBdr>
    </w:div>
    <w:div w:id="611206407">
      <w:bodyDiv w:val="1"/>
      <w:marLeft w:val="0"/>
      <w:marRight w:val="0"/>
      <w:marTop w:val="0"/>
      <w:marBottom w:val="0"/>
      <w:divBdr>
        <w:top w:val="none" w:sz="0" w:space="0" w:color="auto"/>
        <w:left w:val="none" w:sz="0" w:space="0" w:color="auto"/>
        <w:bottom w:val="none" w:sz="0" w:space="0" w:color="auto"/>
        <w:right w:val="none" w:sz="0" w:space="0" w:color="auto"/>
      </w:divBdr>
    </w:div>
    <w:div w:id="611473394">
      <w:bodyDiv w:val="1"/>
      <w:marLeft w:val="0"/>
      <w:marRight w:val="0"/>
      <w:marTop w:val="0"/>
      <w:marBottom w:val="0"/>
      <w:divBdr>
        <w:top w:val="none" w:sz="0" w:space="0" w:color="auto"/>
        <w:left w:val="none" w:sz="0" w:space="0" w:color="auto"/>
        <w:bottom w:val="none" w:sz="0" w:space="0" w:color="auto"/>
        <w:right w:val="none" w:sz="0" w:space="0" w:color="auto"/>
      </w:divBdr>
    </w:div>
    <w:div w:id="611715740">
      <w:bodyDiv w:val="1"/>
      <w:marLeft w:val="0"/>
      <w:marRight w:val="0"/>
      <w:marTop w:val="0"/>
      <w:marBottom w:val="0"/>
      <w:divBdr>
        <w:top w:val="none" w:sz="0" w:space="0" w:color="auto"/>
        <w:left w:val="none" w:sz="0" w:space="0" w:color="auto"/>
        <w:bottom w:val="none" w:sz="0" w:space="0" w:color="auto"/>
        <w:right w:val="none" w:sz="0" w:space="0" w:color="auto"/>
      </w:divBdr>
    </w:div>
    <w:div w:id="614288981">
      <w:bodyDiv w:val="1"/>
      <w:marLeft w:val="0"/>
      <w:marRight w:val="0"/>
      <w:marTop w:val="0"/>
      <w:marBottom w:val="0"/>
      <w:divBdr>
        <w:top w:val="none" w:sz="0" w:space="0" w:color="auto"/>
        <w:left w:val="none" w:sz="0" w:space="0" w:color="auto"/>
        <w:bottom w:val="none" w:sz="0" w:space="0" w:color="auto"/>
        <w:right w:val="none" w:sz="0" w:space="0" w:color="auto"/>
      </w:divBdr>
    </w:div>
    <w:div w:id="616058813">
      <w:bodyDiv w:val="1"/>
      <w:marLeft w:val="0"/>
      <w:marRight w:val="0"/>
      <w:marTop w:val="0"/>
      <w:marBottom w:val="0"/>
      <w:divBdr>
        <w:top w:val="none" w:sz="0" w:space="0" w:color="auto"/>
        <w:left w:val="none" w:sz="0" w:space="0" w:color="auto"/>
        <w:bottom w:val="none" w:sz="0" w:space="0" w:color="auto"/>
        <w:right w:val="none" w:sz="0" w:space="0" w:color="auto"/>
      </w:divBdr>
    </w:div>
    <w:div w:id="617491153">
      <w:bodyDiv w:val="1"/>
      <w:marLeft w:val="0"/>
      <w:marRight w:val="0"/>
      <w:marTop w:val="0"/>
      <w:marBottom w:val="0"/>
      <w:divBdr>
        <w:top w:val="none" w:sz="0" w:space="0" w:color="auto"/>
        <w:left w:val="none" w:sz="0" w:space="0" w:color="auto"/>
        <w:bottom w:val="none" w:sz="0" w:space="0" w:color="auto"/>
        <w:right w:val="none" w:sz="0" w:space="0" w:color="auto"/>
      </w:divBdr>
    </w:div>
    <w:div w:id="621350702">
      <w:bodyDiv w:val="1"/>
      <w:marLeft w:val="0"/>
      <w:marRight w:val="0"/>
      <w:marTop w:val="0"/>
      <w:marBottom w:val="0"/>
      <w:divBdr>
        <w:top w:val="none" w:sz="0" w:space="0" w:color="auto"/>
        <w:left w:val="none" w:sz="0" w:space="0" w:color="auto"/>
        <w:bottom w:val="none" w:sz="0" w:space="0" w:color="auto"/>
        <w:right w:val="none" w:sz="0" w:space="0" w:color="auto"/>
      </w:divBdr>
    </w:div>
    <w:div w:id="622854482">
      <w:bodyDiv w:val="1"/>
      <w:marLeft w:val="0"/>
      <w:marRight w:val="0"/>
      <w:marTop w:val="0"/>
      <w:marBottom w:val="0"/>
      <w:divBdr>
        <w:top w:val="none" w:sz="0" w:space="0" w:color="auto"/>
        <w:left w:val="none" w:sz="0" w:space="0" w:color="auto"/>
        <w:bottom w:val="none" w:sz="0" w:space="0" w:color="auto"/>
        <w:right w:val="none" w:sz="0" w:space="0" w:color="auto"/>
      </w:divBdr>
      <w:divsChild>
        <w:div w:id="2133402831">
          <w:marLeft w:val="0"/>
          <w:marRight w:val="0"/>
          <w:marTop w:val="0"/>
          <w:marBottom w:val="0"/>
          <w:divBdr>
            <w:top w:val="none" w:sz="0" w:space="0" w:color="auto"/>
            <w:left w:val="none" w:sz="0" w:space="0" w:color="auto"/>
            <w:bottom w:val="none" w:sz="0" w:space="0" w:color="auto"/>
            <w:right w:val="none" w:sz="0" w:space="0" w:color="auto"/>
          </w:divBdr>
        </w:div>
        <w:div w:id="570311248">
          <w:marLeft w:val="0"/>
          <w:marRight w:val="0"/>
          <w:marTop w:val="0"/>
          <w:marBottom w:val="0"/>
          <w:divBdr>
            <w:top w:val="none" w:sz="0" w:space="0" w:color="auto"/>
            <w:left w:val="none" w:sz="0" w:space="0" w:color="auto"/>
            <w:bottom w:val="none" w:sz="0" w:space="0" w:color="auto"/>
            <w:right w:val="none" w:sz="0" w:space="0" w:color="auto"/>
          </w:divBdr>
        </w:div>
      </w:divsChild>
    </w:div>
    <w:div w:id="625506988">
      <w:bodyDiv w:val="1"/>
      <w:marLeft w:val="0"/>
      <w:marRight w:val="0"/>
      <w:marTop w:val="0"/>
      <w:marBottom w:val="0"/>
      <w:divBdr>
        <w:top w:val="none" w:sz="0" w:space="0" w:color="auto"/>
        <w:left w:val="none" w:sz="0" w:space="0" w:color="auto"/>
        <w:bottom w:val="none" w:sz="0" w:space="0" w:color="auto"/>
        <w:right w:val="none" w:sz="0" w:space="0" w:color="auto"/>
      </w:divBdr>
    </w:div>
    <w:div w:id="628827045">
      <w:bodyDiv w:val="1"/>
      <w:marLeft w:val="0"/>
      <w:marRight w:val="0"/>
      <w:marTop w:val="0"/>
      <w:marBottom w:val="0"/>
      <w:divBdr>
        <w:top w:val="none" w:sz="0" w:space="0" w:color="auto"/>
        <w:left w:val="none" w:sz="0" w:space="0" w:color="auto"/>
        <w:bottom w:val="none" w:sz="0" w:space="0" w:color="auto"/>
        <w:right w:val="none" w:sz="0" w:space="0" w:color="auto"/>
      </w:divBdr>
    </w:div>
    <w:div w:id="629557240">
      <w:bodyDiv w:val="1"/>
      <w:marLeft w:val="0"/>
      <w:marRight w:val="0"/>
      <w:marTop w:val="0"/>
      <w:marBottom w:val="0"/>
      <w:divBdr>
        <w:top w:val="none" w:sz="0" w:space="0" w:color="auto"/>
        <w:left w:val="none" w:sz="0" w:space="0" w:color="auto"/>
        <w:bottom w:val="none" w:sz="0" w:space="0" w:color="auto"/>
        <w:right w:val="none" w:sz="0" w:space="0" w:color="auto"/>
      </w:divBdr>
    </w:div>
    <w:div w:id="630017665">
      <w:bodyDiv w:val="1"/>
      <w:marLeft w:val="0"/>
      <w:marRight w:val="0"/>
      <w:marTop w:val="0"/>
      <w:marBottom w:val="0"/>
      <w:divBdr>
        <w:top w:val="none" w:sz="0" w:space="0" w:color="auto"/>
        <w:left w:val="none" w:sz="0" w:space="0" w:color="auto"/>
        <w:bottom w:val="none" w:sz="0" w:space="0" w:color="auto"/>
        <w:right w:val="none" w:sz="0" w:space="0" w:color="auto"/>
      </w:divBdr>
    </w:div>
    <w:div w:id="631013304">
      <w:bodyDiv w:val="1"/>
      <w:marLeft w:val="0"/>
      <w:marRight w:val="0"/>
      <w:marTop w:val="0"/>
      <w:marBottom w:val="0"/>
      <w:divBdr>
        <w:top w:val="none" w:sz="0" w:space="0" w:color="auto"/>
        <w:left w:val="none" w:sz="0" w:space="0" w:color="auto"/>
        <w:bottom w:val="none" w:sz="0" w:space="0" w:color="auto"/>
        <w:right w:val="none" w:sz="0" w:space="0" w:color="auto"/>
      </w:divBdr>
    </w:div>
    <w:div w:id="634601872">
      <w:bodyDiv w:val="1"/>
      <w:marLeft w:val="0"/>
      <w:marRight w:val="0"/>
      <w:marTop w:val="0"/>
      <w:marBottom w:val="0"/>
      <w:divBdr>
        <w:top w:val="none" w:sz="0" w:space="0" w:color="auto"/>
        <w:left w:val="none" w:sz="0" w:space="0" w:color="auto"/>
        <w:bottom w:val="none" w:sz="0" w:space="0" w:color="auto"/>
        <w:right w:val="none" w:sz="0" w:space="0" w:color="auto"/>
      </w:divBdr>
    </w:div>
    <w:div w:id="638609355">
      <w:bodyDiv w:val="1"/>
      <w:marLeft w:val="0"/>
      <w:marRight w:val="0"/>
      <w:marTop w:val="0"/>
      <w:marBottom w:val="0"/>
      <w:divBdr>
        <w:top w:val="none" w:sz="0" w:space="0" w:color="auto"/>
        <w:left w:val="none" w:sz="0" w:space="0" w:color="auto"/>
        <w:bottom w:val="none" w:sz="0" w:space="0" w:color="auto"/>
        <w:right w:val="none" w:sz="0" w:space="0" w:color="auto"/>
      </w:divBdr>
    </w:div>
    <w:div w:id="640115224">
      <w:bodyDiv w:val="1"/>
      <w:marLeft w:val="0"/>
      <w:marRight w:val="0"/>
      <w:marTop w:val="0"/>
      <w:marBottom w:val="0"/>
      <w:divBdr>
        <w:top w:val="none" w:sz="0" w:space="0" w:color="auto"/>
        <w:left w:val="none" w:sz="0" w:space="0" w:color="auto"/>
        <w:bottom w:val="none" w:sz="0" w:space="0" w:color="auto"/>
        <w:right w:val="none" w:sz="0" w:space="0" w:color="auto"/>
      </w:divBdr>
      <w:divsChild>
        <w:div w:id="147288767">
          <w:marLeft w:val="0"/>
          <w:marRight w:val="0"/>
          <w:marTop w:val="0"/>
          <w:marBottom w:val="80"/>
          <w:divBdr>
            <w:top w:val="none" w:sz="0" w:space="0" w:color="auto"/>
            <w:left w:val="none" w:sz="0" w:space="0" w:color="auto"/>
            <w:bottom w:val="none" w:sz="0" w:space="0" w:color="auto"/>
            <w:right w:val="none" w:sz="0" w:space="0" w:color="auto"/>
          </w:divBdr>
        </w:div>
        <w:div w:id="2026513395">
          <w:marLeft w:val="480"/>
          <w:marRight w:val="0"/>
          <w:marTop w:val="0"/>
          <w:marBottom w:val="80"/>
          <w:divBdr>
            <w:top w:val="none" w:sz="0" w:space="0" w:color="auto"/>
            <w:left w:val="none" w:sz="0" w:space="0" w:color="auto"/>
            <w:bottom w:val="none" w:sz="0" w:space="0" w:color="auto"/>
            <w:right w:val="none" w:sz="0" w:space="0" w:color="auto"/>
          </w:divBdr>
          <w:divsChild>
            <w:div w:id="1125123245">
              <w:marLeft w:val="0"/>
              <w:marRight w:val="0"/>
              <w:marTop w:val="0"/>
              <w:marBottom w:val="0"/>
              <w:divBdr>
                <w:top w:val="none" w:sz="0" w:space="0" w:color="auto"/>
                <w:left w:val="none" w:sz="0" w:space="0" w:color="auto"/>
                <w:bottom w:val="none" w:sz="0" w:space="0" w:color="auto"/>
                <w:right w:val="none" w:sz="0" w:space="0" w:color="auto"/>
              </w:divBdr>
            </w:div>
          </w:divsChild>
        </w:div>
        <w:div w:id="2066485887">
          <w:marLeft w:val="480"/>
          <w:marRight w:val="0"/>
          <w:marTop w:val="0"/>
          <w:marBottom w:val="0"/>
          <w:divBdr>
            <w:top w:val="none" w:sz="0" w:space="0" w:color="auto"/>
            <w:left w:val="none" w:sz="0" w:space="0" w:color="auto"/>
            <w:bottom w:val="none" w:sz="0" w:space="0" w:color="auto"/>
            <w:right w:val="none" w:sz="0" w:space="0" w:color="auto"/>
          </w:divBdr>
          <w:divsChild>
            <w:div w:id="112296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54250">
      <w:bodyDiv w:val="1"/>
      <w:marLeft w:val="0"/>
      <w:marRight w:val="0"/>
      <w:marTop w:val="0"/>
      <w:marBottom w:val="0"/>
      <w:divBdr>
        <w:top w:val="none" w:sz="0" w:space="0" w:color="auto"/>
        <w:left w:val="none" w:sz="0" w:space="0" w:color="auto"/>
        <w:bottom w:val="none" w:sz="0" w:space="0" w:color="auto"/>
        <w:right w:val="none" w:sz="0" w:space="0" w:color="auto"/>
      </w:divBdr>
    </w:div>
    <w:div w:id="642739328">
      <w:bodyDiv w:val="1"/>
      <w:marLeft w:val="0"/>
      <w:marRight w:val="0"/>
      <w:marTop w:val="0"/>
      <w:marBottom w:val="0"/>
      <w:divBdr>
        <w:top w:val="none" w:sz="0" w:space="0" w:color="auto"/>
        <w:left w:val="none" w:sz="0" w:space="0" w:color="auto"/>
        <w:bottom w:val="none" w:sz="0" w:space="0" w:color="auto"/>
        <w:right w:val="none" w:sz="0" w:space="0" w:color="auto"/>
      </w:divBdr>
    </w:div>
    <w:div w:id="644168079">
      <w:bodyDiv w:val="1"/>
      <w:marLeft w:val="0"/>
      <w:marRight w:val="0"/>
      <w:marTop w:val="0"/>
      <w:marBottom w:val="0"/>
      <w:divBdr>
        <w:top w:val="none" w:sz="0" w:space="0" w:color="auto"/>
        <w:left w:val="none" w:sz="0" w:space="0" w:color="auto"/>
        <w:bottom w:val="none" w:sz="0" w:space="0" w:color="auto"/>
        <w:right w:val="none" w:sz="0" w:space="0" w:color="auto"/>
      </w:divBdr>
    </w:div>
    <w:div w:id="644512293">
      <w:bodyDiv w:val="1"/>
      <w:marLeft w:val="0"/>
      <w:marRight w:val="0"/>
      <w:marTop w:val="0"/>
      <w:marBottom w:val="0"/>
      <w:divBdr>
        <w:top w:val="none" w:sz="0" w:space="0" w:color="auto"/>
        <w:left w:val="none" w:sz="0" w:space="0" w:color="auto"/>
        <w:bottom w:val="none" w:sz="0" w:space="0" w:color="auto"/>
        <w:right w:val="none" w:sz="0" w:space="0" w:color="auto"/>
      </w:divBdr>
    </w:div>
    <w:div w:id="644703403">
      <w:bodyDiv w:val="1"/>
      <w:marLeft w:val="0"/>
      <w:marRight w:val="0"/>
      <w:marTop w:val="0"/>
      <w:marBottom w:val="0"/>
      <w:divBdr>
        <w:top w:val="none" w:sz="0" w:space="0" w:color="auto"/>
        <w:left w:val="none" w:sz="0" w:space="0" w:color="auto"/>
        <w:bottom w:val="none" w:sz="0" w:space="0" w:color="auto"/>
        <w:right w:val="none" w:sz="0" w:space="0" w:color="auto"/>
      </w:divBdr>
    </w:div>
    <w:div w:id="645205225">
      <w:bodyDiv w:val="1"/>
      <w:marLeft w:val="0"/>
      <w:marRight w:val="0"/>
      <w:marTop w:val="0"/>
      <w:marBottom w:val="0"/>
      <w:divBdr>
        <w:top w:val="none" w:sz="0" w:space="0" w:color="auto"/>
        <w:left w:val="none" w:sz="0" w:space="0" w:color="auto"/>
        <w:bottom w:val="none" w:sz="0" w:space="0" w:color="auto"/>
        <w:right w:val="none" w:sz="0" w:space="0" w:color="auto"/>
      </w:divBdr>
    </w:div>
    <w:div w:id="645283699">
      <w:bodyDiv w:val="1"/>
      <w:marLeft w:val="0"/>
      <w:marRight w:val="0"/>
      <w:marTop w:val="0"/>
      <w:marBottom w:val="0"/>
      <w:divBdr>
        <w:top w:val="none" w:sz="0" w:space="0" w:color="auto"/>
        <w:left w:val="none" w:sz="0" w:space="0" w:color="auto"/>
        <w:bottom w:val="none" w:sz="0" w:space="0" w:color="auto"/>
        <w:right w:val="none" w:sz="0" w:space="0" w:color="auto"/>
      </w:divBdr>
    </w:div>
    <w:div w:id="646787421">
      <w:bodyDiv w:val="1"/>
      <w:marLeft w:val="0"/>
      <w:marRight w:val="0"/>
      <w:marTop w:val="0"/>
      <w:marBottom w:val="0"/>
      <w:divBdr>
        <w:top w:val="none" w:sz="0" w:space="0" w:color="auto"/>
        <w:left w:val="none" w:sz="0" w:space="0" w:color="auto"/>
        <w:bottom w:val="none" w:sz="0" w:space="0" w:color="auto"/>
        <w:right w:val="none" w:sz="0" w:space="0" w:color="auto"/>
      </w:divBdr>
    </w:div>
    <w:div w:id="646931534">
      <w:bodyDiv w:val="1"/>
      <w:marLeft w:val="0"/>
      <w:marRight w:val="0"/>
      <w:marTop w:val="0"/>
      <w:marBottom w:val="0"/>
      <w:divBdr>
        <w:top w:val="none" w:sz="0" w:space="0" w:color="auto"/>
        <w:left w:val="none" w:sz="0" w:space="0" w:color="auto"/>
        <w:bottom w:val="none" w:sz="0" w:space="0" w:color="auto"/>
        <w:right w:val="none" w:sz="0" w:space="0" w:color="auto"/>
      </w:divBdr>
    </w:div>
    <w:div w:id="647979763">
      <w:bodyDiv w:val="1"/>
      <w:marLeft w:val="0"/>
      <w:marRight w:val="0"/>
      <w:marTop w:val="0"/>
      <w:marBottom w:val="0"/>
      <w:divBdr>
        <w:top w:val="none" w:sz="0" w:space="0" w:color="auto"/>
        <w:left w:val="none" w:sz="0" w:space="0" w:color="auto"/>
        <w:bottom w:val="none" w:sz="0" w:space="0" w:color="auto"/>
        <w:right w:val="none" w:sz="0" w:space="0" w:color="auto"/>
      </w:divBdr>
    </w:div>
    <w:div w:id="651060727">
      <w:bodyDiv w:val="1"/>
      <w:marLeft w:val="0"/>
      <w:marRight w:val="0"/>
      <w:marTop w:val="0"/>
      <w:marBottom w:val="0"/>
      <w:divBdr>
        <w:top w:val="none" w:sz="0" w:space="0" w:color="auto"/>
        <w:left w:val="none" w:sz="0" w:space="0" w:color="auto"/>
        <w:bottom w:val="none" w:sz="0" w:space="0" w:color="auto"/>
        <w:right w:val="none" w:sz="0" w:space="0" w:color="auto"/>
      </w:divBdr>
    </w:div>
    <w:div w:id="651061296">
      <w:bodyDiv w:val="1"/>
      <w:marLeft w:val="0"/>
      <w:marRight w:val="0"/>
      <w:marTop w:val="0"/>
      <w:marBottom w:val="0"/>
      <w:divBdr>
        <w:top w:val="none" w:sz="0" w:space="0" w:color="auto"/>
        <w:left w:val="none" w:sz="0" w:space="0" w:color="auto"/>
        <w:bottom w:val="none" w:sz="0" w:space="0" w:color="auto"/>
        <w:right w:val="none" w:sz="0" w:space="0" w:color="auto"/>
      </w:divBdr>
    </w:div>
    <w:div w:id="651181665">
      <w:bodyDiv w:val="1"/>
      <w:marLeft w:val="0"/>
      <w:marRight w:val="0"/>
      <w:marTop w:val="0"/>
      <w:marBottom w:val="0"/>
      <w:divBdr>
        <w:top w:val="none" w:sz="0" w:space="0" w:color="auto"/>
        <w:left w:val="none" w:sz="0" w:space="0" w:color="auto"/>
        <w:bottom w:val="none" w:sz="0" w:space="0" w:color="auto"/>
        <w:right w:val="none" w:sz="0" w:space="0" w:color="auto"/>
      </w:divBdr>
    </w:div>
    <w:div w:id="654990316">
      <w:bodyDiv w:val="1"/>
      <w:marLeft w:val="0"/>
      <w:marRight w:val="0"/>
      <w:marTop w:val="0"/>
      <w:marBottom w:val="0"/>
      <w:divBdr>
        <w:top w:val="none" w:sz="0" w:space="0" w:color="auto"/>
        <w:left w:val="none" w:sz="0" w:space="0" w:color="auto"/>
        <w:bottom w:val="none" w:sz="0" w:space="0" w:color="auto"/>
        <w:right w:val="none" w:sz="0" w:space="0" w:color="auto"/>
      </w:divBdr>
    </w:div>
    <w:div w:id="658391187">
      <w:bodyDiv w:val="1"/>
      <w:marLeft w:val="0"/>
      <w:marRight w:val="0"/>
      <w:marTop w:val="0"/>
      <w:marBottom w:val="0"/>
      <w:divBdr>
        <w:top w:val="none" w:sz="0" w:space="0" w:color="auto"/>
        <w:left w:val="none" w:sz="0" w:space="0" w:color="auto"/>
        <w:bottom w:val="none" w:sz="0" w:space="0" w:color="auto"/>
        <w:right w:val="none" w:sz="0" w:space="0" w:color="auto"/>
      </w:divBdr>
    </w:div>
    <w:div w:id="658994914">
      <w:bodyDiv w:val="1"/>
      <w:marLeft w:val="0"/>
      <w:marRight w:val="0"/>
      <w:marTop w:val="0"/>
      <w:marBottom w:val="0"/>
      <w:divBdr>
        <w:top w:val="none" w:sz="0" w:space="0" w:color="auto"/>
        <w:left w:val="none" w:sz="0" w:space="0" w:color="auto"/>
        <w:bottom w:val="none" w:sz="0" w:space="0" w:color="auto"/>
        <w:right w:val="none" w:sz="0" w:space="0" w:color="auto"/>
      </w:divBdr>
    </w:div>
    <w:div w:id="660933175">
      <w:bodyDiv w:val="1"/>
      <w:marLeft w:val="0"/>
      <w:marRight w:val="0"/>
      <w:marTop w:val="0"/>
      <w:marBottom w:val="0"/>
      <w:divBdr>
        <w:top w:val="none" w:sz="0" w:space="0" w:color="auto"/>
        <w:left w:val="none" w:sz="0" w:space="0" w:color="auto"/>
        <w:bottom w:val="none" w:sz="0" w:space="0" w:color="auto"/>
        <w:right w:val="none" w:sz="0" w:space="0" w:color="auto"/>
      </w:divBdr>
    </w:div>
    <w:div w:id="661665868">
      <w:bodyDiv w:val="1"/>
      <w:marLeft w:val="0"/>
      <w:marRight w:val="0"/>
      <w:marTop w:val="0"/>
      <w:marBottom w:val="0"/>
      <w:divBdr>
        <w:top w:val="none" w:sz="0" w:space="0" w:color="auto"/>
        <w:left w:val="none" w:sz="0" w:space="0" w:color="auto"/>
        <w:bottom w:val="none" w:sz="0" w:space="0" w:color="auto"/>
        <w:right w:val="none" w:sz="0" w:space="0" w:color="auto"/>
      </w:divBdr>
    </w:div>
    <w:div w:id="663514050">
      <w:bodyDiv w:val="1"/>
      <w:marLeft w:val="0"/>
      <w:marRight w:val="0"/>
      <w:marTop w:val="0"/>
      <w:marBottom w:val="0"/>
      <w:divBdr>
        <w:top w:val="none" w:sz="0" w:space="0" w:color="auto"/>
        <w:left w:val="none" w:sz="0" w:space="0" w:color="auto"/>
        <w:bottom w:val="none" w:sz="0" w:space="0" w:color="auto"/>
        <w:right w:val="none" w:sz="0" w:space="0" w:color="auto"/>
      </w:divBdr>
    </w:div>
    <w:div w:id="663751376">
      <w:bodyDiv w:val="1"/>
      <w:marLeft w:val="0"/>
      <w:marRight w:val="0"/>
      <w:marTop w:val="0"/>
      <w:marBottom w:val="0"/>
      <w:divBdr>
        <w:top w:val="none" w:sz="0" w:space="0" w:color="auto"/>
        <w:left w:val="none" w:sz="0" w:space="0" w:color="auto"/>
        <w:bottom w:val="none" w:sz="0" w:space="0" w:color="auto"/>
        <w:right w:val="none" w:sz="0" w:space="0" w:color="auto"/>
      </w:divBdr>
    </w:div>
    <w:div w:id="663776506">
      <w:bodyDiv w:val="1"/>
      <w:marLeft w:val="0"/>
      <w:marRight w:val="0"/>
      <w:marTop w:val="0"/>
      <w:marBottom w:val="0"/>
      <w:divBdr>
        <w:top w:val="none" w:sz="0" w:space="0" w:color="auto"/>
        <w:left w:val="none" w:sz="0" w:space="0" w:color="auto"/>
        <w:bottom w:val="none" w:sz="0" w:space="0" w:color="auto"/>
        <w:right w:val="none" w:sz="0" w:space="0" w:color="auto"/>
      </w:divBdr>
    </w:div>
    <w:div w:id="664669000">
      <w:bodyDiv w:val="1"/>
      <w:marLeft w:val="0"/>
      <w:marRight w:val="0"/>
      <w:marTop w:val="0"/>
      <w:marBottom w:val="0"/>
      <w:divBdr>
        <w:top w:val="none" w:sz="0" w:space="0" w:color="auto"/>
        <w:left w:val="none" w:sz="0" w:space="0" w:color="auto"/>
        <w:bottom w:val="none" w:sz="0" w:space="0" w:color="auto"/>
        <w:right w:val="none" w:sz="0" w:space="0" w:color="auto"/>
      </w:divBdr>
    </w:div>
    <w:div w:id="664941933">
      <w:bodyDiv w:val="1"/>
      <w:marLeft w:val="0"/>
      <w:marRight w:val="0"/>
      <w:marTop w:val="0"/>
      <w:marBottom w:val="0"/>
      <w:divBdr>
        <w:top w:val="none" w:sz="0" w:space="0" w:color="auto"/>
        <w:left w:val="none" w:sz="0" w:space="0" w:color="auto"/>
        <w:bottom w:val="none" w:sz="0" w:space="0" w:color="auto"/>
        <w:right w:val="none" w:sz="0" w:space="0" w:color="auto"/>
      </w:divBdr>
    </w:div>
    <w:div w:id="665014198">
      <w:bodyDiv w:val="1"/>
      <w:marLeft w:val="0"/>
      <w:marRight w:val="0"/>
      <w:marTop w:val="0"/>
      <w:marBottom w:val="0"/>
      <w:divBdr>
        <w:top w:val="none" w:sz="0" w:space="0" w:color="auto"/>
        <w:left w:val="none" w:sz="0" w:space="0" w:color="auto"/>
        <w:bottom w:val="none" w:sz="0" w:space="0" w:color="auto"/>
        <w:right w:val="none" w:sz="0" w:space="0" w:color="auto"/>
      </w:divBdr>
    </w:div>
    <w:div w:id="665786673">
      <w:bodyDiv w:val="1"/>
      <w:marLeft w:val="0"/>
      <w:marRight w:val="0"/>
      <w:marTop w:val="0"/>
      <w:marBottom w:val="0"/>
      <w:divBdr>
        <w:top w:val="none" w:sz="0" w:space="0" w:color="auto"/>
        <w:left w:val="none" w:sz="0" w:space="0" w:color="auto"/>
        <w:bottom w:val="none" w:sz="0" w:space="0" w:color="auto"/>
        <w:right w:val="none" w:sz="0" w:space="0" w:color="auto"/>
      </w:divBdr>
    </w:div>
    <w:div w:id="665978205">
      <w:bodyDiv w:val="1"/>
      <w:marLeft w:val="0"/>
      <w:marRight w:val="0"/>
      <w:marTop w:val="0"/>
      <w:marBottom w:val="0"/>
      <w:divBdr>
        <w:top w:val="none" w:sz="0" w:space="0" w:color="auto"/>
        <w:left w:val="none" w:sz="0" w:space="0" w:color="auto"/>
        <w:bottom w:val="none" w:sz="0" w:space="0" w:color="auto"/>
        <w:right w:val="none" w:sz="0" w:space="0" w:color="auto"/>
      </w:divBdr>
    </w:div>
    <w:div w:id="667249639">
      <w:bodyDiv w:val="1"/>
      <w:marLeft w:val="0"/>
      <w:marRight w:val="0"/>
      <w:marTop w:val="0"/>
      <w:marBottom w:val="0"/>
      <w:divBdr>
        <w:top w:val="none" w:sz="0" w:space="0" w:color="auto"/>
        <w:left w:val="none" w:sz="0" w:space="0" w:color="auto"/>
        <w:bottom w:val="none" w:sz="0" w:space="0" w:color="auto"/>
        <w:right w:val="none" w:sz="0" w:space="0" w:color="auto"/>
      </w:divBdr>
    </w:div>
    <w:div w:id="670643044">
      <w:bodyDiv w:val="1"/>
      <w:marLeft w:val="0"/>
      <w:marRight w:val="0"/>
      <w:marTop w:val="0"/>
      <w:marBottom w:val="0"/>
      <w:divBdr>
        <w:top w:val="none" w:sz="0" w:space="0" w:color="auto"/>
        <w:left w:val="none" w:sz="0" w:space="0" w:color="auto"/>
        <w:bottom w:val="none" w:sz="0" w:space="0" w:color="auto"/>
        <w:right w:val="none" w:sz="0" w:space="0" w:color="auto"/>
      </w:divBdr>
    </w:div>
    <w:div w:id="672730588">
      <w:bodyDiv w:val="1"/>
      <w:marLeft w:val="0"/>
      <w:marRight w:val="0"/>
      <w:marTop w:val="0"/>
      <w:marBottom w:val="0"/>
      <w:divBdr>
        <w:top w:val="none" w:sz="0" w:space="0" w:color="auto"/>
        <w:left w:val="none" w:sz="0" w:space="0" w:color="auto"/>
        <w:bottom w:val="none" w:sz="0" w:space="0" w:color="auto"/>
        <w:right w:val="none" w:sz="0" w:space="0" w:color="auto"/>
      </w:divBdr>
    </w:div>
    <w:div w:id="672756318">
      <w:bodyDiv w:val="1"/>
      <w:marLeft w:val="0"/>
      <w:marRight w:val="0"/>
      <w:marTop w:val="0"/>
      <w:marBottom w:val="0"/>
      <w:divBdr>
        <w:top w:val="none" w:sz="0" w:space="0" w:color="auto"/>
        <w:left w:val="none" w:sz="0" w:space="0" w:color="auto"/>
        <w:bottom w:val="none" w:sz="0" w:space="0" w:color="auto"/>
        <w:right w:val="none" w:sz="0" w:space="0" w:color="auto"/>
      </w:divBdr>
    </w:div>
    <w:div w:id="674763814">
      <w:bodyDiv w:val="1"/>
      <w:marLeft w:val="0"/>
      <w:marRight w:val="0"/>
      <w:marTop w:val="0"/>
      <w:marBottom w:val="0"/>
      <w:divBdr>
        <w:top w:val="none" w:sz="0" w:space="0" w:color="auto"/>
        <w:left w:val="none" w:sz="0" w:space="0" w:color="auto"/>
        <w:bottom w:val="none" w:sz="0" w:space="0" w:color="auto"/>
        <w:right w:val="none" w:sz="0" w:space="0" w:color="auto"/>
      </w:divBdr>
    </w:div>
    <w:div w:id="684672093">
      <w:bodyDiv w:val="1"/>
      <w:marLeft w:val="0"/>
      <w:marRight w:val="0"/>
      <w:marTop w:val="0"/>
      <w:marBottom w:val="0"/>
      <w:divBdr>
        <w:top w:val="none" w:sz="0" w:space="0" w:color="auto"/>
        <w:left w:val="none" w:sz="0" w:space="0" w:color="auto"/>
        <w:bottom w:val="none" w:sz="0" w:space="0" w:color="auto"/>
        <w:right w:val="none" w:sz="0" w:space="0" w:color="auto"/>
      </w:divBdr>
    </w:div>
    <w:div w:id="685256026">
      <w:bodyDiv w:val="1"/>
      <w:marLeft w:val="0"/>
      <w:marRight w:val="0"/>
      <w:marTop w:val="0"/>
      <w:marBottom w:val="0"/>
      <w:divBdr>
        <w:top w:val="none" w:sz="0" w:space="0" w:color="auto"/>
        <w:left w:val="none" w:sz="0" w:space="0" w:color="auto"/>
        <w:bottom w:val="none" w:sz="0" w:space="0" w:color="auto"/>
        <w:right w:val="none" w:sz="0" w:space="0" w:color="auto"/>
      </w:divBdr>
    </w:div>
    <w:div w:id="685596981">
      <w:bodyDiv w:val="1"/>
      <w:marLeft w:val="0"/>
      <w:marRight w:val="0"/>
      <w:marTop w:val="0"/>
      <w:marBottom w:val="0"/>
      <w:divBdr>
        <w:top w:val="none" w:sz="0" w:space="0" w:color="auto"/>
        <w:left w:val="none" w:sz="0" w:space="0" w:color="auto"/>
        <w:bottom w:val="none" w:sz="0" w:space="0" w:color="auto"/>
        <w:right w:val="none" w:sz="0" w:space="0" w:color="auto"/>
      </w:divBdr>
    </w:div>
    <w:div w:id="686753240">
      <w:bodyDiv w:val="1"/>
      <w:marLeft w:val="0"/>
      <w:marRight w:val="0"/>
      <w:marTop w:val="0"/>
      <w:marBottom w:val="0"/>
      <w:divBdr>
        <w:top w:val="none" w:sz="0" w:space="0" w:color="auto"/>
        <w:left w:val="none" w:sz="0" w:space="0" w:color="auto"/>
        <w:bottom w:val="none" w:sz="0" w:space="0" w:color="auto"/>
        <w:right w:val="none" w:sz="0" w:space="0" w:color="auto"/>
      </w:divBdr>
    </w:div>
    <w:div w:id="687944782">
      <w:bodyDiv w:val="1"/>
      <w:marLeft w:val="0"/>
      <w:marRight w:val="0"/>
      <w:marTop w:val="0"/>
      <w:marBottom w:val="0"/>
      <w:divBdr>
        <w:top w:val="none" w:sz="0" w:space="0" w:color="auto"/>
        <w:left w:val="none" w:sz="0" w:space="0" w:color="auto"/>
        <w:bottom w:val="none" w:sz="0" w:space="0" w:color="auto"/>
        <w:right w:val="none" w:sz="0" w:space="0" w:color="auto"/>
      </w:divBdr>
      <w:divsChild>
        <w:div w:id="1242103897">
          <w:marLeft w:val="0"/>
          <w:marRight w:val="0"/>
          <w:marTop w:val="0"/>
          <w:marBottom w:val="0"/>
          <w:divBdr>
            <w:top w:val="none" w:sz="0" w:space="0" w:color="auto"/>
            <w:left w:val="none" w:sz="0" w:space="0" w:color="auto"/>
            <w:bottom w:val="none" w:sz="0" w:space="0" w:color="auto"/>
            <w:right w:val="none" w:sz="0" w:space="0" w:color="auto"/>
          </w:divBdr>
        </w:div>
        <w:div w:id="1416246199">
          <w:marLeft w:val="0"/>
          <w:marRight w:val="0"/>
          <w:marTop w:val="0"/>
          <w:marBottom w:val="0"/>
          <w:divBdr>
            <w:top w:val="none" w:sz="0" w:space="0" w:color="auto"/>
            <w:left w:val="none" w:sz="0" w:space="0" w:color="auto"/>
            <w:bottom w:val="none" w:sz="0" w:space="0" w:color="auto"/>
            <w:right w:val="none" w:sz="0" w:space="0" w:color="auto"/>
          </w:divBdr>
        </w:div>
        <w:div w:id="139270227">
          <w:marLeft w:val="0"/>
          <w:marRight w:val="0"/>
          <w:marTop w:val="0"/>
          <w:marBottom w:val="0"/>
          <w:divBdr>
            <w:top w:val="none" w:sz="0" w:space="0" w:color="auto"/>
            <w:left w:val="none" w:sz="0" w:space="0" w:color="auto"/>
            <w:bottom w:val="none" w:sz="0" w:space="0" w:color="auto"/>
            <w:right w:val="none" w:sz="0" w:space="0" w:color="auto"/>
          </w:divBdr>
        </w:div>
      </w:divsChild>
    </w:div>
    <w:div w:id="688531407">
      <w:bodyDiv w:val="1"/>
      <w:marLeft w:val="0"/>
      <w:marRight w:val="0"/>
      <w:marTop w:val="0"/>
      <w:marBottom w:val="0"/>
      <w:divBdr>
        <w:top w:val="none" w:sz="0" w:space="0" w:color="auto"/>
        <w:left w:val="none" w:sz="0" w:space="0" w:color="auto"/>
        <w:bottom w:val="none" w:sz="0" w:space="0" w:color="auto"/>
        <w:right w:val="none" w:sz="0" w:space="0" w:color="auto"/>
      </w:divBdr>
      <w:divsChild>
        <w:div w:id="143857722">
          <w:marLeft w:val="0"/>
          <w:marRight w:val="0"/>
          <w:marTop w:val="0"/>
          <w:marBottom w:val="0"/>
          <w:divBdr>
            <w:top w:val="none" w:sz="0" w:space="0" w:color="auto"/>
            <w:left w:val="none" w:sz="0" w:space="0" w:color="auto"/>
            <w:bottom w:val="none" w:sz="0" w:space="0" w:color="auto"/>
            <w:right w:val="none" w:sz="0" w:space="0" w:color="auto"/>
          </w:divBdr>
        </w:div>
        <w:div w:id="74939338">
          <w:marLeft w:val="0"/>
          <w:marRight w:val="0"/>
          <w:marTop w:val="0"/>
          <w:marBottom w:val="0"/>
          <w:divBdr>
            <w:top w:val="none" w:sz="0" w:space="0" w:color="auto"/>
            <w:left w:val="none" w:sz="0" w:space="0" w:color="auto"/>
            <w:bottom w:val="none" w:sz="0" w:space="0" w:color="auto"/>
            <w:right w:val="none" w:sz="0" w:space="0" w:color="auto"/>
          </w:divBdr>
        </w:div>
      </w:divsChild>
    </w:div>
    <w:div w:id="689912870">
      <w:bodyDiv w:val="1"/>
      <w:marLeft w:val="0"/>
      <w:marRight w:val="0"/>
      <w:marTop w:val="0"/>
      <w:marBottom w:val="0"/>
      <w:divBdr>
        <w:top w:val="none" w:sz="0" w:space="0" w:color="auto"/>
        <w:left w:val="none" w:sz="0" w:space="0" w:color="auto"/>
        <w:bottom w:val="none" w:sz="0" w:space="0" w:color="auto"/>
        <w:right w:val="none" w:sz="0" w:space="0" w:color="auto"/>
      </w:divBdr>
    </w:div>
    <w:div w:id="690107191">
      <w:bodyDiv w:val="1"/>
      <w:marLeft w:val="0"/>
      <w:marRight w:val="0"/>
      <w:marTop w:val="0"/>
      <w:marBottom w:val="0"/>
      <w:divBdr>
        <w:top w:val="none" w:sz="0" w:space="0" w:color="auto"/>
        <w:left w:val="none" w:sz="0" w:space="0" w:color="auto"/>
        <w:bottom w:val="none" w:sz="0" w:space="0" w:color="auto"/>
        <w:right w:val="none" w:sz="0" w:space="0" w:color="auto"/>
      </w:divBdr>
    </w:div>
    <w:div w:id="690377870">
      <w:bodyDiv w:val="1"/>
      <w:marLeft w:val="0"/>
      <w:marRight w:val="0"/>
      <w:marTop w:val="0"/>
      <w:marBottom w:val="0"/>
      <w:divBdr>
        <w:top w:val="none" w:sz="0" w:space="0" w:color="auto"/>
        <w:left w:val="none" w:sz="0" w:space="0" w:color="auto"/>
        <w:bottom w:val="none" w:sz="0" w:space="0" w:color="auto"/>
        <w:right w:val="none" w:sz="0" w:space="0" w:color="auto"/>
      </w:divBdr>
    </w:div>
    <w:div w:id="692149479">
      <w:bodyDiv w:val="1"/>
      <w:marLeft w:val="0"/>
      <w:marRight w:val="0"/>
      <w:marTop w:val="0"/>
      <w:marBottom w:val="0"/>
      <w:divBdr>
        <w:top w:val="none" w:sz="0" w:space="0" w:color="auto"/>
        <w:left w:val="none" w:sz="0" w:space="0" w:color="auto"/>
        <w:bottom w:val="none" w:sz="0" w:space="0" w:color="auto"/>
        <w:right w:val="none" w:sz="0" w:space="0" w:color="auto"/>
      </w:divBdr>
    </w:div>
    <w:div w:id="692995257">
      <w:bodyDiv w:val="1"/>
      <w:marLeft w:val="0"/>
      <w:marRight w:val="0"/>
      <w:marTop w:val="0"/>
      <w:marBottom w:val="0"/>
      <w:divBdr>
        <w:top w:val="none" w:sz="0" w:space="0" w:color="auto"/>
        <w:left w:val="none" w:sz="0" w:space="0" w:color="auto"/>
        <w:bottom w:val="none" w:sz="0" w:space="0" w:color="auto"/>
        <w:right w:val="none" w:sz="0" w:space="0" w:color="auto"/>
      </w:divBdr>
    </w:div>
    <w:div w:id="695741387">
      <w:bodyDiv w:val="1"/>
      <w:marLeft w:val="0"/>
      <w:marRight w:val="0"/>
      <w:marTop w:val="0"/>
      <w:marBottom w:val="0"/>
      <w:divBdr>
        <w:top w:val="none" w:sz="0" w:space="0" w:color="auto"/>
        <w:left w:val="none" w:sz="0" w:space="0" w:color="auto"/>
        <w:bottom w:val="none" w:sz="0" w:space="0" w:color="auto"/>
        <w:right w:val="none" w:sz="0" w:space="0" w:color="auto"/>
      </w:divBdr>
    </w:div>
    <w:div w:id="696320390">
      <w:bodyDiv w:val="1"/>
      <w:marLeft w:val="0"/>
      <w:marRight w:val="0"/>
      <w:marTop w:val="0"/>
      <w:marBottom w:val="0"/>
      <w:divBdr>
        <w:top w:val="none" w:sz="0" w:space="0" w:color="auto"/>
        <w:left w:val="none" w:sz="0" w:space="0" w:color="auto"/>
        <w:bottom w:val="none" w:sz="0" w:space="0" w:color="auto"/>
        <w:right w:val="none" w:sz="0" w:space="0" w:color="auto"/>
      </w:divBdr>
    </w:div>
    <w:div w:id="696391147">
      <w:bodyDiv w:val="1"/>
      <w:marLeft w:val="0"/>
      <w:marRight w:val="0"/>
      <w:marTop w:val="0"/>
      <w:marBottom w:val="0"/>
      <w:divBdr>
        <w:top w:val="none" w:sz="0" w:space="0" w:color="auto"/>
        <w:left w:val="none" w:sz="0" w:space="0" w:color="auto"/>
        <w:bottom w:val="none" w:sz="0" w:space="0" w:color="auto"/>
        <w:right w:val="none" w:sz="0" w:space="0" w:color="auto"/>
      </w:divBdr>
    </w:div>
    <w:div w:id="696588028">
      <w:bodyDiv w:val="1"/>
      <w:marLeft w:val="0"/>
      <w:marRight w:val="0"/>
      <w:marTop w:val="0"/>
      <w:marBottom w:val="0"/>
      <w:divBdr>
        <w:top w:val="none" w:sz="0" w:space="0" w:color="auto"/>
        <w:left w:val="none" w:sz="0" w:space="0" w:color="auto"/>
        <w:bottom w:val="none" w:sz="0" w:space="0" w:color="auto"/>
        <w:right w:val="none" w:sz="0" w:space="0" w:color="auto"/>
      </w:divBdr>
    </w:div>
    <w:div w:id="697705558">
      <w:bodyDiv w:val="1"/>
      <w:marLeft w:val="0"/>
      <w:marRight w:val="0"/>
      <w:marTop w:val="0"/>
      <w:marBottom w:val="0"/>
      <w:divBdr>
        <w:top w:val="none" w:sz="0" w:space="0" w:color="auto"/>
        <w:left w:val="none" w:sz="0" w:space="0" w:color="auto"/>
        <w:bottom w:val="none" w:sz="0" w:space="0" w:color="auto"/>
        <w:right w:val="none" w:sz="0" w:space="0" w:color="auto"/>
      </w:divBdr>
    </w:div>
    <w:div w:id="698169132">
      <w:bodyDiv w:val="1"/>
      <w:marLeft w:val="0"/>
      <w:marRight w:val="0"/>
      <w:marTop w:val="0"/>
      <w:marBottom w:val="0"/>
      <w:divBdr>
        <w:top w:val="none" w:sz="0" w:space="0" w:color="auto"/>
        <w:left w:val="none" w:sz="0" w:space="0" w:color="auto"/>
        <w:bottom w:val="none" w:sz="0" w:space="0" w:color="auto"/>
        <w:right w:val="none" w:sz="0" w:space="0" w:color="auto"/>
      </w:divBdr>
    </w:div>
    <w:div w:id="700711043">
      <w:bodyDiv w:val="1"/>
      <w:marLeft w:val="0"/>
      <w:marRight w:val="0"/>
      <w:marTop w:val="0"/>
      <w:marBottom w:val="0"/>
      <w:divBdr>
        <w:top w:val="none" w:sz="0" w:space="0" w:color="auto"/>
        <w:left w:val="none" w:sz="0" w:space="0" w:color="auto"/>
        <w:bottom w:val="none" w:sz="0" w:space="0" w:color="auto"/>
        <w:right w:val="none" w:sz="0" w:space="0" w:color="auto"/>
      </w:divBdr>
    </w:div>
    <w:div w:id="701976546">
      <w:bodyDiv w:val="1"/>
      <w:marLeft w:val="0"/>
      <w:marRight w:val="0"/>
      <w:marTop w:val="0"/>
      <w:marBottom w:val="0"/>
      <w:divBdr>
        <w:top w:val="none" w:sz="0" w:space="0" w:color="auto"/>
        <w:left w:val="none" w:sz="0" w:space="0" w:color="auto"/>
        <w:bottom w:val="none" w:sz="0" w:space="0" w:color="auto"/>
        <w:right w:val="none" w:sz="0" w:space="0" w:color="auto"/>
      </w:divBdr>
    </w:div>
    <w:div w:id="702484952">
      <w:bodyDiv w:val="1"/>
      <w:marLeft w:val="0"/>
      <w:marRight w:val="0"/>
      <w:marTop w:val="0"/>
      <w:marBottom w:val="0"/>
      <w:divBdr>
        <w:top w:val="none" w:sz="0" w:space="0" w:color="auto"/>
        <w:left w:val="none" w:sz="0" w:space="0" w:color="auto"/>
        <w:bottom w:val="none" w:sz="0" w:space="0" w:color="auto"/>
        <w:right w:val="none" w:sz="0" w:space="0" w:color="auto"/>
      </w:divBdr>
    </w:div>
    <w:div w:id="705371373">
      <w:bodyDiv w:val="1"/>
      <w:marLeft w:val="0"/>
      <w:marRight w:val="0"/>
      <w:marTop w:val="0"/>
      <w:marBottom w:val="0"/>
      <w:divBdr>
        <w:top w:val="none" w:sz="0" w:space="0" w:color="auto"/>
        <w:left w:val="none" w:sz="0" w:space="0" w:color="auto"/>
        <w:bottom w:val="none" w:sz="0" w:space="0" w:color="auto"/>
        <w:right w:val="none" w:sz="0" w:space="0" w:color="auto"/>
      </w:divBdr>
    </w:div>
    <w:div w:id="706488787">
      <w:bodyDiv w:val="1"/>
      <w:marLeft w:val="0"/>
      <w:marRight w:val="0"/>
      <w:marTop w:val="0"/>
      <w:marBottom w:val="0"/>
      <w:divBdr>
        <w:top w:val="none" w:sz="0" w:space="0" w:color="auto"/>
        <w:left w:val="none" w:sz="0" w:space="0" w:color="auto"/>
        <w:bottom w:val="none" w:sz="0" w:space="0" w:color="auto"/>
        <w:right w:val="none" w:sz="0" w:space="0" w:color="auto"/>
      </w:divBdr>
    </w:div>
    <w:div w:id="708065508">
      <w:bodyDiv w:val="1"/>
      <w:marLeft w:val="0"/>
      <w:marRight w:val="0"/>
      <w:marTop w:val="0"/>
      <w:marBottom w:val="0"/>
      <w:divBdr>
        <w:top w:val="none" w:sz="0" w:space="0" w:color="auto"/>
        <w:left w:val="none" w:sz="0" w:space="0" w:color="auto"/>
        <w:bottom w:val="none" w:sz="0" w:space="0" w:color="auto"/>
        <w:right w:val="none" w:sz="0" w:space="0" w:color="auto"/>
      </w:divBdr>
    </w:div>
    <w:div w:id="708575686">
      <w:bodyDiv w:val="1"/>
      <w:marLeft w:val="0"/>
      <w:marRight w:val="0"/>
      <w:marTop w:val="0"/>
      <w:marBottom w:val="0"/>
      <w:divBdr>
        <w:top w:val="none" w:sz="0" w:space="0" w:color="auto"/>
        <w:left w:val="none" w:sz="0" w:space="0" w:color="auto"/>
        <w:bottom w:val="none" w:sz="0" w:space="0" w:color="auto"/>
        <w:right w:val="none" w:sz="0" w:space="0" w:color="auto"/>
      </w:divBdr>
    </w:div>
    <w:div w:id="709115915">
      <w:bodyDiv w:val="1"/>
      <w:marLeft w:val="0"/>
      <w:marRight w:val="0"/>
      <w:marTop w:val="0"/>
      <w:marBottom w:val="0"/>
      <w:divBdr>
        <w:top w:val="none" w:sz="0" w:space="0" w:color="auto"/>
        <w:left w:val="none" w:sz="0" w:space="0" w:color="auto"/>
        <w:bottom w:val="none" w:sz="0" w:space="0" w:color="auto"/>
        <w:right w:val="none" w:sz="0" w:space="0" w:color="auto"/>
      </w:divBdr>
    </w:div>
    <w:div w:id="711925709">
      <w:bodyDiv w:val="1"/>
      <w:marLeft w:val="0"/>
      <w:marRight w:val="0"/>
      <w:marTop w:val="0"/>
      <w:marBottom w:val="0"/>
      <w:divBdr>
        <w:top w:val="none" w:sz="0" w:space="0" w:color="auto"/>
        <w:left w:val="none" w:sz="0" w:space="0" w:color="auto"/>
        <w:bottom w:val="none" w:sz="0" w:space="0" w:color="auto"/>
        <w:right w:val="none" w:sz="0" w:space="0" w:color="auto"/>
      </w:divBdr>
    </w:div>
    <w:div w:id="713508016">
      <w:bodyDiv w:val="1"/>
      <w:marLeft w:val="0"/>
      <w:marRight w:val="0"/>
      <w:marTop w:val="0"/>
      <w:marBottom w:val="0"/>
      <w:divBdr>
        <w:top w:val="none" w:sz="0" w:space="0" w:color="auto"/>
        <w:left w:val="none" w:sz="0" w:space="0" w:color="auto"/>
        <w:bottom w:val="none" w:sz="0" w:space="0" w:color="auto"/>
        <w:right w:val="none" w:sz="0" w:space="0" w:color="auto"/>
      </w:divBdr>
    </w:div>
    <w:div w:id="713695689">
      <w:bodyDiv w:val="1"/>
      <w:marLeft w:val="0"/>
      <w:marRight w:val="0"/>
      <w:marTop w:val="0"/>
      <w:marBottom w:val="0"/>
      <w:divBdr>
        <w:top w:val="none" w:sz="0" w:space="0" w:color="auto"/>
        <w:left w:val="none" w:sz="0" w:space="0" w:color="auto"/>
        <w:bottom w:val="none" w:sz="0" w:space="0" w:color="auto"/>
        <w:right w:val="none" w:sz="0" w:space="0" w:color="auto"/>
      </w:divBdr>
    </w:div>
    <w:div w:id="715588159">
      <w:bodyDiv w:val="1"/>
      <w:marLeft w:val="0"/>
      <w:marRight w:val="0"/>
      <w:marTop w:val="0"/>
      <w:marBottom w:val="0"/>
      <w:divBdr>
        <w:top w:val="none" w:sz="0" w:space="0" w:color="auto"/>
        <w:left w:val="none" w:sz="0" w:space="0" w:color="auto"/>
        <w:bottom w:val="none" w:sz="0" w:space="0" w:color="auto"/>
        <w:right w:val="none" w:sz="0" w:space="0" w:color="auto"/>
      </w:divBdr>
    </w:div>
    <w:div w:id="717359151">
      <w:bodyDiv w:val="1"/>
      <w:marLeft w:val="0"/>
      <w:marRight w:val="0"/>
      <w:marTop w:val="0"/>
      <w:marBottom w:val="0"/>
      <w:divBdr>
        <w:top w:val="none" w:sz="0" w:space="0" w:color="auto"/>
        <w:left w:val="none" w:sz="0" w:space="0" w:color="auto"/>
        <w:bottom w:val="none" w:sz="0" w:space="0" w:color="auto"/>
        <w:right w:val="none" w:sz="0" w:space="0" w:color="auto"/>
      </w:divBdr>
    </w:div>
    <w:div w:id="718482729">
      <w:bodyDiv w:val="1"/>
      <w:marLeft w:val="0"/>
      <w:marRight w:val="0"/>
      <w:marTop w:val="0"/>
      <w:marBottom w:val="0"/>
      <w:divBdr>
        <w:top w:val="none" w:sz="0" w:space="0" w:color="auto"/>
        <w:left w:val="none" w:sz="0" w:space="0" w:color="auto"/>
        <w:bottom w:val="none" w:sz="0" w:space="0" w:color="auto"/>
        <w:right w:val="none" w:sz="0" w:space="0" w:color="auto"/>
      </w:divBdr>
    </w:div>
    <w:div w:id="720639321">
      <w:bodyDiv w:val="1"/>
      <w:marLeft w:val="0"/>
      <w:marRight w:val="0"/>
      <w:marTop w:val="0"/>
      <w:marBottom w:val="0"/>
      <w:divBdr>
        <w:top w:val="none" w:sz="0" w:space="0" w:color="auto"/>
        <w:left w:val="none" w:sz="0" w:space="0" w:color="auto"/>
        <w:bottom w:val="none" w:sz="0" w:space="0" w:color="auto"/>
        <w:right w:val="none" w:sz="0" w:space="0" w:color="auto"/>
      </w:divBdr>
    </w:div>
    <w:div w:id="723721536">
      <w:bodyDiv w:val="1"/>
      <w:marLeft w:val="0"/>
      <w:marRight w:val="0"/>
      <w:marTop w:val="0"/>
      <w:marBottom w:val="0"/>
      <w:divBdr>
        <w:top w:val="none" w:sz="0" w:space="0" w:color="auto"/>
        <w:left w:val="none" w:sz="0" w:space="0" w:color="auto"/>
        <w:bottom w:val="none" w:sz="0" w:space="0" w:color="auto"/>
        <w:right w:val="none" w:sz="0" w:space="0" w:color="auto"/>
      </w:divBdr>
    </w:div>
    <w:div w:id="724257576">
      <w:bodyDiv w:val="1"/>
      <w:marLeft w:val="0"/>
      <w:marRight w:val="0"/>
      <w:marTop w:val="0"/>
      <w:marBottom w:val="0"/>
      <w:divBdr>
        <w:top w:val="none" w:sz="0" w:space="0" w:color="auto"/>
        <w:left w:val="none" w:sz="0" w:space="0" w:color="auto"/>
        <w:bottom w:val="none" w:sz="0" w:space="0" w:color="auto"/>
        <w:right w:val="none" w:sz="0" w:space="0" w:color="auto"/>
      </w:divBdr>
    </w:div>
    <w:div w:id="727188465">
      <w:bodyDiv w:val="1"/>
      <w:marLeft w:val="0"/>
      <w:marRight w:val="0"/>
      <w:marTop w:val="0"/>
      <w:marBottom w:val="0"/>
      <w:divBdr>
        <w:top w:val="none" w:sz="0" w:space="0" w:color="auto"/>
        <w:left w:val="none" w:sz="0" w:space="0" w:color="auto"/>
        <w:bottom w:val="none" w:sz="0" w:space="0" w:color="auto"/>
        <w:right w:val="none" w:sz="0" w:space="0" w:color="auto"/>
      </w:divBdr>
    </w:div>
    <w:div w:id="729421658">
      <w:bodyDiv w:val="1"/>
      <w:marLeft w:val="0"/>
      <w:marRight w:val="0"/>
      <w:marTop w:val="0"/>
      <w:marBottom w:val="0"/>
      <w:divBdr>
        <w:top w:val="none" w:sz="0" w:space="0" w:color="auto"/>
        <w:left w:val="none" w:sz="0" w:space="0" w:color="auto"/>
        <w:bottom w:val="none" w:sz="0" w:space="0" w:color="auto"/>
        <w:right w:val="none" w:sz="0" w:space="0" w:color="auto"/>
      </w:divBdr>
    </w:div>
    <w:div w:id="731346547">
      <w:bodyDiv w:val="1"/>
      <w:marLeft w:val="0"/>
      <w:marRight w:val="0"/>
      <w:marTop w:val="0"/>
      <w:marBottom w:val="0"/>
      <w:divBdr>
        <w:top w:val="none" w:sz="0" w:space="0" w:color="auto"/>
        <w:left w:val="none" w:sz="0" w:space="0" w:color="auto"/>
        <w:bottom w:val="none" w:sz="0" w:space="0" w:color="auto"/>
        <w:right w:val="none" w:sz="0" w:space="0" w:color="auto"/>
      </w:divBdr>
    </w:div>
    <w:div w:id="733115707">
      <w:bodyDiv w:val="1"/>
      <w:marLeft w:val="0"/>
      <w:marRight w:val="0"/>
      <w:marTop w:val="0"/>
      <w:marBottom w:val="0"/>
      <w:divBdr>
        <w:top w:val="none" w:sz="0" w:space="0" w:color="auto"/>
        <w:left w:val="none" w:sz="0" w:space="0" w:color="auto"/>
        <w:bottom w:val="none" w:sz="0" w:space="0" w:color="auto"/>
        <w:right w:val="none" w:sz="0" w:space="0" w:color="auto"/>
      </w:divBdr>
    </w:div>
    <w:div w:id="734551007">
      <w:bodyDiv w:val="1"/>
      <w:marLeft w:val="0"/>
      <w:marRight w:val="0"/>
      <w:marTop w:val="0"/>
      <w:marBottom w:val="0"/>
      <w:divBdr>
        <w:top w:val="none" w:sz="0" w:space="0" w:color="auto"/>
        <w:left w:val="none" w:sz="0" w:space="0" w:color="auto"/>
        <w:bottom w:val="none" w:sz="0" w:space="0" w:color="auto"/>
        <w:right w:val="none" w:sz="0" w:space="0" w:color="auto"/>
      </w:divBdr>
    </w:div>
    <w:div w:id="736585824">
      <w:bodyDiv w:val="1"/>
      <w:marLeft w:val="0"/>
      <w:marRight w:val="0"/>
      <w:marTop w:val="0"/>
      <w:marBottom w:val="0"/>
      <w:divBdr>
        <w:top w:val="none" w:sz="0" w:space="0" w:color="auto"/>
        <w:left w:val="none" w:sz="0" w:space="0" w:color="auto"/>
        <w:bottom w:val="none" w:sz="0" w:space="0" w:color="auto"/>
        <w:right w:val="none" w:sz="0" w:space="0" w:color="auto"/>
      </w:divBdr>
    </w:div>
    <w:div w:id="740836765">
      <w:bodyDiv w:val="1"/>
      <w:marLeft w:val="0"/>
      <w:marRight w:val="0"/>
      <w:marTop w:val="0"/>
      <w:marBottom w:val="0"/>
      <w:divBdr>
        <w:top w:val="none" w:sz="0" w:space="0" w:color="auto"/>
        <w:left w:val="none" w:sz="0" w:space="0" w:color="auto"/>
        <w:bottom w:val="none" w:sz="0" w:space="0" w:color="auto"/>
        <w:right w:val="none" w:sz="0" w:space="0" w:color="auto"/>
      </w:divBdr>
    </w:div>
    <w:div w:id="743720537">
      <w:bodyDiv w:val="1"/>
      <w:marLeft w:val="0"/>
      <w:marRight w:val="0"/>
      <w:marTop w:val="0"/>
      <w:marBottom w:val="0"/>
      <w:divBdr>
        <w:top w:val="none" w:sz="0" w:space="0" w:color="auto"/>
        <w:left w:val="none" w:sz="0" w:space="0" w:color="auto"/>
        <w:bottom w:val="none" w:sz="0" w:space="0" w:color="auto"/>
        <w:right w:val="none" w:sz="0" w:space="0" w:color="auto"/>
      </w:divBdr>
    </w:div>
    <w:div w:id="747266012">
      <w:bodyDiv w:val="1"/>
      <w:marLeft w:val="0"/>
      <w:marRight w:val="0"/>
      <w:marTop w:val="0"/>
      <w:marBottom w:val="0"/>
      <w:divBdr>
        <w:top w:val="none" w:sz="0" w:space="0" w:color="auto"/>
        <w:left w:val="none" w:sz="0" w:space="0" w:color="auto"/>
        <w:bottom w:val="none" w:sz="0" w:space="0" w:color="auto"/>
        <w:right w:val="none" w:sz="0" w:space="0" w:color="auto"/>
      </w:divBdr>
    </w:div>
    <w:div w:id="748503937">
      <w:bodyDiv w:val="1"/>
      <w:marLeft w:val="0"/>
      <w:marRight w:val="0"/>
      <w:marTop w:val="0"/>
      <w:marBottom w:val="0"/>
      <w:divBdr>
        <w:top w:val="none" w:sz="0" w:space="0" w:color="auto"/>
        <w:left w:val="none" w:sz="0" w:space="0" w:color="auto"/>
        <w:bottom w:val="none" w:sz="0" w:space="0" w:color="auto"/>
        <w:right w:val="none" w:sz="0" w:space="0" w:color="auto"/>
      </w:divBdr>
    </w:div>
    <w:div w:id="751048697">
      <w:bodyDiv w:val="1"/>
      <w:marLeft w:val="0"/>
      <w:marRight w:val="0"/>
      <w:marTop w:val="0"/>
      <w:marBottom w:val="0"/>
      <w:divBdr>
        <w:top w:val="none" w:sz="0" w:space="0" w:color="auto"/>
        <w:left w:val="none" w:sz="0" w:space="0" w:color="auto"/>
        <w:bottom w:val="none" w:sz="0" w:space="0" w:color="auto"/>
        <w:right w:val="none" w:sz="0" w:space="0" w:color="auto"/>
      </w:divBdr>
    </w:div>
    <w:div w:id="751244004">
      <w:bodyDiv w:val="1"/>
      <w:marLeft w:val="0"/>
      <w:marRight w:val="0"/>
      <w:marTop w:val="0"/>
      <w:marBottom w:val="0"/>
      <w:divBdr>
        <w:top w:val="none" w:sz="0" w:space="0" w:color="auto"/>
        <w:left w:val="none" w:sz="0" w:space="0" w:color="auto"/>
        <w:bottom w:val="none" w:sz="0" w:space="0" w:color="auto"/>
        <w:right w:val="none" w:sz="0" w:space="0" w:color="auto"/>
      </w:divBdr>
    </w:div>
    <w:div w:id="751464741">
      <w:bodyDiv w:val="1"/>
      <w:marLeft w:val="0"/>
      <w:marRight w:val="0"/>
      <w:marTop w:val="0"/>
      <w:marBottom w:val="0"/>
      <w:divBdr>
        <w:top w:val="none" w:sz="0" w:space="0" w:color="auto"/>
        <w:left w:val="none" w:sz="0" w:space="0" w:color="auto"/>
        <w:bottom w:val="none" w:sz="0" w:space="0" w:color="auto"/>
        <w:right w:val="none" w:sz="0" w:space="0" w:color="auto"/>
      </w:divBdr>
    </w:div>
    <w:div w:id="752319238">
      <w:bodyDiv w:val="1"/>
      <w:marLeft w:val="0"/>
      <w:marRight w:val="0"/>
      <w:marTop w:val="0"/>
      <w:marBottom w:val="0"/>
      <w:divBdr>
        <w:top w:val="none" w:sz="0" w:space="0" w:color="auto"/>
        <w:left w:val="none" w:sz="0" w:space="0" w:color="auto"/>
        <w:bottom w:val="none" w:sz="0" w:space="0" w:color="auto"/>
        <w:right w:val="none" w:sz="0" w:space="0" w:color="auto"/>
      </w:divBdr>
    </w:div>
    <w:div w:id="754476663">
      <w:bodyDiv w:val="1"/>
      <w:marLeft w:val="0"/>
      <w:marRight w:val="0"/>
      <w:marTop w:val="0"/>
      <w:marBottom w:val="0"/>
      <w:divBdr>
        <w:top w:val="none" w:sz="0" w:space="0" w:color="auto"/>
        <w:left w:val="none" w:sz="0" w:space="0" w:color="auto"/>
        <w:bottom w:val="none" w:sz="0" w:space="0" w:color="auto"/>
        <w:right w:val="none" w:sz="0" w:space="0" w:color="auto"/>
      </w:divBdr>
    </w:div>
    <w:div w:id="756635727">
      <w:bodyDiv w:val="1"/>
      <w:marLeft w:val="0"/>
      <w:marRight w:val="0"/>
      <w:marTop w:val="0"/>
      <w:marBottom w:val="0"/>
      <w:divBdr>
        <w:top w:val="none" w:sz="0" w:space="0" w:color="auto"/>
        <w:left w:val="none" w:sz="0" w:space="0" w:color="auto"/>
        <w:bottom w:val="none" w:sz="0" w:space="0" w:color="auto"/>
        <w:right w:val="none" w:sz="0" w:space="0" w:color="auto"/>
      </w:divBdr>
    </w:div>
    <w:div w:id="758982257">
      <w:bodyDiv w:val="1"/>
      <w:marLeft w:val="0"/>
      <w:marRight w:val="0"/>
      <w:marTop w:val="0"/>
      <w:marBottom w:val="0"/>
      <w:divBdr>
        <w:top w:val="none" w:sz="0" w:space="0" w:color="auto"/>
        <w:left w:val="none" w:sz="0" w:space="0" w:color="auto"/>
        <w:bottom w:val="none" w:sz="0" w:space="0" w:color="auto"/>
        <w:right w:val="none" w:sz="0" w:space="0" w:color="auto"/>
      </w:divBdr>
    </w:div>
    <w:div w:id="760954980">
      <w:bodyDiv w:val="1"/>
      <w:marLeft w:val="0"/>
      <w:marRight w:val="0"/>
      <w:marTop w:val="0"/>
      <w:marBottom w:val="0"/>
      <w:divBdr>
        <w:top w:val="none" w:sz="0" w:space="0" w:color="auto"/>
        <w:left w:val="none" w:sz="0" w:space="0" w:color="auto"/>
        <w:bottom w:val="none" w:sz="0" w:space="0" w:color="auto"/>
        <w:right w:val="none" w:sz="0" w:space="0" w:color="auto"/>
      </w:divBdr>
    </w:div>
    <w:div w:id="761529937">
      <w:bodyDiv w:val="1"/>
      <w:marLeft w:val="0"/>
      <w:marRight w:val="0"/>
      <w:marTop w:val="0"/>
      <w:marBottom w:val="0"/>
      <w:divBdr>
        <w:top w:val="none" w:sz="0" w:space="0" w:color="auto"/>
        <w:left w:val="none" w:sz="0" w:space="0" w:color="auto"/>
        <w:bottom w:val="none" w:sz="0" w:space="0" w:color="auto"/>
        <w:right w:val="none" w:sz="0" w:space="0" w:color="auto"/>
      </w:divBdr>
    </w:div>
    <w:div w:id="765033328">
      <w:bodyDiv w:val="1"/>
      <w:marLeft w:val="0"/>
      <w:marRight w:val="0"/>
      <w:marTop w:val="0"/>
      <w:marBottom w:val="0"/>
      <w:divBdr>
        <w:top w:val="none" w:sz="0" w:space="0" w:color="auto"/>
        <w:left w:val="none" w:sz="0" w:space="0" w:color="auto"/>
        <w:bottom w:val="none" w:sz="0" w:space="0" w:color="auto"/>
        <w:right w:val="none" w:sz="0" w:space="0" w:color="auto"/>
      </w:divBdr>
    </w:div>
    <w:div w:id="767391112">
      <w:bodyDiv w:val="1"/>
      <w:marLeft w:val="0"/>
      <w:marRight w:val="0"/>
      <w:marTop w:val="0"/>
      <w:marBottom w:val="0"/>
      <w:divBdr>
        <w:top w:val="none" w:sz="0" w:space="0" w:color="auto"/>
        <w:left w:val="none" w:sz="0" w:space="0" w:color="auto"/>
        <w:bottom w:val="none" w:sz="0" w:space="0" w:color="auto"/>
        <w:right w:val="none" w:sz="0" w:space="0" w:color="auto"/>
      </w:divBdr>
    </w:div>
    <w:div w:id="767896675">
      <w:bodyDiv w:val="1"/>
      <w:marLeft w:val="0"/>
      <w:marRight w:val="0"/>
      <w:marTop w:val="0"/>
      <w:marBottom w:val="0"/>
      <w:divBdr>
        <w:top w:val="none" w:sz="0" w:space="0" w:color="auto"/>
        <w:left w:val="none" w:sz="0" w:space="0" w:color="auto"/>
        <w:bottom w:val="none" w:sz="0" w:space="0" w:color="auto"/>
        <w:right w:val="none" w:sz="0" w:space="0" w:color="auto"/>
      </w:divBdr>
    </w:div>
    <w:div w:id="769424133">
      <w:bodyDiv w:val="1"/>
      <w:marLeft w:val="0"/>
      <w:marRight w:val="0"/>
      <w:marTop w:val="0"/>
      <w:marBottom w:val="0"/>
      <w:divBdr>
        <w:top w:val="none" w:sz="0" w:space="0" w:color="auto"/>
        <w:left w:val="none" w:sz="0" w:space="0" w:color="auto"/>
        <w:bottom w:val="none" w:sz="0" w:space="0" w:color="auto"/>
        <w:right w:val="none" w:sz="0" w:space="0" w:color="auto"/>
      </w:divBdr>
    </w:div>
    <w:div w:id="771363445">
      <w:bodyDiv w:val="1"/>
      <w:marLeft w:val="0"/>
      <w:marRight w:val="0"/>
      <w:marTop w:val="0"/>
      <w:marBottom w:val="0"/>
      <w:divBdr>
        <w:top w:val="none" w:sz="0" w:space="0" w:color="auto"/>
        <w:left w:val="none" w:sz="0" w:space="0" w:color="auto"/>
        <w:bottom w:val="none" w:sz="0" w:space="0" w:color="auto"/>
        <w:right w:val="none" w:sz="0" w:space="0" w:color="auto"/>
      </w:divBdr>
    </w:div>
    <w:div w:id="771900942">
      <w:bodyDiv w:val="1"/>
      <w:marLeft w:val="0"/>
      <w:marRight w:val="0"/>
      <w:marTop w:val="0"/>
      <w:marBottom w:val="0"/>
      <w:divBdr>
        <w:top w:val="none" w:sz="0" w:space="0" w:color="auto"/>
        <w:left w:val="none" w:sz="0" w:space="0" w:color="auto"/>
        <w:bottom w:val="none" w:sz="0" w:space="0" w:color="auto"/>
        <w:right w:val="none" w:sz="0" w:space="0" w:color="auto"/>
      </w:divBdr>
    </w:div>
    <w:div w:id="773591899">
      <w:bodyDiv w:val="1"/>
      <w:marLeft w:val="0"/>
      <w:marRight w:val="0"/>
      <w:marTop w:val="0"/>
      <w:marBottom w:val="0"/>
      <w:divBdr>
        <w:top w:val="none" w:sz="0" w:space="0" w:color="auto"/>
        <w:left w:val="none" w:sz="0" w:space="0" w:color="auto"/>
        <w:bottom w:val="none" w:sz="0" w:space="0" w:color="auto"/>
        <w:right w:val="none" w:sz="0" w:space="0" w:color="auto"/>
      </w:divBdr>
    </w:div>
    <w:div w:id="775489492">
      <w:bodyDiv w:val="1"/>
      <w:marLeft w:val="0"/>
      <w:marRight w:val="0"/>
      <w:marTop w:val="0"/>
      <w:marBottom w:val="0"/>
      <w:divBdr>
        <w:top w:val="none" w:sz="0" w:space="0" w:color="auto"/>
        <w:left w:val="none" w:sz="0" w:space="0" w:color="auto"/>
        <w:bottom w:val="none" w:sz="0" w:space="0" w:color="auto"/>
        <w:right w:val="none" w:sz="0" w:space="0" w:color="auto"/>
      </w:divBdr>
    </w:div>
    <w:div w:id="776406868">
      <w:bodyDiv w:val="1"/>
      <w:marLeft w:val="0"/>
      <w:marRight w:val="0"/>
      <w:marTop w:val="0"/>
      <w:marBottom w:val="0"/>
      <w:divBdr>
        <w:top w:val="none" w:sz="0" w:space="0" w:color="auto"/>
        <w:left w:val="none" w:sz="0" w:space="0" w:color="auto"/>
        <w:bottom w:val="none" w:sz="0" w:space="0" w:color="auto"/>
        <w:right w:val="none" w:sz="0" w:space="0" w:color="auto"/>
      </w:divBdr>
    </w:div>
    <w:div w:id="777145317">
      <w:bodyDiv w:val="1"/>
      <w:marLeft w:val="0"/>
      <w:marRight w:val="0"/>
      <w:marTop w:val="0"/>
      <w:marBottom w:val="0"/>
      <w:divBdr>
        <w:top w:val="none" w:sz="0" w:space="0" w:color="auto"/>
        <w:left w:val="none" w:sz="0" w:space="0" w:color="auto"/>
        <w:bottom w:val="none" w:sz="0" w:space="0" w:color="auto"/>
        <w:right w:val="none" w:sz="0" w:space="0" w:color="auto"/>
      </w:divBdr>
    </w:div>
    <w:div w:id="777943805">
      <w:bodyDiv w:val="1"/>
      <w:marLeft w:val="0"/>
      <w:marRight w:val="0"/>
      <w:marTop w:val="0"/>
      <w:marBottom w:val="0"/>
      <w:divBdr>
        <w:top w:val="none" w:sz="0" w:space="0" w:color="auto"/>
        <w:left w:val="none" w:sz="0" w:space="0" w:color="auto"/>
        <w:bottom w:val="none" w:sz="0" w:space="0" w:color="auto"/>
        <w:right w:val="none" w:sz="0" w:space="0" w:color="auto"/>
      </w:divBdr>
    </w:div>
    <w:div w:id="778184189">
      <w:bodyDiv w:val="1"/>
      <w:marLeft w:val="0"/>
      <w:marRight w:val="0"/>
      <w:marTop w:val="0"/>
      <w:marBottom w:val="0"/>
      <w:divBdr>
        <w:top w:val="none" w:sz="0" w:space="0" w:color="auto"/>
        <w:left w:val="none" w:sz="0" w:space="0" w:color="auto"/>
        <w:bottom w:val="none" w:sz="0" w:space="0" w:color="auto"/>
        <w:right w:val="none" w:sz="0" w:space="0" w:color="auto"/>
      </w:divBdr>
    </w:div>
    <w:div w:id="779451481">
      <w:bodyDiv w:val="1"/>
      <w:marLeft w:val="0"/>
      <w:marRight w:val="0"/>
      <w:marTop w:val="0"/>
      <w:marBottom w:val="0"/>
      <w:divBdr>
        <w:top w:val="none" w:sz="0" w:space="0" w:color="auto"/>
        <w:left w:val="none" w:sz="0" w:space="0" w:color="auto"/>
        <w:bottom w:val="none" w:sz="0" w:space="0" w:color="auto"/>
        <w:right w:val="none" w:sz="0" w:space="0" w:color="auto"/>
      </w:divBdr>
    </w:div>
    <w:div w:id="780488376">
      <w:bodyDiv w:val="1"/>
      <w:marLeft w:val="0"/>
      <w:marRight w:val="0"/>
      <w:marTop w:val="0"/>
      <w:marBottom w:val="0"/>
      <w:divBdr>
        <w:top w:val="none" w:sz="0" w:space="0" w:color="auto"/>
        <w:left w:val="none" w:sz="0" w:space="0" w:color="auto"/>
        <w:bottom w:val="none" w:sz="0" w:space="0" w:color="auto"/>
        <w:right w:val="none" w:sz="0" w:space="0" w:color="auto"/>
      </w:divBdr>
    </w:div>
    <w:div w:id="781463921">
      <w:bodyDiv w:val="1"/>
      <w:marLeft w:val="0"/>
      <w:marRight w:val="0"/>
      <w:marTop w:val="0"/>
      <w:marBottom w:val="0"/>
      <w:divBdr>
        <w:top w:val="none" w:sz="0" w:space="0" w:color="auto"/>
        <w:left w:val="none" w:sz="0" w:space="0" w:color="auto"/>
        <w:bottom w:val="none" w:sz="0" w:space="0" w:color="auto"/>
        <w:right w:val="none" w:sz="0" w:space="0" w:color="auto"/>
      </w:divBdr>
    </w:div>
    <w:div w:id="781652481">
      <w:bodyDiv w:val="1"/>
      <w:marLeft w:val="0"/>
      <w:marRight w:val="0"/>
      <w:marTop w:val="0"/>
      <w:marBottom w:val="0"/>
      <w:divBdr>
        <w:top w:val="none" w:sz="0" w:space="0" w:color="auto"/>
        <w:left w:val="none" w:sz="0" w:space="0" w:color="auto"/>
        <w:bottom w:val="none" w:sz="0" w:space="0" w:color="auto"/>
        <w:right w:val="none" w:sz="0" w:space="0" w:color="auto"/>
      </w:divBdr>
    </w:div>
    <w:div w:id="783227835">
      <w:bodyDiv w:val="1"/>
      <w:marLeft w:val="0"/>
      <w:marRight w:val="0"/>
      <w:marTop w:val="0"/>
      <w:marBottom w:val="0"/>
      <w:divBdr>
        <w:top w:val="none" w:sz="0" w:space="0" w:color="auto"/>
        <w:left w:val="none" w:sz="0" w:space="0" w:color="auto"/>
        <w:bottom w:val="none" w:sz="0" w:space="0" w:color="auto"/>
        <w:right w:val="none" w:sz="0" w:space="0" w:color="auto"/>
      </w:divBdr>
    </w:div>
    <w:div w:id="784664294">
      <w:bodyDiv w:val="1"/>
      <w:marLeft w:val="0"/>
      <w:marRight w:val="0"/>
      <w:marTop w:val="0"/>
      <w:marBottom w:val="0"/>
      <w:divBdr>
        <w:top w:val="none" w:sz="0" w:space="0" w:color="auto"/>
        <w:left w:val="none" w:sz="0" w:space="0" w:color="auto"/>
        <w:bottom w:val="none" w:sz="0" w:space="0" w:color="auto"/>
        <w:right w:val="none" w:sz="0" w:space="0" w:color="auto"/>
      </w:divBdr>
    </w:div>
    <w:div w:id="785586445">
      <w:bodyDiv w:val="1"/>
      <w:marLeft w:val="0"/>
      <w:marRight w:val="0"/>
      <w:marTop w:val="0"/>
      <w:marBottom w:val="0"/>
      <w:divBdr>
        <w:top w:val="none" w:sz="0" w:space="0" w:color="auto"/>
        <w:left w:val="none" w:sz="0" w:space="0" w:color="auto"/>
        <w:bottom w:val="none" w:sz="0" w:space="0" w:color="auto"/>
        <w:right w:val="none" w:sz="0" w:space="0" w:color="auto"/>
      </w:divBdr>
    </w:div>
    <w:div w:id="787236930">
      <w:bodyDiv w:val="1"/>
      <w:marLeft w:val="0"/>
      <w:marRight w:val="0"/>
      <w:marTop w:val="0"/>
      <w:marBottom w:val="0"/>
      <w:divBdr>
        <w:top w:val="none" w:sz="0" w:space="0" w:color="auto"/>
        <w:left w:val="none" w:sz="0" w:space="0" w:color="auto"/>
        <w:bottom w:val="none" w:sz="0" w:space="0" w:color="auto"/>
        <w:right w:val="none" w:sz="0" w:space="0" w:color="auto"/>
      </w:divBdr>
    </w:div>
    <w:div w:id="788012360">
      <w:bodyDiv w:val="1"/>
      <w:marLeft w:val="0"/>
      <w:marRight w:val="0"/>
      <w:marTop w:val="0"/>
      <w:marBottom w:val="0"/>
      <w:divBdr>
        <w:top w:val="none" w:sz="0" w:space="0" w:color="auto"/>
        <w:left w:val="none" w:sz="0" w:space="0" w:color="auto"/>
        <w:bottom w:val="none" w:sz="0" w:space="0" w:color="auto"/>
        <w:right w:val="none" w:sz="0" w:space="0" w:color="auto"/>
      </w:divBdr>
    </w:div>
    <w:div w:id="788817058">
      <w:bodyDiv w:val="1"/>
      <w:marLeft w:val="0"/>
      <w:marRight w:val="0"/>
      <w:marTop w:val="0"/>
      <w:marBottom w:val="0"/>
      <w:divBdr>
        <w:top w:val="none" w:sz="0" w:space="0" w:color="auto"/>
        <w:left w:val="none" w:sz="0" w:space="0" w:color="auto"/>
        <w:bottom w:val="none" w:sz="0" w:space="0" w:color="auto"/>
        <w:right w:val="none" w:sz="0" w:space="0" w:color="auto"/>
      </w:divBdr>
    </w:div>
    <w:div w:id="791480786">
      <w:bodyDiv w:val="1"/>
      <w:marLeft w:val="0"/>
      <w:marRight w:val="0"/>
      <w:marTop w:val="0"/>
      <w:marBottom w:val="0"/>
      <w:divBdr>
        <w:top w:val="none" w:sz="0" w:space="0" w:color="auto"/>
        <w:left w:val="none" w:sz="0" w:space="0" w:color="auto"/>
        <w:bottom w:val="none" w:sz="0" w:space="0" w:color="auto"/>
        <w:right w:val="none" w:sz="0" w:space="0" w:color="auto"/>
      </w:divBdr>
    </w:div>
    <w:div w:id="797138898">
      <w:bodyDiv w:val="1"/>
      <w:marLeft w:val="0"/>
      <w:marRight w:val="0"/>
      <w:marTop w:val="0"/>
      <w:marBottom w:val="0"/>
      <w:divBdr>
        <w:top w:val="none" w:sz="0" w:space="0" w:color="auto"/>
        <w:left w:val="none" w:sz="0" w:space="0" w:color="auto"/>
        <w:bottom w:val="none" w:sz="0" w:space="0" w:color="auto"/>
        <w:right w:val="none" w:sz="0" w:space="0" w:color="auto"/>
      </w:divBdr>
    </w:div>
    <w:div w:id="797455727">
      <w:bodyDiv w:val="1"/>
      <w:marLeft w:val="0"/>
      <w:marRight w:val="0"/>
      <w:marTop w:val="0"/>
      <w:marBottom w:val="0"/>
      <w:divBdr>
        <w:top w:val="none" w:sz="0" w:space="0" w:color="auto"/>
        <w:left w:val="none" w:sz="0" w:space="0" w:color="auto"/>
        <w:bottom w:val="none" w:sz="0" w:space="0" w:color="auto"/>
        <w:right w:val="none" w:sz="0" w:space="0" w:color="auto"/>
      </w:divBdr>
    </w:div>
    <w:div w:id="798032719">
      <w:bodyDiv w:val="1"/>
      <w:marLeft w:val="0"/>
      <w:marRight w:val="0"/>
      <w:marTop w:val="0"/>
      <w:marBottom w:val="0"/>
      <w:divBdr>
        <w:top w:val="none" w:sz="0" w:space="0" w:color="auto"/>
        <w:left w:val="none" w:sz="0" w:space="0" w:color="auto"/>
        <w:bottom w:val="none" w:sz="0" w:space="0" w:color="auto"/>
        <w:right w:val="none" w:sz="0" w:space="0" w:color="auto"/>
      </w:divBdr>
    </w:div>
    <w:div w:id="799423444">
      <w:bodyDiv w:val="1"/>
      <w:marLeft w:val="0"/>
      <w:marRight w:val="0"/>
      <w:marTop w:val="0"/>
      <w:marBottom w:val="0"/>
      <w:divBdr>
        <w:top w:val="none" w:sz="0" w:space="0" w:color="auto"/>
        <w:left w:val="none" w:sz="0" w:space="0" w:color="auto"/>
        <w:bottom w:val="none" w:sz="0" w:space="0" w:color="auto"/>
        <w:right w:val="none" w:sz="0" w:space="0" w:color="auto"/>
      </w:divBdr>
    </w:div>
    <w:div w:id="799879829">
      <w:bodyDiv w:val="1"/>
      <w:marLeft w:val="0"/>
      <w:marRight w:val="0"/>
      <w:marTop w:val="0"/>
      <w:marBottom w:val="0"/>
      <w:divBdr>
        <w:top w:val="none" w:sz="0" w:space="0" w:color="auto"/>
        <w:left w:val="none" w:sz="0" w:space="0" w:color="auto"/>
        <w:bottom w:val="none" w:sz="0" w:space="0" w:color="auto"/>
        <w:right w:val="none" w:sz="0" w:space="0" w:color="auto"/>
      </w:divBdr>
    </w:div>
    <w:div w:id="800610289">
      <w:bodyDiv w:val="1"/>
      <w:marLeft w:val="0"/>
      <w:marRight w:val="0"/>
      <w:marTop w:val="0"/>
      <w:marBottom w:val="0"/>
      <w:divBdr>
        <w:top w:val="none" w:sz="0" w:space="0" w:color="auto"/>
        <w:left w:val="none" w:sz="0" w:space="0" w:color="auto"/>
        <w:bottom w:val="none" w:sz="0" w:space="0" w:color="auto"/>
        <w:right w:val="none" w:sz="0" w:space="0" w:color="auto"/>
      </w:divBdr>
    </w:div>
    <w:div w:id="801774627">
      <w:bodyDiv w:val="1"/>
      <w:marLeft w:val="0"/>
      <w:marRight w:val="0"/>
      <w:marTop w:val="0"/>
      <w:marBottom w:val="0"/>
      <w:divBdr>
        <w:top w:val="none" w:sz="0" w:space="0" w:color="auto"/>
        <w:left w:val="none" w:sz="0" w:space="0" w:color="auto"/>
        <w:bottom w:val="none" w:sz="0" w:space="0" w:color="auto"/>
        <w:right w:val="none" w:sz="0" w:space="0" w:color="auto"/>
      </w:divBdr>
    </w:div>
    <w:div w:id="801847872">
      <w:bodyDiv w:val="1"/>
      <w:marLeft w:val="0"/>
      <w:marRight w:val="0"/>
      <w:marTop w:val="0"/>
      <w:marBottom w:val="0"/>
      <w:divBdr>
        <w:top w:val="none" w:sz="0" w:space="0" w:color="auto"/>
        <w:left w:val="none" w:sz="0" w:space="0" w:color="auto"/>
        <w:bottom w:val="none" w:sz="0" w:space="0" w:color="auto"/>
        <w:right w:val="none" w:sz="0" w:space="0" w:color="auto"/>
      </w:divBdr>
    </w:div>
    <w:div w:id="805126724">
      <w:bodyDiv w:val="1"/>
      <w:marLeft w:val="0"/>
      <w:marRight w:val="0"/>
      <w:marTop w:val="0"/>
      <w:marBottom w:val="0"/>
      <w:divBdr>
        <w:top w:val="none" w:sz="0" w:space="0" w:color="auto"/>
        <w:left w:val="none" w:sz="0" w:space="0" w:color="auto"/>
        <w:bottom w:val="none" w:sz="0" w:space="0" w:color="auto"/>
        <w:right w:val="none" w:sz="0" w:space="0" w:color="auto"/>
      </w:divBdr>
    </w:div>
    <w:div w:id="807749226">
      <w:bodyDiv w:val="1"/>
      <w:marLeft w:val="0"/>
      <w:marRight w:val="0"/>
      <w:marTop w:val="0"/>
      <w:marBottom w:val="0"/>
      <w:divBdr>
        <w:top w:val="none" w:sz="0" w:space="0" w:color="auto"/>
        <w:left w:val="none" w:sz="0" w:space="0" w:color="auto"/>
        <w:bottom w:val="none" w:sz="0" w:space="0" w:color="auto"/>
        <w:right w:val="none" w:sz="0" w:space="0" w:color="auto"/>
      </w:divBdr>
    </w:div>
    <w:div w:id="807825262">
      <w:bodyDiv w:val="1"/>
      <w:marLeft w:val="0"/>
      <w:marRight w:val="0"/>
      <w:marTop w:val="0"/>
      <w:marBottom w:val="0"/>
      <w:divBdr>
        <w:top w:val="none" w:sz="0" w:space="0" w:color="auto"/>
        <w:left w:val="none" w:sz="0" w:space="0" w:color="auto"/>
        <w:bottom w:val="none" w:sz="0" w:space="0" w:color="auto"/>
        <w:right w:val="none" w:sz="0" w:space="0" w:color="auto"/>
      </w:divBdr>
    </w:div>
    <w:div w:id="808129848">
      <w:bodyDiv w:val="1"/>
      <w:marLeft w:val="0"/>
      <w:marRight w:val="0"/>
      <w:marTop w:val="0"/>
      <w:marBottom w:val="0"/>
      <w:divBdr>
        <w:top w:val="none" w:sz="0" w:space="0" w:color="auto"/>
        <w:left w:val="none" w:sz="0" w:space="0" w:color="auto"/>
        <w:bottom w:val="none" w:sz="0" w:space="0" w:color="auto"/>
        <w:right w:val="none" w:sz="0" w:space="0" w:color="auto"/>
      </w:divBdr>
    </w:div>
    <w:div w:id="810295619">
      <w:bodyDiv w:val="1"/>
      <w:marLeft w:val="0"/>
      <w:marRight w:val="0"/>
      <w:marTop w:val="0"/>
      <w:marBottom w:val="0"/>
      <w:divBdr>
        <w:top w:val="none" w:sz="0" w:space="0" w:color="auto"/>
        <w:left w:val="none" w:sz="0" w:space="0" w:color="auto"/>
        <w:bottom w:val="none" w:sz="0" w:space="0" w:color="auto"/>
        <w:right w:val="none" w:sz="0" w:space="0" w:color="auto"/>
      </w:divBdr>
    </w:div>
    <w:div w:id="811026227">
      <w:bodyDiv w:val="1"/>
      <w:marLeft w:val="0"/>
      <w:marRight w:val="0"/>
      <w:marTop w:val="0"/>
      <w:marBottom w:val="0"/>
      <w:divBdr>
        <w:top w:val="none" w:sz="0" w:space="0" w:color="auto"/>
        <w:left w:val="none" w:sz="0" w:space="0" w:color="auto"/>
        <w:bottom w:val="none" w:sz="0" w:space="0" w:color="auto"/>
        <w:right w:val="none" w:sz="0" w:space="0" w:color="auto"/>
      </w:divBdr>
    </w:div>
    <w:div w:id="811143805">
      <w:bodyDiv w:val="1"/>
      <w:marLeft w:val="0"/>
      <w:marRight w:val="0"/>
      <w:marTop w:val="0"/>
      <w:marBottom w:val="0"/>
      <w:divBdr>
        <w:top w:val="none" w:sz="0" w:space="0" w:color="auto"/>
        <w:left w:val="none" w:sz="0" w:space="0" w:color="auto"/>
        <w:bottom w:val="none" w:sz="0" w:space="0" w:color="auto"/>
        <w:right w:val="none" w:sz="0" w:space="0" w:color="auto"/>
      </w:divBdr>
    </w:div>
    <w:div w:id="812450635">
      <w:bodyDiv w:val="1"/>
      <w:marLeft w:val="0"/>
      <w:marRight w:val="0"/>
      <w:marTop w:val="0"/>
      <w:marBottom w:val="0"/>
      <w:divBdr>
        <w:top w:val="none" w:sz="0" w:space="0" w:color="auto"/>
        <w:left w:val="none" w:sz="0" w:space="0" w:color="auto"/>
        <w:bottom w:val="none" w:sz="0" w:space="0" w:color="auto"/>
        <w:right w:val="none" w:sz="0" w:space="0" w:color="auto"/>
      </w:divBdr>
    </w:div>
    <w:div w:id="813983989">
      <w:bodyDiv w:val="1"/>
      <w:marLeft w:val="0"/>
      <w:marRight w:val="0"/>
      <w:marTop w:val="0"/>
      <w:marBottom w:val="0"/>
      <w:divBdr>
        <w:top w:val="none" w:sz="0" w:space="0" w:color="auto"/>
        <w:left w:val="none" w:sz="0" w:space="0" w:color="auto"/>
        <w:bottom w:val="none" w:sz="0" w:space="0" w:color="auto"/>
        <w:right w:val="none" w:sz="0" w:space="0" w:color="auto"/>
      </w:divBdr>
    </w:div>
    <w:div w:id="814373181">
      <w:bodyDiv w:val="1"/>
      <w:marLeft w:val="0"/>
      <w:marRight w:val="0"/>
      <w:marTop w:val="0"/>
      <w:marBottom w:val="0"/>
      <w:divBdr>
        <w:top w:val="none" w:sz="0" w:space="0" w:color="auto"/>
        <w:left w:val="none" w:sz="0" w:space="0" w:color="auto"/>
        <w:bottom w:val="none" w:sz="0" w:space="0" w:color="auto"/>
        <w:right w:val="none" w:sz="0" w:space="0" w:color="auto"/>
      </w:divBdr>
    </w:div>
    <w:div w:id="818961768">
      <w:bodyDiv w:val="1"/>
      <w:marLeft w:val="0"/>
      <w:marRight w:val="0"/>
      <w:marTop w:val="0"/>
      <w:marBottom w:val="0"/>
      <w:divBdr>
        <w:top w:val="none" w:sz="0" w:space="0" w:color="auto"/>
        <w:left w:val="none" w:sz="0" w:space="0" w:color="auto"/>
        <w:bottom w:val="none" w:sz="0" w:space="0" w:color="auto"/>
        <w:right w:val="none" w:sz="0" w:space="0" w:color="auto"/>
      </w:divBdr>
    </w:div>
    <w:div w:id="819998037">
      <w:bodyDiv w:val="1"/>
      <w:marLeft w:val="0"/>
      <w:marRight w:val="0"/>
      <w:marTop w:val="0"/>
      <w:marBottom w:val="0"/>
      <w:divBdr>
        <w:top w:val="none" w:sz="0" w:space="0" w:color="auto"/>
        <w:left w:val="none" w:sz="0" w:space="0" w:color="auto"/>
        <w:bottom w:val="none" w:sz="0" w:space="0" w:color="auto"/>
        <w:right w:val="none" w:sz="0" w:space="0" w:color="auto"/>
      </w:divBdr>
    </w:div>
    <w:div w:id="820124332">
      <w:bodyDiv w:val="1"/>
      <w:marLeft w:val="0"/>
      <w:marRight w:val="0"/>
      <w:marTop w:val="0"/>
      <w:marBottom w:val="0"/>
      <w:divBdr>
        <w:top w:val="none" w:sz="0" w:space="0" w:color="auto"/>
        <w:left w:val="none" w:sz="0" w:space="0" w:color="auto"/>
        <w:bottom w:val="none" w:sz="0" w:space="0" w:color="auto"/>
        <w:right w:val="none" w:sz="0" w:space="0" w:color="auto"/>
      </w:divBdr>
    </w:div>
    <w:div w:id="820656015">
      <w:bodyDiv w:val="1"/>
      <w:marLeft w:val="0"/>
      <w:marRight w:val="0"/>
      <w:marTop w:val="0"/>
      <w:marBottom w:val="0"/>
      <w:divBdr>
        <w:top w:val="none" w:sz="0" w:space="0" w:color="auto"/>
        <w:left w:val="none" w:sz="0" w:space="0" w:color="auto"/>
        <w:bottom w:val="none" w:sz="0" w:space="0" w:color="auto"/>
        <w:right w:val="none" w:sz="0" w:space="0" w:color="auto"/>
      </w:divBdr>
    </w:div>
    <w:div w:id="821778453">
      <w:bodyDiv w:val="1"/>
      <w:marLeft w:val="0"/>
      <w:marRight w:val="0"/>
      <w:marTop w:val="0"/>
      <w:marBottom w:val="0"/>
      <w:divBdr>
        <w:top w:val="none" w:sz="0" w:space="0" w:color="auto"/>
        <w:left w:val="none" w:sz="0" w:space="0" w:color="auto"/>
        <w:bottom w:val="none" w:sz="0" w:space="0" w:color="auto"/>
        <w:right w:val="none" w:sz="0" w:space="0" w:color="auto"/>
      </w:divBdr>
    </w:div>
    <w:div w:id="823859843">
      <w:bodyDiv w:val="1"/>
      <w:marLeft w:val="0"/>
      <w:marRight w:val="0"/>
      <w:marTop w:val="0"/>
      <w:marBottom w:val="0"/>
      <w:divBdr>
        <w:top w:val="none" w:sz="0" w:space="0" w:color="auto"/>
        <w:left w:val="none" w:sz="0" w:space="0" w:color="auto"/>
        <w:bottom w:val="none" w:sz="0" w:space="0" w:color="auto"/>
        <w:right w:val="none" w:sz="0" w:space="0" w:color="auto"/>
      </w:divBdr>
    </w:div>
    <w:div w:id="825124666">
      <w:bodyDiv w:val="1"/>
      <w:marLeft w:val="0"/>
      <w:marRight w:val="0"/>
      <w:marTop w:val="0"/>
      <w:marBottom w:val="0"/>
      <w:divBdr>
        <w:top w:val="none" w:sz="0" w:space="0" w:color="auto"/>
        <w:left w:val="none" w:sz="0" w:space="0" w:color="auto"/>
        <w:bottom w:val="none" w:sz="0" w:space="0" w:color="auto"/>
        <w:right w:val="none" w:sz="0" w:space="0" w:color="auto"/>
      </w:divBdr>
    </w:div>
    <w:div w:id="825173232">
      <w:bodyDiv w:val="1"/>
      <w:marLeft w:val="0"/>
      <w:marRight w:val="0"/>
      <w:marTop w:val="0"/>
      <w:marBottom w:val="0"/>
      <w:divBdr>
        <w:top w:val="none" w:sz="0" w:space="0" w:color="auto"/>
        <w:left w:val="none" w:sz="0" w:space="0" w:color="auto"/>
        <w:bottom w:val="none" w:sz="0" w:space="0" w:color="auto"/>
        <w:right w:val="none" w:sz="0" w:space="0" w:color="auto"/>
      </w:divBdr>
    </w:div>
    <w:div w:id="826285884">
      <w:bodyDiv w:val="1"/>
      <w:marLeft w:val="0"/>
      <w:marRight w:val="0"/>
      <w:marTop w:val="0"/>
      <w:marBottom w:val="0"/>
      <w:divBdr>
        <w:top w:val="none" w:sz="0" w:space="0" w:color="auto"/>
        <w:left w:val="none" w:sz="0" w:space="0" w:color="auto"/>
        <w:bottom w:val="none" w:sz="0" w:space="0" w:color="auto"/>
        <w:right w:val="none" w:sz="0" w:space="0" w:color="auto"/>
      </w:divBdr>
    </w:div>
    <w:div w:id="827675828">
      <w:bodyDiv w:val="1"/>
      <w:marLeft w:val="0"/>
      <w:marRight w:val="0"/>
      <w:marTop w:val="0"/>
      <w:marBottom w:val="0"/>
      <w:divBdr>
        <w:top w:val="none" w:sz="0" w:space="0" w:color="auto"/>
        <w:left w:val="none" w:sz="0" w:space="0" w:color="auto"/>
        <w:bottom w:val="none" w:sz="0" w:space="0" w:color="auto"/>
        <w:right w:val="none" w:sz="0" w:space="0" w:color="auto"/>
      </w:divBdr>
    </w:div>
    <w:div w:id="828713478">
      <w:bodyDiv w:val="1"/>
      <w:marLeft w:val="0"/>
      <w:marRight w:val="0"/>
      <w:marTop w:val="0"/>
      <w:marBottom w:val="0"/>
      <w:divBdr>
        <w:top w:val="none" w:sz="0" w:space="0" w:color="auto"/>
        <w:left w:val="none" w:sz="0" w:space="0" w:color="auto"/>
        <w:bottom w:val="none" w:sz="0" w:space="0" w:color="auto"/>
        <w:right w:val="none" w:sz="0" w:space="0" w:color="auto"/>
      </w:divBdr>
    </w:div>
    <w:div w:id="833759402">
      <w:bodyDiv w:val="1"/>
      <w:marLeft w:val="0"/>
      <w:marRight w:val="0"/>
      <w:marTop w:val="0"/>
      <w:marBottom w:val="0"/>
      <w:divBdr>
        <w:top w:val="none" w:sz="0" w:space="0" w:color="auto"/>
        <w:left w:val="none" w:sz="0" w:space="0" w:color="auto"/>
        <w:bottom w:val="none" w:sz="0" w:space="0" w:color="auto"/>
        <w:right w:val="none" w:sz="0" w:space="0" w:color="auto"/>
      </w:divBdr>
    </w:div>
    <w:div w:id="837035818">
      <w:bodyDiv w:val="1"/>
      <w:marLeft w:val="0"/>
      <w:marRight w:val="0"/>
      <w:marTop w:val="0"/>
      <w:marBottom w:val="0"/>
      <w:divBdr>
        <w:top w:val="none" w:sz="0" w:space="0" w:color="auto"/>
        <w:left w:val="none" w:sz="0" w:space="0" w:color="auto"/>
        <w:bottom w:val="none" w:sz="0" w:space="0" w:color="auto"/>
        <w:right w:val="none" w:sz="0" w:space="0" w:color="auto"/>
      </w:divBdr>
    </w:div>
    <w:div w:id="837574504">
      <w:bodyDiv w:val="1"/>
      <w:marLeft w:val="0"/>
      <w:marRight w:val="0"/>
      <w:marTop w:val="0"/>
      <w:marBottom w:val="0"/>
      <w:divBdr>
        <w:top w:val="none" w:sz="0" w:space="0" w:color="auto"/>
        <w:left w:val="none" w:sz="0" w:space="0" w:color="auto"/>
        <w:bottom w:val="none" w:sz="0" w:space="0" w:color="auto"/>
        <w:right w:val="none" w:sz="0" w:space="0" w:color="auto"/>
      </w:divBdr>
    </w:div>
    <w:div w:id="838739028">
      <w:bodyDiv w:val="1"/>
      <w:marLeft w:val="0"/>
      <w:marRight w:val="0"/>
      <w:marTop w:val="0"/>
      <w:marBottom w:val="0"/>
      <w:divBdr>
        <w:top w:val="none" w:sz="0" w:space="0" w:color="auto"/>
        <w:left w:val="none" w:sz="0" w:space="0" w:color="auto"/>
        <w:bottom w:val="none" w:sz="0" w:space="0" w:color="auto"/>
        <w:right w:val="none" w:sz="0" w:space="0" w:color="auto"/>
      </w:divBdr>
    </w:div>
    <w:div w:id="839002211">
      <w:bodyDiv w:val="1"/>
      <w:marLeft w:val="0"/>
      <w:marRight w:val="0"/>
      <w:marTop w:val="0"/>
      <w:marBottom w:val="0"/>
      <w:divBdr>
        <w:top w:val="none" w:sz="0" w:space="0" w:color="auto"/>
        <w:left w:val="none" w:sz="0" w:space="0" w:color="auto"/>
        <w:bottom w:val="none" w:sz="0" w:space="0" w:color="auto"/>
        <w:right w:val="none" w:sz="0" w:space="0" w:color="auto"/>
      </w:divBdr>
    </w:div>
    <w:div w:id="842159063">
      <w:bodyDiv w:val="1"/>
      <w:marLeft w:val="0"/>
      <w:marRight w:val="0"/>
      <w:marTop w:val="0"/>
      <w:marBottom w:val="0"/>
      <w:divBdr>
        <w:top w:val="none" w:sz="0" w:space="0" w:color="auto"/>
        <w:left w:val="none" w:sz="0" w:space="0" w:color="auto"/>
        <w:bottom w:val="none" w:sz="0" w:space="0" w:color="auto"/>
        <w:right w:val="none" w:sz="0" w:space="0" w:color="auto"/>
      </w:divBdr>
    </w:div>
    <w:div w:id="845292632">
      <w:bodyDiv w:val="1"/>
      <w:marLeft w:val="0"/>
      <w:marRight w:val="0"/>
      <w:marTop w:val="0"/>
      <w:marBottom w:val="0"/>
      <w:divBdr>
        <w:top w:val="none" w:sz="0" w:space="0" w:color="auto"/>
        <w:left w:val="none" w:sz="0" w:space="0" w:color="auto"/>
        <w:bottom w:val="none" w:sz="0" w:space="0" w:color="auto"/>
        <w:right w:val="none" w:sz="0" w:space="0" w:color="auto"/>
      </w:divBdr>
    </w:div>
    <w:div w:id="845631278">
      <w:bodyDiv w:val="1"/>
      <w:marLeft w:val="0"/>
      <w:marRight w:val="0"/>
      <w:marTop w:val="0"/>
      <w:marBottom w:val="0"/>
      <w:divBdr>
        <w:top w:val="none" w:sz="0" w:space="0" w:color="auto"/>
        <w:left w:val="none" w:sz="0" w:space="0" w:color="auto"/>
        <w:bottom w:val="none" w:sz="0" w:space="0" w:color="auto"/>
        <w:right w:val="none" w:sz="0" w:space="0" w:color="auto"/>
      </w:divBdr>
    </w:div>
    <w:div w:id="848107247">
      <w:bodyDiv w:val="1"/>
      <w:marLeft w:val="0"/>
      <w:marRight w:val="0"/>
      <w:marTop w:val="0"/>
      <w:marBottom w:val="0"/>
      <w:divBdr>
        <w:top w:val="none" w:sz="0" w:space="0" w:color="auto"/>
        <w:left w:val="none" w:sz="0" w:space="0" w:color="auto"/>
        <w:bottom w:val="none" w:sz="0" w:space="0" w:color="auto"/>
        <w:right w:val="none" w:sz="0" w:space="0" w:color="auto"/>
      </w:divBdr>
    </w:div>
    <w:div w:id="849225478">
      <w:bodyDiv w:val="1"/>
      <w:marLeft w:val="0"/>
      <w:marRight w:val="0"/>
      <w:marTop w:val="0"/>
      <w:marBottom w:val="0"/>
      <w:divBdr>
        <w:top w:val="none" w:sz="0" w:space="0" w:color="auto"/>
        <w:left w:val="none" w:sz="0" w:space="0" w:color="auto"/>
        <w:bottom w:val="none" w:sz="0" w:space="0" w:color="auto"/>
        <w:right w:val="none" w:sz="0" w:space="0" w:color="auto"/>
      </w:divBdr>
    </w:div>
    <w:div w:id="850072689">
      <w:bodyDiv w:val="1"/>
      <w:marLeft w:val="0"/>
      <w:marRight w:val="0"/>
      <w:marTop w:val="0"/>
      <w:marBottom w:val="0"/>
      <w:divBdr>
        <w:top w:val="none" w:sz="0" w:space="0" w:color="auto"/>
        <w:left w:val="none" w:sz="0" w:space="0" w:color="auto"/>
        <w:bottom w:val="none" w:sz="0" w:space="0" w:color="auto"/>
        <w:right w:val="none" w:sz="0" w:space="0" w:color="auto"/>
      </w:divBdr>
    </w:div>
    <w:div w:id="850483859">
      <w:bodyDiv w:val="1"/>
      <w:marLeft w:val="0"/>
      <w:marRight w:val="0"/>
      <w:marTop w:val="0"/>
      <w:marBottom w:val="0"/>
      <w:divBdr>
        <w:top w:val="none" w:sz="0" w:space="0" w:color="auto"/>
        <w:left w:val="none" w:sz="0" w:space="0" w:color="auto"/>
        <w:bottom w:val="none" w:sz="0" w:space="0" w:color="auto"/>
        <w:right w:val="none" w:sz="0" w:space="0" w:color="auto"/>
      </w:divBdr>
    </w:div>
    <w:div w:id="850803641">
      <w:bodyDiv w:val="1"/>
      <w:marLeft w:val="0"/>
      <w:marRight w:val="0"/>
      <w:marTop w:val="0"/>
      <w:marBottom w:val="0"/>
      <w:divBdr>
        <w:top w:val="none" w:sz="0" w:space="0" w:color="auto"/>
        <w:left w:val="none" w:sz="0" w:space="0" w:color="auto"/>
        <w:bottom w:val="none" w:sz="0" w:space="0" w:color="auto"/>
        <w:right w:val="none" w:sz="0" w:space="0" w:color="auto"/>
      </w:divBdr>
    </w:div>
    <w:div w:id="851183488">
      <w:bodyDiv w:val="1"/>
      <w:marLeft w:val="0"/>
      <w:marRight w:val="0"/>
      <w:marTop w:val="0"/>
      <w:marBottom w:val="0"/>
      <w:divBdr>
        <w:top w:val="none" w:sz="0" w:space="0" w:color="auto"/>
        <w:left w:val="none" w:sz="0" w:space="0" w:color="auto"/>
        <w:bottom w:val="none" w:sz="0" w:space="0" w:color="auto"/>
        <w:right w:val="none" w:sz="0" w:space="0" w:color="auto"/>
      </w:divBdr>
    </w:div>
    <w:div w:id="851995739">
      <w:bodyDiv w:val="1"/>
      <w:marLeft w:val="0"/>
      <w:marRight w:val="0"/>
      <w:marTop w:val="0"/>
      <w:marBottom w:val="0"/>
      <w:divBdr>
        <w:top w:val="none" w:sz="0" w:space="0" w:color="auto"/>
        <w:left w:val="none" w:sz="0" w:space="0" w:color="auto"/>
        <w:bottom w:val="none" w:sz="0" w:space="0" w:color="auto"/>
        <w:right w:val="none" w:sz="0" w:space="0" w:color="auto"/>
      </w:divBdr>
    </w:div>
    <w:div w:id="855116097">
      <w:bodyDiv w:val="1"/>
      <w:marLeft w:val="0"/>
      <w:marRight w:val="0"/>
      <w:marTop w:val="0"/>
      <w:marBottom w:val="0"/>
      <w:divBdr>
        <w:top w:val="none" w:sz="0" w:space="0" w:color="auto"/>
        <w:left w:val="none" w:sz="0" w:space="0" w:color="auto"/>
        <w:bottom w:val="none" w:sz="0" w:space="0" w:color="auto"/>
        <w:right w:val="none" w:sz="0" w:space="0" w:color="auto"/>
      </w:divBdr>
    </w:div>
    <w:div w:id="864058020">
      <w:bodyDiv w:val="1"/>
      <w:marLeft w:val="0"/>
      <w:marRight w:val="0"/>
      <w:marTop w:val="0"/>
      <w:marBottom w:val="0"/>
      <w:divBdr>
        <w:top w:val="none" w:sz="0" w:space="0" w:color="auto"/>
        <w:left w:val="none" w:sz="0" w:space="0" w:color="auto"/>
        <w:bottom w:val="none" w:sz="0" w:space="0" w:color="auto"/>
        <w:right w:val="none" w:sz="0" w:space="0" w:color="auto"/>
      </w:divBdr>
    </w:div>
    <w:div w:id="864178821">
      <w:bodyDiv w:val="1"/>
      <w:marLeft w:val="0"/>
      <w:marRight w:val="0"/>
      <w:marTop w:val="0"/>
      <w:marBottom w:val="0"/>
      <w:divBdr>
        <w:top w:val="none" w:sz="0" w:space="0" w:color="auto"/>
        <w:left w:val="none" w:sz="0" w:space="0" w:color="auto"/>
        <w:bottom w:val="none" w:sz="0" w:space="0" w:color="auto"/>
        <w:right w:val="none" w:sz="0" w:space="0" w:color="auto"/>
      </w:divBdr>
    </w:div>
    <w:div w:id="864754473">
      <w:bodyDiv w:val="1"/>
      <w:marLeft w:val="0"/>
      <w:marRight w:val="0"/>
      <w:marTop w:val="0"/>
      <w:marBottom w:val="0"/>
      <w:divBdr>
        <w:top w:val="none" w:sz="0" w:space="0" w:color="auto"/>
        <w:left w:val="none" w:sz="0" w:space="0" w:color="auto"/>
        <w:bottom w:val="none" w:sz="0" w:space="0" w:color="auto"/>
        <w:right w:val="none" w:sz="0" w:space="0" w:color="auto"/>
      </w:divBdr>
    </w:div>
    <w:div w:id="865600798">
      <w:bodyDiv w:val="1"/>
      <w:marLeft w:val="0"/>
      <w:marRight w:val="0"/>
      <w:marTop w:val="0"/>
      <w:marBottom w:val="0"/>
      <w:divBdr>
        <w:top w:val="none" w:sz="0" w:space="0" w:color="auto"/>
        <w:left w:val="none" w:sz="0" w:space="0" w:color="auto"/>
        <w:bottom w:val="none" w:sz="0" w:space="0" w:color="auto"/>
        <w:right w:val="none" w:sz="0" w:space="0" w:color="auto"/>
      </w:divBdr>
    </w:div>
    <w:div w:id="865605627">
      <w:bodyDiv w:val="1"/>
      <w:marLeft w:val="0"/>
      <w:marRight w:val="0"/>
      <w:marTop w:val="0"/>
      <w:marBottom w:val="0"/>
      <w:divBdr>
        <w:top w:val="none" w:sz="0" w:space="0" w:color="auto"/>
        <w:left w:val="none" w:sz="0" w:space="0" w:color="auto"/>
        <w:bottom w:val="none" w:sz="0" w:space="0" w:color="auto"/>
        <w:right w:val="none" w:sz="0" w:space="0" w:color="auto"/>
      </w:divBdr>
    </w:div>
    <w:div w:id="869995868">
      <w:bodyDiv w:val="1"/>
      <w:marLeft w:val="0"/>
      <w:marRight w:val="0"/>
      <w:marTop w:val="0"/>
      <w:marBottom w:val="0"/>
      <w:divBdr>
        <w:top w:val="none" w:sz="0" w:space="0" w:color="auto"/>
        <w:left w:val="none" w:sz="0" w:space="0" w:color="auto"/>
        <w:bottom w:val="none" w:sz="0" w:space="0" w:color="auto"/>
        <w:right w:val="none" w:sz="0" w:space="0" w:color="auto"/>
      </w:divBdr>
    </w:div>
    <w:div w:id="877356875">
      <w:bodyDiv w:val="1"/>
      <w:marLeft w:val="0"/>
      <w:marRight w:val="0"/>
      <w:marTop w:val="0"/>
      <w:marBottom w:val="0"/>
      <w:divBdr>
        <w:top w:val="none" w:sz="0" w:space="0" w:color="auto"/>
        <w:left w:val="none" w:sz="0" w:space="0" w:color="auto"/>
        <w:bottom w:val="none" w:sz="0" w:space="0" w:color="auto"/>
        <w:right w:val="none" w:sz="0" w:space="0" w:color="auto"/>
      </w:divBdr>
    </w:div>
    <w:div w:id="878249299">
      <w:bodyDiv w:val="1"/>
      <w:marLeft w:val="0"/>
      <w:marRight w:val="0"/>
      <w:marTop w:val="0"/>
      <w:marBottom w:val="0"/>
      <w:divBdr>
        <w:top w:val="none" w:sz="0" w:space="0" w:color="auto"/>
        <w:left w:val="none" w:sz="0" w:space="0" w:color="auto"/>
        <w:bottom w:val="none" w:sz="0" w:space="0" w:color="auto"/>
        <w:right w:val="none" w:sz="0" w:space="0" w:color="auto"/>
      </w:divBdr>
    </w:div>
    <w:div w:id="878278088">
      <w:bodyDiv w:val="1"/>
      <w:marLeft w:val="0"/>
      <w:marRight w:val="0"/>
      <w:marTop w:val="0"/>
      <w:marBottom w:val="0"/>
      <w:divBdr>
        <w:top w:val="none" w:sz="0" w:space="0" w:color="auto"/>
        <w:left w:val="none" w:sz="0" w:space="0" w:color="auto"/>
        <w:bottom w:val="none" w:sz="0" w:space="0" w:color="auto"/>
        <w:right w:val="none" w:sz="0" w:space="0" w:color="auto"/>
      </w:divBdr>
    </w:div>
    <w:div w:id="878319105">
      <w:bodyDiv w:val="1"/>
      <w:marLeft w:val="0"/>
      <w:marRight w:val="0"/>
      <w:marTop w:val="0"/>
      <w:marBottom w:val="0"/>
      <w:divBdr>
        <w:top w:val="none" w:sz="0" w:space="0" w:color="auto"/>
        <w:left w:val="none" w:sz="0" w:space="0" w:color="auto"/>
        <w:bottom w:val="none" w:sz="0" w:space="0" w:color="auto"/>
        <w:right w:val="none" w:sz="0" w:space="0" w:color="auto"/>
      </w:divBdr>
    </w:div>
    <w:div w:id="878395378">
      <w:bodyDiv w:val="1"/>
      <w:marLeft w:val="0"/>
      <w:marRight w:val="0"/>
      <w:marTop w:val="0"/>
      <w:marBottom w:val="0"/>
      <w:divBdr>
        <w:top w:val="none" w:sz="0" w:space="0" w:color="auto"/>
        <w:left w:val="none" w:sz="0" w:space="0" w:color="auto"/>
        <w:bottom w:val="none" w:sz="0" w:space="0" w:color="auto"/>
        <w:right w:val="none" w:sz="0" w:space="0" w:color="auto"/>
      </w:divBdr>
    </w:div>
    <w:div w:id="881480539">
      <w:bodyDiv w:val="1"/>
      <w:marLeft w:val="0"/>
      <w:marRight w:val="0"/>
      <w:marTop w:val="0"/>
      <w:marBottom w:val="0"/>
      <w:divBdr>
        <w:top w:val="none" w:sz="0" w:space="0" w:color="auto"/>
        <w:left w:val="none" w:sz="0" w:space="0" w:color="auto"/>
        <w:bottom w:val="none" w:sz="0" w:space="0" w:color="auto"/>
        <w:right w:val="none" w:sz="0" w:space="0" w:color="auto"/>
      </w:divBdr>
    </w:div>
    <w:div w:id="881525583">
      <w:bodyDiv w:val="1"/>
      <w:marLeft w:val="0"/>
      <w:marRight w:val="0"/>
      <w:marTop w:val="0"/>
      <w:marBottom w:val="0"/>
      <w:divBdr>
        <w:top w:val="none" w:sz="0" w:space="0" w:color="auto"/>
        <w:left w:val="none" w:sz="0" w:space="0" w:color="auto"/>
        <w:bottom w:val="none" w:sz="0" w:space="0" w:color="auto"/>
        <w:right w:val="none" w:sz="0" w:space="0" w:color="auto"/>
      </w:divBdr>
    </w:div>
    <w:div w:id="882329216">
      <w:bodyDiv w:val="1"/>
      <w:marLeft w:val="0"/>
      <w:marRight w:val="0"/>
      <w:marTop w:val="0"/>
      <w:marBottom w:val="0"/>
      <w:divBdr>
        <w:top w:val="none" w:sz="0" w:space="0" w:color="auto"/>
        <w:left w:val="none" w:sz="0" w:space="0" w:color="auto"/>
        <w:bottom w:val="none" w:sz="0" w:space="0" w:color="auto"/>
        <w:right w:val="none" w:sz="0" w:space="0" w:color="auto"/>
      </w:divBdr>
    </w:div>
    <w:div w:id="883372134">
      <w:bodyDiv w:val="1"/>
      <w:marLeft w:val="0"/>
      <w:marRight w:val="0"/>
      <w:marTop w:val="0"/>
      <w:marBottom w:val="0"/>
      <w:divBdr>
        <w:top w:val="none" w:sz="0" w:space="0" w:color="auto"/>
        <w:left w:val="none" w:sz="0" w:space="0" w:color="auto"/>
        <w:bottom w:val="none" w:sz="0" w:space="0" w:color="auto"/>
        <w:right w:val="none" w:sz="0" w:space="0" w:color="auto"/>
      </w:divBdr>
    </w:div>
    <w:div w:id="884366172">
      <w:bodyDiv w:val="1"/>
      <w:marLeft w:val="0"/>
      <w:marRight w:val="0"/>
      <w:marTop w:val="0"/>
      <w:marBottom w:val="0"/>
      <w:divBdr>
        <w:top w:val="none" w:sz="0" w:space="0" w:color="auto"/>
        <w:left w:val="none" w:sz="0" w:space="0" w:color="auto"/>
        <w:bottom w:val="none" w:sz="0" w:space="0" w:color="auto"/>
        <w:right w:val="none" w:sz="0" w:space="0" w:color="auto"/>
      </w:divBdr>
    </w:div>
    <w:div w:id="887111153">
      <w:bodyDiv w:val="1"/>
      <w:marLeft w:val="0"/>
      <w:marRight w:val="0"/>
      <w:marTop w:val="0"/>
      <w:marBottom w:val="0"/>
      <w:divBdr>
        <w:top w:val="none" w:sz="0" w:space="0" w:color="auto"/>
        <w:left w:val="none" w:sz="0" w:space="0" w:color="auto"/>
        <w:bottom w:val="none" w:sz="0" w:space="0" w:color="auto"/>
        <w:right w:val="none" w:sz="0" w:space="0" w:color="auto"/>
      </w:divBdr>
    </w:div>
    <w:div w:id="889418360">
      <w:bodyDiv w:val="1"/>
      <w:marLeft w:val="0"/>
      <w:marRight w:val="0"/>
      <w:marTop w:val="0"/>
      <w:marBottom w:val="0"/>
      <w:divBdr>
        <w:top w:val="none" w:sz="0" w:space="0" w:color="auto"/>
        <w:left w:val="none" w:sz="0" w:space="0" w:color="auto"/>
        <w:bottom w:val="none" w:sz="0" w:space="0" w:color="auto"/>
        <w:right w:val="none" w:sz="0" w:space="0" w:color="auto"/>
      </w:divBdr>
    </w:div>
    <w:div w:id="889612041">
      <w:bodyDiv w:val="1"/>
      <w:marLeft w:val="0"/>
      <w:marRight w:val="0"/>
      <w:marTop w:val="0"/>
      <w:marBottom w:val="0"/>
      <w:divBdr>
        <w:top w:val="none" w:sz="0" w:space="0" w:color="auto"/>
        <w:left w:val="none" w:sz="0" w:space="0" w:color="auto"/>
        <w:bottom w:val="none" w:sz="0" w:space="0" w:color="auto"/>
        <w:right w:val="none" w:sz="0" w:space="0" w:color="auto"/>
      </w:divBdr>
    </w:div>
    <w:div w:id="890382771">
      <w:bodyDiv w:val="1"/>
      <w:marLeft w:val="0"/>
      <w:marRight w:val="0"/>
      <w:marTop w:val="0"/>
      <w:marBottom w:val="0"/>
      <w:divBdr>
        <w:top w:val="none" w:sz="0" w:space="0" w:color="auto"/>
        <w:left w:val="none" w:sz="0" w:space="0" w:color="auto"/>
        <w:bottom w:val="none" w:sz="0" w:space="0" w:color="auto"/>
        <w:right w:val="none" w:sz="0" w:space="0" w:color="auto"/>
      </w:divBdr>
    </w:div>
    <w:div w:id="892232861">
      <w:bodyDiv w:val="1"/>
      <w:marLeft w:val="0"/>
      <w:marRight w:val="0"/>
      <w:marTop w:val="0"/>
      <w:marBottom w:val="0"/>
      <w:divBdr>
        <w:top w:val="none" w:sz="0" w:space="0" w:color="auto"/>
        <w:left w:val="none" w:sz="0" w:space="0" w:color="auto"/>
        <w:bottom w:val="none" w:sz="0" w:space="0" w:color="auto"/>
        <w:right w:val="none" w:sz="0" w:space="0" w:color="auto"/>
      </w:divBdr>
    </w:div>
    <w:div w:id="894897626">
      <w:bodyDiv w:val="1"/>
      <w:marLeft w:val="0"/>
      <w:marRight w:val="0"/>
      <w:marTop w:val="0"/>
      <w:marBottom w:val="0"/>
      <w:divBdr>
        <w:top w:val="none" w:sz="0" w:space="0" w:color="auto"/>
        <w:left w:val="none" w:sz="0" w:space="0" w:color="auto"/>
        <w:bottom w:val="none" w:sz="0" w:space="0" w:color="auto"/>
        <w:right w:val="none" w:sz="0" w:space="0" w:color="auto"/>
      </w:divBdr>
    </w:div>
    <w:div w:id="895318186">
      <w:bodyDiv w:val="1"/>
      <w:marLeft w:val="0"/>
      <w:marRight w:val="0"/>
      <w:marTop w:val="0"/>
      <w:marBottom w:val="0"/>
      <w:divBdr>
        <w:top w:val="none" w:sz="0" w:space="0" w:color="auto"/>
        <w:left w:val="none" w:sz="0" w:space="0" w:color="auto"/>
        <w:bottom w:val="none" w:sz="0" w:space="0" w:color="auto"/>
        <w:right w:val="none" w:sz="0" w:space="0" w:color="auto"/>
      </w:divBdr>
    </w:div>
    <w:div w:id="896933788">
      <w:bodyDiv w:val="1"/>
      <w:marLeft w:val="0"/>
      <w:marRight w:val="0"/>
      <w:marTop w:val="0"/>
      <w:marBottom w:val="0"/>
      <w:divBdr>
        <w:top w:val="none" w:sz="0" w:space="0" w:color="auto"/>
        <w:left w:val="none" w:sz="0" w:space="0" w:color="auto"/>
        <w:bottom w:val="none" w:sz="0" w:space="0" w:color="auto"/>
        <w:right w:val="none" w:sz="0" w:space="0" w:color="auto"/>
      </w:divBdr>
    </w:div>
    <w:div w:id="897978880">
      <w:bodyDiv w:val="1"/>
      <w:marLeft w:val="0"/>
      <w:marRight w:val="0"/>
      <w:marTop w:val="0"/>
      <w:marBottom w:val="0"/>
      <w:divBdr>
        <w:top w:val="none" w:sz="0" w:space="0" w:color="auto"/>
        <w:left w:val="none" w:sz="0" w:space="0" w:color="auto"/>
        <w:bottom w:val="none" w:sz="0" w:space="0" w:color="auto"/>
        <w:right w:val="none" w:sz="0" w:space="0" w:color="auto"/>
      </w:divBdr>
    </w:div>
    <w:div w:id="898631691">
      <w:bodyDiv w:val="1"/>
      <w:marLeft w:val="0"/>
      <w:marRight w:val="0"/>
      <w:marTop w:val="0"/>
      <w:marBottom w:val="0"/>
      <w:divBdr>
        <w:top w:val="none" w:sz="0" w:space="0" w:color="auto"/>
        <w:left w:val="none" w:sz="0" w:space="0" w:color="auto"/>
        <w:bottom w:val="none" w:sz="0" w:space="0" w:color="auto"/>
        <w:right w:val="none" w:sz="0" w:space="0" w:color="auto"/>
      </w:divBdr>
    </w:div>
    <w:div w:id="899171391">
      <w:bodyDiv w:val="1"/>
      <w:marLeft w:val="0"/>
      <w:marRight w:val="0"/>
      <w:marTop w:val="0"/>
      <w:marBottom w:val="0"/>
      <w:divBdr>
        <w:top w:val="none" w:sz="0" w:space="0" w:color="auto"/>
        <w:left w:val="none" w:sz="0" w:space="0" w:color="auto"/>
        <w:bottom w:val="none" w:sz="0" w:space="0" w:color="auto"/>
        <w:right w:val="none" w:sz="0" w:space="0" w:color="auto"/>
      </w:divBdr>
    </w:div>
    <w:div w:id="900020131">
      <w:bodyDiv w:val="1"/>
      <w:marLeft w:val="0"/>
      <w:marRight w:val="0"/>
      <w:marTop w:val="0"/>
      <w:marBottom w:val="0"/>
      <w:divBdr>
        <w:top w:val="none" w:sz="0" w:space="0" w:color="auto"/>
        <w:left w:val="none" w:sz="0" w:space="0" w:color="auto"/>
        <w:bottom w:val="none" w:sz="0" w:space="0" w:color="auto"/>
        <w:right w:val="none" w:sz="0" w:space="0" w:color="auto"/>
      </w:divBdr>
    </w:div>
    <w:div w:id="900286314">
      <w:bodyDiv w:val="1"/>
      <w:marLeft w:val="0"/>
      <w:marRight w:val="0"/>
      <w:marTop w:val="0"/>
      <w:marBottom w:val="0"/>
      <w:divBdr>
        <w:top w:val="none" w:sz="0" w:space="0" w:color="auto"/>
        <w:left w:val="none" w:sz="0" w:space="0" w:color="auto"/>
        <w:bottom w:val="none" w:sz="0" w:space="0" w:color="auto"/>
        <w:right w:val="none" w:sz="0" w:space="0" w:color="auto"/>
      </w:divBdr>
    </w:div>
    <w:div w:id="902790807">
      <w:bodyDiv w:val="1"/>
      <w:marLeft w:val="0"/>
      <w:marRight w:val="0"/>
      <w:marTop w:val="0"/>
      <w:marBottom w:val="0"/>
      <w:divBdr>
        <w:top w:val="none" w:sz="0" w:space="0" w:color="auto"/>
        <w:left w:val="none" w:sz="0" w:space="0" w:color="auto"/>
        <w:bottom w:val="none" w:sz="0" w:space="0" w:color="auto"/>
        <w:right w:val="none" w:sz="0" w:space="0" w:color="auto"/>
      </w:divBdr>
    </w:div>
    <w:div w:id="903183355">
      <w:bodyDiv w:val="1"/>
      <w:marLeft w:val="0"/>
      <w:marRight w:val="0"/>
      <w:marTop w:val="0"/>
      <w:marBottom w:val="0"/>
      <w:divBdr>
        <w:top w:val="none" w:sz="0" w:space="0" w:color="auto"/>
        <w:left w:val="none" w:sz="0" w:space="0" w:color="auto"/>
        <w:bottom w:val="none" w:sz="0" w:space="0" w:color="auto"/>
        <w:right w:val="none" w:sz="0" w:space="0" w:color="auto"/>
      </w:divBdr>
    </w:div>
    <w:div w:id="903221046">
      <w:bodyDiv w:val="1"/>
      <w:marLeft w:val="0"/>
      <w:marRight w:val="0"/>
      <w:marTop w:val="0"/>
      <w:marBottom w:val="0"/>
      <w:divBdr>
        <w:top w:val="none" w:sz="0" w:space="0" w:color="auto"/>
        <w:left w:val="none" w:sz="0" w:space="0" w:color="auto"/>
        <w:bottom w:val="none" w:sz="0" w:space="0" w:color="auto"/>
        <w:right w:val="none" w:sz="0" w:space="0" w:color="auto"/>
      </w:divBdr>
    </w:div>
    <w:div w:id="903565960">
      <w:bodyDiv w:val="1"/>
      <w:marLeft w:val="0"/>
      <w:marRight w:val="0"/>
      <w:marTop w:val="0"/>
      <w:marBottom w:val="0"/>
      <w:divBdr>
        <w:top w:val="none" w:sz="0" w:space="0" w:color="auto"/>
        <w:left w:val="none" w:sz="0" w:space="0" w:color="auto"/>
        <w:bottom w:val="none" w:sz="0" w:space="0" w:color="auto"/>
        <w:right w:val="none" w:sz="0" w:space="0" w:color="auto"/>
      </w:divBdr>
    </w:div>
    <w:div w:id="903831924">
      <w:bodyDiv w:val="1"/>
      <w:marLeft w:val="0"/>
      <w:marRight w:val="0"/>
      <w:marTop w:val="0"/>
      <w:marBottom w:val="0"/>
      <w:divBdr>
        <w:top w:val="none" w:sz="0" w:space="0" w:color="auto"/>
        <w:left w:val="none" w:sz="0" w:space="0" w:color="auto"/>
        <w:bottom w:val="none" w:sz="0" w:space="0" w:color="auto"/>
        <w:right w:val="none" w:sz="0" w:space="0" w:color="auto"/>
      </w:divBdr>
    </w:div>
    <w:div w:id="905147468">
      <w:bodyDiv w:val="1"/>
      <w:marLeft w:val="0"/>
      <w:marRight w:val="0"/>
      <w:marTop w:val="0"/>
      <w:marBottom w:val="0"/>
      <w:divBdr>
        <w:top w:val="none" w:sz="0" w:space="0" w:color="auto"/>
        <w:left w:val="none" w:sz="0" w:space="0" w:color="auto"/>
        <w:bottom w:val="none" w:sz="0" w:space="0" w:color="auto"/>
        <w:right w:val="none" w:sz="0" w:space="0" w:color="auto"/>
      </w:divBdr>
      <w:divsChild>
        <w:div w:id="574586154">
          <w:marLeft w:val="0"/>
          <w:marRight w:val="0"/>
          <w:marTop w:val="0"/>
          <w:marBottom w:val="0"/>
          <w:divBdr>
            <w:top w:val="none" w:sz="0" w:space="0" w:color="auto"/>
            <w:left w:val="none" w:sz="0" w:space="0" w:color="auto"/>
            <w:bottom w:val="none" w:sz="0" w:space="0" w:color="auto"/>
            <w:right w:val="none" w:sz="0" w:space="0" w:color="auto"/>
          </w:divBdr>
          <w:divsChild>
            <w:div w:id="1891257604">
              <w:marLeft w:val="0"/>
              <w:marRight w:val="0"/>
              <w:marTop w:val="0"/>
              <w:marBottom w:val="150"/>
              <w:divBdr>
                <w:top w:val="none" w:sz="0" w:space="0" w:color="auto"/>
                <w:left w:val="none" w:sz="0" w:space="0" w:color="auto"/>
                <w:bottom w:val="none" w:sz="0" w:space="0" w:color="auto"/>
                <w:right w:val="none" w:sz="0" w:space="0" w:color="auto"/>
              </w:divBdr>
            </w:div>
          </w:divsChild>
        </w:div>
        <w:div w:id="1917594849">
          <w:marLeft w:val="0"/>
          <w:marRight w:val="0"/>
          <w:marTop w:val="0"/>
          <w:marBottom w:val="0"/>
          <w:divBdr>
            <w:top w:val="none" w:sz="0" w:space="0" w:color="auto"/>
            <w:left w:val="none" w:sz="0" w:space="0" w:color="auto"/>
            <w:bottom w:val="none" w:sz="0" w:space="0" w:color="auto"/>
            <w:right w:val="none" w:sz="0" w:space="0" w:color="auto"/>
          </w:divBdr>
          <w:divsChild>
            <w:div w:id="190096907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05337872">
      <w:bodyDiv w:val="1"/>
      <w:marLeft w:val="0"/>
      <w:marRight w:val="0"/>
      <w:marTop w:val="0"/>
      <w:marBottom w:val="0"/>
      <w:divBdr>
        <w:top w:val="none" w:sz="0" w:space="0" w:color="auto"/>
        <w:left w:val="none" w:sz="0" w:space="0" w:color="auto"/>
        <w:bottom w:val="none" w:sz="0" w:space="0" w:color="auto"/>
        <w:right w:val="none" w:sz="0" w:space="0" w:color="auto"/>
      </w:divBdr>
    </w:div>
    <w:div w:id="905997473">
      <w:bodyDiv w:val="1"/>
      <w:marLeft w:val="0"/>
      <w:marRight w:val="0"/>
      <w:marTop w:val="0"/>
      <w:marBottom w:val="0"/>
      <w:divBdr>
        <w:top w:val="none" w:sz="0" w:space="0" w:color="auto"/>
        <w:left w:val="none" w:sz="0" w:space="0" w:color="auto"/>
        <w:bottom w:val="none" w:sz="0" w:space="0" w:color="auto"/>
        <w:right w:val="none" w:sz="0" w:space="0" w:color="auto"/>
      </w:divBdr>
    </w:div>
    <w:div w:id="908468079">
      <w:bodyDiv w:val="1"/>
      <w:marLeft w:val="0"/>
      <w:marRight w:val="0"/>
      <w:marTop w:val="0"/>
      <w:marBottom w:val="0"/>
      <w:divBdr>
        <w:top w:val="none" w:sz="0" w:space="0" w:color="auto"/>
        <w:left w:val="none" w:sz="0" w:space="0" w:color="auto"/>
        <w:bottom w:val="none" w:sz="0" w:space="0" w:color="auto"/>
        <w:right w:val="none" w:sz="0" w:space="0" w:color="auto"/>
      </w:divBdr>
    </w:div>
    <w:div w:id="908925804">
      <w:bodyDiv w:val="1"/>
      <w:marLeft w:val="0"/>
      <w:marRight w:val="0"/>
      <w:marTop w:val="0"/>
      <w:marBottom w:val="0"/>
      <w:divBdr>
        <w:top w:val="none" w:sz="0" w:space="0" w:color="auto"/>
        <w:left w:val="none" w:sz="0" w:space="0" w:color="auto"/>
        <w:bottom w:val="none" w:sz="0" w:space="0" w:color="auto"/>
        <w:right w:val="none" w:sz="0" w:space="0" w:color="auto"/>
      </w:divBdr>
    </w:div>
    <w:div w:id="911088515">
      <w:bodyDiv w:val="1"/>
      <w:marLeft w:val="0"/>
      <w:marRight w:val="0"/>
      <w:marTop w:val="0"/>
      <w:marBottom w:val="0"/>
      <w:divBdr>
        <w:top w:val="none" w:sz="0" w:space="0" w:color="auto"/>
        <w:left w:val="none" w:sz="0" w:space="0" w:color="auto"/>
        <w:bottom w:val="none" w:sz="0" w:space="0" w:color="auto"/>
        <w:right w:val="none" w:sz="0" w:space="0" w:color="auto"/>
      </w:divBdr>
    </w:div>
    <w:div w:id="914896285">
      <w:bodyDiv w:val="1"/>
      <w:marLeft w:val="0"/>
      <w:marRight w:val="0"/>
      <w:marTop w:val="0"/>
      <w:marBottom w:val="0"/>
      <w:divBdr>
        <w:top w:val="none" w:sz="0" w:space="0" w:color="auto"/>
        <w:left w:val="none" w:sz="0" w:space="0" w:color="auto"/>
        <w:bottom w:val="none" w:sz="0" w:space="0" w:color="auto"/>
        <w:right w:val="none" w:sz="0" w:space="0" w:color="auto"/>
      </w:divBdr>
    </w:div>
    <w:div w:id="915552368">
      <w:bodyDiv w:val="1"/>
      <w:marLeft w:val="0"/>
      <w:marRight w:val="0"/>
      <w:marTop w:val="0"/>
      <w:marBottom w:val="0"/>
      <w:divBdr>
        <w:top w:val="none" w:sz="0" w:space="0" w:color="auto"/>
        <w:left w:val="none" w:sz="0" w:space="0" w:color="auto"/>
        <w:bottom w:val="none" w:sz="0" w:space="0" w:color="auto"/>
        <w:right w:val="none" w:sz="0" w:space="0" w:color="auto"/>
      </w:divBdr>
    </w:div>
    <w:div w:id="916013584">
      <w:bodyDiv w:val="1"/>
      <w:marLeft w:val="0"/>
      <w:marRight w:val="0"/>
      <w:marTop w:val="0"/>
      <w:marBottom w:val="0"/>
      <w:divBdr>
        <w:top w:val="none" w:sz="0" w:space="0" w:color="auto"/>
        <w:left w:val="none" w:sz="0" w:space="0" w:color="auto"/>
        <w:bottom w:val="none" w:sz="0" w:space="0" w:color="auto"/>
        <w:right w:val="none" w:sz="0" w:space="0" w:color="auto"/>
      </w:divBdr>
    </w:div>
    <w:div w:id="916985100">
      <w:bodyDiv w:val="1"/>
      <w:marLeft w:val="0"/>
      <w:marRight w:val="0"/>
      <w:marTop w:val="0"/>
      <w:marBottom w:val="0"/>
      <w:divBdr>
        <w:top w:val="none" w:sz="0" w:space="0" w:color="auto"/>
        <w:left w:val="none" w:sz="0" w:space="0" w:color="auto"/>
        <w:bottom w:val="none" w:sz="0" w:space="0" w:color="auto"/>
        <w:right w:val="none" w:sz="0" w:space="0" w:color="auto"/>
      </w:divBdr>
    </w:div>
    <w:div w:id="917060594">
      <w:bodyDiv w:val="1"/>
      <w:marLeft w:val="0"/>
      <w:marRight w:val="0"/>
      <w:marTop w:val="0"/>
      <w:marBottom w:val="0"/>
      <w:divBdr>
        <w:top w:val="none" w:sz="0" w:space="0" w:color="auto"/>
        <w:left w:val="none" w:sz="0" w:space="0" w:color="auto"/>
        <w:bottom w:val="none" w:sz="0" w:space="0" w:color="auto"/>
        <w:right w:val="none" w:sz="0" w:space="0" w:color="auto"/>
      </w:divBdr>
    </w:div>
    <w:div w:id="919606229">
      <w:bodyDiv w:val="1"/>
      <w:marLeft w:val="0"/>
      <w:marRight w:val="0"/>
      <w:marTop w:val="0"/>
      <w:marBottom w:val="0"/>
      <w:divBdr>
        <w:top w:val="none" w:sz="0" w:space="0" w:color="auto"/>
        <w:left w:val="none" w:sz="0" w:space="0" w:color="auto"/>
        <w:bottom w:val="none" w:sz="0" w:space="0" w:color="auto"/>
        <w:right w:val="none" w:sz="0" w:space="0" w:color="auto"/>
      </w:divBdr>
    </w:div>
    <w:div w:id="920530822">
      <w:bodyDiv w:val="1"/>
      <w:marLeft w:val="0"/>
      <w:marRight w:val="0"/>
      <w:marTop w:val="0"/>
      <w:marBottom w:val="0"/>
      <w:divBdr>
        <w:top w:val="none" w:sz="0" w:space="0" w:color="auto"/>
        <w:left w:val="none" w:sz="0" w:space="0" w:color="auto"/>
        <w:bottom w:val="none" w:sz="0" w:space="0" w:color="auto"/>
        <w:right w:val="none" w:sz="0" w:space="0" w:color="auto"/>
      </w:divBdr>
    </w:div>
    <w:div w:id="924463189">
      <w:bodyDiv w:val="1"/>
      <w:marLeft w:val="0"/>
      <w:marRight w:val="0"/>
      <w:marTop w:val="0"/>
      <w:marBottom w:val="0"/>
      <w:divBdr>
        <w:top w:val="none" w:sz="0" w:space="0" w:color="auto"/>
        <w:left w:val="none" w:sz="0" w:space="0" w:color="auto"/>
        <w:bottom w:val="none" w:sz="0" w:space="0" w:color="auto"/>
        <w:right w:val="none" w:sz="0" w:space="0" w:color="auto"/>
      </w:divBdr>
    </w:div>
    <w:div w:id="925189361">
      <w:bodyDiv w:val="1"/>
      <w:marLeft w:val="0"/>
      <w:marRight w:val="0"/>
      <w:marTop w:val="0"/>
      <w:marBottom w:val="0"/>
      <w:divBdr>
        <w:top w:val="none" w:sz="0" w:space="0" w:color="auto"/>
        <w:left w:val="none" w:sz="0" w:space="0" w:color="auto"/>
        <w:bottom w:val="none" w:sz="0" w:space="0" w:color="auto"/>
        <w:right w:val="none" w:sz="0" w:space="0" w:color="auto"/>
      </w:divBdr>
    </w:div>
    <w:div w:id="925571398">
      <w:bodyDiv w:val="1"/>
      <w:marLeft w:val="0"/>
      <w:marRight w:val="0"/>
      <w:marTop w:val="0"/>
      <w:marBottom w:val="0"/>
      <w:divBdr>
        <w:top w:val="none" w:sz="0" w:space="0" w:color="auto"/>
        <w:left w:val="none" w:sz="0" w:space="0" w:color="auto"/>
        <w:bottom w:val="none" w:sz="0" w:space="0" w:color="auto"/>
        <w:right w:val="none" w:sz="0" w:space="0" w:color="auto"/>
      </w:divBdr>
    </w:div>
    <w:div w:id="926116595">
      <w:bodyDiv w:val="1"/>
      <w:marLeft w:val="0"/>
      <w:marRight w:val="0"/>
      <w:marTop w:val="0"/>
      <w:marBottom w:val="0"/>
      <w:divBdr>
        <w:top w:val="none" w:sz="0" w:space="0" w:color="auto"/>
        <w:left w:val="none" w:sz="0" w:space="0" w:color="auto"/>
        <w:bottom w:val="none" w:sz="0" w:space="0" w:color="auto"/>
        <w:right w:val="none" w:sz="0" w:space="0" w:color="auto"/>
      </w:divBdr>
    </w:div>
    <w:div w:id="926502858">
      <w:bodyDiv w:val="1"/>
      <w:marLeft w:val="0"/>
      <w:marRight w:val="0"/>
      <w:marTop w:val="0"/>
      <w:marBottom w:val="0"/>
      <w:divBdr>
        <w:top w:val="none" w:sz="0" w:space="0" w:color="auto"/>
        <w:left w:val="none" w:sz="0" w:space="0" w:color="auto"/>
        <w:bottom w:val="none" w:sz="0" w:space="0" w:color="auto"/>
        <w:right w:val="none" w:sz="0" w:space="0" w:color="auto"/>
      </w:divBdr>
    </w:div>
    <w:div w:id="927007787">
      <w:bodyDiv w:val="1"/>
      <w:marLeft w:val="0"/>
      <w:marRight w:val="0"/>
      <w:marTop w:val="0"/>
      <w:marBottom w:val="0"/>
      <w:divBdr>
        <w:top w:val="none" w:sz="0" w:space="0" w:color="auto"/>
        <w:left w:val="none" w:sz="0" w:space="0" w:color="auto"/>
        <w:bottom w:val="none" w:sz="0" w:space="0" w:color="auto"/>
        <w:right w:val="none" w:sz="0" w:space="0" w:color="auto"/>
      </w:divBdr>
    </w:div>
    <w:div w:id="927083689">
      <w:bodyDiv w:val="1"/>
      <w:marLeft w:val="0"/>
      <w:marRight w:val="0"/>
      <w:marTop w:val="0"/>
      <w:marBottom w:val="0"/>
      <w:divBdr>
        <w:top w:val="none" w:sz="0" w:space="0" w:color="auto"/>
        <w:left w:val="none" w:sz="0" w:space="0" w:color="auto"/>
        <w:bottom w:val="none" w:sz="0" w:space="0" w:color="auto"/>
        <w:right w:val="none" w:sz="0" w:space="0" w:color="auto"/>
      </w:divBdr>
    </w:div>
    <w:div w:id="927690257">
      <w:bodyDiv w:val="1"/>
      <w:marLeft w:val="0"/>
      <w:marRight w:val="0"/>
      <w:marTop w:val="0"/>
      <w:marBottom w:val="0"/>
      <w:divBdr>
        <w:top w:val="none" w:sz="0" w:space="0" w:color="auto"/>
        <w:left w:val="none" w:sz="0" w:space="0" w:color="auto"/>
        <w:bottom w:val="none" w:sz="0" w:space="0" w:color="auto"/>
        <w:right w:val="none" w:sz="0" w:space="0" w:color="auto"/>
      </w:divBdr>
    </w:div>
    <w:div w:id="930701454">
      <w:bodyDiv w:val="1"/>
      <w:marLeft w:val="0"/>
      <w:marRight w:val="0"/>
      <w:marTop w:val="0"/>
      <w:marBottom w:val="0"/>
      <w:divBdr>
        <w:top w:val="none" w:sz="0" w:space="0" w:color="auto"/>
        <w:left w:val="none" w:sz="0" w:space="0" w:color="auto"/>
        <w:bottom w:val="none" w:sz="0" w:space="0" w:color="auto"/>
        <w:right w:val="none" w:sz="0" w:space="0" w:color="auto"/>
      </w:divBdr>
    </w:div>
    <w:div w:id="931356519">
      <w:bodyDiv w:val="1"/>
      <w:marLeft w:val="0"/>
      <w:marRight w:val="0"/>
      <w:marTop w:val="0"/>
      <w:marBottom w:val="0"/>
      <w:divBdr>
        <w:top w:val="none" w:sz="0" w:space="0" w:color="auto"/>
        <w:left w:val="none" w:sz="0" w:space="0" w:color="auto"/>
        <w:bottom w:val="none" w:sz="0" w:space="0" w:color="auto"/>
        <w:right w:val="none" w:sz="0" w:space="0" w:color="auto"/>
      </w:divBdr>
      <w:divsChild>
        <w:div w:id="79261085">
          <w:marLeft w:val="0"/>
          <w:marRight w:val="0"/>
          <w:marTop w:val="0"/>
          <w:marBottom w:val="0"/>
          <w:divBdr>
            <w:top w:val="none" w:sz="0" w:space="0" w:color="auto"/>
            <w:left w:val="none" w:sz="0" w:space="0" w:color="auto"/>
            <w:bottom w:val="none" w:sz="0" w:space="0" w:color="auto"/>
            <w:right w:val="none" w:sz="0" w:space="0" w:color="auto"/>
          </w:divBdr>
        </w:div>
        <w:div w:id="1038242760">
          <w:marLeft w:val="0"/>
          <w:marRight w:val="0"/>
          <w:marTop w:val="0"/>
          <w:marBottom w:val="0"/>
          <w:divBdr>
            <w:top w:val="none" w:sz="0" w:space="0" w:color="auto"/>
            <w:left w:val="none" w:sz="0" w:space="0" w:color="auto"/>
            <w:bottom w:val="none" w:sz="0" w:space="0" w:color="auto"/>
            <w:right w:val="none" w:sz="0" w:space="0" w:color="auto"/>
          </w:divBdr>
        </w:div>
        <w:div w:id="787352011">
          <w:marLeft w:val="0"/>
          <w:marRight w:val="0"/>
          <w:marTop w:val="0"/>
          <w:marBottom w:val="0"/>
          <w:divBdr>
            <w:top w:val="none" w:sz="0" w:space="0" w:color="auto"/>
            <w:left w:val="none" w:sz="0" w:space="0" w:color="auto"/>
            <w:bottom w:val="none" w:sz="0" w:space="0" w:color="auto"/>
            <w:right w:val="none" w:sz="0" w:space="0" w:color="auto"/>
          </w:divBdr>
        </w:div>
      </w:divsChild>
    </w:div>
    <w:div w:id="931664864">
      <w:bodyDiv w:val="1"/>
      <w:marLeft w:val="0"/>
      <w:marRight w:val="0"/>
      <w:marTop w:val="0"/>
      <w:marBottom w:val="0"/>
      <w:divBdr>
        <w:top w:val="none" w:sz="0" w:space="0" w:color="auto"/>
        <w:left w:val="none" w:sz="0" w:space="0" w:color="auto"/>
        <w:bottom w:val="none" w:sz="0" w:space="0" w:color="auto"/>
        <w:right w:val="none" w:sz="0" w:space="0" w:color="auto"/>
      </w:divBdr>
    </w:div>
    <w:div w:id="932207845">
      <w:bodyDiv w:val="1"/>
      <w:marLeft w:val="0"/>
      <w:marRight w:val="0"/>
      <w:marTop w:val="0"/>
      <w:marBottom w:val="0"/>
      <w:divBdr>
        <w:top w:val="none" w:sz="0" w:space="0" w:color="auto"/>
        <w:left w:val="none" w:sz="0" w:space="0" w:color="auto"/>
        <w:bottom w:val="none" w:sz="0" w:space="0" w:color="auto"/>
        <w:right w:val="none" w:sz="0" w:space="0" w:color="auto"/>
      </w:divBdr>
    </w:div>
    <w:div w:id="934438571">
      <w:bodyDiv w:val="1"/>
      <w:marLeft w:val="0"/>
      <w:marRight w:val="0"/>
      <w:marTop w:val="0"/>
      <w:marBottom w:val="0"/>
      <w:divBdr>
        <w:top w:val="none" w:sz="0" w:space="0" w:color="auto"/>
        <w:left w:val="none" w:sz="0" w:space="0" w:color="auto"/>
        <w:bottom w:val="none" w:sz="0" w:space="0" w:color="auto"/>
        <w:right w:val="none" w:sz="0" w:space="0" w:color="auto"/>
      </w:divBdr>
    </w:div>
    <w:div w:id="935361148">
      <w:bodyDiv w:val="1"/>
      <w:marLeft w:val="0"/>
      <w:marRight w:val="0"/>
      <w:marTop w:val="0"/>
      <w:marBottom w:val="0"/>
      <w:divBdr>
        <w:top w:val="none" w:sz="0" w:space="0" w:color="auto"/>
        <w:left w:val="none" w:sz="0" w:space="0" w:color="auto"/>
        <w:bottom w:val="none" w:sz="0" w:space="0" w:color="auto"/>
        <w:right w:val="none" w:sz="0" w:space="0" w:color="auto"/>
      </w:divBdr>
    </w:div>
    <w:div w:id="936905675">
      <w:bodyDiv w:val="1"/>
      <w:marLeft w:val="0"/>
      <w:marRight w:val="0"/>
      <w:marTop w:val="0"/>
      <w:marBottom w:val="0"/>
      <w:divBdr>
        <w:top w:val="none" w:sz="0" w:space="0" w:color="auto"/>
        <w:left w:val="none" w:sz="0" w:space="0" w:color="auto"/>
        <w:bottom w:val="none" w:sz="0" w:space="0" w:color="auto"/>
        <w:right w:val="none" w:sz="0" w:space="0" w:color="auto"/>
      </w:divBdr>
      <w:divsChild>
        <w:div w:id="1252929672">
          <w:marLeft w:val="0"/>
          <w:marRight w:val="0"/>
          <w:marTop w:val="0"/>
          <w:marBottom w:val="120"/>
          <w:divBdr>
            <w:top w:val="none" w:sz="0" w:space="0" w:color="auto"/>
            <w:left w:val="none" w:sz="0" w:space="0" w:color="auto"/>
            <w:bottom w:val="none" w:sz="0" w:space="0" w:color="auto"/>
            <w:right w:val="none" w:sz="0" w:space="0" w:color="auto"/>
          </w:divBdr>
        </w:div>
        <w:div w:id="1890221423">
          <w:marLeft w:val="0"/>
          <w:marRight w:val="0"/>
          <w:marTop w:val="0"/>
          <w:marBottom w:val="0"/>
          <w:divBdr>
            <w:top w:val="none" w:sz="0" w:space="0" w:color="auto"/>
            <w:left w:val="none" w:sz="0" w:space="0" w:color="auto"/>
            <w:bottom w:val="none" w:sz="0" w:space="0" w:color="auto"/>
            <w:right w:val="none" w:sz="0" w:space="0" w:color="auto"/>
          </w:divBdr>
        </w:div>
        <w:div w:id="1606108223">
          <w:marLeft w:val="0"/>
          <w:marRight w:val="0"/>
          <w:marTop w:val="0"/>
          <w:marBottom w:val="210"/>
          <w:divBdr>
            <w:top w:val="none" w:sz="0" w:space="0" w:color="auto"/>
            <w:left w:val="none" w:sz="0" w:space="0" w:color="auto"/>
            <w:bottom w:val="none" w:sz="0" w:space="0" w:color="auto"/>
            <w:right w:val="none" w:sz="0" w:space="0" w:color="auto"/>
          </w:divBdr>
          <w:divsChild>
            <w:div w:id="187487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172811">
      <w:bodyDiv w:val="1"/>
      <w:marLeft w:val="0"/>
      <w:marRight w:val="0"/>
      <w:marTop w:val="0"/>
      <w:marBottom w:val="0"/>
      <w:divBdr>
        <w:top w:val="none" w:sz="0" w:space="0" w:color="auto"/>
        <w:left w:val="none" w:sz="0" w:space="0" w:color="auto"/>
        <w:bottom w:val="none" w:sz="0" w:space="0" w:color="auto"/>
        <w:right w:val="none" w:sz="0" w:space="0" w:color="auto"/>
      </w:divBdr>
    </w:div>
    <w:div w:id="938179619">
      <w:bodyDiv w:val="1"/>
      <w:marLeft w:val="0"/>
      <w:marRight w:val="0"/>
      <w:marTop w:val="0"/>
      <w:marBottom w:val="0"/>
      <w:divBdr>
        <w:top w:val="none" w:sz="0" w:space="0" w:color="auto"/>
        <w:left w:val="none" w:sz="0" w:space="0" w:color="auto"/>
        <w:bottom w:val="none" w:sz="0" w:space="0" w:color="auto"/>
        <w:right w:val="none" w:sz="0" w:space="0" w:color="auto"/>
      </w:divBdr>
    </w:div>
    <w:div w:id="939028796">
      <w:bodyDiv w:val="1"/>
      <w:marLeft w:val="0"/>
      <w:marRight w:val="0"/>
      <w:marTop w:val="0"/>
      <w:marBottom w:val="0"/>
      <w:divBdr>
        <w:top w:val="none" w:sz="0" w:space="0" w:color="auto"/>
        <w:left w:val="none" w:sz="0" w:space="0" w:color="auto"/>
        <w:bottom w:val="none" w:sz="0" w:space="0" w:color="auto"/>
        <w:right w:val="none" w:sz="0" w:space="0" w:color="auto"/>
      </w:divBdr>
    </w:div>
    <w:div w:id="940262624">
      <w:bodyDiv w:val="1"/>
      <w:marLeft w:val="0"/>
      <w:marRight w:val="0"/>
      <w:marTop w:val="0"/>
      <w:marBottom w:val="0"/>
      <w:divBdr>
        <w:top w:val="none" w:sz="0" w:space="0" w:color="auto"/>
        <w:left w:val="none" w:sz="0" w:space="0" w:color="auto"/>
        <w:bottom w:val="none" w:sz="0" w:space="0" w:color="auto"/>
        <w:right w:val="none" w:sz="0" w:space="0" w:color="auto"/>
      </w:divBdr>
    </w:div>
    <w:div w:id="940644442">
      <w:bodyDiv w:val="1"/>
      <w:marLeft w:val="0"/>
      <w:marRight w:val="0"/>
      <w:marTop w:val="0"/>
      <w:marBottom w:val="0"/>
      <w:divBdr>
        <w:top w:val="none" w:sz="0" w:space="0" w:color="auto"/>
        <w:left w:val="none" w:sz="0" w:space="0" w:color="auto"/>
        <w:bottom w:val="none" w:sz="0" w:space="0" w:color="auto"/>
        <w:right w:val="none" w:sz="0" w:space="0" w:color="auto"/>
      </w:divBdr>
    </w:div>
    <w:div w:id="942222010">
      <w:bodyDiv w:val="1"/>
      <w:marLeft w:val="0"/>
      <w:marRight w:val="0"/>
      <w:marTop w:val="0"/>
      <w:marBottom w:val="0"/>
      <w:divBdr>
        <w:top w:val="none" w:sz="0" w:space="0" w:color="auto"/>
        <w:left w:val="none" w:sz="0" w:space="0" w:color="auto"/>
        <w:bottom w:val="none" w:sz="0" w:space="0" w:color="auto"/>
        <w:right w:val="none" w:sz="0" w:space="0" w:color="auto"/>
      </w:divBdr>
    </w:div>
    <w:div w:id="943343472">
      <w:bodyDiv w:val="1"/>
      <w:marLeft w:val="0"/>
      <w:marRight w:val="0"/>
      <w:marTop w:val="0"/>
      <w:marBottom w:val="0"/>
      <w:divBdr>
        <w:top w:val="none" w:sz="0" w:space="0" w:color="auto"/>
        <w:left w:val="none" w:sz="0" w:space="0" w:color="auto"/>
        <w:bottom w:val="none" w:sz="0" w:space="0" w:color="auto"/>
        <w:right w:val="none" w:sz="0" w:space="0" w:color="auto"/>
      </w:divBdr>
    </w:div>
    <w:div w:id="944651549">
      <w:bodyDiv w:val="1"/>
      <w:marLeft w:val="0"/>
      <w:marRight w:val="0"/>
      <w:marTop w:val="0"/>
      <w:marBottom w:val="0"/>
      <w:divBdr>
        <w:top w:val="none" w:sz="0" w:space="0" w:color="auto"/>
        <w:left w:val="none" w:sz="0" w:space="0" w:color="auto"/>
        <w:bottom w:val="none" w:sz="0" w:space="0" w:color="auto"/>
        <w:right w:val="none" w:sz="0" w:space="0" w:color="auto"/>
      </w:divBdr>
      <w:divsChild>
        <w:div w:id="1607425249">
          <w:blockQuote w:val="1"/>
          <w:marLeft w:val="0"/>
          <w:marRight w:val="0"/>
          <w:marTop w:val="100"/>
          <w:marBottom w:val="100"/>
          <w:divBdr>
            <w:top w:val="single" w:sz="2" w:space="0" w:color="auto"/>
            <w:left w:val="single" w:sz="12" w:space="0" w:color="auto"/>
            <w:bottom w:val="single" w:sz="2" w:space="0" w:color="auto"/>
            <w:right w:val="single" w:sz="2" w:space="0" w:color="auto"/>
          </w:divBdr>
        </w:div>
      </w:divsChild>
    </w:div>
    <w:div w:id="946691454">
      <w:bodyDiv w:val="1"/>
      <w:marLeft w:val="0"/>
      <w:marRight w:val="0"/>
      <w:marTop w:val="0"/>
      <w:marBottom w:val="0"/>
      <w:divBdr>
        <w:top w:val="none" w:sz="0" w:space="0" w:color="auto"/>
        <w:left w:val="none" w:sz="0" w:space="0" w:color="auto"/>
        <w:bottom w:val="none" w:sz="0" w:space="0" w:color="auto"/>
        <w:right w:val="none" w:sz="0" w:space="0" w:color="auto"/>
      </w:divBdr>
    </w:div>
    <w:div w:id="946892720">
      <w:bodyDiv w:val="1"/>
      <w:marLeft w:val="0"/>
      <w:marRight w:val="0"/>
      <w:marTop w:val="0"/>
      <w:marBottom w:val="0"/>
      <w:divBdr>
        <w:top w:val="none" w:sz="0" w:space="0" w:color="auto"/>
        <w:left w:val="none" w:sz="0" w:space="0" w:color="auto"/>
        <w:bottom w:val="none" w:sz="0" w:space="0" w:color="auto"/>
        <w:right w:val="none" w:sz="0" w:space="0" w:color="auto"/>
      </w:divBdr>
      <w:divsChild>
        <w:div w:id="677385226">
          <w:marLeft w:val="0"/>
          <w:marRight w:val="0"/>
          <w:marTop w:val="0"/>
          <w:marBottom w:val="0"/>
          <w:divBdr>
            <w:top w:val="none" w:sz="0" w:space="0" w:color="auto"/>
            <w:left w:val="none" w:sz="0" w:space="0" w:color="auto"/>
            <w:bottom w:val="none" w:sz="0" w:space="0" w:color="auto"/>
            <w:right w:val="none" w:sz="0" w:space="0" w:color="auto"/>
          </w:divBdr>
          <w:divsChild>
            <w:div w:id="1578591550">
              <w:marLeft w:val="0"/>
              <w:marRight w:val="0"/>
              <w:marTop w:val="0"/>
              <w:marBottom w:val="0"/>
              <w:divBdr>
                <w:top w:val="none" w:sz="0" w:space="0" w:color="auto"/>
                <w:left w:val="none" w:sz="0" w:space="0" w:color="auto"/>
                <w:bottom w:val="none" w:sz="0" w:space="0" w:color="auto"/>
                <w:right w:val="none" w:sz="0" w:space="0" w:color="auto"/>
              </w:divBdr>
            </w:div>
          </w:divsChild>
        </w:div>
        <w:div w:id="1379092179">
          <w:marLeft w:val="0"/>
          <w:marRight w:val="0"/>
          <w:marTop w:val="0"/>
          <w:marBottom w:val="0"/>
          <w:divBdr>
            <w:top w:val="none" w:sz="0" w:space="0" w:color="auto"/>
            <w:left w:val="none" w:sz="0" w:space="0" w:color="auto"/>
            <w:bottom w:val="none" w:sz="0" w:space="0" w:color="auto"/>
            <w:right w:val="none" w:sz="0" w:space="0" w:color="auto"/>
          </w:divBdr>
          <w:divsChild>
            <w:div w:id="150301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048512">
      <w:bodyDiv w:val="1"/>
      <w:marLeft w:val="0"/>
      <w:marRight w:val="0"/>
      <w:marTop w:val="0"/>
      <w:marBottom w:val="0"/>
      <w:divBdr>
        <w:top w:val="none" w:sz="0" w:space="0" w:color="auto"/>
        <w:left w:val="none" w:sz="0" w:space="0" w:color="auto"/>
        <w:bottom w:val="none" w:sz="0" w:space="0" w:color="auto"/>
        <w:right w:val="none" w:sz="0" w:space="0" w:color="auto"/>
      </w:divBdr>
    </w:div>
    <w:div w:id="949356917">
      <w:bodyDiv w:val="1"/>
      <w:marLeft w:val="0"/>
      <w:marRight w:val="0"/>
      <w:marTop w:val="0"/>
      <w:marBottom w:val="0"/>
      <w:divBdr>
        <w:top w:val="none" w:sz="0" w:space="0" w:color="auto"/>
        <w:left w:val="none" w:sz="0" w:space="0" w:color="auto"/>
        <w:bottom w:val="none" w:sz="0" w:space="0" w:color="auto"/>
        <w:right w:val="none" w:sz="0" w:space="0" w:color="auto"/>
      </w:divBdr>
    </w:div>
    <w:div w:id="955909405">
      <w:bodyDiv w:val="1"/>
      <w:marLeft w:val="0"/>
      <w:marRight w:val="0"/>
      <w:marTop w:val="0"/>
      <w:marBottom w:val="0"/>
      <w:divBdr>
        <w:top w:val="none" w:sz="0" w:space="0" w:color="auto"/>
        <w:left w:val="none" w:sz="0" w:space="0" w:color="auto"/>
        <w:bottom w:val="none" w:sz="0" w:space="0" w:color="auto"/>
        <w:right w:val="none" w:sz="0" w:space="0" w:color="auto"/>
      </w:divBdr>
    </w:div>
    <w:div w:id="955983279">
      <w:bodyDiv w:val="1"/>
      <w:marLeft w:val="0"/>
      <w:marRight w:val="0"/>
      <w:marTop w:val="0"/>
      <w:marBottom w:val="0"/>
      <w:divBdr>
        <w:top w:val="none" w:sz="0" w:space="0" w:color="auto"/>
        <w:left w:val="none" w:sz="0" w:space="0" w:color="auto"/>
        <w:bottom w:val="none" w:sz="0" w:space="0" w:color="auto"/>
        <w:right w:val="none" w:sz="0" w:space="0" w:color="auto"/>
      </w:divBdr>
    </w:div>
    <w:div w:id="957416371">
      <w:bodyDiv w:val="1"/>
      <w:marLeft w:val="0"/>
      <w:marRight w:val="0"/>
      <w:marTop w:val="0"/>
      <w:marBottom w:val="0"/>
      <w:divBdr>
        <w:top w:val="none" w:sz="0" w:space="0" w:color="auto"/>
        <w:left w:val="none" w:sz="0" w:space="0" w:color="auto"/>
        <w:bottom w:val="none" w:sz="0" w:space="0" w:color="auto"/>
        <w:right w:val="none" w:sz="0" w:space="0" w:color="auto"/>
      </w:divBdr>
    </w:div>
    <w:div w:id="958032902">
      <w:bodyDiv w:val="1"/>
      <w:marLeft w:val="0"/>
      <w:marRight w:val="0"/>
      <w:marTop w:val="0"/>
      <w:marBottom w:val="0"/>
      <w:divBdr>
        <w:top w:val="none" w:sz="0" w:space="0" w:color="auto"/>
        <w:left w:val="none" w:sz="0" w:space="0" w:color="auto"/>
        <w:bottom w:val="none" w:sz="0" w:space="0" w:color="auto"/>
        <w:right w:val="none" w:sz="0" w:space="0" w:color="auto"/>
      </w:divBdr>
      <w:divsChild>
        <w:div w:id="13217327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66521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8102493">
      <w:bodyDiv w:val="1"/>
      <w:marLeft w:val="0"/>
      <w:marRight w:val="0"/>
      <w:marTop w:val="0"/>
      <w:marBottom w:val="0"/>
      <w:divBdr>
        <w:top w:val="none" w:sz="0" w:space="0" w:color="auto"/>
        <w:left w:val="none" w:sz="0" w:space="0" w:color="auto"/>
        <w:bottom w:val="none" w:sz="0" w:space="0" w:color="auto"/>
        <w:right w:val="none" w:sz="0" w:space="0" w:color="auto"/>
      </w:divBdr>
    </w:div>
    <w:div w:id="965817622">
      <w:bodyDiv w:val="1"/>
      <w:marLeft w:val="0"/>
      <w:marRight w:val="0"/>
      <w:marTop w:val="0"/>
      <w:marBottom w:val="0"/>
      <w:divBdr>
        <w:top w:val="none" w:sz="0" w:space="0" w:color="auto"/>
        <w:left w:val="none" w:sz="0" w:space="0" w:color="auto"/>
        <w:bottom w:val="none" w:sz="0" w:space="0" w:color="auto"/>
        <w:right w:val="none" w:sz="0" w:space="0" w:color="auto"/>
      </w:divBdr>
    </w:div>
    <w:div w:id="966087607">
      <w:bodyDiv w:val="1"/>
      <w:marLeft w:val="0"/>
      <w:marRight w:val="0"/>
      <w:marTop w:val="0"/>
      <w:marBottom w:val="0"/>
      <w:divBdr>
        <w:top w:val="none" w:sz="0" w:space="0" w:color="auto"/>
        <w:left w:val="none" w:sz="0" w:space="0" w:color="auto"/>
        <w:bottom w:val="none" w:sz="0" w:space="0" w:color="auto"/>
        <w:right w:val="none" w:sz="0" w:space="0" w:color="auto"/>
      </w:divBdr>
    </w:div>
    <w:div w:id="968163929">
      <w:bodyDiv w:val="1"/>
      <w:marLeft w:val="0"/>
      <w:marRight w:val="0"/>
      <w:marTop w:val="0"/>
      <w:marBottom w:val="0"/>
      <w:divBdr>
        <w:top w:val="none" w:sz="0" w:space="0" w:color="auto"/>
        <w:left w:val="none" w:sz="0" w:space="0" w:color="auto"/>
        <w:bottom w:val="none" w:sz="0" w:space="0" w:color="auto"/>
        <w:right w:val="none" w:sz="0" w:space="0" w:color="auto"/>
      </w:divBdr>
    </w:div>
    <w:div w:id="968896410">
      <w:bodyDiv w:val="1"/>
      <w:marLeft w:val="0"/>
      <w:marRight w:val="0"/>
      <w:marTop w:val="0"/>
      <w:marBottom w:val="0"/>
      <w:divBdr>
        <w:top w:val="none" w:sz="0" w:space="0" w:color="auto"/>
        <w:left w:val="none" w:sz="0" w:space="0" w:color="auto"/>
        <w:bottom w:val="none" w:sz="0" w:space="0" w:color="auto"/>
        <w:right w:val="none" w:sz="0" w:space="0" w:color="auto"/>
      </w:divBdr>
    </w:div>
    <w:div w:id="970670072">
      <w:bodyDiv w:val="1"/>
      <w:marLeft w:val="0"/>
      <w:marRight w:val="0"/>
      <w:marTop w:val="0"/>
      <w:marBottom w:val="0"/>
      <w:divBdr>
        <w:top w:val="none" w:sz="0" w:space="0" w:color="auto"/>
        <w:left w:val="none" w:sz="0" w:space="0" w:color="auto"/>
        <w:bottom w:val="none" w:sz="0" w:space="0" w:color="auto"/>
        <w:right w:val="none" w:sz="0" w:space="0" w:color="auto"/>
      </w:divBdr>
    </w:div>
    <w:div w:id="971444616">
      <w:bodyDiv w:val="1"/>
      <w:marLeft w:val="0"/>
      <w:marRight w:val="0"/>
      <w:marTop w:val="0"/>
      <w:marBottom w:val="0"/>
      <w:divBdr>
        <w:top w:val="none" w:sz="0" w:space="0" w:color="auto"/>
        <w:left w:val="none" w:sz="0" w:space="0" w:color="auto"/>
        <w:bottom w:val="none" w:sz="0" w:space="0" w:color="auto"/>
        <w:right w:val="none" w:sz="0" w:space="0" w:color="auto"/>
      </w:divBdr>
    </w:div>
    <w:div w:id="972056600">
      <w:bodyDiv w:val="1"/>
      <w:marLeft w:val="0"/>
      <w:marRight w:val="0"/>
      <w:marTop w:val="0"/>
      <w:marBottom w:val="0"/>
      <w:divBdr>
        <w:top w:val="none" w:sz="0" w:space="0" w:color="auto"/>
        <w:left w:val="none" w:sz="0" w:space="0" w:color="auto"/>
        <w:bottom w:val="none" w:sz="0" w:space="0" w:color="auto"/>
        <w:right w:val="none" w:sz="0" w:space="0" w:color="auto"/>
      </w:divBdr>
    </w:div>
    <w:div w:id="974219763">
      <w:bodyDiv w:val="1"/>
      <w:marLeft w:val="0"/>
      <w:marRight w:val="0"/>
      <w:marTop w:val="0"/>
      <w:marBottom w:val="0"/>
      <w:divBdr>
        <w:top w:val="none" w:sz="0" w:space="0" w:color="auto"/>
        <w:left w:val="none" w:sz="0" w:space="0" w:color="auto"/>
        <w:bottom w:val="none" w:sz="0" w:space="0" w:color="auto"/>
        <w:right w:val="none" w:sz="0" w:space="0" w:color="auto"/>
      </w:divBdr>
    </w:div>
    <w:div w:id="974603799">
      <w:bodyDiv w:val="1"/>
      <w:marLeft w:val="0"/>
      <w:marRight w:val="0"/>
      <w:marTop w:val="0"/>
      <w:marBottom w:val="0"/>
      <w:divBdr>
        <w:top w:val="none" w:sz="0" w:space="0" w:color="auto"/>
        <w:left w:val="none" w:sz="0" w:space="0" w:color="auto"/>
        <w:bottom w:val="none" w:sz="0" w:space="0" w:color="auto"/>
        <w:right w:val="none" w:sz="0" w:space="0" w:color="auto"/>
      </w:divBdr>
    </w:div>
    <w:div w:id="975066423">
      <w:bodyDiv w:val="1"/>
      <w:marLeft w:val="0"/>
      <w:marRight w:val="0"/>
      <w:marTop w:val="0"/>
      <w:marBottom w:val="0"/>
      <w:divBdr>
        <w:top w:val="none" w:sz="0" w:space="0" w:color="auto"/>
        <w:left w:val="none" w:sz="0" w:space="0" w:color="auto"/>
        <w:bottom w:val="none" w:sz="0" w:space="0" w:color="auto"/>
        <w:right w:val="none" w:sz="0" w:space="0" w:color="auto"/>
      </w:divBdr>
    </w:div>
    <w:div w:id="982658463">
      <w:bodyDiv w:val="1"/>
      <w:marLeft w:val="0"/>
      <w:marRight w:val="0"/>
      <w:marTop w:val="0"/>
      <w:marBottom w:val="0"/>
      <w:divBdr>
        <w:top w:val="none" w:sz="0" w:space="0" w:color="auto"/>
        <w:left w:val="none" w:sz="0" w:space="0" w:color="auto"/>
        <w:bottom w:val="none" w:sz="0" w:space="0" w:color="auto"/>
        <w:right w:val="none" w:sz="0" w:space="0" w:color="auto"/>
      </w:divBdr>
    </w:div>
    <w:div w:id="983117393">
      <w:bodyDiv w:val="1"/>
      <w:marLeft w:val="0"/>
      <w:marRight w:val="0"/>
      <w:marTop w:val="0"/>
      <w:marBottom w:val="0"/>
      <w:divBdr>
        <w:top w:val="none" w:sz="0" w:space="0" w:color="auto"/>
        <w:left w:val="none" w:sz="0" w:space="0" w:color="auto"/>
        <w:bottom w:val="none" w:sz="0" w:space="0" w:color="auto"/>
        <w:right w:val="none" w:sz="0" w:space="0" w:color="auto"/>
      </w:divBdr>
    </w:div>
    <w:div w:id="986084908">
      <w:bodyDiv w:val="1"/>
      <w:marLeft w:val="0"/>
      <w:marRight w:val="0"/>
      <w:marTop w:val="0"/>
      <w:marBottom w:val="0"/>
      <w:divBdr>
        <w:top w:val="none" w:sz="0" w:space="0" w:color="auto"/>
        <w:left w:val="none" w:sz="0" w:space="0" w:color="auto"/>
        <w:bottom w:val="none" w:sz="0" w:space="0" w:color="auto"/>
        <w:right w:val="none" w:sz="0" w:space="0" w:color="auto"/>
      </w:divBdr>
    </w:div>
    <w:div w:id="986586661">
      <w:bodyDiv w:val="1"/>
      <w:marLeft w:val="0"/>
      <w:marRight w:val="0"/>
      <w:marTop w:val="0"/>
      <w:marBottom w:val="0"/>
      <w:divBdr>
        <w:top w:val="none" w:sz="0" w:space="0" w:color="auto"/>
        <w:left w:val="none" w:sz="0" w:space="0" w:color="auto"/>
        <w:bottom w:val="none" w:sz="0" w:space="0" w:color="auto"/>
        <w:right w:val="none" w:sz="0" w:space="0" w:color="auto"/>
      </w:divBdr>
    </w:div>
    <w:div w:id="988094328">
      <w:bodyDiv w:val="1"/>
      <w:marLeft w:val="0"/>
      <w:marRight w:val="0"/>
      <w:marTop w:val="0"/>
      <w:marBottom w:val="0"/>
      <w:divBdr>
        <w:top w:val="none" w:sz="0" w:space="0" w:color="auto"/>
        <w:left w:val="none" w:sz="0" w:space="0" w:color="auto"/>
        <w:bottom w:val="none" w:sz="0" w:space="0" w:color="auto"/>
        <w:right w:val="none" w:sz="0" w:space="0" w:color="auto"/>
      </w:divBdr>
      <w:divsChild>
        <w:div w:id="97802131">
          <w:marLeft w:val="-225"/>
          <w:marRight w:val="-225"/>
          <w:marTop w:val="0"/>
          <w:marBottom w:val="0"/>
          <w:divBdr>
            <w:top w:val="none" w:sz="0" w:space="0" w:color="auto"/>
            <w:left w:val="none" w:sz="0" w:space="0" w:color="auto"/>
            <w:bottom w:val="none" w:sz="0" w:space="0" w:color="auto"/>
            <w:right w:val="none" w:sz="0" w:space="0" w:color="auto"/>
          </w:divBdr>
          <w:divsChild>
            <w:div w:id="1042825151">
              <w:marLeft w:val="0"/>
              <w:marRight w:val="0"/>
              <w:marTop w:val="0"/>
              <w:marBottom w:val="0"/>
              <w:divBdr>
                <w:top w:val="none" w:sz="0" w:space="0" w:color="auto"/>
                <w:left w:val="none" w:sz="0" w:space="0" w:color="auto"/>
                <w:bottom w:val="none" w:sz="0" w:space="0" w:color="auto"/>
                <w:right w:val="none" w:sz="0" w:space="0" w:color="auto"/>
              </w:divBdr>
            </w:div>
            <w:div w:id="62181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097324">
      <w:bodyDiv w:val="1"/>
      <w:marLeft w:val="0"/>
      <w:marRight w:val="0"/>
      <w:marTop w:val="0"/>
      <w:marBottom w:val="0"/>
      <w:divBdr>
        <w:top w:val="none" w:sz="0" w:space="0" w:color="auto"/>
        <w:left w:val="none" w:sz="0" w:space="0" w:color="auto"/>
        <w:bottom w:val="none" w:sz="0" w:space="0" w:color="auto"/>
        <w:right w:val="none" w:sz="0" w:space="0" w:color="auto"/>
      </w:divBdr>
    </w:div>
    <w:div w:id="990984563">
      <w:bodyDiv w:val="1"/>
      <w:marLeft w:val="0"/>
      <w:marRight w:val="0"/>
      <w:marTop w:val="0"/>
      <w:marBottom w:val="0"/>
      <w:divBdr>
        <w:top w:val="none" w:sz="0" w:space="0" w:color="auto"/>
        <w:left w:val="none" w:sz="0" w:space="0" w:color="auto"/>
        <w:bottom w:val="none" w:sz="0" w:space="0" w:color="auto"/>
        <w:right w:val="none" w:sz="0" w:space="0" w:color="auto"/>
      </w:divBdr>
    </w:div>
    <w:div w:id="991719789">
      <w:bodyDiv w:val="1"/>
      <w:marLeft w:val="0"/>
      <w:marRight w:val="0"/>
      <w:marTop w:val="0"/>
      <w:marBottom w:val="0"/>
      <w:divBdr>
        <w:top w:val="none" w:sz="0" w:space="0" w:color="auto"/>
        <w:left w:val="none" w:sz="0" w:space="0" w:color="auto"/>
        <w:bottom w:val="none" w:sz="0" w:space="0" w:color="auto"/>
        <w:right w:val="none" w:sz="0" w:space="0" w:color="auto"/>
      </w:divBdr>
    </w:div>
    <w:div w:id="992685661">
      <w:bodyDiv w:val="1"/>
      <w:marLeft w:val="0"/>
      <w:marRight w:val="0"/>
      <w:marTop w:val="0"/>
      <w:marBottom w:val="0"/>
      <w:divBdr>
        <w:top w:val="none" w:sz="0" w:space="0" w:color="auto"/>
        <w:left w:val="none" w:sz="0" w:space="0" w:color="auto"/>
        <w:bottom w:val="none" w:sz="0" w:space="0" w:color="auto"/>
        <w:right w:val="none" w:sz="0" w:space="0" w:color="auto"/>
      </w:divBdr>
    </w:div>
    <w:div w:id="998997330">
      <w:bodyDiv w:val="1"/>
      <w:marLeft w:val="0"/>
      <w:marRight w:val="0"/>
      <w:marTop w:val="0"/>
      <w:marBottom w:val="0"/>
      <w:divBdr>
        <w:top w:val="none" w:sz="0" w:space="0" w:color="auto"/>
        <w:left w:val="none" w:sz="0" w:space="0" w:color="auto"/>
        <w:bottom w:val="none" w:sz="0" w:space="0" w:color="auto"/>
        <w:right w:val="none" w:sz="0" w:space="0" w:color="auto"/>
      </w:divBdr>
    </w:div>
    <w:div w:id="1000237905">
      <w:bodyDiv w:val="1"/>
      <w:marLeft w:val="0"/>
      <w:marRight w:val="0"/>
      <w:marTop w:val="0"/>
      <w:marBottom w:val="0"/>
      <w:divBdr>
        <w:top w:val="none" w:sz="0" w:space="0" w:color="auto"/>
        <w:left w:val="none" w:sz="0" w:space="0" w:color="auto"/>
        <w:bottom w:val="none" w:sz="0" w:space="0" w:color="auto"/>
        <w:right w:val="none" w:sz="0" w:space="0" w:color="auto"/>
      </w:divBdr>
    </w:div>
    <w:div w:id="1001352771">
      <w:bodyDiv w:val="1"/>
      <w:marLeft w:val="0"/>
      <w:marRight w:val="0"/>
      <w:marTop w:val="0"/>
      <w:marBottom w:val="0"/>
      <w:divBdr>
        <w:top w:val="none" w:sz="0" w:space="0" w:color="auto"/>
        <w:left w:val="none" w:sz="0" w:space="0" w:color="auto"/>
        <w:bottom w:val="none" w:sz="0" w:space="0" w:color="auto"/>
        <w:right w:val="none" w:sz="0" w:space="0" w:color="auto"/>
      </w:divBdr>
    </w:div>
    <w:div w:id="1002200522">
      <w:bodyDiv w:val="1"/>
      <w:marLeft w:val="0"/>
      <w:marRight w:val="0"/>
      <w:marTop w:val="0"/>
      <w:marBottom w:val="0"/>
      <w:divBdr>
        <w:top w:val="none" w:sz="0" w:space="0" w:color="auto"/>
        <w:left w:val="none" w:sz="0" w:space="0" w:color="auto"/>
        <w:bottom w:val="none" w:sz="0" w:space="0" w:color="auto"/>
        <w:right w:val="none" w:sz="0" w:space="0" w:color="auto"/>
      </w:divBdr>
    </w:div>
    <w:div w:id="1002854188">
      <w:bodyDiv w:val="1"/>
      <w:marLeft w:val="0"/>
      <w:marRight w:val="0"/>
      <w:marTop w:val="0"/>
      <w:marBottom w:val="0"/>
      <w:divBdr>
        <w:top w:val="none" w:sz="0" w:space="0" w:color="auto"/>
        <w:left w:val="none" w:sz="0" w:space="0" w:color="auto"/>
        <w:bottom w:val="none" w:sz="0" w:space="0" w:color="auto"/>
        <w:right w:val="none" w:sz="0" w:space="0" w:color="auto"/>
      </w:divBdr>
    </w:div>
    <w:div w:id="1004552632">
      <w:bodyDiv w:val="1"/>
      <w:marLeft w:val="0"/>
      <w:marRight w:val="0"/>
      <w:marTop w:val="0"/>
      <w:marBottom w:val="0"/>
      <w:divBdr>
        <w:top w:val="none" w:sz="0" w:space="0" w:color="auto"/>
        <w:left w:val="none" w:sz="0" w:space="0" w:color="auto"/>
        <w:bottom w:val="none" w:sz="0" w:space="0" w:color="auto"/>
        <w:right w:val="none" w:sz="0" w:space="0" w:color="auto"/>
      </w:divBdr>
    </w:div>
    <w:div w:id="1007248535">
      <w:bodyDiv w:val="1"/>
      <w:marLeft w:val="0"/>
      <w:marRight w:val="0"/>
      <w:marTop w:val="0"/>
      <w:marBottom w:val="0"/>
      <w:divBdr>
        <w:top w:val="none" w:sz="0" w:space="0" w:color="auto"/>
        <w:left w:val="none" w:sz="0" w:space="0" w:color="auto"/>
        <w:bottom w:val="none" w:sz="0" w:space="0" w:color="auto"/>
        <w:right w:val="none" w:sz="0" w:space="0" w:color="auto"/>
      </w:divBdr>
    </w:div>
    <w:div w:id="1007712857">
      <w:bodyDiv w:val="1"/>
      <w:marLeft w:val="0"/>
      <w:marRight w:val="0"/>
      <w:marTop w:val="0"/>
      <w:marBottom w:val="0"/>
      <w:divBdr>
        <w:top w:val="none" w:sz="0" w:space="0" w:color="auto"/>
        <w:left w:val="none" w:sz="0" w:space="0" w:color="auto"/>
        <w:bottom w:val="none" w:sz="0" w:space="0" w:color="auto"/>
        <w:right w:val="none" w:sz="0" w:space="0" w:color="auto"/>
      </w:divBdr>
    </w:div>
    <w:div w:id="1008018777">
      <w:bodyDiv w:val="1"/>
      <w:marLeft w:val="0"/>
      <w:marRight w:val="0"/>
      <w:marTop w:val="0"/>
      <w:marBottom w:val="0"/>
      <w:divBdr>
        <w:top w:val="none" w:sz="0" w:space="0" w:color="auto"/>
        <w:left w:val="none" w:sz="0" w:space="0" w:color="auto"/>
        <w:bottom w:val="none" w:sz="0" w:space="0" w:color="auto"/>
        <w:right w:val="none" w:sz="0" w:space="0" w:color="auto"/>
      </w:divBdr>
    </w:div>
    <w:div w:id="1011224758">
      <w:bodyDiv w:val="1"/>
      <w:marLeft w:val="0"/>
      <w:marRight w:val="0"/>
      <w:marTop w:val="0"/>
      <w:marBottom w:val="0"/>
      <w:divBdr>
        <w:top w:val="none" w:sz="0" w:space="0" w:color="auto"/>
        <w:left w:val="none" w:sz="0" w:space="0" w:color="auto"/>
        <w:bottom w:val="none" w:sz="0" w:space="0" w:color="auto"/>
        <w:right w:val="none" w:sz="0" w:space="0" w:color="auto"/>
      </w:divBdr>
    </w:div>
    <w:div w:id="1013385649">
      <w:bodyDiv w:val="1"/>
      <w:marLeft w:val="0"/>
      <w:marRight w:val="0"/>
      <w:marTop w:val="0"/>
      <w:marBottom w:val="0"/>
      <w:divBdr>
        <w:top w:val="none" w:sz="0" w:space="0" w:color="auto"/>
        <w:left w:val="none" w:sz="0" w:space="0" w:color="auto"/>
        <w:bottom w:val="none" w:sz="0" w:space="0" w:color="auto"/>
        <w:right w:val="none" w:sz="0" w:space="0" w:color="auto"/>
      </w:divBdr>
    </w:div>
    <w:div w:id="1014527182">
      <w:bodyDiv w:val="1"/>
      <w:marLeft w:val="0"/>
      <w:marRight w:val="0"/>
      <w:marTop w:val="0"/>
      <w:marBottom w:val="0"/>
      <w:divBdr>
        <w:top w:val="none" w:sz="0" w:space="0" w:color="auto"/>
        <w:left w:val="none" w:sz="0" w:space="0" w:color="auto"/>
        <w:bottom w:val="none" w:sz="0" w:space="0" w:color="auto"/>
        <w:right w:val="none" w:sz="0" w:space="0" w:color="auto"/>
      </w:divBdr>
    </w:div>
    <w:div w:id="1017734679">
      <w:bodyDiv w:val="1"/>
      <w:marLeft w:val="0"/>
      <w:marRight w:val="0"/>
      <w:marTop w:val="0"/>
      <w:marBottom w:val="0"/>
      <w:divBdr>
        <w:top w:val="none" w:sz="0" w:space="0" w:color="auto"/>
        <w:left w:val="none" w:sz="0" w:space="0" w:color="auto"/>
        <w:bottom w:val="none" w:sz="0" w:space="0" w:color="auto"/>
        <w:right w:val="none" w:sz="0" w:space="0" w:color="auto"/>
      </w:divBdr>
    </w:div>
    <w:div w:id="1018585662">
      <w:bodyDiv w:val="1"/>
      <w:marLeft w:val="0"/>
      <w:marRight w:val="0"/>
      <w:marTop w:val="0"/>
      <w:marBottom w:val="0"/>
      <w:divBdr>
        <w:top w:val="none" w:sz="0" w:space="0" w:color="auto"/>
        <w:left w:val="none" w:sz="0" w:space="0" w:color="auto"/>
        <w:bottom w:val="none" w:sz="0" w:space="0" w:color="auto"/>
        <w:right w:val="none" w:sz="0" w:space="0" w:color="auto"/>
      </w:divBdr>
    </w:div>
    <w:div w:id="1019161660">
      <w:bodyDiv w:val="1"/>
      <w:marLeft w:val="0"/>
      <w:marRight w:val="0"/>
      <w:marTop w:val="0"/>
      <w:marBottom w:val="0"/>
      <w:divBdr>
        <w:top w:val="none" w:sz="0" w:space="0" w:color="auto"/>
        <w:left w:val="none" w:sz="0" w:space="0" w:color="auto"/>
        <w:bottom w:val="none" w:sz="0" w:space="0" w:color="auto"/>
        <w:right w:val="none" w:sz="0" w:space="0" w:color="auto"/>
      </w:divBdr>
    </w:div>
    <w:div w:id="1022560494">
      <w:bodyDiv w:val="1"/>
      <w:marLeft w:val="0"/>
      <w:marRight w:val="0"/>
      <w:marTop w:val="0"/>
      <w:marBottom w:val="0"/>
      <w:divBdr>
        <w:top w:val="none" w:sz="0" w:space="0" w:color="auto"/>
        <w:left w:val="none" w:sz="0" w:space="0" w:color="auto"/>
        <w:bottom w:val="none" w:sz="0" w:space="0" w:color="auto"/>
        <w:right w:val="none" w:sz="0" w:space="0" w:color="auto"/>
      </w:divBdr>
    </w:div>
    <w:div w:id="1024094898">
      <w:bodyDiv w:val="1"/>
      <w:marLeft w:val="0"/>
      <w:marRight w:val="0"/>
      <w:marTop w:val="0"/>
      <w:marBottom w:val="0"/>
      <w:divBdr>
        <w:top w:val="none" w:sz="0" w:space="0" w:color="auto"/>
        <w:left w:val="none" w:sz="0" w:space="0" w:color="auto"/>
        <w:bottom w:val="none" w:sz="0" w:space="0" w:color="auto"/>
        <w:right w:val="none" w:sz="0" w:space="0" w:color="auto"/>
      </w:divBdr>
    </w:div>
    <w:div w:id="1024868861">
      <w:bodyDiv w:val="1"/>
      <w:marLeft w:val="0"/>
      <w:marRight w:val="0"/>
      <w:marTop w:val="0"/>
      <w:marBottom w:val="0"/>
      <w:divBdr>
        <w:top w:val="none" w:sz="0" w:space="0" w:color="auto"/>
        <w:left w:val="none" w:sz="0" w:space="0" w:color="auto"/>
        <w:bottom w:val="none" w:sz="0" w:space="0" w:color="auto"/>
        <w:right w:val="none" w:sz="0" w:space="0" w:color="auto"/>
      </w:divBdr>
    </w:div>
    <w:div w:id="1026326093">
      <w:bodyDiv w:val="1"/>
      <w:marLeft w:val="0"/>
      <w:marRight w:val="0"/>
      <w:marTop w:val="0"/>
      <w:marBottom w:val="0"/>
      <w:divBdr>
        <w:top w:val="none" w:sz="0" w:space="0" w:color="auto"/>
        <w:left w:val="none" w:sz="0" w:space="0" w:color="auto"/>
        <w:bottom w:val="none" w:sz="0" w:space="0" w:color="auto"/>
        <w:right w:val="none" w:sz="0" w:space="0" w:color="auto"/>
      </w:divBdr>
    </w:div>
    <w:div w:id="1027024069">
      <w:bodyDiv w:val="1"/>
      <w:marLeft w:val="0"/>
      <w:marRight w:val="0"/>
      <w:marTop w:val="0"/>
      <w:marBottom w:val="0"/>
      <w:divBdr>
        <w:top w:val="none" w:sz="0" w:space="0" w:color="auto"/>
        <w:left w:val="none" w:sz="0" w:space="0" w:color="auto"/>
        <w:bottom w:val="none" w:sz="0" w:space="0" w:color="auto"/>
        <w:right w:val="none" w:sz="0" w:space="0" w:color="auto"/>
      </w:divBdr>
    </w:div>
    <w:div w:id="1028332700">
      <w:bodyDiv w:val="1"/>
      <w:marLeft w:val="0"/>
      <w:marRight w:val="0"/>
      <w:marTop w:val="0"/>
      <w:marBottom w:val="0"/>
      <w:divBdr>
        <w:top w:val="none" w:sz="0" w:space="0" w:color="auto"/>
        <w:left w:val="none" w:sz="0" w:space="0" w:color="auto"/>
        <w:bottom w:val="none" w:sz="0" w:space="0" w:color="auto"/>
        <w:right w:val="none" w:sz="0" w:space="0" w:color="auto"/>
      </w:divBdr>
    </w:div>
    <w:div w:id="1030034495">
      <w:bodyDiv w:val="1"/>
      <w:marLeft w:val="0"/>
      <w:marRight w:val="0"/>
      <w:marTop w:val="0"/>
      <w:marBottom w:val="0"/>
      <w:divBdr>
        <w:top w:val="none" w:sz="0" w:space="0" w:color="auto"/>
        <w:left w:val="none" w:sz="0" w:space="0" w:color="auto"/>
        <w:bottom w:val="none" w:sz="0" w:space="0" w:color="auto"/>
        <w:right w:val="none" w:sz="0" w:space="0" w:color="auto"/>
      </w:divBdr>
    </w:div>
    <w:div w:id="1031998965">
      <w:bodyDiv w:val="1"/>
      <w:marLeft w:val="0"/>
      <w:marRight w:val="0"/>
      <w:marTop w:val="0"/>
      <w:marBottom w:val="0"/>
      <w:divBdr>
        <w:top w:val="none" w:sz="0" w:space="0" w:color="auto"/>
        <w:left w:val="none" w:sz="0" w:space="0" w:color="auto"/>
        <w:bottom w:val="none" w:sz="0" w:space="0" w:color="auto"/>
        <w:right w:val="none" w:sz="0" w:space="0" w:color="auto"/>
      </w:divBdr>
    </w:div>
    <w:div w:id="1032264013">
      <w:bodyDiv w:val="1"/>
      <w:marLeft w:val="0"/>
      <w:marRight w:val="0"/>
      <w:marTop w:val="0"/>
      <w:marBottom w:val="0"/>
      <w:divBdr>
        <w:top w:val="none" w:sz="0" w:space="0" w:color="auto"/>
        <w:left w:val="none" w:sz="0" w:space="0" w:color="auto"/>
        <w:bottom w:val="none" w:sz="0" w:space="0" w:color="auto"/>
        <w:right w:val="none" w:sz="0" w:space="0" w:color="auto"/>
      </w:divBdr>
    </w:div>
    <w:div w:id="1032806164">
      <w:bodyDiv w:val="1"/>
      <w:marLeft w:val="0"/>
      <w:marRight w:val="0"/>
      <w:marTop w:val="0"/>
      <w:marBottom w:val="0"/>
      <w:divBdr>
        <w:top w:val="none" w:sz="0" w:space="0" w:color="auto"/>
        <w:left w:val="none" w:sz="0" w:space="0" w:color="auto"/>
        <w:bottom w:val="none" w:sz="0" w:space="0" w:color="auto"/>
        <w:right w:val="none" w:sz="0" w:space="0" w:color="auto"/>
      </w:divBdr>
    </w:div>
    <w:div w:id="1032923588">
      <w:bodyDiv w:val="1"/>
      <w:marLeft w:val="0"/>
      <w:marRight w:val="0"/>
      <w:marTop w:val="0"/>
      <w:marBottom w:val="0"/>
      <w:divBdr>
        <w:top w:val="none" w:sz="0" w:space="0" w:color="auto"/>
        <w:left w:val="none" w:sz="0" w:space="0" w:color="auto"/>
        <w:bottom w:val="none" w:sz="0" w:space="0" w:color="auto"/>
        <w:right w:val="none" w:sz="0" w:space="0" w:color="auto"/>
      </w:divBdr>
    </w:div>
    <w:div w:id="1033337960">
      <w:bodyDiv w:val="1"/>
      <w:marLeft w:val="0"/>
      <w:marRight w:val="0"/>
      <w:marTop w:val="0"/>
      <w:marBottom w:val="0"/>
      <w:divBdr>
        <w:top w:val="none" w:sz="0" w:space="0" w:color="auto"/>
        <w:left w:val="none" w:sz="0" w:space="0" w:color="auto"/>
        <w:bottom w:val="none" w:sz="0" w:space="0" w:color="auto"/>
        <w:right w:val="none" w:sz="0" w:space="0" w:color="auto"/>
      </w:divBdr>
    </w:div>
    <w:div w:id="1036004832">
      <w:bodyDiv w:val="1"/>
      <w:marLeft w:val="0"/>
      <w:marRight w:val="0"/>
      <w:marTop w:val="0"/>
      <w:marBottom w:val="0"/>
      <w:divBdr>
        <w:top w:val="none" w:sz="0" w:space="0" w:color="auto"/>
        <w:left w:val="none" w:sz="0" w:space="0" w:color="auto"/>
        <w:bottom w:val="none" w:sz="0" w:space="0" w:color="auto"/>
        <w:right w:val="none" w:sz="0" w:space="0" w:color="auto"/>
      </w:divBdr>
    </w:div>
    <w:div w:id="1038242509">
      <w:bodyDiv w:val="1"/>
      <w:marLeft w:val="0"/>
      <w:marRight w:val="0"/>
      <w:marTop w:val="0"/>
      <w:marBottom w:val="0"/>
      <w:divBdr>
        <w:top w:val="none" w:sz="0" w:space="0" w:color="auto"/>
        <w:left w:val="none" w:sz="0" w:space="0" w:color="auto"/>
        <w:bottom w:val="none" w:sz="0" w:space="0" w:color="auto"/>
        <w:right w:val="none" w:sz="0" w:space="0" w:color="auto"/>
      </w:divBdr>
    </w:div>
    <w:div w:id="1040284907">
      <w:bodyDiv w:val="1"/>
      <w:marLeft w:val="0"/>
      <w:marRight w:val="0"/>
      <w:marTop w:val="0"/>
      <w:marBottom w:val="0"/>
      <w:divBdr>
        <w:top w:val="none" w:sz="0" w:space="0" w:color="auto"/>
        <w:left w:val="none" w:sz="0" w:space="0" w:color="auto"/>
        <w:bottom w:val="none" w:sz="0" w:space="0" w:color="auto"/>
        <w:right w:val="none" w:sz="0" w:space="0" w:color="auto"/>
      </w:divBdr>
    </w:div>
    <w:div w:id="1041826030">
      <w:bodyDiv w:val="1"/>
      <w:marLeft w:val="0"/>
      <w:marRight w:val="0"/>
      <w:marTop w:val="0"/>
      <w:marBottom w:val="0"/>
      <w:divBdr>
        <w:top w:val="none" w:sz="0" w:space="0" w:color="auto"/>
        <w:left w:val="none" w:sz="0" w:space="0" w:color="auto"/>
        <w:bottom w:val="none" w:sz="0" w:space="0" w:color="auto"/>
        <w:right w:val="none" w:sz="0" w:space="0" w:color="auto"/>
      </w:divBdr>
    </w:div>
    <w:div w:id="1041979959">
      <w:bodyDiv w:val="1"/>
      <w:marLeft w:val="0"/>
      <w:marRight w:val="0"/>
      <w:marTop w:val="0"/>
      <w:marBottom w:val="0"/>
      <w:divBdr>
        <w:top w:val="none" w:sz="0" w:space="0" w:color="auto"/>
        <w:left w:val="none" w:sz="0" w:space="0" w:color="auto"/>
        <w:bottom w:val="none" w:sz="0" w:space="0" w:color="auto"/>
        <w:right w:val="none" w:sz="0" w:space="0" w:color="auto"/>
      </w:divBdr>
    </w:div>
    <w:div w:id="1043795378">
      <w:bodyDiv w:val="1"/>
      <w:marLeft w:val="0"/>
      <w:marRight w:val="0"/>
      <w:marTop w:val="0"/>
      <w:marBottom w:val="0"/>
      <w:divBdr>
        <w:top w:val="none" w:sz="0" w:space="0" w:color="auto"/>
        <w:left w:val="none" w:sz="0" w:space="0" w:color="auto"/>
        <w:bottom w:val="none" w:sz="0" w:space="0" w:color="auto"/>
        <w:right w:val="none" w:sz="0" w:space="0" w:color="auto"/>
      </w:divBdr>
      <w:divsChild>
        <w:div w:id="1431701020">
          <w:blockQuote w:val="1"/>
          <w:marLeft w:val="720"/>
          <w:marRight w:val="720"/>
          <w:marTop w:val="100"/>
          <w:marBottom w:val="100"/>
          <w:divBdr>
            <w:top w:val="none" w:sz="0" w:space="0" w:color="auto"/>
            <w:left w:val="none" w:sz="0" w:space="0" w:color="auto"/>
            <w:bottom w:val="none" w:sz="0" w:space="0" w:color="auto"/>
            <w:right w:val="none" w:sz="0" w:space="0" w:color="auto"/>
          </w:divBdr>
        </w:div>
        <w:div w:id="15486449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3863901">
      <w:bodyDiv w:val="1"/>
      <w:marLeft w:val="0"/>
      <w:marRight w:val="0"/>
      <w:marTop w:val="0"/>
      <w:marBottom w:val="0"/>
      <w:divBdr>
        <w:top w:val="none" w:sz="0" w:space="0" w:color="auto"/>
        <w:left w:val="none" w:sz="0" w:space="0" w:color="auto"/>
        <w:bottom w:val="none" w:sz="0" w:space="0" w:color="auto"/>
        <w:right w:val="none" w:sz="0" w:space="0" w:color="auto"/>
      </w:divBdr>
    </w:div>
    <w:div w:id="1044060836">
      <w:bodyDiv w:val="1"/>
      <w:marLeft w:val="0"/>
      <w:marRight w:val="0"/>
      <w:marTop w:val="0"/>
      <w:marBottom w:val="0"/>
      <w:divBdr>
        <w:top w:val="none" w:sz="0" w:space="0" w:color="auto"/>
        <w:left w:val="none" w:sz="0" w:space="0" w:color="auto"/>
        <w:bottom w:val="none" w:sz="0" w:space="0" w:color="auto"/>
        <w:right w:val="none" w:sz="0" w:space="0" w:color="auto"/>
      </w:divBdr>
    </w:div>
    <w:div w:id="1044326367">
      <w:bodyDiv w:val="1"/>
      <w:marLeft w:val="0"/>
      <w:marRight w:val="0"/>
      <w:marTop w:val="0"/>
      <w:marBottom w:val="0"/>
      <w:divBdr>
        <w:top w:val="none" w:sz="0" w:space="0" w:color="auto"/>
        <w:left w:val="none" w:sz="0" w:space="0" w:color="auto"/>
        <w:bottom w:val="none" w:sz="0" w:space="0" w:color="auto"/>
        <w:right w:val="none" w:sz="0" w:space="0" w:color="auto"/>
      </w:divBdr>
    </w:div>
    <w:div w:id="1046295070">
      <w:bodyDiv w:val="1"/>
      <w:marLeft w:val="0"/>
      <w:marRight w:val="0"/>
      <w:marTop w:val="0"/>
      <w:marBottom w:val="0"/>
      <w:divBdr>
        <w:top w:val="none" w:sz="0" w:space="0" w:color="auto"/>
        <w:left w:val="none" w:sz="0" w:space="0" w:color="auto"/>
        <w:bottom w:val="none" w:sz="0" w:space="0" w:color="auto"/>
        <w:right w:val="none" w:sz="0" w:space="0" w:color="auto"/>
      </w:divBdr>
    </w:div>
    <w:div w:id="1047530392">
      <w:bodyDiv w:val="1"/>
      <w:marLeft w:val="0"/>
      <w:marRight w:val="0"/>
      <w:marTop w:val="0"/>
      <w:marBottom w:val="0"/>
      <w:divBdr>
        <w:top w:val="none" w:sz="0" w:space="0" w:color="auto"/>
        <w:left w:val="none" w:sz="0" w:space="0" w:color="auto"/>
        <w:bottom w:val="none" w:sz="0" w:space="0" w:color="auto"/>
        <w:right w:val="none" w:sz="0" w:space="0" w:color="auto"/>
      </w:divBdr>
    </w:div>
    <w:div w:id="1048147269">
      <w:bodyDiv w:val="1"/>
      <w:marLeft w:val="0"/>
      <w:marRight w:val="0"/>
      <w:marTop w:val="0"/>
      <w:marBottom w:val="0"/>
      <w:divBdr>
        <w:top w:val="none" w:sz="0" w:space="0" w:color="auto"/>
        <w:left w:val="none" w:sz="0" w:space="0" w:color="auto"/>
        <w:bottom w:val="none" w:sz="0" w:space="0" w:color="auto"/>
        <w:right w:val="none" w:sz="0" w:space="0" w:color="auto"/>
      </w:divBdr>
    </w:div>
    <w:div w:id="1048531869">
      <w:bodyDiv w:val="1"/>
      <w:marLeft w:val="0"/>
      <w:marRight w:val="0"/>
      <w:marTop w:val="0"/>
      <w:marBottom w:val="0"/>
      <w:divBdr>
        <w:top w:val="none" w:sz="0" w:space="0" w:color="auto"/>
        <w:left w:val="none" w:sz="0" w:space="0" w:color="auto"/>
        <w:bottom w:val="none" w:sz="0" w:space="0" w:color="auto"/>
        <w:right w:val="none" w:sz="0" w:space="0" w:color="auto"/>
      </w:divBdr>
    </w:div>
    <w:div w:id="1048722411">
      <w:bodyDiv w:val="1"/>
      <w:marLeft w:val="0"/>
      <w:marRight w:val="0"/>
      <w:marTop w:val="0"/>
      <w:marBottom w:val="0"/>
      <w:divBdr>
        <w:top w:val="none" w:sz="0" w:space="0" w:color="auto"/>
        <w:left w:val="none" w:sz="0" w:space="0" w:color="auto"/>
        <w:bottom w:val="none" w:sz="0" w:space="0" w:color="auto"/>
        <w:right w:val="none" w:sz="0" w:space="0" w:color="auto"/>
      </w:divBdr>
    </w:div>
    <w:div w:id="1049915801">
      <w:bodyDiv w:val="1"/>
      <w:marLeft w:val="0"/>
      <w:marRight w:val="0"/>
      <w:marTop w:val="0"/>
      <w:marBottom w:val="0"/>
      <w:divBdr>
        <w:top w:val="none" w:sz="0" w:space="0" w:color="auto"/>
        <w:left w:val="none" w:sz="0" w:space="0" w:color="auto"/>
        <w:bottom w:val="none" w:sz="0" w:space="0" w:color="auto"/>
        <w:right w:val="none" w:sz="0" w:space="0" w:color="auto"/>
      </w:divBdr>
    </w:div>
    <w:div w:id="1050495063">
      <w:bodyDiv w:val="1"/>
      <w:marLeft w:val="0"/>
      <w:marRight w:val="0"/>
      <w:marTop w:val="0"/>
      <w:marBottom w:val="0"/>
      <w:divBdr>
        <w:top w:val="none" w:sz="0" w:space="0" w:color="auto"/>
        <w:left w:val="none" w:sz="0" w:space="0" w:color="auto"/>
        <w:bottom w:val="none" w:sz="0" w:space="0" w:color="auto"/>
        <w:right w:val="none" w:sz="0" w:space="0" w:color="auto"/>
      </w:divBdr>
    </w:div>
    <w:div w:id="1052850450">
      <w:bodyDiv w:val="1"/>
      <w:marLeft w:val="0"/>
      <w:marRight w:val="0"/>
      <w:marTop w:val="0"/>
      <w:marBottom w:val="0"/>
      <w:divBdr>
        <w:top w:val="none" w:sz="0" w:space="0" w:color="auto"/>
        <w:left w:val="none" w:sz="0" w:space="0" w:color="auto"/>
        <w:bottom w:val="none" w:sz="0" w:space="0" w:color="auto"/>
        <w:right w:val="none" w:sz="0" w:space="0" w:color="auto"/>
      </w:divBdr>
    </w:div>
    <w:div w:id="1052995231">
      <w:bodyDiv w:val="1"/>
      <w:marLeft w:val="0"/>
      <w:marRight w:val="0"/>
      <w:marTop w:val="0"/>
      <w:marBottom w:val="0"/>
      <w:divBdr>
        <w:top w:val="none" w:sz="0" w:space="0" w:color="auto"/>
        <w:left w:val="none" w:sz="0" w:space="0" w:color="auto"/>
        <w:bottom w:val="none" w:sz="0" w:space="0" w:color="auto"/>
        <w:right w:val="none" w:sz="0" w:space="0" w:color="auto"/>
      </w:divBdr>
    </w:div>
    <w:div w:id="1055859947">
      <w:bodyDiv w:val="1"/>
      <w:marLeft w:val="0"/>
      <w:marRight w:val="0"/>
      <w:marTop w:val="0"/>
      <w:marBottom w:val="0"/>
      <w:divBdr>
        <w:top w:val="none" w:sz="0" w:space="0" w:color="auto"/>
        <w:left w:val="none" w:sz="0" w:space="0" w:color="auto"/>
        <w:bottom w:val="none" w:sz="0" w:space="0" w:color="auto"/>
        <w:right w:val="none" w:sz="0" w:space="0" w:color="auto"/>
      </w:divBdr>
    </w:div>
    <w:div w:id="1058741567">
      <w:bodyDiv w:val="1"/>
      <w:marLeft w:val="0"/>
      <w:marRight w:val="0"/>
      <w:marTop w:val="0"/>
      <w:marBottom w:val="0"/>
      <w:divBdr>
        <w:top w:val="none" w:sz="0" w:space="0" w:color="auto"/>
        <w:left w:val="none" w:sz="0" w:space="0" w:color="auto"/>
        <w:bottom w:val="none" w:sz="0" w:space="0" w:color="auto"/>
        <w:right w:val="none" w:sz="0" w:space="0" w:color="auto"/>
      </w:divBdr>
    </w:div>
    <w:div w:id="1060982108">
      <w:bodyDiv w:val="1"/>
      <w:marLeft w:val="0"/>
      <w:marRight w:val="0"/>
      <w:marTop w:val="0"/>
      <w:marBottom w:val="0"/>
      <w:divBdr>
        <w:top w:val="none" w:sz="0" w:space="0" w:color="auto"/>
        <w:left w:val="none" w:sz="0" w:space="0" w:color="auto"/>
        <w:bottom w:val="none" w:sz="0" w:space="0" w:color="auto"/>
        <w:right w:val="none" w:sz="0" w:space="0" w:color="auto"/>
      </w:divBdr>
    </w:div>
    <w:div w:id="1062220015">
      <w:bodyDiv w:val="1"/>
      <w:marLeft w:val="0"/>
      <w:marRight w:val="0"/>
      <w:marTop w:val="0"/>
      <w:marBottom w:val="0"/>
      <w:divBdr>
        <w:top w:val="none" w:sz="0" w:space="0" w:color="auto"/>
        <w:left w:val="none" w:sz="0" w:space="0" w:color="auto"/>
        <w:bottom w:val="none" w:sz="0" w:space="0" w:color="auto"/>
        <w:right w:val="none" w:sz="0" w:space="0" w:color="auto"/>
      </w:divBdr>
    </w:div>
    <w:div w:id="1063404024">
      <w:bodyDiv w:val="1"/>
      <w:marLeft w:val="0"/>
      <w:marRight w:val="0"/>
      <w:marTop w:val="0"/>
      <w:marBottom w:val="0"/>
      <w:divBdr>
        <w:top w:val="none" w:sz="0" w:space="0" w:color="auto"/>
        <w:left w:val="none" w:sz="0" w:space="0" w:color="auto"/>
        <w:bottom w:val="none" w:sz="0" w:space="0" w:color="auto"/>
        <w:right w:val="none" w:sz="0" w:space="0" w:color="auto"/>
      </w:divBdr>
    </w:div>
    <w:div w:id="1066301446">
      <w:bodyDiv w:val="1"/>
      <w:marLeft w:val="0"/>
      <w:marRight w:val="0"/>
      <w:marTop w:val="0"/>
      <w:marBottom w:val="0"/>
      <w:divBdr>
        <w:top w:val="none" w:sz="0" w:space="0" w:color="auto"/>
        <w:left w:val="none" w:sz="0" w:space="0" w:color="auto"/>
        <w:bottom w:val="none" w:sz="0" w:space="0" w:color="auto"/>
        <w:right w:val="none" w:sz="0" w:space="0" w:color="auto"/>
      </w:divBdr>
    </w:div>
    <w:div w:id="1069427187">
      <w:bodyDiv w:val="1"/>
      <w:marLeft w:val="0"/>
      <w:marRight w:val="0"/>
      <w:marTop w:val="0"/>
      <w:marBottom w:val="0"/>
      <w:divBdr>
        <w:top w:val="none" w:sz="0" w:space="0" w:color="auto"/>
        <w:left w:val="none" w:sz="0" w:space="0" w:color="auto"/>
        <w:bottom w:val="none" w:sz="0" w:space="0" w:color="auto"/>
        <w:right w:val="none" w:sz="0" w:space="0" w:color="auto"/>
      </w:divBdr>
    </w:div>
    <w:div w:id="1074157127">
      <w:bodyDiv w:val="1"/>
      <w:marLeft w:val="0"/>
      <w:marRight w:val="0"/>
      <w:marTop w:val="0"/>
      <w:marBottom w:val="0"/>
      <w:divBdr>
        <w:top w:val="none" w:sz="0" w:space="0" w:color="auto"/>
        <w:left w:val="none" w:sz="0" w:space="0" w:color="auto"/>
        <w:bottom w:val="none" w:sz="0" w:space="0" w:color="auto"/>
        <w:right w:val="none" w:sz="0" w:space="0" w:color="auto"/>
      </w:divBdr>
    </w:div>
    <w:div w:id="1074935522">
      <w:bodyDiv w:val="1"/>
      <w:marLeft w:val="0"/>
      <w:marRight w:val="0"/>
      <w:marTop w:val="0"/>
      <w:marBottom w:val="0"/>
      <w:divBdr>
        <w:top w:val="none" w:sz="0" w:space="0" w:color="auto"/>
        <w:left w:val="none" w:sz="0" w:space="0" w:color="auto"/>
        <w:bottom w:val="none" w:sz="0" w:space="0" w:color="auto"/>
        <w:right w:val="none" w:sz="0" w:space="0" w:color="auto"/>
      </w:divBdr>
    </w:div>
    <w:div w:id="1075085051">
      <w:bodyDiv w:val="1"/>
      <w:marLeft w:val="0"/>
      <w:marRight w:val="0"/>
      <w:marTop w:val="0"/>
      <w:marBottom w:val="0"/>
      <w:divBdr>
        <w:top w:val="none" w:sz="0" w:space="0" w:color="auto"/>
        <w:left w:val="none" w:sz="0" w:space="0" w:color="auto"/>
        <w:bottom w:val="none" w:sz="0" w:space="0" w:color="auto"/>
        <w:right w:val="none" w:sz="0" w:space="0" w:color="auto"/>
      </w:divBdr>
    </w:div>
    <w:div w:id="1076634576">
      <w:bodyDiv w:val="1"/>
      <w:marLeft w:val="0"/>
      <w:marRight w:val="0"/>
      <w:marTop w:val="0"/>
      <w:marBottom w:val="0"/>
      <w:divBdr>
        <w:top w:val="none" w:sz="0" w:space="0" w:color="auto"/>
        <w:left w:val="none" w:sz="0" w:space="0" w:color="auto"/>
        <w:bottom w:val="none" w:sz="0" w:space="0" w:color="auto"/>
        <w:right w:val="none" w:sz="0" w:space="0" w:color="auto"/>
      </w:divBdr>
    </w:div>
    <w:div w:id="1077290271">
      <w:bodyDiv w:val="1"/>
      <w:marLeft w:val="0"/>
      <w:marRight w:val="0"/>
      <w:marTop w:val="0"/>
      <w:marBottom w:val="0"/>
      <w:divBdr>
        <w:top w:val="none" w:sz="0" w:space="0" w:color="auto"/>
        <w:left w:val="none" w:sz="0" w:space="0" w:color="auto"/>
        <w:bottom w:val="none" w:sz="0" w:space="0" w:color="auto"/>
        <w:right w:val="none" w:sz="0" w:space="0" w:color="auto"/>
      </w:divBdr>
    </w:div>
    <w:div w:id="1078134529">
      <w:bodyDiv w:val="1"/>
      <w:marLeft w:val="0"/>
      <w:marRight w:val="0"/>
      <w:marTop w:val="0"/>
      <w:marBottom w:val="0"/>
      <w:divBdr>
        <w:top w:val="none" w:sz="0" w:space="0" w:color="auto"/>
        <w:left w:val="none" w:sz="0" w:space="0" w:color="auto"/>
        <w:bottom w:val="none" w:sz="0" w:space="0" w:color="auto"/>
        <w:right w:val="none" w:sz="0" w:space="0" w:color="auto"/>
      </w:divBdr>
    </w:div>
    <w:div w:id="1078987328">
      <w:bodyDiv w:val="1"/>
      <w:marLeft w:val="0"/>
      <w:marRight w:val="0"/>
      <w:marTop w:val="0"/>
      <w:marBottom w:val="0"/>
      <w:divBdr>
        <w:top w:val="none" w:sz="0" w:space="0" w:color="auto"/>
        <w:left w:val="none" w:sz="0" w:space="0" w:color="auto"/>
        <w:bottom w:val="none" w:sz="0" w:space="0" w:color="auto"/>
        <w:right w:val="none" w:sz="0" w:space="0" w:color="auto"/>
      </w:divBdr>
    </w:div>
    <w:div w:id="1080982823">
      <w:bodyDiv w:val="1"/>
      <w:marLeft w:val="0"/>
      <w:marRight w:val="0"/>
      <w:marTop w:val="0"/>
      <w:marBottom w:val="0"/>
      <w:divBdr>
        <w:top w:val="none" w:sz="0" w:space="0" w:color="auto"/>
        <w:left w:val="none" w:sz="0" w:space="0" w:color="auto"/>
        <w:bottom w:val="none" w:sz="0" w:space="0" w:color="auto"/>
        <w:right w:val="none" w:sz="0" w:space="0" w:color="auto"/>
      </w:divBdr>
    </w:div>
    <w:div w:id="1082143704">
      <w:bodyDiv w:val="1"/>
      <w:marLeft w:val="0"/>
      <w:marRight w:val="0"/>
      <w:marTop w:val="0"/>
      <w:marBottom w:val="0"/>
      <w:divBdr>
        <w:top w:val="none" w:sz="0" w:space="0" w:color="auto"/>
        <w:left w:val="none" w:sz="0" w:space="0" w:color="auto"/>
        <w:bottom w:val="none" w:sz="0" w:space="0" w:color="auto"/>
        <w:right w:val="none" w:sz="0" w:space="0" w:color="auto"/>
      </w:divBdr>
    </w:div>
    <w:div w:id="1084885715">
      <w:bodyDiv w:val="1"/>
      <w:marLeft w:val="0"/>
      <w:marRight w:val="0"/>
      <w:marTop w:val="0"/>
      <w:marBottom w:val="0"/>
      <w:divBdr>
        <w:top w:val="none" w:sz="0" w:space="0" w:color="auto"/>
        <w:left w:val="none" w:sz="0" w:space="0" w:color="auto"/>
        <w:bottom w:val="none" w:sz="0" w:space="0" w:color="auto"/>
        <w:right w:val="none" w:sz="0" w:space="0" w:color="auto"/>
      </w:divBdr>
    </w:div>
    <w:div w:id="1085037171">
      <w:bodyDiv w:val="1"/>
      <w:marLeft w:val="0"/>
      <w:marRight w:val="0"/>
      <w:marTop w:val="0"/>
      <w:marBottom w:val="0"/>
      <w:divBdr>
        <w:top w:val="none" w:sz="0" w:space="0" w:color="auto"/>
        <w:left w:val="none" w:sz="0" w:space="0" w:color="auto"/>
        <w:bottom w:val="none" w:sz="0" w:space="0" w:color="auto"/>
        <w:right w:val="none" w:sz="0" w:space="0" w:color="auto"/>
      </w:divBdr>
    </w:div>
    <w:div w:id="1086655371">
      <w:bodyDiv w:val="1"/>
      <w:marLeft w:val="0"/>
      <w:marRight w:val="0"/>
      <w:marTop w:val="0"/>
      <w:marBottom w:val="0"/>
      <w:divBdr>
        <w:top w:val="none" w:sz="0" w:space="0" w:color="auto"/>
        <w:left w:val="none" w:sz="0" w:space="0" w:color="auto"/>
        <w:bottom w:val="none" w:sz="0" w:space="0" w:color="auto"/>
        <w:right w:val="none" w:sz="0" w:space="0" w:color="auto"/>
      </w:divBdr>
    </w:div>
    <w:div w:id="1088431317">
      <w:bodyDiv w:val="1"/>
      <w:marLeft w:val="0"/>
      <w:marRight w:val="0"/>
      <w:marTop w:val="0"/>
      <w:marBottom w:val="0"/>
      <w:divBdr>
        <w:top w:val="none" w:sz="0" w:space="0" w:color="auto"/>
        <w:left w:val="none" w:sz="0" w:space="0" w:color="auto"/>
        <w:bottom w:val="none" w:sz="0" w:space="0" w:color="auto"/>
        <w:right w:val="none" w:sz="0" w:space="0" w:color="auto"/>
      </w:divBdr>
    </w:div>
    <w:div w:id="1090198922">
      <w:bodyDiv w:val="1"/>
      <w:marLeft w:val="0"/>
      <w:marRight w:val="0"/>
      <w:marTop w:val="0"/>
      <w:marBottom w:val="0"/>
      <w:divBdr>
        <w:top w:val="none" w:sz="0" w:space="0" w:color="auto"/>
        <w:left w:val="none" w:sz="0" w:space="0" w:color="auto"/>
        <w:bottom w:val="none" w:sz="0" w:space="0" w:color="auto"/>
        <w:right w:val="none" w:sz="0" w:space="0" w:color="auto"/>
      </w:divBdr>
    </w:div>
    <w:div w:id="1092122497">
      <w:bodyDiv w:val="1"/>
      <w:marLeft w:val="0"/>
      <w:marRight w:val="0"/>
      <w:marTop w:val="0"/>
      <w:marBottom w:val="0"/>
      <w:divBdr>
        <w:top w:val="none" w:sz="0" w:space="0" w:color="auto"/>
        <w:left w:val="none" w:sz="0" w:space="0" w:color="auto"/>
        <w:bottom w:val="none" w:sz="0" w:space="0" w:color="auto"/>
        <w:right w:val="none" w:sz="0" w:space="0" w:color="auto"/>
      </w:divBdr>
    </w:div>
    <w:div w:id="1093211710">
      <w:bodyDiv w:val="1"/>
      <w:marLeft w:val="0"/>
      <w:marRight w:val="0"/>
      <w:marTop w:val="0"/>
      <w:marBottom w:val="0"/>
      <w:divBdr>
        <w:top w:val="none" w:sz="0" w:space="0" w:color="auto"/>
        <w:left w:val="none" w:sz="0" w:space="0" w:color="auto"/>
        <w:bottom w:val="none" w:sz="0" w:space="0" w:color="auto"/>
        <w:right w:val="none" w:sz="0" w:space="0" w:color="auto"/>
      </w:divBdr>
    </w:div>
    <w:div w:id="1093280311">
      <w:bodyDiv w:val="1"/>
      <w:marLeft w:val="0"/>
      <w:marRight w:val="0"/>
      <w:marTop w:val="0"/>
      <w:marBottom w:val="0"/>
      <w:divBdr>
        <w:top w:val="none" w:sz="0" w:space="0" w:color="auto"/>
        <w:left w:val="none" w:sz="0" w:space="0" w:color="auto"/>
        <w:bottom w:val="none" w:sz="0" w:space="0" w:color="auto"/>
        <w:right w:val="none" w:sz="0" w:space="0" w:color="auto"/>
      </w:divBdr>
    </w:div>
    <w:div w:id="1097604129">
      <w:bodyDiv w:val="1"/>
      <w:marLeft w:val="0"/>
      <w:marRight w:val="0"/>
      <w:marTop w:val="0"/>
      <w:marBottom w:val="0"/>
      <w:divBdr>
        <w:top w:val="none" w:sz="0" w:space="0" w:color="auto"/>
        <w:left w:val="none" w:sz="0" w:space="0" w:color="auto"/>
        <w:bottom w:val="none" w:sz="0" w:space="0" w:color="auto"/>
        <w:right w:val="none" w:sz="0" w:space="0" w:color="auto"/>
      </w:divBdr>
    </w:div>
    <w:div w:id="1099107587">
      <w:bodyDiv w:val="1"/>
      <w:marLeft w:val="0"/>
      <w:marRight w:val="0"/>
      <w:marTop w:val="0"/>
      <w:marBottom w:val="0"/>
      <w:divBdr>
        <w:top w:val="none" w:sz="0" w:space="0" w:color="auto"/>
        <w:left w:val="none" w:sz="0" w:space="0" w:color="auto"/>
        <w:bottom w:val="none" w:sz="0" w:space="0" w:color="auto"/>
        <w:right w:val="none" w:sz="0" w:space="0" w:color="auto"/>
      </w:divBdr>
    </w:div>
    <w:div w:id="1099982606">
      <w:bodyDiv w:val="1"/>
      <w:marLeft w:val="0"/>
      <w:marRight w:val="0"/>
      <w:marTop w:val="0"/>
      <w:marBottom w:val="0"/>
      <w:divBdr>
        <w:top w:val="none" w:sz="0" w:space="0" w:color="auto"/>
        <w:left w:val="none" w:sz="0" w:space="0" w:color="auto"/>
        <w:bottom w:val="none" w:sz="0" w:space="0" w:color="auto"/>
        <w:right w:val="none" w:sz="0" w:space="0" w:color="auto"/>
      </w:divBdr>
    </w:div>
    <w:div w:id="1101681531">
      <w:bodyDiv w:val="1"/>
      <w:marLeft w:val="0"/>
      <w:marRight w:val="0"/>
      <w:marTop w:val="0"/>
      <w:marBottom w:val="0"/>
      <w:divBdr>
        <w:top w:val="none" w:sz="0" w:space="0" w:color="auto"/>
        <w:left w:val="none" w:sz="0" w:space="0" w:color="auto"/>
        <w:bottom w:val="none" w:sz="0" w:space="0" w:color="auto"/>
        <w:right w:val="none" w:sz="0" w:space="0" w:color="auto"/>
      </w:divBdr>
    </w:div>
    <w:div w:id="1102146932">
      <w:bodyDiv w:val="1"/>
      <w:marLeft w:val="0"/>
      <w:marRight w:val="0"/>
      <w:marTop w:val="0"/>
      <w:marBottom w:val="0"/>
      <w:divBdr>
        <w:top w:val="none" w:sz="0" w:space="0" w:color="auto"/>
        <w:left w:val="none" w:sz="0" w:space="0" w:color="auto"/>
        <w:bottom w:val="none" w:sz="0" w:space="0" w:color="auto"/>
        <w:right w:val="none" w:sz="0" w:space="0" w:color="auto"/>
      </w:divBdr>
    </w:div>
    <w:div w:id="1104038318">
      <w:bodyDiv w:val="1"/>
      <w:marLeft w:val="0"/>
      <w:marRight w:val="0"/>
      <w:marTop w:val="0"/>
      <w:marBottom w:val="0"/>
      <w:divBdr>
        <w:top w:val="none" w:sz="0" w:space="0" w:color="auto"/>
        <w:left w:val="none" w:sz="0" w:space="0" w:color="auto"/>
        <w:bottom w:val="none" w:sz="0" w:space="0" w:color="auto"/>
        <w:right w:val="none" w:sz="0" w:space="0" w:color="auto"/>
      </w:divBdr>
    </w:div>
    <w:div w:id="1108502409">
      <w:bodyDiv w:val="1"/>
      <w:marLeft w:val="0"/>
      <w:marRight w:val="0"/>
      <w:marTop w:val="0"/>
      <w:marBottom w:val="0"/>
      <w:divBdr>
        <w:top w:val="none" w:sz="0" w:space="0" w:color="auto"/>
        <w:left w:val="none" w:sz="0" w:space="0" w:color="auto"/>
        <w:bottom w:val="none" w:sz="0" w:space="0" w:color="auto"/>
        <w:right w:val="none" w:sz="0" w:space="0" w:color="auto"/>
      </w:divBdr>
    </w:div>
    <w:div w:id="1111978418">
      <w:bodyDiv w:val="1"/>
      <w:marLeft w:val="0"/>
      <w:marRight w:val="0"/>
      <w:marTop w:val="0"/>
      <w:marBottom w:val="0"/>
      <w:divBdr>
        <w:top w:val="none" w:sz="0" w:space="0" w:color="auto"/>
        <w:left w:val="none" w:sz="0" w:space="0" w:color="auto"/>
        <w:bottom w:val="none" w:sz="0" w:space="0" w:color="auto"/>
        <w:right w:val="none" w:sz="0" w:space="0" w:color="auto"/>
      </w:divBdr>
    </w:div>
    <w:div w:id="1112288864">
      <w:bodyDiv w:val="1"/>
      <w:marLeft w:val="0"/>
      <w:marRight w:val="0"/>
      <w:marTop w:val="0"/>
      <w:marBottom w:val="0"/>
      <w:divBdr>
        <w:top w:val="none" w:sz="0" w:space="0" w:color="auto"/>
        <w:left w:val="none" w:sz="0" w:space="0" w:color="auto"/>
        <w:bottom w:val="none" w:sz="0" w:space="0" w:color="auto"/>
        <w:right w:val="none" w:sz="0" w:space="0" w:color="auto"/>
      </w:divBdr>
    </w:div>
    <w:div w:id="1115490551">
      <w:bodyDiv w:val="1"/>
      <w:marLeft w:val="0"/>
      <w:marRight w:val="0"/>
      <w:marTop w:val="0"/>
      <w:marBottom w:val="0"/>
      <w:divBdr>
        <w:top w:val="none" w:sz="0" w:space="0" w:color="auto"/>
        <w:left w:val="none" w:sz="0" w:space="0" w:color="auto"/>
        <w:bottom w:val="none" w:sz="0" w:space="0" w:color="auto"/>
        <w:right w:val="none" w:sz="0" w:space="0" w:color="auto"/>
      </w:divBdr>
    </w:div>
    <w:div w:id="1116213729">
      <w:bodyDiv w:val="1"/>
      <w:marLeft w:val="0"/>
      <w:marRight w:val="0"/>
      <w:marTop w:val="0"/>
      <w:marBottom w:val="0"/>
      <w:divBdr>
        <w:top w:val="none" w:sz="0" w:space="0" w:color="auto"/>
        <w:left w:val="none" w:sz="0" w:space="0" w:color="auto"/>
        <w:bottom w:val="none" w:sz="0" w:space="0" w:color="auto"/>
        <w:right w:val="none" w:sz="0" w:space="0" w:color="auto"/>
      </w:divBdr>
    </w:div>
    <w:div w:id="1116412430">
      <w:bodyDiv w:val="1"/>
      <w:marLeft w:val="0"/>
      <w:marRight w:val="0"/>
      <w:marTop w:val="0"/>
      <w:marBottom w:val="0"/>
      <w:divBdr>
        <w:top w:val="none" w:sz="0" w:space="0" w:color="auto"/>
        <w:left w:val="none" w:sz="0" w:space="0" w:color="auto"/>
        <w:bottom w:val="none" w:sz="0" w:space="0" w:color="auto"/>
        <w:right w:val="none" w:sz="0" w:space="0" w:color="auto"/>
      </w:divBdr>
    </w:div>
    <w:div w:id="1116678129">
      <w:bodyDiv w:val="1"/>
      <w:marLeft w:val="0"/>
      <w:marRight w:val="0"/>
      <w:marTop w:val="0"/>
      <w:marBottom w:val="0"/>
      <w:divBdr>
        <w:top w:val="none" w:sz="0" w:space="0" w:color="auto"/>
        <w:left w:val="none" w:sz="0" w:space="0" w:color="auto"/>
        <w:bottom w:val="none" w:sz="0" w:space="0" w:color="auto"/>
        <w:right w:val="none" w:sz="0" w:space="0" w:color="auto"/>
      </w:divBdr>
    </w:div>
    <w:div w:id="1117140308">
      <w:bodyDiv w:val="1"/>
      <w:marLeft w:val="0"/>
      <w:marRight w:val="0"/>
      <w:marTop w:val="0"/>
      <w:marBottom w:val="0"/>
      <w:divBdr>
        <w:top w:val="none" w:sz="0" w:space="0" w:color="auto"/>
        <w:left w:val="none" w:sz="0" w:space="0" w:color="auto"/>
        <w:bottom w:val="none" w:sz="0" w:space="0" w:color="auto"/>
        <w:right w:val="none" w:sz="0" w:space="0" w:color="auto"/>
      </w:divBdr>
    </w:div>
    <w:div w:id="1118572150">
      <w:bodyDiv w:val="1"/>
      <w:marLeft w:val="0"/>
      <w:marRight w:val="0"/>
      <w:marTop w:val="0"/>
      <w:marBottom w:val="0"/>
      <w:divBdr>
        <w:top w:val="none" w:sz="0" w:space="0" w:color="auto"/>
        <w:left w:val="none" w:sz="0" w:space="0" w:color="auto"/>
        <w:bottom w:val="none" w:sz="0" w:space="0" w:color="auto"/>
        <w:right w:val="none" w:sz="0" w:space="0" w:color="auto"/>
      </w:divBdr>
    </w:div>
    <w:div w:id="1119256415">
      <w:bodyDiv w:val="1"/>
      <w:marLeft w:val="0"/>
      <w:marRight w:val="0"/>
      <w:marTop w:val="0"/>
      <w:marBottom w:val="0"/>
      <w:divBdr>
        <w:top w:val="none" w:sz="0" w:space="0" w:color="auto"/>
        <w:left w:val="none" w:sz="0" w:space="0" w:color="auto"/>
        <w:bottom w:val="none" w:sz="0" w:space="0" w:color="auto"/>
        <w:right w:val="none" w:sz="0" w:space="0" w:color="auto"/>
      </w:divBdr>
    </w:div>
    <w:div w:id="1119757834">
      <w:bodyDiv w:val="1"/>
      <w:marLeft w:val="0"/>
      <w:marRight w:val="0"/>
      <w:marTop w:val="0"/>
      <w:marBottom w:val="0"/>
      <w:divBdr>
        <w:top w:val="none" w:sz="0" w:space="0" w:color="auto"/>
        <w:left w:val="none" w:sz="0" w:space="0" w:color="auto"/>
        <w:bottom w:val="none" w:sz="0" w:space="0" w:color="auto"/>
        <w:right w:val="none" w:sz="0" w:space="0" w:color="auto"/>
      </w:divBdr>
    </w:div>
    <w:div w:id="1120030864">
      <w:bodyDiv w:val="1"/>
      <w:marLeft w:val="0"/>
      <w:marRight w:val="0"/>
      <w:marTop w:val="0"/>
      <w:marBottom w:val="0"/>
      <w:divBdr>
        <w:top w:val="none" w:sz="0" w:space="0" w:color="auto"/>
        <w:left w:val="none" w:sz="0" w:space="0" w:color="auto"/>
        <w:bottom w:val="none" w:sz="0" w:space="0" w:color="auto"/>
        <w:right w:val="none" w:sz="0" w:space="0" w:color="auto"/>
      </w:divBdr>
    </w:div>
    <w:div w:id="1120103646">
      <w:bodyDiv w:val="1"/>
      <w:marLeft w:val="0"/>
      <w:marRight w:val="0"/>
      <w:marTop w:val="0"/>
      <w:marBottom w:val="0"/>
      <w:divBdr>
        <w:top w:val="none" w:sz="0" w:space="0" w:color="auto"/>
        <w:left w:val="none" w:sz="0" w:space="0" w:color="auto"/>
        <w:bottom w:val="none" w:sz="0" w:space="0" w:color="auto"/>
        <w:right w:val="none" w:sz="0" w:space="0" w:color="auto"/>
      </w:divBdr>
    </w:div>
    <w:div w:id="1120346284">
      <w:bodyDiv w:val="1"/>
      <w:marLeft w:val="0"/>
      <w:marRight w:val="0"/>
      <w:marTop w:val="0"/>
      <w:marBottom w:val="0"/>
      <w:divBdr>
        <w:top w:val="none" w:sz="0" w:space="0" w:color="auto"/>
        <w:left w:val="none" w:sz="0" w:space="0" w:color="auto"/>
        <w:bottom w:val="none" w:sz="0" w:space="0" w:color="auto"/>
        <w:right w:val="none" w:sz="0" w:space="0" w:color="auto"/>
      </w:divBdr>
    </w:div>
    <w:div w:id="1120995853">
      <w:bodyDiv w:val="1"/>
      <w:marLeft w:val="0"/>
      <w:marRight w:val="0"/>
      <w:marTop w:val="0"/>
      <w:marBottom w:val="0"/>
      <w:divBdr>
        <w:top w:val="none" w:sz="0" w:space="0" w:color="auto"/>
        <w:left w:val="none" w:sz="0" w:space="0" w:color="auto"/>
        <w:bottom w:val="none" w:sz="0" w:space="0" w:color="auto"/>
        <w:right w:val="none" w:sz="0" w:space="0" w:color="auto"/>
      </w:divBdr>
    </w:div>
    <w:div w:id="1121193970">
      <w:bodyDiv w:val="1"/>
      <w:marLeft w:val="0"/>
      <w:marRight w:val="0"/>
      <w:marTop w:val="0"/>
      <w:marBottom w:val="0"/>
      <w:divBdr>
        <w:top w:val="none" w:sz="0" w:space="0" w:color="auto"/>
        <w:left w:val="none" w:sz="0" w:space="0" w:color="auto"/>
        <w:bottom w:val="none" w:sz="0" w:space="0" w:color="auto"/>
        <w:right w:val="none" w:sz="0" w:space="0" w:color="auto"/>
      </w:divBdr>
    </w:div>
    <w:div w:id="1121261706">
      <w:bodyDiv w:val="1"/>
      <w:marLeft w:val="0"/>
      <w:marRight w:val="0"/>
      <w:marTop w:val="0"/>
      <w:marBottom w:val="0"/>
      <w:divBdr>
        <w:top w:val="none" w:sz="0" w:space="0" w:color="auto"/>
        <w:left w:val="none" w:sz="0" w:space="0" w:color="auto"/>
        <w:bottom w:val="none" w:sz="0" w:space="0" w:color="auto"/>
        <w:right w:val="none" w:sz="0" w:space="0" w:color="auto"/>
      </w:divBdr>
    </w:div>
    <w:div w:id="1121997157">
      <w:bodyDiv w:val="1"/>
      <w:marLeft w:val="0"/>
      <w:marRight w:val="0"/>
      <w:marTop w:val="0"/>
      <w:marBottom w:val="0"/>
      <w:divBdr>
        <w:top w:val="none" w:sz="0" w:space="0" w:color="auto"/>
        <w:left w:val="none" w:sz="0" w:space="0" w:color="auto"/>
        <w:bottom w:val="none" w:sz="0" w:space="0" w:color="auto"/>
        <w:right w:val="none" w:sz="0" w:space="0" w:color="auto"/>
      </w:divBdr>
    </w:div>
    <w:div w:id="1122923744">
      <w:bodyDiv w:val="1"/>
      <w:marLeft w:val="0"/>
      <w:marRight w:val="0"/>
      <w:marTop w:val="0"/>
      <w:marBottom w:val="0"/>
      <w:divBdr>
        <w:top w:val="none" w:sz="0" w:space="0" w:color="auto"/>
        <w:left w:val="none" w:sz="0" w:space="0" w:color="auto"/>
        <w:bottom w:val="none" w:sz="0" w:space="0" w:color="auto"/>
        <w:right w:val="none" w:sz="0" w:space="0" w:color="auto"/>
      </w:divBdr>
    </w:div>
    <w:div w:id="1123697990">
      <w:bodyDiv w:val="1"/>
      <w:marLeft w:val="0"/>
      <w:marRight w:val="0"/>
      <w:marTop w:val="0"/>
      <w:marBottom w:val="0"/>
      <w:divBdr>
        <w:top w:val="none" w:sz="0" w:space="0" w:color="auto"/>
        <w:left w:val="none" w:sz="0" w:space="0" w:color="auto"/>
        <w:bottom w:val="none" w:sz="0" w:space="0" w:color="auto"/>
        <w:right w:val="none" w:sz="0" w:space="0" w:color="auto"/>
      </w:divBdr>
    </w:div>
    <w:div w:id="1125123538">
      <w:bodyDiv w:val="1"/>
      <w:marLeft w:val="0"/>
      <w:marRight w:val="0"/>
      <w:marTop w:val="0"/>
      <w:marBottom w:val="0"/>
      <w:divBdr>
        <w:top w:val="none" w:sz="0" w:space="0" w:color="auto"/>
        <w:left w:val="none" w:sz="0" w:space="0" w:color="auto"/>
        <w:bottom w:val="none" w:sz="0" w:space="0" w:color="auto"/>
        <w:right w:val="none" w:sz="0" w:space="0" w:color="auto"/>
      </w:divBdr>
    </w:div>
    <w:div w:id="1129393911">
      <w:bodyDiv w:val="1"/>
      <w:marLeft w:val="0"/>
      <w:marRight w:val="0"/>
      <w:marTop w:val="0"/>
      <w:marBottom w:val="0"/>
      <w:divBdr>
        <w:top w:val="none" w:sz="0" w:space="0" w:color="auto"/>
        <w:left w:val="none" w:sz="0" w:space="0" w:color="auto"/>
        <w:bottom w:val="none" w:sz="0" w:space="0" w:color="auto"/>
        <w:right w:val="none" w:sz="0" w:space="0" w:color="auto"/>
      </w:divBdr>
    </w:div>
    <w:div w:id="1130055708">
      <w:bodyDiv w:val="1"/>
      <w:marLeft w:val="0"/>
      <w:marRight w:val="0"/>
      <w:marTop w:val="0"/>
      <w:marBottom w:val="0"/>
      <w:divBdr>
        <w:top w:val="none" w:sz="0" w:space="0" w:color="auto"/>
        <w:left w:val="none" w:sz="0" w:space="0" w:color="auto"/>
        <w:bottom w:val="none" w:sz="0" w:space="0" w:color="auto"/>
        <w:right w:val="none" w:sz="0" w:space="0" w:color="auto"/>
      </w:divBdr>
    </w:div>
    <w:div w:id="1131361086">
      <w:bodyDiv w:val="1"/>
      <w:marLeft w:val="0"/>
      <w:marRight w:val="0"/>
      <w:marTop w:val="0"/>
      <w:marBottom w:val="0"/>
      <w:divBdr>
        <w:top w:val="none" w:sz="0" w:space="0" w:color="auto"/>
        <w:left w:val="none" w:sz="0" w:space="0" w:color="auto"/>
        <w:bottom w:val="none" w:sz="0" w:space="0" w:color="auto"/>
        <w:right w:val="none" w:sz="0" w:space="0" w:color="auto"/>
      </w:divBdr>
    </w:div>
    <w:div w:id="1131551789">
      <w:bodyDiv w:val="1"/>
      <w:marLeft w:val="0"/>
      <w:marRight w:val="0"/>
      <w:marTop w:val="0"/>
      <w:marBottom w:val="0"/>
      <w:divBdr>
        <w:top w:val="none" w:sz="0" w:space="0" w:color="auto"/>
        <w:left w:val="none" w:sz="0" w:space="0" w:color="auto"/>
        <w:bottom w:val="none" w:sz="0" w:space="0" w:color="auto"/>
        <w:right w:val="none" w:sz="0" w:space="0" w:color="auto"/>
      </w:divBdr>
    </w:div>
    <w:div w:id="1133400274">
      <w:bodyDiv w:val="1"/>
      <w:marLeft w:val="0"/>
      <w:marRight w:val="0"/>
      <w:marTop w:val="0"/>
      <w:marBottom w:val="0"/>
      <w:divBdr>
        <w:top w:val="none" w:sz="0" w:space="0" w:color="auto"/>
        <w:left w:val="none" w:sz="0" w:space="0" w:color="auto"/>
        <w:bottom w:val="none" w:sz="0" w:space="0" w:color="auto"/>
        <w:right w:val="none" w:sz="0" w:space="0" w:color="auto"/>
      </w:divBdr>
    </w:div>
    <w:div w:id="1133908172">
      <w:bodyDiv w:val="1"/>
      <w:marLeft w:val="0"/>
      <w:marRight w:val="0"/>
      <w:marTop w:val="0"/>
      <w:marBottom w:val="0"/>
      <w:divBdr>
        <w:top w:val="none" w:sz="0" w:space="0" w:color="auto"/>
        <w:left w:val="none" w:sz="0" w:space="0" w:color="auto"/>
        <w:bottom w:val="none" w:sz="0" w:space="0" w:color="auto"/>
        <w:right w:val="none" w:sz="0" w:space="0" w:color="auto"/>
      </w:divBdr>
    </w:div>
    <w:div w:id="1135828014">
      <w:bodyDiv w:val="1"/>
      <w:marLeft w:val="0"/>
      <w:marRight w:val="0"/>
      <w:marTop w:val="0"/>
      <w:marBottom w:val="0"/>
      <w:divBdr>
        <w:top w:val="none" w:sz="0" w:space="0" w:color="auto"/>
        <w:left w:val="none" w:sz="0" w:space="0" w:color="auto"/>
        <w:bottom w:val="none" w:sz="0" w:space="0" w:color="auto"/>
        <w:right w:val="none" w:sz="0" w:space="0" w:color="auto"/>
      </w:divBdr>
    </w:div>
    <w:div w:id="1136071372">
      <w:bodyDiv w:val="1"/>
      <w:marLeft w:val="0"/>
      <w:marRight w:val="0"/>
      <w:marTop w:val="0"/>
      <w:marBottom w:val="0"/>
      <w:divBdr>
        <w:top w:val="none" w:sz="0" w:space="0" w:color="auto"/>
        <w:left w:val="none" w:sz="0" w:space="0" w:color="auto"/>
        <w:bottom w:val="none" w:sz="0" w:space="0" w:color="auto"/>
        <w:right w:val="none" w:sz="0" w:space="0" w:color="auto"/>
      </w:divBdr>
    </w:div>
    <w:div w:id="1139494117">
      <w:bodyDiv w:val="1"/>
      <w:marLeft w:val="0"/>
      <w:marRight w:val="0"/>
      <w:marTop w:val="0"/>
      <w:marBottom w:val="0"/>
      <w:divBdr>
        <w:top w:val="none" w:sz="0" w:space="0" w:color="auto"/>
        <w:left w:val="none" w:sz="0" w:space="0" w:color="auto"/>
        <w:bottom w:val="none" w:sz="0" w:space="0" w:color="auto"/>
        <w:right w:val="none" w:sz="0" w:space="0" w:color="auto"/>
      </w:divBdr>
    </w:div>
    <w:div w:id="1140346002">
      <w:bodyDiv w:val="1"/>
      <w:marLeft w:val="0"/>
      <w:marRight w:val="0"/>
      <w:marTop w:val="0"/>
      <w:marBottom w:val="0"/>
      <w:divBdr>
        <w:top w:val="none" w:sz="0" w:space="0" w:color="auto"/>
        <w:left w:val="none" w:sz="0" w:space="0" w:color="auto"/>
        <w:bottom w:val="none" w:sz="0" w:space="0" w:color="auto"/>
        <w:right w:val="none" w:sz="0" w:space="0" w:color="auto"/>
      </w:divBdr>
    </w:div>
    <w:div w:id="1143040007">
      <w:bodyDiv w:val="1"/>
      <w:marLeft w:val="0"/>
      <w:marRight w:val="0"/>
      <w:marTop w:val="0"/>
      <w:marBottom w:val="0"/>
      <w:divBdr>
        <w:top w:val="none" w:sz="0" w:space="0" w:color="auto"/>
        <w:left w:val="none" w:sz="0" w:space="0" w:color="auto"/>
        <w:bottom w:val="none" w:sz="0" w:space="0" w:color="auto"/>
        <w:right w:val="none" w:sz="0" w:space="0" w:color="auto"/>
      </w:divBdr>
    </w:div>
    <w:div w:id="1143082127">
      <w:bodyDiv w:val="1"/>
      <w:marLeft w:val="0"/>
      <w:marRight w:val="0"/>
      <w:marTop w:val="0"/>
      <w:marBottom w:val="0"/>
      <w:divBdr>
        <w:top w:val="none" w:sz="0" w:space="0" w:color="auto"/>
        <w:left w:val="none" w:sz="0" w:space="0" w:color="auto"/>
        <w:bottom w:val="none" w:sz="0" w:space="0" w:color="auto"/>
        <w:right w:val="none" w:sz="0" w:space="0" w:color="auto"/>
      </w:divBdr>
    </w:div>
    <w:div w:id="1143229605">
      <w:bodyDiv w:val="1"/>
      <w:marLeft w:val="0"/>
      <w:marRight w:val="0"/>
      <w:marTop w:val="0"/>
      <w:marBottom w:val="0"/>
      <w:divBdr>
        <w:top w:val="none" w:sz="0" w:space="0" w:color="auto"/>
        <w:left w:val="none" w:sz="0" w:space="0" w:color="auto"/>
        <w:bottom w:val="none" w:sz="0" w:space="0" w:color="auto"/>
        <w:right w:val="none" w:sz="0" w:space="0" w:color="auto"/>
      </w:divBdr>
    </w:div>
    <w:div w:id="1145512283">
      <w:bodyDiv w:val="1"/>
      <w:marLeft w:val="0"/>
      <w:marRight w:val="0"/>
      <w:marTop w:val="0"/>
      <w:marBottom w:val="0"/>
      <w:divBdr>
        <w:top w:val="none" w:sz="0" w:space="0" w:color="auto"/>
        <w:left w:val="none" w:sz="0" w:space="0" w:color="auto"/>
        <w:bottom w:val="none" w:sz="0" w:space="0" w:color="auto"/>
        <w:right w:val="none" w:sz="0" w:space="0" w:color="auto"/>
      </w:divBdr>
    </w:div>
    <w:div w:id="1146777619">
      <w:bodyDiv w:val="1"/>
      <w:marLeft w:val="0"/>
      <w:marRight w:val="0"/>
      <w:marTop w:val="0"/>
      <w:marBottom w:val="0"/>
      <w:divBdr>
        <w:top w:val="none" w:sz="0" w:space="0" w:color="auto"/>
        <w:left w:val="none" w:sz="0" w:space="0" w:color="auto"/>
        <w:bottom w:val="none" w:sz="0" w:space="0" w:color="auto"/>
        <w:right w:val="none" w:sz="0" w:space="0" w:color="auto"/>
      </w:divBdr>
    </w:div>
    <w:div w:id="1147627690">
      <w:bodyDiv w:val="1"/>
      <w:marLeft w:val="0"/>
      <w:marRight w:val="0"/>
      <w:marTop w:val="0"/>
      <w:marBottom w:val="0"/>
      <w:divBdr>
        <w:top w:val="none" w:sz="0" w:space="0" w:color="auto"/>
        <w:left w:val="none" w:sz="0" w:space="0" w:color="auto"/>
        <w:bottom w:val="none" w:sz="0" w:space="0" w:color="auto"/>
        <w:right w:val="none" w:sz="0" w:space="0" w:color="auto"/>
      </w:divBdr>
    </w:div>
    <w:div w:id="1149592775">
      <w:bodyDiv w:val="1"/>
      <w:marLeft w:val="0"/>
      <w:marRight w:val="0"/>
      <w:marTop w:val="0"/>
      <w:marBottom w:val="0"/>
      <w:divBdr>
        <w:top w:val="none" w:sz="0" w:space="0" w:color="auto"/>
        <w:left w:val="none" w:sz="0" w:space="0" w:color="auto"/>
        <w:bottom w:val="none" w:sz="0" w:space="0" w:color="auto"/>
        <w:right w:val="none" w:sz="0" w:space="0" w:color="auto"/>
      </w:divBdr>
    </w:div>
    <w:div w:id="1151100389">
      <w:bodyDiv w:val="1"/>
      <w:marLeft w:val="0"/>
      <w:marRight w:val="0"/>
      <w:marTop w:val="0"/>
      <w:marBottom w:val="0"/>
      <w:divBdr>
        <w:top w:val="none" w:sz="0" w:space="0" w:color="auto"/>
        <w:left w:val="none" w:sz="0" w:space="0" w:color="auto"/>
        <w:bottom w:val="none" w:sz="0" w:space="0" w:color="auto"/>
        <w:right w:val="none" w:sz="0" w:space="0" w:color="auto"/>
      </w:divBdr>
    </w:div>
    <w:div w:id="1153762620">
      <w:bodyDiv w:val="1"/>
      <w:marLeft w:val="0"/>
      <w:marRight w:val="0"/>
      <w:marTop w:val="0"/>
      <w:marBottom w:val="0"/>
      <w:divBdr>
        <w:top w:val="none" w:sz="0" w:space="0" w:color="auto"/>
        <w:left w:val="none" w:sz="0" w:space="0" w:color="auto"/>
        <w:bottom w:val="none" w:sz="0" w:space="0" w:color="auto"/>
        <w:right w:val="none" w:sz="0" w:space="0" w:color="auto"/>
      </w:divBdr>
    </w:div>
    <w:div w:id="1156334564">
      <w:bodyDiv w:val="1"/>
      <w:marLeft w:val="0"/>
      <w:marRight w:val="0"/>
      <w:marTop w:val="0"/>
      <w:marBottom w:val="0"/>
      <w:divBdr>
        <w:top w:val="none" w:sz="0" w:space="0" w:color="auto"/>
        <w:left w:val="none" w:sz="0" w:space="0" w:color="auto"/>
        <w:bottom w:val="none" w:sz="0" w:space="0" w:color="auto"/>
        <w:right w:val="none" w:sz="0" w:space="0" w:color="auto"/>
      </w:divBdr>
    </w:div>
    <w:div w:id="1160346136">
      <w:bodyDiv w:val="1"/>
      <w:marLeft w:val="0"/>
      <w:marRight w:val="0"/>
      <w:marTop w:val="0"/>
      <w:marBottom w:val="0"/>
      <w:divBdr>
        <w:top w:val="none" w:sz="0" w:space="0" w:color="auto"/>
        <w:left w:val="none" w:sz="0" w:space="0" w:color="auto"/>
        <w:bottom w:val="none" w:sz="0" w:space="0" w:color="auto"/>
        <w:right w:val="none" w:sz="0" w:space="0" w:color="auto"/>
      </w:divBdr>
    </w:div>
    <w:div w:id="1161507392">
      <w:bodyDiv w:val="1"/>
      <w:marLeft w:val="0"/>
      <w:marRight w:val="0"/>
      <w:marTop w:val="0"/>
      <w:marBottom w:val="0"/>
      <w:divBdr>
        <w:top w:val="none" w:sz="0" w:space="0" w:color="auto"/>
        <w:left w:val="none" w:sz="0" w:space="0" w:color="auto"/>
        <w:bottom w:val="none" w:sz="0" w:space="0" w:color="auto"/>
        <w:right w:val="none" w:sz="0" w:space="0" w:color="auto"/>
      </w:divBdr>
    </w:div>
    <w:div w:id="1163544317">
      <w:bodyDiv w:val="1"/>
      <w:marLeft w:val="0"/>
      <w:marRight w:val="0"/>
      <w:marTop w:val="0"/>
      <w:marBottom w:val="0"/>
      <w:divBdr>
        <w:top w:val="none" w:sz="0" w:space="0" w:color="auto"/>
        <w:left w:val="none" w:sz="0" w:space="0" w:color="auto"/>
        <w:bottom w:val="none" w:sz="0" w:space="0" w:color="auto"/>
        <w:right w:val="none" w:sz="0" w:space="0" w:color="auto"/>
      </w:divBdr>
    </w:div>
    <w:div w:id="1163819775">
      <w:bodyDiv w:val="1"/>
      <w:marLeft w:val="0"/>
      <w:marRight w:val="0"/>
      <w:marTop w:val="0"/>
      <w:marBottom w:val="0"/>
      <w:divBdr>
        <w:top w:val="none" w:sz="0" w:space="0" w:color="auto"/>
        <w:left w:val="none" w:sz="0" w:space="0" w:color="auto"/>
        <w:bottom w:val="none" w:sz="0" w:space="0" w:color="auto"/>
        <w:right w:val="none" w:sz="0" w:space="0" w:color="auto"/>
      </w:divBdr>
    </w:div>
    <w:div w:id="1165244367">
      <w:bodyDiv w:val="1"/>
      <w:marLeft w:val="0"/>
      <w:marRight w:val="0"/>
      <w:marTop w:val="0"/>
      <w:marBottom w:val="0"/>
      <w:divBdr>
        <w:top w:val="none" w:sz="0" w:space="0" w:color="auto"/>
        <w:left w:val="none" w:sz="0" w:space="0" w:color="auto"/>
        <w:bottom w:val="none" w:sz="0" w:space="0" w:color="auto"/>
        <w:right w:val="none" w:sz="0" w:space="0" w:color="auto"/>
      </w:divBdr>
    </w:div>
    <w:div w:id="1165363857">
      <w:bodyDiv w:val="1"/>
      <w:marLeft w:val="0"/>
      <w:marRight w:val="0"/>
      <w:marTop w:val="0"/>
      <w:marBottom w:val="0"/>
      <w:divBdr>
        <w:top w:val="none" w:sz="0" w:space="0" w:color="auto"/>
        <w:left w:val="none" w:sz="0" w:space="0" w:color="auto"/>
        <w:bottom w:val="none" w:sz="0" w:space="0" w:color="auto"/>
        <w:right w:val="none" w:sz="0" w:space="0" w:color="auto"/>
      </w:divBdr>
    </w:div>
    <w:div w:id="1167945290">
      <w:bodyDiv w:val="1"/>
      <w:marLeft w:val="0"/>
      <w:marRight w:val="0"/>
      <w:marTop w:val="0"/>
      <w:marBottom w:val="0"/>
      <w:divBdr>
        <w:top w:val="none" w:sz="0" w:space="0" w:color="auto"/>
        <w:left w:val="none" w:sz="0" w:space="0" w:color="auto"/>
        <w:bottom w:val="none" w:sz="0" w:space="0" w:color="auto"/>
        <w:right w:val="none" w:sz="0" w:space="0" w:color="auto"/>
      </w:divBdr>
    </w:div>
    <w:div w:id="1169760379">
      <w:bodyDiv w:val="1"/>
      <w:marLeft w:val="0"/>
      <w:marRight w:val="0"/>
      <w:marTop w:val="0"/>
      <w:marBottom w:val="0"/>
      <w:divBdr>
        <w:top w:val="none" w:sz="0" w:space="0" w:color="auto"/>
        <w:left w:val="none" w:sz="0" w:space="0" w:color="auto"/>
        <w:bottom w:val="none" w:sz="0" w:space="0" w:color="auto"/>
        <w:right w:val="none" w:sz="0" w:space="0" w:color="auto"/>
      </w:divBdr>
    </w:div>
    <w:div w:id="1171145904">
      <w:bodyDiv w:val="1"/>
      <w:marLeft w:val="0"/>
      <w:marRight w:val="0"/>
      <w:marTop w:val="0"/>
      <w:marBottom w:val="0"/>
      <w:divBdr>
        <w:top w:val="none" w:sz="0" w:space="0" w:color="auto"/>
        <w:left w:val="none" w:sz="0" w:space="0" w:color="auto"/>
        <w:bottom w:val="none" w:sz="0" w:space="0" w:color="auto"/>
        <w:right w:val="none" w:sz="0" w:space="0" w:color="auto"/>
      </w:divBdr>
    </w:div>
    <w:div w:id="1174804291">
      <w:bodyDiv w:val="1"/>
      <w:marLeft w:val="0"/>
      <w:marRight w:val="0"/>
      <w:marTop w:val="0"/>
      <w:marBottom w:val="0"/>
      <w:divBdr>
        <w:top w:val="none" w:sz="0" w:space="0" w:color="auto"/>
        <w:left w:val="none" w:sz="0" w:space="0" w:color="auto"/>
        <w:bottom w:val="none" w:sz="0" w:space="0" w:color="auto"/>
        <w:right w:val="none" w:sz="0" w:space="0" w:color="auto"/>
      </w:divBdr>
    </w:div>
    <w:div w:id="1176261019">
      <w:bodyDiv w:val="1"/>
      <w:marLeft w:val="0"/>
      <w:marRight w:val="0"/>
      <w:marTop w:val="0"/>
      <w:marBottom w:val="0"/>
      <w:divBdr>
        <w:top w:val="none" w:sz="0" w:space="0" w:color="auto"/>
        <w:left w:val="none" w:sz="0" w:space="0" w:color="auto"/>
        <w:bottom w:val="none" w:sz="0" w:space="0" w:color="auto"/>
        <w:right w:val="none" w:sz="0" w:space="0" w:color="auto"/>
      </w:divBdr>
      <w:divsChild>
        <w:div w:id="938878306">
          <w:marLeft w:val="0"/>
          <w:marRight w:val="0"/>
          <w:marTop w:val="0"/>
          <w:marBottom w:val="0"/>
          <w:divBdr>
            <w:top w:val="none" w:sz="0" w:space="0" w:color="auto"/>
            <w:left w:val="none" w:sz="0" w:space="0" w:color="auto"/>
            <w:bottom w:val="none" w:sz="0" w:space="0" w:color="auto"/>
            <w:right w:val="none" w:sz="0" w:space="0" w:color="auto"/>
          </w:divBdr>
          <w:divsChild>
            <w:div w:id="1413356848">
              <w:marLeft w:val="0"/>
              <w:marRight w:val="0"/>
              <w:marTop w:val="0"/>
              <w:marBottom w:val="0"/>
              <w:divBdr>
                <w:top w:val="none" w:sz="0" w:space="0" w:color="auto"/>
                <w:left w:val="none" w:sz="0" w:space="0" w:color="auto"/>
                <w:bottom w:val="none" w:sz="0" w:space="0" w:color="auto"/>
                <w:right w:val="none" w:sz="0" w:space="0" w:color="auto"/>
              </w:divBdr>
              <w:divsChild>
                <w:div w:id="15543341">
                  <w:marLeft w:val="0"/>
                  <w:marRight w:val="0"/>
                  <w:marTop w:val="0"/>
                  <w:marBottom w:val="0"/>
                  <w:divBdr>
                    <w:top w:val="none" w:sz="0" w:space="0" w:color="auto"/>
                    <w:left w:val="none" w:sz="0" w:space="0" w:color="auto"/>
                    <w:bottom w:val="none" w:sz="0" w:space="0" w:color="auto"/>
                    <w:right w:val="none" w:sz="0" w:space="0" w:color="auto"/>
                  </w:divBdr>
                  <w:divsChild>
                    <w:div w:id="353383431">
                      <w:marLeft w:val="0"/>
                      <w:marRight w:val="0"/>
                      <w:marTop w:val="630"/>
                      <w:marBottom w:val="0"/>
                      <w:divBdr>
                        <w:top w:val="none" w:sz="0" w:space="0" w:color="auto"/>
                        <w:left w:val="none" w:sz="0" w:space="0" w:color="auto"/>
                        <w:bottom w:val="none" w:sz="0" w:space="0" w:color="auto"/>
                        <w:right w:val="none" w:sz="0" w:space="0" w:color="auto"/>
                      </w:divBdr>
                      <w:divsChild>
                        <w:div w:id="71853783">
                          <w:marLeft w:val="0"/>
                          <w:marRight w:val="0"/>
                          <w:marTop w:val="0"/>
                          <w:marBottom w:val="195"/>
                          <w:divBdr>
                            <w:top w:val="none" w:sz="0" w:space="0" w:color="auto"/>
                            <w:left w:val="none" w:sz="0" w:space="0" w:color="auto"/>
                            <w:bottom w:val="none" w:sz="0" w:space="0" w:color="auto"/>
                            <w:right w:val="none" w:sz="0" w:space="0" w:color="auto"/>
                          </w:divBdr>
                          <w:divsChild>
                            <w:div w:id="1493907837">
                              <w:marLeft w:val="0"/>
                              <w:marRight w:val="0"/>
                              <w:marTop w:val="0"/>
                              <w:marBottom w:val="0"/>
                              <w:divBdr>
                                <w:top w:val="none" w:sz="0" w:space="0" w:color="auto"/>
                                <w:left w:val="none" w:sz="0" w:space="0" w:color="auto"/>
                                <w:bottom w:val="none" w:sz="0" w:space="0" w:color="auto"/>
                                <w:right w:val="none" w:sz="0" w:space="0" w:color="auto"/>
                              </w:divBdr>
                            </w:div>
                          </w:divsChild>
                        </w:div>
                        <w:div w:id="887035748">
                          <w:marLeft w:val="0"/>
                          <w:marRight w:val="0"/>
                          <w:marTop w:val="0"/>
                          <w:marBottom w:val="0"/>
                          <w:divBdr>
                            <w:top w:val="none" w:sz="0" w:space="0" w:color="auto"/>
                            <w:left w:val="none" w:sz="0" w:space="0" w:color="auto"/>
                            <w:bottom w:val="none" w:sz="0" w:space="0" w:color="auto"/>
                            <w:right w:val="none" w:sz="0" w:space="0" w:color="auto"/>
                          </w:divBdr>
                        </w:div>
                        <w:div w:id="1963726753">
                          <w:marLeft w:val="0"/>
                          <w:marRight w:val="0"/>
                          <w:marTop w:val="0"/>
                          <w:marBottom w:val="0"/>
                          <w:divBdr>
                            <w:top w:val="none" w:sz="0" w:space="0" w:color="auto"/>
                            <w:left w:val="none" w:sz="0" w:space="0" w:color="auto"/>
                            <w:bottom w:val="none" w:sz="0" w:space="0" w:color="auto"/>
                            <w:right w:val="none" w:sz="0" w:space="0" w:color="auto"/>
                          </w:divBdr>
                          <w:divsChild>
                            <w:div w:id="860701277">
                              <w:marLeft w:val="-312"/>
                              <w:marRight w:val="0"/>
                              <w:marTop w:val="0"/>
                              <w:marBottom w:val="0"/>
                              <w:divBdr>
                                <w:top w:val="none" w:sz="0" w:space="0" w:color="auto"/>
                                <w:left w:val="none" w:sz="0" w:space="0" w:color="auto"/>
                                <w:bottom w:val="none" w:sz="0" w:space="0" w:color="auto"/>
                                <w:right w:val="none" w:sz="0" w:space="0" w:color="auto"/>
                              </w:divBdr>
                              <w:divsChild>
                                <w:div w:id="1171606661">
                                  <w:marLeft w:val="0"/>
                                  <w:marRight w:val="0"/>
                                  <w:marTop w:val="0"/>
                                  <w:marBottom w:val="0"/>
                                  <w:divBdr>
                                    <w:top w:val="none" w:sz="0" w:space="0" w:color="auto"/>
                                    <w:left w:val="none" w:sz="0" w:space="0" w:color="auto"/>
                                    <w:bottom w:val="none" w:sz="0" w:space="0" w:color="auto"/>
                                    <w:right w:val="none" w:sz="0" w:space="0" w:color="auto"/>
                                  </w:divBdr>
                                </w:div>
                                <w:div w:id="1531453864">
                                  <w:marLeft w:val="0"/>
                                  <w:marRight w:val="0"/>
                                  <w:marTop w:val="0"/>
                                  <w:marBottom w:val="0"/>
                                  <w:divBdr>
                                    <w:top w:val="none" w:sz="0" w:space="0" w:color="auto"/>
                                    <w:left w:val="none" w:sz="0" w:space="0" w:color="auto"/>
                                    <w:bottom w:val="none" w:sz="0" w:space="0" w:color="auto"/>
                                    <w:right w:val="none" w:sz="0" w:space="0" w:color="auto"/>
                                  </w:divBdr>
                                  <w:divsChild>
                                    <w:div w:id="80288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4952529">
          <w:marLeft w:val="0"/>
          <w:marRight w:val="0"/>
          <w:marTop w:val="0"/>
          <w:marBottom w:val="0"/>
          <w:divBdr>
            <w:top w:val="none" w:sz="0" w:space="0" w:color="auto"/>
            <w:left w:val="none" w:sz="0" w:space="0" w:color="auto"/>
            <w:bottom w:val="none" w:sz="0" w:space="0" w:color="auto"/>
            <w:right w:val="none" w:sz="0" w:space="0" w:color="auto"/>
          </w:divBdr>
          <w:divsChild>
            <w:div w:id="1697536241">
              <w:marLeft w:val="0"/>
              <w:marRight w:val="0"/>
              <w:marTop w:val="0"/>
              <w:marBottom w:val="0"/>
              <w:divBdr>
                <w:top w:val="none" w:sz="0" w:space="0" w:color="auto"/>
                <w:left w:val="none" w:sz="0" w:space="0" w:color="auto"/>
                <w:bottom w:val="none" w:sz="0" w:space="0" w:color="auto"/>
                <w:right w:val="none" w:sz="0" w:space="0" w:color="auto"/>
              </w:divBdr>
              <w:divsChild>
                <w:div w:id="119299988">
                  <w:marLeft w:val="0"/>
                  <w:marRight w:val="0"/>
                  <w:marTop w:val="0"/>
                  <w:marBottom w:val="0"/>
                  <w:divBdr>
                    <w:top w:val="none" w:sz="0" w:space="0" w:color="auto"/>
                    <w:left w:val="none" w:sz="0" w:space="0" w:color="auto"/>
                    <w:bottom w:val="none" w:sz="0" w:space="0" w:color="auto"/>
                    <w:right w:val="none" w:sz="0" w:space="0" w:color="auto"/>
                  </w:divBdr>
                  <w:divsChild>
                    <w:div w:id="1989555497">
                      <w:marLeft w:val="0"/>
                      <w:marRight w:val="0"/>
                      <w:marTop w:val="0"/>
                      <w:marBottom w:val="0"/>
                      <w:divBdr>
                        <w:top w:val="none" w:sz="0" w:space="0" w:color="auto"/>
                        <w:left w:val="none" w:sz="0" w:space="0" w:color="auto"/>
                        <w:bottom w:val="none" w:sz="0" w:space="0" w:color="auto"/>
                        <w:right w:val="none" w:sz="0" w:space="0" w:color="auto"/>
                      </w:divBdr>
                      <w:divsChild>
                        <w:div w:id="1818108390">
                          <w:marLeft w:val="0"/>
                          <w:marRight w:val="0"/>
                          <w:marTop w:val="0"/>
                          <w:marBottom w:val="0"/>
                          <w:divBdr>
                            <w:top w:val="none" w:sz="0" w:space="0" w:color="auto"/>
                            <w:left w:val="none" w:sz="0" w:space="0" w:color="auto"/>
                            <w:bottom w:val="none" w:sz="0" w:space="0" w:color="auto"/>
                            <w:right w:val="none" w:sz="0" w:space="0" w:color="auto"/>
                          </w:divBdr>
                          <w:divsChild>
                            <w:div w:id="33116952">
                              <w:marLeft w:val="0"/>
                              <w:marRight w:val="0"/>
                              <w:marTop w:val="0"/>
                              <w:marBottom w:val="0"/>
                              <w:divBdr>
                                <w:top w:val="none" w:sz="0" w:space="0" w:color="auto"/>
                                <w:left w:val="none" w:sz="0" w:space="0" w:color="auto"/>
                                <w:bottom w:val="none" w:sz="0" w:space="0" w:color="auto"/>
                                <w:right w:val="none" w:sz="0" w:space="0" w:color="auto"/>
                              </w:divBdr>
                              <w:divsChild>
                                <w:div w:id="703792462">
                                  <w:marLeft w:val="0"/>
                                  <w:marRight w:val="180"/>
                                  <w:marTop w:val="0"/>
                                  <w:marBottom w:val="0"/>
                                  <w:divBdr>
                                    <w:top w:val="none" w:sz="0" w:space="0" w:color="auto"/>
                                    <w:left w:val="none" w:sz="0" w:space="0" w:color="auto"/>
                                    <w:bottom w:val="none" w:sz="0" w:space="0" w:color="auto"/>
                                    <w:right w:val="none" w:sz="0" w:space="0" w:color="auto"/>
                                  </w:divBdr>
                                </w:div>
                                <w:div w:id="231505391">
                                  <w:marLeft w:val="0"/>
                                  <w:marRight w:val="0"/>
                                  <w:marTop w:val="0"/>
                                  <w:marBottom w:val="30"/>
                                  <w:divBdr>
                                    <w:top w:val="none" w:sz="0" w:space="0" w:color="auto"/>
                                    <w:left w:val="none" w:sz="0" w:space="0" w:color="auto"/>
                                    <w:bottom w:val="none" w:sz="0" w:space="0" w:color="auto"/>
                                    <w:right w:val="none" w:sz="0" w:space="0" w:color="auto"/>
                                  </w:divBdr>
                                  <w:divsChild>
                                    <w:div w:id="30566816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3134261">
      <w:bodyDiv w:val="1"/>
      <w:marLeft w:val="0"/>
      <w:marRight w:val="0"/>
      <w:marTop w:val="0"/>
      <w:marBottom w:val="0"/>
      <w:divBdr>
        <w:top w:val="none" w:sz="0" w:space="0" w:color="auto"/>
        <w:left w:val="none" w:sz="0" w:space="0" w:color="auto"/>
        <w:bottom w:val="none" w:sz="0" w:space="0" w:color="auto"/>
        <w:right w:val="none" w:sz="0" w:space="0" w:color="auto"/>
      </w:divBdr>
    </w:div>
    <w:div w:id="1185172597">
      <w:bodyDiv w:val="1"/>
      <w:marLeft w:val="0"/>
      <w:marRight w:val="0"/>
      <w:marTop w:val="0"/>
      <w:marBottom w:val="0"/>
      <w:divBdr>
        <w:top w:val="none" w:sz="0" w:space="0" w:color="auto"/>
        <w:left w:val="none" w:sz="0" w:space="0" w:color="auto"/>
        <w:bottom w:val="none" w:sz="0" w:space="0" w:color="auto"/>
        <w:right w:val="none" w:sz="0" w:space="0" w:color="auto"/>
      </w:divBdr>
    </w:div>
    <w:div w:id="1187712596">
      <w:bodyDiv w:val="1"/>
      <w:marLeft w:val="0"/>
      <w:marRight w:val="0"/>
      <w:marTop w:val="0"/>
      <w:marBottom w:val="0"/>
      <w:divBdr>
        <w:top w:val="none" w:sz="0" w:space="0" w:color="auto"/>
        <w:left w:val="none" w:sz="0" w:space="0" w:color="auto"/>
        <w:bottom w:val="none" w:sz="0" w:space="0" w:color="auto"/>
        <w:right w:val="none" w:sz="0" w:space="0" w:color="auto"/>
      </w:divBdr>
    </w:div>
    <w:div w:id="1188907962">
      <w:bodyDiv w:val="1"/>
      <w:marLeft w:val="0"/>
      <w:marRight w:val="0"/>
      <w:marTop w:val="0"/>
      <w:marBottom w:val="0"/>
      <w:divBdr>
        <w:top w:val="none" w:sz="0" w:space="0" w:color="auto"/>
        <w:left w:val="none" w:sz="0" w:space="0" w:color="auto"/>
        <w:bottom w:val="none" w:sz="0" w:space="0" w:color="auto"/>
        <w:right w:val="none" w:sz="0" w:space="0" w:color="auto"/>
      </w:divBdr>
    </w:div>
    <w:div w:id="1189022527">
      <w:bodyDiv w:val="1"/>
      <w:marLeft w:val="0"/>
      <w:marRight w:val="0"/>
      <w:marTop w:val="0"/>
      <w:marBottom w:val="0"/>
      <w:divBdr>
        <w:top w:val="none" w:sz="0" w:space="0" w:color="auto"/>
        <w:left w:val="none" w:sz="0" w:space="0" w:color="auto"/>
        <w:bottom w:val="none" w:sz="0" w:space="0" w:color="auto"/>
        <w:right w:val="none" w:sz="0" w:space="0" w:color="auto"/>
      </w:divBdr>
    </w:div>
    <w:div w:id="1189028918">
      <w:bodyDiv w:val="1"/>
      <w:marLeft w:val="0"/>
      <w:marRight w:val="0"/>
      <w:marTop w:val="0"/>
      <w:marBottom w:val="0"/>
      <w:divBdr>
        <w:top w:val="none" w:sz="0" w:space="0" w:color="auto"/>
        <w:left w:val="none" w:sz="0" w:space="0" w:color="auto"/>
        <w:bottom w:val="none" w:sz="0" w:space="0" w:color="auto"/>
        <w:right w:val="none" w:sz="0" w:space="0" w:color="auto"/>
      </w:divBdr>
    </w:div>
    <w:div w:id="1189835048">
      <w:bodyDiv w:val="1"/>
      <w:marLeft w:val="0"/>
      <w:marRight w:val="0"/>
      <w:marTop w:val="0"/>
      <w:marBottom w:val="0"/>
      <w:divBdr>
        <w:top w:val="none" w:sz="0" w:space="0" w:color="auto"/>
        <w:left w:val="none" w:sz="0" w:space="0" w:color="auto"/>
        <w:bottom w:val="none" w:sz="0" w:space="0" w:color="auto"/>
        <w:right w:val="none" w:sz="0" w:space="0" w:color="auto"/>
      </w:divBdr>
    </w:div>
    <w:div w:id="1191408854">
      <w:bodyDiv w:val="1"/>
      <w:marLeft w:val="0"/>
      <w:marRight w:val="0"/>
      <w:marTop w:val="0"/>
      <w:marBottom w:val="0"/>
      <w:divBdr>
        <w:top w:val="none" w:sz="0" w:space="0" w:color="auto"/>
        <w:left w:val="none" w:sz="0" w:space="0" w:color="auto"/>
        <w:bottom w:val="none" w:sz="0" w:space="0" w:color="auto"/>
        <w:right w:val="none" w:sz="0" w:space="0" w:color="auto"/>
      </w:divBdr>
    </w:div>
    <w:div w:id="1195382788">
      <w:bodyDiv w:val="1"/>
      <w:marLeft w:val="0"/>
      <w:marRight w:val="0"/>
      <w:marTop w:val="0"/>
      <w:marBottom w:val="0"/>
      <w:divBdr>
        <w:top w:val="none" w:sz="0" w:space="0" w:color="auto"/>
        <w:left w:val="none" w:sz="0" w:space="0" w:color="auto"/>
        <w:bottom w:val="none" w:sz="0" w:space="0" w:color="auto"/>
        <w:right w:val="none" w:sz="0" w:space="0" w:color="auto"/>
      </w:divBdr>
    </w:div>
    <w:div w:id="1198156642">
      <w:bodyDiv w:val="1"/>
      <w:marLeft w:val="0"/>
      <w:marRight w:val="0"/>
      <w:marTop w:val="0"/>
      <w:marBottom w:val="0"/>
      <w:divBdr>
        <w:top w:val="none" w:sz="0" w:space="0" w:color="auto"/>
        <w:left w:val="none" w:sz="0" w:space="0" w:color="auto"/>
        <w:bottom w:val="none" w:sz="0" w:space="0" w:color="auto"/>
        <w:right w:val="none" w:sz="0" w:space="0" w:color="auto"/>
      </w:divBdr>
    </w:div>
    <w:div w:id="1200319608">
      <w:bodyDiv w:val="1"/>
      <w:marLeft w:val="0"/>
      <w:marRight w:val="0"/>
      <w:marTop w:val="0"/>
      <w:marBottom w:val="0"/>
      <w:divBdr>
        <w:top w:val="none" w:sz="0" w:space="0" w:color="auto"/>
        <w:left w:val="none" w:sz="0" w:space="0" w:color="auto"/>
        <w:bottom w:val="none" w:sz="0" w:space="0" w:color="auto"/>
        <w:right w:val="none" w:sz="0" w:space="0" w:color="auto"/>
      </w:divBdr>
    </w:div>
    <w:div w:id="1201431533">
      <w:bodyDiv w:val="1"/>
      <w:marLeft w:val="0"/>
      <w:marRight w:val="0"/>
      <w:marTop w:val="0"/>
      <w:marBottom w:val="0"/>
      <w:divBdr>
        <w:top w:val="none" w:sz="0" w:space="0" w:color="auto"/>
        <w:left w:val="none" w:sz="0" w:space="0" w:color="auto"/>
        <w:bottom w:val="none" w:sz="0" w:space="0" w:color="auto"/>
        <w:right w:val="none" w:sz="0" w:space="0" w:color="auto"/>
      </w:divBdr>
    </w:div>
    <w:div w:id="1201744057">
      <w:bodyDiv w:val="1"/>
      <w:marLeft w:val="0"/>
      <w:marRight w:val="0"/>
      <w:marTop w:val="0"/>
      <w:marBottom w:val="0"/>
      <w:divBdr>
        <w:top w:val="none" w:sz="0" w:space="0" w:color="auto"/>
        <w:left w:val="none" w:sz="0" w:space="0" w:color="auto"/>
        <w:bottom w:val="none" w:sz="0" w:space="0" w:color="auto"/>
        <w:right w:val="none" w:sz="0" w:space="0" w:color="auto"/>
      </w:divBdr>
    </w:div>
    <w:div w:id="1203051679">
      <w:bodyDiv w:val="1"/>
      <w:marLeft w:val="0"/>
      <w:marRight w:val="0"/>
      <w:marTop w:val="0"/>
      <w:marBottom w:val="0"/>
      <w:divBdr>
        <w:top w:val="none" w:sz="0" w:space="0" w:color="auto"/>
        <w:left w:val="none" w:sz="0" w:space="0" w:color="auto"/>
        <w:bottom w:val="none" w:sz="0" w:space="0" w:color="auto"/>
        <w:right w:val="none" w:sz="0" w:space="0" w:color="auto"/>
      </w:divBdr>
    </w:div>
    <w:div w:id="1204177638">
      <w:bodyDiv w:val="1"/>
      <w:marLeft w:val="0"/>
      <w:marRight w:val="0"/>
      <w:marTop w:val="0"/>
      <w:marBottom w:val="0"/>
      <w:divBdr>
        <w:top w:val="none" w:sz="0" w:space="0" w:color="auto"/>
        <w:left w:val="none" w:sz="0" w:space="0" w:color="auto"/>
        <w:bottom w:val="none" w:sz="0" w:space="0" w:color="auto"/>
        <w:right w:val="none" w:sz="0" w:space="0" w:color="auto"/>
      </w:divBdr>
    </w:div>
    <w:div w:id="1204827618">
      <w:bodyDiv w:val="1"/>
      <w:marLeft w:val="0"/>
      <w:marRight w:val="0"/>
      <w:marTop w:val="0"/>
      <w:marBottom w:val="0"/>
      <w:divBdr>
        <w:top w:val="none" w:sz="0" w:space="0" w:color="auto"/>
        <w:left w:val="none" w:sz="0" w:space="0" w:color="auto"/>
        <w:bottom w:val="none" w:sz="0" w:space="0" w:color="auto"/>
        <w:right w:val="none" w:sz="0" w:space="0" w:color="auto"/>
      </w:divBdr>
      <w:divsChild>
        <w:div w:id="1276135674">
          <w:marLeft w:val="0"/>
          <w:marRight w:val="0"/>
          <w:marTop w:val="0"/>
          <w:marBottom w:val="0"/>
          <w:divBdr>
            <w:top w:val="none" w:sz="0" w:space="0" w:color="auto"/>
            <w:left w:val="none" w:sz="0" w:space="0" w:color="auto"/>
            <w:bottom w:val="none" w:sz="0" w:space="0" w:color="auto"/>
            <w:right w:val="none" w:sz="0" w:space="0" w:color="auto"/>
          </w:divBdr>
          <w:divsChild>
            <w:div w:id="132200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557429">
      <w:bodyDiv w:val="1"/>
      <w:marLeft w:val="0"/>
      <w:marRight w:val="0"/>
      <w:marTop w:val="0"/>
      <w:marBottom w:val="0"/>
      <w:divBdr>
        <w:top w:val="none" w:sz="0" w:space="0" w:color="auto"/>
        <w:left w:val="none" w:sz="0" w:space="0" w:color="auto"/>
        <w:bottom w:val="none" w:sz="0" w:space="0" w:color="auto"/>
        <w:right w:val="none" w:sz="0" w:space="0" w:color="auto"/>
      </w:divBdr>
    </w:div>
    <w:div w:id="1208834505">
      <w:bodyDiv w:val="1"/>
      <w:marLeft w:val="0"/>
      <w:marRight w:val="0"/>
      <w:marTop w:val="0"/>
      <w:marBottom w:val="0"/>
      <w:divBdr>
        <w:top w:val="none" w:sz="0" w:space="0" w:color="auto"/>
        <w:left w:val="none" w:sz="0" w:space="0" w:color="auto"/>
        <w:bottom w:val="none" w:sz="0" w:space="0" w:color="auto"/>
        <w:right w:val="none" w:sz="0" w:space="0" w:color="auto"/>
      </w:divBdr>
    </w:div>
    <w:div w:id="1209149585">
      <w:bodyDiv w:val="1"/>
      <w:marLeft w:val="0"/>
      <w:marRight w:val="0"/>
      <w:marTop w:val="0"/>
      <w:marBottom w:val="0"/>
      <w:divBdr>
        <w:top w:val="none" w:sz="0" w:space="0" w:color="auto"/>
        <w:left w:val="none" w:sz="0" w:space="0" w:color="auto"/>
        <w:bottom w:val="none" w:sz="0" w:space="0" w:color="auto"/>
        <w:right w:val="none" w:sz="0" w:space="0" w:color="auto"/>
      </w:divBdr>
    </w:div>
    <w:div w:id="1209417484">
      <w:bodyDiv w:val="1"/>
      <w:marLeft w:val="0"/>
      <w:marRight w:val="0"/>
      <w:marTop w:val="0"/>
      <w:marBottom w:val="0"/>
      <w:divBdr>
        <w:top w:val="none" w:sz="0" w:space="0" w:color="auto"/>
        <w:left w:val="none" w:sz="0" w:space="0" w:color="auto"/>
        <w:bottom w:val="none" w:sz="0" w:space="0" w:color="auto"/>
        <w:right w:val="none" w:sz="0" w:space="0" w:color="auto"/>
      </w:divBdr>
    </w:div>
    <w:div w:id="1210151021">
      <w:bodyDiv w:val="1"/>
      <w:marLeft w:val="0"/>
      <w:marRight w:val="0"/>
      <w:marTop w:val="0"/>
      <w:marBottom w:val="0"/>
      <w:divBdr>
        <w:top w:val="none" w:sz="0" w:space="0" w:color="auto"/>
        <w:left w:val="none" w:sz="0" w:space="0" w:color="auto"/>
        <w:bottom w:val="none" w:sz="0" w:space="0" w:color="auto"/>
        <w:right w:val="none" w:sz="0" w:space="0" w:color="auto"/>
      </w:divBdr>
    </w:div>
    <w:div w:id="1210269065">
      <w:bodyDiv w:val="1"/>
      <w:marLeft w:val="0"/>
      <w:marRight w:val="0"/>
      <w:marTop w:val="0"/>
      <w:marBottom w:val="0"/>
      <w:divBdr>
        <w:top w:val="none" w:sz="0" w:space="0" w:color="auto"/>
        <w:left w:val="none" w:sz="0" w:space="0" w:color="auto"/>
        <w:bottom w:val="none" w:sz="0" w:space="0" w:color="auto"/>
        <w:right w:val="none" w:sz="0" w:space="0" w:color="auto"/>
      </w:divBdr>
    </w:div>
    <w:div w:id="1213427210">
      <w:bodyDiv w:val="1"/>
      <w:marLeft w:val="0"/>
      <w:marRight w:val="0"/>
      <w:marTop w:val="0"/>
      <w:marBottom w:val="0"/>
      <w:divBdr>
        <w:top w:val="none" w:sz="0" w:space="0" w:color="auto"/>
        <w:left w:val="none" w:sz="0" w:space="0" w:color="auto"/>
        <w:bottom w:val="none" w:sz="0" w:space="0" w:color="auto"/>
        <w:right w:val="none" w:sz="0" w:space="0" w:color="auto"/>
      </w:divBdr>
    </w:div>
    <w:div w:id="1219438639">
      <w:bodyDiv w:val="1"/>
      <w:marLeft w:val="0"/>
      <w:marRight w:val="0"/>
      <w:marTop w:val="0"/>
      <w:marBottom w:val="0"/>
      <w:divBdr>
        <w:top w:val="none" w:sz="0" w:space="0" w:color="auto"/>
        <w:left w:val="none" w:sz="0" w:space="0" w:color="auto"/>
        <w:bottom w:val="none" w:sz="0" w:space="0" w:color="auto"/>
        <w:right w:val="none" w:sz="0" w:space="0" w:color="auto"/>
      </w:divBdr>
    </w:div>
    <w:div w:id="1221285511">
      <w:bodyDiv w:val="1"/>
      <w:marLeft w:val="0"/>
      <w:marRight w:val="0"/>
      <w:marTop w:val="0"/>
      <w:marBottom w:val="0"/>
      <w:divBdr>
        <w:top w:val="none" w:sz="0" w:space="0" w:color="auto"/>
        <w:left w:val="none" w:sz="0" w:space="0" w:color="auto"/>
        <w:bottom w:val="none" w:sz="0" w:space="0" w:color="auto"/>
        <w:right w:val="none" w:sz="0" w:space="0" w:color="auto"/>
      </w:divBdr>
    </w:div>
    <w:div w:id="1221480942">
      <w:bodyDiv w:val="1"/>
      <w:marLeft w:val="0"/>
      <w:marRight w:val="0"/>
      <w:marTop w:val="0"/>
      <w:marBottom w:val="0"/>
      <w:divBdr>
        <w:top w:val="none" w:sz="0" w:space="0" w:color="auto"/>
        <w:left w:val="none" w:sz="0" w:space="0" w:color="auto"/>
        <w:bottom w:val="none" w:sz="0" w:space="0" w:color="auto"/>
        <w:right w:val="none" w:sz="0" w:space="0" w:color="auto"/>
      </w:divBdr>
    </w:div>
    <w:div w:id="1222055504">
      <w:bodyDiv w:val="1"/>
      <w:marLeft w:val="0"/>
      <w:marRight w:val="0"/>
      <w:marTop w:val="0"/>
      <w:marBottom w:val="0"/>
      <w:divBdr>
        <w:top w:val="none" w:sz="0" w:space="0" w:color="auto"/>
        <w:left w:val="none" w:sz="0" w:space="0" w:color="auto"/>
        <w:bottom w:val="none" w:sz="0" w:space="0" w:color="auto"/>
        <w:right w:val="none" w:sz="0" w:space="0" w:color="auto"/>
      </w:divBdr>
    </w:div>
    <w:div w:id="1222444792">
      <w:bodyDiv w:val="1"/>
      <w:marLeft w:val="0"/>
      <w:marRight w:val="0"/>
      <w:marTop w:val="0"/>
      <w:marBottom w:val="0"/>
      <w:divBdr>
        <w:top w:val="none" w:sz="0" w:space="0" w:color="auto"/>
        <w:left w:val="none" w:sz="0" w:space="0" w:color="auto"/>
        <w:bottom w:val="none" w:sz="0" w:space="0" w:color="auto"/>
        <w:right w:val="none" w:sz="0" w:space="0" w:color="auto"/>
      </w:divBdr>
    </w:div>
    <w:div w:id="1226840816">
      <w:bodyDiv w:val="1"/>
      <w:marLeft w:val="0"/>
      <w:marRight w:val="0"/>
      <w:marTop w:val="0"/>
      <w:marBottom w:val="0"/>
      <w:divBdr>
        <w:top w:val="none" w:sz="0" w:space="0" w:color="auto"/>
        <w:left w:val="none" w:sz="0" w:space="0" w:color="auto"/>
        <w:bottom w:val="none" w:sz="0" w:space="0" w:color="auto"/>
        <w:right w:val="none" w:sz="0" w:space="0" w:color="auto"/>
      </w:divBdr>
    </w:div>
    <w:div w:id="1227687602">
      <w:bodyDiv w:val="1"/>
      <w:marLeft w:val="0"/>
      <w:marRight w:val="0"/>
      <w:marTop w:val="0"/>
      <w:marBottom w:val="0"/>
      <w:divBdr>
        <w:top w:val="none" w:sz="0" w:space="0" w:color="auto"/>
        <w:left w:val="none" w:sz="0" w:space="0" w:color="auto"/>
        <w:bottom w:val="none" w:sz="0" w:space="0" w:color="auto"/>
        <w:right w:val="none" w:sz="0" w:space="0" w:color="auto"/>
      </w:divBdr>
    </w:div>
    <w:div w:id="1229461577">
      <w:bodyDiv w:val="1"/>
      <w:marLeft w:val="0"/>
      <w:marRight w:val="0"/>
      <w:marTop w:val="0"/>
      <w:marBottom w:val="0"/>
      <w:divBdr>
        <w:top w:val="none" w:sz="0" w:space="0" w:color="auto"/>
        <w:left w:val="none" w:sz="0" w:space="0" w:color="auto"/>
        <w:bottom w:val="none" w:sz="0" w:space="0" w:color="auto"/>
        <w:right w:val="none" w:sz="0" w:space="0" w:color="auto"/>
      </w:divBdr>
    </w:div>
    <w:div w:id="1231618654">
      <w:bodyDiv w:val="1"/>
      <w:marLeft w:val="0"/>
      <w:marRight w:val="0"/>
      <w:marTop w:val="0"/>
      <w:marBottom w:val="0"/>
      <w:divBdr>
        <w:top w:val="none" w:sz="0" w:space="0" w:color="auto"/>
        <w:left w:val="none" w:sz="0" w:space="0" w:color="auto"/>
        <w:bottom w:val="none" w:sz="0" w:space="0" w:color="auto"/>
        <w:right w:val="none" w:sz="0" w:space="0" w:color="auto"/>
      </w:divBdr>
    </w:div>
    <w:div w:id="1232305292">
      <w:bodyDiv w:val="1"/>
      <w:marLeft w:val="0"/>
      <w:marRight w:val="0"/>
      <w:marTop w:val="0"/>
      <w:marBottom w:val="0"/>
      <w:divBdr>
        <w:top w:val="none" w:sz="0" w:space="0" w:color="auto"/>
        <w:left w:val="none" w:sz="0" w:space="0" w:color="auto"/>
        <w:bottom w:val="none" w:sz="0" w:space="0" w:color="auto"/>
        <w:right w:val="none" w:sz="0" w:space="0" w:color="auto"/>
      </w:divBdr>
    </w:div>
    <w:div w:id="1232472582">
      <w:bodyDiv w:val="1"/>
      <w:marLeft w:val="0"/>
      <w:marRight w:val="0"/>
      <w:marTop w:val="0"/>
      <w:marBottom w:val="0"/>
      <w:divBdr>
        <w:top w:val="none" w:sz="0" w:space="0" w:color="auto"/>
        <w:left w:val="none" w:sz="0" w:space="0" w:color="auto"/>
        <w:bottom w:val="none" w:sz="0" w:space="0" w:color="auto"/>
        <w:right w:val="none" w:sz="0" w:space="0" w:color="auto"/>
      </w:divBdr>
    </w:div>
    <w:div w:id="1235897123">
      <w:bodyDiv w:val="1"/>
      <w:marLeft w:val="0"/>
      <w:marRight w:val="0"/>
      <w:marTop w:val="0"/>
      <w:marBottom w:val="0"/>
      <w:divBdr>
        <w:top w:val="none" w:sz="0" w:space="0" w:color="auto"/>
        <w:left w:val="none" w:sz="0" w:space="0" w:color="auto"/>
        <w:bottom w:val="none" w:sz="0" w:space="0" w:color="auto"/>
        <w:right w:val="none" w:sz="0" w:space="0" w:color="auto"/>
      </w:divBdr>
    </w:div>
    <w:div w:id="1236476621">
      <w:bodyDiv w:val="1"/>
      <w:marLeft w:val="0"/>
      <w:marRight w:val="0"/>
      <w:marTop w:val="0"/>
      <w:marBottom w:val="0"/>
      <w:divBdr>
        <w:top w:val="none" w:sz="0" w:space="0" w:color="auto"/>
        <w:left w:val="none" w:sz="0" w:space="0" w:color="auto"/>
        <w:bottom w:val="none" w:sz="0" w:space="0" w:color="auto"/>
        <w:right w:val="none" w:sz="0" w:space="0" w:color="auto"/>
      </w:divBdr>
    </w:div>
    <w:div w:id="1236664613">
      <w:bodyDiv w:val="1"/>
      <w:marLeft w:val="0"/>
      <w:marRight w:val="0"/>
      <w:marTop w:val="0"/>
      <w:marBottom w:val="0"/>
      <w:divBdr>
        <w:top w:val="none" w:sz="0" w:space="0" w:color="auto"/>
        <w:left w:val="none" w:sz="0" w:space="0" w:color="auto"/>
        <w:bottom w:val="none" w:sz="0" w:space="0" w:color="auto"/>
        <w:right w:val="none" w:sz="0" w:space="0" w:color="auto"/>
      </w:divBdr>
    </w:div>
    <w:div w:id="1237058286">
      <w:bodyDiv w:val="1"/>
      <w:marLeft w:val="0"/>
      <w:marRight w:val="0"/>
      <w:marTop w:val="0"/>
      <w:marBottom w:val="0"/>
      <w:divBdr>
        <w:top w:val="none" w:sz="0" w:space="0" w:color="auto"/>
        <w:left w:val="none" w:sz="0" w:space="0" w:color="auto"/>
        <w:bottom w:val="none" w:sz="0" w:space="0" w:color="auto"/>
        <w:right w:val="none" w:sz="0" w:space="0" w:color="auto"/>
      </w:divBdr>
    </w:div>
    <w:div w:id="1238518434">
      <w:bodyDiv w:val="1"/>
      <w:marLeft w:val="0"/>
      <w:marRight w:val="0"/>
      <w:marTop w:val="0"/>
      <w:marBottom w:val="0"/>
      <w:divBdr>
        <w:top w:val="none" w:sz="0" w:space="0" w:color="auto"/>
        <w:left w:val="none" w:sz="0" w:space="0" w:color="auto"/>
        <w:bottom w:val="none" w:sz="0" w:space="0" w:color="auto"/>
        <w:right w:val="none" w:sz="0" w:space="0" w:color="auto"/>
      </w:divBdr>
    </w:div>
    <w:div w:id="1239902229">
      <w:bodyDiv w:val="1"/>
      <w:marLeft w:val="0"/>
      <w:marRight w:val="0"/>
      <w:marTop w:val="0"/>
      <w:marBottom w:val="0"/>
      <w:divBdr>
        <w:top w:val="none" w:sz="0" w:space="0" w:color="auto"/>
        <w:left w:val="none" w:sz="0" w:space="0" w:color="auto"/>
        <w:bottom w:val="none" w:sz="0" w:space="0" w:color="auto"/>
        <w:right w:val="none" w:sz="0" w:space="0" w:color="auto"/>
      </w:divBdr>
    </w:div>
    <w:div w:id="1242058210">
      <w:bodyDiv w:val="1"/>
      <w:marLeft w:val="0"/>
      <w:marRight w:val="0"/>
      <w:marTop w:val="0"/>
      <w:marBottom w:val="0"/>
      <w:divBdr>
        <w:top w:val="none" w:sz="0" w:space="0" w:color="auto"/>
        <w:left w:val="none" w:sz="0" w:space="0" w:color="auto"/>
        <w:bottom w:val="none" w:sz="0" w:space="0" w:color="auto"/>
        <w:right w:val="none" w:sz="0" w:space="0" w:color="auto"/>
      </w:divBdr>
    </w:div>
    <w:div w:id="1242300997">
      <w:bodyDiv w:val="1"/>
      <w:marLeft w:val="0"/>
      <w:marRight w:val="0"/>
      <w:marTop w:val="0"/>
      <w:marBottom w:val="0"/>
      <w:divBdr>
        <w:top w:val="none" w:sz="0" w:space="0" w:color="auto"/>
        <w:left w:val="none" w:sz="0" w:space="0" w:color="auto"/>
        <w:bottom w:val="none" w:sz="0" w:space="0" w:color="auto"/>
        <w:right w:val="none" w:sz="0" w:space="0" w:color="auto"/>
      </w:divBdr>
    </w:div>
    <w:div w:id="1242333051">
      <w:bodyDiv w:val="1"/>
      <w:marLeft w:val="0"/>
      <w:marRight w:val="0"/>
      <w:marTop w:val="0"/>
      <w:marBottom w:val="0"/>
      <w:divBdr>
        <w:top w:val="none" w:sz="0" w:space="0" w:color="auto"/>
        <w:left w:val="none" w:sz="0" w:space="0" w:color="auto"/>
        <w:bottom w:val="none" w:sz="0" w:space="0" w:color="auto"/>
        <w:right w:val="none" w:sz="0" w:space="0" w:color="auto"/>
      </w:divBdr>
    </w:div>
    <w:div w:id="1244031596">
      <w:bodyDiv w:val="1"/>
      <w:marLeft w:val="0"/>
      <w:marRight w:val="0"/>
      <w:marTop w:val="0"/>
      <w:marBottom w:val="0"/>
      <w:divBdr>
        <w:top w:val="none" w:sz="0" w:space="0" w:color="auto"/>
        <w:left w:val="none" w:sz="0" w:space="0" w:color="auto"/>
        <w:bottom w:val="none" w:sz="0" w:space="0" w:color="auto"/>
        <w:right w:val="none" w:sz="0" w:space="0" w:color="auto"/>
      </w:divBdr>
    </w:div>
    <w:div w:id="1244411192">
      <w:bodyDiv w:val="1"/>
      <w:marLeft w:val="0"/>
      <w:marRight w:val="0"/>
      <w:marTop w:val="0"/>
      <w:marBottom w:val="0"/>
      <w:divBdr>
        <w:top w:val="none" w:sz="0" w:space="0" w:color="auto"/>
        <w:left w:val="none" w:sz="0" w:space="0" w:color="auto"/>
        <w:bottom w:val="none" w:sz="0" w:space="0" w:color="auto"/>
        <w:right w:val="none" w:sz="0" w:space="0" w:color="auto"/>
      </w:divBdr>
    </w:div>
    <w:div w:id="1245646641">
      <w:bodyDiv w:val="1"/>
      <w:marLeft w:val="0"/>
      <w:marRight w:val="0"/>
      <w:marTop w:val="0"/>
      <w:marBottom w:val="0"/>
      <w:divBdr>
        <w:top w:val="none" w:sz="0" w:space="0" w:color="auto"/>
        <w:left w:val="none" w:sz="0" w:space="0" w:color="auto"/>
        <w:bottom w:val="none" w:sz="0" w:space="0" w:color="auto"/>
        <w:right w:val="none" w:sz="0" w:space="0" w:color="auto"/>
      </w:divBdr>
    </w:div>
    <w:div w:id="1247763179">
      <w:bodyDiv w:val="1"/>
      <w:marLeft w:val="0"/>
      <w:marRight w:val="0"/>
      <w:marTop w:val="0"/>
      <w:marBottom w:val="0"/>
      <w:divBdr>
        <w:top w:val="none" w:sz="0" w:space="0" w:color="auto"/>
        <w:left w:val="none" w:sz="0" w:space="0" w:color="auto"/>
        <w:bottom w:val="none" w:sz="0" w:space="0" w:color="auto"/>
        <w:right w:val="none" w:sz="0" w:space="0" w:color="auto"/>
      </w:divBdr>
    </w:div>
    <w:div w:id="1248424375">
      <w:bodyDiv w:val="1"/>
      <w:marLeft w:val="0"/>
      <w:marRight w:val="0"/>
      <w:marTop w:val="0"/>
      <w:marBottom w:val="0"/>
      <w:divBdr>
        <w:top w:val="none" w:sz="0" w:space="0" w:color="auto"/>
        <w:left w:val="none" w:sz="0" w:space="0" w:color="auto"/>
        <w:bottom w:val="none" w:sz="0" w:space="0" w:color="auto"/>
        <w:right w:val="none" w:sz="0" w:space="0" w:color="auto"/>
      </w:divBdr>
    </w:div>
    <w:div w:id="1250237914">
      <w:bodyDiv w:val="1"/>
      <w:marLeft w:val="0"/>
      <w:marRight w:val="0"/>
      <w:marTop w:val="0"/>
      <w:marBottom w:val="0"/>
      <w:divBdr>
        <w:top w:val="none" w:sz="0" w:space="0" w:color="auto"/>
        <w:left w:val="none" w:sz="0" w:space="0" w:color="auto"/>
        <w:bottom w:val="none" w:sz="0" w:space="0" w:color="auto"/>
        <w:right w:val="none" w:sz="0" w:space="0" w:color="auto"/>
      </w:divBdr>
    </w:div>
    <w:div w:id="1252928734">
      <w:bodyDiv w:val="1"/>
      <w:marLeft w:val="0"/>
      <w:marRight w:val="0"/>
      <w:marTop w:val="0"/>
      <w:marBottom w:val="0"/>
      <w:divBdr>
        <w:top w:val="none" w:sz="0" w:space="0" w:color="auto"/>
        <w:left w:val="none" w:sz="0" w:space="0" w:color="auto"/>
        <w:bottom w:val="none" w:sz="0" w:space="0" w:color="auto"/>
        <w:right w:val="none" w:sz="0" w:space="0" w:color="auto"/>
      </w:divBdr>
    </w:div>
    <w:div w:id="1253122506">
      <w:bodyDiv w:val="1"/>
      <w:marLeft w:val="0"/>
      <w:marRight w:val="0"/>
      <w:marTop w:val="0"/>
      <w:marBottom w:val="0"/>
      <w:divBdr>
        <w:top w:val="none" w:sz="0" w:space="0" w:color="auto"/>
        <w:left w:val="none" w:sz="0" w:space="0" w:color="auto"/>
        <w:bottom w:val="none" w:sz="0" w:space="0" w:color="auto"/>
        <w:right w:val="none" w:sz="0" w:space="0" w:color="auto"/>
      </w:divBdr>
    </w:div>
    <w:div w:id="1255750711">
      <w:bodyDiv w:val="1"/>
      <w:marLeft w:val="0"/>
      <w:marRight w:val="0"/>
      <w:marTop w:val="0"/>
      <w:marBottom w:val="0"/>
      <w:divBdr>
        <w:top w:val="none" w:sz="0" w:space="0" w:color="auto"/>
        <w:left w:val="none" w:sz="0" w:space="0" w:color="auto"/>
        <w:bottom w:val="none" w:sz="0" w:space="0" w:color="auto"/>
        <w:right w:val="none" w:sz="0" w:space="0" w:color="auto"/>
      </w:divBdr>
    </w:div>
    <w:div w:id="1257716544">
      <w:bodyDiv w:val="1"/>
      <w:marLeft w:val="0"/>
      <w:marRight w:val="0"/>
      <w:marTop w:val="0"/>
      <w:marBottom w:val="0"/>
      <w:divBdr>
        <w:top w:val="none" w:sz="0" w:space="0" w:color="auto"/>
        <w:left w:val="none" w:sz="0" w:space="0" w:color="auto"/>
        <w:bottom w:val="none" w:sz="0" w:space="0" w:color="auto"/>
        <w:right w:val="none" w:sz="0" w:space="0" w:color="auto"/>
      </w:divBdr>
    </w:div>
    <w:div w:id="1258513349">
      <w:bodyDiv w:val="1"/>
      <w:marLeft w:val="0"/>
      <w:marRight w:val="0"/>
      <w:marTop w:val="0"/>
      <w:marBottom w:val="0"/>
      <w:divBdr>
        <w:top w:val="none" w:sz="0" w:space="0" w:color="auto"/>
        <w:left w:val="none" w:sz="0" w:space="0" w:color="auto"/>
        <w:bottom w:val="none" w:sz="0" w:space="0" w:color="auto"/>
        <w:right w:val="none" w:sz="0" w:space="0" w:color="auto"/>
      </w:divBdr>
    </w:div>
    <w:div w:id="1261181423">
      <w:bodyDiv w:val="1"/>
      <w:marLeft w:val="0"/>
      <w:marRight w:val="0"/>
      <w:marTop w:val="0"/>
      <w:marBottom w:val="0"/>
      <w:divBdr>
        <w:top w:val="none" w:sz="0" w:space="0" w:color="auto"/>
        <w:left w:val="none" w:sz="0" w:space="0" w:color="auto"/>
        <w:bottom w:val="none" w:sz="0" w:space="0" w:color="auto"/>
        <w:right w:val="none" w:sz="0" w:space="0" w:color="auto"/>
      </w:divBdr>
    </w:div>
    <w:div w:id="1263294989">
      <w:bodyDiv w:val="1"/>
      <w:marLeft w:val="0"/>
      <w:marRight w:val="0"/>
      <w:marTop w:val="0"/>
      <w:marBottom w:val="0"/>
      <w:divBdr>
        <w:top w:val="none" w:sz="0" w:space="0" w:color="auto"/>
        <w:left w:val="none" w:sz="0" w:space="0" w:color="auto"/>
        <w:bottom w:val="none" w:sz="0" w:space="0" w:color="auto"/>
        <w:right w:val="none" w:sz="0" w:space="0" w:color="auto"/>
      </w:divBdr>
    </w:div>
    <w:div w:id="1264261399">
      <w:bodyDiv w:val="1"/>
      <w:marLeft w:val="0"/>
      <w:marRight w:val="0"/>
      <w:marTop w:val="0"/>
      <w:marBottom w:val="0"/>
      <w:divBdr>
        <w:top w:val="none" w:sz="0" w:space="0" w:color="auto"/>
        <w:left w:val="none" w:sz="0" w:space="0" w:color="auto"/>
        <w:bottom w:val="none" w:sz="0" w:space="0" w:color="auto"/>
        <w:right w:val="none" w:sz="0" w:space="0" w:color="auto"/>
      </w:divBdr>
    </w:div>
    <w:div w:id="1265192131">
      <w:bodyDiv w:val="1"/>
      <w:marLeft w:val="0"/>
      <w:marRight w:val="0"/>
      <w:marTop w:val="0"/>
      <w:marBottom w:val="0"/>
      <w:divBdr>
        <w:top w:val="none" w:sz="0" w:space="0" w:color="auto"/>
        <w:left w:val="none" w:sz="0" w:space="0" w:color="auto"/>
        <w:bottom w:val="none" w:sz="0" w:space="0" w:color="auto"/>
        <w:right w:val="none" w:sz="0" w:space="0" w:color="auto"/>
      </w:divBdr>
    </w:div>
    <w:div w:id="1269584834">
      <w:bodyDiv w:val="1"/>
      <w:marLeft w:val="0"/>
      <w:marRight w:val="0"/>
      <w:marTop w:val="0"/>
      <w:marBottom w:val="0"/>
      <w:divBdr>
        <w:top w:val="none" w:sz="0" w:space="0" w:color="auto"/>
        <w:left w:val="none" w:sz="0" w:space="0" w:color="auto"/>
        <w:bottom w:val="none" w:sz="0" w:space="0" w:color="auto"/>
        <w:right w:val="none" w:sz="0" w:space="0" w:color="auto"/>
      </w:divBdr>
    </w:div>
    <w:div w:id="1272933570">
      <w:bodyDiv w:val="1"/>
      <w:marLeft w:val="0"/>
      <w:marRight w:val="0"/>
      <w:marTop w:val="0"/>
      <w:marBottom w:val="0"/>
      <w:divBdr>
        <w:top w:val="none" w:sz="0" w:space="0" w:color="auto"/>
        <w:left w:val="none" w:sz="0" w:space="0" w:color="auto"/>
        <w:bottom w:val="none" w:sz="0" w:space="0" w:color="auto"/>
        <w:right w:val="none" w:sz="0" w:space="0" w:color="auto"/>
      </w:divBdr>
    </w:div>
    <w:div w:id="1274707686">
      <w:bodyDiv w:val="1"/>
      <w:marLeft w:val="0"/>
      <w:marRight w:val="0"/>
      <w:marTop w:val="0"/>
      <w:marBottom w:val="0"/>
      <w:divBdr>
        <w:top w:val="none" w:sz="0" w:space="0" w:color="auto"/>
        <w:left w:val="none" w:sz="0" w:space="0" w:color="auto"/>
        <w:bottom w:val="none" w:sz="0" w:space="0" w:color="auto"/>
        <w:right w:val="none" w:sz="0" w:space="0" w:color="auto"/>
      </w:divBdr>
    </w:div>
    <w:div w:id="1275937230">
      <w:bodyDiv w:val="1"/>
      <w:marLeft w:val="0"/>
      <w:marRight w:val="0"/>
      <w:marTop w:val="0"/>
      <w:marBottom w:val="0"/>
      <w:divBdr>
        <w:top w:val="none" w:sz="0" w:space="0" w:color="auto"/>
        <w:left w:val="none" w:sz="0" w:space="0" w:color="auto"/>
        <w:bottom w:val="none" w:sz="0" w:space="0" w:color="auto"/>
        <w:right w:val="none" w:sz="0" w:space="0" w:color="auto"/>
      </w:divBdr>
    </w:div>
    <w:div w:id="1279750717">
      <w:bodyDiv w:val="1"/>
      <w:marLeft w:val="0"/>
      <w:marRight w:val="0"/>
      <w:marTop w:val="0"/>
      <w:marBottom w:val="0"/>
      <w:divBdr>
        <w:top w:val="none" w:sz="0" w:space="0" w:color="auto"/>
        <w:left w:val="none" w:sz="0" w:space="0" w:color="auto"/>
        <w:bottom w:val="none" w:sz="0" w:space="0" w:color="auto"/>
        <w:right w:val="none" w:sz="0" w:space="0" w:color="auto"/>
      </w:divBdr>
    </w:div>
    <w:div w:id="1282147703">
      <w:bodyDiv w:val="1"/>
      <w:marLeft w:val="0"/>
      <w:marRight w:val="0"/>
      <w:marTop w:val="0"/>
      <w:marBottom w:val="0"/>
      <w:divBdr>
        <w:top w:val="none" w:sz="0" w:space="0" w:color="auto"/>
        <w:left w:val="none" w:sz="0" w:space="0" w:color="auto"/>
        <w:bottom w:val="none" w:sz="0" w:space="0" w:color="auto"/>
        <w:right w:val="none" w:sz="0" w:space="0" w:color="auto"/>
      </w:divBdr>
    </w:div>
    <w:div w:id="1285622113">
      <w:bodyDiv w:val="1"/>
      <w:marLeft w:val="0"/>
      <w:marRight w:val="0"/>
      <w:marTop w:val="0"/>
      <w:marBottom w:val="0"/>
      <w:divBdr>
        <w:top w:val="none" w:sz="0" w:space="0" w:color="auto"/>
        <w:left w:val="none" w:sz="0" w:space="0" w:color="auto"/>
        <w:bottom w:val="none" w:sz="0" w:space="0" w:color="auto"/>
        <w:right w:val="none" w:sz="0" w:space="0" w:color="auto"/>
      </w:divBdr>
    </w:div>
    <w:div w:id="1286352310">
      <w:bodyDiv w:val="1"/>
      <w:marLeft w:val="0"/>
      <w:marRight w:val="0"/>
      <w:marTop w:val="0"/>
      <w:marBottom w:val="0"/>
      <w:divBdr>
        <w:top w:val="none" w:sz="0" w:space="0" w:color="auto"/>
        <w:left w:val="none" w:sz="0" w:space="0" w:color="auto"/>
        <w:bottom w:val="none" w:sz="0" w:space="0" w:color="auto"/>
        <w:right w:val="none" w:sz="0" w:space="0" w:color="auto"/>
      </w:divBdr>
    </w:div>
    <w:div w:id="1287276864">
      <w:bodyDiv w:val="1"/>
      <w:marLeft w:val="0"/>
      <w:marRight w:val="0"/>
      <w:marTop w:val="0"/>
      <w:marBottom w:val="0"/>
      <w:divBdr>
        <w:top w:val="none" w:sz="0" w:space="0" w:color="auto"/>
        <w:left w:val="none" w:sz="0" w:space="0" w:color="auto"/>
        <w:bottom w:val="none" w:sz="0" w:space="0" w:color="auto"/>
        <w:right w:val="none" w:sz="0" w:space="0" w:color="auto"/>
      </w:divBdr>
    </w:div>
    <w:div w:id="1289093917">
      <w:bodyDiv w:val="1"/>
      <w:marLeft w:val="0"/>
      <w:marRight w:val="0"/>
      <w:marTop w:val="0"/>
      <w:marBottom w:val="0"/>
      <w:divBdr>
        <w:top w:val="none" w:sz="0" w:space="0" w:color="auto"/>
        <w:left w:val="none" w:sz="0" w:space="0" w:color="auto"/>
        <w:bottom w:val="none" w:sz="0" w:space="0" w:color="auto"/>
        <w:right w:val="none" w:sz="0" w:space="0" w:color="auto"/>
      </w:divBdr>
    </w:div>
    <w:div w:id="1290934974">
      <w:bodyDiv w:val="1"/>
      <w:marLeft w:val="0"/>
      <w:marRight w:val="0"/>
      <w:marTop w:val="0"/>
      <w:marBottom w:val="0"/>
      <w:divBdr>
        <w:top w:val="none" w:sz="0" w:space="0" w:color="auto"/>
        <w:left w:val="none" w:sz="0" w:space="0" w:color="auto"/>
        <w:bottom w:val="none" w:sz="0" w:space="0" w:color="auto"/>
        <w:right w:val="none" w:sz="0" w:space="0" w:color="auto"/>
      </w:divBdr>
    </w:div>
    <w:div w:id="1291278435">
      <w:bodyDiv w:val="1"/>
      <w:marLeft w:val="0"/>
      <w:marRight w:val="0"/>
      <w:marTop w:val="0"/>
      <w:marBottom w:val="0"/>
      <w:divBdr>
        <w:top w:val="none" w:sz="0" w:space="0" w:color="auto"/>
        <w:left w:val="none" w:sz="0" w:space="0" w:color="auto"/>
        <w:bottom w:val="none" w:sz="0" w:space="0" w:color="auto"/>
        <w:right w:val="none" w:sz="0" w:space="0" w:color="auto"/>
      </w:divBdr>
    </w:div>
    <w:div w:id="1292858836">
      <w:bodyDiv w:val="1"/>
      <w:marLeft w:val="0"/>
      <w:marRight w:val="0"/>
      <w:marTop w:val="0"/>
      <w:marBottom w:val="0"/>
      <w:divBdr>
        <w:top w:val="none" w:sz="0" w:space="0" w:color="auto"/>
        <w:left w:val="none" w:sz="0" w:space="0" w:color="auto"/>
        <w:bottom w:val="none" w:sz="0" w:space="0" w:color="auto"/>
        <w:right w:val="none" w:sz="0" w:space="0" w:color="auto"/>
      </w:divBdr>
    </w:div>
    <w:div w:id="1295986456">
      <w:bodyDiv w:val="1"/>
      <w:marLeft w:val="0"/>
      <w:marRight w:val="0"/>
      <w:marTop w:val="0"/>
      <w:marBottom w:val="0"/>
      <w:divBdr>
        <w:top w:val="none" w:sz="0" w:space="0" w:color="auto"/>
        <w:left w:val="none" w:sz="0" w:space="0" w:color="auto"/>
        <w:bottom w:val="none" w:sz="0" w:space="0" w:color="auto"/>
        <w:right w:val="none" w:sz="0" w:space="0" w:color="auto"/>
      </w:divBdr>
    </w:div>
    <w:div w:id="1296065826">
      <w:bodyDiv w:val="1"/>
      <w:marLeft w:val="0"/>
      <w:marRight w:val="0"/>
      <w:marTop w:val="0"/>
      <w:marBottom w:val="0"/>
      <w:divBdr>
        <w:top w:val="none" w:sz="0" w:space="0" w:color="auto"/>
        <w:left w:val="none" w:sz="0" w:space="0" w:color="auto"/>
        <w:bottom w:val="none" w:sz="0" w:space="0" w:color="auto"/>
        <w:right w:val="none" w:sz="0" w:space="0" w:color="auto"/>
      </w:divBdr>
    </w:div>
    <w:div w:id="1298219732">
      <w:bodyDiv w:val="1"/>
      <w:marLeft w:val="0"/>
      <w:marRight w:val="0"/>
      <w:marTop w:val="0"/>
      <w:marBottom w:val="0"/>
      <w:divBdr>
        <w:top w:val="none" w:sz="0" w:space="0" w:color="auto"/>
        <w:left w:val="none" w:sz="0" w:space="0" w:color="auto"/>
        <w:bottom w:val="none" w:sz="0" w:space="0" w:color="auto"/>
        <w:right w:val="none" w:sz="0" w:space="0" w:color="auto"/>
      </w:divBdr>
    </w:div>
    <w:div w:id="1298224649">
      <w:bodyDiv w:val="1"/>
      <w:marLeft w:val="0"/>
      <w:marRight w:val="0"/>
      <w:marTop w:val="0"/>
      <w:marBottom w:val="0"/>
      <w:divBdr>
        <w:top w:val="none" w:sz="0" w:space="0" w:color="auto"/>
        <w:left w:val="none" w:sz="0" w:space="0" w:color="auto"/>
        <w:bottom w:val="none" w:sz="0" w:space="0" w:color="auto"/>
        <w:right w:val="none" w:sz="0" w:space="0" w:color="auto"/>
      </w:divBdr>
    </w:div>
    <w:div w:id="1299602036">
      <w:bodyDiv w:val="1"/>
      <w:marLeft w:val="0"/>
      <w:marRight w:val="0"/>
      <w:marTop w:val="0"/>
      <w:marBottom w:val="0"/>
      <w:divBdr>
        <w:top w:val="none" w:sz="0" w:space="0" w:color="auto"/>
        <w:left w:val="none" w:sz="0" w:space="0" w:color="auto"/>
        <w:bottom w:val="none" w:sz="0" w:space="0" w:color="auto"/>
        <w:right w:val="none" w:sz="0" w:space="0" w:color="auto"/>
      </w:divBdr>
    </w:div>
    <w:div w:id="1301032985">
      <w:bodyDiv w:val="1"/>
      <w:marLeft w:val="0"/>
      <w:marRight w:val="0"/>
      <w:marTop w:val="0"/>
      <w:marBottom w:val="0"/>
      <w:divBdr>
        <w:top w:val="none" w:sz="0" w:space="0" w:color="auto"/>
        <w:left w:val="none" w:sz="0" w:space="0" w:color="auto"/>
        <w:bottom w:val="none" w:sz="0" w:space="0" w:color="auto"/>
        <w:right w:val="none" w:sz="0" w:space="0" w:color="auto"/>
      </w:divBdr>
    </w:div>
    <w:div w:id="1303777317">
      <w:bodyDiv w:val="1"/>
      <w:marLeft w:val="0"/>
      <w:marRight w:val="0"/>
      <w:marTop w:val="0"/>
      <w:marBottom w:val="0"/>
      <w:divBdr>
        <w:top w:val="none" w:sz="0" w:space="0" w:color="auto"/>
        <w:left w:val="none" w:sz="0" w:space="0" w:color="auto"/>
        <w:bottom w:val="none" w:sz="0" w:space="0" w:color="auto"/>
        <w:right w:val="none" w:sz="0" w:space="0" w:color="auto"/>
      </w:divBdr>
    </w:div>
    <w:div w:id="1305088901">
      <w:bodyDiv w:val="1"/>
      <w:marLeft w:val="0"/>
      <w:marRight w:val="0"/>
      <w:marTop w:val="0"/>
      <w:marBottom w:val="0"/>
      <w:divBdr>
        <w:top w:val="none" w:sz="0" w:space="0" w:color="auto"/>
        <w:left w:val="none" w:sz="0" w:space="0" w:color="auto"/>
        <w:bottom w:val="none" w:sz="0" w:space="0" w:color="auto"/>
        <w:right w:val="none" w:sz="0" w:space="0" w:color="auto"/>
      </w:divBdr>
    </w:div>
    <w:div w:id="1305281492">
      <w:bodyDiv w:val="1"/>
      <w:marLeft w:val="0"/>
      <w:marRight w:val="0"/>
      <w:marTop w:val="0"/>
      <w:marBottom w:val="0"/>
      <w:divBdr>
        <w:top w:val="none" w:sz="0" w:space="0" w:color="auto"/>
        <w:left w:val="none" w:sz="0" w:space="0" w:color="auto"/>
        <w:bottom w:val="none" w:sz="0" w:space="0" w:color="auto"/>
        <w:right w:val="none" w:sz="0" w:space="0" w:color="auto"/>
      </w:divBdr>
    </w:div>
    <w:div w:id="1305502134">
      <w:bodyDiv w:val="1"/>
      <w:marLeft w:val="0"/>
      <w:marRight w:val="0"/>
      <w:marTop w:val="0"/>
      <w:marBottom w:val="0"/>
      <w:divBdr>
        <w:top w:val="none" w:sz="0" w:space="0" w:color="auto"/>
        <w:left w:val="none" w:sz="0" w:space="0" w:color="auto"/>
        <w:bottom w:val="none" w:sz="0" w:space="0" w:color="auto"/>
        <w:right w:val="none" w:sz="0" w:space="0" w:color="auto"/>
      </w:divBdr>
    </w:div>
    <w:div w:id="1306086186">
      <w:bodyDiv w:val="1"/>
      <w:marLeft w:val="0"/>
      <w:marRight w:val="0"/>
      <w:marTop w:val="0"/>
      <w:marBottom w:val="0"/>
      <w:divBdr>
        <w:top w:val="none" w:sz="0" w:space="0" w:color="auto"/>
        <w:left w:val="none" w:sz="0" w:space="0" w:color="auto"/>
        <w:bottom w:val="none" w:sz="0" w:space="0" w:color="auto"/>
        <w:right w:val="none" w:sz="0" w:space="0" w:color="auto"/>
      </w:divBdr>
    </w:div>
    <w:div w:id="1306396928">
      <w:bodyDiv w:val="1"/>
      <w:marLeft w:val="0"/>
      <w:marRight w:val="0"/>
      <w:marTop w:val="0"/>
      <w:marBottom w:val="0"/>
      <w:divBdr>
        <w:top w:val="none" w:sz="0" w:space="0" w:color="auto"/>
        <w:left w:val="none" w:sz="0" w:space="0" w:color="auto"/>
        <w:bottom w:val="none" w:sz="0" w:space="0" w:color="auto"/>
        <w:right w:val="none" w:sz="0" w:space="0" w:color="auto"/>
      </w:divBdr>
    </w:div>
    <w:div w:id="1309627335">
      <w:bodyDiv w:val="1"/>
      <w:marLeft w:val="0"/>
      <w:marRight w:val="0"/>
      <w:marTop w:val="0"/>
      <w:marBottom w:val="0"/>
      <w:divBdr>
        <w:top w:val="none" w:sz="0" w:space="0" w:color="auto"/>
        <w:left w:val="none" w:sz="0" w:space="0" w:color="auto"/>
        <w:bottom w:val="none" w:sz="0" w:space="0" w:color="auto"/>
        <w:right w:val="none" w:sz="0" w:space="0" w:color="auto"/>
      </w:divBdr>
    </w:div>
    <w:div w:id="1312757615">
      <w:bodyDiv w:val="1"/>
      <w:marLeft w:val="0"/>
      <w:marRight w:val="0"/>
      <w:marTop w:val="0"/>
      <w:marBottom w:val="0"/>
      <w:divBdr>
        <w:top w:val="none" w:sz="0" w:space="0" w:color="auto"/>
        <w:left w:val="none" w:sz="0" w:space="0" w:color="auto"/>
        <w:bottom w:val="none" w:sz="0" w:space="0" w:color="auto"/>
        <w:right w:val="none" w:sz="0" w:space="0" w:color="auto"/>
      </w:divBdr>
    </w:div>
    <w:div w:id="1313801113">
      <w:bodyDiv w:val="1"/>
      <w:marLeft w:val="0"/>
      <w:marRight w:val="0"/>
      <w:marTop w:val="0"/>
      <w:marBottom w:val="0"/>
      <w:divBdr>
        <w:top w:val="none" w:sz="0" w:space="0" w:color="auto"/>
        <w:left w:val="none" w:sz="0" w:space="0" w:color="auto"/>
        <w:bottom w:val="none" w:sz="0" w:space="0" w:color="auto"/>
        <w:right w:val="none" w:sz="0" w:space="0" w:color="auto"/>
      </w:divBdr>
    </w:div>
    <w:div w:id="1314867408">
      <w:bodyDiv w:val="1"/>
      <w:marLeft w:val="0"/>
      <w:marRight w:val="0"/>
      <w:marTop w:val="0"/>
      <w:marBottom w:val="0"/>
      <w:divBdr>
        <w:top w:val="none" w:sz="0" w:space="0" w:color="auto"/>
        <w:left w:val="none" w:sz="0" w:space="0" w:color="auto"/>
        <w:bottom w:val="none" w:sz="0" w:space="0" w:color="auto"/>
        <w:right w:val="none" w:sz="0" w:space="0" w:color="auto"/>
      </w:divBdr>
    </w:div>
    <w:div w:id="1315524322">
      <w:bodyDiv w:val="1"/>
      <w:marLeft w:val="0"/>
      <w:marRight w:val="0"/>
      <w:marTop w:val="0"/>
      <w:marBottom w:val="0"/>
      <w:divBdr>
        <w:top w:val="none" w:sz="0" w:space="0" w:color="auto"/>
        <w:left w:val="none" w:sz="0" w:space="0" w:color="auto"/>
        <w:bottom w:val="none" w:sz="0" w:space="0" w:color="auto"/>
        <w:right w:val="none" w:sz="0" w:space="0" w:color="auto"/>
      </w:divBdr>
    </w:div>
    <w:div w:id="1317343158">
      <w:bodyDiv w:val="1"/>
      <w:marLeft w:val="0"/>
      <w:marRight w:val="0"/>
      <w:marTop w:val="0"/>
      <w:marBottom w:val="0"/>
      <w:divBdr>
        <w:top w:val="none" w:sz="0" w:space="0" w:color="auto"/>
        <w:left w:val="none" w:sz="0" w:space="0" w:color="auto"/>
        <w:bottom w:val="none" w:sz="0" w:space="0" w:color="auto"/>
        <w:right w:val="none" w:sz="0" w:space="0" w:color="auto"/>
      </w:divBdr>
      <w:divsChild>
        <w:div w:id="2002536972">
          <w:marLeft w:val="0"/>
          <w:marRight w:val="0"/>
          <w:marTop w:val="0"/>
          <w:marBottom w:val="75"/>
          <w:divBdr>
            <w:top w:val="none" w:sz="0" w:space="0" w:color="auto"/>
            <w:left w:val="none" w:sz="0" w:space="0" w:color="auto"/>
            <w:bottom w:val="none" w:sz="0" w:space="0" w:color="auto"/>
            <w:right w:val="none" w:sz="0" w:space="0" w:color="auto"/>
          </w:divBdr>
        </w:div>
      </w:divsChild>
    </w:div>
    <w:div w:id="1319069873">
      <w:bodyDiv w:val="1"/>
      <w:marLeft w:val="0"/>
      <w:marRight w:val="0"/>
      <w:marTop w:val="0"/>
      <w:marBottom w:val="0"/>
      <w:divBdr>
        <w:top w:val="none" w:sz="0" w:space="0" w:color="auto"/>
        <w:left w:val="none" w:sz="0" w:space="0" w:color="auto"/>
        <w:bottom w:val="none" w:sz="0" w:space="0" w:color="auto"/>
        <w:right w:val="none" w:sz="0" w:space="0" w:color="auto"/>
      </w:divBdr>
      <w:divsChild>
        <w:div w:id="1865509451">
          <w:marLeft w:val="0"/>
          <w:marRight w:val="180"/>
          <w:marTop w:val="0"/>
          <w:marBottom w:val="0"/>
          <w:divBdr>
            <w:top w:val="none" w:sz="0" w:space="0" w:color="auto"/>
            <w:left w:val="none" w:sz="0" w:space="0" w:color="auto"/>
            <w:bottom w:val="none" w:sz="0" w:space="0" w:color="auto"/>
            <w:right w:val="none" w:sz="0" w:space="0" w:color="auto"/>
          </w:divBdr>
        </w:div>
        <w:div w:id="1954484140">
          <w:marLeft w:val="0"/>
          <w:marRight w:val="0"/>
          <w:marTop w:val="0"/>
          <w:marBottom w:val="30"/>
          <w:divBdr>
            <w:top w:val="none" w:sz="0" w:space="0" w:color="auto"/>
            <w:left w:val="none" w:sz="0" w:space="0" w:color="auto"/>
            <w:bottom w:val="none" w:sz="0" w:space="0" w:color="auto"/>
            <w:right w:val="none" w:sz="0" w:space="0" w:color="auto"/>
          </w:divBdr>
          <w:divsChild>
            <w:div w:id="196379958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321887516">
      <w:bodyDiv w:val="1"/>
      <w:marLeft w:val="0"/>
      <w:marRight w:val="0"/>
      <w:marTop w:val="0"/>
      <w:marBottom w:val="0"/>
      <w:divBdr>
        <w:top w:val="none" w:sz="0" w:space="0" w:color="auto"/>
        <w:left w:val="none" w:sz="0" w:space="0" w:color="auto"/>
        <w:bottom w:val="none" w:sz="0" w:space="0" w:color="auto"/>
        <w:right w:val="none" w:sz="0" w:space="0" w:color="auto"/>
      </w:divBdr>
    </w:div>
    <w:div w:id="1326081736">
      <w:bodyDiv w:val="1"/>
      <w:marLeft w:val="0"/>
      <w:marRight w:val="0"/>
      <w:marTop w:val="0"/>
      <w:marBottom w:val="0"/>
      <w:divBdr>
        <w:top w:val="none" w:sz="0" w:space="0" w:color="auto"/>
        <w:left w:val="none" w:sz="0" w:space="0" w:color="auto"/>
        <w:bottom w:val="none" w:sz="0" w:space="0" w:color="auto"/>
        <w:right w:val="none" w:sz="0" w:space="0" w:color="auto"/>
      </w:divBdr>
    </w:div>
    <w:div w:id="1333680150">
      <w:bodyDiv w:val="1"/>
      <w:marLeft w:val="0"/>
      <w:marRight w:val="0"/>
      <w:marTop w:val="0"/>
      <w:marBottom w:val="0"/>
      <w:divBdr>
        <w:top w:val="none" w:sz="0" w:space="0" w:color="auto"/>
        <w:left w:val="none" w:sz="0" w:space="0" w:color="auto"/>
        <w:bottom w:val="none" w:sz="0" w:space="0" w:color="auto"/>
        <w:right w:val="none" w:sz="0" w:space="0" w:color="auto"/>
      </w:divBdr>
    </w:div>
    <w:div w:id="1334189099">
      <w:bodyDiv w:val="1"/>
      <w:marLeft w:val="0"/>
      <w:marRight w:val="0"/>
      <w:marTop w:val="0"/>
      <w:marBottom w:val="0"/>
      <w:divBdr>
        <w:top w:val="none" w:sz="0" w:space="0" w:color="auto"/>
        <w:left w:val="none" w:sz="0" w:space="0" w:color="auto"/>
        <w:bottom w:val="none" w:sz="0" w:space="0" w:color="auto"/>
        <w:right w:val="none" w:sz="0" w:space="0" w:color="auto"/>
      </w:divBdr>
    </w:div>
    <w:div w:id="1334526858">
      <w:bodyDiv w:val="1"/>
      <w:marLeft w:val="0"/>
      <w:marRight w:val="0"/>
      <w:marTop w:val="0"/>
      <w:marBottom w:val="0"/>
      <w:divBdr>
        <w:top w:val="none" w:sz="0" w:space="0" w:color="auto"/>
        <w:left w:val="none" w:sz="0" w:space="0" w:color="auto"/>
        <w:bottom w:val="none" w:sz="0" w:space="0" w:color="auto"/>
        <w:right w:val="none" w:sz="0" w:space="0" w:color="auto"/>
      </w:divBdr>
    </w:div>
    <w:div w:id="1335035332">
      <w:bodyDiv w:val="1"/>
      <w:marLeft w:val="0"/>
      <w:marRight w:val="0"/>
      <w:marTop w:val="0"/>
      <w:marBottom w:val="0"/>
      <w:divBdr>
        <w:top w:val="none" w:sz="0" w:space="0" w:color="auto"/>
        <w:left w:val="none" w:sz="0" w:space="0" w:color="auto"/>
        <w:bottom w:val="none" w:sz="0" w:space="0" w:color="auto"/>
        <w:right w:val="none" w:sz="0" w:space="0" w:color="auto"/>
      </w:divBdr>
    </w:div>
    <w:div w:id="1336496423">
      <w:bodyDiv w:val="1"/>
      <w:marLeft w:val="0"/>
      <w:marRight w:val="0"/>
      <w:marTop w:val="0"/>
      <w:marBottom w:val="0"/>
      <w:divBdr>
        <w:top w:val="none" w:sz="0" w:space="0" w:color="auto"/>
        <w:left w:val="none" w:sz="0" w:space="0" w:color="auto"/>
        <w:bottom w:val="none" w:sz="0" w:space="0" w:color="auto"/>
        <w:right w:val="none" w:sz="0" w:space="0" w:color="auto"/>
      </w:divBdr>
    </w:div>
    <w:div w:id="1338851560">
      <w:bodyDiv w:val="1"/>
      <w:marLeft w:val="0"/>
      <w:marRight w:val="0"/>
      <w:marTop w:val="0"/>
      <w:marBottom w:val="0"/>
      <w:divBdr>
        <w:top w:val="none" w:sz="0" w:space="0" w:color="auto"/>
        <w:left w:val="none" w:sz="0" w:space="0" w:color="auto"/>
        <w:bottom w:val="none" w:sz="0" w:space="0" w:color="auto"/>
        <w:right w:val="none" w:sz="0" w:space="0" w:color="auto"/>
      </w:divBdr>
    </w:div>
    <w:div w:id="1345748346">
      <w:bodyDiv w:val="1"/>
      <w:marLeft w:val="0"/>
      <w:marRight w:val="0"/>
      <w:marTop w:val="0"/>
      <w:marBottom w:val="0"/>
      <w:divBdr>
        <w:top w:val="none" w:sz="0" w:space="0" w:color="auto"/>
        <w:left w:val="none" w:sz="0" w:space="0" w:color="auto"/>
        <w:bottom w:val="none" w:sz="0" w:space="0" w:color="auto"/>
        <w:right w:val="none" w:sz="0" w:space="0" w:color="auto"/>
      </w:divBdr>
    </w:div>
    <w:div w:id="1346522114">
      <w:bodyDiv w:val="1"/>
      <w:marLeft w:val="0"/>
      <w:marRight w:val="0"/>
      <w:marTop w:val="0"/>
      <w:marBottom w:val="0"/>
      <w:divBdr>
        <w:top w:val="none" w:sz="0" w:space="0" w:color="auto"/>
        <w:left w:val="none" w:sz="0" w:space="0" w:color="auto"/>
        <w:bottom w:val="none" w:sz="0" w:space="0" w:color="auto"/>
        <w:right w:val="none" w:sz="0" w:space="0" w:color="auto"/>
      </w:divBdr>
    </w:div>
    <w:div w:id="1347709414">
      <w:bodyDiv w:val="1"/>
      <w:marLeft w:val="0"/>
      <w:marRight w:val="0"/>
      <w:marTop w:val="0"/>
      <w:marBottom w:val="0"/>
      <w:divBdr>
        <w:top w:val="none" w:sz="0" w:space="0" w:color="auto"/>
        <w:left w:val="none" w:sz="0" w:space="0" w:color="auto"/>
        <w:bottom w:val="none" w:sz="0" w:space="0" w:color="auto"/>
        <w:right w:val="none" w:sz="0" w:space="0" w:color="auto"/>
      </w:divBdr>
    </w:div>
    <w:div w:id="1348603739">
      <w:bodyDiv w:val="1"/>
      <w:marLeft w:val="0"/>
      <w:marRight w:val="0"/>
      <w:marTop w:val="0"/>
      <w:marBottom w:val="0"/>
      <w:divBdr>
        <w:top w:val="none" w:sz="0" w:space="0" w:color="auto"/>
        <w:left w:val="none" w:sz="0" w:space="0" w:color="auto"/>
        <w:bottom w:val="none" w:sz="0" w:space="0" w:color="auto"/>
        <w:right w:val="none" w:sz="0" w:space="0" w:color="auto"/>
      </w:divBdr>
    </w:div>
    <w:div w:id="1350717347">
      <w:bodyDiv w:val="1"/>
      <w:marLeft w:val="0"/>
      <w:marRight w:val="0"/>
      <w:marTop w:val="0"/>
      <w:marBottom w:val="0"/>
      <w:divBdr>
        <w:top w:val="none" w:sz="0" w:space="0" w:color="auto"/>
        <w:left w:val="none" w:sz="0" w:space="0" w:color="auto"/>
        <w:bottom w:val="none" w:sz="0" w:space="0" w:color="auto"/>
        <w:right w:val="none" w:sz="0" w:space="0" w:color="auto"/>
      </w:divBdr>
    </w:div>
    <w:div w:id="1351107280">
      <w:bodyDiv w:val="1"/>
      <w:marLeft w:val="0"/>
      <w:marRight w:val="0"/>
      <w:marTop w:val="0"/>
      <w:marBottom w:val="0"/>
      <w:divBdr>
        <w:top w:val="none" w:sz="0" w:space="0" w:color="auto"/>
        <w:left w:val="none" w:sz="0" w:space="0" w:color="auto"/>
        <w:bottom w:val="none" w:sz="0" w:space="0" w:color="auto"/>
        <w:right w:val="none" w:sz="0" w:space="0" w:color="auto"/>
      </w:divBdr>
    </w:div>
    <w:div w:id="1351298881">
      <w:bodyDiv w:val="1"/>
      <w:marLeft w:val="0"/>
      <w:marRight w:val="0"/>
      <w:marTop w:val="0"/>
      <w:marBottom w:val="0"/>
      <w:divBdr>
        <w:top w:val="none" w:sz="0" w:space="0" w:color="auto"/>
        <w:left w:val="none" w:sz="0" w:space="0" w:color="auto"/>
        <w:bottom w:val="none" w:sz="0" w:space="0" w:color="auto"/>
        <w:right w:val="none" w:sz="0" w:space="0" w:color="auto"/>
      </w:divBdr>
    </w:div>
    <w:div w:id="1352224923">
      <w:bodyDiv w:val="1"/>
      <w:marLeft w:val="0"/>
      <w:marRight w:val="0"/>
      <w:marTop w:val="0"/>
      <w:marBottom w:val="0"/>
      <w:divBdr>
        <w:top w:val="none" w:sz="0" w:space="0" w:color="auto"/>
        <w:left w:val="none" w:sz="0" w:space="0" w:color="auto"/>
        <w:bottom w:val="none" w:sz="0" w:space="0" w:color="auto"/>
        <w:right w:val="none" w:sz="0" w:space="0" w:color="auto"/>
      </w:divBdr>
    </w:div>
    <w:div w:id="1352298532">
      <w:bodyDiv w:val="1"/>
      <w:marLeft w:val="0"/>
      <w:marRight w:val="0"/>
      <w:marTop w:val="0"/>
      <w:marBottom w:val="0"/>
      <w:divBdr>
        <w:top w:val="none" w:sz="0" w:space="0" w:color="auto"/>
        <w:left w:val="none" w:sz="0" w:space="0" w:color="auto"/>
        <w:bottom w:val="none" w:sz="0" w:space="0" w:color="auto"/>
        <w:right w:val="none" w:sz="0" w:space="0" w:color="auto"/>
      </w:divBdr>
      <w:divsChild>
        <w:div w:id="1698921798">
          <w:marLeft w:val="0"/>
          <w:marRight w:val="0"/>
          <w:marTop w:val="0"/>
          <w:marBottom w:val="0"/>
          <w:divBdr>
            <w:top w:val="none" w:sz="0" w:space="0" w:color="auto"/>
            <w:left w:val="none" w:sz="0" w:space="0" w:color="auto"/>
            <w:bottom w:val="none" w:sz="0" w:space="0" w:color="auto"/>
            <w:right w:val="none" w:sz="0" w:space="0" w:color="auto"/>
          </w:divBdr>
          <w:divsChild>
            <w:div w:id="1693145777">
              <w:marLeft w:val="0"/>
              <w:marRight w:val="0"/>
              <w:marTop w:val="0"/>
              <w:marBottom w:val="0"/>
              <w:divBdr>
                <w:top w:val="none" w:sz="0" w:space="0" w:color="auto"/>
                <w:left w:val="none" w:sz="0" w:space="0" w:color="auto"/>
                <w:bottom w:val="none" w:sz="0" w:space="0" w:color="auto"/>
                <w:right w:val="none" w:sz="0" w:space="0" w:color="auto"/>
              </w:divBdr>
            </w:div>
          </w:divsChild>
        </w:div>
        <w:div w:id="246577920">
          <w:marLeft w:val="0"/>
          <w:marRight w:val="0"/>
          <w:marTop w:val="0"/>
          <w:marBottom w:val="0"/>
          <w:divBdr>
            <w:top w:val="none" w:sz="0" w:space="0" w:color="auto"/>
            <w:left w:val="none" w:sz="0" w:space="0" w:color="auto"/>
            <w:bottom w:val="none" w:sz="0" w:space="0" w:color="auto"/>
            <w:right w:val="none" w:sz="0" w:space="0" w:color="auto"/>
          </w:divBdr>
          <w:divsChild>
            <w:div w:id="37874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955583">
      <w:bodyDiv w:val="1"/>
      <w:marLeft w:val="0"/>
      <w:marRight w:val="0"/>
      <w:marTop w:val="0"/>
      <w:marBottom w:val="0"/>
      <w:divBdr>
        <w:top w:val="none" w:sz="0" w:space="0" w:color="auto"/>
        <w:left w:val="none" w:sz="0" w:space="0" w:color="auto"/>
        <w:bottom w:val="none" w:sz="0" w:space="0" w:color="auto"/>
        <w:right w:val="none" w:sz="0" w:space="0" w:color="auto"/>
      </w:divBdr>
    </w:div>
    <w:div w:id="1353192406">
      <w:bodyDiv w:val="1"/>
      <w:marLeft w:val="0"/>
      <w:marRight w:val="0"/>
      <w:marTop w:val="0"/>
      <w:marBottom w:val="0"/>
      <w:divBdr>
        <w:top w:val="none" w:sz="0" w:space="0" w:color="auto"/>
        <w:left w:val="none" w:sz="0" w:space="0" w:color="auto"/>
        <w:bottom w:val="none" w:sz="0" w:space="0" w:color="auto"/>
        <w:right w:val="none" w:sz="0" w:space="0" w:color="auto"/>
      </w:divBdr>
    </w:div>
    <w:div w:id="1354068334">
      <w:bodyDiv w:val="1"/>
      <w:marLeft w:val="0"/>
      <w:marRight w:val="0"/>
      <w:marTop w:val="0"/>
      <w:marBottom w:val="0"/>
      <w:divBdr>
        <w:top w:val="none" w:sz="0" w:space="0" w:color="auto"/>
        <w:left w:val="none" w:sz="0" w:space="0" w:color="auto"/>
        <w:bottom w:val="none" w:sz="0" w:space="0" w:color="auto"/>
        <w:right w:val="none" w:sz="0" w:space="0" w:color="auto"/>
      </w:divBdr>
    </w:div>
    <w:div w:id="1355613795">
      <w:bodyDiv w:val="1"/>
      <w:marLeft w:val="0"/>
      <w:marRight w:val="0"/>
      <w:marTop w:val="0"/>
      <w:marBottom w:val="0"/>
      <w:divBdr>
        <w:top w:val="none" w:sz="0" w:space="0" w:color="auto"/>
        <w:left w:val="none" w:sz="0" w:space="0" w:color="auto"/>
        <w:bottom w:val="none" w:sz="0" w:space="0" w:color="auto"/>
        <w:right w:val="none" w:sz="0" w:space="0" w:color="auto"/>
      </w:divBdr>
    </w:div>
    <w:div w:id="1362513246">
      <w:bodyDiv w:val="1"/>
      <w:marLeft w:val="0"/>
      <w:marRight w:val="0"/>
      <w:marTop w:val="0"/>
      <w:marBottom w:val="0"/>
      <w:divBdr>
        <w:top w:val="none" w:sz="0" w:space="0" w:color="auto"/>
        <w:left w:val="none" w:sz="0" w:space="0" w:color="auto"/>
        <w:bottom w:val="none" w:sz="0" w:space="0" w:color="auto"/>
        <w:right w:val="none" w:sz="0" w:space="0" w:color="auto"/>
      </w:divBdr>
    </w:div>
    <w:div w:id="1363558701">
      <w:bodyDiv w:val="1"/>
      <w:marLeft w:val="0"/>
      <w:marRight w:val="0"/>
      <w:marTop w:val="0"/>
      <w:marBottom w:val="0"/>
      <w:divBdr>
        <w:top w:val="none" w:sz="0" w:space="0" w:color="auto"/>
        <w:left w:val="none" w:sz="0" w:space="0" w:color="auto"/>
        <w:bottom w:val="none" w:sz="0" w:space="0" w:color="auto"/>
        <w:right w:val="none" w:sz="0" w:space="0" w:color="auto"/>
      </w:divBdr>
    </w:div>
    <w:div w:id="1364284529">
      <w:bodyDiv w:val="1"/>
      <w:marLeft w:val="0"/>
      <w:marRight w:val="0"/>
      <w:marTop w:val="0"/>
      <w:marBottom w:val="0"/>
      <w:divBdr>
        <w:top w:val="none" w:sz="0" w:space="0" w:color="auto"/>
        <w:left w:val="none" w:sz="0" w:space="0" w:color="auto"/>
        <w:bottom w:val="none" w:sz="0" w:space="0" w:color="auto"/>
        <w:right w:val="none" w:sz="0" w:space="0" w:color="auto"/>
      </w:divBdr>
    </w:div>
    <w:div w:id="1364399676">
      <w:bodyDiv w:val="1"/>
      <w:marLeft w:val="0"/>
      <w:marRight w:val="0"/>
      <w:marTop w:val="0"/>
      <w:marBottom w:val="0"/>
      <w:divBdr>
        <w:top w:val="none" w:sz="0" w:space="0" w:color="auto"/>
        <w:left w:val="none" w:sz="0" w:space="0" w:color="auto"/>
        <w:bottom w:val="none" w:sz="0" w:space="0" w:color="auto"/>
        <w:right w:val="none" w:sz="0" w:space="0" w:color="auto"/>
      </w:divBdr>
    </w:div>
    <w:div w:id="1365133930">
      <w:bodyDiv w:val="1"/>
      <w:marLeft w:val="0"/>
      <w:marRight w:val="0"/>
      <w:marTop w:val="0"/>
      <w:marBottom w:val="0"/>
      <w:divBdr>
        <w:top w:val="none" w:sz="0" w:space="0" w:color="auto"/>
        <w:left w:val="none" w:sz="0" w:space="0" w:color="auto"/>
        <w:bottom w:val="none" w:sz="0" w:space="0" w:color="auto"/>
        <w:right w:val="none" w:sz="0" w:space="0" w:color="auto"/>
      </w:divBdr>
    </w:div>
    <w:div w:id="1366826677">
      <w:bodyDiv w:val="1"/>
      <w:marLeft w:val="0"/>
      <w:marRight w:val="0"/>
      <w:marTop w:val="0"/>
      <w:marBottom w:val="0"/>
      <w:divBdr>
        <w:top w:val="none" w:sz="0" w:space="0" w:color="auto"/>
        <w:left w:val="none" w:sz="0" w:space="0" w:color="auto"/>
        <w:bottom w:val="none" w:sz="0" w:space="0" w:color="auto"/>
        <w:right w:val="none" w:sz="0" w:space="0" w:color="auto"/>
      </w:divBdr>
    </w:div>
    <w:div w:id="1368605307">
      <w:bodyDiv w:val="1"/>
      <w:marLeft w:val="0"/>
      <w:marRight w:val="0"/>
      <w:marTop w:val="0"/>
      <w:marBottom w:val="0"/>
      <w:divBdr>
        <w:top w:val="none" w:sz="0" w:space="0" w:color="auto"/>
        <w:left w:val="none" w:sz="0" w:space="0" w:color="auto"/>
        <w:bottom w:val="none" w:sz="0" w:space="0" w:color="auto"/>
        <w:right w:val="none" w:sz="0" w:space="0" w:color="auto"/>
      </w:divBdr>
    </w:div>
    <w:div w:id="1368792944">
      <w:bodyDiv w:val="1"/>
      <w:marLeft w:val="0"/>
      <w:marRight w:val="0"/>
      <w:marTop w:val="0"/>
      <w:marBottom w:val="0"/>
      <w:divBdr>
        <w:top w:val="none" w:sz="0" w:space="0" w:color="auto"/>
        <w:left w:val="none" w:sz="0" w:space="0" w:color="auto"/>
        <w:bottom w:val="none" w:sz="0" w:space="0" w:color="auto"/>
        <w:right w:val="none" w:sz="0" w:space="0" w:color="auto"/>
      </w:divBdr>
    </w:div>
    <w:div w:id="1372874801">
      <w:bodyDiv w:val="1"/>
      <w:marLeft w:val="0"/>
      <w:marRight w:val="0"/>
      <w:marTop w:val="0"/>
      <w:marBottom w:val="0"/>
      <w:divBdr>
        <w:top w:val="none" w:sz="0" w:space="0" w:color="auto"/>
        <w:left w:val="none" w:sz="0" w:space="0" w:color="auto"/>
        <w:bottom w:val="none" w:sz="0" w:space="0" w:color="auto"/>
        <w:right w:val="none" w:sz="0" w:space="0" w:color="auto"/>
      </w:divBdr>
    </w:div>
    <w:div w:id="1374042953">
      <w:bodyDiv w:val="1"/>
      <w:marLeft w:val="0"/>
      <w:marRight w:val="0"/>
      <w:marTop w:val="0"/>
      <w:marBottom w:val="0"/>
      <w:divBdr>
        <w:top w:val="none" w:sz="0" w:space="0" w:color="auto"/>
        <w:left w:val="none" w:sz="0" w:space="0" w:color="auto"/>
        <w:bottom w:val="none" w:sz="0" w:space="0" w:color="auto"/>
        <w:right w:val="none" w:sz="0" w:space="0" w:color="auto"/>
      </w:divBdr>
    </w:div>
    <w:div w:id="1374647589">
      <w:bodyDiv w:val="1"/>
      <w:marLeft w:val="0"/>
      <w:marRight w:val="0"/>
      <w:marTop w:val="0"/>
      <w:marBottom w:val="0"/>
      <w:divBdr>
        <w:top w:val="none" w:sz="0" w:space="0" w:color="auto"/>
        <w:left w:val="none" w:sz="0" w:space="0" w:color="auto"/>
        <w:bottom w:val="none" w:sz="0" w:space="0" w:color="auto"/>
        <w:right w:val="none" w:sz="0" w:space="0" w:color="auto"/>
      </w:divBdr>
    </w:div>
    <w:div w:id="1375350391">
      <w:bodyDiv w:val="1"/>
      <w:marLeft w:val="0"/>
      <w:marRight w:val="0"/>
      <w:marTop w:val="0"/>
      <w:marBottom w:val="0"/>
      <w:divBdr>
        <w:top w:val="none" w:sz="0" w:space="0" w:color="auto"/>
        <w:left w:val="none" w:sz="0" w:space="0" w:color="auto"/>
        <w:bottom w:val="none" w:sz="0" w:space="0" w:color="auto"/>
        <w:right w:val="none" w:sz="0" w:space="0" w:color="auto"/>
      </w:divBdr>
    </w:div>
    <w:div w:id="1376005255">
      <w:bodyDiv w:val="1"/>
      <w:marLeft w:val="0"/>
      <w:marRight w:val="0"/>
      <w:marTop w:val="0"/>
      <w:marBottom w:val="0"/>
      <w:divBdr>
        <w:top w:val="none" w:sz="0" w:space="0" w:color="auto"/>
        <w:left w:val="none" w:sz="0" w:space="0" w:color="auto"/>
        <w:bottom w:val="none" w:sz="0" w:space="0" w:color="auto"/>
        <w:right w:val="none" w:sz="0" w:space="0" w:color="auto"/>
      </w:divBdr>
    </w:div>
    <w:div w:id="1377000834">
      <w:bodyDiv w:val="1"/>
      <w:marLeft w:val="0"/>
      <w:marRight w:val="0"/>
      <w:marTop w:val="0"/>
      <w:marBottom w:val="0"/>
      <w:divBdr>
        <w:top w:val="none" w:sz="0" w:space="0" w:color="auto"/>
        <w:left w:val="none" w:sz="0" w:space="0" w:color="auto"/>
        <w:bottom w:val="none" w:sz="0" w:space="0" w:color="auto"/>
        <w:right w:val="none" w:sz="0" w:space="0" w:color="auto"/>
      </w:divBdr>
    </w:div>
    <w:div w:id="1378360696">
      <w:bodyDiv w:val="1"/>
      <w:marLeft w:val="0"/>
      <w:marRight w:val="0"/>
      <w:marTop w:val="0"/>
      <w:marBottom w:val="0"/>
      <w:divBdr>
        <w:top w:val="none" w:sz="0" w:space="0" w:color="auto"/>
        <w:left w:val="none" w:sz="0" w:space="0" w:color="auto"/>
        <w:bottom w:val="none" w:sz="0" w:space="0" w:color="auto"/>
        <w:right w:val="none" w:sz="0" w:space="0" w:color="auto"/>
      </w:divBdr>
    </w:div>
    <w:div w:id="1378773878">
      <w:bodyDiv w:val="1"/>
      <w:marLeft w:val="0"/>
      <w:marRight w:val="0"/>
      <w:marTop w:val="0"/>
      <w:marBottom w:val="0"/>
      <w:divBdr>
        <w:top w:val="none" w:sz="0" w:space="0" w:color="auto"/>
        <w:left w:val="none" w:sz="0" w:space="0" w:color="auto"/>
        <w:bottom w:val="none" w:sz="0" w:space="0" w:color="auto"/>
        <w:right w:val="none" w:sz="0" w:space="0" w:color="auto"/>
      </w:divBdr>
    </w:div>
    <w:div w:id="1378968462">
      <w:bodyDiv w:val="1"/>
      <w:marLeft w:val="0"/>
      <w:marRight w:val="0"/>
      <w:marTop w:val="0"/>
      <w:marBottom w:val="0"/>
      <w:divBdr>
        <w:top w:val="none" w:sz="0" w:space="0" w:color="auto"/>
        <w:left w:val="none" w:sz="0" w:space="0" w:color="auto"/>
        <w:bottom w:val="none" w:sz="0" w:space="0" w:color="auto"/>
        <w:right w:val="none" w:sz="0" w:space="0" w:color="auto"/>
      </w:divBdr>
    </w:div>
    <w:div w:id="1379745621">
      <w:bodyDiv w:val="1"/>
      <w:marLeft w:val="0"/>
      <w:marRight w:val="0"/>
      <w:marTop w:val="0"/>
      <w:marBottom w:val="0"/>
      <w:divBdr>
        <w:top w:val="none" w:sz="0" w:space="0" w:color="auto"/>
        <w:left w:val="none" w:sz="0" w:space="0" w:color="auto"/>
        <w:bottom w:val="none" w:sz="0" w:space="0" w:color="auto"/>
        <w:right w:val="none" w:sz="0" w:space="0" w:color="auto"/>
      </w:divBdr>
    </w:div>
    <w:div w:id="1379860734">
      <w:bodyDiv w:val="1"/>
      <w:marLeft w:val="0"/>
      <w:marRight w:val="0"/>
      <w:marTop w:val="0"/>
      <w:marBottom w:val="0"/>
      <w:divBdr>
        <w:top w:val="none" w:sz="0" w:space="0" w:color="auto"/>
        <w:left w:val="none" w:sz="0" w:space="0" w:color="auto"/>
        <w:bottom w:val="none" w:sz="0" w:space="0" w:color="auto"/>
        <w:right w:val="none" w:sz="0" w:space="0" w:color="auto"/>
      </w:divBdr>
    </w:div>
    <w:div w:id="1380401351">
      <w:bodyDiv w:val="1"/>
      <w:marLeft w:val="0"/>
      <w:marRight w:val="0"/>
      <w:marTop w:val="0"/>
      <w:marBottom w:val="0"/>
      <w:divBdr>
        <w:top w:val="none" w:sz="0" w:space="0" w:color="auto"/>
        <w:left w:val="none" w:sz="0" w:space="0" w:color="auto"/>
        <w:bottom w:val="none" w:sz="0" w:space="0" w:color="auto"/>
        <w:right w:val="none" w:sz="0" w:space="0" w:color="auto"/>
      </w:divBdr>
    </w:div>
    <w:div w:id="1380518121">
      <w:bodyDiv w:val="1"/>
      <w:marLeft w:val="0"/>
      <w:marRight w:val="0"/>
      <w:marTop w:val="0"/>
      <w:marBottom w:val="0"/>
      <w:divBdr>
        <w:top w:val="none" w:sz="0" w:space="0" w:color="auto"/>
        <w:left w:val="none" w:sz="0" w:space="0" w:color="auto"/>
        <w:bottom w:val="none" w:sz="0" w:space="0" w:color="auto"/>
        <w:right w:val="none" w:sz="0" w:space="0" w:color="auto"/>
      </w:divBdr>
    </w:div>
    <w:div w:id="1382710591">
      <w:bodyDiv w:val="1"/>
      <w:marLeft w:val="0"/>
      <w:marRight w:val="0"/>
      <w:marTop w:val="0"/>
      <w:marBottom w:val="0"/>
      <w:divBdr>
        <w:top w:val="none" w:sz="0" w:space="0" w:color="auto"/>
        <w:left w:val="none" w:sz="0" w:space="0" w:color="auto"/>
        <w:bottom w:val="none" w:sz="0" w:space="0" w:color="auto"/>
        <w:right w:val="none" w:sz="0" w:space="0" w:color="auto"/>
      </w:divBdr>
    </w:div>
    <w:div w:id="1385175590">
      <w:bodyDiv w:val="1"/>
      <w:marLeft w:val="0"/>
      <w:marRight w:val="0"/>
      <w:marTop w:val="0"/>
      <w:marBottom w:val="0"/>
      <w:divBdr>
        <w:top w:val="none" w:sz="0" w:space="0" w:color="auto"/>
        <w:left w:val="none" w:sz="0" w:space="0" w:color="auto"/>
        <w:bottom w:val="none" w:sz="0" w:space="0" w:color="auto"/>
        <w:right w:val="none" w:sz="0" w:space="0" w:color="auto"/>
      </w:divBdr>
    </w:div>
    <w:div w:id="1386222221">
      <w:bodyDiv w:val="1"/>
      <w:marLeft w:val="0"/>
      <w:marRight w:val="0"/>
      <w:marTop w:val="0"/>
      <w:marBottom w:val="0"/>
      <w:divBdr>
        <w:top w:val="none" w:sz="0" w:space="0" w:color="auto"/>
        <w:left w:val="none" w:sz="0" w:space="0" w:color="auto"/>
        <w:bottom w:val="none" w:sz="0" w:space="0" w:color="auto"/>
        <w:right w:val="none" w:sz="0" w:space="0" w:color="auto"/>
      </w:divBdr>
    </w:div>
    <w:div w:id="1387485603">
      <w:bodyDiv w:val="1"/>
      <w:marLeft w:val="0"/>
      <w:marRight w:val="0"/>
      <w:marTop w:val="0"/>
      <w:marBottom w:val="0"/>
      <w:divBdr>
        <w:top w:val="none" w:sz="0" w:space="0" w:color="auto"/>
        <w:left w:val="none" w:sz="0" w:space="0" w:color="auto"/>
        <w:bottom w:val="none" w:sz="0" w:space="0" w:color="auto"/>
        <w:right w:val="none" w:sz="0" w:space="0" w:color="auto"/>
      </w:divBdr>
      <w:divsChild>
        <w:div w:id="979921936">
          <w:marLeft w:val="0"/>
          <w:marRight w:val="0"/>
          <w:marTop w:val="0"/>
          <w:marBottom w:val="150"/>
          <w:divBdr>
            <w:top w:val="none" w:sz="0" w:space="0" w:color="auto"/>
            <w:left w:val="none" w:sz="0" w:space="0" w:color="auto"/>
            <w:bottom w:val="none" w:sz="0" w:space="0" w:color="auto"/>
            <w:right w:val="none" w:sz="0" w:space="0" w:color="auto"/>
          </w:divBdr>
        </w:div>
      </w:divsChild>
    </w:div>
    <w:div w:id="1389571555">
      <w:bodyDiv w:val="1"/>
      <w:marLeft w:val="0"/>
      <w:marRight w:val="0"/>
      <w:marTop w:val="0"/>
      <w:marBottom w:val="0"/>
      <w:divBdr>
        <w:top w:val="none" w:sz="0" w:space="0" w:color="auto"/>
        <w:left w:val="none" w:sz="0" w:space="0" w:color="auto"/>
        <w:bottom w:val="none" w:sz="0" w:space="0" w:color="auto"/>
        <w:right w:val="none" w:sz="0" w:space="0" w:color="auto"/>
      </w:divBdr>
    </w:div>
    <w:div w:id="1389721637">
      <w:bodyDiv w:val="1"/>
      <w:marLeft w:val="0"/>
      <w:marRight w:val="0"/>
      <w:marTop w:val="0"/>
      <w:marBottom w:val="0"/>
      <w:divBdr>
        <w:top w:val="none" w:sz="0" w:space="0" w:color="auto"/>
        <w:left w:val="none" w:sz="0" w:space="0" w:color="auto"/>
        <w:bottom w:val="none" w:sz="0" w:space="0" w:color="auto"/>
        <w:right w:val="none" w:sz="0" w:space="0" w:color="auto"/>
      </w:divBdr>
    </w:div>
    <w:div w:id="1391339784">
      <w:bodyDiv w:val="1"/>
      <w:marLeft w:val="0"/>
      <w:marRight w:val="0"/>
      <w:marTop w:val="0"/>
      <w:marBottom w:val="0"/>
      <w:divBdr>
        <w:top w:val="none" w:sz="0" w:space="0" w:color="auto"/>
        <w:left w:val="none" w:sz="0" w:space="0" w:color="auto"/>
        <w:bottom w:val="none" w:sz="0" w:space="0" w:color="auto"/>
        <w:right w:val="none" w:sz="0" w:space="0" w:color="auto"/>
      </w:divBdr>
    </w:div>
    <w:div w:id="1391466690">
      <w:bodyDiv w:val="1"/>
      <w:marLeft w:val="0"/>
      <w:marRight w:val="0"/>
      <w:marTop w:val="0"/>
      <w:marBottom w:val="0"/>
      <w:divBdr>
        <w:top w:val="none" w:sz="0" w:space="0" w:color="auto"/>
        <w:left w:val="none" w:sz="0" w:space="0" w:color="auto"/>
        <w:bottom w:val="none" w:sz="0" w:space="0" w:color="auto"/>
        <w:right w:val="none" w:sz="0" w:space="0" w:color="auto"/>
      </w:divBdr>
    </w:div>
    <w:div w:id="1392390232">
      <w:bodyDiv w:val="1"/>
      <w:marLeft w:val="0"/>
      <w:marRight w:val="0"/>
      <w:marTop w:val="0"/>
      <w:marBottom w:val="0"/>
      <w:divBdr>
        <w:top w:val="none" w:sz="0" w:space="0" w:color="auto"/>
        <w:left w:val="none" w:sz="0" w:space="0" w:color="auto"/>
        <w:bottom w:val="none" w:sz="0" w:space="0" w:color="auto"/>
        <w:right w:val="none" w:sz="0" w:space="0" w:color="auto"/>
      </w:divBdr>
      <w:divsChild>
        <w:div w:id="3387798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3230908">
      <w:bodyDiv w:val="1"/>
      <w:marLeft w:val="0"/>
      <w:marRight w:val="0"/>
      <w:marTop w:val="0"/>
      <w:marBottom w:val="0"/>
      <w:divBdr>
        <w:top w:val="none" w:sz="0" w:space="0" w:color="auto"/>
        <w:left w:val="none" w:sz="0" w:space="0" w:color="auto"/>
        <w:bottom w:val="none" w:sz="0" w:space="0" w:color="auto"/>
        <w:right w:val="none" w:sz="0" w:space="0" w:color="auto"/>
      </w:divBdr>
    </w:div>
    <w:div w:id="1393845845">
      <w:bodyDiv w:val="1"/>
      <w:marLeft w:val="0"/>
      <w:marRight w:val="0"/>
      <w:marTop w:val="0"/>
      <w:marBottom w:val="0"/>
      <w:divBdr>
        <w:top w:val="none" w:sz="0" w:space="0" w:color="auto"/>
        <w:left w:val="none" w:sz="0" w:space="0" w:color="auto"/>
        <w:bottom w:val="none" w:sz="0" w:space="0" w:color="auto"/>
        <w:right w:val="none" w:sz="0" w:space="0" w:color="auto"/>
      </w:divBdr>
    </w:div>
    <w:div w:id="1394542780">
      <w:bodyDiv w:val="1"/>
      <w:marLeft w:val="0"/>
      <w:marRight w:val="0"/>
      <w:marTop w:val="0"/>
      <w:marBottom w:val="0"/>
      <w:divBdr>
        <w:top w:val="none" w:sz="0" w:space="0" w:color="auto"/>
        <w:left w:val="none" w:sz="0" w:space="0" w:color="auto"/>
        <w:bottom w:val="none" w:sz="0" w:space="0" w:color="auto"/>
        <w:right w:val="none" w:sz="0" w:space="0" w:color="auto"/>
      </w:divBdr>
    </w:div>
    <w:div w:id="1394741870">
      <w:bodyDiv w:val="1"/>
      <w:marLeft w:val="0"/>
      <w:marRight w:val="0"/>
      <w:marTop w:val="0"/>
      <w:marBottom w:val="0"/>
      <w:divBdr>
        <w:top w:val="none" w:sz="0" w:space="0" w:color="auto"/>
        <w:left w:val="none" w:sz="0" w:space="0" w:color="auto"/>
        <w:bottom w:val="none" w:sz="0" w:space="0" w:color="auto"/>
        <w:right w:val="none" w:sz="0" w:space="0" w:color="auto"/>
      </w:divBdr>
    </w:div>
    <w:div w:id="1395858323">
      <w:bodyDiv w:val="1"/>
      <w:marLeft w:val="0"/>
      <w:marRight w:val="0"/>
      <w:marTop w:val="0"/>
      <w:marBottom w:val="0"/>
      <w:divBdr>
        <w:top w:val="none" w:sz="0" w:space="0" w:color="auto"/>
        <w:left w:val="none" w:sz="0" w:space="0" w:color="auto"/>
        <w:bottom w:val="none" w:sz="0" w:space="0" w:color="auto"/>
        <w:right w:val="none" w:sz="0" w:space="0" w:color="auto"/>
      </w:divBdr>
    </w:div>
    <w:div w:id="1396590151">
      <w:bodyDiv w:val="1"/>
      <w:marLeft w:val="0"/>
      <w:marRight w:val="0"/>
      <w:marTop w:val="0"/>
      <w:marBottom w:val="0"/>
      <w:divBdr>
        <w:top w:val="none" w:sz="0" w:space="0" w:color="auto"/>
        <w:left w:val="none" w:sz="0" w:space="0" w:color="auto"/>
        <w:bottom w:val="none" w:sz="0" w:space="0" w:color="auto"/>
        <w:right w:val="none" w:sz="0" w:space="0" w:color="auto"/>
      </w:divBdr>
    </w:div>
    <w:div w:id="1396784850">
      <w:bodyDiv w:val="1"/>
      <w:marLeft w:val="0"/>
      <w:marRight w:val="0"/>
      <w:marTop w:val="0"/>
      <w:marBottom w:val="0"/>
      <w:divBdr>
        <w:top w:val="none" w:sz="0" w:space="0" w:color="auto"/>
        <w:left w:val="none" w:sz="0" w:space="0" w:color="auto"/>
        <w:bottom w:val="none" w:sz="0" w:space="0" w:color="auto"/>
        <w:right w:val="none" w:sz="0" w:space="0" w:color="auto"/>
      </w:divBdr>
    </w:div>
    <w:div w:id="1403218504">
      <w:bodyDiv w:val="1"/>
      <w:marLeft w:val="0"/>
      <w:marRight w:val="0"/>
      <w:marTop w:val="0"/>
      <w:marBottom w:val="0"/>
      <w:divBdr>
        <w:top w:val="none" w:sz="0" w:space="0" w:color="auto"/>
        <w:left w:val="none" w:sz="0" w:space="0" w:color="auto"/>
        <w:bottom w:val="none" w:sz="0" w:space="0" w:color="auto"/>
        <w:right w:val="none" w:sz="0" w:space="0" w:color="auto"/>
      </w:divBdr>
    </w:div>
    <w:div w:id="1404373027">
      <w:bodyDiv w:val="1"/>
      <w:marLeft w:val="0"/>
      <w:marRight w:val="0"/>
      <w:marTop w:val="0"/>
      <w:marBottom w:val="0"/>
      <w:divBdr>
        <w:top w:val="none" w:sz="0" w:space="0" w:color="auto"/>
        <w:left w:val="none" w:sz="0" w:space="0" w:color="auto"/>
        <w:bottom w:val="none" w:sz="0" w:space="0" w:color="auto"/>
        <w:right w:val="none" w:sz="0" w:space="0" w:color="auto"/>
      </w:divBdr>
    </w:div>
    <w:div w:id="1408654005">
      <w:bodyDiv w:val="1"/>
      <w:marLeft w:val="0"/>
      <w:marRight w:val="0"/>
      <w:marTop w:val="0"/>
      <w:marBottom w:val="0"/>
      <w:divBdr>
        <w:top w:val="none" w:sz="0" w:space="0" w:color="auto"/>
        <w:left w:val="none" w:sz="0" w:space="0" w:color="auto"/>
        <w:bottom w:val="none" w:sz="0" w:space="0" w:color="auto"/>
        <w:right w:val="none" w:sz="0" w:space="0" w:color="auto"/>
      </w:divBdr>
    </w:div>
    <w:div w:id="1409034365">
      <w:bodyDiv w:val="1"/>
      <w:marLeft w:val="0"/>
      <w:marRight w:val="0"/>
      <w:marTop w:val="0"/>
      <w:marBottom w:val="0"/>
      <w:divBdr>
        <w:top w:val="none" w:sz="0" w:space="0" w:color="auto"/>
        <w:left w:val="none" w:sz="0" w:space="0" w:color="auto"/>
        <w:bottom w:val="none" w:sz="0" w:space="0" w:color="auto"/>
        <w:right w:val="none" w:sz="0" w:space="0" w:color="auto"/>
      </w:divBdr>
    </w:div>
    <w:div w:id="1409840415">
      <w:bodyDiv w:val="1"/>
      <w:marLeft w:val="0"/>
      <w:marRight w:val="0"/>
      <w:marTop w:val="0"/>
      <w:marBottom w:val="0"/>
      <w:divBdr>
        <w:top w:val="none" w:sz="0" w:space="0" w:color="auto"/>
        <w:left w:val="none" w:sz="0" w:space="0" w:color="auto"/>
        <w:bottom w:val="none" w:sz="0" w:space="0" w:color="auto"/>
        <w:right w:val="none" w:sz="0" w:space="0" w:color="auto"/>
      </w:divBdr>
    </w:div>
    <w:div w:id="1415007650">
      <w:bodyDiv w:val="1"/>
      <w:marLeft w:val="0"/>
      <w:marRight w:val="0"/>
      <w:marTop w:val="0"/>
      <w:marBottom w:val="0"/>
      <w:divBdr>
        <w:top w:val="none" w:sz="0" w:space="0" w:color="auto"/>
        <w:left w:val="none" w:sz="0" w:space="0" w:color="auto"/>
        <w:bottom w:val="none" w:sz="0" w:space="0" w:color="auto"/>
        <w:right w:val="none" w:sz="0" w:space="0" w:color="auto"/>
      </w:divBdr>
    </w:div>
    <w:div w:id="1416635802">
      <w:bodyDiv w:val="1"/>
      <w:marLeft w:val="0"/>
      <w:marRight w:val="0"/>
      <w:marTop w:val="0"/>
      <w:marBottom w:val="0"/>
      <w:divBdr>
        <w:top w:val="none" w:sz="0" w:space="0" w:color="auto"/>
        <w:left w:val="none" w:sz="0" w:space="0" w:color="auto"/>
        <w:bottom w:val="none" w:sz="0" w:space="0" w:color="auto"/>
        <w:right w:val="none" w:sz="0" w:space="0" w:color="auto"/>
      </w:divBdr>
    </w:div>
    <w:div w:id="1417098051">
      <w:bodyDiv w:val="1"/>
      <w:marLeft w:val="0"/>
      <w:marRight w:val="0"/>
      <w:marTop w:val="0"/>
      <w:marBottom w:val="0"/>
      <w:divBdr>
        <w:top w:val="none" w:sz="0" w:space="0" w:color="auto"/>
        <w:left w:val="none" w:sz="0" w:space="0" w:color="auto"/>
        <w:bottom w:val="none" w:sz="0" w:space="0" w:color="auto"/>
        <w:right w:val="none" w:sz="0" w:space="0" w:color="auto"/>
      </w:divBdr>
    </w:div>
    <w:div w:id="1422946878">
      <w:bodyDiv w:val="1"/>
      <w:marLeft w:val="0"/>
      <w:marRight w:val="0"/>
      <w:marTop w:val="0"/>
      <w:marBottom w:val="0"/>
      <w:divBdr>
        <w:top w:val="none" w:sz="0" w:space="0" w:color="auto"/>
        <w:left w:val="none" w:sz="0" w:space="0" w:color="auto"/>
        <w:bottom w:val="none" w:sz="0" w:space="0" w:color="auto"/>
        <w:right w:val="none" w:sz="0" w:space="0" w:color="auto"/>
      </w:divBdr>
    </w:div>
    <w:div w:id="1424690619">
      <w:bodyDiv w:val="1"/>
      <w:marLeft w:val="0"/>
      <w:marRight w:val="0"/>
      <w:marTop w:val="0"/>
      <w:marBottom w:val="0"/>
      <w:divBdr>
        <w:top w:val="none" w:sz="0" w:space="0" w:color="auto"/>
        <w:left w:val="none" w:sz="0" w:space="0" w:color="auto"/>
        <w:bottom w:val="none" w:sz="0" w:space="0" w:color="auto"/>
        <w:right w:val="none" w:sz="0" w:space="0" w:color="auto"/>
      </w:divBdr>
      <w:divsChild>
        <w:div w:id="409278564">
          <w:marLeft w:val="0"/>
          <w:marRight w:val="0"/>
          <w:marTop w:val="0"/>
          <w:marBottom w:val="0"/>
          <w:divBdr>
            <w:top w:val="none" w:sz="0" w:space="0" w:color="auto"/>
            <w:left w:val="none" w:sz="0" w:space="0" w:color="auto"/>
            <w:bottom w:val="none" w:sz="0" w:space="0" w:color="auto"/>
            <w:right w:val="none" w:sz="0" w:space="0" w:color="auto"/>
          </w:divBdr>
          <w:divsChild>
            <w:div w:id="1329138539">
              <w:marLeft w:val="0"/>
              <w:marRight w:val="0"/>
              <w:marTop w:val="0"/>
              <w:marBottom w:val="0"/>
              <w:divBdr>
                <w:top w:val="none" w:sz="0" w:space="0" w:color="auto"/>
                <w:left w:val="none" w:sz="0" w:space="0" w:color="auto"/>
                <w:bottom w:val="none" w:sz="0" w:space="0" w:color="auto"/>
                <w:right w:val="none" w:sz="0" w:space="0" w:color="auto"/>
              </w:divBdr>
            </w:div>
          </w:divsChild>
        </w:div>
        <w:div w:id="121197689">
          <w:marLeft w:val="0"/>
          <w:marRight w:val="0"/>
          <w:marTop w:val="0"/>
          <w:marBottom w:val="0"/>
          <w:divBdr>
            <w:top w:val="none" w:sz="0" w:space="0" w:color="auto"/>
            <w:left w:val="none" w:sz="0" w:space="0" w:color="auto"/>
            <w:bottom w:val="none" w:sz="0" w:space="0" w:color="auto"/>
            <w:right w:val="none" w:sz="0" w:space="0" w:color="auto"/>
          </w:divBdr>
          <w:divsChild>
            <w:div w:id="100120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102572">
      <w:bodyDiv w:val="1"/>
      <w:marLeft w:val="0"/>
      <w:marRight w:val="0"/>
      <w:marTop w:val="0"/>
      <w:marBottom w:val="0"/>
      <w:divBdr>
        <w:top w:val="none" w:sz="0" w:space="0" w:color="auto"/>
        <w:left w:val="none" w:sz="0" w:space="0" w:color="auto"/>
        <w:bottom w:val="none" w:sz="0" w:space="0" w:color="auto"/>
        <w:right w:val="none" w:sz="0" w:space="0" w:color="auto"/>
      </w:divBdr>
    </w:div>
    <w:div w:id="1425682495">
      <w:bodyDiv w:val="1"/>
      <w:marLeft w:val="0"/>
      <w:marRight w:val="0"/>
      <w:marTop w:val="0"/>
      <w:marBottom w:val="0"/>
      <w:divBdr>
        <w:top w:val="none" w:sz="0" w:space="0" w:color="auto"/>
        <w:left w:val="none" w:sz="0" w:space="0" w:color="auto"/>
        <w:bottom w:val="none" w:sz="0" w:space="0" w:color="auto"/>
        <w:right w:val="none" w:sz="0" w:space="0" w:color="auto"/>
      </w:divBdr>
    </w:div>
    <w:div w:id="1426996341">
      <w:bodyDiv w:val="1"/>
      <w:marLeft w:val="0"/>
      <w:marRight w:val="0"/>
      <w:marTop w:val="0"/>
      <w:marBottom w:val="0"/>
      <w:divBdr>
        <w:top w:val="none" w:sz="0" w:space="0" w:color="auto"/>
        <w:left w:val="none" w:sz="0" w:space="0" w:color="auto"/>
        <w:bottom w:val="none" w:sz="0" w:space="0" w:color="auto"/>
        <w:right w:val="none" w:sz="0" w:space="0" w:color="auto"/>
      </w:divBdr>
    </w:div>
    <w:div w:id="1428840853">
      <w:bodyDiv w:val="1"/>
      <w:marLeft w:val="0"/>
      <w:marRight w:val="0"/>
      <w:marTop w:val="0"/>
      <w:marBottom w:val="0"/>
      <w:divBdr>
        <w:top w:val="none" w:sz="0" w:space="0" w:color="auto"/>
        <w:left w:val="none" w:sz="0" w:space="0" w:color="auto"/>
        <w:bottom w:val="none" w:sz="0" w:space="0" w:color="auto"/>
        <w:right w:val="none" w:sz="0" w:space="0" w:color="auto"/>
      </w:divBdr>
    </w:div>
    <w:div w:id="1433814597">
      <w:bodyDiv w:val="1"/>
      <w:marLeft w:val="0"/>
      <w:marRight w:val="0"/>
      <w:marTop w:val="0"/>
      <w:marBottom w:val="0"/>
      <w:divBdr>
        <w:top w:val="none" w:sz="0" w:space="0" w:color="auto"/>
        <w:left w:val="none" w:sz="0" w:space="0" w:color="auto"/>
        <w:bottom w:val="none" w:sz="0" w:space="0" w:color="auto"/>
        <w:right w:val="none" w:sz="0" w:space="0" w:color="auto"/>
      </w:divBdr>
    </w:div>
    <w:div w:id="1434981868">
      <w:bodyDiv w:val="1"/>
      <w:marLeft w:val="0"/>
      <w:marRight w:val="0"/>
      <w:marTop w:val="0"/>
      <w:marBottom w:val="0"/>
      <w:divBdr>
        <w:top w:val="none" w:sz="0" w:space="0" w:color="auto"/>
        <w:left w:val="none" w:sz="0" w:space="0" w:color="auto"/>
        <w:bottom w:val="none" w:sz="0" w:space="0" w:color="auto"/>
        <w:right w:val="none" w:sz="0" w:space="0" w:color="auto"/>
      </w:divBdr>
    </w:div>
    <w:div w:id="1436318334">
      <w:bodyDiv w:val="1"/>
      <w:marLeft w:val="0"/>
      <w:marRight w:val="0"/>
      <w:marTop w:val="0"/>
      <w:marBottom w:val="0"/>
      <w:divBdr>
        <w:top w:val="none" w:sz="0" w:space="0" w:color="auto"/>
        <w:left w:val="none" w:sz="0" w:space="0" w:color="auto"/>
        <w:bottom w:val="none" w:sz="0" w:space="0" w:color="auto"/>
        <w:right w:val="none" w:sz="0" w:space="0" w:color="auto"/>
      </w:divBdr>
    </w:div>
    <w:div w:id="1436629763">
      <w:bodyDiv w:val="1"/>
      <w:marLeft w:val="0"/>
      <w:marRight w:val="0"/>
      <w:marTop w:val="0"/>
      <w:marBottom w:val="0"/>
      <w:divBdr>
        <w:top w:val="none" w:sz="0" w:space="0" w:color="auto"/>
        <w:left w:val="none" w:sz="0" w:space="0" w:color="auto"/>
        <w:bottom w:val="none" w:sz="0" w:space="0" w:color="auto"/>
        <w:right w:val="none" w:sz="0" w:space="0" w:color="auto"/>
      </w:divBdr>
    </w:div>
    <w:div w:id="1437672869">
      <w:bodyDiv w:val="1"/>
      <w:marLeft w:val="0"/>
      <w:marRight w:val="0"/>
      <w:marTop w:val="0"/>
      <w:marBottom w:val="0"/>
      <w:divBdr>
        <w:top w:val="none" w:sz="0" w:space="0" w:color="auto"/>
        <w:left w:val="none" w:sz="0" w:space="0" w:color="auto"/>
        <w:bottom w:val="none" w:sz="0" w:space="0" w:color="auto"/>
        <w:right w:val="none" w:sz="0" w:space="0" w:color="auto"/>
      </w:divBdr>
    </w:div>
    <w:div w:id="1438060831">
      <w:bodyDiv w:val="1"/>
      <w:marLeft w:val="0"/>
      <w:marRight w:val="0"/>
      <w:marTop w:val="0"/>
      <w:marBottom w:val="0"/>
      <w:divBdr>
        <w:top w:val="none" w:sz="0" w:space="0" w:color="auto"/>
        <w:left w:val="none" w:sz="0" w:space="0" w:color="auto"/>
        <w:bottom w:val="none" w:sz="0" w:space="0" w:color="auto"/>
        <w:right w:val="none" w:sz="0" w:space="0" w:color="auto"/>
      </w:divBdr>
    </w:div>
    <w:div w:id="1438870578">
      <w:bodyDiv w:val="1"/>
      <w:marLeft w:val="0"/>
      <w:marRight w:val="0"/>
      <w:marTop w:val="0"/>
      <w:marBottom w:val="0"/>
      <w:divBdr>
        <w:top w:val="none" w:sz="0" w:space="0" w:color="auto"/>
        <w:left w:val="none" w:sz="0" w:space="0" w:color="auto"/>
        <w:bottom w:val="none" w:sz="0" w:space="0" w:color="auto"/>
        <w:right w:val="none" w:sz="0" w:space="0" w:color="auto"/>
      </w:divBdr>
      <w:divsChild>
        <w:div w:id="41950352">
          <w:marLeft w:val="0"/>
          <w:marRight w:val="0"/>
          <w:marTop w:val="0"/>
          <w:marBottom w:val="0"/>
          <w:divBdr>
            <w:top w:val="none" w:sz="0" w:space="0" w:color="auto"/>
            <w:left w:val="none" w:sz="0" w:space="0" w:color="auto"/>
            <w:bottom w:val="none" w:sz="0" w:space="0" w:color="auto"/>
            <w:right w:val="none" w:sz="0" w:space="0" w:color="auto"/>
          </w:divBdr>
          <w:divsChild>
            <w:div w:id="46335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374476">
      <w:bodyDiv w:val="1"/>
      <w:marLeft w:val="0"/>
      <w:marRight w:val="0"/>
      <w:marTop w:val="0"/>
      <w:marBottom w:val="0"/>
      <w:divBdr>
        <w:top w:val="none" w:sz="0" w:space="0" w:color="auto"/>
        <w:left w:val="none" w:sz="0" w:space="0" w:color="auto"/>
        <w:bottom w:val="none" w:sz="0" w:space="0" w:color="auto"/>
        <w:right w:val="none" w:sz="0" w:space="0" w:color="auto"/>
      </w:divBdr>
    </w:div>
    <w:div w:id="1439763868">
      <w:bodyDiv w:val="1"/>
      <w:marLeft w:val="0"/>
      <w:marRight w:val="0"/>
      <w:marTop w:val="0"/>
      <w:marBottom w:val="0"/>
      <w:divBdr>
        <w:top w:val="none" w:sz="0" w:space="0" w:color="auto"/>
        <w:left w:val="none" w:sz="0" w:space="0" w:color="auto"/>
        <w:bottom w:val="none" w:sz="0" w:space="0" w:color="auto"/>
        <w:right w:val="none" w:sz="0" w:space="0" w:color="auto"/>
      </w:divBdr>
    </w:div>
    <w:div w:id="1441992674">
      <w:bodyDiv w:val="1"/>
      <w:marLeft w:val="0"/>
      <w:marRight w:val="0"/>
      <w:marTop w:val="0"/>
      <w:marBottom w:val="0"/>
      <w:divBdr>
        <w:top w:val="none" w:sz="0" w:space="0" w:color="auto"/>
        <w:left w:val="none" w:sz="0" w:space="0" w:color="auto"/>
        <w:bottom w:val="none" w:sz="0" w:space="0" w:color="auto"/>
        <w:right w:val="none" w:sz="0" w:space="0" w:color="auto"/>
      </w:divBdr>
    </w:div>
    <w:div w:id="1443576256">
      <w:bodyDiv w:val="1"/>
      <w:marLeft w:val="0"/>
      <w:marRight w:val="0"/>
      <w:marTop w:val="0"/>
      <w:marBottom w:val="0"/>
      <w:divBdr>
        <w:top w:val="none" w:sz="0" w:space="0" w:color="auto"/>
        <w:left w:val="none" w:sz="0" w:space="0" w:color="auto"/>
        <w:bottom w:val="none" w:sz="0" w:space="0" w:color="auto"/>
        <w:right w:val="none" w:sz="0" w:space="0" w:color="auto"/>
      </w:divBdr>
    </w:div>
    <w:div w:id="1446146693">
      <w:bodyDiv w:val="1"/>
      <w:marLeft w:val="0"/>
      <w:marRight w:val="0"/>
      <w:marTop w:val="0"/>
      <w:marBottom w:val="0"/>
      <w:divBdr>
        <w:top w:val="none" w:sz="0" w:space="0" w:color="auto"/>
        <w:left w:val="none" w:sz="0" w:space="0" w:color="auto"/>
        <w:bottom w:val="none" w:sz="0" w:space="0" w:color="auto"/>
        <w:right w:val="none" w:sz="0" w:space="0" w:color="auto"/>
      </w:divBdr>
    </w:div>
    <w:div w:id="1446731238">
      <w:bodyDiv w:val="1"/>
      <w:marLeft w:val="0"/>
      <w:marRight w:val="0"/>
      <w:marTop w:val="0"/>
      <w:marBottom w:val="0"/>
      <w:divBdr>
        <w:top w:val="none" w:sz="0" w:space="0" w:color="auto"/>
        <w:left w:val="none" w:sz="0" w:space="0" w:color="auto"/>
        <w:bottom w:val="none" w:sz="0" w:space="0" w:color="auto"/>
        <w:right w:val="none" w:sz="0" w:space="0" w:color="auto"/>
      </w:divBdr>
    </w:div>
    <w:div w:id="1449814097">
      <w:bodyDiv w:val="1"/>
      <w:marLeft w:val="0"/>
      <w:marRight w:val="0"/>
      <w:marTop w:val="0"/>
      <w:marBottom w:val="0"/>
      <w:divBdr>
        <w:top w:val="none" w:sz="0" w:space="0" w:color="auto"/>
        <w:left w:val="none" w:sz="0" w:space="0" w:color="auto"/>
        <w:bottom w:val="none" w:sz="0" w:space="0" w:color="auto"/>
        <w:right w:val="none" w:sz="0" w:space="0" w:color="auto"/>
      </w:divBdr>
    </w:div>
    <w:div w:id="1452094797">
      <w:bodyDiv w:val="1"/>
      <w:marLeft w:val="0"/>
      <w:marRight w:val="0"/>
      <w:marTop w:val="0"/>
      <w:marBottom w:val="0"/>
      <w:divBdr>
        <w:top w:val="none" w:sz="0" w:space="0" w:color="auto"/>
        <w:left w:val="none" w:sz="0" w:space="0" w:color="auto"/>
        <w:bottom w:val="none" w:sz="0" w:space="0" w:color="auto"/>
        <w:right w:val="none" w:sz="0" w:space="0" w:color="auto"/>
      </w:divBdr>
    </w:div>
    <w:div w:id="1453816562">
      <w:bodyDiv w:val="1"/>
      <w:marLeft w:val="0"/>
      <w:marRight w:val="0"/>
      <w:marTop w:val="0"/>
      <w:marBottom w:val="0"/>
      <w:divBdr>
        <w:top w:val="none" w:sz="0" w:space="0" w:color="auto"/>
        <w:left w:val="none" w:sz="0" w:space="0" w:color="auto"/>
        <w:bottom w:val="none" w:sz="0" w:space="0" w:color="auto"/>
        <w:right w:val="none" w:sz="0" w:space="0" w:color="auto"/>
      </w:divBdr>
    </w:div>
    <w:div w:id="1454014349">
      <w:bodyDiv w:val="1"/>
      <w:marLeft w:val="0"/>
      <w:marRight w:val="0"/>
      <w:marTop w:val="0"/>
      <w:marBottom w:val="0"/>
      <w:divBdr>
        <w:top w:val="none" w:sz="0" w:space="0" w:color="auto"/>
        <w:left w:val="none" w:sz="0" w:space="0" w:color="auto"/>
        <w:bottom w:val="none" w:sz="0" w:space="0" w:color="auto"/>
        <w:right w:val="none" w:sz="0" w:space="0" w:color="auto"/>
      </w:divBdr>
    </w:div>
    <w:div w:id="1454448229">
      <w:bodyDiv w:val="1"/>
      <w:marLeft w:val="0"/>
      <w:marRight w:val="0"/>
      <w:marTop w:val="0"/>
      <w:marBottom w:val="0"/>
      <w:divBdr>
        <w:top w:val="none" w:sz="0" w:space="0" w:color="auto"/>
        <w:left w:val="none" w:sz="0" w:space="0" w:color="auto"/>
        <w:bottom w:val="none" w:sz="0" w:space="0" w:color="auto"/>
        <w:right w:val="none" w:sz="0" w:space="0" w:color="auto"/>
      </w:divBdr>
    </w:div>
    <w:div w:id="1455245754">
      <w:bodyDiv w:val="1"/>
      <w:marLeft w:val="0"/>
      <w:marRight w:val="0"/>
      <w:marTop w:val="0"/>
      <w:marBottom w:val="0"/>
      <w:divBdr>
        <w:top w:val="none" w:sz="0" w:space="0" w:color="auto"/>
        <w:left w:val="none" w:sz="0" w:space="0" w:color="auto"/>
        <w:bottom w:val="none" w:sz="0" w:space="0" w:color="auto"/>
        <w:right w:val="none" w:sz="0" w:space="0" w:color="auto"/>
      </w:divBdr>
    </w:div>
    <w:div w:id="1457677512">
      <w:bodyDiv w:val="1"/>
      <w:marLeft w:val="0"/>
      <w:marRight w:val="0"/>
      <w:marTop w:val="0"/>
      <w:marBottom w:val="0"/>
      <w:divBdr>
        <w:top w:val="none" w:sz="0" w:space="0" w:color="auto"/>
        <w:left w:val="none" w:sz="0" w:space="0" w:color="auto"/>
        <w:bottom w:val="none" w:sz="0" w:space="0" w:color="auto"/>
        <w:right w:val="none" w:sz="0" w:space="0" w:color="auto"/>
      </w:divBdr>
    </w:div>
    <w:div w:id="1457795510">
      <w:bodyDiv w:val="1"/>
      <w:marLeft w:val="0"/>
      <w:marRight w:val="0"/>
      <w:marTop w:val="0"/>
      <w:marBottom w:val="0"/>
      <w:divBdr>
        <w:top w:val="none" w:sz="0" w:space="0" w:color="auto"/>
        <w:left w:val="none" w:sz="0" w:space="0" w:color="auto"/>
        <w:bottom w:val="none" w:sz="0" w:space="0" w:color="auto"/>
        <w:right w:val="none" w:sz="0" w:space="0" w:color="auto"/>
      </w:divBdr>
    </w:div>
    <w:div w:id="1458139145">
      <w:bodyDiv w:val="1"/>
      <w:marLeft w:val="0"/>
      <w:marRight w:val="0"/>
      <w:marTop w:val="0"/>
      <w:marBottom w:val="0"/>
      <w:divBdr>
        <w:top w:val="none" w:sz="0" w:space="0" w:color="auto"/>
        <w:left w:val="none" w:sz="0" w:space="0" w:color="auto"/>
        <w:bottom w:val="none" w:sz="0" w:space="0" w:color="auto"/>
        <w:right w:val="none" w:sz="0" w:space="0" w:color="auto"/>
      </w:divBdr>
    </w:div>
    <w:div w:id="1458917425">
      <w:bodyDiv w:val="1"/>
      <w:marLeft w:val="0"/>
      <w:marRight w:val="0"/>
      <w:marTop w:val="0"/>
      <w:marBottom w:val="0"/>
      <w:divBdr>
        <w:top w:val="none" w:sz="0" w:space="0" w:color="auto"/>
        <w:left w:val="none" w:sz="0" w:space="0" w:color="auto"/>
        <w:bottom w:val="none" w:sz="0" w:space="0" w:color="auto"/>
        <w:right w:val="none" w:sz="0" w:space="0" w:color="auto"/>
      </w:divBdr>
    </w:div>
    <w:div w:id="1459225677">
      <w:bodyDiv w:val="1"/>
      <w:marLeft w:val="0"/>
      <w:marRight w:val="0"/>
      <w:marTop w:val="0"/>
      <w:marBottom w:val="0"/>
      <w:divBdr>
        <w:top w:val="none" w:sz="0" w:space="0" w:color="auto"/>
        <w:left w:val="none" w:sz="0" w:space="0" w:color="auto"/>
        <w:bottom w:val="none" w:sz="0" w:space="0" w:color="auto"/>
        <w:right w:val="none" w:sz="0" w:space="0" w:color="auto"/>
      </w:divBdr>
    </w:div>
    <w:div w:id="1459837419">
      <w:bodyDiv w:val="1"/>
      <w:marLeft w:val="0"/>
      <w:marRight w:val="0"/>
      <w:marTop w:val="0"/>
      <w:marBottom w:val="0"/>
      <w:divBdr>
        <w:top w:val="none" w:sz="0" w:space="0" w:color="auto"/>
        <w:left w:val="none" w:sz="0" w:space="0" w:color="auto"/>
        <w:bottom w:val="none" w:sz="0" w:space="0" w:color="auto"/>
        <w:right w:val="none" w:sz="0" w:space="0" w:color="auto"/>
      </w:divBdr>
    </w:div>
    <w:div w:id="1460614529">
      <w:bodyDiv w:val="1"/>
      <w:marLeft w:val="0"/>
      <w:marRight w:val="0"/>
      <w:marTop w:val="0"/>
      <w:marBottom w:val="0"/>
      <w:divBdr>
        <w:top w:val="none" w:sz="0" w:space="0" w:color="auto"/>
        <w:left w:val="none" w:sz="0" w:space="0" w:color="auto"/>
        <w:bottom w:val="none" w:sz="0" w:space="0" w:color="auto"/>
        <w:right w:val="none" w:sz="0" w:space="0" w:color="auto"/>
      </w:divBdr>
    </w:div>
    <w:div w:id="1464424243">
      <w:bodyDiv w:val="1"/>
      <w:marLeft w:val="0"/>
      <w:marRight w:val="0"/>
      <w:marTop w:val="0"/>
      <w:marBottom w:val="0"/>
      <w:divBdr>
        <w:top w:val="none" w:sz="0" w:space="0" w:color="auto"/>
        <w:left w:val="none" w:sz="0" w:space="0" w:color="auto"/>
        <w:bottom w:val="none" w:sz="0" w:space="0" w:color="auto"/>
        <w:right w:val="none" w:sz="0" w:space="0" w:color="auto"/>
      </w:divBdr>
    </w:div>
    <w:div w:id="1465542755">
      <w:bodyDiv w:val="1"/>
      <w:marLeft w:val="0"/>
      <w:marRight w:val="0"/>
      <w:marTop w:val="0"/>
      <w:marBottom w:val="0"/>
      <w:divBdr>
        <w:top w:val="none" w:sz="0" w:space="0" w:color="auto"/>
        <w:left w:val="none" w:sz="0" w:space="0" w:color="auto"/>
        <w:bottom w:val="none" w:sz="0" w:space="0" w:color="auto"/>
        <w:right w:val="none" w:sz="0" w:space="0" w:color="auto"/>
      </w:divBdr>
    </w:div>
    <w:div w:id="1467971612">
      <w:bodyDiv w:val="1"/>
      <w:marLeft w:val="0"/>
      <w:marRight w:val="0"/>
      <w:marTop w:val="0"/>
      <w:marBottom w:val="0"/>
      <w:divBdr>
        <w:top w:val="none" w:sz="0" w:space="0" w:color="auto"/>
        <w:left w:val="none" w:sz="0" w:space="0" w:color="auto"/>
        <w:bottom w:val="none" w:sz="0" w:space="0" w:color="auto"/>
        <w:right w:val="none" w:sz="0" w:space="0" w:color="auto"/>
      </w:divBdr>
    </w:div>
    <w:div w:id="1470243407">
      <w:bodyDiv w:val="1"/>
      <w:marLeft w:val="0"/>
      <w:marRight w:val="0"/>
      <w:marTop w:val="0"/>
      <w:marBottom w:val="0"/>
      <w:divBdr>
        <w:top w:val="none" w:sz="0" w:space="0" w:color="auto"/>
        <w:left w:val="none" w:sz="0" w:space="0" w:color="auto"/>
        <w:bottom w:val="none" w:sz="0" w:space="0" w:color="auto"/>
        <w:right w:val="none" w:sz="0" w:space="0" w:color="auto"/>
      </w:divBdr>
    </w:div>
    <w:div w:id="1470586422">
      <w:bodyDiv w:val="1"/>
      <w:marLeft w:val="0"/>
      <w:marRight w:val="0"/>
      <w:marTop w:val="0"/>
      <w:marBottom w:val="0"/>
      <w:divBdr>
        <w:top w:val="none" w:sz="0" w:space="0" w:color="auto"/>
        <w:left w:val="none" w:sz="0" w:space="0" w:color="auto"/>
        <w:bottom w:val="none" w:sz="0" w:space="0" w:color="auto"/>
        <w:right w:val="none" w:sz="0" w:space="0" w:color="auto"/>
      </w:divBdr>
    </w:div>
    <w:div w:id="1472019243">
      <w:bodyDiv w:val="1"/>
      <w:marLeft w:val="0"/>
      <w:marRight w:val="0"/>
      <w:marTop w:val="0"/>
      <w:marBottom w:val="0"/>
      <w:divBdr>
        <w:top w:val="none" w:sz="0" w:space="0" w:color="auto"/>
        <w:left w:val="none" w:sz="0" w:space="0" w:color="auto"/>
        <w:bottom w:val="none" w:sz="0" w:space="0" w:color="auto"/>
        <w:right w:val="none" w:sz="0" w:space="0" w:color="auto"/>
      </w:divBdr>
    </w:div>
    <w:div w:id="1474253004">
      <w:bodyDiv w:val="1"/>
      <w:marLeft w:val="0"/>
      <w:marRight w:val="0"/>
      <w:marTop w:val="0"/>
      <w:marBottom w:val="0"/>
      <w:divBdr>
        <w:top w:val="none" w:sz="0" w:space="0" w:color="auto"/>
        <w:left w:val="none" w:sz="0" w:space="0" w:color="auto"/>
        <w:bottom w:val="none" w:sz="0" w:space="0" w:color="auto"/>
        <w:right w:val="none" w:sz="0" w:space="0" w:color="auto"/>
      </w:divBdr>
    </w:div>
    <w:div w:id="1474640635">
      <w:bodyDiv w:val="1"/>
      <w:marLeft w:val="0"/>
      <w:marRight w:val="0"/>
      <w:marTop w:val="0"/>
      <w:marBottom w:val="0"/>
      <w:divBdr>
        <w:top w:val="none" w:sz="0" w:space="0" w:color="auto"/>
        <w:left w:val="none" w:sz="0" w:space="0" w:color="auto"/>
        <w:bottom w:val="none" w:sz="0" w:space="0" w:color="auto"/>
        <w:right w:val="none" w:sz="0" w:space="0" w:color="auto"/>
      </w:divBdr>
    </w:div>
    <w:div w:id="1477533660">
      <w:bodyDiv w:val="1"/>
      <w:marLeft w:val="0"/>
      <w:marRight w:val="0"/>
      <w:marTop w:val="0"/>
      <w:marBottom w:val="0"/>
      <w:divBdr>
        <w:top w:val="none" w:sz="0" w:space="0" w:color="auto"/>
        <w:left w:val="none" w:sz="0" w:space="0" w:color="auto"/>
        <w:bottom w:val="none" w:sz="0" w:space="0" w:color="auto"/>
        <w:right w:val="none" w:sz="0" w:space="0" w:color="auto"/>
      </w:divBdr>
    </w:div>
    <w:div w:id="1479108186">
      <w:bodyDiv w:val="1"/>
      <w:marLeft w:val="0"/>
      <w:marRight w:val="0"/>
      <w:marTop w:val="0"/>
      <w:marBottom w:val="0"/>
      <w:divBdr>
        <w:top w:val="none" w:sz="0" w:space="0" w:color="auto"/>
        <w:left w:val="none" w:sz="0" w:space="0" w:color="auto"/>
        <w:bottom w:val="none" w:sz="0" w:space="0" w:color="auto"/>
        <w:right w:val="none" w:sz="0" w:space="0" w:color="auto"/>
      </w:divBdr>
    </w:div>
    <w:div w:id="1479415851">
      <w:bodyDiv w:val="1"/>
      <w:marLeft w:val="0"/>
      <w:marRight w:val="0"/>
      <w:marTop w:val="0"/>
      <w:marBottom w:val="0"/>
      <w:divBdr>
        <w:top w:val="none" w:sz="0" w:space="0" w:color="auto"/>
        <w:left w:val="none" w:sz="0" w:space="0" w:color="auto"/>
        <w:bottom w:val="none" w:sz="0" w:space="0" w:color="auto"/>
        <w:right w:val="none" w:sz="0" w:space="0" w:color="auto"/>
      </w:divBdr>
    </w:div>
    <w:div w:id="1480029911">
      <w:bodyDiv w:val="1"/>
      <w:marLeft w:val="0"/>
      <w:marRight w:val="0"/>
      <w:marTop w:val="0"/>
      <w:marBottom w:val="0"/>
      <w:divBdr>
        <w:top w:val="none" w:sz="0" w:space="0" w:color="auto"/>
        <w:left w:val="none" w:sz="0" w:space="0" w:color="auto"/>
        <w:bottom w:val="none" w:sz="0" w:space="0" w:color="auto"/>
        <w:right w:val="none" w:sz="0" w:space="0" w:color="auto"/>
      </w:divBdr>
    </w:div>
    <w:div w:id="1484275300">
      <w:bodyDiv w:val="1"/>
      <w:marLeft w:val="0"/>
      <w:marRight w:val="0"/>
      <w:marTop w:val="0"/>
      <w:marBottom w:val="0"/>
      <w:divBdr>
        <w:top w:val="none" w:sz="0" w:space="0" w:color="auto"/>
        <w:left w:val="none" w:sz="0" w:space="0" w:color="auto"/>
        <w:bottom w:val="none" w:sz="0" w:space="0" w:color="auto"/>
        <w:right w:val="none" w:sz="0" w:space="0" w:color="auto"/>
      </w:divBdr>
    </w:div>
    <w:div w:id="1485051140">
      <w:bodyDiv w:val="1"/>
      <w:marLeft w:val="0"/>
      <w:marRight w:val="0"/>
      <w:marTop w:val="0"/>
      <w:marBottom w:val="0"/>
      <w:divBdr>
        <w:top w:val="none" w:sz="0" w:space="0" w:color="auto"/>
        <w:left w:val="none" w:sz="0" w:space="0" w:color="auto"/>
        <w:bottom w:val="none" w:sz="0" w:space="0" w:color="auto"/>
        <w:right w:val="none" w:sz="0" w:space="0" w:color="auto"/>
      </w:divBdr>
    </w:div>
    <w:div w:id="1486122198">
      <w:bodyDiv w:val="1"/>
      <w:marLeft w:val="0"/>
      <w:marRight w:val="0"/>
      <w:marTop w:val="0"/>
      <w:marBottom w:val="0"/>
      <w:divBdr>
        <w:top w:val="none" w:sz="0" w:space="0" w:color="auto"/>
        <w:left w:val="none" w:sz="0" w:space="0" w:color="auto"/>
        <w:bottom w:val="none" w:sz="0" w:space="0" w:color="auto"/>
        <w:right w:val="none" w:sz="0" w:space="0" w:color="auto"/>
      </w:divBdr>
    </w:div>
    <w:div w:id="1486820356">
      <w:bodyDiv w:val="1"/>
      <w:marLeft w:val="0"/>
      <w:marRight w:val="0"/>
      <w:marTop w:val="0"/>
      <w:marBottom w:val="0"/>
      <w:divBdr>
        <w:top w:val="none" w:sz="0" w:space="0" w:color="auto"/>
        <w:left w:val="none" w:sz="0" w:space="0" w:color="auto"/>
        <w:bottom w:val="none" w:sz="0" w:space="0" w:color="auto"/>
        <w:right w:val="none" w:sz="0" w:space="0" w:color="auto"/>
      </w:divBdr>
    </w:div>
    <w:div w:id="1487013522">
      <w:bodyDiv w:val="1"/>
      <w:marLeft w:val="0"/>
      <w:marRight w:val="0"/>
      <w:marTop w:val="0"/>
      <w:marBottom w:val="0"/>
      <w:divBdr>
        <w:top w:val="none" w:sz="0" w:space="0" w:color="auto"/>
        <w:left w:val="none" w:sz="0" w:space="0" w:color="auto"/>
        <w:bottom w:val="none" w:sz="0" w:space="0" w:color="auto"/>
        <w:right w:val="none" w:sz="0" w:space="0" w:color="auto"/>
      </w:divBdr>
    </w:div>
    <w:div w:id="1487745625">
      <w:bodyDiv w:val="1"/>
      <w:marLeft w:val="0"/>
      <w:marRight w:val="0"/>
      <w:marTop w:val="0"/>
      <w:marBottom w:val="0"/>
      <w:divBdr>
        <w:top w:val="none" w:sz="0" w:space="0" w:color="auto"/>
        <w:left w:val="none" w:sz="0" w:space="0" w:color="auto"/>
        <w:bottom w:val="none" w:sz="0" w:space="0" w:color="auto"/>
        <w:right w:val="none" w:sz="0" w:space="0" w:color="auto"/>
      </w:divBdr>
    </w:div>
    <w:div w:id="1493253991">
      <w:bodyDiv w:val="1"/>
      <w:marLeft w:val="0"/>
      <w:marRight w:val="0"/>
      <w:marTop w:val="0"/>
      <w:marBottom w:val="0"/>
      <w:divBdr>
        <w:top w:val="none" w:sz="0" w:space="0" w:color="auto"/>
        <w:left w:val="none" w:sz="0" w:space="0" w:color="auto"/>
        <w:bottom w:val="none" w:sz="0" w:space="0" w:color="auto"/>
        <w:right w:val="none" w:sz="0" w:space="0" w:color="auto"/>
      </w:divBdr>
    </w:div>
    <w:div w:id="1493597259">
      <w:bodyDiv w:val="1"/>
      <w:marLeft w:val="0"/>
      <w:marRight w:val="0"/>
      <w:marTop w:val="0"/>
      <w:marBottom w:val="0"/>
      <w:divBdr>
        <w:top w:val="none" w:sz="0" w:space="0" w:color="auto"/>
        <w:left w:val="none" w:sz="0" w:space="0" w:color="auto"/>
        <w:bottom w:val="none" w:sz="0" w:space="0" w:color="auto"/>
        <w:right w:val="none" w:sz="0" w:space="0" w:color="auto"/>
      </w:divBdr>
    </w:div>
    <w:div w:id="1500151202">
      <w:bodyDiv w:val="1"/>
      <w:marLeft w:val="0"/>
      <w:marRight w:val="0"/>
      <w:marTop w:val="0"/>
      <w:marBottom w:val="0"/>
      <w:divBdr>
        <w:top w:val="none" w:sz="0" w:space="0" w:color="auto"/>
        <w:left w:val="none" w:sz="0" w:space="0" w:color="auto"/>
        <w:bottom w:val="none" w:sz="0" w:space="0" w:color="auto"/>
        <w:right w:val="none" w:sz="0" w:space="0" w:color="auto"/>
      </w:divBdr>
    </w:div>
    <w:div w:id="1500610257">
      <w:bodyDiv w:val="1"/>
      <w:marLeft w:val="0"/>
      <w:marRight w:val="0"/>
      <w:marTop w:val="0"/>
      <w:marBottom w:val="0"/>
      <w:divBdr>
        <w:top w:val="none" w:sz="0" w:space="0" w:color="auto"/>
        <w:left w:val="none" w:sz="0" w:space="0" w:color="auto"/>
        <w:bottom w:val="none" w:sz="0" w:space="0" w:color="auto"/>
        <w:right w:val="none" w:sz="0" w:space="0" w:color="auto"/>
      </w:divBdr>
    </w:div>
    <w:div w:id="1500732329">
      <w:bodyDiv w:val="1"/>
      <w:marLeft w:val="0"/>
      <w:marRight w:val="0"/>
      <w:marTop w:val="0"/>
      <w:marBottom w:val="0"/>
      <w:divBdr>
        <w:top w:val="none" w:sz="0" w:space="0" w:color="auto"/>
        <w:left w:val="none" w:sz="0" w:space="0" w:color="auto"/>
        <w:bottom w:val="none" w:sz="0" w:space="0" w:color="auto"/>
        <w:right w:val="none" w:sz="0" w:space="0" w:color="auto"/>
      </w:divBdr>
      <w:divsChild>
        <w:div w:id="214199667">
          <w:marLeft w:val="0"/>
          <w:marRight w:val="0"/>
          <w:marTop w:val="0"/>
          <w:marBottom w:val="80"/>
          <w:divBdr>
            <w:top w:val="none" w:sz="0" w:space="0" w:color="auto"/>
            <w:left w:val="none" w:sz="0" w:space="0" w:color="auto"/>
            <w:bottom w:val="none" w:sz="0" w:space="0" w:color="auto"/>
            <w:right w:val="none" w:sz="0" w:space="0" w:color="auto"/>
          </w:divBdr>
        </w:div>
        <w:div w:id="1969314792">
          <w:marLeft w:val="480"/>
          <w:marRight w:val="0"/>
          <w:marTop w:val="0"/>
          <w:marBottom w:val="80"/>
          <w:divBdr>
            <w:top w:val="none" w:sz="0" w:space="0" w:color="auto"/>
            <w:left w:val="none" w:sz="0" w:space="0" w:color="auto"/>
            <w:bottom w:val="none" w:sz="0" w:space="0" w:color="auto"/>
            <w:right w:val="none" w:sz="0" w:space="0" w:color="auto"/>
          </w:divBdr>
          <w:divsChild>
            <w:div w:id="1966497838">
              <w:marLeft w:val="0"/>
              <w:marRight w:val="0"/>
              <w:marTop w:val="0"/>
              <w:marBottom w:val="0"/>
              <w:divBdr>
                <w:top w:val="none" w:sz="0" w:space="0" w:color="auto"/>
                <w:left w:val="none" w:sz="0" w:space="0" w:color="auto"/>
                <w:bottom w:val="none" w:sz="0" w:space="0" w:color="auto"/>
                <w:right w:val="none" w:sz="0" w:space="0" w:color="auto"/>
              </w:divBdr>
            </w:div>
          </w:divsChild>
        </w:div>
        <w:div w:id="1152210809">
          <w:marLeft w:val="480"/>
          <w:marRight w:val="0"/>
          <w:marTop w:val="0"/>
          <w:marBottom w:val="0"/>
          <w:divBdr>
            <w:top w:val="none" w:sz="0" w:space="0" w:color="auto"/>
            <w:left w:val="none" w:sz="0" w:space="0" w:color="auto"/>
            <w:bottom w:val="none" w:sz="0" w:space="0" w:color="auto"/>
            <w:right w:val="none" w:sz="0" w:space="0" w:color="auto"/>
          </w:divBdr>
          <w:divsChild>
            <w:div w:id="2375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194884">
      <w:bodyDiv w:val="1"/>
      <w:marLeft w:val="0"/>
      <w:marRight w:val="0"/>
      <w:marTop w:val="0"/>
      <w:marBottom w:val="0"/>
      <w:divBdr>
        <w:top w:val="none" w:sz="0" w:space="0" w:color="auto"/>
        <w:left w:val="none" w:sz="0" w:space="0" w:color="auto"/>
        <w:bottom w:val="none" w:sz="0" w:space="0" w:color="auto"/>
        <w:right w:val="none" w:sz="0" w:space="0" w:color="auto"/>
      </w:divBdr>
    </w:div>
    <w:div w:id="1504513777">
      <w:bodyDiv w:val="1"/>
      <w:marLeft w:val="0"/>
      <w:marRight w:val="0"/>
      <w:marTop w:val="0"/>
      <w:marBottom w:val="0"/>
      <w:divBdr>
        <w:top w:val="none" w:sz="0" w:space="0" w:color="auto"/>
        <w:left w:val="none" w:sz="0" w:space="0" w:color="auto"/>
        <w:bottom w:val="none" w:sz="0" w:space="0" w:color="auto"/>
        <w:right w:val="none" w:sz="0" w:space="0" w:color="auto"/>
      </w:divBdr>
    </w:div>
    <w:div w:id="1505896236">
      <w:bodyDiv w:val="1"/>
      <w:marLeft w:val="0"/>
      <w:marRight w:val="0"/>
      <w:marTop w:val="0"/>
      <w:marBottom w:val="0"/>
      <w:divBdr>
        <w:top w:val="none" w:sz="0" w:space="0" w:color="auto"/>
        <w:left w:val="none" w:sz="0" w:space="0" w:color="auto"/>
        <w:bottom w:val="none" w:sz="0" w:space="0" w:color="auto"/>
        <w:right w:val="none" w:sz="0" w:space="0" w:color="auto"/>
      </w:divBdr>
    </w:div>
    <w:div w:id="1506288790">
      <w:bodyDiv w:val="1"/>
      <w:marLeft w:val="0"/>
      <w:marRight w:val="0"/>
      <w:marTop w:val="0"/>
      <w:marBottom w:val="0"/>
      <w:divBdr>
        <w:top w:val="none" w:sz="0" w:space="0" w:color="auto"/>
        <w:left w:val="none" w:sz="0" w:space="0" w:color="auto"/>
        <w:bottom w:val="none" w:sz="0" w:space="0" w:color="auto"/>
        <w:right w:val="none" w:sz="0" w:space="0" w:color="auto"/>
      </w:divBdr>
    </w:div>
    <w:div w:id="1508519924">
      <w:bodyDiv w:val="1"/>
      <w:marLeft w:val="0"/>
      <w:marRight w:val="0"/>
      <w:marTop w:val="0"/>
      <w:marBottom w:val="0"/>
      <w:divBdr>
        <w:top w:val="none" w:sz="0" w:space="0" w:color="auto"/>
        <w:left w:val="none" w:sz="0" w:space="0" w:color="auto"/>
        <w:bottom w:val="none" w:sz="0" w:space="0" w:color="auto"/>
        <w:right w:val="none" w:sz="0" w:space="0" w:color="auto"/>
      </w:divBdr>
    </w:div>
    <w:div w:id="1509099774">
      <w:bodyDiv w:val="1"/>
      <w:marLeft w:val="0"/>
      <w:marRight w:val="0"/>
      <w:marTop w:val="0"/>
      <w:marBottom w:val="0"/>
      <w:divBdr>
        <w:top w:val="none" w:sz="0" w:space="0" w:color="auto"/>
        <w:left w:val="none" w:sz="0" w:space="0" w:color="auto"/>
        <w:bottom w:val="none" w:sz="0" w:space="0" w:color="auto"/>
        <w:right w:val="none" w:sz="0" w:space="0" w:color="auto"/>
      </w:divBdr>
    </w:div>
    <w:div w:id="1509640433">
      <w:bodyDiv w:val="1"/>
      <w:marLeft w:val="0"/>
      <w:marRight w:val="0"/>
      <w:marTop w:val="0"/>
      <w:marBottom w:val="0"/>
      <w:divBdr>
        <w:top w:val="none" w:sz="0" w:space="0" w:color="auto"/>
        <w:left w:val="none" w:sz="0" w:space="0" w:color="auto"/>
        <w:bottom w:val="none" w:sz="0" w:space="0" w:color="auto"/>
        <w:right w:val="none" w:sz="0" w:space="0" w:color="auto"/>
      </w:divBdr>
    </w:div>
    <w:div w:id="1509908970">
      <w:bodyDiv w:val="1"/>
      <w:marLeft w:val="0"/>
      <w:marRight w:val="0"/>
      <w:marTop w:val="0"/>
      <w:marBottom w:val="0"/>
      <w:divBdr>
        <w:top w:val="none" w:sz="0" w:space="0" w:color="auto"/>
        <w:left w:val="none" w:sz="0" w:space="0" w:color="auto"/>
        <w:bottom w:val="none" w:sz="0" w:space="0" w:color="auto"/>
        <w:right w:val="none" w:sz="0" w:space="0" w:color="auto"/>
      </w:divBdr>
    </w:div>
    <w:div w:id="1511869311">
      <w:bodyDiv w:val="1"/>
      <w:marLeft w:val="0"/>
      <w:marRight w:val="0"/>
      <w:marTop w:val="0"/>
      <w:marBottom w:val="0"/>
      <w:divBdr>
        <w:top w:val="none" w:sz="0" w:space="0" w:color="auto"/>
        <w:left w:val="none" w:sz="0" w:space="0" w:color="auto"/>
        <w:bottom w:val="none" w:sz="0" w:space="0" w:color="auto"/>
        <w:right w:val="none" w:sz="0" w:space="0" w:color="auto"/>
      </w:divBdr>
    </w:div>
    <w:div w:id="1513448362">
      <w:bodyDiv w:val="1"/>
      <w:marLeft w:val="0"/>
      <w:marRight w:val="0"/>
      <w:marTop w:val="0"/>
      <w:marBottom w:val="0"/>
      <w:divBdr>
        <w:top w:val="none" w:sz="0" w:space="0" w:color="auto"/>
        <w:left w:val="none" w:sz="0" w:space="0" w:color="auto"/>
        <w:bottom w:val="none" w:sz="0" w:space="0" w:color="auto"/>
        <w:right w:val="none" w:sz="0" w:space="0" w:color="auto"/>
      </w:divBdr>
    </w:div>
    <w:div w:id="1514420445">
      <w:bodyDiv w:val="1"/>
      <w:marLeft w:val="0"/>
      <w:marRight w:val="0"/>
      <w:marTop w:val="0"/>
      <w:marBottom w:val="0"/>
      <w:divBdr>
        <w:top w:val="none" w:sz="0" w:space="0" w:color="auto"/>
        <w:left w:val="none" w:sz="0" w:space="0" w:color="auto"/>
        <w:bottom w:val="none" w:sz="0" w:space="0" w:color="auto"/>
        <w:right w:val="none" w:sz="0" w:space="0" w:color="auto"/>
      </w:divBdr>
    </w:div>
    <w:div w:id="1517189202">
      <w:bodyDiv w:val="1"/>
      <w:marLeft w:val="0"/>
      <w:marRight w:val="0"/>
      <w:marTop w:val="0"/>
      <w:marBottom w:val="0"/>
      <w:divBdr>
        <w:top w:val="none" w:sz="0" w:space="0" w:color="auto"/>
        <w:left w:val="none" w:sz="0" w:space="0" w:color="auto"/>
        <w:bottom w:val="none" w:sz="0" w:space="0" w:color="auto"/>
        <w:right w:val="none" w:sz="0" w:space="0" w:color="auto"/>
      </w:divBdr>
    </w:div>
    <w:div w:id="1517770286">
      <w:bodyDiv w:val="1"/>
      <w:marLeft w:val="0"/>
      <w:marRight w:val="0"/>
      <w:marTop w:val="0"/>
      <w:marBottom w:val="0"/>
      <w:divBdr>
        <w:top w:val="none" w:sz="0" w:space="0" w:color="auto"/>
        <w:left w:val="none" w:sz="0" w:space="0" w:color="auto"/>
        <w:bottom w:val="none" w:sz="0" w:space="0" w:color="auto"/>
        <w:right w:val="none" w:sz="0" w:space="0" w:color="auto"/>
      </w:divBdr>
    </w:div>
    <w:div w:id="1519538745">
      <w:bodyDiv w:val="1"/>
      <w:marLeft w:val="0"/>
      <w:marRight w:val="0"/>
      <w:marTop w:val="0"/>
      <w:marBottom w:val="0"/>
      <w:divBdr>
        <w:top w:val="none" w:sz="0" w:space="0" w:color="auto"/>
        <w:left w:val="none" w:sz="0" w:space="0" w:color="auto"/>
        <w:bottom w:val="none" w:sz="0" w:space="0" w:color="auto"/>
        <w:right w:val="none" w:sz="0" w:space="0" w:color="auto"/>
      </w:divBdr>
      <w:divsChild>
        <w:div w:id="1063866891">
          <w:marLeft w:val="0"/>
          <w:marRight w:val="0"/>
          <w:marTop w:val="0"/>
          <w:marBottom w:val="0"/>
          <w:divBdr>
            <w:top w:val="none" w:sz="0" w:space="0" w:color="auto"/>
            <w:left w:val="none" w:sz="0" w:space="0" w:color="auto"/>
            <w:bottom w:val="none" w:sz="0" w:space="0" w:color="auto"/>
            <w:right w:val="none" w:sz="0" w:space="0" w:color="auto"/>
          </w:divBdr>
        </w:div>
        <w:div w:id="1556157310">
          <w:marLeft w:val="0"/>
          <w:marRight w:val="0"/>
          <w:marTop w:val="0"/>
          <w:marBottom w:val="0"/>
          <w:divBdr>
            <w:top w:val="none" w:sz="0" w:space="0" w:color="auto"/>
            <w:left w:val="none" w:sz="0" w:space="0" w:color="auto"/>
            <w:bottom w:val="none" w:sz="0" w:space="0" w:color="auto"/>
            <w:right w:val="none" w:sz="0" w:space="0" w:color="auto"/>
          </w:divBdr>
          <w:divsChild>
            <w:div w:id="890533618">
              <w:marLeft w:val="0"/>
              <w:marRight w:val="0"/>
              <w:marTop w:val="0"/>
              <w:marBottom w:val="0"/>
              <w:divBdr>
                <w:top w:val="none" w:sz="0" w:space="0" w:color="auto"/>
                <w:left w:val="none" w:sz="0" w:space="0" w:color="auto"/>
                <w:bottom w:val="none" w:sz="0" w:space="0" w:color="auto"/>
                <w:right w:val="none" w:sz="0" w:space="0" w:color="auto"/>
              </w:divBdr>
              <w:divsChild>
                <w:div w:id="400175848">
                  <w:marLeft w:val="0"/>
                  <w:marRight w:val="0"/>
                  <w:marTop w:val="0"/>
                  <w:marBottom w:val="0"/>
                  <w:divBdr>
                    <w:top w:val="none" w:sz="0" w:space="0" w:color="auto"/>
                    <w:left w:val="none" w:sz="0" w:space="0" w:color="auto"/>
                    <w:bottom w:val="none" w:sz="0" w:space="0" w:color="auto"/>
                    <w:right w:val="none" w:sz="0" w:space="0" w:color="auto"/>
                  </w:divBdr>
                </w:div>
                <w:div w:id="21467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29033">
      <w:bodyDiv w:val="1"/>
      <w:marLeft w:val="0"/>
      <w:marRight w:val="0"/>
      <w:marTop w:val="0"/>
      <w:marBottom w:val="0"/>
      <w:divBdr>
        <w:top w:val="none" w:sz="0" w:space="0" w:color="auto"/>
        <w:left w:val="none" w:sz="0" w:space="0" w:color="auto"/>
        <w:bottom w:val="none" w:sz="0" w:space="0" w:color="auto"/>
        <w:right w:val="none" w:sz="0" w:space="0" w:color="auto"/>
      </w:divBdr>
    </w:div>
    <w:div w:id="1522889479">
      <w:bodyDiv w:val="1"/>
      <w:marLeft w:val="0"/>
      <w:marRight w:val="0"/>
      <w:marTop w:val="0"/>
      <w:marBottom w:val="0"/>
      <w:divBdr>
        <w:top w:val="none" w:sz="0" w:space="0" w:color="auto"/>
        <w:left w:val="none" w:sz="0" w:space="0" w:color="auto"/>
        <w:bottom w:val="none" w:sz="0" w:space="0" w:color="auto"/>
        <w:right w:val="none" w:sz="0" w:space="0" w:color="auto"/>
      </w:divBdr>
    </w:div>
    <w:div w:id="1528177304">
      <w:bodyDiv w:val="1"/>
      <w:marLeft w:val="0"/>
      <w:marRight w:val="0"/>
      <w:marTop w:val="0"/>
      <w:marBottom w:val="0"/>
      <w:divBdr>
        <w:top w:val="none" w:sz="0" w:space="0" w:color="auto"/>
        <w:left w:val="none" w:sz="0" w:space="0" w:color="auto"/>
        <w:bottom w:val="none" w:sz="0" w:space="0" w:color="auto"/>
        <w:right w:val="none" w:sz="0" w:space="0" w:color="auto"/>
      </w:divBdr>
    </w:div>
    <w:div w:id="1528325518">
      <w:bodyDiv w:val="1"/>
      <w:marLeft w:val="0"/>
      <w:marRight w:val="0"/>
      <w:marTop w:val="0"/>
      <w:marBottom w:val="0"/>
      <w:divBdr>
        <w:top w:val="none" w:sz="0" w:space="0" w:color="auto"/>
        <w:left w:val="none" w:sz="0" w:space="0" w:color="auto"/>
        <w:bottom w:val="none" w:sz="0" w:space="0" w:color="auto"/>
        <w:right w:val="none" w:sz="0" w:space="0" w:color="auto"/>
      </w:divBdr>
    </w:div>
    <w:div w:id="1529877692">
      <w:bodyDiv w:val="1"/>
      <w:marLeft w:val="0"/>
      <w:marRight w:val="0"/>
      <w:marTop w:val="0"/>
      <w:marBottom w:val="0"/>
      <w:divBdr>
        <w:top w:val="none" w:sz="0" w:space="0" w:color="auto"/>
        <w:left w:val="none" w:sz="0" w:space="0" w:color="auto"/>
        <w:bottom w:val="none" w:sz="0" w:space="0" w:color="auto"/>
        <w:right w:val="none" w:sz="0" w:space="0" w:color="auto"/>
      </w:divBdr>
    </w:div>
    <w:div w:id="1530096195">
      <w:bodyDiv w:val="1"/>
      <w:marLeft w:val="0"/>
      <w:marRight w:val="0"/>
      <w:marTop w:val="0"/>
      <w:marBottom w:val="0"/>
      <w:divBdr>
        <w:top w:val="none" w:sz="0" w:space="0" w:color="auto"/>
        <w:left w:val="none" w:sz="0" w:space="0" w:color="auto"/>
        <w:bottom w:val="none" w:sz="0" w:space="0" w:color="auto"/>
        <w:right w:val="none" w:sz="0" w:space="0" w:color="auto"/>
      </w:divBdr>
    </w:div>
    <w:div w:id="1530680832">
      <w:bodyDiv w:val="1"/>
      <w:marLeft w:val="0"/>
      <w:marRight w:val="0"/>
      <w:marTop w:val="0"/>
      <w:marBottom w:val="0"/>
      <w:divBdr>
        <w:top w:val="none" w:sz="0" w:space="0" w:color="auto"/>
        <w:left w:val="none" w:sz="0" w:space="0" w:color="auto"/>
        <w:bottom w:val="none" w:sz="0" w:space="0" w:color="auto"/>
        <w:right w:val="none" w:sz="0" w:space="0" w:color="auto"/>
      </w:divBdr>
    </w:div>
    <w:div w:id="1531919749">
      <w:bodyDiv w:val="1"/>
      <w:marLeft w:val="0"/>
      <w:marRight w:val="0"/>
      <w:marTop w:val="0"/>
      <w:marBottom w:val="0"/>
      <w:divBdr>
        <w:top w:val="none" w:sz="0" w:space="0" w:color="auto"/>
        <w:left w:val="none" w:sz="0" w:space="0" w:color="auto"/>
        <w:bottom w:val="none" w:sz="0" w:space="0" w:color="auto"/>
        <w:right w:val="none" w:sz="0" w:space="0" w:color="auto"/>
      </w:divBdr>
    </w:div>
    <w:div w:id="1533030843">
      <w:bodyDiv w:val="1"/>
      <w:marLeft w:val="0"/>
      <w:marRight w:val="0"/>
      <w:marTop w:val="0"/>
      <w:marBottom w:val="0"/>
      <w:divBdr>
        <w:top w:val="none" w:sz="0" w:space="0" w:color="auto"/>
        <w:left w:val="none" w:sz="0" w:space="0" w:color="auto"/>
        <w:bottom w:val="none" w:sz="0" w:space="0" w:color="auto"/>
        <w:right w:val="none" w:sz="0" w:space="0" w:color="auto"/>
      </w:divBdr>
    </w:div>
    <w:div w:id="1534154137">
      <w:bodyDiv w:val="1"/>
      <w:marLeft w:val="0"/>
      <w:marRight w:val="0"/>
      <w:marTop w:val="0"/>
      <w:marBottom w:val="0"/>
      <w:divBdr>
        <w:top w:val="none" w:sz="0" w:space="0" w:color="auto"/>
        <w:left w:val="none" w:sz="0" w:space="0" w:color="auto"/>
        <w:bottom w:val="none" w:sz="0" w:space="0" w:color="auto"/>
        <w:right w:val="none" w:sz="0" w:space="0" w:color="auto"/>
      </w:divBdr>
    </w:div>
    <w:div w:id="1534267844">
      <w:bodyDiv w:val="1"/>
      <w:marLeft w:val="0"/>
      <w:marRight w:val="0"/>
      <w:marTop w:val="0"/>
      <w:marBottom w:val="0"/>
      <w:divBdr>
        <w:top w:val="none" w:sz="0" w:space="0" w:color="auto"/>
        <w:left w:val="none" w:sz="0" w:space="0" w:color="auto"/>
        <w:bottom w:val="none" w:sz="0" w:space="0" w:color="auto"/>
        <w:right w:val="none" w:sz="0" w:space="0" w:color="auto"/>
      </w:divBdr>
    </w:div>
    <w:div w:id="1534418962">
      <w:bodyDiv w:val="1"/>
      <w:marLeft w:val="0"/>
      <w:marRight w:val="0"/>
      <w:marTop w:val="0"/>
      <w:marBottom w:val="0"/>
      <w:divBdr>
        <w:top w:val="none" w:sz="0" w:space="0" w:color="auto"/>
        <w:left w:val="none" w:sz="0" w:space="0" w:color="auto"/>
        <w:bottom w:val="none" w:sz="0" w:space="0" w:color="auto"/>
        <w:right w:val="none" w:sz="0" w:space="0" w:color="auto"/>
      </w:divBdr>
    </w:div>
    <w:div w:id="1534926404">
      <w:bodyDiv w:val="1"/>
      <w:marLeft w:val="0"/>
      <w:marRight w:val="0"/>
      <w:marTop w:val="0"/>
      <w:marBottom w:val="0"/>
      <w:divBdr>
        <w:top w:val="none" w:sz="0" w:space="0" w:color="auto"/>
        <w:left w:val="none" w:sz="0" w:space="0" w:color="auto"/>
        <w:bottom w:val="none" w:sz="0" w:space="0" w:color="auto"/>
        <w:right w:val="none" w:sz="0" w:space="0" w:color="auto"/>
      </w:divBdr>
    </w:div>
    <w:div w:id="1541430473">
      <w:bodyDiv w:val="1"/>
      <w:marLeft w:val="0"/>
      <w:marRight w:val="0"/>
      <w:marTop w:val="0"/>
      <w:marBottom w:val="0"/>
      <w:divBdr>
        <w:top w:val="none" w:sz="0" w:space="0" w:color="auto"/>
        <w:left w:val="none" w:sz="0" w:space="0" w:color="auto"/>
        <w:bottom w:val="none" w:sz="0" w:space="0" w:color="auto"/>
        <w:right w:val="none" w:sz="0" w:space="0" w:color="auto"/>
      </w:divBdr>
    </w:div>
    <w:div w:id="1542935451">
      <w:bodyDiv w:val="1"/>
      <w:marLeft w:val="0"/>
      <w:marRight w:val="0"/>
      <w:marTop w:val="0"/>
      <w:marBottom w:val="0"/>
      <w:divBdr>
        <w:top w:val="none" w:sz="0" w:space="0" w:color="auto"/>
        <w:left w:val="none" w:sz="0" w:space="0" w:color="auto"/>
        <w:bottom w:val="none" w:sz="0" w:space="0" w:color="auto"/>
        <w:right w:val="none" w:sz="0" w:space="0" w:color="auto"/>
      </w:divBdr>
    </w:div>
    <w:div w:id="1542981873">
      <w:bodyDiv w:val="1"/>
      <w:marLeft w:val="0"/>
      <w:marRight w:val="0"/>
      <w:marTop w:val="0"/>
      <w:marBottom w:val="0"/>
      <w:divBdr>
        <w:top w:val="none" w:sz="0" w:space="0" w:color="auto"/>
        <w:left w:val="none" w:sz="0" w:space="0" w:color="auto"/>
        <w:bottom w:val="none" w:sz="0" w:space="0" w:color="auto"/>
        <w:right w:val="none" w:sz="0" w:space="0" w:color="auto"/>
      </w:divBdr>
    </w:div>
    <w:div w:id="1545756987">
      <w:bodyDiv w:val="1"/>
      <w:marLeft w:val="0"/>
      <w:marRight w:val="0"/>
      <w:marTop w:val="0"/>
      <w:marBottom w:val="0"/>
      <w:divBdr>
        <w:top w:val="none" w:sz="0" w:space="0" w:color="auto"/>
        <w:left w:val="none" w:sz="0" w:space="0" w:color="auto"/>
        <w:bottom w:val="none" w:sz="0" w:space="0" w:color="auto"/>
        <w:right w:val="none" w:sz="0" w:space="0" w:color="auto"/>
      </w:divBdr>
    </w:div>
    <w:div w:id="1546134913">
      <w:bodyDiv w:val="1"/>
      <w:marLeft w:val="0"/>
      <w:marRight w:val="0"/>
      <w:marTop w:val="0"/>
      <w:marBottom w:val="0"/>
      <w:divBdr>
        <w:top w:val="none" w:sz="0" w:space="0" w:color="auto"/>
        <w:left w:val="none" w:sz="0" w:space="0" w:color="auto"/>
        <w:bottom w:val="none" w:sz="0" w:space="0" w:color="auto"/>
        <w:right w:val="none" w:sz="0" w:space="0" w:color="auto"/>
      </w:divBdr>
    </w:div>
    <w:div w:id="1548028168">
      <w:bodyDiv w:val="1"/>
      <w:marLeft w:val="0"/>
      <w:marRight w:val="0"/>
      <w:marTop w:val="0"/>
      <w:marBottom w:val="0"/>
      <w:divBdr>
        <w:top w:val="none" w:sz="0" w:space="0" w:color="auto"/>
        <w:left w:val="none" w:sz="0" w:space="0" w:color="auto"/>
        <w:bottom w:val="none" w:sz="0" w:space="0" w:color="auto"/>
        <w:right w:val="none" w:sz="0" w:space="0" w:color="auto"/>
      </w:divBdr>
    </w:div>
    <w:div w:id="1549608408">
      <w:bodyDiv w:val="1"/>
      <w:marLeft w:val="0"/>
      <w:marRight w:val="0"/>
      <w:marTop w:val="0"/>
      <w:marBottom w:val="0"/>
      <w:divBdr>
        <w:top w:val="none" w:sz="0" w:space="0" w:color="auto"/>
        <w:left w:val="none" w:sz="0" w:space="0" w:color="auto"/>
        <w:bottom w:val="none" w:sz="0" w:space="0" w:color="auto"/>
        <w:right w:val="none" w:sz="0" w:space="0" w:color="auto"/>
      </w:divBdr>
    </w:div>
    <w:div w:id="1550070574">
      <w:bodyDiv w:val="1"/>
      <w:marLeft w:val="0"/>
      <w:marRight w:val="0"/>
      <w:marTop w:val="0"/>
      <w:marBottom w:val="0"/>
      <w:divBdr>
        <w:top w:val="none" w:sz="0" w:space="0" w:color="auto"/>
        <w:left w:val="none" w:sz="0" w:space="0" w:color="auto"/>
        <w:bottom w:val="none" w:sz="0" w:space="0" w:color="auto"/>
        <w:right w:val="none" w:sz="0" w:space="0" w:color="auto"/>
      </w:divBdr>
    </w:div>
    <w:div w:id="1550875607">
      <w:bodyDiv w:val="1"/>
      <w:marLeft w:val="0"/>
      <w:marRight w:val="0"/>
      <w:marTop w:val="0"/>
      <w:marBottom w:val="0"/>
      <w:divBdr>
        <w:top w:val="none" w:sz="0" w:space="0" w:color="auto"/>
        <w:left w:val="none" w:sz="0" w:space="0" w:color="auto"/>
        <w:bottom w:val="none" w:sz="0" w:space="0" w:color="auto"/>
        <w:right w:val="none" w:sz="0" w:space="0" w:color="auto"/>
      </w:divBdr>
    </w:div>
    <w:div w:id="1554466912">
      <w:bodyDiv w:val="1"/>
      <w:marLeft w:val="0"/>
      <w:marRight w:val="0"/>
      <w:marTop w:val="0"/>
      <w:marBottom w:val="0"/>
      <w:divBdr>
        <w:top w:val="none" w:sz="0" w:space="0" w:color="auto"/>
        <w:left w:val="none" w:sz="0" w:space="0" w:color="auto"/>
        <w:bottom w:val="none" w:sz="0" w:space="0" w:color="auto"/>
        <w:right w:val="none" w:sz="0" w:space="0" w:color="auto"/>
      </w:divBdr>
    </w:div>
    <w:div w:id="1555698972">
      <w:bodyDiv w:val="1"/>
      <w:marLeft w:val="0"/>
      <w:marRight w:val="0"/>
      <w:marTop w:val="0"/>
      <w:marBottom w:val="0"/>
      <w:divBdr>
        <w:top w:val="none" w:sz="0" w:space="0" w:color="auto"/>
        <w:left w:val="none" w:sz="0" w:space="0" w:color="auto"/>
        <w:bottom w:val="none" w:sz="0" w:space="0" w:color="auto"/>
        <w:right w:val="none" w:sz="0" w:space="0" w:color="auto"/>
      </w:divBdr>
    </w:div>
    <w:div w:id="1556964145">
      <w:bodyDiv w:val="1"/>
      <w:marLeft w:val="0"/>
      <w:marRight w:val="0"/>
      <w:marTop w:val="0"/>
      <w:marBottom w:val="0"/>
      <w:divBdr>
        <w:top w:val="none" w:sz="0" w:space="0" w:color="auto"/>
        <w:left w:val="none" w:sz="0" w:space="0" w:color="auto"/>
        <w:bottom w:val="none" w:sz="0" w:space="0" w:color="auto"/>
        <w:right w:val="none" w:sz="0" w:space="0" w:color="auto"/>
      </w:divBdr>
    </w:div>
    <w:div w:id="1556967264">
      <w:bodyDiv w:val="1"/>
      <w:marLeft w:val="0"/>
      <w:marRight w:val="0"/>
      <w:marTop w:val="0"/>
      <w:marBottom w:val="0"/>
      <w:divBdr>
        <w:top w:val="none" w:sz="0" w:space="0" w:color="auto"/>
        <w:left w:val="none" w:sz="0" w:space="0" w:color="auto"/>
        <w:bottom w:val="none" w:sz="0" w:space="0" w:color="auto"/>
        <w:right w:val="none" w:sz="0" w:space="0" w:color="auto"/>
      </w:divBdr>
    </w:div>
    <w:div w:id="1558005161">
      <w:bodyDiv w:val="1"/>
      <w:marLeft w:val="0"/>
      <w:marRight w:val="0"/>
      <w:marTop w:val="0"/>
      <w:marBottom w:val="0"/>
      <w:divBdr>
        <w:top w:val="none" w:sz="0" w:space="0" w:color="auto"/>
        <w:left w:val="none" w:sz="0" w:space="0" w:color="auto"/>
        <w:bottom w:val="none" w:sz="0" w:space="0" w:color="auto"/>
        <w:right w:val="none" w:sz="0" w:space="0" w:color="auto"/>
      </w:divBdr>
    </w:div>
    <w:div w:id="1558858097">
      <w:bodyDiv w:val="1"/>
      <w:marLeft w:val="0"/>
      <w:marRight w:val="0"/>
      <w:marTop w:val="0"/>
      <w:marBottom w:val="0"/>
      <w:divBdr>
        <w:top w:val="none" w:sz="0" w:space="0" w:color="auto"/>
        <w:left w:val="none" w:sz="0" w:space="0" w:color="auto"/>
        <w:bottom w:val="none" w:sz="0" w:space="0" w:color="auto"/>
        <w:right w:val="none" w:sz="0" w:space="0" w:color="auto"/>
      </w:divBdr>
    </w:div>
    <w:div w:id="1559121536">
      <w:bodyDiv w:val="1"/>
      <w:marLeft w:val="0"/>
      <w:marRight w:val="0"/>
      <w:marTop w:val="0"/>
      <w:marBottom w:val="0"/>
      <w:divBdr>
        <w:top w:val="none" w:sz="0" w:space="0" w:color="auto"/>
        <w:left w:val="none" w:sz="0" w:space="0" w:color="auto"/>
        <w:bottom w:val="none" w:sz="0" w:space="0" w:color="auto"/>
        <w:right w:val="none" w:sz="0" w:space="0" w:color="auto"/>
      </w:divBdr>
    </w:div>
    <w:div w:id="1559975249">
      <w:bodyDiv w:val="1"/>
      <w:marLeft w:val="0"/>
      <w:marRight w:val="0"/>
      <w:marTop w:val="0"/>
      <w:marBottom w:val="0"/>
      <w:divBdr>
        <w:top w:val="none" w:sz="0" w:space="0" w:color="auto"/>
        <w:left w:val="none" w:sz="0" w:space="0" w:color="auto"/>
        <w:bottom w:val="none" w:sz="0" w:space="0" w:color="auto"/>
        <w:right w:val="none" w:sz="0" w:space="0" w:color="auto"/>
      </w:divBdr>
    </w:div>
    <w:div w:id="1560022065">
      <w:bodyDiv w:val="1"/>
      <w:marLeft w:val="0"/>
      <w:marRight w:val="0"/>
      <w:marTop w:val="0"/>
      <w:marBottom w:val="0"/>
      <w:divBdr>
        <w:top w:val="none" w:sz="0" w:space="0" w:color="auto"/>
        <w:left w:val="none" w:sz="0" w:space="0" w:color="auto"/>
        <w:bottom w:val="none" w:sz="0" w:space="0" w:color="auto"/>
        <w:right w:val="none" w:sz="0" w:space="0" w:color="auto"/>
      </w:divBdr>
    </w:div>
    <w:div w:id="1560556135">
      <w:bodyDiv w:val="1"/>
      <w:marLeft w:val="0"/>
      <w:marRight w:val="0"/>
      <w:marTop w:val="0"/>
      <w:marBottom w:val="0"/>
      <w:divBdr>
        <w:top w:val="none" w:sz="0" w:space="0" w:color="auto"/>
        <w:left w:val="none" w:sz="0" w:space="0" w:color="auto"/>
        <w:bottom w:val="none" w:sz="0" w:space="0" w:color="auto"/>
        <w:right w:val="none" w:sz="0" w:space="0" w:color="auto"/>
      </w:divBdr>
    </w:div>
    <w:div w:id="1563952151">
      <w:bodyDiv w:val="1"/>
      <w:marLeft w:val="0"/>
      <w:marRight w:val="0"/>
      <w:marTop w:val="0"/>
      <w:marBottom w:val="0"/>
      <w:divBdr>
        <w:top w:val="none" w:sz="0" w:space="0" w:color="auto"/>
        <w:left w:val="none" w:sz="0" w:space="0" w:color="auto"/>
        <w:bottom w:val="none" w:sz="0" w:space="0" w:color="auto"/>
        <w:right w:val="none" w:sz="0" w:space="0" w:color="auto"/>
      </w:divBdr>
    </w:div>
    <w:div w:id="1564170890">
      <w:bodyDiv w:val="1"/>
      <w:marLeft w:val="0"/>
      <w:marRight w:val="0"/>
      <w:marTop w:val="0"/>
      <w:marBottom w:val="0"/>
      <w:divBdr>
        <w:top w:val="none" w:sz="0" w:space="0" w:color="auto"/>
        <w:left w:val="none" w:sz="0" w:space="0" w:color="auto"/>
        <w:bottom w:val="none" w:sz="0" w:space="0" w:color="auto"/>
        <w:right w:val="none" w:sz="0" w:space="0" w:color="auto"/>
      </w:divBdr>
      <w:divsChild>
        <w:div w:id="823814476">
          <w:marLeft w:val="0"/>
          <w:marRight w:val="0"/>
          <w:marTop w:val="0"/>
          <w:marBottom w:val="0"/>
          <w:divBdr>
            <w:top w:val="none" w:sz="0" w:space="0" w:color="auto"/>
            <w:left w:val="none" w:sz="0" w:space="0" w:color="auto"/>
            <w:bottom w:val="none" w:sz="0" w:space="0" w:color="auto"/>
            <w:right w:val="none" w:sz="0" w:space="0" w:color="auto"/>
          </w:divBdr>
          <w:divsChild>
            <w:div w:id="588538638">
              <w:marLeft w:val="0"/>
              <w:marRight w:val="0"/>
              <w:marTop w:val="0"/>
              <w:marBottom w:val="0"/>
              <w:divBdr>
                <w:top w:val="none" w:sz="0" w:space="0" w:color="auto"/>
                <w:left w:val="none" w:sz="0" w:space="0" w:color="auto"/>
                <w:bottom w:val="none" w:sz="0" w:space="0" w:color="auto"/>
                <w:right w:val="none" w:sz="0" w:space="0" w:color="auto"/>
              </w:divBdr>
            </w:div>
          </w:divsChild>
        </w:div>
        <w:div w:id="1317878420">
          <w:marLeft w:val="0"/>
          <w:marRight w:val="0"/>
          <w:marTop w:val="0"/>
          <w:marBottom w:val="0"/>
          <w:divBdr>
            <w:top w:val="none" w:sz="0" w:space="0" w:color="auto"/>
            <w:left w:val="none" w:sz="0" w:space="0" w:color="auto"/>
            <w:bottom w:val="none" w:sz="0" w:space="0" w:color="auto"/>
            <w:right w:val="none" w:sz="0" w:space="0" w:color="auto"/>
          </w:divBdr>
          <w:divsChild>
            <w:div w:id="173155883">
              <w:marLeft w:val="0"/>
              <w:marRight w:val="0"/>
              <w:marTop w:val="0"/>
              <w:marBottom w:val="0"/>
              <w:divBdr>
                <w:top w:val="none" w:sz="0" w:space="0" w:color="auto"/>
                <w:left w:val="none" w:sz="0" w:space="0" w:color="auto"/>
                <w:bottom w:val="none" w:sz="0" w:space="0" w:color="auto"/>
                <w:right w:val="none" w:sz="0" w:space="0" w:color="auto"/>
              </w:divBdr>
              <w:divsChild>
                <w:div w:id="609357291">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565483627">
      <w:bodyDiv w:val="1"/>
      <w:marLeft w:val="0"/>
      <w:marRight w:val="0"/>
      <w:marTop w:val="0"/>
      <w:marBottom w:val="0"/>
      <w:divBdr>
        <w:top w:val="none" w:sz="0" w:space="0" w:color="auto"/>
        <w:left w:val="none" w:sz="0" w:space="0" w:color="auto"/>
        <w:bottom w:val="none" w:sz="0" w:space="0" w:color="auto"/>
        <w:right w:val="none" w:sz="0" w:space="0" w:color="auto"/>
      </w:divBdr>
    </w:div>
    <w:div w:id="1565795723">
      <w:bodyDiv w:val="1"/>
      <w:marLeft w:val="0"/>
      <w:marRight w:val="0"/>
      <w:marTop w:val="0"/>
      <w:marBottom w:val="0"/>
      <w:divBdr>
        <w:top w:val="none" w:sz="0" w:space="0" w:color="auto"/>
        <w:left w:val="none" w:sz="0" w:space="0" w:color="auto"/>
        <w:bottom w:val="none" w:sz="0" w:space="0" w:color="auto"/>
        <w:right w:val="none" w:sz="0" w:space="0" w:color="auto"/>
      </w:divBdr>
    </w:div>
    <w:div w:id="1565799567">
      <w:bodyDiv w:val="1"/>
      <w:marLeft w:val="0"/>
      <w:marRight w:val="0"/>
      <w:marTop w:val="0"/>
      <w:marBottom w:val="0"/>
      <w:divBdr>
        <w:top w:val="none" w:sz="0" w:space="0" w:color="auto"/>
        <w:left w:val="none" w:sz="0" w:space="0" w:color="auto"/>
        <w:bottom w:val="none" w:sz="0" w:space="0" w:color="auto"/>
        <w:right w:val="none" w:sz="0" w:space="0" w:color="auto"/>
      </w:divBdr>
    </w:div>
    <w:div w:id="1568346472">
      <w:bodyDiv w:val="1"/>
      <w:marLeft w:val="0"/>
      <w:marRight w:val="0"/>
      <w:marTop w:val="0"/>
      <w:marBottom w:val="0"/>
      <w:divBdr>
        <w:top w:val="none" w:sz="0" w:space="0" w:color="auto"/>
        <w:left w:val="none" w:sz="0" w:space="0" w:color="auto"/>
        <w:bottom w:val="none" w:sz="0" w:space="0" w:color="auto"/>
        <w:right w:val="none" w:sz="0" w:space="0" w:color="auto"/>
      </w:divBdr>
    </w:div>
    <w:div w:id="1572156155">
      <w:bodyDiv w:val="1"/>
      <w:marLeft w:val="0"/>
      <w:marRight w:val="0"/>
      <w:marTop w:val="0"/>
      <w:marBottom w:val="0"/>
      <w:divBdr>
        <w:top w:val="none" w:sz="0" w:space="0" w:color="auto"/>
        <w:left w:val="none" w:sz="0" w:space="0" w:color="auto"/>
        <w:bottom w:val="none" w:sz="0" w:space="0" w:color="auto"/>
        <w:right w:val="none" w:sz="0" w:space="0" w:color="auto"/>
      </w:divBdr>
    </w:div>
    <w:div w:id="1572697897">
      <w:bodyDiv w:val="1"/>
      <w:marLeft w:val="0"/>
      <w:marRight w:val="0"/>
      <w:marTop w:val="0"/>
      <w:marBottom w:val="0"/>
      <w:divBdr>
        <w:top w:val="none" w:sz="0" w:space="0" w:color="auto"/>
        <w:left w:val="none" w:sz="0" w:space="0" w:color="auto"/>
        <w:bottom w:val="none" w:sz="0" w:space="0" w:color="auto"/>
        <w:right w:val="none" w:sz="0" w:space="0" w:color="auto"/>
      </w:divBdr>
    </w:div>
    <w:div w:id="1573006025">
      <w:bodyDiv w:val="1"/>
      <w:marLeft w:val="0"/>
      <w:marRight w:val="0"/>
      <w:marTop w:val="0"/>
      <w:marBottom w:val="0"/>
      <w:divBdr>
        <w:top w:val="none" w:sz="0" w:space="0" w:color="auto"/>
        <w:left w:val="none" w:sz="0" w:space="0" w:color="auto"/>
        <w:bottom w:val="none" w:sz="0" w:space="0" w:color="auto"/>
        <w:right w:val="none" w:sz="0" w:space="0" w:color="auto"/>
      </w:divBdr>
    </w:div>
    <w:div w:id="1574926655">
      <w:bodyDiv w:val="1"/>
      <w:marLeft w:val="0"/>
      <w:marRight w:val="0"/>
      <w:marTop w:val="0"/>
      <w:marBottom w:val="0"/>
      <w:divBdr>
        <w:top w:val="none" w:sz="0" w:space="0" w:color="auto"/>
        <w:left w:val="none" w:sz="0" w:space="0" w:color="auto"/>
        <w:bottom w:val="none" w:sz="0" w:space="0" w:color="auto"/>
        <w:right w:val="none" w:sz="0" w:space="0" w:color="auto"/>
      </w:divBdr>
    </w:div>
    <w:div w:id="1575241463">
      <w:bodyDiv w:val="1"/>
      <w:marLeft w:val="0"/>
      <w:marRight w:val="0"/>
      <w:marTop w:val="0"/>
      <w:marBottom w:val="0"/>
      <w:divBdr>
        <w:top w:val="none" w:sz="0" w:space="0" w:color="auto"/>
        <w:left w:val="none" w:sz="0" w:space="0" w:color="auto"/>
        <w:bottom w:val="none" w:sz="0" w:space="0" w:color="auto"/>
        <w:right w:val="none" w:sz="0" w:space="0" w:color="auto"/>
      </w:divBdr>
    </w:div>
    <w:div w:id="1576160492">
      <w:bodyDiv w:val="1"/>
      <w:marLeft w:val="0"/>
      <w:marRight w:val="0"/>
      <w:marTop w:val="0"/>
      <w:marBottom w:val="0"/>
      <w:divBdr>
        <w:top w:val="none" w:sz="0" w:space="0" w:color="auto"/>
        <w:left w:val="none" w:sz="0" w:space="0" w:color="auto"/>
        <w:bottom w:val="none" w:sz="0" w:space="0" w:color="auto"/>
        <w:right w:val="none" w:sz="0" w:space="0" w:color="auto"/>
      </w:divBdr>
    </w:div>
    <w:div w:id="1576626983">
      <w:bodyDiv w:val="1"/>
      <w:marLeft w:val="0"/>
      <w:marRight w:val="0"/>
      <w:marTop w:val="0"/>
      <w:marBottom w:val="0"/>
      <w:divBdr>
        <w:top w:val="none" w:sz="0" w:space="0" w:color="auto"/>
        <w:left w:val="none" w:sz="0" w:space="0" w:color="auto"/>
        <w:bottom w:val="none" w:sz="0" w:space="0" w:color="auto"/>
        <w:right w:val="none" w:sz="0" w:space="0" w:color="auto"/>
      </w:divBdr>
    </w:div>
    <w:div w:id="1580405275">
      <w:bodyDiv w:val="1"/>
      <w:marLeft w:val="0"/>
      <w:marRight w:val="0"/>
      <w:marTop w:val="0"/>
      <w:marBottom w:val="0"/>
      <w:divBdr>
        <w:top w:val="none" w:sz="0" w:space="0" w:color="auto"/>
        <w:left w:val="none" w:sz="0" w:space="0" w:color="auto"/>
        <w:bottom w:val="none" w:sz="0" w:space="0" w:color="auto"/>
        <w:right w:val="none" w:sz="0" w:space="0" w:color="auto"/>
      </w:divBdr>
    </w:div>
    <w:div w:id="1581059537">
      <w:bodyDiv w:val="1"/>
      <w:marLeft w:val="0"/>
      <w:marRight w:val="0"/>
      <w:marTop w:val="0"/>
      <w:marBottom w:val="0"/>
      <w:divBdr>
        <w:top w:val="none" w:sz="0" w:space="0" w:color="auto"/>
        <w:left w:val="none" w:sz="0" w:space="0" w:color="auto"/>
        <w:bottom w:val="none" w:sz="0" w:space="0" w:color="auto"/>
        <w:right w:val="none" w:sz="0" w:space="0" w:color="auto"/>
      </w:divBdr>
    </w:div>
    <w:div w:id="1585409001">
      <w:bodyDiv w:val="1"/>
      <w:marLeft w:val="0"/>
      <w:marRight w:val="0"/>
      <w:marTop w:val="0"/>
      <w:marBottom w:val="0"/>
      <w:divBdr>
        <w:top w:val="none" w:sz="0" w:space="0" w:color="auto"/>
        <w:left w:val="none" w:sz="0" w:space="0" w:color="auto"/>
        <w:bottom w:val="none" w:sz="0" w:space="0" w:color="auto"/>
        <w:right w:val="none" w:sz="0" w:space="0" w:color="auto"/>
      </w:divBdr>
    </w:div>
    <w:div w:id="1588610958">
      <w:bodyDiv w:val="1"/>
      <w:marLeft w:val="0"/>
      <w:marRight w:val="0"/>
      <w:marTop w:val="0"/>
      <w:marBottom w:val="0"/>
      <w:divBdr>
        <w:top w:val="none" w:sz="0" w:space="0" w:color="auto"/>
        <w:left w:val="none" w:sz="0" w:space="0" w:color="auto"/>
        <w:bottom w:val="none" w:sz="0" w:space="0" w:color="auto"/>
        <w:right w:val="none" w:sz="0" w:space="0" w:color="auto"/>
      </w:divBdr>
    </w:div>
    <w:div w:id="1589149201">
      <w:bodyDiv w:val="1"/>
      <w:marLeft w:val="0"/>
      <w:marRight w:val="0"/>
      <w:marTop w:val="0"/>
      <w:marBottom w:val="0"/>
      <w:divBdr>
        <w:top w:val="none" w:sz="0" w:space="0" w:color="auto"/>
        <w:left w:val="none" w:sz="0" w:space="0" w:color="auto"/>
        <w:bottom w:val="none" w:sz="0" w:space="0" w:color="auto"/>
        <w:right w:val="none" w:sz="0" w:space="0" w:color="auto"/>
      </w:divBdr>
    </w:div>
    <w:div w:id="1590846044">
      <w:bodyDiv w:val="1"/>
      <w:marLeft w:val="0"/>
      <w:marRight w:val="0"/>
      <w:marTop w:val="0"/>
      <w:marBottom w:val="0"/>
      <w:divBdr>
        <w:top w:val="none" w:sz="0" w:space="0" w:color="auto"/>
        <w:left w:val="none" w:sz="0" w:space="0" w:color="auto"/>
        <w:bottom w:val="none" w:sz="0" w:space="0" w:color="auto"/>
        <w:right w:val="none" w:sz="0" w:space="0" w:color="auto"/>
      </w:divBdr>
    </w:div>
    <w:div w:id="1594314104">
      <w:bodyDiv w:val="1"/>
      <w:marLeft w:val="0"/>
      <w:marRight w:val="0"/>
      <w:marTop w:val="0"/>
      <w:marBottom w:val="0"/>
      <w:divBdr>
        <w:top w:val="none" w:sz="0" w:space="0" w:color="auto"/>
        <w:left w:val="none" w:sz="0" w:space="0" w:color="auto"/>
        <w:bottom w:val="none" w:sz="0" w:space="0" w:color="auto"/>
        <w:right w:val="none" w:sz="0" w:space="0" w:color="auto"/>
      </w:divBdr>
      <w:divsChild>
        <w:div w:id="751120588">
          <w:marLeft w:val="0"/>
          <w:marRight w:val="0"/>
          <w:marTop w:val="0"/>
          <w:marBottom w:val="0"/>
          <w:divBdr>
            <w:top w:val="none" w:sz="0" w:space="0" w:color="auto"/>
            <w:left w:val="none" w:sz="0" w:space="0" w:color="auto"/>
            <w:bottom w:val="none" w:sz="0" w:space="0" w:color="auto"/>
            <w:right w:val="none" w:sz="0" w:space="0" w:color="auto"/>
          </w:divBdr>
        </w:div>
        <w:div w:id="2000957779">
          <w:marLeft w:val="0"/>
          <w:marRight w:val="0"/>
          <w:marTop w:val="0"/>
          <w:marBottom w:val="0"/>
          <w:divBdr>
            <w:top w:val="none" w:sz="0" w:space="0" w:color="auto"/>
            <w:left w:val="none" w:sz="0" w:space="0" w:color="auto"/>
            <w:bottom w:val="none" w:sz="0" w:space="0" w:color="auto"/>
            <w:right w:val="none" w:sz="0" w:space="0" w:color="auto"/>
          </w:divBdr>
          <w:divsChild>
            <w:div w:id="1069840118">
              <w:marLeft w:val="0"/>
              <w:marRight w:val="0"/>
              <w:marTop w:val="0"/>
              <w:marBottom w:val="0"/>
              <w:divBdr>
                <w:top w:val="none" w:sz="0" w:space="0" w:color="auto"/>
                <w:left w:val="none" w:sz="0" w:space="0" w:color="auto"/>
                <w:bottom w:val="none" w:sz="0" w:space="0" w:color="auto"/>
                <w:right w:val="none" w:sz="0" w:space="0" w:color="auto"/>
              </w:divBdr>
              <w:divsChild>
                <w:div w:id="292053909">
                  <w:marLeft w:val="0"/>
                  <w:marRight w:val="0"/>
                  <w:marTop w:val="0"/>
                  <w:marBottom w:val="0"/>
                  <w:divBdr>
                    <w:top w:val="none" w:sz="0" w:space="0" w:color="auto"/>
                    <w:left w:val="none" w:sz="0" w:space="0" w:color="auto"/>
                    <w:bottom w:val="none" w:sz="0" w:space="0" w:color="auto"/>
                    <w:right w:val="none" w:sz="0" w:space="0" w:color="auto"/>
                  </w:divBdr>
                </w:div>
                <w:div w:id="171365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316259">
      <w:bodyDiv w:val="1"/>
      <w:marLeft w:val="0"/>
      <w:marRight w:val="0"/>
      <w:marTop w:val="0"/>
      <w:marBottom w:val="0"/>
      <w:divBdr>
        <w:top w:val="none" w:sz="0" w:space="0" w:color="auto"/>
        <w:left w:val="none" w:sz="0" w:space="0" w:color="auto"/>
        <w:bottom w:val="none" w:sz="0" w:space="0" w:color="auto"/>
        <w:right w:val="none" w:sz="0" w:space="0" w:color="auto"/>
      </w:divBdr>
    </w:div>
    <w:div w:id="1595164900">
      <w:bodyDiv w:val="1"/>
      <w:marLeft w:val="0"/>
      <w:marRight w:val="0"/>
      <w:marTop w:val="0"/>
      <w:marBottom w:val="0"/>
      <w:divBdr>
        <w:top w:val="none" w:sz="0" w:space="0" w:color="auto"/>
        <w:left w:val="none" w:sz="0" w:space="0" w:color="auto"/>
        <w:bottom w:val="none" w:sz="0" w:space="0" w:color="auto"/>
        <w:right w:val="none" w:sz="0" w:space="0" w:color="auto"/>
      </w:divBdr>
      <w:divsChild>
        <w:div w:id="1918242352">
          <w:marLeft w:val="0"/>
          <w:marRight w:val="0"/>
          <w:marTop w:val="0"/>
          <w:marBottom w:val="75"/>
          <w:divBdr>
            <w:top w:val="none" w:sz="0" w:space="0" w:color="auto"/>
            <w:left w:val="none" w:sz="0" w:space="0" w:color="auto"/>
            <w:bottom w:val="none" w:sz="0" w:space="0" w:color="auto"/>
            <w:right w:val="none" w:sz="0" w:space="0" w:color="auto"/>
          </w:divBdr>
        </w:div>
      </w:divsChild>
    </w:div>
    <w:div w:id="1597979613">
      <w:bodyDiv w:val="1"/>
      <w:marLeft w:val="0"/>
      <w:marRight w:val="0"/>
      <w:marTop w:val="0"/>
      <w:marBottom w:val="0"/>
      <w:divBdr>
        <w:top w:val="none" w:sz="0" w:space="0" w:color="auto"/>
        <w:left w:val="none" w:sz="0" w:space="0" w:color="auto"/>
        <w:bottom w:val="none" w:sz="0" w:space="0" w:color="auto"/>
        <w:right w:val="none" w:sz="0" w:space="0" w:color="auto"/>
      </w:divBdr>
    </w:div>
    <w:div w:id="1598513588">
      <w:bodyDiv w:val="1"/>
      <w:marLeft w:val="0"/>
      <w:marRight w:val="0"/>
      <w:marTop w:val="0"/>
      <w:marBottom w:val="0"/>
      <w:divBdr>
        <w:top w:val="none" w:sz="0" w:space="0" w:color="auto"/>
        <w:left w:val="none" w:sz="0" w:space="0" w:color="auto"/>
        <w:bottom w:val="none" w:sz="0" w:space="0" w:color="auto"/>
        <w:right w:val="none" w:sz="0" w:space="0" w:color="auto"/>
      </w:divBdr>
    </w:div>
    <w:div w:id="1600332871">
      <w:bodyDiv w:val="1"/>
      <w:marLeft w:val="0"/>
      <w:marRight w:val="0"/>
      <w:marTop w:val="0"/>
      <w:marBottom w:val="0"/>
      <w:divBdr>
        <w:top w:val="none" w:sz="0" w:space="0" w:color="auto"/>
        <w:left w:val="none" w:sz="0" w:space="0" w:color="auto"/>
        <w:bottom w:val="none" w:sz="0" w:space="0" w:color="auto"/>
        <w:right w:val="none" w:sz="0" w:space="0" w:color="auto"/>
      </w:divBdr>
    </w:div>
    <w:div w:id="1600412568">
      <w:bodyDiv w:val="1"/>
      <w:marLeft w:val="0"/>
      <w:marRight w:val="0"/>
      <w:marTop w:val="0"/>
      <w:marBottom w:val="0"/>
      <w:divBdr>
        <w:top w:val="none" w:sz="0" w:space="0" w:color="auto"/>
        <w:left w:val="none" w:sz="0" w:space="0" w:color="auto"/>
        <w:bottom w:val="none" w:sz="0" w:space="0" w:color="auto"/>
        <w:right w:val="none" w:sz="0" w:space="0" w:color="auto"/>
      </w:divBdr>
    </w:div>
    <w:div w:id="1600992255">
      <w:bodyDiv w:val="1"/>
      <w:marLeft w:val="0"/>
      <w:marRight w:val="0"/>
      <w:marTop w:val="0"/>
      <w:marBottom w:val="0"/>
      <w:divBdr>
        <w:top w:val="none" w:sz="0" w:space="0" w:color="auto"/>
        <w:left w:val="none" w:sz="0" w:space="0" w:color="auto"/>
        <w:bottom w:val="none" w:sz="0" w:space="0" w:color="auto"/>
        <w:right w:val="none" w:sz="0" w:space="0" w:color="auto"/>
      </w:divBdr>
    </w:div>
    <w:div w:id="1603370635">
      <w:bodyDiv w:val="1"/>
      <w:marLeft w:val="0"/>
      <w:marRight w:val="0"/>
      <w:marTop w:val="0"/>
      <w:marBottom w:val="0"/>
      <w:divBdr>
        <w:top w:val="none" w:sz="0" w:space="0" w:color="auto"/>
        <w:left w:val="none" w:sz="0" w:space="0" w:color="auto"/>
        <w:bottom w:val="none" w:sz="0" w:space="0" w:color="auto"/>
        <w:right w:val="none" w:sz="0" w:space="0" w:color="auto"/>
      </w:divBdr>
    </w:div>
    <w:div w:id="1606112747">
      <w:bodyDiv w:val="1"/>
      <w:marLeft w:val="0"/>
      <w:marRight w:val="0"/>
      <w:marTop w:val="0"/>
      <w:marBottom w:val="0"/>
      <w:divBdr>
        <w:top w:val="none" w:sz="0" w:space="0" w:color="auto"/>
        <w:left w:val="none" w:sz="0" w:space="0" w:color="auto"/>
        <w:bottom w:val="none" w:sz="0" w:space="0" w:color="auto"/>
        <w:right w:val="none" w:sz="0" w:space="0" w:color="auto"/>
      </w:divBdr>
    </w:div>
    <w:div w:id="1607153287">
      <w:bodyDiv w:val="1"/>
      <w:marLeft w:val="0"/>
      <w:marRight w:val="0"/>
      <w:marTop w:val="0"/>
      <w:marBottom w:val="0"/>
      <w:divBdr>
        <w:top w:val="none" w:sz="0" w:space="0" w:color="auto"/>
        <w:left w:val="none" w:sz="0" w:space="0" w:color="auto"/>
        <w:bottom w:val="none" w:sz="0" w:space="0" w:color="auto"/>
        <w:right w:val="none" w:sz="0" w:space="0" w:color="auto"/>
      </w:divBdr>
    </w:div>
    <w:div w:id="1607351448">
      <w:bodyDiv w:val="1"/>
      <w:marLeft w:val="0"/>
      <w:marRight w:val="0"/>
      <w:marTop w:val="0"/>
      <w:marBottom w:val="0"/>
      <w:divBdr>
        <w:top w:val="none" w:sz="0" w:space="0" w:color="auto"/>
        <w:left w:val="none" w:sz="0" w:space="0" w:color="auto"/>
        <w:bottom w:val="none" w:sz="0" w:space="0" w:color="auto"/>
        <w:right w:val="none" w:sz="0" w:space="0" w:color="auto"/>
      </w:divBdr>
    </w:div>
    <w:div w:id="1607499765">
      <w:bodyDiv w:val="1"/>
      <w:marLeft w:val="0"/>
      <w:marRight w:val="0"/>
      <w:marTop w:val="0"/>
      <w:marBottom w:val="0"/>
      <w:divBdr>
        <w:top w:val="none" w:sz="0" w:space="0" w:color="auto"/>
        <w:left w:val="none" w:sz="0" w:space="0" w:color="auto"/>
        <w:bottom w:val="none" w:sz="0" w:space="0" w:color="auto"/>
        <w:right w:val="none" w:sz="0" w:space="0" w:color="auto"/>
      </w:divBdr>
    </w:div>
    <w:div w:id="1607732318">
      <w:bodyDiv w:val="1"/>
      <w:marLeft w:val="0"/>
      <w:marRight w:val="0"/>
      <w:marTop w:val="0"/>
      <w:marBottom w:val="0"/>
      <w:divBdr>
        <w:top w:val="none" w:sz="0" w:space="0" w:color="auto"/>
        <w:left w:val="none" w:sz="0" w:space="0" w:color="auto"/>
        <w:bottom w:val="none" w:sz="0" w:space="0" w:color="auto"/>
        <w:right w:val="none" w:sz="0" w:space="0" w:color="auto"/>
      </w:divBdr>
    </w:div>
    <w:div w:id="1608152075">
      <w:bodyDiv w:val="1"/>
      <w:marLeft w:val="0"/>
      <w:marRight w:val="0"/>
      <w:marTop w:val="0"/>
      <w:marBottom w:val="0"/>
      <w:divBdr>
        <w:top w:val="none" w:sz="0" w:space="0" w:color="auto"/>
        <w:left w:val="none" w:sz="0" w:space="0" w:color="auto"/>
        <w:bottom w:val="none" w:sz="0" w:space="0" w:color="auto"/>
        <w:right w:val="none" w:sz="0" w:space="0" w:color="auto"/>
      </w:divBdr>
      <w:divsChild>
        <w:div w:id="1514027761">
          <w:marLeft w:val="0"/>
          <w:marRight w:val="0"/>
          <w:marTop w:val="0"/>
          <w:marBottom w:val="0"/>
          <w:divBdr>
            <w:top w:val="none" w:sz="0" w:space="0" w:color="auto"/>
            <w:left w:val="none" w:sz="0" w:space="0" w:color="auto"/>
            <w:bottom w:val="none" w:sz="0" w:space="0" w:color="auto"/>
            <w:right w:val="none" w:sz="0" w:space="0" w:color="auto"/>
          </w:divBdr>
          <w:divsChild>
            <w:div w:id="343480381">
              <w:marLeft w:val="0"/>
              <w:marRight w:val="0"/>
              <w:marTop w:val="0"/>
              <w:marBottom w:val="0"/>
              <w:divBdr>
                <w:top w:val="none" w:sz="0" w:space="0" w:color="auto"/>
                <w:left w:val="none" w:sz="0" w:space="0" w:color="auto"/>
                <w:bottom w:val="none" w:sz="0" w:space="0" w:color="auto"/>
                <w:right w:val="none" w:sz="0" w:space="0" w:color="auto"/>
              </w:divBdr>
            </w:div>
          </w:divsChild>
        </w:div>
        <w:div w:id="1758550592">
          <w:marLeft w:val="0"/>
          <w:marRight w:val="0"/>
          <w:marTop w:val="0"/>
          <w:marBottom w:val="0"/>
          <w:divBdr>
            <w:top w:val="none" w:sz="0" w:space="0" w:color="auto"/>
            <w:left w:val="none" w:sz="0" w:space="0" w:color="auto"/>
            <w:bottom w:val="none" w:sz="0" w:space="0" w:color="auto"/>
            <w:right w:val="none" w:sz="0" w:space="0" w:color="auto"/>
          </w:divBdr>
          <w:divsChild>
            <w:div w:id="133387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16214">
      <w:bodyDiv w:val="1"/>
      <w:marLeft w:val="0"/>
      <w:marRight w:val="0"/>
      <w:marTop w:val="0"/>
      <w:marBottom w:val="0"/>
      <w:divBdr>
        <w:top w:val="none" w:sz="0" w:space="0" w:color="auto"/>
        <w:left w:val="none" w:sz="0" w:space="0" w:color="auto"/>
        <w:bottom w:val="none" w:sz="0" w:space="0" w:color="auto"/>
        <w:right w:val="none" w:sz="0" w:space="0" w:color="auto"/>
      </w:divBdr>
    </w:div>
    <w:div w:id="1610503901">
      <w:bodyDiv w:val="1"/>
      <w:marLeft w:val="0"/>
      <w:marRight w:val="0"/>
      <w:marTop w:val="0"/>
      <w:marBottom w:val="0"/>
      <w:divBdr>
        <w:top w:val="none" w:sz="0" w:space="0" w:color="auto"/>
        <w:left w:val="none" w:sz="0" w:space="0" w:color="auto"/>
        <w:bottom w:val="none" w:sz="0" w:space="0" w:color="auto"/>
        <w:right w:val="none" w:sz="0" w:space="0" w:color="auto"/>
      </w:divBdr>
      <w:divsChild>
        <w:div w:id="1515414919">
          <w:marLeft w:val="-75"/>
          <w:marRight w:val="0"/>
          <w:marTop w:val="0"/>
          <w:marBottom w:val="0"/>
          <w:divBdr>
            <w:top w:val="none" w:sz="0" w:space="0" w:color="auto"/>
            <w:left w:val="none" w:sz="0" w:space="0" w:color="auto"/>
            <w:bottom w:val="none" w:sz="0" w:space="0" w:color="auto"/>
            <w:right w:val="none" w:sz="0" w:space="0" w:color="auto"/>
          </w:divBdr>
          <w:divsChild>
            <w:div w:id="1989699215">
              <w:marLeft w:val="0"/>
              <w:marRight w:val="0"/>
              <w:marTop w:val="0"/>
              <w:marBottom w:val="0"/>
              <w:divBdr>
                <w:top w:val="none" w:sz="0" w:space="0" w:color="auto"/>
                <w:left w:val="none" w:sz="0" w:space="0" w:color="auto"/>
                <w:bottom w:val="none" w:sz="0" w:space="0" w:color="auto"/>
                <w:right w:val="none" w:sz="0" w:space="0" w:color="auto"/>
              </w:divBdr>
            </w:div>
            <w:div w:id="1720205265">
              <w:marLeft w:val="0"/>
              <w:marRight w:val="0"/>
              <w:marTop w:val="0"/>
              <w:marBottom w:val="0"/>
              <w:divBdr>
                <w:top w:val="none" w:sz="0" w:space="0" w:color="auto"/>
                <w:left w:val="none" w:sz="0" w:space="0" w:color="auto"/>
                <w:bottom w:val="none" w:sz="0" w:space="0" w:color="auto"/>
                <w:right w:val="none" w:sz="0" w:space="0" w:color="auto"/>
              </w:divBdr>
              <w:divsChild>
                <w:div w:id="60165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202423">
          <w:marLeft w:val="0"/>
          <w:marRight w:val="0"/>
          <w:marTop w:val="0"/>
          <w:marBottom w:val="75"/>
          <w:divBdr>
            <w:top w:val="none" w:sz="0" w:space="0" w:color="auto"/>
            <w:left w:val="none" w:sz="0" w:space="0" w:color="auto"/>
            <w:bottom w:val="none" w:sz="0" w:space="0" w:color="auto"/>
            <w:right w:val="none" w:sz="0" w:space="0" w:color="auto"/>
          </w:divBdr>
        </w:div>
      </w:divsChild>
    </w:div>
    <w:div w:id="1612201947">
      <w:bodyDiv w:val="1"/>
      <w:marLeft w:val="0"/>
      <w:marRight w:val="0"/>
      <w:marTop w:val="0"/>
      <w:marBottom w:val="0"/>
      <w:divBdr>
        <w:top w:val="none" w:sz="0" w:space="0" w:color="auto"/>
        <w:left w:val="none" w:sz="0" w:space="0" w:color="auto"/>
        <w:bottom w:val="none" w:sz="0" w:space="0" w:color="auto"/>
        <w:right w:val="none" w:sz="0" w:space="0" w:color="auto"/>
      </w:divBdr>
    </w:div>
    <w:div w:id="1617053858">
      <w:bodyDiv w:val="1"/>
      <w:marLeft w:val="0"/>
      <w:marRight w:val="0"/>
      <w:marTop w:val="0"/>
      <w:marBottom w:val="0"/>
      <w:divBdr>
        <w:top w:val="none" w:sz="0" w:space="0" w:color="auto"/>
        <w:left w:val="none" w:sz="0" w:space="0" w:color="auto"/>
        <w:bottom w:val="none" w:sz="0" w:space="0" w:color="auto"/>
        <w:right w:val="none" w:sz="0" w:space="0" w:color="auto"/>
      </w:divBdr>
    </w:div>
    <w:div w:id="1617759821">
      <w:bodyDiv w:val="1"/>
      <w:marLeft w:val="0"/>
      <w:marRight w:val="0"/>
      <w:marTop w:val="0"/>
      <w:marBottom w:val="0"/>
      <w:divBdr>
        <w:top w:val="none" w:sz="0" w:space="0" w:color="auto"/>
        <w:left w:val="none" w:sz="0" w:space="0" w:color="auto"/>
        <w:bottom w:val="none" w:sz="0" w:space="0" w:color="auto"/>
        <w:right w:val="none" w:sz="0" w:space="0" w:color="auto"/>
      </w:divBdr>
    </w:div>
    <w:div w:id="1618485533">
      <w:bodyDiv w:val="1"/>
      <w:marLeft w:val="0"/>
      <w:marRight w:val="0"/>
      <w:marTop w:val="0"/>
      <w:marBottom w:val="0"/>
      <w:divBdr>
        <w:top w:val="none" w:sz="0" w:space="0" w:color="auto"/>
        <w:left w:val="none" w:sz="0" w:space="0" w:color="auto"/>
        <w:bottom w:val="none" w:sz="0" w:space="0" w:color="auto"/>
        <w:right w:val="none" w:sz="0" w:space="0" w:color="auto"/>
      </w:divBdr>
    </w:div>
    <w:div w:id="1620063083">
      <w:bodyDiv w:val="1"/>
      <w:marLeft w:val="0"/>
      <w:marRight w:val="0"/>
      <w:marTop w:val="0"/>
      <w:marBottom w:val="0"/>
      <w:divBdr>
        <w:top w:val="none" w:sz="0" w:space="0" w:color="auto"/>
        <w:left w:val="none" w:sz="0" w:space="0" w:color="auto"/>
        <w:bottom w:val="none" w:sz="0" w:space="0" w:color="auto"/>
        <w:right w:val="none" w:sz="0" w:space="0" w:color="auto"/>
      </w:divBdr>
    </w:div>
    <w:div w:id="1625303640">
      <w:bodyDiv w:val="1"/>
      <w:marLeft w:val="0"/>
      <w:marRight w:val="0"/>
      <w:marTop w:val="0"/>
      <w:marBottom w:val="0"/>
      <w:divBdr>
        <w:top w:val="none" w:sz="0" w:space="0" w:color="auto"/>
        <w:left w:val="none" w:sz="0" w:space="0" w:color="auto"/>
        <w:bottom w:val="none" w:sz="0" w:space="0" w:color="auto"/>
        <w:right w:val="none" w:sz="0" w:space="0" w:color="auto"/>
      </w:divBdr>
    </w:div>
    <w:div w:id="1625884089">
      <w:bodyDiv w:val="1"/>
      <w:marLeft w:val="0"/>
      <w:marRight w:val="0"/>
      <w:marTop w:val="0"/>
      <w:marBottom w:val="0"/>
      <w:divBdr>
        <w:top w:val="none" w:sz="0" w:space="0" w:color="auto"/>
        <w:left w:val="none" w:sz="0" w:space="0" w:color="auto"/>
        <w:bottom w:val="none" w:sz="0" w:space="0" w:color="auto"/>
        <w:right w:val="none" w:sz="0" w:space="0" w:color="auto"/>
      </w:divBdr>
    </w:div>
    <w:div w:id="1627001893">
      <w:bodyDiv w:val="1"/>
      <w:marLeft w:val="0"/>
      <w:marRight w:val="0"/>
      <w:marTop w:val="0"/>
      <w:marBottom w:val="0"/>
      <w:divBdr>
        <w:top w:val="none" w:sz="0" w:space="0" w:color="auto"/>
        <w:left w:val="none" w:sz="0" w:space="0" w:color="auto"/>
        <w:bottom w:val="none" w:sz="0" w:space="0" w:color="auto"/>
        <w:right w:val="none" w:sz="0" w:space="0" w:color="auto"/>
      </w:divBdr>
      <w:divsChild>
        <w:div w:id="5143446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7590048">
      <w:bodyDiv w:val="1"/>
      <w:marLeft w:val="0"/>
      <w:marRight w:val="0"/>
      <w:marTop w:val="0"/>
      <w:marBottom w:val="0"/>
      <w:divBdr>
        <w:top w:val="none" w:sz="0" w:space="0" w:color="auto"/>
        <w:left w:val="none" w:sz="0" w:space="0" w:color="auto"/>
        <w:bottom w:val="none" w:sz="0" w:space="0" w:color="auto"/>
        <w:right w:val="none" w:sz="0" w:space="0" w:color="auto"/>
      </w:divBdr>
    </w:div>
    <w:div w:id="1629703339">
      <w:bodyDiv w:val="1"/>
      <w:marLeft w:val="0"/>
      <w:marRight w:val="0"/>
      <w:marTop w:val="0"/>
      <w:marBottom w:val="0"/>
      <w:divBdr>
        <w:top w:val="none" w:sz="0" w:space="0" w:color="auto"/>
        <w:left w:val="none" w:sz="0" w:space="0" w:color="auto"/>
        <w:bottom w:val="none" w:sz="0" w:space="0" w:color="auto"/>
        <w:right w:val="none" w:sz="0" w:space="0" w:color="auto"/>
      </w:divBdr>
    </w:div>
    <w:div w:id="1630236976">
      <w:bodyDiv w:val="1"/>
      <w:marLeft w:val="0"/>
      <w:marRight w:val="0"/>
      <w:marTop w:val="0"/>
      <w:marBottom w:val="0"/>
      <w:divBdr>
        <w:top w:val="none" w:sz="0" w:space="0" w:color="auto"/>
        <w:left w:val="none" w:sz="0" w:space="0" w:color="auto"/>
        <w:bottom w:val="none" w:sz="0" w:space="0" w:color="auto"/>
        <w:right w:val="none" w:sz="0" w:space="0" w:color="auto"/>
      </w:divBdr>
    </w:div>
    <w:div w:id="1632975427">
      <w:bodyDiv w:val="1"/>
      <w:marLeft w:val="0"/>
      <w:marRight w:val="0"/>
      <w:marTop w:val="0"/>
      <w:marBottom w:val="0"/>
      <w:divBdr>
        <w:top w:val="none" w:sz="0" w:space="0" w:color="auto"/>
        <w:left w:val="none" w:sz="0" w:space="0" w:color="auto"/>
        <w:bottom w:val="none" w:sz="0" w:space="0" w:color="auto"/>
        <w:right w:val="none" w:sz="0" w:space="0" w:color="auto"/>
      </w:divBdr>
    </w:div>
    <w:div w:id="1634285481">
      <w:bodyDiv w:val="1"/>
      <w:marLeft w:val="0"/>
      <w:marRight w:val="0"/>
      <w:marTop w:val="0"/>
      <w:marBottom w:val="0"/>
      <w:divBdr>
        <w:top w:val="none" w:sz="0" w:space="0" w:color="auto"/>
        <w:left w:val="none" w:sz="0" w:space="0" w:color="auto"/>
        <w:bottom w:val="none" w:sz="0" w:space="0" w:color="auto"/>
        <w:right w:val="none" w:sz="0" w:space="0" w:color="auto"/>
      </w:divBdr>
    </w:div>
    <w:div w:id="1634560016">
      <w:bodyDiv w:val="1"/>
      <w:marLeft w:val="0"/>
      <w:marRight w:val="0"/>
      <w:marTop w:val="0"/>
      <w:marBottom w:val="0"/>
      <w:divBdr>
        <w:top w:val="none" w:sz="0" w:space="0" w:color="auto"/>
        <w:left w:val="none" w:sz="0" w:space="0" w:color="auto"/>
        <w:bottom w:val="none" w:sz="0" w:space="0" w:color="auto"/>
        <w:right w:val="none" w:sz="0" w:space="0" w:color="auto"/>
      </w:divBdr>
    </w:div>
    <w:div w:id="1637028724">
      <w:bodyDiv w:val="1"/>
      <w:marLeft w:val="0"/>
      <w:marRight w:val="0"/>
      <w:marTop w:val="0"/>
      <w:marBottom w:val="0"/>
      <w:divBdr>
        <w:top w:val="none" w:sz="0" w:space="0" w:color="auto"/>
        <w:left w:val="none" w:sz="0" w:space="0" w:color="auto"/>
        <w:bottom w:val="none" w:sz="0" w:space="0" w:color="auto"/>
        <w:right w:val="none" w:sz="0" w:space="0" w:color="auto"/>
      </w:divBdr>
    </w:div>
    <w:div w:id="1639914440">
      <w:bodyDiv w:val="1"/>
      <w:marLeft w:val="0"/>
      <w:marRight w:val="0"/>
      <w:marTop w:val="0"/>
      <w:marBottom w:val="0"/>
      <w:divBdr>
        <w:top w:val="none" w:sz="0" w:space="0" w:color="auto"/>
        <w:left w:val="none" w:sz="0" w:space="0" w:color="auto"/>
        <w:bottom w:val="none" w:sz="0" w:space="0" w:color="auto"/>
        <w:right w:val="none" w:sz="0" w:space="0" w:color="auto"/>
      </w:divBdr>
    </w:div>
    <w:div w:id="1640956545">
      <w:bodyDiv w:val="1"/>
      <w:marLeft w:val="0"/>
      <w:marRight w:val="0"/>
      <w:marTop w:val="0"/>
      <w:marBottom w:val="0"/>
      <w:divBdr>
        <w:top w:val="none" w:sz="0" w:space="0" w:color="auto"/>
        <w:left w:val="none" w:sz="0" w:space="0" w:color="auto"/>
        <w:bottom w:val="none" w:sz="0" w:space="0" w:color="auto"/>
        <w:right w:val="none" w:sz="0" w:space="0" w:color="auto"/>
      </w:divBdr>
    </w:div>
    <w:div w:id="1642611352">
      <w:bodyDiv w:val="1"/>
      <w:marLeft w:val="0"/>
      <w:marRight w:val="0"/>
      <w:marTop w:val="0"/>
      <w:marBottom w:val="0"/>
      <w:divBdr>
        <w:top w:val="none" w:sz="0" w:space="0" w:color="auto"/>
        <w:left w:val="none" w:sz="0" w:space="0" w:color="auto"/>
        <w:bottom w:val="none" w:sz="0" w:space="0" w:color="auto"/>
        <w:right w:val="none" w:sz="0" w:space="0" w:color="auto"/>
      </w:divBdr>
    </w:div>
    <w:div w:id="1645499660">
      <w:bodyDiv w:val="1"/>
      <w:marLeft w:val="0"/>
      <w:marRight w:val="0"/>
      <w:marTop w:val="0"/>
      <w:marBottom w:val="0"/>
      <w:divBdr>
        <w:top w:val="none" w:sz="0" w:space="0" w:color="auto"/>
        <w:left w:val="none" w:sz="0" w:space="0" w:color="auto"/>
        <w:bottom w:val="none" w:sz="0" w:space="0" w:color="auto"/>
        <w:right w:val="none" w:sz="0" w:space="0" w:color="auto"/>
      </w:divBdr>
    </w:div>
    <w:div w:id="1646467012">
      <w:bodyDiv w:val="1"/>
      <w:marLeft w:val="0"/>
      <w:marRight w:val="0"/>
      <w:marTop w:val="0"/>
      <w:marBottom w:val="0"/>
      <w:divBdr>
        <w:top w:val="none" w:sz="0" w:space="0" w:color="auto"/>
        <w:left w:val="none" w:sz="0" w:space="0" w:color="auto"/>
        <w:bottom w:val="none" w:sz="0" w:space="0" w:color="auto"/>
        <w:right w:val="none" w:sz="0" w:space="0" w:color="auto"/>
      </w:divBdr>
    </w:div>
    <w:div w:id="1646470846">
      <w:bodyDiv w:val="1"/>
      <w:marLeft w:val="0"/>
      <w:marRight w:val="0"/>
      <w:marTop w:val="0"/>
      <w:marBottom w:val="0"/>
      <w:divBdr>
        <w:top w:val="none" w:sz="0" w:space="0" w:color="auto"/>
        <w:left w:val="none" w:sz="0" w:space="0" w:color="auto"/>
        <w:bottom w:val="none" w:sz="0" w:space="0" w:color="auto"/>
        <w:right w:val="none" w:sz="0" w:space="0" w:color="auto"/>
      </w:divBdr>
    </w:div>
    <w:div w:id="1647465861">
      <w:bodyDiv w:val="1"/>
      <w:marLeft w:val="0"/>
      <w:marRight w:val="0"/>
      <w:marTop w:val="0"/>
      <w:marBottom w:val="0"/>
      <w:divBdr>
        <w:top w:val="none" w:sz="0" w:space="0" w:color="auto"/>
        <w:left w:val="none" w:sz="0" w:space="0" w:color="auto"/>
        <w:bottom w:val="none" w:sz="0" w:space="0" w:color="auto"/>
        <w:right w:val="none" w:sz="0" w:space="0" w:color="auto"/>
      </w:divBdr>
      <w:divsChild>
        <w:div w:id="1525820706">
          <w:marLeft w:val="0"/>
          <w:marRight w:val="0"/>
          <w:marTop w:val="0"/>
          <w:marBottom w:val="0"/>
          <w:divBdr>
            <w:top w:val="none" w:sz="0" w:space="0" w:color="auto"/>
            <w:left w:val="none" w:sz="0" w:space="0" w:color="auto"/>
            <w:bottom w:val="none" w:sz="0" w:space="0" w:color="auto"/>
            <w:right w:val="none" w:sz="0" w:space="0" w:color="auto"/>
          </w:divBdr>
          <w:divsChild>
            <w:div w:id="256326782">
              <w:marLeft w:val="0"/>
              <w:marRight w:val="0"/>
              <w:marTop w:val="0"/>
              <w:marBottom w:val="0"/>
              <w:divBdr>
                <w:top w:val="none" w:sz="0" w:space="0" w:color="auto"/>
                <w:left w:val="none" w:sz="0" w:space="0" w:color="auto"/>
                <w:bottom w:val="none" w:sz="0" w:space="0" w:color="auto"/>
                <w:right w:val="none" w:sz="0" w:space="0" w:color="auto"/>
              </w:divBdr>
            </w:div>
          </w:divsChild>
        </w:div>
        <w:div w:id="1583370462">
          <w:marLeft w:val="0"/>
          <w:marRight w:val="0"/>
          <w:marTop w:val="0"/>
          <w:marBottom w:val="0"/>
          <w:divBdr>
            <w:top w:val="none" w:sz="0" w:space="0" w:color="auto"/>
            <w:left w:val="none" w:sz="0" w:space="0" w:color="auto"/>
            <w:bottom w:val="none" w:sz="0" w:space="0" w:color="auto"/>
            <w:right w:val="none" w:sz="0" w:space="0" w:color="auto"/>
          </w:divBdr>
          <w:divsChild>
            <w:div w:id="25841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19852">
      <w:bodyDiv w:val="1"/>
      <w:marLeft w:val="0"/>
      <w:marRight w:val="0"/>
      <w:marTop w:val="0"/>
      <w:marBottom w:val="0"/>
      <w:divBdr>
        <w:top w:val="none" w:sz="0" w:space="0" w:color="auto"/>
        <w:left w:val="none" w:sz="0" w:space="0" w:color="auto"/>
        <w:bottom w:val="none" w:sz="0" w:space="0" w:color="auto"/>
        <w:right w:val="none" w:sz="0" w:space="0" w:color="auto"/>
      </w:divBdr>
    </w:div>
    <w:div w:id="1649285500">
      <w:bodyDiv w:val="1"/>
      <w:marLeft w:val="0"/>
      <w:marRight w:val="0"/>
      <w:marTop w:val="0"/>
      <w:marBottom w:val="0"/>
      <w:divBdr>
        <w:top w:val="none" w:sz="0" w:space="0" w:color="auto"/>
        <w:left w:val="none" w:sz="0" w:space="0" w:color="auto"/>
        <w:bottom w:val="none" w:sz="0" w:space="0" w:color="auto"/>
        <w:right w:val="none" w:sz="0" w:space="0" w:color="auto"/>
      </w:divBdr>
    </w:div>
    <w:div w:id="1650940105">
      <w:bodyDiv w:val="1"/>
      <w:marLeft w:val="0"/>
      <w:marRight w:val="0"/>
      <w:marTop w:val="0"/>
      <w:marBottom w:val="0"/>
      <w:divBdr>
        <w:top w:val="none" w:sz="0" w:space="0" w:color="auto"/>
        <w:left w:val="none" w:sz="0" w:space="0" w:color="auto"/>
        <w:bottom w:val="none" w:sz="0" w:space="0" w:color="auto"/>
        <w:right w:val="none" w:sz="0" w:space="0" w:color="auto"/>
      </w:divBdr>
    </w:div>
    <w:div w:id="1655062707">
      <w:bodyDiv w:val="1"/>
      <w:marLeft w:val="0"/>
      <w:marRight w:val="0"/>
      <w:marTop w:val="0"/>
      <w:marBottom w:val="0"/>
      <w:divBdr>
        <w:top w:val="none" w:sz="0" w:space="0" w:color="auto"/>
        <w:left w:val="none" w:sz="0" w:space="0" w:color="auto"/>
        <w:bottom w:val="none" w:sz="0" w:space="0" w:color="auto"/>
        <w:right w:val="none" w:sz="0" w:space="0" w:color="auto"/>
      </w:divBdr>
    </w:div>
    <w:div w:id="1656445514">
      <w:bodyDiv w:val="1"/>
      <w:marLeft w:val="0"/>
      <w:marRight w:val="0"/>
      <w:marTop w:val="0"/>
      <w:marBottom w:val="0"/>
      <w:divBdr>
        <w:top w:val="none" w:sz="0" w:space="0" w:color="auto"/>
        <w:left w:val="none" w:sz="0" w:space="0" w:color="auto"/>
        <w:bottom w:val="none" w:sz="0" w:space="0" w:color="auto"/>
        <w:right w:val="none" w:sz="0" w:space="0" w:color="auto"/>
      </w:divBdr>
    </w:div>
    <w:div w:id="1658916122">
      <w:bodyDiv w:val="1"/>
      <w:marLeft w:val="0"/>
      <w:marRight w:val="0"/>
      <w:marTop w:val="0"/>
      <w:marBottom w:val="0"/>
      <w:divBdr>
        <w:top w:val="none" w:sz="0" w:space="0" w:color="auto"/>
        <w:left w:val="none" w:sz="0" w:space="0" w:color="auto"/>
        <w:bottom w:val="none" w:sz="0" w:space="0" w:color="auto"/>
        <w:right w:val="none" w:sz="0" w:space="0" w:color="auto"/>
      </w:divBdr>
    </w:div>
    <w:div w:id="1659307913">
      <w:bodyDiv w:val="1"/>
      <w:marLeft w:val="0"/>
      <w:marRight w:val="0"/>
      <w:marTop w:val="0"/>
      <w:marBottom w:val="0"/>
      <w:divBdr>
        <w:top w:val="none" w:sz="0" w:space="0" w:color="auto"/>
        <w:left w:val="none" w:sz="0" w:space="0" w:color="auto"/>
        <w:bottom w:val="none" w:sz="0" w:space="0" w:color="auto"/>
        <w:right w:val="none" w:sz="0" w:space="0" w:color="auto"/>
      </w:divBdr>
    </w:div>
    <w:div w:id="1659505148">
      <w:bodyDiv w:val="1"/>
      <w:marLeft w:val="0"/>
      <w:marRight w:val="0"/>
      <w:marTop w:val="0"/>
      <w:marBottom w:val="0"/>
      <w:divBdr>
        <w:top w:val="none" w:sz="0" w:space="0" w:color="auto"/>
        <w:left w:val="none" w:sz="0" w:space="0" w:color="auto"/>
        <w:bottom w:val="none" w:sz="0" w:space="0" w:color="auto"/>
        <w:right w:val="none" w:sz="0" w:space="0" w:color="auto"/>
      </w:divBdr>
    </w:div>
    <w:div w:id="1662848403">
      <w:bodyDiv w:val="1"/>
      <w:marLeft w:val="0"/>
      <w:marRight w:val="0"/>
      <w:marTop w:val="0"/>
      <w:marBottom w:val="0"/>
      <w:divBdr>
        <w:top w:val="none" w:sz="0" w:space="0" w:color="auto"/>
        <w:left w:val="none" w:sz="0" w:space="0" w:color="auto"/>
        <w:bottom w:val="none" w:sz="0" w:space="0" w:color="auto"/>
        <w:right w:val="none" w:sz="0" w:space="0" w:color="auto"/>
      </w:divBdr>
    </w:div>
    <w:div w:id="1665278850">
      <w:bodyDiv w:val="1"/>
      <w:marLeft w:val="0"/>
      <w:marRight w:val="0"/>
      <w:marTop w:val="0"/>
      <w:marBottom w:val="0"/>
      <w:divBdr>
        <w:top w:val="none" w:sz="0" w:space="0" w:color="auto"/>
        <w:left w:val="none" w:sz="0" w:space="0" w:color="auto"/>
        <w:bottom w:val="none" w:sz="0" w:space="0" w:color="auto"/>
        <w:right w:val="none" w:sz="0" w:space="0" w:color="auto"/>
      </w:divBdr>
    </w:div>
    <w:div w:id="1669287699">
      <w:bodyDiv w:val="1"/>
      <w:marLeft w:val="0"/>
      <w:marRight w:val="0"/>
      <w:marTop w:val="0"/>
      <w:marBottom w:val="0"/>
      <w:divBdr>
        <w:top w:val="none" w:sz="0" w:space="0" w:color="auto"/>
        <w:left w:val="none" w:sz="0" w:space="0" w:color="auto"/>
        <w:bottom w:val="none" w:sz="0" w:space="0" w:color="auto"/>
        <w:right w:val="none" w:sz="0" w:space="0" w:color="auto"/>
      </w:divBdr>
    </w:div>
    <w:div w:id="1670136577">
      <w:bodyDiv w:val="1"/>
      <w:marLeft w:val="0"/>
      <w:marRight w:val="0"/>
      <w:marTop w:val="0"/>
      <w:marBottom w:val="0"/>
      <w:divBdr>
        <w:top w:val="none" w:sz="0" w:space="0" w:color="auto"/>
        <w:left w:val="none" w:sz="0" w:space="0" w:color="auto"/>
        <w:bottom w:val="none" w:sz="0" w:space="0" w:color="auto"/>
        <w:right w:val="none" w:sz="0" w:space="0" w:color="auto"/>
      </w:divBdr>
    </w:div>
    <w:div w:id="1671442527">
      <w:bodyDiv w:val="1"/>
      <w:marLeft w:val="0"/>
      <w:marRight w:val="0"/>
      <w:marTop w:val="0"/>
      <w:marBottom w:val="0"/>
      <w:divBdr>
        <w:top w:val="none" w:sz="0" w:space="0" w:color="auto"/>
        <w:left w:val="none" w:sz="0" w:space="0" w:color="auto"/>
        <w:bottom w:val="none" w:sz="0" w:space="0" w:color="auto"/>
        <w:right w:val="none" w:sz="0" w:space="0" w:color="auto"/>
      </w:divBdr>
    </w:div>
    <w:div w:id="1673604095">
      <w:bodyDiv w:val="1"/>
      <w:marLeft w:val="0"/>
      <w:marRight w:val="0"/>
      <w:marTop w:val="0"/>
      <w:marBottom w:val="0"/>
      <w:divBdr>
        <w:top w:val="none" w:sz="0" w:space="0" w:color="auto"/>
        <w:left w:val="none" w:sz="0" w:space="0" w:color="auto"/>
        <w:bottom w:val="none" w:sz="0" w:space="0" w:color="auto"/>
        <w:right w:val="none" w:sz="0" w:space="0" w:color="auto"/>
      </w:divBdr>
    </w:div>
    <w:div w:id="1676809154">
      <w:bodyDiv w:val="1"/>
      <w:marLeft w:val="0"/>
      <w:marRight w:val="0"/>
      <w:marTop w:val="0"/>
      <w:marBottom w:val="0"/>
      <w:divBdr>
        <w:top w:val="none" w:sz="0" w:space="0" w:color="auto"/>
        <w:left w:val="none" w:sz="0" w:space="0" w:color="auto"/>
        <w:bottom w:val="none" w:sz="0" w:space="0" w:color="auto"/>
        <w:right w:val="none" w:sz="0" w:space="0" w:color="auto"/>
      </w:divBdr>
    </w:div>
    <w:div w:id="1677145268">
      <w:bodyDiv w:val="1"/>
      <w:marLeft w:val="0"/>
      <w:marRight w:val="0"/>
      <w:marTop w:val="0"/>
      <w:marBottom w:val="0"/>
      <w:divBdr>
        <w:top w:val="none" w:sz="0" w:space="0" w:color="auto"/>
        <w:left w:val="none" w:sz="0" w:space="0" w:color="auto"/>
        <w:bottom w:val="none" w:sz="0" w:space="0" w:color="auto"/>
        <w:right w:val="none" w:sz="0" w:space="0" w:color="auto"/>
      </w:divBdr>
    </w:div>
    <w:div w:id="1677462677">
      <w:bodyDiv w:val="1"/>
      <w:marLeft w:val="0"/>
      <w:marRight w:val="0"/>
      <w:marTop w:val="0"/>
      <w:marBottom w:val="0"/>
      <w:divBdr>
        <w:top w:val="none" w:sz="0" w:space="0" w:color="auto"/>
        <w:left w:val="none" w:sz="0" w:space="0" w:color="auto"/>
        <w:bottom w:val="none" w:sz="0" w:space="0" w:color="auto"/>
        <w:right w:val="none" w:sz="0" w:space="0" w:color="auto"/>
      </w:divBdr>
    </w:div>
    <w:div w:id="1677613596">
      <w:bodyDiv w:val="1"/>
      <w:marLeft w:val="0"/>
      <w:marRight w:val="0"/>
      <w:marTop w:val="0"/>
      <w:marBottom w:val="0"/>
      <w:divBdr>
        <w:top w:val="none" w:sz="0" w:space="0" w:color="auto"/>
        <w:left w:val="none" w:sz="0" w:space="0" w:color="auto"/>
        <w:bottom w:val="none" w:sz="0" w:space="0" w:color="auto"/>
        <w:right w:val="none" w:sz="0" w:space="0" w:color="auto"/>
      </w:divBdr>
    </w:div>
    <w:div w:id="1677801353">
      <w:bodyDiv w:val="1"/>
      <w:marLeft w:val="0"/>
      <w:marRight w:val="0"/>
      <w:marTop w:val="0"/>
      <w:marBottom w:val="0"/>
      <w:divBdr>
        <w:top w:val="none" w:sz="0" w:space="0" w:color="auto"/>
        <w:left w:val="none" w:sz="0" w:space="0" w:color="auto"/>
        <w:bottom w:val="none" w:sz="0" w:space="0" w:color="auto"/>
        <w:right w:val="none" w:sz="0" w:space="0" w:color="auto"/>
      </w:divBdr>
    </w:div>
    <w:div w:id="1680427551">
      <w:bodyDiv w:val="1"/>
      <w:marLeft w:val="0"/>
      <w:marRight w:val="0"/>
      <w:marTop w:val="0"/>
      <w:marBottom w:val="0"/>
      <w:divBdr>
        <w:top w:val="none" w:sz="0" w:space="0" w:color="auto"/>
        <w:left w:val="none" w:sz="0" w:space="0" w:color="auto"/>
        <w:bottom w:val="none" w:sz="0" w:space="0" w:color="auto"/>
        <w:right w:val="none" w:sz="0" w:space="0" w:color="auto"/>
      </w:divBdr>
    </w:div>
    <w:div w:id="1680812210">
      <w:bodyDiv w:val="1"/>
      <w:marLeft w:val="0"/>
      <w:marRight w:val="0"/>
      <w:marTop w:val="0"/>
      <w:marBottom w:val="0"/>
      <w:divBdr>
        <w:top w:val="none" w:sz="0" w:space="0" w:color="auto"/>
        <w:left w:val="none" w:sz="0" w:space="0" w:color="auto"/>
        <w:bottom w:val="none" w:sz="0" w:space="0" w:color="auto"/>
        <w:right w:val="none" w:sz="0" w:space="0" w:color="auto"/>
      </w:divBdr>
    </w:div>
    <w:div w:id="1681853744">
      <w:bodyDiv w:val="1"/>
      <w:marLeft w:val="0"/>
      <w:marRight w:val="0"/>
      <w:marTop w:val="0"/>
      <w:marBottom w:val="0"/>
      <w:divBdr>
        <w:top w:val="none" w:sz="0" w:space="0" w:color="auto"/>
        <w:left w:val="none" w:sz="0" w:space="0" w:color="auto"/>
        <w:bottom w:val="none" w:sz="0" w:space="0" w:color="auto"/>
        <w:right w:val="none" w:sz="0" w:space="0" w:color="auto"/>
      </w:divBdr>
    </w:div>
    <w:div w:id="1683121733">
      <w:bodyDiv w:val="1"/>
      <w:marLeft w:val="0"/>
      <w:marRight w:val="0"/>
      <w:marTop w:val="0"/>
      <w:marBottom w:val="0"/>
      <w:divBdr>
        <w:top w:val="none" w:sz="0" w:space="0" w:color="auto"/>
        <w:left w:val="none" w:sz="0" w:space="0" w:color="auto"/>
        <w:bottom w:val="none" w:sz="0" w:space="0" w:color="auto"/>
        <w:right w:val="none" w:sz="0" w:space="0" w:color="auto"/>
      </w:divBdr>
    </w:div>
    <w:div w:id="1683436238">
      <w:bodyDiv w:val="1"/>
      <w:marLeft w:val="0"/>
      <w:marRight w:val="0"/>
      <w:marTop w:val="0"/>
      <w:marBottom w:val="0"/>
      <w:divBdr>
        <w:top w:val="none" w:sz="0" w:space="0" w:color="auto"/>
        <w:left w:val="none" w:sz="0" w:space="0" w:color="auto"/>
        <w:bottom w:val="none" w:sz="0" w:space="0" w:color="auto"/>
        <w:right w:val="none" w:sz="0" w:space="0" w:color="auto"/>
      </w:divBdr>
    </w:div>
    <w:div w:id="1683892806">
      <w:bodyDiv w:val="1"/>
      <w:marLeft w:val="0"/>
      <w:marRight w:val="0"/>
      <w:marTop w:val="0"/>
      <w:marBottom w:val="0"/>
      <w:divBdr>
        <w:top w:val="none" w:sz="0" w:space="0" w:color="auto"/>
        <w:left w:val="none" w:sz="0" w:space="0" w:color="auto"/>
        <w:bottom w:val="none" w:sz="0" w:space="0" w:color="auto"/>
        <w:right w:val="none" w:sz="0" w:space="0" w:color="auto"/>
      </w:divBdr>
    </w:div>
    <w:div w:id="1685745480">
      <w:bodyDiv w:val="1"/>
      <w:marLeft w:val="0"/>
      <w:marRight w:val="0"/>
      <w:marTop w:val="0"/>
      <w:marBottom w:val="0"/>
      <w:divBdr>
        <w:top w:val="none" w:sz="0" w:space="0" w:color="auto"/>
        <w:left w:val="none" w:sz="0" w:space="0" w:color="auto"/>
        <w:bottom w:val="none" w:sz="0" w:space="0" w:color="auto"/>
        <w:right w:val="none" w:sz="0" w:space="0" w:color="auto"/>
      </w:divBdr>
    </w:div>
    <w:div w:id="1685784201">
      <w:bodyDiv w:val="1"/>
      <w:marLeft w:val="0"/>
      <w:marRight w:val="0"/>
      <w:marTop w:val="0"/>
      <w:marBottom w:val="0"/>
      <w:divBdr>
        <w:top w:val="none" w:sz="0" w:space="0" w:color="auto"/>
        <w:left w:val="none" w:sz="0" w:space="0" w:color="auto"/>
        <w:bottom w:val="none" w:sz="0" w:space="0" w:color="auto"/>
        <w:right w:val="none" w:sz="0" w:space="0" w:color="auto"/>
      </w:divBdr>
    </w:div>
    <w:div w:id="1688094906">
      <w:bodyDiv w:val="1"/>
      <w:marLeft w:val="0"/>
      <w:marRight w:val="0"/>
      <w:marTop w:val="0"/>
      <w:marBottom w:val="0"/>
      <w:divBdr>
        <w:top w:val="none" w:sz="0" w:space="0" w:color="auto"/>
        <w:left w:val="none" w:sz="0" w:space="0" w:color="auto"/>
        <w:bottom w:val="none" w:sz="0" w:space="0" w:color="auto"/>
        <w:right w:val="none" w:sz="0" w:space="0" w:color="auto"/>
      </w:divBdr>
    </w:div>
    <w:div w:id="1690184314">
      <w:bodyDiv w:val="1"/>
      <w:marLeft w:val="0"/>
      <w:marRight w:val="0"/>
      <w:marTop w:val="0"/>
      <w:marBottom w:val="0"/>
      <w:divBdr>
        <w:top w:val="none" w:sz="0" w:space="0" w:color="auto"/>
        <w:left w:val="none" w:sz="0" w:space="0" w:color="auto"/>
        <w:bottom w:val="none" w:sz="0" w:space="0" w:color="auto"/>
        <w:right w:val="none" w:sz="0" w:space="0" w:color="auto"/>
      </w:divBdr>
    </w:div>
    <w:div w:id="1692342388">
      <w:bodyDiv w:val="1"/>
      <w:marLeft w:val="0"/>
      <w:marRight w:val="0"/>
      <w:marTop w:val="0"/>
      <w:marBottom w:val="0"/>
      <w:divBdr>
        <w:top w:val="none" w:sz="0" w:space="0" w:color="auto"/>
        <w:left w:val="none" w:sz="0" w:space="0" w:color="auto"/>
        <w:bottom w:val="none" w:sz="0" w:space="0" w:color="auto"/>
        <w:right w:val="none" w:sz="0" w:space="0" w:color="auto"/>
      </w:divBdr>
    </w:div>
    <w:div w:id="1695811021">
      <w:bodyDiv w:val="1"/>
      <w:marLeft w:val="0"/>
      <w:marRight w:val="0"/>
      <w:marTop w:val="0"/>
      <w:marBottom w:val="0"/>
      <w:divBdr>
        <w:top w:val="none" w:sz="0" w:space="0" w:color="auto"/>
        <w:left w:val="none" w:sz="0" w:space="0" w:color="auto"/>
        <w:bottom w:val="none" w:sz="0" w:space="0" w:color="auto"/>
        <w:right w:val="none" w:sz="0" w:space="0" w:color="auto"/>
      </w:divBdr>
    </w:div>
    <w:div w:id="1699697982">
      <w:bodyDiv w:val="1"/>
      <w:marLeft w:val="0"/>
      <w:marRight w:val="0"/>
      <w:marTop w:val="0"/>
      <w:marBottom w:val="0"/>
      <w:divBdr>
        <w:top w:val="none" w:sz="0" w:space="0" w:color="auto"/>
        <w:left w:val="none" w:sz="0" w:space="0" w:color="auto"/>
        <w:bottom w:val="none" w:sz="0" w:space="0" w:color="auto"/>
        <w:right w:val="none" w:sz="0" w:space="0" w:color="auto"/>
      </w:divBdr>
    </w:div>
    <w:div w:id="1701511698">
      <w:bodyDiv w:val="1"/>
      <w:marLeft w:val="0"/>
      <w:marRight w:val="0"/>
      <w:marTop w:val="0"/>
      <w:marBottom w:val="0"/>
      <w:divBdr>
        <w:top w:val="none" w:sz="0" w:space="0" w:color="auto"/>
        <w:left w:val="none" w:sz="0" w:space="0" w:color="auto"/>
        <w:bottom w:val="none" w:sz="0" w:space="0" w:color="auto"/>
        <w:right w:val="none" w:sz="0" w:space="0" w:color="auto"/>
      </w:divBdr>
    </w:div>
    <w:div w:id="1702634654">
      <w:bodyDiv w:val="1"/>
      <w:marLeft w:val="0"/>
      <w:marRight w:val="0"/>
      <w:marTop w:val="0"/>
      <w:marBottom w:val="0"/>
      <w:divBdr>
        <w:top w:val="none" w:sz="0" w:space="0" w:color="auto"/>
        <w:left w:val="none" w:sz="0" w:space="0" w:color="auto"/>
        <w:bottom w:val="none" w:sz="0" w:space="0" w:color="auto"/>
        <w:right w:val="none" w:sz="0" w:space="0" w:color="auto"/>
      </w:divBdr>
    </w:div>
    <w:div w:id="1702784262">
      <w:bodyDiv w:val="1"/>
      <w:marLeft w:val="0"/>
      <w:marRight w:val="0"/>
      <w:marTop w:val="0"/>
      <w:marBottom w:val="0"/>
      <w:divBdr>
        <w:top w:val="none" w:sz="0" w:space="0" w:color="auto"/>
        <w:left w:val="none" w:sz="0" w:space="0" w:color="auto"/>
        <w:bottom w:val="none" w:sz="0" w:space="0" w:color="auto"/>
        <w:right w:val="none" w:sz="0" w:space="0" w:color="auto"/>
      </w:divBdr>
    </w:div>
    <w:div w:id="1704093211">
      <w:bodyDiv w:val="1"/>
      <w:marLeft w:val="0"/>
      <w:marRight w:val="0"/>
      <w:marTop w:val="0"/>
      <w:marBottom w:val="0"/>
      <w:divBdr>
        <w:top w:val="none" w:sz="0" w:space="0" w:color="auto"/>
        <w:left w:val="none" w:sz="0" w:space="0" w:color="auto"/>
        <w:bottom w:val="none" w:sz="0" w:space="0" w:color="auto"/>
        <w:right w:val="none" w:sz="0" w:space="0" w:color="auto"/>
      </w:divBdr>
      <w:divsChild>
        <w:div w:id="1647860191">
          <w:marLeft w:val="0"/>
          <w:marRight w:val="0"/>
          <w:marTop w:val="0"/>
          <w:marBottom w:val="150"/>
          <w:divBdr>
            <w:top w:val="none" w:sz="0" w:space="0" w:color="auto"/>
            <w:left w:val="none" w:sz="0" w:space="0" w:color="auto"/>
            <w:bottom w:val="none" w:sz="0" w:space="0" w:color="auto"/>
            <w:right w:val="none" w:sz="0" w:space="0" w:color="auto"/>
          </w:divBdr>
        </w:div>
      </w:divsChild>
    </w:div>
    <w:div w:id="1705640046">
      <w:bodyDiv w:val="1"/>
      <w:marLeft w:val="0"/>
      <w:marRight w:val="0"/>
      <w:marTop w:val="0"/>
      <w:marBottom w:val="0"/>
      <w:divBdr>
        <w:top w:val="none" w:sz="0" w:space="0" w:color="auto"/>
        <w:left w:val="none" w:sz="0" w:space="0" w:color="auto"/>
        <w:bottom w:val="none" w:sz="0" w:space="0" w:color="auto"/>
        <w:right w:val="none" w:sz="0" w:space="0" w:color="auto"/>
      </w:divBdr>
    </w:div>
    <w:div w:id="1705670553">
      <w:bodyDiv w:val="1"/>
      <w:marLeft w:val="0"/>
      <w:marRight w:val="0"/>
      <w:marTop w:val="0"/>
      <w:marBottom w:val="0"/>
      <w:divBdr>
        <w:top w:val="none" w:sz="0" w:space="0" w:color="auto"/>
        <w:left w:val="none" w:sz="0" w:space="0" w:color="auto"/>
        <w:bottom w:val="none" w:sz="0" w:space="0" w:color="auto"/>
        <w:right w:val="none" w:sz="0" w:space="0" w:color="auto"/>
      </w:divBdr>
      <w:divsChild>
        <w:div w:id="1141843316">
          <w:marLeft w:val="0"/>
          <w:marRight w:val="0"/>
          <w:marTop w:val="0"/>
          <w:marBottom w:val="75"/>
          <w:divBdr>
            <w:top w:val="none" w:sz="0" w:space="0" w:color="auto"/>
            <w:left w:val="none" w:sz="0" w:space="0" w:color="auto"/>
            <w:bottom w:val="none" w:sz="0" w:space="0" w:color="auto"/>
            <w:right w:val="none" w:sz="0" w:space="0" w:color="auto"/>
          </w:divBdr>
        </w:div>
      </w:divsChild>
    </w:div>
    <w:div w:id="1705982157">
      <w:bodyDiv w:val="1"/>
      <w:marLeft w:val="0"/>
      <w:marRight w:val="0"/>
      <w:marTop w:val="0"/>
      <w:marBottom w:val="0"/>
      <w:divBdr>
        <w:top w:val="none" w:sz="0" w:space="0" w:color="auto"/>
        <w:left w:val="none" w:sz="0" w:space="0" w:color="auto"/>
        <w:bottom w:val="none" w:sz="0" w:space="0" w:color="auto"/>
        <w:right w:val="none" w:sz="0" w:space="0" w:color="auto"/>
      </w:divBdr>
    </w:div>
    <w:div w:id="1706564693">
      <w:bodyDiv w:val="1"/>
      <w:marLeft w:val="0"/>
      <w:marRight w:val="0"/>
      <w:marTop w:val="0"/>
      <w:marBottom w:val="0"/>
      <w:divBdr>
        <w:top w:val="none" w:sz="0" w:space="0" w:color="auto"/>
        <w:left w:val="none" w:sz="0" w:space="0" w:color="auto"/>
        <w:bottom w:val="none" w:sz="0" w:space="0" w:color="auto"/>
        <w:right w:val="none" w:sz="0" w:space="0" w:color="auto"/>
      </w:divBdr>
    </w:div>
    <w:div w:id="1707364664">
      <w:bodyDiv w:val="1"/>
      <w:marLeft w:val="0"/>
      <w:marRight w:val="0"/>
      <w:marTop w:val="0"/>
      <w:marBottom w:val="0"/>
      <w:divBdr>
        <w:top w:val="none" w:sz="0" w:space="0" w:color="auto"/>
        <w:left w:val="none" w:sz="0" w:space="0" w:color="auto"/>
        <w:bottom w:val="none" w:sz="0" w:space="0" w:color="auto"/>
        <w:right w:val="none" w:sz="0" w:space="0" w:color="auto"/>
      </w:divBdr>
    </w:div>
    <w:div w:id="1709144634">
      <w:bodyDiv w:val="1"/>
      <w:marLeft w:val="0"/>
      <w:marRight w:val="0"/>
      <w:marTop w:val="0"/>
      <w:marBottom w:val="0"/>
      <w:divBdr>
        <w:top w:val="none" w:sz="0" w:space="0" w:color="auto"/>
        <w:left w:val="none" w:sz="0" w:space="0" w:color="auto"/>
        <w:bottom w:val="none" w:sz="0" w:space="0" w:color="auto"/>
        <w:right w:val="none" w:sz="0" w:space="0" w:color="auto"/>
      </w:divBdr>
    </w:div>
    <w:div w:id="1712150661">
      <w:bodyDiv w:val="1"/>
      <w:marLeft w:val="0"/>
      <w:marRight w:val="0"/>
      <w:marTop w:val="0"/>
      <w:marBottom w:val="0"/>
      <w:divBdr>
        <w:top w:val="none" w:sz="0" w:space="0" w:color="auto"/>
        <w:left w:val="none" w:sz="0" w:space="0" w:color="auto"/>
        <w:bottom w:val="none" w:sz="0" w:space="0" w:color="auto"/>
        <w:right w:val="none" w:sz="0" w:space="0" w:color="auto"/>
      </w:divBdr>
    </w:div>
    <w:div w:id="1714501539">
      <w:bodyDiv w:val="1"/>
      <w:marLeft w:val="0"/>
      <w:marRight w:val="0"/>
      <w:marTop w:val="0"/>
      <w:marBottom w:val="0"/>
      <w:divBdr>
        <w:top w:val="none" w:sz="0" w:space="0" w:color="auto"/>
        <w:left w:val="none" w:sz="0" w:space="0" w:color="auto"/>
        <w:bottom w:val="none" w:sz="0" w:space="0" w:color="auto"/>
        <w:right w:val="none" w:sz="0" w:space="0" w:color="auto"/>
      </w:divBdr>
    </w:div>
    <w:div w:id="1715038088">
      <w:bodyDiv w:val="1"/>
      <w:marLeft w:val="0"/>
      <w:marRight w:val="0"/>
      <w:marTop w:val="0"/>
      <w:marBottom w:val="0"/>
      <w:divBdr>
        <w:top w:val="none" w:sz="0" w:space="0" w:color="auto"/>
        <w:left w:val="none" w:sz="0" w:space="0" w:color="auto"/>
        <w:bottom w:val="none" w:sz="0" w:space="0" w:color="auto"/>
        <w:right w:val="none" w:sz="0" w:space="0" w:color="auto"/>
      </w:divBdr>
    </w:div>
    <w:div w:id="1715500149">
      <w:bodyDiv w:val="1"/>
      <w:marLeft w:val="0"/>
      <w:marRight w:val="0"/>
      <w:marTop w:val="0"/>
      <w:marBottom w:val="0"/>
      <w:divBdr>
        <w:top w:val="none" w:sz="0" w:space="0" w:color="auto"/>
        <w:left w:val="none" w:sz="0" w:space="0" w:color="auto"/>
        <w:bottom w:val="none" w:sz="0" w:space="0" w:color="auto"/>
        <w:right w:val="none" w:sz="0" w:space="0" w:color="auto"/>
      </w:divBdr>
    </w:div>
    <w:div w:id="1716469550">
      <w:bodyDiv w:val="1"/>
      <w:marLeft w:val="0"/>
      <w:marRight w:val="0"/>
      <w:marTop w:val="0"/>
      <w:marBottom w:val="0"/>
      <w:divBdr>
        <w:top w:val="none" w:sz="0" w:space="0" w:color="auto"/>
        <w:left w:val="none" w:sz="0" w:space="0" w:color="auto"/>
        <w:bottom w:val="none" w:sz="0" w:space="0" w:color="auto"/>
        <w:right w:val="none" w:sz="0" w:space="0" w:color="auto"/>
      </w:divBdr>
    </w:div>
    <w:div w:id="1716538773">
      <w:bodyDiv w:val="1"/>
      <w:marLeft w:val="0"/>
      <w:marRight w:val="0"/>
      <w:marTop w:val="0"/>
      <w:marBottom w:val="0"/>
      <w:divBdr>
        <w:top w:val="none" w:sz="0" w:space="0" w:color="auto"/>
        <w:left w:val="none" w:sz="0" w:space="0" w:color="auto"/>
        <w:bottom w:val="none" w:sz="0" w:space="0" w:color="auto"/>
        <w:right w:val="none" w:sz="0" w:space="0" w:color="auto"/>
      </w:divBdr>
    </w:div>
    <w:div w:id="1717775112">
      <w:bodyDiv w:val="1"/>
      <w:marLeft w:val="0"/>
      <w:marRight w:val="0"/>
      <w:marTop w:val="0"/>
      <w:marBottom w:val="0"/>
      <w:divBdr>
        <w:top w:val="none" w:sz="0" w:space="0" w:color="auto"/>
        <w:left w:val="none" w:sz="0" w:space="0" w:color="auto"/>
        <w:bottom w:val="none" w:sz="0" w:space="0" w:color="auto"/>
        <w:right w:val="none" w:sz="0" w:space="0" w:color="auto"/>
      </w:divBdr>
    </w:div>
    <w:div w:id="1719206301">
      <w:bodyDiv w:val="1"/>
      <w:marLeft w:val="0"/>
      <w:marRight w:val="0"/>
      <w:marTop w:val="0"/>
      <w:marBottom w:val="0"/>
      <w:divBdr>
        <w:top w:val="none" w:sz="0" w:space="0" w:color="auto"/>
        <w:left w:val="none" w:sz="0" w:space="0" w:color="auto"/>
        <w:bottom w:val="none" w:sz="0" w:space="0" w:color="auto"/>
        <w:right w:val="none" w:sz="0" w:space="0" w:color="auto"/>
      </w:divBdr>
    </w:div>
    <w:div w:id="1719621820">
      <w:bodyDiv w:val="1"/>
      <w:marLeft w:val="0"/>
      <w:marRight w:val="0"/>
      <w:marTop w:val="0"/>
      <w:marBottom w:val="0"/>
      <w:divBdr>
        <w:top w:val="none" w:sz="0" w:space="0" w:color="auto"/>
        <w:left w:val="none" w:sz="0" w:space="0" w:color="auto"/>
        <w:bottom w:val="none" w:sz="0" w:space="0" w:color="auto"/>
        <w:right w:val="none" w:sz="0" w:space="0" w:color="auto"/>
      </w:divBdr>
    </w:div>
    <w:div w:id="1721323323">
      <w:bodyDiv w:val="1"/>
      <w:marLeft w:val="0"/>
      <w:marRight w:val="0"/>
      <w:marTop w:val="0"/>
      <w:marBottom w:val="0"/>
      <w:divBdr>
        <w:top w:val="none" w:sz="0" w:space="0" w:color="auto"/>
        <w:left w:val="none" w:sz="0" w:space="0" w:color="auto"/>
        <w:bottom w:val="none" w:sz="0" w:space="0" w:color="auto"/>
        <w:right w:val="none" w:sz="0" w:space="0" w:color="auto"/>
      </w:divBdr>
    </w:div>
    <w:div w:id="1722679486">
      <w:bodyDiv w:val="1"/>
      <w:marLeft w:val="0"/>
      <w:marRight w:val="0"/>
      <w:marTop w:val="0"/>
      <w:marBottom w:val="0"/>
      <w:divBdr>
        <w:top w:val="none" w:sz="0" w:space="0" w:color="auto"/>
        <w:left w:val="none" w:sz="0" w:space="0" w:color="auto"/>
        <w:bottom w:val="none" w:sz="0" w:space="0" w:color="auto"/>
        <w:right w:val="none" w:sz="0" w:space="0" w:color="auto"/>
      </w:divBdr>
    </w:div>
    <w:div w:id="1722822791">
      <w:bodyDiv w:val="1"/>
      <w:marLeft w:val="0"/>
      <w:marRight w:val="0"/>
      <w:marTop w:val="0"/>
      <w:marBottom w:val="0"/>
      <w:divBdr>
        <w:top w:val="none" w:sz="0" w:space="0" w:color="auto"/>
        <w:left w:val="none" w:sz="0" w:space="0" w:color="auto"/>
        <w:bottom w:val="none" w:sz="0" w:space="0" w:color="auto"/>
        <w:right w:val="none" w:sz="0" w:space="0" w:color="auto"/>
      </w:divBdr>
    </w:div>
    <w:div w:id="1724522873">
      <w:bodyDiv w:val="1"/>
      <w:marLeft w:val="0"/>
      <w:marRight w:val="0"/>
      <w:marTop w:val="0"/>
      <w:marBottom w:val="0"/>
      <w:divBdr>
        <w:top w:val="none" w:sz="0" w:space="0" w:color="auto"/>
        <w:left w:val="none" w:sz="0" w:space="0" w:color="auto"/>
        <w:bottom w:val="none" w:sz="0" w:space="0" w:color="auto"/>
        <w:right w:val="none" w:sz="0" w:space="0" w:color="auto"/>
      </w:divBdr>
    </w:div>
    <w:div w:id="1725791160">
      <w:bodyDiv w:val="1"/>
      <w:marLeft w:val="0"/>
      <w:marRight w:val="0"/>
      <w:marTop w:val="0"/>
      <w:marBottom w:val="0"/>
      <w:divBdr>
        <w:top w:val="none" w:sz="0" w:space="0" w:color="auto"/>
        <w:left w:val="none" w:sz="0" w:space="0" w:color="auto"/>
        <w:bottom w:val="none" w:sz="0" w:space="0" w:color="auto"/>
        <w:right w:val="none" w:sz="0" w:space="0" w:color="auto"/>
      </w:divBdr>
    </w:div>
    <w:div w:id="1726295270">
      <w:bodyDiv w:val="1"/>
      <w:marLeft w:val="0"/>
      <w:marRight w:val="0"/>
      <w:marTop w:val="0"/>
      <w:marBottom w:val="0"/>
      <w:divBdr>
        <w:top w:val="none" w:sz="0" w:space="0" w:color="auto"/>
        <w:left w:val="none" w:sz="0" w:space="0" w:color="auto"/>
        <w:bottom w:val="none" w:sz="0" w:space="0" w:color="auto"/>
        <w:right w:val="none" w:sz="0" w:space="0" w:color="auto"/>
      </w:divBdr>
    </w:div>
    <w:div w:id="1726635828">
      <w:bodyDiv w:val="1"/>
      <w:marLeft w:val="0"/>
      <w:marRight w:val="0"/>
      <w:marTop w:val="0"/>
      <w:marBottom w:val="0"/>
      <w:divBdr>
        <w:top w:val="none" w:sz="0" w:space="0" w:color="auto"/>
        <w:left w:val="none" w:sz="0" w:space="0" w:color="auto"/>
        <w:bottom w:val="none" w:sz="0" w:space="0" w:color="auto"/>
        <w:right w:val="none" w:sz="0" w:space="0" w:color="auto"/>
      </w:divBdr>
    </w:div>
    <w:div w:id="1731154635">
      <w:bodyDiv w:val="1"/>
      <w:marLeft w:val="0"/>
      <w:marRight w:val="0"/>
      <w:marTop w:val="0"/>
      <w:marBottom w:val="0"/>
      <w:divBdr>
        <w:top w:val="none" w:sz="0" w:space="0" w:color="auto"/>
        <w:left w:val="none" w:sz="0" w:space="0" w:color="auto"/>
        <w:bottom w:val="none" w:sz="0" w:space="0" w:color="auto"/>
        <w:right w:val="none" w:sz="0" w:space="0" w:color="auto"/>
      </w:divBdr>
    </w:div>
    <w:div w:id="1733693959">
      <w:bodyDiv w:val="1"/>
      <w:marLeft w:val="0"/>
      <w:marRight w:val="0"/>
      <w:marTop w:val="0"/>
      <w:marBottom w:val="0"/>
      <w:divBdr>
        <w:top w:val="none" w:sz="0" w:space="0" w:color="auto"/>
        <w:left w:val="none" w:sz="0" w:space="0" w:color="auto"/>
        <w:bottom w:val="none" w:sz="0" w:space="0" w:color="auto"/>
        <w:right w:val="none" w:sz="0" w:space="0" w:color="auto"/>
      </w:divBdr>
    </w:div>
    <w:div w:id="1734884475">
      <w:bodyDiv w:val="1"/>
      <w:marLeft w:val="0"/>
      <w:marRight w:val="0"/>
      <w:marTop w:val="0"/>
      <w:marBottom w:val="0"/>
      <w:divBdr>
        <w:top w:val="none" w:sz="0" w:space="0" w:color="auto"/>
        <w:left w:val="none" w:sz="0" w:space="0" w:color="auto"/>
        <w:bottom w:val="none" w:sz="0" w:space="0" w:color="auto"/>
        <w:right w:val="none" w:sz="0" w:space="0" w:color="auto"/>
      </w:divBdr>
    </w:div>
    <w:div w:id="1736195179">
      <w:bodyDiv w:val="1"/>
      <w:marLeft w:val="0"/>
      <w:marRight w:val="0"/>
      <w:marTop w:val="0"/>
      <w:marBottom w:val="0"/>
      <w:divBdr>
        <w:top w:val="none" w:sz="0" w:space="0" w:color="auto"/>
        <w:left w:val="none" w:sz="0" w:space="0" w:color="auto"/>
        <w:bottom w:val="none" w:sz="0" w:space="0" w:color="auto"/>
        <w:right w:val="none" w:sz="0" w:space="0" w:color="auto"/>
      </w:divBdr>
    </w:div>
    <w:div w:id="1737320744">
      <w:bodyDiv w:val="1"/>
      <w:marLeft w:val="0"/>
      <w:marRight w:val="0"/>
      <w:marTop w:val="0"/>
      <w:marBottom w:val="0"/>
      <w:divBdr>
        <w:top w:val="none" w:sz="0" w:space="0" w:color="auto"/>
        <w:left w:val="none" w:sz="0" w:space="0" w:color="auto"/>
        <w:bottom w:val="none" w:sz="0" w:space="0" w:color="auto"/>
        <w:right w:val="none" w:sz="0" w:space="0" w:color="auto"/>
      </w:divBdr>
    </w:div>
    <w:div w:id="1737588434">
      <w:bodyDiv w:val="1"/>
      <w:marLeft w:val="0"/>
      <w:marRight w:val="0"/>
      <w:marTop w:val="0"/>
      <w:marBottom w:val="0"/>
      <w:divBdr>
        <w:top w:val="none" w:sz="0" w:space="0" w:color="auto"/>
        <w:left w:val="none" w:sz="0" w:space="0" w:color="auto"/>
        <w:bottom w:val="none" w:sz="0" w:space="0" w:color="auto"/>
        <w:right w:val="none" w:sz="0" w:space="0" w:color="auto"/>
      </w:divBdr>
    </w:div>
    <w:div w:id="1738942385">
      <w:bodyDiv w:val="1"/>
      <w:marLeft w:val="0"/>
      <w:marRight w:val="0"/>
      <w:marTop w:val="0"/>
      <w:marBottom w:val="0"/>
      <w:divBdr>
        <w:top w:val="none" w:sz="0" w:space="0" w:color="auto"/>
        <w:left w:val="none" w:sz="0" w:space="0" w:color="auto"/>
        <w:bottom w:val="none" w:sz="0" w:space="0" w:color="auto"/>
        <w:right w:val="none" w:sz="0" w:space="0" w:color="auto"/>
      </w:divBdr>
      <w:divsChild>
        <w:div w:id="328481810">
          <w:marLeft w:val="-75"/>
          <w:marRight w:val="0"/>
          <w:marTop w:val="0"/>
          <w:marBottom w:val="0"/>
          <w:divBdr>
            <w:top w:val="none" w:sz="0" w:space="0" w:color="auto"/>
            <w:left w:val="none" w:sz="0" w:space="0" w:color="auto"/>
            <w:bottom w:val="none" w:sz="0" w:space="0" w:color="auto"/>
            <w:right w:val="none" w:sz="0" w:space="0" w:color="auto"/>
          </w:divBdr>
          <w:divsChild>
            <w:div w:id="1534615590">
              <w:marLeft w:val="0"/>
              <w:marRight w:val="0"/>
              <w:marTop w:val="0"/>
              <w:marBottom w:val="0"/>
              <w:divBdr>
                <w:top w:val="none" w:sz="0" w:space="0" w:color="auto"/>
                <w:left w:val="none" w:sz="0" w:space="0" w:color="auto"/>
                <w:bottom w:val="none" w:sz="0" w:space="0" w:color="auto"/>
                <w:right w:val="none" w:sz="0" w:space="0" w:color="auto"/>
              </w:divBdr>
            </w:div>
            <w:div w:id="2052683228">
              <w:marLeft w:val="0"/>
              <w:marRight w:val="0"/>
              <w:marTop w:val="0"/>
              <w:marBottom w:val="0"/>
              <w:divBdr>
                <w:top w:val="none" w:sz="0" w:space="0" w:color="auto"/>
                <w:left w:val="none" w:sz="0" w:space="0" w:color="auto"/>
                <w:bottom w:val="none" w:sz="0" w:space="0" w:color="auto"/>
                <w:right w:val="none" w:sz="0" w:space="0" w:color="auto"/>
              </w:divBdr>
              <w:divsChild>
                <w:div w:id="111510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313005">
          <w:marLeft w:val="0"/>
          <w:marRight w:val="0"/>
          <w:marTop w:val="0"/>
          <w:marBottom w:val="75"/>
          <w:divBdr>
            <w:top w:val="none" w:sz="0" w:space="0" w:color="auto"/>
            <w:left w:val="none" w:sz="0" w:space="0" w:color="auto"/>
            <w:bottom w:val="none" w:sz="0" w:space="0" w:color="auto"/>
            <w:right w:val="none" w:sz="0" w:space="0" w:color="auto"/>
          </w:divBdr>
        </w:div>
      </w:divsChild>
    </w:div>
    <w:div w:id="1740903345">
      <w:bodyDiv w:val="1"/>
      <w:marLeft w:val="0"/>
      <w:marRight w:val="0"/>
      <w:marTop w:val="0"/>
      <w:marBottom w:val="0"/>
      <w:divBdr>
        <w:top w:val="none" w:sz="0" w:space="0" w:color="auto"/>
        <w:left w:val="none" w:sz="0" w:space="0" w:color="auto"/>
        <w:bottom w:val="none" w:sz="0" w:space="0" w:color="auto"/>
        <w:right w:val="none" w:sz="0" w:space="0" w:color="auto"/>
      </w:divBdr>
    </w:div>
    <w:div w:id="1740976760">
      <w:bodyDiv w:val="1"/>
      <w:marLeft w:val="0"/>
      <w:marRight w:val="0"/>
      <w:marTop w:val="0"/>
      <w:marBottom w:val="0"/>
      <w:divBdr>
        <w:top w:val="none" w:sz="0" w:space="0" w:color="auto"/>
        <w:left w:val="none" w:sz="0" w:space="0" w:color="auto"/>
        <w:bottom w:val="none" w:sz="0" w:space="0" w:color="auto"/>
        <w:right w:val="none" w:sz="0" w:space="0" w:color="auto"/>
      </w:divBdr>
    </w:div>
    <w:div w:id="1741177177">
      <w:bodyDiv w:val="1"/>
      <w:marLeft w:val="0"/>
      <w:marRight w:val="0"/>
      <w:marTop w:val="0"/>
      <w:marBottom w:val="0"/>
      <w:divBdr>
        <w:top w:val="none" w:sz="0" w:space="0" w:color="auto"/>
        <w:left w:val="none" w:sz="0" w:space="0" w:color="auto"/>
        <w:bottom w:val="none" w:sz="0" w:space="0" w:color="auto"/>
        <w:right w:val="none" w:sz="0" w:space="0" w:color="auto"/>
      </w:divBdr>
    </w:div>
    <w:div w:id="1745908607">
      <w:bodyDiv w:val="1"/>
      <w:marLeft w:val="0"/>
      <w:marRight w:val="0"/>
      <w:marTop w:val="0"/>
      <w:marBottom w:val="0"/>
      <w:divBdr>
        <w:top w:val="none" w:sz="0" w:space="0" w:color="auto"/>
        <w:left w:val="none" w:sz="0" w:space="0" w:color="auto"/>
        <w:bottom w:val="none" w:sz="0" w:space="0" w:color="auto"/>
        <w:right w:val="none" w:sz="0" w:space="0" w:color="auto"/>
      </w:divBdr>
    </w:div>
    <w:div w:id="1747267812">
      <w:bodyDiv w:val="1"/>
      <w:marLeft w:val="0"/>
      <w:marRight w:val="0"/>
      <w:marTop w:val="0"/>
      <w:marBottom w:val="0"/>
      <w:divBdr>
        <w:top w:val="none" w:sz="0" w:space="0" w:color="auto"/>
        <w:left w:val="none" w:sz="0" w:space="0" w:color="auto"/>
        <w:bottom w:val="none" w:sz="0" w:space="0" w:color="auto"/>
        <w:right w:val="none" w:sz="0" w:space="0" w:color="auto"/>
      </w:divBdr>
    </w:div>
    <w:div w:id="1747339543">
      <w:bodyDiv w:val="1"/>
      <w:marLeft w:val="0"/>
      <w:marRight w:val="0"/>
      <w:marTop w:val="0"/>
      <w:marBottom w:val="0"/>
      <w:divBdr>
        <w:top w:val="none" w:sz="0" w:space="0" w:color="auto"/>
        <w:left w:val="none" w:sz="0" w:space="0" w:color="auto"/>
        <w:bottom w:val="none" w:sz="0" w:space="0" w:color="auto"/>
        <w:right w:val="none" w:sz="0" w:space="0" w:color="auto"/>
      </w:divBdr>
    </w:div>
    <w:div w:id="1747654441">
      <w:bodyDiv w:val="1"/>
      <w:marLeft w:val="0"/>
      <w:marRight w:val="0"/>
      <w:marTop w:val="0"/>
      <w:marBottom w:val="0"/>
      <w:divBdr>
        <w:top w:val="none" w:sz="0" w:space="0" w:color="auto"/>
        <w:left w:val="none" w:sz="0" w:space="0" w:color="auto"/>
        <w:bottom w:val="none" w:sz="0" w:space="0" w:color="auto"/>
        <w:right w:val="none" w:sz="0" w:space="0" w:color="auto"/>
      </w:divBdr>
    </w:div>
    <w:div w:id="1747654913">
      <w:bodyDiv w:val="1"/>
      <w:marLeft w:val="0"/>
      <w:marRight w:val="0"/>
      <w:marTop w:val="0"/>
      <w:marBottom w:val="0"/>
      <w:divBdr>
        <w:top w:val="none" w:sz="0" w:space="0" w:color="auto"/>
        <w:left w:val="none" w:sz="0" w:space="0" w:color="auto"/>
        <w:bottom w:val="none" w:sz="0" w:space="0" w:color="auto"/>
        <w:right w:val="none" w:sz="0" w:space="0" w:color="auto"/>
      </w:divBdr>
    </w:div>
    <w:div w:id="1748533215">
      <w:bodyDiv w:val="1"/>
      <w:marLeft w:val="0"/>
      <w:marRight w:val="0"/>
      <w:marTop w:val="0"/>
      <w:marBottom w:val="0"/>
      <w:divBdr>
        <w:top w:val="none" w:sz="0" w:space="0" w:color="auto"/>
        <w:left w:val="none" w:sz="0" w:space="0" w:color="auto"/>
        <w:bottom w:val="none" w:sz="0" w:space="0" w:color="auto"/>
        <w:right w:val="none" w:sz="0" w:space="0" w:color="auto"/>
      </w:divBdr>
    </w:div>
    <w:div w:id="1750273938">
      <w:bodyDiv w:val="1"/>
      <w:marLeft w:val="0"/>
      <w:marRight w:val="0"/>
      <w:marTop w:val="0"/>
      <w:marBottom w:val="0"/>
      <w:divBdr>
        <w:top w:val="none" w:sz="0" w:space="0" w:color="auto"/>
        <w:left w:val="none" w:sz="0" w:space="0" w:color="auto"/>
        <w:bottom w:val="none" w:sz="0" w:space="0" w:color="auto"/>
        <w:right w:val="none" w:sz="0" w:space="0" w:color="auto"/>
      </w:divBdr>
    </w:div>
    <w:div w:id="1750417631">
      <w:bodyDiv w:val="1"/>
      <w:marLeft w:val="0"/>
      <w:marRight w:val="0"/>
      <w:marTop w:val="0"/>
      <w:marBottom w:val="0"/>
      <w:divBdr>
        <w:top w:val="none" w:sz="0" w:space="0" w:color="auto"/>
        <w:left w:val="none" w:sz="0" w:space="0" w:color="auto"/>
        <w:bottom w:val="none" w:sz="0" w:space="0" w:color="auto"/>
        <w:right w:val="none" w:sz="0" w:space="0" w:color="auto"/>
      </w:divBdr>
    </w:div>
    <w:div w:id="1751852843">
      <w:bodyDiv w:val="1"/>
      <w:marLeft w:val="0"/>
      <w:marRight w:val="0"/>
      <w:marTop w:val="0"/>
      <w:marBottom w:val="0"/>
      <w:divBdr>
        <w:top w:val="none" w:sz="0" w:space="0" w:color="auto"/>
        <w:left w:val="none" w:sz="0" w:space="0" w:color="auto"/>
        <w:bottom w:val="none" w:sz="0" w:space="0" w:color="auto"/>
        <w:right w:val="none" w:sz="0" w:space="0" w:color="auto"/>
      </w:divBdr>
    </w:div>
    <w:div w:id="1752308118">
      <w:bodyDiv w:val="1"/>
      <w:marLeft w:val="0"/>
      <w:marRight w:val="0"/>
      <w:marTop w:val="0"/>
      <w:marBottom w:val="0"/>
      <w:divBdr>
        <w:top w:val="none" w:sz="0" w:space="0" w:color="auto"/>
        <w:left w:val="none" w:sz="0" w:space="0" w:color="auto"/>
        <w:bottom w:val="none" w:sz="0" w:space="0" w:color="auto"/>
        <w:right w:val="none" w:sz="0" w:space="0" w:color="auto"/>
      </w:divBdr>
    </w:div>
    <w:div w:id="1752315514">
      <w:bodyDiv w:val="1"/>
      <w:marLeft w:val="0"/>
      <w:marRight w:val="0"/>
      <w:marTop w:val="0"/>
      <w:marBottom w:val="0"/>
      <w:divBdr>
        <w:top w:val="none" w:sz="0" w:space="0" w:color="auto"/>
        <w:left w:val="none" w:sz="0" w:space="0" w:color="auto"/>
        <w:bottom w:val="none" w:sz="0" w:space="0" w:color="auto"/>
        <w:right w:val="none" w:sz="0" w:space="0" w:color="auto"/>
      </w:divBdr>
    </w:div>
    <w:div w:id="1753116900">
      <w:bodyDiv w:val="1"/>
      <w:marLeft w:val="0"/>
      <w:marRight w:val="0"/>
      <w:marTop w:val="0"/>
      <w:marBottom w:val="0"/>
      <w:divBdr>
        <w:top w:val="none" w:sz="0" w:space="0" w:color="auto"/>
        <w:left w:val="none" w:sz="0" w:space="0" w:color="auto"/>
        <w:bottom w:val="none" w:sz="0" w:space="0" w:color="auto"/>
        <w:right w:val="none" w:sz="0" w:space="0" w:color="auto"/>
      </w:divBdr>
    </w:div>
    <w:div w:id="1753353334">
      <w:bodyDiv w:val="1"/>
      <w:marLeft w:val="0"/>
      <w:marRight w:val="0"/>
      <w:marTop w:val="0"/>
      <w:marBottom w:val="0"/>
      <w:divBdr>
        <w:top w:val="none" w:sz="0" w:space="0" w:color="auto"/>
        <w:left w:val="none" w:sz="0" w:space="0" w:color="auto"/>
        <w:bottom w:val="none" w:sz="0" w:space="0" w:color="auto"/>
        <w:right w:val="none" w:sz="0" w:space="0" w:color="auto"/>
      </w:divBdr>
      <w:divsChild>
        <w:div w:id="1696155465">
          <w:marLeft w:val="0"/>
          <w:marRight w:val="0"/>
          <w:marTop w:val="0"/>
          <w:marBottom w:val="0"/>
          <w:divBdr>
            <w:top w:val="none" w:sz="0" w:space="0" w:color="auto"/>
            <w:left w:val="none" w:sz="0" w:space="0" w:color="auto"/>
            <w:bottom w:val="none" w:sz="0" w:space="0" w:color="auto"/>
            <w:right w:val="none" w:sz="0" w:space="0" w:color="auto"/>
          </w:divBdr>
          <w:divsChild>
            <w:div w:id="25552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548615">
      <w:bodyDiv w:val="1"/>
      <w:marLeft w:val="0"/>
      <w:marRight w:val="0"/>
      <w:marTop w:val="0"/>
      <w:marBottom w:val="0"/>
      <w:divBdr>
        <w:top w:val="none" w:sz="0" w:space="0" w:color="auto"/>
        <w:left w:val="none" w:sz="0" w:space="0" w:color="auto"/>
        <w:bottom w:val="none" w:sz="0" w:space="0" w:color="auto"/>
        <w:right w:val="none" w:sz="0" w:space="0" w:color="auto"/>
      </w:divBdr>
    </w:div>
    <w:div w:id="1753814065">
      <w:bodyDiv w:val="1"/>
      <w:marLeft w:val="0"/>
      <w:marRight w:val="0"/>
      <w:marTop w:val="0"/>
      <w:marBottom w:val="0"/>
      <w:divBdr>
        <w:top w:val="none" w:sz="0" w:space="0" w:color="auto"/>
        <w:left w:val="none" w:sz="0" w:space="0" w:color="auto"/>
        <w:bottom w:val="none" w:sz="0" w:space="0" w:color="auto"/>
        <w:right w:val="none" w:sz="0" w:space="0" w:color="auto"/>
      </w:divBdr>
    </w:div>
    <w:div w:id="1754278806">
      <w:bodyDiv w:val="1"/>
      <w:marLeft w:val="0"/>
      <w:marRight w:val="0"/>
      <w:marTop w:val="0"/>
      <w:marBottom w:val="0"/>
      <w:divBdr>
        <w:top w:val="none" w:sz="0" w:space="0" w:color="auto"/>
        <w:left w:val="none" w:sz="0" w:space="0" w:color="auto"/>
        <w:bottom w:val="none" w:sz="0" w:space="0" w:color="auto"/>
        <w:right w:val="none" w:sz="0" w:space="0" w:color="auto"/>
      </w:divBdr>
    </w:div>
    <w:div w:id="1760373884">
      <w:bodyDiv w:val="1"/>
      <w:marLeft w:val="0"/>
      <w:marRight w:val="0"/>
      <w:marTop w:val="0"/>
      <w:marBottom w:val="0"/>
      <w:divBdr>
        <w:top w:val="none" w:sz="0" w:space="0" w:color="auto"/>
        <w:left w:val="none" w:sz="0" w:space="0" w:color="auto"/>
        <w:bottom w:val="none" w:sz="0" w:space="0" w:color="auto"/>
        <w:right w:val="none" w:sz="0" w:space="0" w:color="auto"/>
      </w:divBdr>
    </w:div>
    <w:div w:id="1761218609">
      <w:bodyDiv w:val="1"/>
      <w:marLeft w:val="0"/>
      <w:marRight w:val="0"/>
      <w:marTop w:val="0"/>
      <w:marBottom w:val="0"/>
      <w:divBdr>
        <w:top w:val="none" w:sz="0" w:space="0" w:color="auto"/>
        <w:left w:val="none" w:sz="0" w:space="0" w:color="auto"/>
        <w:bottom w:val="none" w:sz="0" w:space="0" w:color="auto"/>
        <w:right w:val="none" w:sz="0" w:space="0" w:color="auto"/>
      </w:divBdr>
    </w:div>
    <w:div w:id="1763837962">
      <w:bodyDiv w:val="1"/>
      <w:marLeft w:val="0"/>
      <w:marRight w:val="0"/>
      <w:marTop w:val="0"/>
      <w:marBottom w:val="0"/>
      <w:divBdr>
        <w:top w:val="none" w:sz="0" w:space="0" w:color="auto"/>
        <w:left w:val="none" w:sz="0" w:space="0" w:color="auto"/>
        <w:bottom w:val="none" w:sz="0" w:space="0" w:color="auto"/>
        <w:right w:val="none" w:sz="0" w:space="0" w:color="auto"/>
      </w:divBdr>
    </w:div>
    <w:div w:id="1766533202">
      <w:bodyDiv w:val="1"/>
      <w:marLeft w:val="0"/>
      <w:marRight w:val="0"/>
      <w:marTop w:val="0"/>
      <w:marBottom w:val="0"/>
      <w:divBdr>
        <w:top w:val="none" w:sz="0" w:space="0" w:color="auto"/>
        <w:left w:val="none" w:sz="0" w:space="0" w:color="auto"/>
        <w:bottom w:val="none" w:sz="0" w:space="0" w:color="auto"/>
        <w:right w:val="none" w:sz="0" w:space="0" w:color="auto"/>
      </w:divBdr>
    </w:div>
    <w:div w:id="1769814120">
      <w:bodyDiv w:val="1"/>
      <w:marLeft w:val="0"/>
      <w:marRight w:val="0"/>
      <w:marTop w:val="0"/>
      <w:marBottom w:val="0"/>
      <w:divBdr>
        <w:top w:val="none" w:sz="0" w:space="0" w:color="auto"/>
        <w:left w:val="none" w:sz="0" w:space="0" w:color="auto"/>
        <w:bottom w:val="none" w:sz="0" w:space="0" w:color="auto"/>
        <w:right w:val="none" w:sz="0" w:space="0" w:color="auto"/>
      </w:divBdr>
    </w:div>
    <w:div w:id="1770925977">
      <w:bodyDiv w:val="1"/>
      <w:marLeft w:val="0"/>
      <w:marRight w:val="0"/>
      <w:marTop w:val="0"/>
      <w:marBottom w:val="0"/>
      <w:divBdr>
        <w:top w:val="none" w:sz="0" w:space="0" w:color="auto"/>
        <w:left w:val="none" w:sz="0" w:space="0" w:color="auto"/>
        <w:bottom w:val="none" w:sz="0" w:space="0" w:color="auto"/>
        <w:right w:val="none" w:sz="0" w:space="0" w:color="auto"/>
      </w:divBdr>
    </w:div>
    <w:div w:id="1773167081">
      <w:bodyDiv w:val="1"/>
      <w:marLeft w:val="0"/>
      <w:marRight w:val="0"/>
      <w:marTop w:val="0"/>
      <w:marBottom w:val="0"/>
      <w:divBdr>
        <w:top w:val="none" w:sz="0" w:space="0" w:color="auto"/>
        <w:left w:val="none" w:sz="0" w:space="0" w:color="auto"/>
        <w:bottom w:val="none" w:sz="0" w:space="0" w:color="auto"/>
        <w:right w:val="none" w:sz="0" w:space="0" w:color="auto"/>
      </w:divBdr>
      <w:divsChild>
        <w:div w:id="5250960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0100867">
      <w:bodyDiv w:val="1"/>
      <w:marLeft w:val="0"/>
      <w:marRight w:val="0"/>
      <w:marTop w:val="0"/>
      <w:marBottom w:val="0"/>
      <w:divBdr>
        <w:top w:val="none" w:sz="0" w:space="0" w:color="auto"/>
        <w:left w:val="none" w:sz="0" w:space="0" w:color="auto"/>
        <w:bottom w:val="none" w:sz="0" w:space="0" w:color="auto"/>
        <w:right w:val="none" w:sz="0" w:space="0" w:color="auto"/>
      </w:divBdr>
    </w:div>
    <w:div w:id="1781293237">
      <w:bodyDiv w:val="1"/>
      <w:marLeft w:val="0"/>
      <w:marRight w:val="0"/>
      <w:marTop w:val="0"/>
      <w:marBottom w:val="0"/>
      <w:divBdr>
        <w:top w:val="none" w:sz="0" w:space="0" w:color="auto"/>
        <w:left w:val="none" w:sz="0" w:space="0" w:color="auto"/>
        <w:bottom w:val="none" w:sz="0" w:space="0" w:color="auto"/>
        <w:right w:val="none" w:sz="0" w:space="0" w:color="auto"/>
      </w:divBdr>
    </w:div>
    <w:div w:id="1785929384">
      <w:bodyDiv w:val="1"/>
      <w:marLeft w:val="0"/>
      <w:marRight w:val="0"/>
      <w:marTop w:val="0"/>
      <w:marBottom w:val="0"/>
      <w:divBdr>
        <w:top w:val="none" w:sz="0" w:space="0" w:color="auto"/>
        <w:left w:val="none" w:sz="0" w:space="0" w:color="auto"/>
        <w:bottom w:val="none" w:sz="0" w:space="0" w:color="auto"/>
        <w:right w:val="none" w:sz="0" w:space="0" w:color="auto"/>
      </w:divBdr>
    </w:div>
    <w:div w:id="1788549711">
      <w:bodyDiv w:val="1"/>
      <w:marLeft w:val="0"/>
      <w:marRight w:val="0"/>
      <w:marTop w:val="0"/>
      <w:marBottom w:val="0"/>
      <w:divBdr>
        <w:top w:val="none" w:sz="0" w:space="0" w:color="auto"/>
        <w:left w:val="none" w:sz="0" w:space="0" w:color="auto"/>
        <w:bottom w:val="none" w:sz="0" w:space="0" w:color="auto"/>
        <w:right w:val="none" w:sz="0" w:space="0" w:color="auto"/>
      </w:divBdr>
    </w:div>
    <w:div w:id="1790316647">
      <w:bodyDiv w:val="1"/>
      <w:marLeft w:val="0"/>
      <w:marRight w:val="0"/>
      <w:marTop w:val="0"/>
      <w:marBottom w:val="0"/>
      <w:divBdr>
        <w:top w:val="none" w:sz="0" w:space="0" w:color="auto"/>
        <w:left w:val="none" w:sz="0" w:space="0" w:color="auto"/>
        <w:bottom w:val="none" w:sz="0" w:space="0" w:color="auto"/>
        <w:right w:val="none" w:sz="0" w:space="0" w:color="auto"/>
      </w:divBdr>
    </w:div>
    <w:div w:id="1791388545">
      <w:bodyDiv w:val="1"/>
      <w:marLeft w:val="0"/>
      <w:marRight w:val="0"/>
      <w:marTop w:val="0"/>
      <w:marBottom w:val="0"/>
      <w:divBdr>
        <w:top w:val="none" w:sz="0" w:space="0" w:color="auto"/>
        <w:left w:val="none" w:sz="0" w:space="0" w:color="auto"/>
        <w:bottom w:val="none" w:sz="0" w:space="0" w:color="auto"/>
        <w:right w:val="none" w:sz="0" w:space="0" w:color="auto"/>
      </w:divBdr>
    </w:div>
    <w:div w:id="1792213453">
      <w:bodyDiv w:val="1"/>
      <w:marLeft w:val="0"/>
      <w:marRight w:val="0"/>
      <w:marTop w:val="0"/>
      <w:marBottom w:val="0"/>
      <w:divBdr>
        <w:top w:val="none" w:sz="0" w:space="0" w:color="auto"/>
        <w:left w:val="none" w:sz="0" w:space="0" w:color="auto"/>
        <w:bottom w:val="none" w:sz="0" w:space="0" w:color="auto"/>
        <w:right w:val="none" w:sz="0" w:space="0" w:color="auto"/>
      </w:divBdr>
    </w:div>
    <w:div w:id="1794133943">
      <w:bodyDiv w:val="1"/>
      <w:marLeft w:val="0"/>
      <w:marRight w:val="0"/>
      <w:marTop w:val="0"/>
      <w:marBottom w:val="0"/>
      <w:divBdr>
        <w:top w:val="none" w:sz="0" w:space="0" w:color="auto"/>
        <w:left w:val="none" w:sz="0" w:space="0" w:color="auto"/>
        <w:bottom w:val="none" w:sz="0" w:space="0" w:color="auto"/>
        <w:right w:val="none" w:sz="0" w:space="0" w:color="auto"/>
      </w:divBdr>
    </w:div>
    <w:div w:id="1794787395">
      <w:bodyDiv w:val="1"/>
      <w:marLeft w:val="0"/>
      <w:marRight w:val="0"/>
      <w:marTop w:val="0"/>
      <w:marBottom w:val="0"/>
      <w:divBdr>
        <w:top w:val="none" w:sz="0" w:space="0" w:color="auto"/>
        <w:left w:val="none" w:sz="0" w:space="0" w:color="auto"/>
        <w:bottom w:val="none" w:sz="0" w:space="0" w:color="auto"/>
        <w:right w:val="none" w:sz="0" w:space="0" w:color="auto"/>
      </w:divBdr>
    </w:div>
    <w:div w:id="1797599325">
      <w:bodyDiv w:val="1"/>
      <w:marLeft w:val="0"/>
      <w:marRight w:val="0"/>
      <w:marTop w:val="0"/>
      <w:marBottom w:val="0"/>
      <w:divBdr>
        <w:top w:val="none" w:sz="0" w:space="0" w:color="auto"/>
        <w:left w:val="none" w:sz="0" w:space="0" w:color="auto"/>
        <w:bottom w:val="none" w:sz="0" w:space="0" w:color="auto"/>
        <w:right w:val="none" w:sz="0" w:space="0" w:color="auto"/>
      </w:divBdr>
    </w:div>
    <w:div w:id="1802963604">
      <w:bodyDiv w:val="1"/>
      <w:marLeft w:val="0"/>
      <w:marRight w:val="0"/>
      <w:marTop w:val="0"/>
      <w:marBottom w:val="0"/>
      <w:divBdr>
        <w:top w:val="none" w:sz="0" w:space="0" w:color="auto"/>
        <w:left w:val="none" w:sz="0" w:space="0" w:color="auto"/>
        <w:bottom w:val="none" w:sz="0" w:space="0" w:color="auto"/>
        <w:right w:val="none" w:sz="0" w:space="0" w:color="auto"/>
      </w:divBdr>
    </w:div>
    <w:div w:id="1803035567">
      <w:bodyDiv w:val="1"/>
      <w:marLeft w:val="0"/>
      <w:marRight w:val="0"/>
      <w:marTop w:val="0"/>
      <w:marBottom w:val="0"/>
      <w:divBdr>
        <w:top w:val="none" w:sz="0" w:space="0" w:color="auto"/>
        <w:left w:val="none" w:sz="0" w:space="0" w:color="auto"/>
        <w:bottom w:val="none" w:sz="0" w:space="0" w:color="auto"/>
        <w:right w:val="none" w:sz="0" w:space="0" w:color="auto"/>
      </w:divBdr>
    </w:div>
    <w:div w:id="1806897181">
      <w:bodyDiv w:val="1"/>
      <w:marLeft w:val="0"/>
      <w:marRight w:val="0"/>
      <w:marTop w:val="0"/>
      <w:marBottom w:val="0"/>
      <w:divBdr>
        <w:top w:val="none" w:sz="0" w:space="0" w:color="auto"/>
        <w:left w:val="none" w:sz="0" w:space="0" w:color="auto"/>
        <w:bottom w:val="none" w:sz="0" w:space="0" w:color="auto"/>
        <w:right w:val="none" w:sz="0" w:space="0" w:color="auto"/>
      </w:divBdr>
    </w:div>
    <w:div w:id="1807889195">
      <w:bodyDiv w:val="1"/>
      <w:marLeft w:val="0"/>
      <w:marRight w:val="0"/>
      <w:marTop w:val="0"/>
      <w:marBottom w:val="0"/>
      <w:divBdr>
        <w:top w:val="none" w:sz="0" w:space="0" w:color="auto"/>
        <w:left w:val="none" w:sz="0" w:space="0" w:color="auto"/>
        <w:bottom w:val="none" w:sz="0" w:space="0" w:color="auto"/>
        <w:right w:val="none" w:sz="0" w:space="0" w:color="auto"/>
      </w:divBdr>
    </w:div>
    <w:div w:id="1814105532">
      <w:bodyDiv w:val="1"/>
      <w:marLeft w:val="0"/>
      <w:marRight w:val="0"/>
      <w:marTop w:val="0"/>
      <w:marBottom w:val="0"/>
      <w:divBdr>
        <w:top w:val="none" w:sz="0" w:space="0" w:color="auto"/>
        <w:left w:val="none" w:sz="0" w:space="0" w:color="auto"/>
        <w:bottom w:val="none" w:sz="0" w:space="0" w:color="auto"/>
        <w:right w:val="none" w:sz="0" w:space="0" w:color="auto"/>
      </w:divBdr>
    </w:div>
    <w:div w:id="1817069602">
      <w:bodyDiv w:val="1"/>
      <w:marLeft w:val="0"/>
      <w:marRight w:val="0"/>
      <w:marTop w:val="0"/>
      <w:marBottom w:val="0"/>
      <w:divBdr>
        <w:top w:val="none" w:sz="0" w:space="0" w:color="auto"/>
        <w:left w:val="none" w:sz="0" w:space="0" w:color="auto"/>
        <w:bottom w:val="none" w:sz="0" w:space="0" w:color="auto"/>
        <w:right w:val="none" w:sz="0" w:space="0" w:color="auto"/>
      </w:divBdr>
    </w:div>
    <w:div w:id="1819805454">
      <w:bodyDiv w:val="1"/>
      <w:marLeft w:val="0"/>
      <w:marRight w:val="0"/>
      <w:marTop w:val="0"/>
      <w:marBottom w:val="0"/>
      <w:divBdr>
        <w:top w:val="none" w:sz="0" w:space="0" w:color="auto"/>
        <w:left w:val="none" w:sz="0" w:space="0" w:color="auto"/>
        <w:bottom w:val="none" w:sz="0" w:space="0" w:color="auto"/>
        <w:right w:val="none" w:sz="0" w:space="0" w:color="auto"/>
      </w:divBdr>
    </w:div>
    <w:div w:id="1821119266">
      <w:bodyDiv w:val="1"/>
      <w:marLeft w:val="0"/>
      <w:marRight w:val="0"/>
      <w:marTop w:val="0"/>
      <w:marBottom w:val="0"/>
      <w:divBdr>
        <w:top w:val="none" w:sz="0" w:space="0" w:color="auto"/>
        <w:left w:val="none" w:sz="0" w:space="0" w:color="auto"/>
        <w:bottom w:val="none" w:sz="0" w:space="0" w:color="auto"/>
        <w:right w:val="none" w:sz="0" w:space="0" w:color="auto"/>
      </w:divBdr>
    </w:div>
    <w:div w:id="1822846777">
      <w:bodyDiv w:val="1"/>
      <w:marLeft w:val="0"/>
      <w:marRight w:val="0"/>
      <w:marTop w:val="0"/>
      <w:marBottom w:val="0"/>
      <w:divBdr>
        <w:top w:val="none" w:sz="0" w:space="0" w:color="auto"/>
        <w:left w:val="none" w:sz="0" w:space="0" w:color="auto"/>
        <w:bottom w:val="none" w:sz="0" w:space="0" w:color="auto"/>
        <w:right w:val="none" w:sz="0" w:space="0" w:color="auto"/>
      </w:divBdr>
    </w:div>
    <w:div w:id="1822848872">
      <w:bodyDiv w:val="1"/>
      <w:marLeft w:val="0"/>
      <w:marRight w:val="0"/>
      <w:marTop w:val="0"/>
      <w:marBottom w:val="0"/>
      <w:divBdr>
        <w:top w:val="none" w:sz="0" w:space="0" w:color="auto"/>
        <w:left w:val="none" w:sz="0" w:space="0" w:color="auto"/>
        <w:bottom w:val="none" w:sz="0" w:space="0" w:color="auto"/>
        <w:right w:val="none" w:sz="0" w:space="0" w:color="auto"/>
      </w:divBdr>
    </w:div>
    <w:div w:id="1823349371">
      <w:bodyDiv w:val="1"/>
      <w:marLeft w:val="0"/>
      <w:marRight w:val="0"/>
      <w:marTop w:val="0"/>
      <w:marBottom w:val="0"/>
      <w:divBdr>
        <w:top w:val="none" w:sz="0" w:space="0" w:color="auto"/>
        <w:left w:val="none" w:sz="0" w:space="0" w:color="auto"/>
        <w:bottom w:val="none" w:sz="0" w:space="0" w:color="auto"/>
        <w:right w:val="none" w:sz="0" w:space="0" w:color="auto"/>
      </w:divBdr>
    </w:div>
    <w:div w:id="1824545621">
      <w:bodyDiv w:val="1"/>
      <w:marLeft w:val="0"/>
      <w:marRight w:val="0"/>
      <w:marTop w:val="0"/>
      <w:marBottom w:val="0"/>
      <w:divBdr>
        <w:top w:val="none" w:sz="0" w:space="0" w:color="auto"/>
        <w:left w:val="none" w:sz="0" w:space="0" w:color="auto"/>
        <w:bottom w:val="none" w:sz="0" w:space="0" w:color="auto"/>
        <w:right w:val="none" w:sz="0" w:space="0" w:color="auto"/>
      </w:divBdr>
    </w:div>
    <w:div w:id="1825389627">
      <w:bodyDiv w:val="1"/>
      <w:marLeft w:val="0"/>
      <w:marRight w:val="0"/>
      <w:marTop w:val="0"/>
      <w:marBottom w:val="0"/>
      <w:divBdr>
        <w:top w:val="none" w:sz="0" w:space="0" w:color="auto"/>
        <w:left w:val="none" w:sz="0" w:space="0" w:color="auto"/>
        <w:bottom w:val="none" w:sz="0" w:space="0" w:color="auto"/>
        <w:right w:val="none" w:sz="0" w:space="0" w:color="auto"/>
      </w:divBdr>
    </w:div>
    <w:div w:id="1827161190">
      <w:bodyDiv w:val="1"/>
      <w:marLeft w:val="0"/>
      <w:marRight w:val="0"/>
      <w:marTop w:val="0"/>
      <w:marBottom w:val="0"/>
      <w:divBdr>
        <w:top w:val="none" w:sz="0" w:space="0" w:color="auto"/>
        <w:left w:val="none" w:sz="0" w:space="0" w:color="auto"/>
        <w:bottom w:val="none" w:sz="0" w:space="0" w:color="auto"/>
        <w:right w:val="none" w:sz="0" w:space="0" w:color="auto"/>
      </w:divBdr>
    </w:div>
    <w:div w:id="1827934284">
      <w:bodyDiv w:val="1"/>
      <w:marLeft w:val="0"/>
      <w:marRight w:val="0"/>
      <w:marTop w:val="0"/>
      <w:marBottom w:val="0"/>
      <w:divBdr>
        <w:top w:val="none" w:sz="0" w:space="0" w:color="auto"/>
        <w:left w:val="none" w:sz="0" w:space="0" w:color="auto"/>
        <w:bottom w:val="none" w:sz="0" w:space="0" w:color="auto"/>
        <w:right w:val="none" w:sz="0" w:space="0" w:color="auto"/>
      </w:divBdr>
    </w:div>
    <w:div w:id="1832600772">
      <w:bodyDiv w:val="1"/>
      <w:marLeft w:val="0"/>
      <w:marRight w:val="0"/>
      <w:marTop w:val="0"/>
      <w:marBottom w:val="0"/>
      <w:divBdr>
        <w:top w:val="none" w:sz="0" w:space="0" w:color="auto"/>
        <w:left w:val="none" w:sz="0" w:space="0" w:color="auto"/>
        <w:bottom w:val="none" w:sz="0" w:space="0" w:color="auto"/>
        <w:right w:val="none" w:sz="0" w:space="0" w:color="auto"/>
      </w:divBdr>
    </w:div>
    <w:div w:id="1832914790">
      <w:bodyDiv w:val="1"/>
      <w:marLeft w:val="0"/>
      <w:marRight w:val="0"/>
      <w:marTop w:val="0"/>
      <w:marBottom w:val="0"/>
      <w:divBdr>
        <w:top w:val="none" w:sz="0" w:space="0" w:color="auto"/>
        <w:left w:val="none" w:sz="0" w:space="0" w:color="auto"/>
        <w:bottom w:val="none" w:sz="0" w:space="0" w:color="auto"/>
        <w:right w:val="none" w:sz="0" w:space="0" w:color="auto"/>
      </w:divBdr>
    </w:div>
    <w:div w:id="1833719776">
      <w:bodyDiv w:val="1"/>
      <w:marLeft w:val="0"/>
      <w:marRight w:val="0"/>
      <w:marTop w:val="0"/>
      <w:marBottom w:val="0"/>
      <w:divBdr>
        <w:top w:val="none" w:sz="0" w:space="0" w:color="auto"/>
        <w:left w:val="none" w:sz="0" w:space="0" w:color="auto"/>
        <w:bottom w:val="none" w:sz="0" w:space="0" w:color="auto"/>
        <w:right w:val="none" w:sz="0" w:space="0" w:color="auto"/>
      </w:divBdr>
    </w:div>
    <w:div w:id="1833832760">
      <w:bodyDiv w:val="1"/>
      <w:marLeft w:val="0"/>
      <w:marRight w:val="0"/>
      <w:marTop w:val="0"/>
      <w:marBottom w:val="0"/>
      <w:divBdr>
        <w:top w:val="none" w:sz="0" w:space="0" w:color="auto"/>
        <w:left w:val="none" w:sz="0" w:space="0" w:color="auto"/>
        <w:bottom w:val="none" w:sz="0" w:space="0" w:color="auto"/>
        <w:right w:val="none" w:sz="0" w:space="0" w:color="auto"/>
      </w:divBdr>
    </w:div>
    <w:div w:id="1834447275">
      <w:bodyDiv w:val="1"/>
      <w:marLeft w:val="0"/>
      <w:marRight w:val="0"/>
      <w:marTop w:val="0"/>
      <w:marBottom w:val="0"/>
      <w:divBdr>
        <w:top w:val="none" w:sz="0" w:space="0" w:color="auto"/>
        <w:left w:val="none" w:sz="0" w:space="0" w:color="auto"/>
        <w:bottom w:val="none" w:sz="0" w:space="0" w:color="auto"/>
        <w:right w:val="none" w:sz="0" w:space="0" w:color="auto"/>
      </w:divBdr>
    </w:div>
    <w:div w:id="1835104497">
      <w:bodyDiv w:val="1"/>
      <w:marLeft w:val="0"/>
      <w:marRight w:val="0"/>
      <w:marTop w:val="0"/>
      <w:marBottom w:val="0"/>
      <w:divBdr>
        <w:top w:val="none" w:sz="0" w:space="0" w:color="auto"/>
        <w:left w:val="none" w:sz="0" w:space="0" w:color="auto"/>
        <w:bottom w:val="none" w:sz="0" w:space="0" w:color="auto"/>
        <w:right w:val="none" w:sz="0" w:space="0" w:color="auto"/>
      </w:divBdr>
    </w:div>
    <w:div w:id="1842163062">
      <w:bodyDiv w:val="1"/>
      <w:marLeft w:val="0"/>
      <w:marRight w:val="0"/>
      <w:marTop w:val="0"/>
      <w:marBottom w:val="0"/>
      <w:divBdr>
        <w:top w:val="none" w:sz="0" w:space="0" w:color="auto"/>
        <w:left w:val="none" w:sz="0" w:space="0" w:color="auto"/>
        <w:bottom w:val="none" w:sz="0" w:space="0" w:color="auto"/>
        <w:right w:val="none" w:sz="0" w:space="0" w:color="auto"/>
      </w:divBdr>
    </w:div>
    <w:div w:id="1842423696">
      <w:bodyDiv w:val="1"/>
      <w:marLeft w:val="0"/>
      <w:marRight w:val="0"/>
      <w:marTop w:val="0"/>
      <w:marBottom w:val="0"/>
      <w:divBdr>
        <w:top w:val="none" w:sz="0" w:space="0" w:color="auto"/>
        <w:left w:val="none" w:sz="0" w:space="0" w:color="auto"/>
        <w:bottom w:val="none" w:sz="0" w:space="0" w:color="auto"/>
        <w:right w:val="none" w:sz="0" w:space="0" w:color="auto"/>
      </w:divBdr>
    </w:div>
    <w:div w:id="1845436250">
      <w:bodyDiv w:val="1"/>
      <w:marLeft w:val="0"/>
      <w:marRight w:val="0"/>
      <w:marTop w:val="0"/>
      <w:marBottom w:val="0"/>
      <w:divBdr>
        <w:top w:val="none" w:sz="0" w:space="0" w:color="auto"/>
        <w:left w:val="none" w:sz="0" w:space="0" w:color="auto"/>
        <w:bottom w:val="none" w:sz="0" w:space="0" w:color="auto"/>
        <w:right w:val="none" w:sz="0" w:space="0" w:color="auto"/>
      </w:divBdr>
    </w:div>
    <w:div w:id="1845900870">
      <w:bodyDiv w:val="1"/>
      <w:marLeft w:val="0"/>
      <w:marRight w:val="0"/>
      <w:marTop w:val="0"/>
      <w:marBottom w:val="0"/>
      <w:divBdr>
        <w:top w:val="none" w:sz="0" w:space="0" w:color="auto"/>
        <w:left w:val="none" w:sz="0" w:space="0" w:color="auto"/>
        <w:bottom w:val="none" w:sz="0" w:space="0" w:color="auto"/>
        <w:right w:val="none" w:sz="0" w:space="0" w:color="auto"/>
      </w:divBdr>
    </w:div>
    <w:div w:id="1849245491">
      <w:bodyDiv w:val="1"/>
      <w:marLeft w:val="0"/>
      <w:marRight w:val="0"/>
      <w:marTop w:val="0"/>
      <w:marBottom w:val="0"/>
      <w:divBdr>
        <w:top w:val="none" w:sz="0" w:space="0" w:color="auto"/>
        <w:left w:val="none" w:sz="0" w:space="0" w:color="auto"/>
        <w:bottom w:val="none" w:sz="0" w:space="0" w:color="auto"/>
        <w:right w:val="none" w:sz="0" w:space="0" w:color="auto"/>
      </w:divBdr>
    </w:div>
    <w:div w:id="1849638007">
      <w:bodyDiv w:val="1"/>
      <w:marLeft w:val="0"/>
      <w:marRight w:val="0"/>
      <w:marTop w:val="0"/>
      <w:marBottom w:val="0"/>
      <w:divBdr>
        <w:top w:val="none" w:sz="0" w:space="0" w:color="auto"/>
        <w:left w:val="none" w:sz="0" w:space="0" w:color="auto"/>
        <w:bottom w:val="none" w:sz="0" w:space="0" w:color="auto"/>
        <w:right w:val="none" w:sz="0" w:space="0" w:color="auto"/>
      </w:divBdr>
    </w:div>
    <w:div w:id="1850296521">
      <w:bodyDiv w:val="1"/>
      <w:marLeft w:val="0"/>
      <w:marRight w:val="0"/>
      <w:marTop w:val="0"/>
      <w:marBottom w:val="0"/>
      <w:divBdr>
        <w:top w:val="none" w:sz="0" w:space="0" w:color="auto"/>
        <w:left w:val="none" w:sz="0" w:space="0" w:color="auto"/>
        <w:bottom w:val="none" w:sz="0" w:space="0" w:color="auto"/>
        <w:right w:val="none" w:sz="0" w:space="0" w:color="auto"/>
      </w:divBdr>
    </w:div>
    <w:div w:id="1851020524">
      <w:bodyDiv w:val="1"/>
      <w:marLeft w:val="0"/>
      <w:marRight w:val="0"/>
      <w:marTop w:val="0"/>
      <w:marBottom w:val="0"/>
      <w:divBdr>
        <w:top w:val="none" w:sz="0" w:space="0" w:color="auto"/>
        <w:left w:val="none" w:sz="0" w:space="0" w:color="auto"/>
        <w:bottom w:val="none" w:sz="0" w:space="0" w:color="auto"/>
        <w:right w:val="none" w:sz="0" w:space="0" w:color="auto"/>
      </w:divBdr>
    </w:div>
    <w:div w:id="1851795770">
      <w:bodyDiv w:val="1"/>
      <w:marLeft w:val="0"/>
      <w:marRight w:val="0"/>
      <w:marTop w:val="0"/>
      <w:marBottom w:val="0"/>
      <w:divBdr>
        <w:top w:val="none" w:sz="0" w:space="0" w:color="auto"/>
        <w:left w:val="none" w:sz="0" w:space="0" w:color="auto"/>
        <w:bottom w:val="none" w:sz="0" w:space="0" w:color="auto"/>
        <w:right w:val="none" w:sz="0" w:space="0" w:color="auto"/>
      </w:divBdr>
    </w:div>
    <w:div w:id="1851942917">
      <w:bodyDiv w:val="1"/>
      <w:marLeft w:val="0"/>
      <w:marRight w:val="0"/>
      <w:marTop w:val="0"/>
      <w:marBottom w:val="0"/>
      <w:divBdr>
        <w:top w:val="none" w:sz="0" w:space="0" w:color="auto"/>
        <w:left w:val="none" w:sz="0" w:space="0" w:color="auto"/>
        <w:bottom w:val="none" w:sz="0" w:space="0" w:color="auto"/>
        <w:right w:val="none" w:sz="0" w:space="0" w:color="auto"/>
      </w:divBdr>
    </w:div>
    <w:div w:id="1853257688">
      <w:bodyDiv w:val="1"/>
      <w:marLeft w:val="0"/>
      <w:marRight w:val="0"/>
      <w:marTop w:val="0"/>
      <w:marBottom w:val="0"/>
      <w:divBdr>
        <w:top w:val="none" w:sz="0" w:space="0" w:color="auto"/>
        <w:left w:val="none" w:sz="0" w:space="0" w:color="auto"/>
        <w:bottom w:val="none" w:sz="0" w:space="0" w:color="auto"/>
        <w:right w:val="none" w:sz="0" w:space="0" w:color="auto"/>
      </w:divBdr>
    </w:div>
    <w:div w:id="1855337774">
      <w:bodyDiv w:val="1"/>
      <w:marLeft w:val="0"/>
      <w:marRight w:val="0"/>
      <w:marTop w:val="0"/>
      <w:marBottom w:val="0"/>
      <w:divBdr>
        <w:top w:val="none" w:sz="0" w:space="0" w:color="auto"/>
        <w:left w:val="none" w:sz="0" w:space="0" w:color="auto"/>
        <w:bottom w:val="none" w:sz="0" w:space="0" w:color="auto"/>
        <w:right w:val="none" w:sz="0" w:space="0" w:color="auto"/>
      </w:divBdr>
    </w:div>
    <w:div w:id="1855923625">
      <w:bodyDiv w:val="1"/>
      <w:marLeft w:val="0"/>
      <w:marRight w:val="0"/>
      <w:marTop w:val="0"/>
      <w:marBottom w:val="0"/>
      <w:divBdr>
        <w:top w:val="none" w:sz="0" w:space="0" w:color="auto"/>
        <w:left w:val="none" w:sz="0" w:space="0" w:color="auto"/>
        <w:bottom w:val="none" w:sz="0" w:space="0" w:color="auto"/>
        <w:right w:val="none" w:sz="0" w:space="0" w:color="auto"/>
      </w:divBdr>
    </w:div>
    <w:div w:id="1858737201">
      <w:bodyDiv w:val="1"/>
      <w:marLeft w:val="0"/>
      <w:marRight w:val="0"/>
      <w:marTop w:val="0"/>
      <w:marBottom w:val="0"/>
      <w:divBdr>
        <w:top w:val="none" w:sz="0" w:space="0" w:color="auto"/>
        <w:left w:val="none" w:sz="0" w:space="0" w:color="auto"/>
        <w:bottom w:val="none" w:sz="0" w:space="0" w:color="auto"/>
        <w:right w:val="none" w:sz="0" w:space="0" w:color="auto"/>
      </w:divBdr>
    </w:div>
    <w:div w:id="1859393349">
      <w:bodyDiv w:val="1"/>
      <w:marLeft w:val="0"/>
      <w:marRight w:val="0"/>
      <w:marTop w:val="0"/>
      <w:marBottom w:val="0"/>
      <w:divBdr>
        <w:top w:val="none" w:sz="0" w:space="0" w:color="auto"/>
        <w:left w:val="none" w:sz="0" w:space="0" w:color="auto"/>
        <w:bottom w:val="none" w:sz="0" w:space="0" w:color="auto"/>
        <w:right w:val="none" w:sz="0" w:space="0" w:color="auto"/>
      </w:divBdr>
    </w:div>
    <w:div w:id="1863279595">
      <w:bodyDiv w:val="1"/>
      <w:marLeft w:val="0"/>
      <w:marRight w:val="0"/>
      <w:marTop w:val="0"/>
      <w:marBottom w:val="0"/>
      <w:divBdr>
        <w:top w:val="none" w:sz="0" w:space="0" w:color="auto"/>
        <w:left w:val="none" w:sz="0" w:space="0" w:color="auto"/>
        <w:bottom w:val="none" w:sz="0" w:space="0" w:color="auto"/>
        <w:right w:val="none" w:sz="0" w:space="0" w:color="auto"/>
      </w:divBdr>
    </w:div>
    <w:div w:id="1863930989">
      <w:bodyDiv w:val="1"/>
      <w:marLeft w:val="0"/>
      <w:marRight w:val="0"/>
      <w:marTop w:val="0"/>
      <w:marBottom w:val="0"/>
      <w:divBdr>
        <w:top w:val="none" w:sz="0" w:space="0" w:color="auto"/>
        <w:left w:val="none" w:sz="0" w:space="0" w:color="auto"/>
        <w:bottom w:val="none" w:sz="0" w:space="0" w:color="auto"/>
        <w:right w:val="none" w:sz="0" w:space="0" w:color="auto"/>
      </w:divBdr>
    </w:div>
    <w:div w:id="1865168007">
      <w:bodyDiv w:val="1"/>
      <w:marLeft w:val="0"/>
      <w:marRight w:val="0"/>
      <w:marTop w:val="0"/>
      <w:marBottom w:val="0"/>
      <w:divBdr>
        <w:top w:val="none" w:sz="0" w:space="0" w:color="auto"/>
        <w:left w:val="none" w:sz="0" w:space="0" w:color="auto"/>
        <w:bottom w:val="none" w:sz="0" w:space="0" w:color="auto"/>
        <w:right w:val="none" w:sz="0" w:space="0" w:color="auto"/>
      </w:divBdr>
    </w:div>
    <w:div w:id="1866944473">
      <w:bodyDiv w:val="1"/>
      <w:marLeft w:val="0"/>
      <w:marRight w:val="0"/>
      <w:marTop w:val="0"/>
      <w:marBottom w:val="0"/>
      <w:divBdr>
        <w:top w:val="none" w:sz="0" w:space="0" w:color="auto"/>
        <w:left w:val="none" w:sz="0" w:space="0" w:color="auto"/>
        <w:bottom w:val="none" w:sz="0" w:space="0" w:color="auto"/>
        <w:right w:val="none" w:sz="0" w:space="0" w:color="auto"/>
      </w:divBdr>
    </w:div>
    <w:div w:id="1868249047">
      <w:bodyDiv w:val="1"/>
      <w:marLeft w:val="0"/>
      <w:marRight w:val="0"/>
      <w:marTop w:val="0"/>
      <w:marBottom w:val="0"/>
      <w:divBdr>
        <w:top w:val="none" w:sz="0" w:space="0" w:color="auto"/>
        <w:left w:val="none" w:sz="0" w:space="0" w:color="auto"/>
        <w:bottom w:val="none" w:sz="0" w:space="0" w:color="auto"/>
        <w:right w:val="none" w:sz="0" w:space="0" w:color="auto"/>
      </w:divBdr>
    </w:div>
    <w:div w:id="1868831830">
      <w:bodyDiv w:val="1"/>
      <w:marLeft w:val="0"/>
      <w:marRight w:val="0"/>
      <w:marTop w:val="0"/>
      <w:marBottom w:val="0"/>
      <w:divBdr>
        <w:top w:val="none" w:sz="0" w:space="0" w:color="auto"/>
        <w:left w:val="none" w:sz="0" w:space="0" w:color="auto"/>
        <w:bottom w:val="none" w:sz="0" w:space="0" w:color="auto"/>
        <w:right w:val="none" w:sz="0" w:space="0" w:color="auto"/>
      </w:divBdr>
    </w:div>
    <w:div w:id="1869827265">
      <w:bodyDiv w:val="1"/>
      <w:marLeft w:val="0"/>
      <w:marRight w:val="0"/>
      <w:marTop w:val="0"/>
      <w:marBottom w:val="0"/>
      <w:divBdr>
        <w:top w:val="none" w:sz="0" w:space="0" w:color="auto"/>
        <w:left w:val="none" w:sz="0" w:space="0" w:color="auto"/>
        <w:bottom w:val="none" w:sz="0" w:space="0" w:color="auto"/>
        <w:right w:val="none" w:sz="0" w:space="0" w:color="auto"/>
      </w:divBdr>
    </w:div>
    <w:div w:id="1870531406">
      <w:bodyDiv w:val="1"/>
      <w:marLeft w:val="0"/>
      <w:marRight w:val="0"/>
      <w:marTop w:val="0"/>
      <w:marBottom w:val="0"/>
      <w:divBdr>
        <w:top w:val="none" w:sz="0" w:space="0" w:color="auto"/>
        <w:left w:val="none" w:sz="0" w:space="0" w:color="auto"/>
        <w:bottom w:val="none" w:sz="0" w:space="0" w:color="auto"/>
        <w:right w:val="none" w:sz="0" w:space="0" w:color="auto"/>
      </w:divBdr>
    </w:div>
    <w:div w:id="1871605314">
      <w:bodyDiv w:val="1"/>
      <w:marLeft w:val="0"/>
      <w:marRight w:val="0"/>
      <w:marTop w:val="0"/>
      <w:marBottom w:val="0"/>
      <w:divBdr>
        <w:top w:val="none" w:sz="0" w:space="0" w:color="auto"/>
        <w:left w:val="none" w:sz="0" w:space="0" w:color="auto"/>
        <w:bottom w:val="none" w:sz="0" w:space="0" w:color="auto"/>
        <w:right w:val="none" w:sz="0" w:space="0" w:color="auto"/>
      </w:divBdr>
    </w:div>
    <w:div w:id="1872305852">
      <w:bodyDiv w:val="1"/>
      <w:marLeft w:val="0"/>
      <w:marRight w:val="0"/>
      <w:marTop w:val="0"/>
      <w:marBottom w:val="0"/>
      <w:divBdr>
        <w:top w:val="none" w:sz="0" w:space="0" w:color="auto"/>
        <w:left w:val="none" w:sz="0" w:space="0" w:color="auto"/>
        <w:bottom w:val="none" w:sz="0" w:space="0" w:color="auto"/>
        <w:right w:val="none" w:sz="0" w:space="0" w:color="auto"/>
      </w:divBdr>
    </w:div>
    <w:div w:id="1872691805">
      <w:bodyDiv w:val="1"/>
      <w:marLeft w:val="0"/>
      <w:marRight w:val="0"/>
      <w:marTop w:val="0"/>
      <w:marBottom w:val="0"/>
      <w:divBdr>
        <w:top w:val="none" w:sz="0" w:space="0" w:color="auto"/>
        <w:left w:val="none" w:sz="0" w:space="0" w:color="auto"/>
        <w:bottom w:val="none" w:sz="0" w:space="0" w:color="auto"/>
        <w:right w:val="none" w:sz="0" w:space="0" w:color="auto"/>
      </w:divBdr>
    </w:div>
    <w:div w:id="1875657179">
      <w:bodyDiv w:val="1"/>
      <w:marLeft w:val="0"/>
      <w:marRight w:val="0"/>
      <w:marTop w:val="0"/>
      <w:marBottom w:val="0"/>
      <w:divBdr>
        <w:top w:val="none" w:sz="0" w:space="0" w:color="auto"/>
        <w:left w:val="none" w:sz="0" w:space="0" w:color="auto"/>
        <w:bottom w:val="none" w:sz="0" w:space="0" w:color="auto"/>
        <w:right w:val="none" w:sz="0" w:space="0" w:color="auto"/>
      </w:divBdr>
    </w:div>
    <w:div w:id="1875996309">
      <w:bodyDiv w:val="1"/>
      <w:marLeft w:val="0"/>
      <w:marRight w:val="0"/>
      <w:marTop w:val="0"/>
      <w:marBottom w:val="0"/>
      <w:divBdr>
        <w:top w:val="none" w:sz="0" w:space="0" w:color="auto"/>
        <w:left w:val="none" w:sz="0" w:space="0" w:color="auto"/>
        <w:bottom w:val="none" w:sz="0" w:space="0" w:color="auto"/>
        <w:right w:val="none" w:sz="0" w:space="0" w:color="auto"/>
      </w:divBdr>
    </w:div>
    <w:div w:id="1879201594">
      <w:bodyDiv w:val="1"/>
      <w:marLeft w:val="0"/>
      <w:marRight w:val="0"/>
      <w:marTop w:val="0"/>
      <w:marBottom w:val="0"/>
      <w:divBdr>
        <w:top w:val="none" w:sz="0" w:space="0" w:color="auto"/>
        <w:left w:val="none" w:sz="0" w:space="0" w:color="auto"/>
        <w:bottom w:val="none" w:sz="0" w:space="0" w:color="auto"/>
        <w:right w:val="none" w:sz="0" w:space="0" w:color="auto"/>
      </w:divBdr>
    </w:div>
    <w:div w:id="1887637565">
      <w:bodyDiv w:val="1"/>
      <w:marLeft w:val="0"/>
      <w:marRight w:val="0"/>
      <w:marTop w:val="0"/>
      <w:marBottom w:val="0"/>
      <w:divBdr>
        <w:top w:val="none" w:sz="0" w:space="0" w:color="auto"/>
        <w:left w:val="none" w:sz="0" w:space="0" w:color="auto"/>
        <w:bottom w:val="none" w:sz="0" w:space="0" w:color="auto"/>
        <w:right w:val="none" w:sz="0" w:space="0" w:color="auto"/>
      </w:divBdr>
    </w:div>
    <w:div w:id="1888831406">
      <w:bodyDiv w:val="1"/>
      <w:marLeft w:val="0"/>
      <w:marRight w:val="0"/>
      <w:marTop w:val="0"/>
      <w:marBottom w:val="0"/>
      <w:divBdr>
        <w:top w:val="none" w:sz="0" w:space="0" w:color="auto"/>
        <w:left w:val="none" w:sz="0" w:space="0" w:color="auto"/>
        <w:bottom w:val="none" w:sz="0" w:space="0" w:color="auto"/>
        <w:right w:val="none" w:sz="0" w:space="0" w:color="auto"/>
      </w:divBdr>
    </w:div>
    <w:div w:id="1889024838">
      <w:bodyDiv w:val="1"/>
      <w:marLeft w:val="0"/>
      <w:marRight w:val="0"/>
      <w:marTop w:val="0"/>
      <w:marBottom w:val="0"/>
      <w:divBdr>
        <w:top w:val="none" w:sz="0" w:space="0" w:color="auto"/>
        <w:left w:val="none" w:sz="0" w:space="0" w:color="auto"/>
        <w:bottom w:val="none" w:sz="0" w:space="0" w:color="auto"/>
        <w:right w:val="none" w:sz="0" w:space="0" w:color="auto"/>
      </w:divBdr>
    </w:div>
    <w:div w:id="1895390869">
      <w:bodyDiv w:val="1"/>
      <w:marLeft w:val="0"/>
      <w:marRight w:val="0"/>
      <w:marTop w:val="0"/>
      <w:marBottom w:val="0"/>
      <w:divBdr>
        <w:top w:val="none" w:sz="0" w:space="0" w:color="auto"/>
        <w:left w:val="none" w:sz="0" w:space="0" w:color="auto"/>
        <w:bottom w:val="none" w:sz="0" w:space="0" w:color="auto"/>
        <w:right w:val="none" w:sz="0" w:space="0" w:color="auto"/>
      </w:divBdr>
    </w:div>
    <w:div w:id="1898928191">
      <w:bodyDiv w:val="1"/>
      <w:marLeft w:val="0"/>
      <w:marRight w:val="0"/>
      <w:marTop w:val="0"/>
      <w:marBottom w:val="0"/>
      <w:divBdr>
        <w:top w:val="none" w:sz="0" w:space="0" w:color="auto"/>
        <w:left w:val="none" w:sz="0" w:space="0" w:color="auto"/>
        <w:bottom w:val="none" w:sz="0" w:space="0" w:color="auto"/>
        <w:right w:val="none" w:sz="0" w:space="0" w:color="auto"/>
      </w:divBdr>
    </w:div>
    <w:div w:id="1900435081">
      <w:bodyDiv w:val="1"/>
      <w:marLeft w:val="0"/>
      <w:marRight w:val="0"/>
      <w:marTop w:val="0"/>
      <w:marBottom w:val="0"/>
      <w:divBdr>
        <w:top w:val="none" w:sz="0" w:space="0" w:color="auto"/>
        <w:left w:val="none" w:sz="0" w:space="0" w:color="auto"/>
        <w:bottom w:val="none" w:sz="0" w:space="0" w:color="auto"/>
        <w:right w:val="none" w:sz="0" w:space="0" w:color="auto"/>
      </w:divBdr>
    </w:div>
    <w:div w:id="1900556725">
      <w:bodyDiv w:val="1"/>
      <w:marLeft w:val="0"/>
      <w:marRight w:val="0"/>
      <w:marTop w:val="0"/>
      <w:marBottom w:val="0"/>
      <w:divBdr>
        <w:top w:val="none" w:sz="0" w:space="0" w:color="auto"/>
        <w:left w:val="none" w:sz="0" w:space="0" w:color="auto"/>
        <w:bottom w:val="none" w:sz="0" w:space="0" w:color="auto"/>
        <w:right w:val="none" w:sz="0" w:space="0" w:color="auto"/>
      </w:divBdr>
    </w:div>
    <w:div w:id="1900625340">
      <w:bodyDiv w:val="1"/>
      <w:marLeft w:val="0"/>
      <w:marRight w:val="0"/>
      <w:marTop w:val="0"/>
      <w:marBottom w:val="0"/>
      <w:divBdr>
        <w:top w:val="none" w:sz="0" w:space="0" w:color="auto"/>
        <w:left w:val="none" w:sz="0" w:space="0" w:color="auto"/>
        <w:bottom w:val="none" w:sz="0" w:space="0" w:color="auto"/>
        <w:right w:val="none" w:sz="0" w:space="0" w:color="auto"/>
      </w:divBdr>
    </w:div>
    <w:div w:id="1904178327">
      <w:bodyDiv w:val="1"/>
      <w:marLeft w:val="0"/>
      <w:marRight w:val="0"/>
      <w:marTop w:val="0"/>
      <w:marBottom w:val="0"/>
      <w:divBdr>
        <w:top w:val="none" w:sz="0" w:space="0" w:color="auto"/>
        <w:left w:val="none" w:sz="0" w:space="0" w:color="auto"/>
        <w:bottom w:val="none" w:sz="0" w:space="0" w:color="auto"/>
        <w:right w:val="none" w:sz="0" w:space="0" w:color="auto"/>
      </w:divBdr>
    </w:div>
    <w:div w:id="1905065995">
      <w:bodyDiv w:val="1"/>
      <w:marLeft w:val="0"/>
      <w:marRight w:val="0"/>
      <w:marTop w:val="0"/>
      <w:marBottom w:val="0"/>
      <w:divBdr>
        <w:top w:val="none" w:sz="0" w:space="0" w:color="auto"/>
        <w:left w:val="none" w:sz="0" w:space="0" w:color="auto"/>
        <w:bottom w:val="none" w:sz="0" w:space="0" w:color="auto"/>
        <w:right w:val="none" w:sz="0" w:space="0" w:color="auto"/>
      </w:divBdr>
    </w:div>
    <w:div w:id="1905286831">
      <w:bodyDiv w:val="1"/>
      <w:marLeft w:val="0"/>
      <w:marRight w:val="0"/>
      <w:marTop w:val="0"/>
      <w:marBottom w:val="0"/>
      <w:divBdr>
        <w:top w:val="none" w:sz="0" w:space="0" w:color="auto"/>
        <w:left w:val="none" w:sz="0" w:space="0" w:color="auto"/>
        <w:bottom w:val="none" w:sz="0" w:space="0" w:color="auto"/>
        <w:right w:val="none" w:sz="0" w:space="0" w:color="auto"/>
      </w:divBdr>
    </w:div>
    <w:div w:id="1906990777">
      <w:bodyDiv w:val="1"/>
      <w:marLeft w:val="0"/>
      <w:marRight w:val="0"/>
      <w:marTop w:val="0"/>
      <w:marBottom w:val="0"/>
      <w:divBdr>
        <w:top w:val="none" w:sz="0" w:space="0" w:color="auto"/>
        <w:left w:val="none" w:sz="0" w:space="0" w:color="auto"/>
        <w:bottom w:val="none" w:sz="0" w:space="0" w:color="auto"/>
        <w:right w:val="none" w:sz="0" w:space="0" w:color="auto"/>
      </w:divBdr>
    </w:div>
    <w:div w:id="1909144707">
      <w:bodyDiv w:val="1"/>
      <w:marLeft w:val="0"/>
      <w:marRight w:val="0"/>
      <w:marTop w:val="0"/>
      <w:marBottom w:val="0"/>
      <w:divBdr>
        <w:top w:val="none" w:sz="0" w:space="0" w:color="auto"/>
        <w:left w:val="none" w:sz="0" w:space="0" w:color="auto"/>
        <w:bottom w:val="none" w:sz="0" w:space="0" w:color="auto"/>
        <w:right w:val="none" w:sz="0" w:space="0" w:color="auto"/>
      </w:divBdr>
    </w:div>
    <w:div w:id="1909339254">
      <w:bodyDiv w:val="1"/>
      <w:marLeft w:val="0"/>
      <w:marRight w:val="0"/>
      <w:marTop w:val="0"/>
      <w:marBottom w:val="0"/>
      <w:divBdr>
        <w:top w:val="none" w:sz="0" w:space="0" w:color="auto"/>
        <w:left w:val="none" w:sz="0" w:space="0" w:color="auto"/>
        <w:bottom w:val="none" w:sz="0" w:space="0" w:color="auto"/>
        <w:right w:val="none" w:sz="0" w:space="0" w:color="auto"/>
      </w:divBdr>
    </w:div>
    <w:div w:id="1909879586">
      <w:bodyDiv w:val="1"/>
      <w:marLeft w:val="0"/>
      <w:marRight w:val="0"/>
      <w:marTop w:val="0"/>
      <w:marBottom w:val="0"/>
      <w:divBdr>
        <w:top w:val="none" w:sz="0" w:space="0" w:color="auto"/>
        <w:left w:val="none" w:sz="0" w:space="0" w:color="auto"/>
        <w:bottom w:val="none" w:sz="0" w:space="0" w:color="auto"/>
        <w:right w:val="none" w:sz="0" w:space="0" w:color="auto"/>
      </w:divBdr>
    </w:div>
    <w:div w:id="1910336522">
      <w:bodyDiv w:val="1"/>
      <w:marLeft w:val="0"/>
      <w:marRight w:val="0"/>
      <w:marTop w:val="0"/>
      <w:marBottom w:val="0"/>
      <w:divBdr>
        <w:top w:val="none" w:sz="0" w:space="0" w:color="auto"/>
        <w:left w:val="none" w:sz="0" w:space="0" w:color="auto"/>
        <w:bottom w:val="none" w:sz="0" w:space="0" w:color="auto"/>
        <w:right w:val="none" w:sz="0" w:space="0" w:color="auto"/>
      </w:divBdr>
    </w:div>
    <w:div w:id="1918056124">
      <w:bodyDiv w:val="1"/>
      <w:marLeft w:val="0"/>
      <w:marRight w:val="0"/>
      <w:marTop w:val="0"/>
      <w:marBottom w:val="0"/>
      <w:divBdr>
        <w:top w:val="none" w:sz="0" w:space="0" w:color="auto"/>
        <w:left w:val="none" w:sz="0" w:space="0" w:color="auto"/>
        <w:bottom w:val="none" w:sz="0" w:space="0" w:color="auto"/>
        <w:right w:val="none" w:sz="0" w:space="0" w:color="auto"/>
      </w:divBdr>
    </w:div>
    <w:div w:id="1918517968">
      <w:bodyDiv w:val="1"/>
      <w:marLeft w:val="0"/>
      <w:marRight w:val="0"/>
      <w:marTop w:val="0"/>
      <w:marBottom w:val="0"/>
      <w:divBdr>
        <w:top w:val="none" w:sz="0" w:space="0" w:color="auto"/>
        <w:left w:val="none" w:sz="0" w:space="0" w:color="auto"/>
        <w:bottom w:val="none" w:sz="0" w:space="0" w:color="auto"/>
        <w:right w:val="none" w:sz="0" w:space="0" w:color="auto"/>
      </w:divBdr>
    </w:div>
    <w:div w:id="1919901262">
      <w:bodyDiv w:val="1"/>
      <w:marLeft w:val="0"/>
      <w:marRight w:val="0"/>
      <w:marTop w:val="0"/>
      <w:marBottom w:val="0"/>
      <w:divBdr>
        <w:top w:val="none" w:sz="0" w:space="0" w:color="auto"/>
        <w:left w:val="none" w:sz="0" w:space="0" w:color="auto"/>
        <w:bottom w:val="none" w:sz="0" w:space="0" w:color="auto"/>
        <w:right w:val="none" w:sz="0" w:space="0" w:color="auto"/>
      </w:divBdr>
    </w:div>
    <w:div w:id="1921019286">
      <w:bodyDiv w:val="1"/>
      <w:marLeft w:val="0"/>
      <w:marRight w:val="0"/>
      <w:marTop w:val="0"/>
      <w:marBottom w:val="0"/>
      <w:divBdr>
        <w:top w:val="none" w:sz="0" w:space="0" w:color="auto"/>
        <w:left w:val="none" w:sz="0" w:space="0" w:color="auto"/>
        <w:bottom w:val="none" w:sz="0" w:space="0" w:color="auto"/>
        <w:right w:val="none" w:sz="0" w:space="0" w:color="auto"/>
      </w:divBdr>
    </w:div>
    <w:div w:id="1921057611">
      <w:bodyDiv w:val="1"/>
      <w:marLeft w:val="0"/>
      <w:marRight w:val="0"/>
      <w:marTop w:val="0"/>
      <w:marBottom w:val="0"/>
      <w:divBdr>
        <w:top w:val="none" w:sz="0" w:space="0" w:color="auto"/>
        <w:left w:val="none" w:sz="0" w:space="0" w:color="auto"/>
        <w:bottom w:val="none" w:sz="0" w:space="0" w:color="auto"/>
        <w:right w:val="none" w:sz="0" w:space="0" w:color="auto"/>
      </w:divBdr>
    </w:div>
    <w:div w:id="1922443376">
      <w:bodyDiv w:val="1"/>
      <w:marLeft w:val="0"/>
      <w:marRight w:val="0"/>
      <w:marTop w:val="0"/>
      <w:marBottom w:val="0"/>
      <w:divBdr>
        <w:top w:val="none" w:sz="0" w:space="0" w:color="auto"/>
        <w:left w:val="none" w:sz="0" w:space="0" w:color="auto"/>
        <w:bottom w:val="none" w:sz="0" w:space="0" w:color="auto"/>
        <w:right w:val="none" w:sz="0" w:space="0" w:color="auto"/>
      </w:divBdr>
    </w:div>
    <w:div w:id="1923834270">
      <w:bodyDiv w:val="1"/>
      <w:marLeft w:val="0"/>
      <w:marRight w:val="0"/>
      <w:marTop w:val="0"/>
      <w:marBottom w:val="0"/>
      <w:divBdr>
        <w:top w:val="none" w:sz="0" w:space="0" w:color="auto"/>
        <w:left w:val="none" w:sz="0" w:space="0" w:color="auto"/>
        <w:bottom w:val="none" w:sz="0" w:space="0" w:color="auto"/>
        <w:right w:val="none" w:sz="0" w:space="0" w:color="auto"/>
      </w:divBdr>
    </w:div>
    <w:div w:id="1925187068">
      <w:bodyDiv w:val="1"/>
      <w:marLeft w:val="0"/>
      <w:marRight w:val="0"/>
      <w:marTop w:val="0"/>
      <w:marBottom w:val="0"/>
      <w:divBdr>
        <w:top w:val="none" w:sz="0" w:space="0" w:color="auto"/>
        <w:left w:val="none" w:sz="0" w:space="0" w:color="auto"/>
        <w:bottom w:val="none" w:sz="0" w:space="0" w:color="auto"/>
        <w:right w:val="none" w:sz="0" w:space="0" w:color="auto"/>
      </w:divBdr>
    </w:div>
    <w:div w:id="1931116259">
      <w:bodyDiv w:val="1"/>
      <w:marLeft w:val="0"/>
      <w:marRight w:val="0"/>
      <w:marTop w:val="0"/>
      <w:marBottom w:val="0"/>
      <w:divBdr>
        <w:top w:val="none" w:sz="0" w:space="0" w:color="auto"/>
        <w:left w:val="none" w:sz="0" w:space="0" w:color="auto"/>
        <w:bottom w:val="none" w:sz="0" w:space="0" w:color="auto"/>
        <w:right w:val="none" w:sz="0" w:space="0" w:color="auto"/>
      </w:divBdr>
    </w:div>
    <w:div w:id="1931546013">
      <w:bodyDiv w:val="1"/>
      <w:marLeft w:val="0"/>
      <w:marRight w:val="0"/>
      <w:marTop w:val="0"/>
      <w:marBottom w:val="0"/>
      <w:divBdr>
        <w:top w:val="none" w:sz="0" w:space="0" w:color="auto"/>
        <w:left w:val="none" w:sz="0" w:space="0" w:color="auto"/>
        <w:bottom w:val="none" w:sz="0" w:space="0" w:color="auto"/>
        <w:right w:val="none" w:sz="0" w:space="0" w:color="auto"/>
      </w:divBdr>
    </w:div>
    <w:div w:id="1932854050">
      <w:bodyDiv w:val="1"/>
      <w:marLeft w:val="0"/>
      <w:marRight w:val="0"/>
      <w:marTop w:val="0"/>
      <w:marBottom w:val="0"/>
      <w:divBdr>
        <w:top w:val="none" w:sz="0" w:space="0" w:color="auto"/>
        <w:left w:val="none" w:sz="0" w:space="0" w:color="auto"/>
        <w:bottom w:val="none" w:sz="0" w:space="0" w:color="auto"/>
        <w:right w:val="none" w:sz="0" w:space="0" w:color="auto"/>
      </w:divBdr>
    </w:div>
    <w:div w:id="1933665091">
      <w:bodyDiv w:val="1"/>
      <w:marLeft w:val="0"/>
      <w:marRight w:val="0"/>
      <w:marTop w:val="0"/>
      <w:marBottom w:val="0"/>
      <w:divBdr>
        <w:top w:val="none" w:sz="0" w:space="0" w:color="auto"/>
        <w:left w:val="none" w:sz="0" w:space="0" w:color="auto"/>
        <w:bottom w:val="none" w:sz="0" w:space="0" w:color="auto"/>
        <w:right w:val="none" w:sz="0" w:space="0" w:color="auto"/>
      </w:divBdr>
      <w:divsChild>
        <w:div w:id="863129459">
          <w:marLeft w:val="0"/>
          <w:marRight w:val="0"/>
          <w:marTop w:val="0"/>
          <w:marBottom w:val="0"/>
          <w:divBdr>
            <w:top w:val="none" w:sz="0" w:space="0" w:color="auto"/>
            <w:left w:val="none" w:sz="0" w:space="0" w:color="auto"/>
            <w:bottom w:val="none" w:sz="0" w:space="0" w:color="auto"/>
            <w:right w:val="none" w:sz="0" w:space="0" w:color="auto"/>
          </w:divBdr>
          <w:divsChild>
            <w:div w:id="379331194">
              <w:marLeft w:val="0"/>
              <w:marRight w:val="0"/>
              <w:marTop w:val="0"/>
              <w:marBottom w:val="0"/>
              <w:divBdr>
                <w:top w:val="none" w:sz="0" w:space="0" w:color="auto"/>
                <w:left w:val="none" w:sz="0" w:space="0" w:color="auto"/>
                <w:bottom w:val="none" w:sz="0" w:space="0" w:color="auto"/>
                <w:right w:val="none" w:sz="0" w:space="0" w:color="auto"/>
              </w:divBdr>
              <w:divsChild>
                <w:div w:id="1265308871">
                  <w:marLeft w:val="0"/>
                  <w:marRight w:val="0"/>
                  <w:marTop w:val="0"/>
                  <w:marBottom w:val="0"/>
                  <w:divBdr>
                    <w:top w:val="none" w:sz="0" w:space="0" w:color="auto"/>
                    <w:left w:val="none" w:sz="0" w:space="0" w:color="auto"/>
                    <w:bottom w:val="none" w:sz="0" w:space="0" w:color="auto"/>
                    <w:right w:val="none" w:sz="0" w:space="0" w:color="auto"/>
                  </w:divBdr>
                  <w:divsChild>
                    <w:div w:id="1314677092">
                      <w:marLeft w:val="0"/>
                      <w:marRight w:val="0"/>
                      <w:marTop w:val="0"/>
                      <w:marBottom w:val="0"/>
                      <w:divBdr>
                        <w:top w:val="single" w:sz="6" w:space="8" w:color="DCDCDC"/>
                        <w:left w:val="single" w:sz="6" w:space="8" w:color="DCDCDC"/>
                        <w:bottom w:val="single" w:sz="6" w:space="8" w:color="DCDCDC"/>
                        <w:right w:val="single" w:sz="6" w:space="8" w:color="DCDCDC"/>
                      </w:divBdr>
                      <w:divsChild>
                        <w:div w:id="447747813">
                          <w:marLeft w:val="0"/>
                          <w:marRight w:val="0"/>
                          <w:marTop w:val="0"/>
                          <w:marBottom w:val="0"/>
                          <w:divBdr>
                            <w:top w:val="none" w:sz="0" w:space="0" w:color="auto"/>
                            <w:left w:val="none" w:sz="0" w:space="0" w:color="auto"/>
                            <w:bottom w:val="none" w:sz="0" w:space="0" w:color="auto"/>
                            <w:right w:val="none" w:sz="0" w:space="0" w:color="auto"/>
                          </w:divBdr>
                          <w:divsChild>
                            <w:div w:id="92792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3533620">
          <w:marLeft w:val="0"/>
          <w:marRight w:val="0"/>
          <w:marTop w:val="0"/>
          <w:marBottom w:val="0"/>
          <w:divBdr>
            <w:top w:val="none" w:sz="0" w:space="0" w:color="auto"/>
            <w:left w:val="none" w:sz="0" w:space="0" w:color="auto"/>
            <w:bottom w:val="none" w:sz="0" w:space="0" w:color="auto"/>
            <w:right w:val="none" w:sz="0" w:space="0" w:color="auto"/>
          </w:divBdr>
          <w:divsChild>
            <w:div w:id="578442763">
              <w:marLeft w:val="0"/>
              <w:marRight w:val="0"/>
              <w:marTop w:val="0"/>
              <w:marBottom w:val="0"/>
              <w:divBdr>
                <w:top w:val="none" w:sz="0" w:space="0" w:color="auto"/>
                <w:left w:val="none" w:sz="0" w:space="0" w:color="auto"/>
                <w:bottom w:val="none" w:sz="0" w:space="0" w:color="auto"/>
                <w:right w:val="none" w:sz="0" w:space="0" w:color="auto"/>
              </w:divBdr>
              <w:divsChild>
                <w:div w:id="350113547">
                  <w:marLeft w:val="0"/>
                  <w:marRight w:val="300"/>
                  <w:marTop w:val="0"/>
                  <w:marBottom w:val="0"/>
                  <w:divBdr>
                    <w:top w:val="none" w:sz="0" w:space="0" w:color="auto"/>
                    <w:left w:val="none" w:sz="0" w:space="0" w:color="auto"/>
                    <w:bottom w:val="none" w:sz="0" w:space="0" w:color="auto"/>
                    <w:right w:val="none" w:sz="0" w:space="0" w:color="auto"/>
                  </w:divBdr>
                </w:div>
                <w:div w:id="1786004299">
                  <w:marLeft w:val="0"/>
                  <w:marRight w:val="0"/>
                  <w:marTop w:val="0"/>
                  <w:marBottom w:val="0"/>
                  <w:divBdr>
                    <w:top w:val="none" w:sz="0" w:space="0" w:color="auto"/>
                    <w:left w:val="none" w:sz="0" w:space="0" w:color="auto"/>
                    <w:bottom w:val="none" w:sz="0" w:space="0" w:color="auto"/>
                    <w:right w:val="none" w:sz="0" w:space="0" w:color="auto"/>
                  </w:divBdr>
                </w:div>
                <w:div w:id="853611218">
                  <w:marLeft w:val="0"/>
                  <w:marRight w:val="0"/>
                  <w:marTop w:val="0"/>
                  <w:marBottom w:val="0"/>
                  <w:divBdr>
                    <w:top w:val="none" w:sz="0" w:space="0" w:color="auto"/>
                    <w:left w:val="none" w:sz="0" w:space="0" w:color="auto"/>
                    <w:bottom w:val="none" w:sz="0" w:space="0" w:color="auto"/>
                    <w:right w:val="none" w:sz="0" w:space="0" w:color="auto"/>
                  </w:divBdr>
                </w:div>
              </w:divsChild>
            </w:div>
            <w:div w:id="366756354">
              <w:marLeft w:val="0"/>
              <w:marRight w:val="0"/>
              <w:marTop w:val="0"/>
              <w:marBottom w:val="0"/>
              <w:divBdr>
                <w:top w:val="none" w:sz="0" w:space="0" w:color="auto"/>
                <w:left w:val="none" w:sz="0" w:space="0" w:color="auto"/>
                <w:bottom w:val="none" w:sz="0" w:space="0" w:color="auto"/>
                <w:right w:val="none" w:sz="0" w:space="0" w:color="auto"/>
              </w:divBdr>
              <w:divsChild>
                <w:div w:id="399325579">
                  <w:marLeft w:val="0"/>
                  <w:marRight w:val="0"/>
                  <w:marTop w:val="0"/>
                  <w:marBottom w:val="0"/>
                  <w:divBdr>
                    <w:top w:val="none" w:sz="0" w:space="0" w:color="auto"/>
                    <w:left w:val="none" w:sz="0" w:space="0" w:color="auto"/>
                    <w:bottom w:val="none" w:sz="0" w:space="0" w:color="auto"/>
                    <w:right w:val="none" w:sz="0" w:space="0" w:color="auto"/>
                  </w:divBdr>
                  <w:divsChild>
                    <w:div w:id="201498755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1940137532">
      <w:bodyDiv w:val="1"/>
      <w:marLeft w:val="0"/>
      <w:marRight w:val="0"/>
      <w:marTop w:val="0"/>
      <w:marBottom w:val="0"/>
      <w:divBdr>
        <w:top w:val="none" w:sz="0" w:space="0" w:color="auto"/>
        <w:left w:val="none" w:sz="0" w:space="0" w:color="auto"/>
        <w:bottom w:val="none" w:sz="0" w:space="0" w:color="auto"/>
        <w:right w:val="none" w:sz="0" w:space="0" w:color="auto"/>
      </w:divBdr>
    </w:div>
    <w:div w:id="1944877420">
      <w:bodyDiv w:val="1"/>
      <w:marLeft w:val="0"/>
      <w:marRight w:val="0"/>
      <w:marTop w:val="0"/>
      <w:marBottom w:val="0"/>
      <w:divBdr>
        <w:top w:val="none" w:sz="0" w:space="0" w:color="auto"/>
        <w:left w:val="none" w:sz="0" w:space="0" w:color="auto"/>
        <w:bottom w:val="none" w:sz="0" w:space="0" w:color="auto"/>
        <w:right w:val="none" w:sz="0" w:space="0" w:color="auto"/>
      </w:divBdr>
    </w:div>
    <w:div w:id="1945072204">
      <w:bodyDiv w:val="1"/>
      <w:marLeft w:val="0"/>
      <w:marRight w:val="0"/>
      <w:marTop w:val="0"/>
      <w:marBottom w:val="0"/>
      <w:divBdr>
        <w:top w:val="none" w:sz="0" w:space="0" w:color="auto"/>
        <w:left w:val="none" w:sz="0" w:space="0" w:color="auto"/>
        <w:bottom w:val="none" w:sz="0" w:space="0" w:color="auto"/>
        <w:right w:val="none" w:sz="0" w:space="0" w:color="auto"/>
      </w:divBdr>
    </w:div>
    <w:div w:id="1945534404">
      <w:bodyDiv w:val="1"/>
      <w:marLeft w:val="0"/>
      <w:marRight w:val="0"/>
      <w:marTop w:val="0"/>
      <w:marBottom w:val="0"/>
      <w:divBdr>
        <w:top w:val="none" w:sz="0" w:space="0" w:color="auto"/>
        <w:left w:val="none" w:sz="0" w:space="0" w:color="auto"/>
        <w:bottom w:val="none" w:sz="0" w:space="0" w:color="auto"/>
        <w:right w:val="none" w:sz="0" w:space="0" w:color="auto"/>
      </w:divBdr>
    </w:div>
    <w:div w:id="1946226564">
      <w:bodyDiv w:val="1"/>
      <w:marLeft w:val="0"/>
      <w:marRight w:val="0"/>
      <w:marTop w:val="0"/>
      <w:marBottom w:val="0"/>
      <w:divBdr>
        <w:top w:val="none" w:sz="0" w:space="0" w:color="auto"/>
        <w:left w:val="none" w:sz="0" w:space="0" w:color="auto"/>
        <w:bottom w:val="none" w:sz="0" w:space="0" w:color="auto"/>
        <w:right w:val="none" w:sz="0" w:space="0" w:color="auto"/>
      </w:divBdr>
    </w:div>
    <w:div w:id="1946497606">
      <w:bodyDiv w:val="1"/>
      <w:marLeft w:val="0"/>
      <w:marRight w:val="0"/>
      <w:marTop w:val="0"/>
      <w:marBottom w:val="0"/>
      <w:divBdr>
        <w:top w:val="none" w:sz="0" w:space="0" w:color="auto"/>
        <w:left w:val="none" w:sz="0" w:space="0" w:color="auto"/>
        <w:bottom w:val="none" w:sz="0" w:space="0" w:color="auto"/>
        <w:right w:val="none" w:sz="0" w:space="0" w:color="auto"/>
      </w:divBdr>
    </w:div>
    <w:div w:id="1948344776">
      <w:bodyDiv w:val="1"/>
      <w:marLeft w:val="0"/>
      <w:marRight w:val="0"/>
      <w:marTop w:val="0"/>
      <w:marBottom w:val="0"/>
      <w:divBdr>
        <w:top w:val="none" w:sz="0" w:space="0" w:color="auto"/>
        <w:left w:val="none" w:sz="0" w:space="0" w:color="auto"/>
        <w:bottom w:val="none" w:sz="0" w:space="0" w:color="auto"/>
        <w:right w:val="none" w:sz="0" w:space="0" w:color="auto"/>
      </w:divBdr>
    </w:div>
    <w:div w:id="1953781343">
      <w:bodyDiv w:val="1"/>
      <w:marLeft w:val="0"/>
      <w:marRight w:val="0"/>
      <w:marTop w:val="0"/>
      <w:marBottom w:val="0"/>
      <w:divBdr>
        <w:top w:val="none" w:sz="0" w:space="0" w:color="auto"/>
        <w:left w:val="none" w:sz="0" w:space="0" w:color="auto"/>
        <w:bottom w:val="none" w:sz="0" w:space="0" w:color="auto"/>
        <w:right w:val="none" w:sz="0" w:space="0" w:color="auto"/>
      </w:divBdr>
    </w:div>
    <w:div w:id="1955747225">
      <w:bodyDiv w:val="1"/>
      <w:marLeft w:val="0"/>
      <w:marRight w:val="0"/>
      <w:marTop w:val="0"/>
      <w:marBottom w:val="0"/>
      <w:divBdr>
        <w:top w:val="none" w:sz="0" w:space="0" w:color="auto"/>
        <w:left w:val="none" w:sz="0" w:space="0" w:color="auto"/>
        <w:bottom w:val="none" w:sz="0" w:space="0" w:color="auto"/>
        <w:right w:val="none" w:sz="0" w:space="0" w:color="auto"/>
      </w:divBdr>
    </w:div>
    <w:div w:id="1957059941">
      <w:bodyDiv w:val="1"/>
      <w:marLeft w:val="0"/>
      <w:marRight w:val="0"/>
      <w:marTop w:val="0"/>
      <w:marBottom w:val="0"/>
      <w:divBdr>
        <w:top w:val="none" w:sz="0" w:space="0" w:color="auto"/>
        <w:left w:val="none" w:sz="0" w:space="0" w:color="auto"/>
        <w:bottom w:val="none" w:sz="0" w:space="0" w:color="auto"/>
        <w:right w:val="none" w:sz="0" w:space="0" w:color="auto"/>
      </w:divBdr>
    </w:div>
    <w:div w:id="1957443866">
      <w:bodyDiv w:val="1"/>
      <w:marLeft w:val="0"/>
      <w:marRight w:val="0"/>
      <w:marTop w:val="0"/>
      <w:marBottom w:val="0"/>
      <w:divBdr>
        <w:top w:val="none" w:sz="0" w:space="0" w:color="auto"/>
        <w:left w:val="none" w:sz="0" w:space="0" w:color="auto"/>
        <w:bottom w:val="none" w:sz="0" w:space="0" w:color="auto"/>
        <w:right w:val="none" w:sz="0" w:space="0" w:color="auto"/>
      </w:divBdr>
    </w:div>
    <w:div w:id="1958680893">
      <w:bodyDiv w:val="1"/>
      <w:marLeft w:val="0"/>
      <w:marRight w:val="0"/>
      <w:marTop w:val="0"/>
      <w:marBottom w:val="0"/>
      <w:divBdr>
        <w:top w:val="none" w:sz="0" w:space="0" w:color="auto"/>
        <w:left w:val="none" w:sz="0" w:space="0" w:color="auto"/>
        <w:bottom w:val="none" w:sz="0" w:space="0" w:color="auto"/>
        <w:right w:val="none" w:sz="0" w:space="0" w:color="auto"/>
      </w:divBdr>
    </w:div>
    <w:div w:id="1961260663">
      <w:bodyDiv w:val="1"/>
      <w:marLeft w:val="0"/>
      <w:marRight w:val="0"/>
      <w:marTop w:val="0"/>
      <w:marBottom w:val="0"/>
      <w:divBdr>
        <w:top w:val="none" w:sz="0" w:space="0" w:color="auto"/>
        <w:left w:val="none" w:sz="0" w:space="0" w:color="auto"/>
        <w:bottom w:val="none" w:sz="0" w:space="0" w:color="auto"/>
        <w:right w:val="none" w:sz="0" w:space="0" w:color="auto"/>
      </w:divBdr>
    </w:div>
    <w:div w:id="1961758367">
      <w:bodyDiv w:val="1"/>
      <w:marLeft w:val="0"/>
      <w:marRight w:val="0"/>
      <w:marTop w:val="0"/>
      <w:marBottom w:val="0"/>
      <w:divBdr>
        <w:top w:val="none" w:sz="0" w:space="0" w:color="auto"/>
        <w:left w:val="none" w:sz="0" w:space="0" w:color="auto"/>
        <w:bottom w:val="none" w:sz="0" w:space="0" w:color="auto"/>
        <w:right w:val="none" w:sz="0" w:space="0" w:color="auto"/>
      </w:divBdr>
    </w:div>
    <w:div w:id="1964068834">
      <w:bodyDiv w:val="1"/>
      <w:marLeft w:val="0"/>
      <w:marRight w:val="0"/>
      <w:marTop w:val="0"/>
      <w:marBottom w:val="0"/>
      <w:divBdr>
        <w:top w:val="none" w:sz="0" w:space="0" w:color="auto"/>
        <w:left w:val="none" w:sz="0" w:space="0" w:color="auto"/>
        <w:bottom w:val="none" w:sz="0" w:space="0" w:color="auto"/>
        <w:right w:val="none" w:sz="0" w:space="0" w:color="auto"/>
      </w:divBdr>
    </w:div>
    <w:div w:id="1968117865">
      <w:bodyDiv w:val="1"/>
      <w:marLeft w:val="0"/>
      <w:marRight w:val="0"/>
      <w:marTop w:val="0"/>
      <w:marBottom w:val="0"/>
      <w:divBdr>
        <w:top w:val="none" w:sz="0" w:space="0" w:color="auto"/>
        <w:left w:val="none" w:sz="0" w:space="0" w:color="auto"/>
        <w:bottom w:val="none" w:sz="0" w:space="0" w:color="auto"/>
        <w:right w:val="none" w:sz="0" w:space="0" w:color="auto"/>
      </w:divBdr>
    </w:div>
    <w:div w:id="1972981262">
      <w:bodyDiv w:val="1"/>
      <w:marLeft w:val="0"/>
      <w:marRight w:val="0"/>
      <w:marTop w:val="0"/>
      <w:marBottom w:val="0"/>
      <w:divBdr>
        <w:top w:val="none" w:sz="0" w:space="0" w:color="auto"/>
        <w:left w:val="none" w:sz="0" w:space="0" w:color="auto"/>
        <w:bottom w:val="none" w:sz="0" w:space="0" w:color="auto"/>
        <w:right w:val="none" w:sz="0" w:space="0" w:color="auto"/>
      </w:divBdr>
    </w:div>
    <w:div w:id="1973124864">
      <w:bodyDiv w:val="1"/>
      <w:marLeft w:val="0"/>
      <w:marRight w:val="0"/>
      <w:marTop w:val="0"/>
      <w:marBottom w:val="0"/>
      <w:divBdr>
        <w:top w:val="none" w:sz="0" w:space="0" w:color="auto"/>
        <w:left w:val="none" w:sz="0" w:space="0" w:color="auto"/>
        <w:bottom w:val="none" w:sz="0" w:space="0" w:color="auto"/>
        <w:right w:val="none" w:sz="0" w:space="0" w:color="auto"/>
      </w:divBdr>
    </w:div>
    <w:div w:id="1976833661">
      <w:bodyDiv w:val="1"/>
      <w:marLeft w:val="0"/>
      <w:marRight w:val="0"/>
      <w:marTop w:val="0"/>
      <w:marBottom w:val="0"/>
      <w:divBdr>
        <w:top w:val="none" w:sz="0" w:space="0" w:color="auto"/>
        <w:left w:val="none" w:sz="0" w:space="0" w:color="auto"/>
        <w:bottom w:val="none" w:sz="0" w:space="0" w:color="auto"/>
        <w:right w:val="none" w:sz="0" w:space="0" w:color="auto"/>
      </w:divBdr>
    </w:div>
    <w:div w:id="1977249025">
      <w:bodyDiv w:val="1"/>
      <w:marLeft w:val="0"/>
      <w:marRight w:val="0"/>
      <w:marTop w:val="0"/>
      <w:marBottom w:val="0"/>
      <w:divBdr>
        <w:top w:val="none" w:sz="0" w:space="0" w:color="auto"/>
        <w:left w:val="none" w:sz="0" w:space="0" w:color="auto"/>
        <w:bottom w:val="none" w:sz="0" w:space="0" w:color="auto"/>
        <w:right w:val="none" w:sz="0" w:space="0" w:color="auto"/>
      </w:divBdr>
    </w:div>
    <w:div w:id="1977950177">
      <w:bodyDiv w:val="1"/>
      <w:marLeft w:val="0"/>
      <w:marRight w:val="0"/>
      <w:marTop w:val="0"/>
      <w:marBottom w:val="0"/>
      <w:divBdr>
        <w:top w:val="none" w:sz="0" w:space="0" w:color="auto"/>
        <w:left w:val="none" w:sz="0" w:space="0" w:color="auto"/>
        <w:bottom w:val="none" w:sz="0" w:space="0" w:color="auto"/>
        <w:right w:val="none" w:sz="0" w:space="0" w:color="auto"/>
      </w:divBdr>
    </w:div>
    <w:div w:id="1979528598">
      <w:bodyDiv w:val="1"/>
      <w:marLeft w:val="0"/>
      <w:marRight w:val="0"/>
      <w:marTop w:val="0"/>
      <w:marBottom w:val="0"/>
      <w:divBdr>
        <w:top w:val="none" w:sz="0" w:space="0" w:color="auto"/>
        <w:left w:val="none" w:sz="0" w:space="0" w:color="auto"/>
        <w:bottom w:val="none" w:sz="0" w:space="0" w:color="auto"/>
        <w:right w:val="none" w:sz="0" w:space="0" w:color="auto"/>
      </w:divBdr>
    </w:div>
    <w:div w:id="1980301524">
      <w:bodyDiv w:val="1"/>
      <w:marLeft w:val="0"/>
      <w:marRight w:val="0"/>
      <w:marTop w:val="0"/>
      <w:marBottom w:val="0"/>
      <w:divBdr>
        <w:top w:val="none" w:sz="0" w:space="0" w:color="auto"/>
        <w:left w:val="none" w:sz="0" w:space="0" w:color="auto"/>
        <w:bottom w:val="none" w:sz="0" w:space="0" w:color="auto"/>
        <w:right w:val="none" w:sz="0" w:space="0" w:color="auto"/>
      </w:divBdr>
    </w:div>
    <w:div w:id="1980577014">
      <w:bodyDiv w:val="1"/>
      <w:marLeft w:val="0"/>
      <w:marRight w:val="0"/>
      <w:marTop w:val="0"/>
      <w:marBottom w:val="0"/>
      <w:divBdr>
        <w:top w:val="none" w:sz="0" w:space="0" w:color="auto"/>
        <w:left w:val="none" w:sz="0" w:space="0" w:color="auto"/>
        <w:bottom w:val="none" w:sz="0" w:space="0" w:color="auto"/>
        <w:right w:val="none" w:sz="0" w:space="0" w:color="auto"/>
      </w:divBdr>
    </w:div>
    <w:div w:id="1982155510">
      <w:bodyDiv w:val="1"/>
      <w:marLeft w:val="0"/>
      <w:marRight w:val="0"/>
      <w:marTop w:val="0"/>
      <w:marBottom w:val="0"/>
      <w:divBdr>
        <w:top w:val="none" w:sz="0" w:space="0" w:color="auto"/>
        <w:left w:val="none" w:sz="0" w:space="0" w:color="auto"/>
        <w:bottom w:val="none" w:sz="0" w:space="0" w:color="auto"/>
        <w:right w:val="none" w:sz="0" w:space="0" w:color="auto"/>
      </w:divBdr>
    </w:div>
    <w:div w:id="1982533197">
      <w:bodyDiv w:val="1"/>
      <w:marLeft w:val="0"/>
      <w:marRight w:val="0"/>
      <w:marTop w:val="0"/>
      <w:marBottom w:val="0"/>
      <w:divBdr>
        <w:top w:val="none" w:sz="0" w:space="0" w:color="auto"/>
        <w:left w:val="none" w:sz="0" w:space="0" w:color="auto"/>
        <w:bottom w:val="none" w:sz="0" w:space="0" w:color="auto"/>
        <w:right w:val="none" w:sz="0" w:space="0" w:color="auto"/>
      </w:divBdr>
    </w:div>
    <w:div w:id="1982882961">
      <w:bodyDiv w:val="1"/>
      <w:marLeft w:val="0"/>
      <w:marRight w:val="0"/>
      <w:marTop w:val="0"/>
      <w:marBottom w:val="0"/>
      <w:divBdr>
        <w:top w:val="none" w:sz="0" w:space="0" w:color="auto"/>
        <w:left w:val="none" w:sz="0" w:space="0" w:color="auto"/>
        <w:bottom w:val="none" w:sz="0" w:space="0" w:color="auto"/>
        <w:right w:val="none" w:sz="0" w:space="0" w:color="auto"/>
      </w:divBdr>
    </w:div>
    <w:div w:id="1986348621">
      <w:bodyDiv w:val="1"/>
      <w:marLeft w:val="0"/>
      <w:marRight w:val="0"/>
      <w:marTop w:val="0"/>
      <w:marBottom w:val="0"/>
      <w:divBdr>
        <w:top w:val="none" w:sz="0" w:space="0" w:color="auto"/>
        <w:left w:val="none" w:sz="0" w:space="0" w:color="auto"/>
        <w:bottom w:val="none" w:sz="0" w:space="0" w:color="auto"/>
        <w:right w:val="none" w:sz="0" w:space="0" w:color="auto"/>
      </w:divBdr>
    </w:div>
    <w:div w:id="1988237688">
      <w:bodyDiv w:val="1"/>
      <w:marLeft w:val="0"/>
      <w:marRight w:val="0"/>
      <w:marTop w:val="0"/>
      <w:marBottom w:val="0"/>
      <w:divBdr>
        <w:top w:val="none" w:sz="0" w:space="0" w:color="auto"/>
        <w:left w:val="none" w:sz="0" w:space="0" w:color="auto"/>
        <w:bottom w:val="none" w:sz="0" w:space="0" w:color="auto"/>
        <w:right w:val="none" w:sz="0" w:space="0" w:color="auto"/>
      </w:divBdr>
    </w:div>
    <w:div w:id="1988316752">
      <w:bodyDiv w:val="1"/>
      <w:marLeft w:val="0"/>
      <w:marRight w:val="0"/>
      <w:marTop w:val="0"/>
      <w:marBottom w:val="0"/>
      <w:divBdr>
        <w:top w:val="none" w:sz="0" w:space="0" w:color="auto"/>
        <w:left w:val="none" w:sz="0" w:space="0" w:color="auto"/>
        <w:bottom w:val="none" w:sz="0" w:space="0" w:color="auto"/>
        <w:right w:val="none" w:sz="0" w:space="0" w:color="auto"/>
      </w:divBdr>
    </w:div>
    <w:div w:id="1988629347">
      <w:bodyDiv w:val="1"/>
      <w:marLeft w:val="0"/>
      <w:marRight w:val="0"/>
      <w:marTop w:val="0"/>
      <w:marBottom w:val="0"/>
      <w:divBdr>
        <w:top w:val="none" w:sz="0" w:space="0" w:color="auto"/>
        <w:left w:val="none" w:sz="0" w:space="0" w:color="auto"/>
        <w:bottom w:val="none" w:sz="0" w:space="0" w:color="auto"/>
        <w:right w:val="none" w:sz="0" w:space="0" w:color="auto"/>
      </w:divBdr>
    </w:div>
    <w:div w:id="1989631350">
      <w:bodyDiv w:val="1"/>
      <w:marLeft w:val="0"/>
      <w:marRight w:val="0"/>
      <w:marTop w:val="0"/>
      <w:marBottom w:val="0"/>
      <w:divBdr>
        <w:top w:val="none" w:sz="0" w:space="0" w:color="auto"/>
        <w:left w:val="none" w:sz="0" w:space="0" w:color="auto"/>
        <w:bottom w:val="none" w:sz="0" w:space="0" w:color="auto"/>
        <w:right w:val="none" w:sz="0" w:space="0" w:color="auto"/>
      </w:divBdr>
    </w:div>
    <w:div w:id="1990206947">
      <w:bodyDiv w:val="1"/>
      <w:marLeft w:val="0"/>
      <w:marRight w:val="0"/>
      <w:marTop w:val="0"/>
      <w:marBottom w:val="0"/>
      <w:divBdr>
        <w:top w:val="none" w:sz="0" w:space="0" w:color="auto"/>
        <w:left w:val="none" w:sz="0" w:space="0" w:color="auto"/>
        <w:bottom w:val="none" w:sz="0" w:space="0" w:color="auto"/>
        <w:right w:val="none" w:sz="0" w:space="0" w:color="auto"/>
      </w:divBdr>
    </w:div>
    <w:div w:id="1990665574">
      <w:bodyDiv w:val="1"/>
      <w:marLeft w:val="0"/>
      <w:marRight w:val="0"/>
      <w:marTop w:val="0"/>
      <w:marBottom w:val="0"/>
      <w:divBdr>
        <w:top w:val="none" w:sz="0" w:space="0" w:color="auto"/>
        <w:left w:val="none" w:sz="0" w:space="0" w:color="auto"/>
        <w:bottom w:val="none" w:sz="0" w:space="0" w:color="auto"/>
        <w:right w:val="none" w:sz="0" w:space="0" w:color="auto"/>
      </w:divBdr>
      <w:divsChild>
        <w:div w:id="1354696061">
          <w:marLeft w:val="0"/>
          <w:marRight w:val="0"/>
          <w:marTop w:val="0"/>
          <w:marBottom w:val="0"/>
          <w:divBdr>
            <w:top w:val="none" w:sz="0" w:space="0" w:color="auto"/>
            <w:left w:val="none" w:sz="0" w:space="0" w:color="auto"/>
            <w:bottom w:val="none" w:sz="0" w:space="0" w:color="auto"/>
            <w:right w:val="none" w:sz="0" w:space="0" w:color="auto"/>
          </w:divBdr>
          <w:divsChild>
            <w:div w:id="1574660259">
              <w:marLeft w:val="0"/>
              <w:marRight w:val="0"/>
              <w:marTop w:val="0"/>
              <w:marBottom w:val="0"/>
              <w:divBdr>
                <w:top w:val="none" w:sz="0" w:space="0" w:color="auto"/>
                <w:left w:val="none" w:sz="0" w:space="0" w:color="auto"/>
                <w:bottom w:val="none" w:sz="0" w:space="0" w:color="auto"/>
                <w:right w:val="none" w:sz="0" w:space="0" w:color="auto"/>
              </w:divBdr>
              <w:divsChild>
                <w:div w:id="1882594522">
                  <w:marLeft w:val="0"/>
                  <w:marRight w:val="0"/>
                  <w:marTop w:val="0"/>
                  <w:marBottom w:val="0"/>
                  <w:divBdr>
                    <w:top w:val="none" w:sz="0" w:space="0" w:color="auto"/>
                    <w:left w:val="none" w:sz="0" w:space="0" w:color="auto"/>
                    <w:bottom w:val="none" w:sz="0" w:space="0" w:color="auto"/>
                    <w:right w:val="none" w:sz="0" w:space="0" w:color="auto"/>
                  </w:divBdr>
                  <w:divsChild>
                    <w:div w:id="98725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96734">
          <w:marLeft w:val="0"/>
          <w:marRight w:val="0"/>
          <w:marTop w:val="0"/>
          <w:marBottom w:val="0"/>
          <w:divBdr>
            <w:top w:val="none" w:sz="0" w:space="0" w:color="auto"/>
            <w:left w:val="none" w:sz="0" w:space="0" w:color="auto"/>
            <w:bottom w:val="none" w:sz="0" w:space="0" w:color="auto"/>
            <w:right w:val="none" w:sz="0" w:space="0" w:color="auto"/>
          </w:divBdr>
          <w:divsChild>
            <w:div w:id="281569527">
              <w:marLeft w:val="0"/>
              <w:marRight w:val="0"/>
              <w:marTop w:val="0"/>
              <w:marBottom w:val="0"/>
              <w:divBdr>
                <w:top w:val="none" w:sz="0" w:space="0" w:color="auto"/>
                <w:left w:val="none" w:sz="0" w:space="0" w:color="auto"/>
                <w:bottom w:val="none" w:sz="0" w:space="0" w:color="auto"/>
                <w:right w:val="none" w:sz="0" w:space="0" w:color="auto"/>
              </w:divBdr>
            </w:div>
            <w:div w:id="1727607952">
              <w:marLeft w:val="0"/>
              <w:marRight w:val="0"/>
              <w:marTop w:val="0"/>
              <w:marBottom w:val="0"/>
              <w:divBdr>
                <w:top w:val="none" w:sz="0" w:space="0" w:color="auto"/>
                <w:left w:val="none" w:sz="0" w:space="0" w:color="auto"/>
                <w:bottom w:val="none" w:sz="0" w:space="0" w:color="auto"/>
                <w:right w:val="none" w:sz="0" w:space="0" w:color="auto"/>
              </w:divBdr>
            </w:div>
            <w:div w:id="8816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917018">
      <w:bodyDiv w:val="1"/>
      <w:marLeft w:val="0"/>
      <w:marRight w:val="0"/>
      <w:marTop w:val="0"/>
      <w:marBottom w:val="0"/>
      <w:divBdr>
        <w:top w:val="none" w:sz="0" w:space="0" w:color="auto"/>
        <w:left w:val="none" w:sz="0" w:space="0" w:color="auto"/>
        <w:bottom w:val="none" w:sz="0" w:space="0" w:color="auto"/>
        <w:right w:val="none" w:sz="0" w:space="0" w:color="auto"/>
      </w:divBdr>
    </w:div>
    <w:div w:id="2002200929">
      <w:bodyDiv w:val="1"/>
      <w:marLeft w:val="0"/>
      <w:marRight w:val="0"/>
      <w:marTop w:val="0"/>
      <w:marBottom w:val="0"/>
      <w:divBdr>
        <w:top w:val="none" w:sz="0" w:space="0" w:color="auto"/>
        <w:left w:val="none" w:sz="0" w:space="0" w:color="auto"/>
        <w:bottom w:val="none" w:sz="0" w:space="0" w:color="auto"/>
        <w:right w:val="none" w:sz="0" w:space="0" w:color="auto"/>
      </w:divBdr>
    </w:div>
    <w:div w:id="2002344728">
      <w:bodyDiv w:val="1"/>
      <w:marLeft w:val="0"/>
      <w:marRight w:val="0"/>
      <w:marTop w:val="0"/>
      <w:marBottom w:val="0"/>
      <w:divBdr>
        <w:top w:val="none" w:sz="0" w:space="0" w:color="auto"/>
        <w:left w:val="none" w:sz="0" w:space="0" w:color="auto"/>
        <w:bottom w:val="none" w:sz="0" w:space="0" w:color="auto"/>
        <w:right w:val="none" w:sz="0" w:space="0" w:color="auto"/>
      </w:divBdr>
    </w:div>
    <w:div w:id="2002922309">
      <w:bodyDiv w:val="1"/>
      <w:marLeft w:val="0"/>
      <w:marRight w:val="0"/>
      <w:marTop w:val="0"/>
      <w:marBottom w:val="0"/>
      <w:divBdr>
        <w:top w:val="none" w:sz="0" w:space="0" w:color="auto"/>
        <w:left w:val="none" w:sz="0" w:space="0" w:color="auto"/>
        <w:bottom w:val="none" w:sz="0" w:space="0" w:color="auto"/>
        <w:right w:val="none" w:sz="0" w:space="0" w:color="auto"/>
      </w:divBdr>
    </w:div>
    <w:div w:id="2007053800">
      <w:bodyDiv w:val="1"/>
      <w:marLeft w:val="0"/>
      <w:marRight w:val="0"/>
      <w:marTop w:val="0"/>
      <w:marBottom w:val="0"/>
      <w:divBdr>
        <w:top w:val="none" w:sz="0" w:space="0" w:color="auto"/>
        <w:left w:val="none" w:sz="0" w:space="0" w:color="auto"/>
        <w:bottom w:val="none" w:sz="0" w:space="0" w:color="auto"/>
        <w:right w:val="none" w:sz="0" w:space="0" w:color="auto"/>
      </w:divBdr>
    </w:div>
    <w:div w:id="2007590282">
      <w:bodyDiv w:val="1"/>
      <w:marLeft w:val="0"/>
      <w:marRight w:val="0"/>
      <w:marTop w:val="0"/>
      <w:marBottom w:val="0"/>
      <w:divBdr>
        <w:top w:val="none" w:sz="0" w:space="0" w:color="auto"/>
        <w:left w:val="none" w:sz="0" w:space="0" w:color="auto"/>
        <w:bottom w:val="none" w:sz="0" w:space="0" w:color="auto"/>
        <w:right w:val="none" w:sz="0" w:space="0" w:color="auto"/>
      </w:divBdr>
    </w:div>
    <w:div w:id="2010132177">
      <w:bodyDiv w:val="1"/>
      <w:marLeft w:val="0"/>
      <w:marRight w:val="0"/>
      <w:marTop w:val="0"/>
      <w:marBottom w:val="0"/>
      <w:divBdr>
        <w:top w:val="none" w:sz="0" w:space="0" w:color="auto"/>
        <w:left w:val="none" w:sz="0" w:space="0" w:color="auto"/>
        <w:bottom w:val="none" w:sz="0" w:space="0" w:color="auto"/>
        <w:right w:val="none" w:sz="0" w:space="0" w:color="auto"/>
      </w:divBdr>
    </w:div>
    <w:div w:id="2020427381">
      <w:bodyDiv w:val="1"/>
      <w:marLeft w:val="0"/>
      <w:marRight w:val="0"/>
      <w:marTop w:val="0"/>
      <w:marBottom w:val="0"/>
      <w:divBdr>
        <w:top w:val="none" w:sz="0" w:space="0" w:color="auto"/>
        <w:left w:val="none" w:sz="0" w:space="0" w:color="auto"/>
        <w:bottom w:val="none" w:sz="0" w:space="0" w:color="auto"/>
        <w:right w:val="none" w:sz="0" w:space="0" w:color="auto"/>
      </w:divBdr>
    </w:div>
    <w:div w:id="2021541210">
      <w:bodyDiv w:val="1"/>
      <w:marLeft w:val="0"/>
      <w:marRight w:val="0"/>
      <w:marTop w:val="0"/>
      <w:marBottom w:val="0"/>
      <w:divBdr>
        <w:top w:val="none" w:sz="0" w:space="0" w:color="auto"/>
        <w:left w:val="none" w:sz="0" w:space="0" w:color="auto"/>
        <w:bottom w:val="none" w:sz="0" w:space="0" w:color="auto"/>
        <w:right w:val="none" w:sz="0" w:space="0" w:color="auto"/>
      </w:divBdr>
    </w:div>
    <w:div w:id="2026513027">
      <w:bodyDiv w:val="1"/>
      <w:marLeft w:val="0"/>
      <w:marRight w:val="0"/>
      <w:marTop w:val="0"/>
      <w:marBottom w:val="0"/>
      <w:divBdr>
        <w:top w:val="none" w:sz="0" w:space="0" w:color="auto"/>
        <w:left w:val="none" w:sz="0" w:space="0" w:color="auto"/>
        <w:bottom w:val="none" w:sz="0" w:space="0" w:color="auto"/>
        <w:right w:val="none" w:sz="0" w:space="0" w:color="auto"/>
      </w:divBdr>
    </w:div>
    <w:div w:id="2027250036">
      <w:bodyDiv w:val="1"/>
      <w:marLeft w:val="0"/>
      <w:marRight w:val="0"/>
      <w:marTop w:val="0"/>
      <w:marBottom w:val="0"/>
      <w:divBdr>
        <w:top w:val="none" w:sz="0" w:space="0" w:color="auto"/>
        <w:left w:val="none" w:sz="0" w:space="0" w:color="auto"/>
        <w:bottom w:val="none" w:sz="0" w:space="0" w:color="auto"/>
        <w:right w:val="none" w:sz="0" w:space="0" w:color="auto"/>
      </w:divBdr>
    </w:div>
    <w:div w:id="2029484586">
      <w:bodyDiv w:val="1"/>
      <w:marLeft w:val="0"/>
      <w:marRight w:val="0"/>
      <w:marTop w:val="0"/>
      <w:marBottom w:val="0"/>
      <w:divBdr>
        <w:top w:val="none" w:sz="0" w:space="0" w:color="auto"/>
        <w:left w:val="none" w:sz="0" w:space="0" w:color="auto"/>
        <w:bottom w:val="none" w:sz="0" w:space="0" w:color="auto"/>
        <w:right w:val="none" w:sz="0" w:space="0" w:color="auto"/>
      </w:divBdr>
    </w:div>
    <w:div w:id="2031837195">
      <w:bodyDiv w:val="1"/>
      <w:marLeft w:val="0"/>
      <w:marRight w:val="0"/>
      <w:marTop w:val="0"/>
      <w:marBottom w:val="0"/>
      <w:divBdr>
        <w:top w:val="none" w:sz="0" w:space="0" w:color="auto"/>
        <w:left w:val="none" w:sz="0" w:space="0" w:color="auto"/>
        <w:bottom w:val="none" w:sz="0" w:space="0" w:color="auto"/>
        <w:right w:val="none" w:sz="0" w:space="0" w:color="auto"/>
      </w:divBdr>
    </w:div>
    <w:div w:id="2035497401">
      <w:bodyDiv w:val="1"/>
      <w:marLeft w:val="0"/>
      <w:marRight w:val="0"/>
      <w:marTop w:val="0"/>
      <w:marBottom w:val="0"/>
      <w:divBdr>
        <w:top w:val="none" w:sz="0" w:space="0" w:color="auto"/>
        <w:left w:val="none" w:sz="0" w:space="0" w:color="auto"/>
        <w:bottom w:val="none" w:sz="0" w:space="0" w:color="auto"/>
        <w:right w:val="none" w:sz="0" w:space="0" w:color="auto"/>
      </w:divBdr>
    </w:div>
    <w:div w:id="2035575407">
      <w:bodyDiv w:val="1"/>
      <w:marLeft w:val="0"/>
      <w:marRight w:val="0"/>
      <w:marTop w:val="0"/>
      <w:marBottom w:val="0"/>
      <w:divBdr>
        <w:top w:val="none" w:sz="0" w:space="0" w:color="auto"/>
        <w:left w:val="none" w:sz="0" w:space="0" w:color="auto"/>
        <w:bottom w:val="none" w:sz="0" w:space="0" w:color="auto"/>
        <w:right w:val="none" w:sz="0" w:space="0" w:color="auto"/>
      </w:divBdr>
    </w:div>
    <w:div w:id="2036736143">
      <w:bodyDiv w:val="1"/>
      <w:marLeft w:val="0"/>
      <w:marRight w:val="0"/>
      <w:marTop w:val="0"/>
      <w:marBottom w:val="0"/>
      <w:divBdr>
        <w:top w:val="none" w:sz="0" w:space="0" w:color="auto"/>
        <w:left w:val="none" w:sz="0" w:space="0" w:color="auto"/>
        <w:bottom w:val="none" w:sz="0" w:space="0" w:color="auto"/>
        <w:right w:val="none" w:sz="0" w:space="0" w:color="auto"/>
      </w:divBdr>
    </w:div>
    <w:div w:id="2037845951">
      <w:bodyDiv w:val="1"/>
      <w:marLeft w:val="0"/>
      <w:marRight w:val="0"/>
      <w:marTop w:val="0"/>
      <w:marBottom w:val="0"/>
      <w:divBdr>
        <w:top w:val="none" w:sz="0" w:space="0" w:color="auto"/>
        <w:left w:val="none" w:sz="0" w:space="0" w:color="auto"/>
        <w:bottom w:val="none" w:sz="0" w:space="0" w:color="auto"/>
        <w:right w:val="none" w:sz="0" w:space="0" w:color="auto"/>
      </w:divBdr>
    </w:div>
    <w:div w:id="2038702469">
      <w:bodyDiv w:val="1"/>
      <w:marLeft w:val="0"/>
      <w:marRight w:val="0"/>
      <w:marTop w:val="0"/>
      <w:marBottom w:val="0"/>
      <w:divBdr>
        <w:top w:val="none" w:sz="0" w:space="0" w:color="auto"/>
        <w:left w:val="none" w:sz="0" w:space="0" w:color="auto"/>
        <w:bottom w:val="none" w:sz="0" w:space="0" w:color="auto"/>
        <w:right w:val="none" w:sz="0" w:space="0" w:color="auto"/>
      </w:divBdr>
    </w:div>
    <w:div w:id="2039969892">
      <w:bodyDiv w:val="1"/>
      <w:marLeft w:val="0"/>
      <w:marRight w:val="0"/>
      <w:marTop w:val="0"/>
      <w:marBottom w:val="0"/>
      <w:divBdr>
        <w:top w:val="none" w:sz="0" w:space="0" w:color="auto"/>
        <w:left w:val="none" w:sz="0" w:space="0" w:color="auto"/>
        <w:bottom w:val="none" w:sz="0" w:space="0" w:color="auto"/>
        <w:right w:val="none" w:sz="0" w:space="0" w:color="auto"/>
      </w:divBdr>
    </w:div>
    <w:div w:id="2040623079">
      <w:bodyDiv w:val="1"/>
      <w:marLeft w:val="0"/>
      <w:marRight w:val="0"/>
      <w:marTop w:val="0"/>
      <w:marBottom w:val="0"/>
      <w:divBdr>
        <w:top w:val="none" w:sz="0" w:space="0" w:color="auto"/>
        <w:left w:val="none" w:sz="0" w:space="0" w:color="auto"/>
        <w:bottom w:val="none" w:sz="0" w:space="0" w:color="auto"/>
        <w:right w:val="none" w:sz="0" w:space="0" w:color="auto"/>
      </w:divBdr>
    </w:div>
    <w:div w:id="2040743077">
      <w:bodyDiv w:val="1"/>
      <w:marLeft w:val="0"/>
      <w:marRight w:val="0"/>
      <w:marTop w:val="0"/>
      <w:marBottom w:val="0"/>
      <w:divBdr>
        <w:top w:val="none" w:sz="0" w:space="0" w:color="auto"/>
        <w:left w:val="none" w:sz="0" w:space="0" w:color="auto"/>
        <w:bottom w:val="none" w:sz="0" w:space="0" w:color="auto"/>
        <w:right w:val="none" w:sz="0" w:space="0" w:color="auto"/>
      </w:divBdr>
    </w:div>
    <w:div w:id="2042053179">
      <w:bodyDiv w:val="1"/>
      <w:marLeft w:val="0"/>
      <w:marRight w:val="0"/>
      <w:marTop w:val="0"/>
      <w:marBottom w:val="0"/>
      <w:divBdr>
        <w:top w:val="none" w:sz="0" w:space="0" w:color="auto"/>
        <w:left w:val="none" w:sz="0" w:space="0" w:color="auto"/>
        <w:bottom w:val="none" w:sz="0" w:space="0" w:color="auto"/>
        <w:right w:val="none" w:sz="0" w:space="0" w:color="auto"/>
      </w:divBdr>
    </w:div>
    <w:div w:id="2042628397">
      <w:bodyDiv w:val="1"/>
      <w:marLeft w:val="0"/>
      <w:marRight w:val="0"/>
      <w:marTop w:val="0"/>
      <w:marBottom w:val="0"/>
      <w:divBdr>
        <w:top w:val="none" w:sz="0" w:space="0" w:color="auto"/>
        <w:left w:val="none" w:sz="0" w:space="0" w:color="auto"/>
        <w:bottom w:val="none" w:sz="0" w:space="0" w:color="auto"/>
        <w:right w:val="none" w:sz="0" w:space="0" w:color="auto"/>
      </w:divBdr>
    </w:div>
    <w:div w:id="2044666741">
      <w:bodyDiv w:val="1"/>
      <w:marLeft w:val="0"/>
      <w:marRight w:val="0"/>
      <w:marTop w:val="0"/>
      <w:marBottom w:val="0"/>
      <w:divBdr>
        <w:top w:val="none" w:sz="0" w:space="0" w:color="auto"/>
        <w:left w:val="none" w:sz="0" w:space="0" w:color="auto"/>
        <w:bottom w:val="none" w:sz="0" w:space="0" w:color="auto"/>
        <w:right w:val="none" w:sz="0" w:space="0" w:color="auto"/>
      </w:divBdr>
    </w:div>
    <w:div w:id="2045012150">
      <w:bodyDiv w:val="1"/>
      <w:marLeft w:val="0"/>
      <w:marRight w:val="0"/>
      <w:marTop w:val="0"/>
      <w:marBottom w:val="0"/>
      <w:divBdr>
        <w:top w:val="none" w:sz="0" w:space="0" w:color="auto"/>
        <w:left w:val="none" w:sz="0" w:space="0" w:color="auto"/>
        <w:bottom w:val="none" w:sz="0" w:space="0" w:color="auto"/>
        <w:right w:val="none" w:sz="0" w:space="0" w:color="auto"/>
      </w:divBdr>
    </w:div>
    <w:div w:id="2049256603">
      <w:bodyDiv w:val="1"/>
      <w:marLeft w:val="0"/>
      <w:marRight w:val="0"/>
      <w:marTop w:val="0"/>
      <w:marBottom w:val="0"/>
      <w:divBdr>
        <w:top w:val="none" w:sz="0" w:space="0" w:color="auto"/>
        <w:left w:val="none" w:sz="0" w:space="0" w:color="auto"/>
        <w:bottom w:val="none" w:sz="0" w:space="0" w:color="auto"/>
        <w:right w:val="none" w:sz="0" w:space="0" w:color="auto"/>
      </w:divBdr>
    </w:div>
    <w:div w:id="2051027153">
      <w:bodyDiv w:val="1"/>
      <w:marLeft w:val="0"/>
      <w:marRight w:val="0"/>
      <w:marTop w:val="0"/>
      <w:marBottom w:val="0"/>
      <w:divBdr>
        <w:top w:val="none" w:sz="0" w:space="0" w:color="auto"/>
        <w:left w:val="none" w:sz="0" w:space="0" w:color="auto"/>
        <w:bottom w:val="none" w:sz="0" w:space="0" w:color="auto"/>
        <w:right w:val="none" w:sz="0" w:space="0" w:color="auto"/>
      </w:divBdr>
    </w:div>
    <w:div w:id="2052076308">
      <w:bodyDiv w:val="1"/>
      <w:marLeft w:val="0"/>
      <w:marRight w:val="0"/>
      <w:marTop w:val="0"/>
      <w:marBottom w:val="0"/>
      <w:divBdr>
        <w:top w:val="none" w:sz="0" w:space="0" w:color="auto"/>
        <w:left w:val="none" w:sz="0" w:space="0" w:color="auto"/>
        <w:bottom w:val="none" w:sz="0" w:space="0" w:color="auto"/>
        <w:right w:val="none" w:sz="0" w:space="0" w:color="auto"/>
      </w:divBdr>
    </w:div>
    <w:div w:id="2052874278">
      <w:bodyDiv w:val="1"/>
      <w:marLeft w:val="0"/>
      <w:marRight w:val="0"/>
      <w:marTop w:val="0"/>
      <w:marBottom w:val="0"/>
      <w:divBdr>
        <w:top w:val="none" w:sz="0" w:space="0" w:color="auto"/>
        <w:left w:val="none" w:sz="0" w:space="0" w:color="auto"/>
        <w:bottom w:val="none" w:sz="0" w:space="0" w:color="auto"/>
        <w:right w:val="none" w:sz="0" w:space="0" w:color="auto"/>
      </w:divBdr>
    </w:div>
    <w:div w:id="2053653539">
      <w:bodyDiv w:val="1"/>
      <w:marLeft w:val="0"/>
      <w:marRight w:val="0"/>
      <w:marTop w:val="0"/>
      <w:marBottom w:val="0"/>
      <w:divBdr>
        <w:top w:val="none" w:sz="0" w:space="0" w:color="auto"/>
        <w:left w:val="none" w:sz="0" w:space="0" w:color="auto"/>
        <w:bottom w:val="none" w:sz="0" w:space="0" w:color="auto"/>
        <w:right w:val="none" w:sz="0" w:space="0" w:color="auto"/>
      </w:divBdr>
    </w:div>
    <w:div w:id="2054962379">
      <w:bodyDiv w:val="1"/>
      <w:marLeft w:val="0"/>
      <w:marRight w:val="0"/>
      <w:marTop w:val="0"/>
      <w:marBottom w:val="0"/>
      <w:divBdr>
        <w:top w:val="none" w:sz="0" w:space="0" w:color="auto"/>
        <w:left w:val="none" w:sz="0" w:space="0" w:color="auto"/>
        <w:bottom w:val="none" w:sz="0" w:space="0" w:color="auto"/>
        <w:right w:val="none" w:sz="0" w:space="0" w:color="auto"/>
      </w:divBdr>
    </w:div>
    <w:div w:id="2055737176">
      <w:bodyDiv w:val="1"/>
      <w:marLeft w:val="0"/>
      <w:marRight w:val="0"/>
      <w:marTop w:val="0"/>
      <w:marBottom w:val="0"/>
      <w:divBdr>
        <w:top w:val="none" w:sz="0" w:space="0" w:color="auto"/>
        <w:left w:val="none" w:sz="0" w:space="0" w:color="auto"/>
        <w:bottom w:val="none" w:sz="0" w:space="0" w:color="auto"/>
        <w:right w:val="none" w:sz="0" w:space="0" w:color="auto"/>
      </w:divBdr>
    </w:div>
    <w:div w:id="2058780024">
      <w:bodyDiv w:val="1"/>
      <w:marLeft w:val="0"/>
      <w:marRight w:val="0"/>
      <w:marTop w:val="0"/>
      <w:marBottom w:val="0"/>
      <w:divBdr>
        <w:top w:val="none" w:sz="0" w:space="0" w:color="auto"/>
        <w:left w:val="none" w:sz="0" w:space="0" w:color="auto"/>
        <w:bottom w:val="none" w:sz="0" w:space="0" w:color="auto"/>
        <w:right w:val="none" w:sz="0" w:space="0" w:color="auto"/>
      </w:divBdr>
    </w:div>
    <w:div w:id="2059549526">
      <w:bodyDiv w:val="1"/>
      <w:marLeft w:val="0"/>
      <w:marRight w:val="0"/>
      <w:marTop w:val="0"/>
      <w:marBottom w:val="0"/>
      <w:divBdr>
        <w:top w:val="none" w:sz="0" w:space="0" w:color="auto"/>
        <w:left w:val="none" w:sz="0" w:space="0" w:color="auto"/>
        <w:bottom w:val="none" w:sz="0" w:space="0" w:color="auto"/>
        <w:right w:val="none" w:sz="0" w:space="0" w:color="auto"/>
      </w:divBdr>
    </w:div>
    <w:div w:id="2061979519">
      <w:bodyDiv w:val="1"/>
      <w:marLeft w:val="0"/>
      <w:marRight w:val="0"/>
      <w:marTop w:val="0"/>
      <w:marBottom w:val="0"/>
      <w:divBdr>
        <w:top w:val="none" w:sz="0" w:space="0" w:color="auto"/>
        <w:left w:val="none" w:sz="0" w:space="0" w:color="auto"/>
        <w:bottom w:val="none" w:sz="0" w:space="0" w:color="auto"/>
        <w:right w:val="none" w:sz="0" w:space="0" w:color="auto"/>
      </w:divBdr>
    </w:div>
    <w:div w:id="2065249551">
      <w:bodyDiv w:val="1"/>
      <w:marLeft w:val="0"/>
      <w:marRight w:val="0"/>
      <w:marTop w:val="0"/>
      <w:marBottom w:val="0"/>
      <w:divBdr>
        <w:top w:val="none" w:sz="0" w:space="0" w:color="auto"/>
        <w:left w:val="none" w:sz="0" w:space="0" w:color="auto"/>
        <w:bottom w:val="none" w:sz="0" w:space="0" w:color="auto"/>
        <w:right w:val="none" w:sz="0" w:space="0" w:color="auto"/>
      </w:divBdr>
    </w:div>
    <w:div w:id="2065834792">
      <w:bodyDiv w:val="1"/>
      <w:marLeft w:val="0"/>
      <w:marRight w:val="0"/>
      <w:marTop w:val="0"/>
      <w:marBottom w:val="0"/>
      <w:divBdr>
        <w:top w:val="none" w:sz="0" w:space="0" w:color="auto"/>
        <w:left w:val="none" w:sz="0" w:space="0" w:color="auto"/>
        <w:bottom w:val="none" w:sz="0" w:space="0" w:color="auto"/>
        <w:right w:val="none" w:sz="0" w:space="0" w:color="auto"/>
      </w:divBdr>
    </w:div>
    <w:div w:id="2066247298">
      <w:bodyDiv w:val="1"/>
      <w:marLeft w:val="0"/>
      <w:marRight w:val="0"/>
      <w:marTop w:val="0"/>
      <w:marBottom w:val="0"/>
      <w:divBdr>
        <w:top w:val="none" w:sz="0" w:space="0" w:color="auto"/>
        <w:left w:val="none" w:sz="0" w:space="0" w:color="auto"/>
        <w:bottom w:val="none" w:sz="0" w:space="0" w:color="auto"/>
        <w:right w:val="none" w:sz="0" w:space="0" w:color="auto"/>
      </w:divBdr>
    </w:div>
    <w:div w:id="2066950066">
      <w:bodyDiv w:val="1"/>
      <w:marLeft w:val="0"/>
      <w:marRight w:val="0"/>
      <w:marTop w:val="0"/>
      <w:marBottom w:val="0"/>
      <w:divBdr>
        <w:top w:val="none" w:sz="0" w:space="0" w:color="auto"/>
        <w:left w:val="none" w:sz="0" w:space="0" w:color="auto"/>
        <w:bottom w:val="none" w:sz="0" w:space="0" w:color="auto"/>
        <w:right w:val="none" w:sz="0" w:space="0" w:color="auto"/>
      </w:divBdr>
    </w:div>
    <w:div w:id="2067990066">
      <w:bodyDiv w:val="1"/>
      <w:marLeft w:val="0"/>
      <w:marRight w:val="0"/>
      <w:marTop w:val="0"/>
      <w:marBottom w:val="0"/>
      <w:divBdr>
        <w:top w:val="none" w:sz="0" w:space="0" w:color="auto"/>
        <w:left w:val="none" w:sz="0" w:space="0" w:color="auto"/>
        <w:bottom w:val="none" w:sz="0" w:space="0" w:color="auto"/>
        <w:right w:val="none" w:sz="0" w:space="0" w:color="auto"/>
      </w:divBdr>
    </w:div>
    <w:div w:id="2070490414">
      <w:bodyDiv w:val="1"/>
      <w:marLeft w:val="0"/>
      <w:marRight w:val="0"/>
      <w:marTop w:val="0"/>
      <w:marBottom w:val="0"/>
      <w:divBdr>
        <w:top w:val="none" w:sz="0" w:space="0" w:color="auto"/>
        <w:left w:val="none" w:sz="0" w:space="0" w:color="auto"/>
        <w:bottom w:val="none" w:sz="0" w:space="0" w:color="auto"/>
        <w:right w:val="none" w:sz="0" w:space="0" w:color="auto"/>
      </w:divBdr>
    </w:div>
    <w:div w:id="2073312824">
      <w:bodyDiv w:val="1"/>
      <w:marLeft w:val="0"/>
      <w:marRight w:val="0"/>
      <w:marTop w:val="0"/>
      <w:marBottom w:val="0"/>
      <w:divBdr>
        <w:top w:val="none" w:sz="0" w:space="0" w:color="auto"/>
        <w:left w:val="none" w:sz="0" w:space="0" w:color="auto"/>
        <w:bottom w:val="none" w:sz="0" w:space="0" w:color="auto"/>
        <w:right w:val="none" w:sz="0" w:space="0" w:color="auto"/>
      </w:divBdr>
    </w:div>
    <w:div w:id="2074739902">
      <w:bodyDiv w:val="1"/>
      <w:marLeft w:val="0"/>
      <w:marRight w:val="0"/>
      <w:marTop w:val="0"/>
      <w:marBottom w:val="0"/>
      <w:divBdr>
        <w:top w:val="none" w:sz="0" w:space="0" w:color="auto"/>
        <w:left w:val="none" w:sz="0" w:space="0" w:color="auto"/>
        <w:bottom w:val="none" w:sz="0" w:space="0" w:color="auto"/>
        <w:right w:val="none" w:sz="0" w:space="0" w:color="auto"/>
      </w:divBdr>
    </w:div>
    <w:div w:id="2077318909">
      <w:bodyDiv w:val="1"/>
      <w:marLeft w:val="0"/>
      <w:marRight w:val="0"/>
      <w:marTop w:val="0"/>
      <w:marBottom w:val="0"/>
      <w:divBdr>
        <w:top w:val="none" w:sz="0" w:space="0" w:color="auto"/>
        <w:left w:val="none" w:sz="0" w:space="0" w:color="auto"/>
        <w:bottom w:val="none" w:sz="0" w:space="0" w:color="auto"/>
        <w:right w:val="none" w:sz="0" w:space="0" w:color="auto"/>
      </w:divBdr>
    </w:div>
    <w:div w:id="2077629666">
      <w:bodyDiv w:val="1"/>
      <w:marLeft w:val="0"/>
      <w:marRight w:val="0"/>
      <w:marTop w:val="0"/>
      <w:marBottom w:val="0"/>
      <w:divBdr>
        <w:top w:val="none" w:sz="0" w:space="0" w:color="auto"/>
        <w:left w:val="none" w:sz="0" w:space="0" w:color="auto"/>
        <w:bottom w:val="none" w:sz="0" w:space="0" w:color="auto"/>
        <w:right w:val="none" w:sz="0" w:space="0" w:color="auto"/>
      </w:divBdr>
    </w:div>
    <w:div w:id="2078629338">
      <w:bodyDiv w:val="1"/>
      <w:marLeft w:val="0"/>
      <w:marRight w:val="0"/>
      <w:marTop w:val="0"/>
      <w:marBottom w:val="0"/>
      <w:divBdr>
        <w:top w:val="none" w:sz="0" w:space="0" w:color="auto"/>
        <w:left w:val="none" w:sz="0" w:space="0" w:color="auto"/>
        <w:bottom w:val="none" w:sz="0" w:space="0" w:color="auto"/>
        <w:right w:val="none" w:sz="0" w:space="0" w:color="auto"/>
      </w:divBdr>
    </w:div>
    <w:div w:id="2080705914">
      <w:bodyDiv w:val="1"/>
      <w:marLeft w:val="0"/>
      <w:marRight w:val="0"/>
      <w:marTop w:val="0"/>
      <w:marBottom w:val="0"/>
      <w:divBdr>
        <w:top w:val="none" w:sz="0" w:space="0" w:color="auto"/>
        <w:left w:val="none" w:sz="0" w:space="0" w:color="auto"/>
        <w:bottom w:val="none" w:sz="0" w:space="0" w:color="auto"/>
        <w:right w:val="none" w:sz="0" w:space="0" w:color="auto"/>
      </w:divBdr>
    </w:div>
    <w:div w:id="2082096646">
      <w:bodyDiv w:val="1"/>
      <w:marLeft w:val="0"/>
      <w:marRight w:val="0"/>
      <w:marTop w:val="0"/>
      <w:marBottom w:val="0"/>
      <w:divBdr>
        <w:top w:val="none" w:sz="0" w:space="0" w:color="auto"/>
        <w:left w:val="none" w:sz="0" w:space="0" w:color="auto"/>
        <w:bottom w:val="none" w:sz="0" w:space="0" w:color="auto"/>
        <w:right w:val="none" w:sz="0" w:space="0" w:color="auto"/>
      </w:divBdr>
    </w:div>
    <w:div w:id="2083797763">
      <w:bodyDiv w:val="1"/>
      <w:marLeft w:val="0"/>
      <w:marRight w:val="0"/>
      <w:marTop w:val="0"/>
      <w:marBottom w:val="0"/>
      <w:divBdr>
        <w:top w:val="none" w:sz="0" w:space="0" w:color="auto"/>
        <w:left w:val="none" w:sz="0" w:space="0" w:color="auto"/>
        <w:bottom w:val="none" w:sz="0" w:space="0" w:color="auto"/>
        <w:right w:val="none" w:sz="0" w:space="0" w:color="auto"/>
      </w:divBdr>
    </w:div>
    <w:div w:id="2085909603">
      <w:bodyDiv w:val="1"/>
      <w:marLeft w:val="0"/>
      <w:marRight w:val="0"/>
      <w:marTop w:val="0"/>
      <w:marBottom w:val="0"/>
      <w:divBdr>
        <w:top w:val="none" w:sz="0" w:space="0" w:color="auto"/>
        <w:left w:val="none" w:sz="0" w:space="0" w:color="auto"/>
        <w:bottom w:val="none" w:sz="0" w:space="0" w:color="auto"/>
        <w:right w:val="none" w:sz="0" w:space="0" w:color="auto"/>
      </w:divBdr>
    </w:div>
    <w:div w:id="2085955899">
      <w:bodyDiv w:val="1"/>
      <w:marLeft w:val="0"/>
      <w:marRight w:val="0"/>
      <w:marTop w:val="0"/>
      <w:marBottom w:val="0"/>
      <w:divBdr>
        <w:top w:val="none" w:sz="0" w:space="0" w:color="auto"/>
        <w:left w:val="none" w:sz="0" w:space="0" w:color="auto"/>
        <w:bottom w:val="none" w:sz="0" w:space="0" w:color="auto"/>
        <w:right w:val="none" w:sz="0" w:space="0" w:color="auto"/>
      </w:divBdr>
    </w:div>
    <w:div w:id="2087453918">
      <w:bodyDiv w:val="1"/>
      <w:marLeft w:val="0"/>
      <w:marRight w:val="0"/>
      <w:marTop w:val="0"/>
      <w:marBottom w:val="0"/>
      <w:divBdr>
        <w:top w:val="none" w:sz="0" w:space="0" w:color="auto"/>
        <w:left w:val="none" w:sz="0" w:space="0" w:color="auto"/>
        <w:bottom w:val="none" w:sz="0" w:space="0" w:color="auto"/>
        <w:right w:val="none" w:sz="0" w:space="0" w:color="auto"/>
      </w:divBdr>
    </w:div>
    <w:div w:id="2089384182">
      <w:bodyDiv w:val="1"/>
      <w:marLeft w:val="0"/>
      <w:marRight w:val="0"/>
      <w:marTop w:val="0"/>
      <w:marBottom w:val="0"/>
      <w:divBdr>
        <w:top w:val="none" w:sz="0" w:space="0" w:color="auto"/>
        <w:left w:val="none" w:sz="0" w:space="0" w:color="auto"/>
        <w:bottom w:val="none" w:sz="0" w:space="0" w:color="auto"/>
        <w:right w:val="none" w:sz="0" w:space="0" w:color="auto"/>
      </w:divBdr>
    </w:div>
    <w:div w:id="2090998117">
      <w:bodyDiv w:val="1"/>
      <w:marLeft w:val="0"/>
      <w:marRight w:val="0"/>
      <w:marTop w:val="0"/>
      <w:marBottom w:val="0"/>
      <w:divBdr>
        <w:top w:val="none" w:sz="0" w:space="0" w:color="auto"/>
        <w:left w:val="none" w:sz="0" w:space="0" w:color="auto"/>
        <w:bottom w:val="none" w:sz="0" w:space="0" w:color="auto"/>
        <w:right w:val="none" w:sz="0" w:space="0" w:color="auto"/>
      </w:divBdr>
      <w:divsChild>
        <w:div w:id="846217572">
          <w:marLeft w:val="0"/>
          <w:marRight w:val="0"/>
          <w:marTop w:val="0"/>
          <w:marBottom w:val="0"/>
          <w:divBdr>
            <w:top w:val="none" w:sz="0" w:space="0" w:color="auto"/>
            <w:left w:val="none" w:sz="0" w:space="0" w:color="auto"/>
            <w:bottom w:val="none" w:sz="0" w:space="0" w:color="auto"/>
            <w:right w:val="none" w:sz="0" w:space="0" w:color="auto"/>
          </w:divBdr>
          <w:divsChild>
            <w:div w:id="1548293490">
              <w:marLeft w:val="0"/>
              <w:marRight w:val="0"/>
              <w:marTop w:val="0"/>
              <w:marBottom w:val="150"/>
              <w:divBdr>
                <w:top w:val="none" w:sz="0" w:space="0" w:color="auto"/>
                <w:left w:val="none" w:sz="0" w:space="0" w:color="auto"/>
                <w:bottom w:val="none" w:sz="0" w:space="0" w:color="auto"/>
                <w:right w:val="none" w:sz="0" w:space="0" w:color="auto"/>
              </w:divBdr>
            </w:div>
          </w:divsChild>
        </w:div>
        <w:div w:id="1984891801">
          <w:marLeft w:val="0"/>
          <w:marRight w:val="0"/>
          <w:marTop w:val="0"/>
          <w:marBottom w:val="0"/>
          <w:divBdr>
            <w:top w:val="none" w:sz="0" w:space="0" w:color="auto"/>
            <w:left w:val="none" w:sz="0" w:space="0" w:color="auto"/>
            <w:bottom w:val="none" w:sz="0" w:space="0" w:color="auto"/>
            <w:right w:val="none" w:sz="0" w:space="0" w:color="auto"/>
          </w:divBdr>
          <w:divsChild>
            <w:div w:id="103627264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91268175">
      <w:bodyDiv w:val="1"/>
      <w:marLeft w:val="0"/>
      <w:marRight w:val="0"/>
      <w:marTop w:val="0"/>
      <w:marBottom w:val="0"/>
      <w:divBdr>
        <w:top w:val="none" w:sz="0" w:space="0" w:color="auto"/>
        <w:left w:val="none" w:sz="0" w:space="0" w:color="auto"/>
        <w:bottom w:val="none" w:sz="0" w:space="0" w:color="auto"/>
        <w:right w:val="none" w:sz="0" w:space="0" w:color="auto"/>
      </w:divBdr>
    </w:div>
    <w:div w:id="2095320205">
      <w:bodyDiv w:val="1"/>
      <w:marLeft w:val="0"/>
      <w:marRight w:val="0"/>
      <w:marTop w:val="0"/>
      <w:marBottom w:val="0"/>
      <w:divBdr>
        <w:top w:val="none" w:sz="0" w:space="0" w:color="auto"/>
        <w:left w:val="none" w:sz="0" w:space="0" w:color="auto"/>
        <w:bottom w:val="none" w:sz="0" w:space="0" w:color="auto"/>
        <w:right w:val="none" w:sz="0" w:space="0" w:color="auto"/>
      </w:divBdr>
    </w:div>
    <w:div w:id="2095468031">
      <w:bodyDiv w:val="1"/>
      <w:marLeft w:val="0"/>
      <w:marRight w:val="0"/>
      <w:marTop w:val="0"/>
      <w:marBottom w:val="0"/>
      <w:divBdr>
        <w:top w:val="none" w:sz="0" w:space="0" w:color="auto"/>
        <w:left w:val="none" w:sz="0" w:space="0" w:color="auto"/>
        <w:bottom w:val="none" w:sz="0" w:space="0" w:color="auto"/>
        <w:right w:val="none" w:sz="0" w:space="0" w:color="auto"/>
      </w:divBdr>
    </w:div>
    <w:div w:id="2099594751">
      <w:bodyDiv w:val="1"/>
      <w:marLeft w:val="0"/>
      <w:marRight w:val="0"/>
      <w:marTop w:val="0"/>
      <w:marBottom w:val="0"/>
      <w:divBdr>
        <w:top w:val="none" w:sz="0" w:space="0" w:color="auto"/>
        <w:left w:val="none" w:sz="0" w:space="0" w:color="auto"/>
        <w:bottom w:val="none" w:sz="0" w:space="0" w:color="auto"/>
        <w:right w:val="none" w:sz="0" w:space="0" w:color="auto"/>
      </w:divBdr>
    </w:div>
    <w:div w:id="2100171591">
      <w:bodyDiv w:val="1"/>
      <w:marLeft w:val="0"/>
      <w:marRight w:val="0"/>
      <w:marTop w:val="0"/>
      <w:marBottom w:val="0"/>
      <w:divBdr>
        <w:top w:val="none" w:sz="0" w:space="0" w:color="auto"/>
        <w:left w:val="none" w:sz="0" w:space="0" w:color="auto"/>
        <w:bottom w:val="none" w:sz="0" w:space="0" w:color="auto"/>
        <w:right w:val="none" w:sz="0" w:space="0" w:color="auto"/>
      </w:divBdr>
    </w:div>
    <w:div w:id="2101101509">
      <w:bodyDiv w:val="1"/>
      <w:marLeft w:val="0"/>
      <w:marRight w:val="0"/>
      <w:marTop w:val="0"/>
      <w:marBottom w:val="0"/>
      <w:divBdr>
        <w:top w:val="none" w:sz="0" w:space="0" w:color="auto"/>
        <w:left w:val="none" w:sz="0" w:space="0" w:color="auto"/>
        <w:bottom w:val="none" w:sz="0" w:space="0" w:color="auto"/>
        <w:right w:val="none" w:sz="0" w:space="0" w:color="auto"/>
      </w:divBdr>
    </w:div>
    <w:div w:id="2101220724">
      <w:bodyDiv w:val="1"/>
      <w:marLeft w:val="0"/>
      <w:marRight w:val="0"/>
      <w:marTop w:val="0"/>
      <w:marBottom w:val="0"/>
      <w:divBdr>
        <w:top w:val="none" w:sz="0" w:space="0" w:color="auto"/>
        <w:left w:val="none" w:sz="0" w:space="0" w:color="auto"/>
        <w:bottom w:val="none" w:sz="0" w:space="0" w:color="auto"/>
        <w:right w:val="none" w:sz="0" w:space="0" w:color="auto"/>
      </w:divBdr>
    </w:div>
    <w:div w:id="2102334500">
      <w:bodyDiv w:val="1"/>
      <w:marLeft w:val="0"/>
      <w:marRight w:val="0"/>
      <w:marTop w:val="0"/>
      <w:marBottom w:val="0"/>
      <w:divBdr>
        <w:top w:val="none" w:sz="0" w:space="0" w:color="auto"/>
        <w:left w:val="none" w:sz="0" w:space="0" w:color="auto"/>
        <w:bottom w:val="none" w:sz="0" w:space="0" w:color="auto"/>
        <w:right w:val="none" w:sz="0" w:space="0" w:color="auto"/>
      </w:divBdr>
      <w:divsChild>
        <w:div w:id="2004312908">
          <w:marLeft w:val="0"/>
          <w:marRight w:val="0"/>
          <w:marTop w:val="0"/>
          <w:marBottom w:val="0"/>
          <w:divBdr>
            <w:top w:val="none" w:sz="0" w:space="0" w:color="auto"/>
            <w:left w:val="none" w:sz="0" w:space="0" w:color="auto"/>
            <w:bottom w:val="none" w:sz="0" w:space="0" w:color="auto"/>
            <w:right w:val="none" w:sz="0" w:space="0" w:color="auto"/>
          </w:divBdr>
          <w:divsChild>
            <w:div w:id="2253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793472">
      <w:bodyDiv w:val="1"/>
      <w:marLeft w:val="0"/>
      <w:marRight w:val="0"/>
      <w:marTop w:val="0"/>
      <w:marBottom w:val="0"/>
      <w:divBdr>
        <w:top w:val="none" w:sz="0" w:space="0" w:color="auto"/>
        <w:left w:val="none" w:sz="0" w:space="0" w:color="auto"/>
        <w:bottom w:val="none" w:sz="0" w:space="0" w:color="auto"/>
        <w:right w:val="none" w:sz="0" w:space="0" w:color="auto"/>
      </w:divBdr>
    </w:div>
    <w:div w:id="2102985473">
      <w:bodyDiv w:val="1"/>
      <w:marLeft w:val="0"/>
      <w:marRight w:val="0"/>
      <w:marTop w:val="0"/>
      <w:marBottom w:val="0"/>
      <w:divBdr>
        <w:top w:val="none" w:sz="0" w:space="0" w:color="auto"/>
        <w:left w:val="none" w:sz="0" w:space="0" w:color="auto"/>
        <w:bottom w:val="none" w:sz="0" w:space="0" w:color="auto"/>
        <w:right w:val="none" w:sz="0" w:space="0" w:color="auto"/>
      </w:divBdr>
    </w:div>
    <w:div w:id="2103409885">
      <w:bodyDiv w:val="1"/>
      <w:marLeft w:val="0"/>
      <w:marRight w:val="0"/>
      <w:marTop w:val="0"/>
      <w:marBottom w:val="0"/>
      <w:divBdr>
        <w:top w:val="none" w:sz="0" w:space="0" w:color="auto"/>
        <w:left w:val="none" w:sz="0" w:space="0" w:color="auto"/>
        <w:bottom w:val="none" w:sz="0" w:space="0" w:color="auto"/>
        <w:right w:val="none" w:sz="0" w:space="0" w:color="auto"/>
      </w:divBdr>
    </w:div>
    <w:div w:id="2103642810">
      <w:bodyDiv w:val="1"/>
      <w:marLeft w:val="0"/>
      <w:marRight w:val="0"/>
      <w:marTop w:val="0"/>
      <w:marBottom w:val="0"/>
      <w:divBdr>
        <w:top w:val="none" w:sz="0" w:space="0" w:color="auto"/>
        <w:left w:val="none" w:sz="0" w:space="0" w:color="auto"/>
        <w:bottom w:val="none" w:sz="0" w:space="0" w:color="auto"/>
        <w:right w:val="none" w:sz="0" w:space="0" w:color="auto"/>
      </w:divBdr>
    </w:div>
    <w:div w:id="2104913000">
      <w:bodyDiv w:val="1"/>
      <w:marLeft w:val="0"/>
      <w:marRight w:val="0"/>
      <w:marTop w:val="0"/>
      <w:marBottom w:val="0"/>
      <w:divBdr>
        <w:top w:val="none" w:sz="0" w:space="0" w:color="auto"/>
        <w:left w:val="none" w:sz="0" w:space="0" w:color="auto"/>
        <w:bottom w:val="none" w:sz="0" w:space="0" w:color="auto"/>
        <w:right w:val="none" w:sz="0" w:space="0" w:color="auto"/>
      </w:divBdr>
    </w:div>
    <w:div w:id="2106608325">
      <w:bodyDiv w:val="1"/>
      <w:marLeft w:val="0"/>
      <w:marRight w:val="0"/>
      <w:marTop w:val="0"/>
      <w:marBottom w:val="0"/>
      <w:divBdr>
        <w:top w:val="none" w:sz="0" w:space="0" w:color="auto"/>
        <w:left w:val="none" w:sz="0" w:space="0" w:color="auto"/>
        <w:bottom w:val="none" w:sz="0" w:space="0" w:color="auto"/>
        <w:right w:val="none" w:sz="0" w:space="0" w:color="auto"/>
      </w:divBdr>
    </w:div>
    <w:div w:id="2108693046">
      <w:bodyDiv w:val="1"/>
      <w:marLeft w:val="0"/>
      <w:marRight w:val="0"/>
      <w:marTop w:val="0"/>
      <w:marBottom w:val="0"/>
      <w:divBdr>
        <w:top w:val="none" w:sz="0" w:space="0" w:color="auto"/>
        <w:left w:val="none" w:sz="0" w:space="0" w:color="auto"/>
        <w:bottom w:val="none" w:sz="0" w:space="0" w:color="auto"/>
        <w:right w:val="none" w:sz="0" w:space="0" w:color="auto"/>
      </w:divBdr>
    </w:div>
    <w:div w:id="2109885336">
      <w:bodyDiv w:val="1"/>
      <w:marLeft w:val="0"/>
      <w:marRight w:val="0"/>
      <w:marTop w:val="0"/>
      <w:marBottom w:val="0"/>
      <w:divBdr>
        <w:top w:val="none" w:sz="0" w:space="0" w:color="auto"/>
        <w:left w:val="none" w:sz="0" w:space="0" w:color="auto"/>
        <w:bottom w:val="none" w:sz="0" w:space="0" w:color="auto"/>
        <w:right w:val="none" w:sz="0" w:space="0" w:color="auto"/>
      </w:divBdr>
      <w:divsChild>
        <w:div w:id="1066998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10543499">
      <w:bodyDiv w:val="1"/>
      <w:marLeft w:val="0"/>
      <w:marRight w:val="0"/>
      <w:marTop w:val="0"/>
      <w:marBottom w:val="0"/>
      <w:divBdr>
        <w:top w:val="none" w:sz="0" w:space="0" w:color="auto"/>
        <w:left w:val="none" w:sz="0" w:space="0" w:color="auto"/>
        <w:bottom w:val="none" w:sz="0" w:space="0" w:color="auto"/>
        <w:right w:val="none" w:sz="0" w:space="0" w:color="auto"/>
      </w:divBdr>
    </w:div>
    <w:div w:id="2112504207">
      <w:bodyDiv w:val="1"/>
      <w:marLeft w:val="0"/>
      <w:marRight w:val="0"/>
      <w:marTop w:val="0"/>
      <w:marBottom w:val="0"/>
      <w:divBdr>
        <w:top w:val="none" w:sz="0" w:space="0" w:color="auto"/>
        <w:left w:val="none" w:sz="0" w:space="0" w:color="auto"/>
        <w:bottom w:val="none" w:sz="0" w:space="0" w:color="auto"/>
        <w:right w:val="none" w:sz="0" w:space="0" w:color="auto"/>
      </w:divBdr>
    </w:div>
    <w:div w:id="2113429251">
      <w:bodyDiv w:val="1"/>
      <w:marLeft w:val="0"/>
      <w:marRight w:val="0"/>
      <w:marTop w:val="0"/>
      <w:marBottom w:val="0"/>
      <w:divBdr>
        <w:top w:val="none" w:sz="0" w:space="0" w:color="auto"/>
        <w:left w:val="none" w:sz="0" w:space="0" w:color="auto"/>
        <w:bottom w:val="none" w:sz="0" w:space="0" w:color="auto"/>
        <w:right w:val="none" w:sz="0" w:space="0" w:color="auto"/>
      </w:divBdr>
    </w:div>
    <w:div w:id="2113937526">
      <w:bodyDiv w:val="1"/>
      <w:marLeft w:val="0"/>
      <w:marRight w:val="0"/>
      <w:marTop w:val="0"/>
      <w:marBottom w:val="0"/>
      <w:divBdr>
        <w:top w:val="none" w:sz="0" w:space="0" w:color="auto"/>
        <w:left w:val="none" w:sz="0" w:space="0" w:color="auto"/>
        <w:bottom w:val="none" w:sz="0" w:space="0" w:color="auto"/>
        <w:right w:val="none" w:sz="0" w:space="0" w:color="auto"/>
      </w:divBdr>
    </w:div>
    <w:div w:id="2114668110">
      <w:bodyDiv w:val="1"/>
      <w:marLeft w:val="0"/>
      <w:marRight w:val="0"/>
      <w:marTop w:val="0"/>
      <w:marBottom w:val="0"/>
      <w:divBdr>
        <w:top w:val="none" w:sz="0" w:space="0" w:color="auto"/>
        <w:left w:val="none" w:sz="0" w:space="0" w:color="auto"/>
        <w:bottom w:val="none" w:sz="0" w:space="0" w:color="auto"/>
        <w:right w:val="none" w:sz="0" w:space="0" w:color="auto"/>
      </w:divBdr>
    </w:div>
    <w:div w:id="2117602956">
      <w:bodyDiv w:val="1"/>
      <w:marLeft w:val="0"/>
      <w:marRight w:val="0"/>
      <w:marTop w:val="0"/>
      <w:marBottom w:val="0"/>
      <w:divBdr>
        <w:top w:val="none" w:sz="0" w:space="0" w:color="auto"/>
        <w:left w:val="none" w:sz="0" w:space="0" w:color="auto"/>
        <w:bottom w:val="none" w:sz="0" w:space="0" w:color="auto"/>
        <w:right w:val="none" w:sz="0" w:space="0" w:color="auto"/>
      </w:divBdr>
    </w:div>
    <w:div w:id="2118526566">
      <w:bodyDiv w:val="1"/>
      <w:marLeft w:val="0"/>
      <w:marRight w:val="0"/>
      <w:marTop w:val="0"/>
      <w:marBottom w:val="0"/>
      <w:divBdr>
        <w:top w:val="none" w:sz="0" w:space="0" w:color="auto"/>
        <w:left w:val="none" w:sz="0" w:space="0" w:color="auto"/>
        <w:bottom w:val="none" w:sz="0" w:space="0" w:color="auto"/>
        <w:right w:val="none" w:sz="0" w:space="0" w:color="auto"/>
      </w:divBdr>
    </w:div>
    <w:div w:id="2118670576">
      <w:bodyDiv w:val="1"/>
      <w:marLeft w:val="0"/>
      <w:marRight w:val="0"/>
      <w:marTop w:val="0"/>
      <w:marBottom w:val="0"/>
      <w:divBdr>
        <w:top w:val="none" w:sz="0" w:space="0" w:color="auto"/>
        <w:left w:val="none" w:sz="0" w:space="0" w:color="auto"/>
        <w:bottom w:val="none" w:sz="0" w:space="0" w:color="auto"/>
        <w:right w:val="none" w:sz="0" w:space="0" w:color="auto"/>
      </w:divBdr>
    </w:div>
    <w:div w:id="2118714710">
      <w:bodyDiv w:val="1"/>
      <w:marLeft w:val="0"/>
      <w:marRight w:val="0"/>
      <w:marTop w:val="0"/>
      <w:marBottom w:val="0"/>
      <w:divBdr>
        <w:top w:val="none" w:sz="0" w:space="0" w:color="auto"/>
        <w:left w:val="none" w:sz="0" w:space="0" w:color="auto"/>
        <w:bottom w:val="none" w:sz="0" w:space="0" w:color="auto"/>
        <w:right w:val="none" w:sz="0" w:space="0" w:color="auto"/>
      </w:divBdr>
    </w:div>
    <w:div w:id="2119136227">
      <w:bodyDiv w:val="1"/>
      <w:marLeft w:val="0"/>
      <w:marRight w:val="0"/>
      <w:marTop w:val="0"/>
      <w:marBottom w:val="0"/>
      <w:divBdr>
        <w:top w:val="none" w:sz="0" w:space="0" w:color="auto"/>
        <w:left w:val="none" w:sz="0" w:space="0" w:color="auto"/>
        <w:bottom w:val="none" w:sz="0" w:space="0" w:color="auto"/>
        <w:right w:val="none" w:sz="0" w:space="0" w:color="auto"/>
      </w:divBdr>
    </w:div>
    <w:div w:id="2120028704">
      <w:bodyDiv w:val="1"/>
      <w:marLeft w:val="0"/>
      <w:marRight w:val="0"/>
      <w:marTop w:val="0"/>
      <w:marBottom w:val="0"/>
      <w:divBdr>
        <w:top w:val="none" w:sz="0" w:space="0" w:color="auto"/>
        <w:left w:val="none" w:sz="0" w:space="0" w:color="auto"/>
        <w:bottom w:val="none" w:sz="0" w:space="0" w:color="auto"/>
        <w:right w:val="none" w:sz="0" w:space="0" w:color="auto"/>
      </w:divBdr>
    </w:div>
    <w:div w:id="2121878638">
      <w:bodyDiv w:val="1"/>
      <w:marLeft w:val="0"/>
      <w:marRight w:val="0"/>
      <w:marTop w:val="0"/>
      <w:marBottom w:val="0"/>
      <w:divBdr>
        <w:top w:val="none" w:sz="0" w:space="0" w:color="auto"/>
        <w:left w:val="none" w:sz="0" w:space="0" w:color="auto"/>
        <w:bottom w:val="none" w:sz="0" w:space="0" w:color="auto"/>
        <w:right w:val="none" w:sz="0" w:space="0" w:color="auto"/>
      </w:divBdr>
    </w:div>
    <w:div w:id="2122525447">
      <w:bodyDiv w:val="1"/>
      <w:marLeft w:val="0"/>
      <w:marRight w:val="0"/>
      <w:marTop w:val="0"/>
      <w:marBottom w:val="0"/>
      <w:divBdr>
        <w:top w:val="none" w:sz="0" w:space="0" w:color="auto"/>
        <w:left w:val="none" w:sz="0" w:space="0" w:color="auto"/>
        <w:bottom w:val="none" w:sz="0" w:space="0" w:color="auto"/>
        <w:right w:val="none" w:sz="0" w:space="0" w:color="auto"/>
      </w:divBdr>
    </w:div>
    <w:div w:id="2127265590">
      <w:bodyDiv w:val="1"/>
      <w:marLeft w:val="0"/>
      <w:marRight w:val="0"/>
      <w:marTop w:val="0"/>
      <w:marBottom w:val="0"/>
      <w:divBdr>
        <w:top w:val="none" w:sz="0" w:space="0" w:color="auto"/>
        <w:left w:val="none" w:sz="0" w:space="0" w:color="auto"/>
        <w:bottom w:val="none" w:sz="0" w:space="0" w:color="auto"/>
        <w:right w:val="none" w:sz="0" w:space="0" w:color="auto"/>
      </w:divBdr>
    </w:div>
    <w:div w:id="2127918912">
      <w:bodyDiv w:val="1"/>
      <w:marLeft w:val="0"/>
      <w:marRight w:val="0"/>
      <w:marTop w:val="0"/>
      <w:marBottom w:val="0"/>
      <w:divBdr>
        <w:top w:val="none" w:sz="0" w:space="0" w:color="auto"/>
        <w:left w:val="none" w:sz="0" w:space="0" w:color="auto"/>
        <w:bottom w:val="none" w:sz="0" w:space="0" w:color="auto"/>
        <w:right w:val="none" w:sz="0" w:space="0" w:color="auto"/>
      </w:divBdr>
      <w:divsChild>
        <w:div w:id="1172141512">
          <w:marLeft w:val="0"/>
          <w:marRight w:val="0"/>
          <w:marTop w:val="0"/>
          <w:marBottom w:val="0"/>
          <w:divBdr>
            <w:top w:val="none" w:sz="0" w:space="0" w:color="auto"/>
            <w:left w:val="none" w:sz="0" w:space="0" w:color="auto"/>
            <w:bottom w:val="none" w:sz="0" w:space="0" w:color="auto"/>
            <w:right w:val="none" w:sz="0" w:space="0" w:color="auto"/>
          </w:divBdr>
          <w:divsChild>
            <w:div w:id="616372524">
              <w:marLeft w:val="0"/>
              <w:marRight w:val="0"/>
              <w:marTop w:val="0"/>
              <w:marBottom w:val="0"/>
              <w:divBdr>
                <w:top w:val="none" w:sz="0" w:space="0" w:color="auto"/>
                <w:left w:val="none" w:sz="0" w:space="0" w:color="auto"/>
                <w:bottom w:val="none" w:sz="0" w:space="0" w:color="auto"/>
                <w:right w:val="none" w:sz="0" w:space="0" w:color="auto"/>
              </w:divBdr>
              <w:divsChild>
                <w:div w:id="805241837">
                  <w:marLeft w:val="0"/>
                  <w:marRight w:val="0"/>
                  <w:marTop w:val="0"/>
                  <w:marBottom w:val="0"/>
                  <w:divBdr>
                    <w:top w:val="none" w:sz="0" w:space="0" w:color="auto"/>
                    <w:left w:val="none" w:sz="0" w:space="0" w:color="auto"/>
                    <w:bottom w:val="none" w:sz="0" w:space="0" w:color="auto"/>
                    <w:right w:val="none" w:sz="0" w:space="0" w:color="auto"/>
                  </w:divBdr>
                  <w:divsChild>
                    <w:div w:id="556553990">
                      <w:marLeft w:val="0"/>
                      <w:marRight w:val="0"/>
                      <w:marTop w:val="630"/>
                      <w:marBottom w:val="0"/>
                      <w:divBdr>
                        <w:top w:val="none" w:sz="0" w:space="0" w:color="auto"/>
                        <w:left w:val="none" w:sz="0" w:space="0" w:color="auto"/>
                        <w:bottom w:val="none" w:sz="0" w:space="0" w:color="auto"/>
                        <w:right w:val="none" w:sz="0" w:space="0" w:color="auto"/>
                      </w:divBdr>
                      <w:divsChild>
                        <w:div w:id="1520240995">
                          <w:marLeft w:val="0"/>
                          <w:marRight w:val="0"/>
                          <w:marTop w:val="0"/>
                          <w:marBottom w:val="195"/>
                          <w:divBdr>
                            <w:top w:val="none" w:sz="0" w:space="0" w:color="auto"/>
                            <w:left w:val="none" w:sz="0" w:space="0" w:color="auto"/>
                            <w:bottom w:val="none" w:sz="0" w:space="0" w:color="auto"/>
                            <w:right w:val="none" w:sz="0" w:space="0" w:color="auto"/>
                          </w:divBdr>
                          <w:divsChild>
                            <w:div w:id="418793786">
                              <w:marLeft w:val="0"/>
                              <w:marRight w:val="0"/>
                              <w:marTop w:val="0"/>
                              <w:marBottom w:val="0"/>
                              <w:divBdr>
                                <w:top w:val="none" w:sz="0" w:space="0" w:color="auto"/>
                                <w:left w:val="none" w:sz="0" w:space="0" w:color="auto"/>
                                <w:bottom w:val="none" w:sz="0" w:space="0" w:color="auto"/>
                                <w:right w:val="none" w:sz="0" w:space="0" w:color="auto"/>
                              </w:divBdr>
                            </w:div>
                          </w:divsChild>
                        </w:div>
                        <w:div w:id="1604267964">
                          <w:marLeft w:val="0"/>
                          <w:marRight w:val="0"/>
                          <w:marTop w:val="0"/>
                          <w:marBottom w:val="0"/>
                          <w:divBdr>
                            <w:top w:val="none" w:sz="0" w:space="0" w:color="auto"/>
                            <w:left w:val="none" w:sz="0" w:space="0" w:color="auto"/>
                            <w:bottom w:val="none" w:sz="0" w:space="0" w:color="auto"/>
                            <w:right w:val="none" w:sz="0" w:space="0" w:color="auto"/>
                          </w:divBdr>
                        </w:div>
                        <w:div w:id="626012564">
                          <w:marLeft w:val="0"/>
                          <w:marRight w:val="0"/>
                          <w:marTop w:val="0"/>
                          <w:marBottom w:val="0"/>
                          <w:divBdr>
                            <w:top w:val="none" w:sz="0" w:space="0" w:color="auto"/>
                            <w:left w:val="none" w:sz="0" w:space="0" w:color="auto"/>
                            <w:bottom w:val="none" w:sz="0" w:space="0" w:color="auto"/>
                            <w:right w:val="none" w:sz="0" w:space="0" w:color="auto"/>
                          </w:divBdr>
                          <w:divsChild>
                            <w:div w:id="140195081">
                              <w:marLeft w:val="-312"/>
                              <w:marRight w:val="0"/>
                              <w:marTop w:val="0"/>
                              <w:marBottom w:val="0"/>
                              <w:divBdr>
                                <w:top w:val="none" w:sz="0" w:space="0" w:color="auto"/>
                                <w:left w:val="none" w:sz="0" w:space="0" w:color="auto"/>
                                <w:bottom w:val="none" w:sz="0" w:space="0" w:color="auto"/>
                                <w:right w:val="none" w:sz="0" w:space="0" w:color="auto"/>
                              </w:divBdr>
                              <w:divsChild>
                                <w:div w:id="276060039">
                                  <w:marLeft w:val="0"/>
                                  <w:marRight w:val="0"/>
                                  <w:marTop w:val="0"/>
                                  <w:marBottom w:val="0"/>
                                  <w:divBdr>
                                    <w:top w:val="none" w:sz="0" w:space="0" w:color="auto"/>
                                    <w:left w:val="none" w:sz="0" w:space="0" w:color="auto"/>
                                    <w:bottom w:val="none" w:sz="0" w:space="0" w:color="auto"/>
                                    <w:right w:val="none" w:sz="0" w:space="0" w:color="auto"/>
                                  </w:divBdr>
                                </w:div>
                                <w:div w:id="735858520">
                                  <w:marLeft w:val="0"/>
                                  <w:marRight w:val="0"/>
                                  <w:marTop w:val="0"/>
                                  <w:marBottom w:val="0"/>
                                  <w:divBdr>
                                    <w:top w:val="none" w:sz="0" w:space="0" w:color="auto"/>
                                    <w:left w:val="none" w:sz="0" w:space="0" w:color="auto"/>
                                    <w:bottom w:val="none" w:sz="0" w:space="0" w:color="auto"/>
                                    <w:right w:val="none" w:sz="0" w:space="0" w:color="auto"/>
                                  </w:divBdr>
                                  <w:divsChild>
                                    <w:div w:id="173909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1484475">
          <w:marLeft w:val="0"/>
          <w:marRight w:val="0"/>
          <w:marTop w:val="0"/>
          <w:marBottom w:val="0"/>
          <w:divBdr>
            <w:top w:val="none" w:sz="0" w:space="0" w:color="auto"/>
            <w:left w:val="none" w:sz="0" w:space="0" w:color="auto"/>
            <w:bottom w:val="none" w:sz="0" w:space="0" w:color="auto"/>
            <w:right w:val="none" w:sz="0" w:space="0" w:color="auto"/>
          </w:divBdr>
          <w:divsChild>
            <w:div w:id="321206277">
              <w:marLeft w:val="0"/>
              <w:marRight w:val="0"/>
              <w:marTop w:val="0"/>
              <w:marBottom w:val="0"/>
              <w:divBdr>
                <w:top w:val="none" w:sz="0" w:space="0" w:color="auto"/>
                <w:left w:val="none" w:sz="0" w:space="0" w:color="auto"/>
                <w:bottom w:val="none" w:sz="0" w:space="0" w:color="auto"/>
                <w:right w:val="none" w:sz="0" w:space="0" w:color="auto"/>
              </w:divBdr>
              <w:divsChild>
                <w:div w:id="1194001919">
                  <w:marLeft w:val="0"/>
                  <w:marRight w:val="0"/>
                  <w:marTop w:val="0"/>
                  <w:marBottom w:val="0"/>
                  <w:divBdr>
                    <w:top w:val="none" w:sz="0" w:space="0" w:color="auto"/>
                    <w:left w:val="none" w:sz="0" w:space="0" w:color="auto"/>
                    <w:bottom w:val="none" w:sz="0" w:space="0" w:color="auto"/>
                    <w:right w:val="none" w:sz="0" w:space="0" w:color="auto"/>
                  </w:divBdr>
                  <w:divsChild>
                    <w:div w:id="515270388">
                      <w:marLeft w:val="0"/>
                      <w:marRight w:val="0"/>
                      <w:marTop w:val="0"/>
                      <w:marBottom w:val="0"/>
                      <w:divBdr>
                        <w:top w:val="none" w:sz="0" w:space="0" w:color="auto"/>
                        <w:left w:val="none" w:sz="0" w:space="0" w:color="auto"/>
                        <w:bottom w:val="none" w:sz="0" w:space="0" w:color="auto"/>
                        <w:right w:val="none" w:sz="0" w:space="0" w:color="auto"/>
                      </w:divBdr>
                      <w:divsChild>
                        <w:div w:id="953098223">
                          <w:marLeft w:val="0"/>
                          <w:marRight w:val="0"/>
                          <w:marTop w:val="0"/>
                          <w:marBottom w:val="0"/>
                          <w:divBdr>
                            <w:top w:val="none" w:sz="0" w:space="0" w:color="auto"/>
                            <w:left w:val="none" w:sz="0" w:space="0" w:color="auto"/>
                            <w:bottom w:val="none" w:sz="0" w:space="0" w:color="auto"/>
                            <w:right w:val="none" w:sz="0" w:space="0" w:color="auto"/>
                          </w:divBdr>
                          <w:divsChild>
                            <w:div w:id="1869832173">
                              <w:marLeft w:val="0"/>
                              <w:marRight w:val="0"/>
                              <w:marTop w:val="0"/>
                              <w:marBottom w:val="0"/>
                              <w:divBdr>
                                <w:top w:val="none" w:sz="0" w:space="0" w:color="auto"/>
                                <w:left w:val="none" w:sz="0" w:space="0" w:color="auto"/>
                                <w:bottom w:val="none" w:sz="0" w:space="0" w:color="auto"/>
                                <w:right w:val="none" w:sz="0" w:space="0" w:color="auto"/>
                              </w:divBdr>
                              <w:divsChild>
                                <w:div w:id="789275571">
                                  <w:marLeft w:val="0"/>
                                  <w:marRight w:val="180"/>
                                  <w:marTop w:val="0"/>
                                  <w:marBottom w:val="0"/>
                                  <w:divBdr>
                                    <w:top w:val="none" w:sz="0" w:space="0" w:color="auto"/>
                                    <w:left w:val="none" w:sz="0" w:space="0" w:color="auto"/>
                                    <w:bottom w:val="none" w:sz="0" w:space="0" w:color="auto"/>
                                    <w:right w:val="none" w:sz="0" w:space="0" w:color="auto"/>
                                  </w:divBdr>
                                </w:div>
                                <w:div w:id="1955021309">
                                  <w:marLeft w:val="0"/>
                                  <w:marRight w:val="0"/>
                                  <w:marTop w:val="0"/>
                                  <w:marBottom w:val="30"/>
                                  <w:divBdr>
                                    <w:top w:val="none" w:sz="0" w:space="0" w:color="auto"/>
                                    <w:left w:val="none" w:sz="0" w:space="0" w:color="auto"/>
                                    <w:bottom w:val="none" w:sz="0" w:space="0" w:color="auto"/>
                                    <w:right w:val="none" w:sz="0" w:space="0" w:color="auto"/>
                                  </w:divBdr>
                                  <w:divsChild>
                                    <w:div w:id="193635309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8812031">
      <w:bodyDiv w:val="1"/>
      <w:marLeft w:val="0"/>
      <w:marRight w:val="0"/>
      <w:marTop w:val="0"/>
      <w:marBottom w:val="0"/>
      <w:divBdr>
        <w:top w:val="none" w:sz="0" w:space="0" w:color="auto"/>
        <w:left w:val="none" w:sz="0" w:space="0" w:color="auto"/>
        <w:bottom w:val="none" w:sz="0" w:space="0" w:color="auto"/>
        <w:right w:val="none" w:sz="0" w:space="0" w:color="auto"/>
      </w:divBdr>
    </w:div>
    <w:div w:id="2130279052">
      <w:bodyDiv w:val="1"/>
      <w:marLeft w:val="0"/>
      <w:marRight w:val="0"/>
      <w:marTop w:val="0"/>
      <w:marBottom w:val="0"/>
      <w:divBdr>
        <w:top w:val="none" w:sz="0" w:space="0" w:color="auto"/>
        <w:left w:val="none" w:sz="0" w:space="0" w:color="auto"/>
        <w:bottom w:val="none" w:sz="0" w:space="0" w:color="auto"/>
        <w:right w:val="none" w:sz="0" w:space="0" w:color="auto"/>
      </w:divBdr>
    </w:div>
    <w:div w:id="2131968714">
      <w:bodyDiv w:val="1"/>
      <w:marLeft w:val="0"/>
      <w:marRight w:val="0"/>
      <w:marTop w:val="0"/>
      <w:marBottom w:val="0"/>
      <w:divBdr>
        <w:top w:val="none" w:sz="0" w:space="0" w:color="auto"/>
        <w:left w:val="none" w:sz="0" w:space="0" w:color="auto"/>
        <w:bottom w:val="none" w:sz="0" w:space="0" w:color="auto"/>
        <w:right w:val="none" w:sz="0" w:space="0" w:color="auto"/>
      </w:divBdr>
    </w:div>
    <w:div w:id="2132018472">
      <w:bodyDiv w:val="1"/>
      <w:marLeft w:val="0"/>
      <w:marRight w:val="0"/>
      <w:marTop w:val="0"/>
      <w:marBottom w:val="0"/>
      <w:divBdr>
        <w:top w:val="none" w:sz="0" w:space="0" w:color="auto"/>
        <w:left w:val="none" w:sz="0" w:space="0" w:color="auto"/>
        <w:bottom w:val="none" w:sz="0" w:space="0" w:color="auto"/>
        <w:right w:val="none" w:sz="0" w:space="0" w:color="auto"/>
      </w:divBdr>
    </w:div>
    <w:div w:id="2135905542">
      <w:bodyDiv w:val="1"/>
      <w:marLeft w:val="0"/>
      <w:marRight w:val="0"/>
      <w:marTop w:val="0"/>
      <w:marBottom w:val="0"/>
      <w:divBdr>
        <w:top w:val="none" w:sz="0" w:space="0" w:color="auto"/>
        <w:left w:val="none" w:sz="0" w:space="0" w:color="auto"/>
        <w:bottom w:val="none" w:sz="0" w:space="0" w:color="auto"/>
        <w:right w:val="none" w:sz="0" w:space="0" w:color="auto"/>
      </w:divBdr>
    </w:div>
    <w:div w:id="2136831645">
      <w:bodyDiv w:val="1"/>
      <w:marLeft w:val="0"/>
      <w:marRight w:val="0"/>
      <w:marTop w:val="0"/>
      <w:marBottom w:val="0"/>
      <w:divBdr>
        <w:top w:val="none" w:sz="0" w:space="0" w:color="auto"/>
        <w:left w:val="none" w:sz="0" w:space="0" w:color="auto"/>
        <w:bottom w:val="none" w:sz="0" w:space="0" w:color="auto"/>
        <w:right w:val="none" w:sz="0" w:space="0" w:color="auto"/>
      </w:divBdr>
    </w:div>
    <w:div w:id="2142380455">
      <w:bodyDiv w:val="1"/>
      <w:marLeft w:val="0"/>
      <w:marRight w:val="0"/>
      <w:marTop w:val="0"/>
      <w:marBottom w:val="0"/>
      <w:divBdr>
        <w:top w:val="none" w:sz="0" w:space="0" w:color="auto"/>
        <w:left w:val="none" w:sz="0" w:space="0" w:color="auto"/>
        <w:bottom w:val="none" w:sz="0" w:space="0" w:color="auto"/>
        <w:right w:val="none" w:sz="0" w:space="0" w:color="auto"/>
      </w:divBdr>
    </w:div>
    <w:div w:id="2142729466">
      <w:bodyDiv w:val="1"/>
      <w:marLeft w:val="0"/>
      <w:marRight w:val="0"/>
      <w:marTop w:val="0"/>
      <w:marBottom w:val="0"/>
      <w:divBdr>
        <w:top w:val="none" w:sz="0" w:space="0" w:color="auto"/>
        <w:left w:val="none" w:sz="0" w:space="0" w:color="auto"/>
        <w:bottom w:val="none" w:sz="0" w:space="0" w:color="auto"/>
        <w:right w:val="none" w:sz="0" w:space="0" w:color="auto"/>
      </w:divBdr>
    </w:div>
    <w:div w:id="2145804139">
      <w:bodyDiv w:val="1"/>
      <w:marLeft w:val="0"/>
      <w:marRight w:val="0"/>
      <w:marTop w:val="0"/>
      <w:marBottom w:val="0"/>
      <w:divBdr>
        <w:top w:val="none" w:sz="0" w:space="0" w:color="auto"/>
        <w:left w:val="none" w:sz="0" w:space="0" w:color="auto"/>
        <w:bottom w:val="none" w:sz="0" w:space="0" w:color="auto"/>
        <w:right w:val="none" w:sz="0" w:space="0" w:color="auto"/>
      </w:divBdr>
    </w:div>
    <w:div w:id="2146584358">
      <w:bodyDiv w:val="1"/>
      <w:marLeft w:val="0"/>
      <w:marRight w:val="0"/>
      <w:marTop w:val="0"/>
      <w:marBottom w:val="0"/>
      <w:divBdr>
        <w:top w:val="none" w:sz="0" w:space="0" w:color="auto"/>
        <w:left w:val="none" w:sz="0" w:space="0" w:color="auto"/>
        <w:bottom w:val="none" w:sz="0" w:space="0" w:color="auto"/>
        <w:right w:val="none" w:sz="0" w:space="0" w:color="auto"/>
      </w:divBdr>
    </w:div>
    <w:div w:id="214716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2.png"/><Relationship Id="rId21" Type="http://schemas.openxmlformats.org/officeDocument/2006/relationships/image" Target="media/image9.png"/><Relationship Id="rId42" Type="http://schemas.openxmlformats.org/officeDocument/2006/relationships/hyperlink" Target="https://www.bing.com/ck/a?!&amp;&amp;p=3bb8c8a48e2689dbJmltdHM9MTY5MzAyOTIxMw&amp;ptn=3&amp;hsh=3&amp;fclid=e45b8676-43d4-11ee-8498-1ddf33216f7f&amp;u=a1aHR0cHM6Ly9zZGdzLnVuLm9yZy9nb2Fscw&amp;ntb=1&amp;bc=1&amp;key=psc-underside&amp;usparams=cvid%3a51D%7cBingProd%7cC6FB0798FB9F72EDD143119933C848097CA47A45378058C35078A698B5EF1CD5%5ertone%3aBalanced" TargetMode="External"/><Relationship Id="rId63" Type="http://schemas.openxmlformats.org/officeDocument/2006/relationships/image" Target="media/image48.png"/><Relationship Id="rId84" Type="http://schemas.openxmlformats.org/officeDocument/2006/relationships/image" Target="media/image69.png"/><Relationship Id="rId138" Type="http://schemas.openxmlformats.org/officeDocument/2006/relationships/hyperlink" Target="http://ulrls.summon.serialssolutions.com/search?s.dym=false&amp;s.q=Author%3A%22Philip+Mirvis%22" TargetMode="External"/><Relationship Id="rId107" Type="http://schemas.openxmlformats.org/officeDocument/2006/relationships/image" Target="media/image92.png"/><Relationship Id="rId11" Type="http://schemas.openxmlformats.org/officeDocument/2006/relationships/image" Target="media/image1.png"/><Relationship Id="rId32" Type="http://schemas.openxmlformats.org/officeDocument/2006/relationships/image" Target="media/image20.png"/><Relationship Id="rId53" Type="http://schemas.openxmlformats.org/officeDocument/2006/relationships/image" Target="media/image38.png"/><Relationship Id="rId74" Type="http://schemas.openxmlformats.org/officeDocument/2006/relationships/image" Target="media/image59.png"/><Relationship Id="rId128" Type="http://schemas.openxmlformats.org/officeDocument/2006/relationships/image" Target="media/image112.png"/><Relationship Id="rId5" Type="http://schemas.openxmlformats.org/officeDocument/2006/relationships/webSettings" Target="webSettings.xml"/><Relationship Id="rId90" Type="http://schemas.openxmlformats.org/officeDocument/2006/relationships/image" Target="media/image75.png"/><Relationship Id="rId95" Type="http://schemas.openxmlformats.org/officeDocument/2006/relationships/image" Target="media/image80.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hyperlink" Target="https://www.researchgate.net/profile/Amr-Elalfy-3?_tp=eyJjb250ZXh0Ijp7ImZpcnN0UGFnZSI6InB1YmxpY2F0aW9uIiwicGFnZSI6InB1YmxpY2F0aW9uIn19" TargetMode="External"/><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image" Target="media/image54.png"/><Relationship Id="rId113" Type="http://schemas.openxmlformats.org/officeDocument/2006/relationships/image" Target="media/image98.png"/><Relationship Id="rId118" Type="http://schemas.openxmlformats.org/officeDocument/2006/relationships/image" Target="media/image103.png"/><Relationship Id="rId134" Type="http://schemas.openxmlformats.org/officeDocument/2006/relationships/hyperlink" Target="https://www.researchgate.net/profile/Amr-Elalfy-3?_tp=eyJjb250ZXh0Ijp7ImZpcnN0UGFnZSI6InB1YmxpY2F0aW9uIiwicGFnZSI6InB1YmxpY2F0aW9uIn19" TargetMode="External"/><Relationship Id="rId139" Type="http://schemas.openxmlformats.org/officeDocument/2006/relationships/hyperlink" Target="http://ulrls.summon.serialssolutions.com/link/0/eLvHCXMwTZ2_CgIxDMaLf0DctasP4EnTS3vXUc47BBUUFMStbdL3fwRzqOAUvilDPsIvGRKlNmhTqDkWAvK-IRNTcoxiFRddLmXcdbxO_ta5oQ_Xv24-rNRj6O_dsfr-Aaiy8DJUFKn2TYICbJixwHimzlksAvsUyOc2RPFpyj4bZGqMMEUIEYEJTYsW1momszRrNS9SU4kTa7Tk1GrxDMcD7s-Xj1z-5C5qNa23-AaY_i6l" TargetMode="External"/><Relationship Id="rId80" Type="http://schemas.openxmlformats.org/officeDocument/2006/relationships/image" Target="media/image65.png"/><Relationship Id="rId85" Type="http://schemas.openxmlformats.org/officeDocument/2006/relationships/image" Target="media/image70.png"/><Relationship Id="rId12" Type="http://schemas.openxmlformats.org/officeDocument/2006/relationships/image" Target="media/image2.png"/><Relationship Id="rId17" Type="http://schemas.openxmlformats.org/officeDocument/2006/relationships/hyperlink" Target="http://ulrls.summon.serialssolutions.com/search?s.dym=false&amp;s.q=Author%3A%22Kwang+Ryu%22" TargetMode="External"/><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image" Target="media/image44.png"/><Relationship Id="rId103" Type="http://schemas.openxmlformats.org/officeDocument/2006/relationships/image" Target="media/image88.png"/><Relationship Id="rId108" Type="http://schemas.openxmlformats.org/officeDocument/2006/relationships/image" Target="media/image93.png"/><Relationship Id="rId124" Type="http://schemas.openxmlformats.org/officeDocument/2006/relationships/image" Target="media/image109.png"/><Relationship Id="rId129" Type="http://schemas.openxmlformats.org/officeDocument/2006/relationships/image" Target="media/image113.png"/><Relationship Id="rId54" Type="http://schemas.openxmlformats.org/officeDocument/2006/relationships/image" Target="media/image39.png"/><Relationship Id="rId70" Type="http://schemas.openxmlformats.org/officeDocument/2006/relationships/image" Target="media/image55.png"/><Relationship Id="rId75" Type="http://schemas.openxmlformats.org/officeDocument/2006/relationships/image" Target="media/image60.png"/><Relationship Id="rId91" Type="http://schemas.openxmlformats.org/officeDocument/2006/relationships/image" Target="media/image76.png"/><Relationship Id="rId96" Type="http://schemas.openxmlformats.org/officeDocument/2006/relationships/image" Target="media/image81.png"/><Relationship Id="rId140" Type="http://schemas.openxmlformats.org/officeDocument/2006/relationships/hyperlink" Target="https://www.researchgate.net/publication/255654388_Approaches_to_Combining_Induction_and_Deduction_In_One_Research_Study?enrichId=rgreq-00cfcba99341302f7bdd3d78306c0fc6-XXX&amp;enrichSource=Y292ZXJQYWdlOzI1NTY1NDM4ODtBUzo2NDc2NTY3MzcwODMzOTJAMTUzMTQyNDgwNzg3Mg%3D%3D&amp;el=1_x_3&amp;_esc=publicationCoverPdf" TargetMode="External"/><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image" Target="media/image34.png"/><Relationship Id="rId114" Type="http://schemas.openxmlformats.org/officeDocument/2006/relationships/image" Target="media/image99.png"/><Relationship Id="rId119" Type="http://schemas.openxmlformats.org/officeDocument/2006/relationships/image" Target="media/image104.png"/><Relationship Id="rId44" Type="http://schemas.openxmlformats.org/officeDocument/2006/relationships/image" Target="media/image30.emf"/><Relationship Id="rId60" Type="http://schemas.openxmlformats.org/officeDocument/2006/relationships/image" Target="media/image45.png"/><Relationship Id="rId65" Type="http://schemas.openxmlformats.org/officeDocument/2006/relationships/image" Target="media/image50.png"/><Relationship Id="rId81" Type="http://schemas.openxmlformats.org/officeDocument/2006/relationships/image" Target="media/image66.png"/><Relationship Id="rId86" Type="http://schemas.openxmlformats.org/officeDocument/2006/relationships/image" Target="media/image71.png"/><Relationship Id="rId130" Type="http://schemas.openxmlformats.org/officeDocument/2006/relationships/image" Target="media/image114.png"/><Relationship Id="rId135" Type="http://schemas.openxmlformats.org/officeDocument/2006/relationships/hyperlink" Target="https://redwardfreeman.com/stakeholder-management/" TargetMode="External"/><Relationship Id="rId13" Type="http://schemas.openxmlformats.org/officeDocument/2006/relationships/image" Target="media/image3.png"/><Relationship Id="rId18" Type="http://schemas.openxmlformats.org/officeDocument/2006/relationships/hyperlink" Target="http://ulrls.summon.serialssolutions.com/search?s.dym=false&amp;s.q=Author%3A%22Philip+Mirvis%22" TargetMode="External"/><Relationship Id="rId39" Type="http://schemas.openxmlformats.org/officeDocument/2006/relationships/image" Target="media/image27.png"/><Relationship Id="rId109" Type="http://schemas.openxmlformats.org/officeDocument/2006/relationships/image" Target="media/image94.png"/><Relationship Id="rId34" Type="http://schemas.openxmlformats.org/officeDocument/2006/relationships/image" Target="media/image22.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97" Type="http://schemas.openxmlformats.org/officeDocument/2006/relationships/image" Target="media/image82.png"/><Relationship Id="rId104" Type="http://schemas.openxmlformats.org/officeDocument/2006/relationships/image" Target="media/image89.png"/><Relationship Id="rId120" Type="http://schemas.openxmlformats.org/officeDocument/2006/relationships/image" Target="media/image105.png"/><Relationship Id="rId125" Type="http://schemas.openxmlformats.org/officeDocument/2006/relationships/hyperlink" Target="https://www.researchgate.net/profile/Amr-Elalfy-3?_tp=eyJjb250ZXh0Ijp7ImZpcnN0UGFnZSI6InB1YmxpY2F0aW9uIiwicGFnZSI6InB1YmxpY2F0aW9uIn19" TargetMode="External"/><Relationship Id="rId141" Type="http://schemas.openxmlformats.org/officeDocument/2006/relationships/hyperlink" Target="https://flevy.com/topic/iso-26000/question/iso-26000-alignment-un-sustainable-development-goals-explained" TargetMode="External"/><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emf"/><Relationship Id="rId40" Type="http://schemas.openxmlformats.org/officeDocument/2006/relationships/image" Target="media/image28.png"/><Relationship Id="rId45" Type="http://schemas.openxmlformats.org/officeDocument/2006/relationships/hyperlink" Target="https://www.researchgate.net/profile/Amr-Elalfy-3?_tp=eyJjb250ZXh0Ijp7ImZpcnN0UGFnZSI6InB1YmxpY2F0aW9uIiwicGFnZSI6InB1YmxpY2F0aW9uIn19" TargetMode="External"/><Relationship Id="rId66" Type="http://schemas.openxmlformats.org/officeDocument/2006/relationships/image" Target="media/image51.png"/><Relationship Id="rId87" Type="http://schemas.openxmlformats.org/officeDocument/2006/relationships/image" Target="media/image72.png"/><Relationship Id="rId110" Type="http://schemas.openxmlformats.org/officeDocument/2006/relationships/image" Target="media/image95.png"/><Relationship Id="rId115" Type="http://schemas.openxmlformats.org/officeDocument/2006/relationships/image" Target="media/image100.png"/><Relationship Id="rId131" Type="http://schemas.openxmlformats.org/officeDocument/2006/relationships/image" Target="media/image115.png"/><Relationship Id="rId136" Type="http://schemas.openxmlformats.org/officeDocument/2006/relationships/hyperlink" Target="https://www.info.gov.hk/gia/general/202110/08/P2021100800588.htm" TargetMode="External"/><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7.png"/><Relationship Id="rId14" Type="http://schemas.openxmlformats.org/officeDocument/2006/relationships/image" Target="media/image4.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1.png"/><Relationship Id="rId77" Type="http://schemas.openxmlformats.org/officeDocument/2006/relationships/image" Target="media/image62.png"/><Relationship Id="rId100" Type="http://schemas.openxmlformats.org/officeDocument/2006/relationships/image" Target="media/image85.png"/><Relationship Id="rId105" Type="http://schemas.openxmlformats.org/officeDocument/2006/relationships/image" Target="media/image90.png"/><Relationship Id="rId126" Type="http://schemas.openxmlformats.org/officeDocument/2006/relationships/image" Target="media/image110.png"/><Relationship Id="rId8" Type="http://schemas.openxmlformats.org/officeDocument/2006/relationships/header" Target="header1.xml"/><Relationship Id="rId51" Type="http://schemas.openxmlformats.org/officeDocument/2006/relationships/image" Target="media/image36.png"/><Relationship Id="rId72" Type="http://schemas.openxmlformats.org/officeDocument/2006/relationships/image" Target="media/image57.png"/><Relationship Id="rId93" Type="http://schemas.openxmlformats.org/officeDocument/2006/relationships/image" Target="media/image78.png"/><Relationship Id="rId98" Type="http://schemas.openxmlformats.org/officeDocument/2006/relationships/image" Target="media/image83.png"/><Relationship Id="rId121" Type="http://schemas.openxmlformats.org/officeDocument/2006/relationships/image" Target="media/image106.png"/><Relationship Id="rId142" Type="http://schemas.openxmlformats.org/officeDocument/2006/relationships/hyperlink" Target="https://books.google.com.hk/books?id=nqAuhKBw8x0C&amp;printsec=frontcover&amp;source=gbs_ge_summary_r&amp;cad=0"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image" Target="media/image31.png"/><Relationship Id="rId67" Type="http://schemas.openxmlformats.org/officeDocument/2006/relationships/image" Target="media/image52.png"/><Relationship Id="rId116" Type="http://schemas.openxmlformats.org/officeDocument/2006/relationships/image" Target="media/image101.png"/><Relationship Id="rId137" Type="http://schemas.openxmlformats.org/officeDocument/2006/relationships/hyperlink" Target="http://ulrls.summon.serialssolutions.com/search?s.dym=false&amp;s.q=Author%3A%22Kwang+Ryu%22" TargetMode="External"/><Relationship Id="rId20" Type="http://schemas.openxmlformats.org/officeDocument/2006/relationships/image" Target="media/image8.png"/><Relationship Id="rId41" Type="http://schemas.openxmlformats.org/officeDocument/2006/relationships/image" Target="media/image29.png"/><Relationship Id="rId62" Type="http://schemas.openxmlformats.org/officeDocument/2006/relationships/image" Target="media/image47.png"/><Relationship Id="rId83" Type="http://schemas.openxmlformats.org/officeDocument/2006/relationships/image" Target="media/image68.png"/><Relationship Id="rId88" Type="http://schemas.openxmlformats.org/officeDocument/2006/relationships/image" Target="media/image73.png"/><Relationship Id="rId111" Type="http://schemas.openxmlformats.org/officeDocument/2006/relationships/image" Target="media/image96.png"/><Relationship Id="rId132" Type="http://schemas.openxmlformats.org/officeDocument/2006/relationships/image" Target="media/image116.png"/><Relationship Id="rId15" Type="http://schemas.openxmlformats.org/officeDocument/2006/relationships/image" Target="media/image5.png"/><Relationship Id="rId36" Type="http://schemas.openxmlformats.org/officeDocument/2006/relationships/image" Target="media/image24.png"/><Relationship Id="rId57" Type="http://schemas.openxmlformats.org/officeDocument/2006/relationships/image" Target="media/image42.png"/><Relationship Id="rId106" Type="http://schemas.openxmlformats.org/officeDocument/2006/relationships/image" Target="media/image91.png"/><Relationship Id="rId127" Type="http://schemas.openxmlformats.org/officeDocument/2006/relationships/image" Target="media/image111.png"/><Relationship Id="rId10" Type="http://schemas.openxmlformats.org/officeDocument/2006/relationships/footer" Target="footer2.xml"/><Relationship Id="rId31" Type="http://schemas.openxmlformats.org/officeDocument/2006/relationships/image" Target="media/image19.png"/><Relationship Id="rId52" Type="http://schemas.openxmlformats.org/officeDocument/2006/relationships/image" Target="media/image37.png"/><Relationship Id="rId73" Type="http://schemas.openxmlformats.org/officeDocument/2006/relationships/image" Target="media/image58.png"/><Relationship Id="rId78" Type="http://schemas.openxmlformats.org/officeDocument/2006/relationships/image" Target="media/image63.png"/><Relationship Id="rId94" Type="http://schemas.openxmlformats.org/officeDocument/2006/relationships/image" Target="media/image79.png"/><Relationship Id="rId99" Type="http://schemas.openxmlformats.org/officeDocument/2006/relationships/image" Target="media/image84.png"/><Relationship Id="rId101" Type="http://schemas.openxmlformats.org/officeDocument/2006/relationships/image" Target="media/image86.png"/><Relationship Id="rId122" Type="http://schemas.openxmlformats.org/officeDocument/2006/relationships/image" Target="media/image107.png"/><Relationship Id="rId143" Type="http://schemas.openxmlformats.org/officeDocument/2006/relationships/hyperlink" Target="https://archive.org/details/ethnographywayof0000wolc/page/8/mode/2up"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14.png"/><Relationship Id="rId47" Type="http://schemas.openxmlformats.org/officeDocument/2006/relationships/image" Target="media/image32.png"/><Relationship Id="rId68" Type="http://schemas.openxmlformats.org/officeDocument/2006/relationships/image" Target="media/image53.png"/><Relationship Id="rId89" Type="http://schemas.openxmlformats.org/officeDocument/2006/relationships/image" Target="media/image74.png"/><Relationship Id="rId112" Type="http://schemas.openxmlformats.org/officeDocument/2006/relationships/image" Target="media/image97.png"/><Relationship Id="rId133" Type="http://schemas.openxmlformats.org/officeDocument/2006/relationships/image" Target="media/image117.png"/><Relationship Id="rId16" Type="http://schemas.openxmlformats.org/officeDocument/2006/relationships/image" Target="media/image6.png"/><Relationship Id="rId37" Type="http://schemas.openxmlformats.org/officeDocument/2006/relationships/image" Target="media/image25.png"/><Relationship Id="rId58" Type="http://schemas.openxmlformats.org/officeDocument/2006/relationships/image" Target="media/image43.png"/><Relationship Id="rId79" Type="http://schemas.openxmlformats.org/officeDocument/2006/relationships/image" Target="media/image64.png"/><Relationship Id="rId102" Type="http://schemas.openxmlformats.org/officeDocument/2006/relationships/image" Target="media/image87.png"/><Relationship Id="rId123" Type="http://schemas.openxmlformats.org/officeDocument/2006/relationships/image" Target="media/image108.png"/><Relationship Id="rId14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D0F07-F2FE-4CEF-9937-9558A606F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46083</TotalTime>
  <Pages>329</Pages>
  <Words>69928</Words>
  <Characters>432157</Characters>
  <Application>Microsoft Office Word</Application>
  <DocSecurity>0</DocSecurity>
  <Lines>8153</Lines>
  <Paragraphs>2192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6807</cp:revision>
  <dcterms:created xsi:type="dcterms:W3CDTF">2025-03-01T07:11:00Z</dcterms:created>
  <dcterms:modified xsi:type="dcterms:W3CDTF">2025-09-28T13:57:00Z</dcterms:modified>
</cp:coreProperties>
</file>