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66CA49F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2794B76" w:rsidR="7908378C" w:rsidRDefault="7908378C" w:rsidP="33572C6E">
            <w:pPr>
              <w:ind w:right="237"/>
              <w:rPr>
                <w:b/>
                <w:bCs/>
                <w:color w:val="auto"/>
                <w:sz w:val="32"/>
                <w:szCs w:val="32"/>
              </w:rPr>
            </w:pPr>
            <w:r w:rsidRPr="33572C6E">
              <w:rPr>
                <w:b/>
                <w:bCs/>
                <w:color w:val="auto"/>
                <w:sz w:val="32"/>
                <w:szCs w:val="32"/>
              </w:rPr>
              <w:t>Learner name:</w:t>
            </w:r>
            <w:r w:rsidR="00734CD4">
              <w:rPr>
                <w:b/>
                <w:bCs/>
                <w:color w:val="auto"/>
                <w:sz w:val="32"/>
                <w:szCs w:val="32"/>
              </w:rPr>
              <w:t xml:space="preserve"> Karolina MOSZCZYNSKA</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430FDD3" w:rsidR="7908378C" w:rsidRDefault="00FA70DE" w:rsidP="33572C6E">
            <w:pPr>
              <w:ind w:right="237"/>
              <w:rPr>
                <w:b/>
                <w:bCs/>
                <w:color w:val="auto"/>
                <w:sz w:val="32"/>
                <w:szCs w:val="32"/>
              </w:rPr>
            </w:pPr>
            <w:r>
              <w:rPr>
                <w:b/>
                <w:bCs/>
                <w:color w:val="auto"/>
                <w:sz w:val="32"/>
                <w:szCs w:val="32"/>
              </w:rPr>
              <w:t>2222279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A70D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FA70D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FA70D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A70D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FA70D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FA70D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FA70DE">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FA70D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175F343D"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A70DE">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A70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A70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A70D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A70DE">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3A63C66D" w:rsidR="007C1D94" w:rsidRDefault="007C1D94" w:rsidP="00340E9A">
      <w:pPr>
        <w:ind w:right="237"/>
        <w:rPr>
          <w:b/>
          <w:sz w:val="24"/>
          <w:szCs w:val="24"/>
        </w:rPr>
      </w:pPr>
    </w:p>
    <w:p w14:paraId="04E2C71D" w14:textId="77777777" w:rsidR="006F0511" w:rsidRPr="00E676F7" w:rsidRDefault="006F0511"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A70DE">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FA70DE">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FA70DE">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349838E9" w14:textId="77777777" w:rsidR="006F0511" w:rsidRDefault="006F0511" w:rsidP="006F0511">
      <w:pPr>
        <w:ind w:right="237"/>
        <w:rPr>
          <w:sz w:val="24"/>
          <w:szCs w:val="24"/>
        </w:rPr>
      </w:pPr>
    </w:p>
    <w:p w14:paraId="0C948C45" w14:textId="0AFD5AFC" w:rsidR="5B843AF0" w:rsidRPr="00E676F7" w:rsidRDefault="5B843AF0" w:rsidP="006F0511">
      <w:pPr>
        <w:ind w:left="3600" w:right="237" w:firstLine="720"/>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7250ACE1" w14:textId="07C36069" w:rsidR="00734CD4" w:rsidRDefault="5B843AF0" w:rsidP="004036A5">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48F690C" w14:textId="77777777" w:rsidR="004036A5" w:rsidRPr="004036A5" w:rsidRDefault="004036A5" w:rsidP="004036A5">
      <w:pPr>
        <w:ind w:right="237"/>
        <w:jc w:val="both"/>
        <w:rPr>
          <w:rFonts w:eastAsia="Arial"/>
          <w:color w:val="000000" w:themeColor="text1"/>
          <w:sz w:val="24"/>
          <w:szCs w:val="24"/>
        </w:rPr>
      </w:pPr>
    </w:p>
    <w:p w14:paraId="2DD57048"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In this essay I will provide and evaluate a brief description of the investigation of sexual assault by touching, including the social and the legislative context of the offence.</w:t>
      </w:r>
    </w:p>
    <w:p w14:paraId="70413A38"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Furthermore, I will critically evaluate the appropriateness of diverse approaches in supporting vulnerable people at risk of harm during the investigative process.</w:t>
      </w:r>
    </w:p>
    <w:p w14:paraId="11635BCD"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Additionally, I will explore on the effective approaches used to tackle the repeated victimisation and repeated offending in consideration of evidence-based policing.</w:t>
      </w:r>
    </w:p>
    <w:p w14:paraId="51BA1192" w14:textId="5E8838E3" w:rsidR="002A17E1" w:rsidRDefault="002A17E1" w:rsidP="002612F1">
      <w:pPr>
        <w:spacing w:before="100" w:beforeAutospacing="1" w:after="100" w:afterAutospacing="1" w:line="360" w:lineRule="auto"/>
        <w:rPr>
          <w:sz w:val="22"/>
          <w:szCs w:val="22"/>
        </w:rPr>
      </w:pPr>
      <w:r w:rsidRPr="002A17E1">
        <w:rPr>
          <w:sz w:val="22"/>
          <w:szCs w:val="22"/>
        </w:rPr>
        <w:t>Finally, due to the reflective nature of the essay, I will evaluate on my performance using Gibbs model of reflection. (Gibbs, 1988)</w:t>
      </w:r>
    </w:p>
    <w:p w14:paraId="0267BFA0" w14:textId="77777777" w:rsidR="00136603" w:rsidRPr="002A17E1" w:rsidRDefault="00136603" w:rsidP="002612F1">
      <w:pPr>
        <w:spacing w:before="100" w:beforeAutospacing="1" w:after="100" w:afterAutospacing="1" w:line="360" w:lineRule="auto"/>
        <w:rPr>
          <w:sz w:val="22"/>
          <w:szCs w:val="22"/>
        </w:rPr>
      </w:pPr>
    </w:p>
    <w:p w14:paraId="6A40E7BA"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The offence of sexual assault by touching is legally defined as: </w:t>
      </w:r>
    </w:p>
    <w:p w14:paraId="5706B4AB"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 person (A) is guilts of an offence if they intentionally touch another person (B), the touching is of a sexual nature whereby (B) does not consent to the sexual touching and (A) does not reasonably believe that person (B) consents. (Sexual Offences Act, 2003)</w:t>
      </w:r>
    </w:p>
    <w:p w14:paraId="374DE5C1" w14:textId="77777777" w:rsidR="002A17E1" w:rsidRPr="002A17E1" w:rsidRDefault="002A17E1" w:rsidP="002612F1">
      <w:pPr>
        <w:spacing w:before="100" w:beforeAutospacing="1" w:after="100" w:afterAutospacing="1" w:line="360" w:lineRule="auto"/>
        <w:rPr>
          <w:sz w:val="22"/>
          <w:szCs w:val="22"/>
        </w:rPr>
      </w:pPr>
      <w:r w:rsidRPr="002A17E1">
        <w:rPr>
          <w:sz w:val="22"/>
          <w:szCs w:val="22"/>
        </w:rPr>
        <w:lastRenderedPageBreak/>
        <w:tab/>
        <w:t xml:space="preserve">The incident happened on a crowded Saturday night at one of the busiest clubs in Cardiff. </w:t>
      </w:r>
    </w:p>
    <w:p w14:paraId="4273EA9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The report was initially made to the door staff, who responded by immediately contacting the police.  </w:t>
      </w:r>
    </w:p>
    <w:p w14:paraId="73FB75A6"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Upon arrival, the female – victim, disclosed that following a friendly conversation with an unknown male, he subsequently touched her vagina over the underwear, whilst she tried to walk away. </w:t>
      </w:r>
    </w:p>
    <w:p w14:paraId="10DD567F"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Confused and distressed with the whole situation, she confronted the male about the inappropriate touch to which he responded by blaming someone else in a close vicinity. </w:t>
      </w:r>
    </w:p>
    <w:p w14:paraId="164BFCEA"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A thorough CCTV enquiry, allowed to successfully identify the male and confirm that he is in fact the main suspect of the offence, resulting in his prompt arrest. </w:t>
      </w:r>
    </w:p>
    <w:p w14:paraId="7C324803"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Due to the rapid golden hour enquiries, the key statement from the victim and her clothing was recovered to conduct further forensic enquiries.</w:t>
      </w:r>
    </w:p>
    <w:p w14:paraId="3001A555"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Further CCTV review was executed and the tapes gathered as another key evidence. </w:t>
      </w:r>
    </w:p>
    <w:p w14:paraId="4A308CAA"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Following the arrest and interview, the male has been released on bail with a strict condition preventing him to contact the victim or revisiting the night-economy places within the Cardiff city centre area.</w:t>
      </w:r>
    </w:p>
    <w:p w14:paraId="439126FB" w14:textId="77777777" w:rsidR="002A17E1" w:rsidRPr="002A17E1" w:rsidRDefault="002A17E1" w:rsidP="002612F1">
      <w:pPr>
        <w:spacing w:before="100" w:beforeAutospacing="1" w:after="100" w:afterAutospacing="1" w:line="360" w:lineRule="auto"/>
        <w:rPr>
          <w:sz w:val="22"/>
          <w:szCs w:val="22"/>
        </w:rPr>
      </w:pPr>
    </w:p>
    <w:p w14:paraId="32914121"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The legislative context for the sexual assault by touching is quite straightforward yet it can be problematic to establish the burden of proof. </w:t>
      </w:r>
    </w:p>
    <w:p w14:paraId="097C4F95"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While the actus reus can be proven by CCTV, forensic evidence or witness statements, mens rea requires thorough examination to prove that the touching was intentional and not necessarily consensual.</w:t>
      </w:r>
    </w:p>
    <w:p w14:paraId="0105AA46"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From the very beginning of the investigation, victim admitted to being intoxicated during the incident, but consistently and firmly stated that no consent for inappropriate touching was given.</w:t>
      </w:r>
    </w:p>
    <w:p w14:paraId="5161FA2C"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The case of R v BREE (2007) upheld that whilst person is intoxicated through the alcohol or drugs, the consent cannot be given as there in no capacity for reasonable decision.</w:t>
      </w:r>
    </w:p>
    <w:p w14:paraId="36C75369"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This principle shaped the future policies regarding the sexual offences and has been a guidance for Crown Prosecution Services (2024) ever since. In this case, the victim clearly </w:t>
      </w:r>
      <w:r w:rsidRPr="002A17E1">
        <w:rPr>
          <w:sz w:val="22"/>
          <w:szCs w:val="22"/>
        </w:rPr>
        <w:lastRenderedPageBreak/>
        <w:t xml:space="preserve">stated she did not consent for the touch, and both the forensic examination and CCTV review provided enough evidence for actual prospect of conviction.  </w:t>
      </w:r>
    </w:p>
    <w:p w14:paraId="17D7B7E4" w14:textId="77777777" w:rsidR="002A17E1" w:rsidRPr="002A17E1" w:rsidRDefault="002A17E1" w:rsidP="002612F1">
      <w:pPr>
        <w:spacing w:before="100" w:beforeAutospacing="1" w:after="100" w:afterAutospacing="1" w:line="360" w:lineRule="auto"/>
        <w:rPr>
          <w:sz w:val="22"/>
          <w:szCs w:val="22"/>
        </w:rPr>
      </w:pPr>
    </w:p>
    <w:p w14:paraId="49B66A03"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This case represents a complex societal response, whereby it highlights an inappropriate behaviour but also scrutinises victim’s behaviour or even her appearance during the incident. </w:t>
      </w:r>
    </w:p>
    <w:p w14:paraId="760DDA2A"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It is estimated that approximately 1.1 million adults aged 16 years and over were subjected to the sexual assault, but the true number remain unknown. (ONS, 2022)</w:t>
      </w:r>
    </w:p>
    <w:p w14:paraId="0C777EBD"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The most sexual offences remain unreported due to the fear of repercussion, stigma or other personal factors. </w:t>
      </w:r>
    </w:p>
    <w:p w14:paraId="5F45C75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Study conducted by Abbey A. et al (2001) identified that intoxicated women subjected to sexual assault were less likely to report the crime due to self-blame and fear of disbelief. </w:t>
      </w:r>
    </w:p>
    <w:p w14:paraId="12FD34AB"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Another important limitation for reporting sexual offences is the mistrust towards the police involvement. The recent high-profile incidents, such as the murder of Sarah Everard by serving police officer, showed a drastic downfall of public’s trust towards the police integrity. Further research conducted post-incident showed additional 10% of women stating they would not report the sexual assault cases to the police due to the potential risk of misconduct. (The End Violence Against Women Coalition, 2021). </w:t>
      </w:r>
    </w:p>
    <w:p w14:paraId="4BCA834E" w14:textId="612F03C9" w:rsidR="002A17E1" w:rsidRPr="002A17E1" w:rsidRDefault="002A17E1" w:rsidP="00136603">
      <w:pPr>
        <w:spacing w:before="100" w:beforeAutospacing="1" w:after="100" w:afterAutospacing="1" w:line="360" w:lineRule="auto"/>
        <w:ind w:firstLine="720"/>
        <w:rPr>
          <w:sz w:val="22"/>
          <w:szCs w:val="22"/>
        </w:rPr>
      </w:pPr>
      <w:r w:rsidRPr="002A17E1">
        <w:rPr>
          <w:sz w:val="22"/>
          <w:szCs w:val="22"/>
        </w:rPr>
        <w:t>Acknowledging the needs of vulnerable people or people at risk of harm, in this case the vulnerable victim of random sexual assault, is mandatory to fully support the victim and understand the impact of the offence.</w:t>
      </w:r>
    </w:p>
    <w:p w14:paraId="331C34A8"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One of the most commonly approaches for serious violence and sexual offences is trauma-informed policing.</w:t>
      </w:r>
    </w:p>
    <w:p w14:paraId="5C1CEB65"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This approach was established to recognise the full extent of impact of the offence on the victim’s psychological, biological or even neurological responses.</w:t>
      </w:r>
    </w:p>
    <w:p w14:paraId="5C7F5DC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Its purpose is to prevent the risk of re-traumatising the victim with the criminal justice process but also to build a better relationship with the victim and ensure more sensitive and empathetic process. (College of Policing, 2023)</w:t>
      </w:r>
    </w:p>
    <w:p w14:paraId="1D3D7E33"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Sexual offences are now being investigated under the Operation Soteria guidance, which mostly stems from trauma-informed policing and evidence-based policing.</w:t>
      </w:r>
    </w:p>
    <w:p w14:paraId="5B1F3B60" w14:textId="77777777" w:rsidR="002A17E1" w:rsidRPr="002A17E1" w:rsidRDefault="002A17E1" w:rsidP="002612F1">
      <w:pPr>
        <w:spacing w:before="100" w:beforeAutospacing="1" w:after="100" w:afterAutospacing="1" w:line="360" w:lineRule="auto"/>
        <w:rPr>
          <w:sz w:val="22"/>
          <w:szCs w:val="22"/>
        </w:rPr>
      </w:pPr>
      <w:r w:rsidRPr="002A17E1">
        <w:rPr>
          <w:sz w:val="22"/>
          <w:szCs w:val="22"/>
        </w:rPr>
        <w:lastRenderedPageBreak/>
        <w:t>Operation Soteria has been established due to poor outcomes in most serious sexual cases and with the help of the above approach, focused on better, more empathetic relationship with the victim.</w:t>
      </w:r>
    </w:p>
    <w:p w14:paraId="5835AB5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The changes implemented provided better quality training to investigators and shifted the focus to the perpetrator and their actions and patterns. (HMICFRS, 2024)</w:t>
      </w:r>
    </w:p>
    <w:p w14:paraId="1DFAFDCD"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The approach is working, with approximately 20% respondents stating the case handling and trust in police improved since the implementation. Unfortunately, the experience has worsened for members of black or ethnic minorities or survivors with physical disability. (Kohl, K et al, 2024)</w:t>
      </w:r>
    </w:p>
    <w:p w14:paraId="40E7691B"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r>
    </w:p>
    <w:p w14:paraId="08B7FD2A"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The introduction of Multi-Agency Risk Assessment Conferences (MARACs) due to evidence-based response was a successful idea to improve the safety of the victims and management of further risks. These meetings involve a collaborative discussion of various organisations such as police, health, education, probation or child protection (not limited to), regarding the prevention of further risks and implementation of safeguarding measures for the victims. The process involves multi-agency approach to enhance the victim’s safety, however, can misrepresent victim’s wishes since the victim does not take part in the meeting. This is a big disadvantage as the victim can’t represent her specific needs. Furthermore, the volume of cases is way higher than the resources available, leading to long delays with providing the actual support. (College of Policing, 2018) </w:t>
      </w:r>
    </w:p>
    <w:p w14:paraId="1577EB42"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r>
    </w:p>
    <w:p w14:paraId="348902E4"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The incidents of sexual offences pose unique limitations due to frequent repeat victimisation and repeated offending. </w:t>
      </w:r>
    </w:p>
    <w:p w14:paraId="0740BC59"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The implementations of new approaches such as the suspect-focused investigations such as Operation Soteria, revealed the increased detection rates of repeated offenders. Understanding the issues and the links between new offences, proved to be more effective for safeguarding the victims and preventing yet another sexual crime. The most important change lies in the cultural change, from victim-blaming to recognising the clear responsibility of the offender. (Kohl, K et al, 2024)</w:t>
      </w:r>
    </w:p>
    <w:p w14:paraId="59865BCD"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In this case, I was the main investigator, however I had a lot of support from the Rape Investigation Team who informed me about Operation Soteria and the main principles which supported my investigation. </w:t>
      </w:r>
    </w:p>
    <w:p w14:paraId="127CAD8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lastRenderedPageBreak/>
        <w:tab/>
        <w:t>The execution of another evidence-based risk assessment such as DASH (Domestic Abuse, Stalking and Honour-Based Violence) is another great example of tackling repeat victimisation. It is victim-focused model of early intervention and multi-agency support, meanwhile detecting and minimising the prospect of further revictimization. The information from the victim enables the agencies involved with MARAC meetings to apply for non-molestation orders or restraining orders and by doing so reassuring the victim’s safety. (College of Policing, 2018)</w:t>
      </w:r>
    </w:p>
    <w:p w14:paraId="5419D6A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ab/>
        <w:t xml:space="preserve">Incident I described was a random sexual assault where both parties were unknown to each other before. The victim and the suspect did not know about each other’s home addresses or other usual whereabouts. The management of the offender was difficult as the further potential meeting in person would have been only accidental. Due to outstanding enquiries, suspect has been released on bail, however the conditions had to be specifically adjusted to protect not only this victim but any other potential victims. The evidence-based strict bail application was an important part of victim’s safeguarding. The offender received strict condition not to contact the victim directly or indirectly and not to approach the victim should he meet her anywhere. Second condition was a preventative measure for any further wrongdoing and was in form of exclusion zone whereby the suspect was restricted from attending any night-time economy in Cardiff between specific hours. As proved by Robinson et al. (2016) prompt and effective police response to breach of bail conditions, shows a significant decline in further reoffending. </w:t>
      </w:r>
    </w:p>
    <w:p w14:paraId="7E4CB0DC" w14:textId="77777777" w:rsidR="002A17E1" w:rsidRPr="002A17E1" w:rsidRDefault="002A17E1" w:rsidP="002612F1">
      <w:pPr>
        <w:spacing w:before="100" w:beforeAutospacing="1" w:after="100" w:afterAutospacing="1" w:line="360" w:lineRule="auto"/>
        <w:rPr>
          <w:sz w:val="22"/>
          <w:szCs w:val="22"/>
        </w:rPr>
      </w:pPr>
    </w:p>
    <w:p w14:paraId="5F29F336" w14:textId="77777777" w:rsidR="002A17E1" w:rsidRPr="002A17E1" w:rsidRDefault="002A17E1" w:rsidP="002612F1">
      <w:pPr>
        <w:spacing w:before="100" w:beforeAutospacing="1" w:after="100" w:afterAutospacing="1" w:line="360" w:lineRule="auto"/>
        <w:rPr>
          <w:sz w:val="22"/>
          <w:szCs w:val="22"/>
          <w:u w:val="single"/>
        </w:rPr>
      </w:pPr>
      <w:r w:rsidRPr="002A17E1">
        <w:rPr>
          <w:sz w:val="22"/>
          <w:szCs w:val="22"/>
        </w:rPr>
        <w:tab/>
      </w:r>
      <w:r w:rsidRPr="002A17E1">
        <w:rPr>
          <w:sz w:val="22"/>
          <w:szCs w:val="22"/>
          <w:u w:val="single"/>
        </w:rPr>
        <w:t xml:space="preserve">Critical reflection of the incident (Gibbs, 1988) </w:t>
      </w:r>
    </w:p>
    <w:p w14:paraId="6764523B"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 was the Officer in Case of this incident of sexual assault and my involvement was limited due to receiving this case post the live incident.</w:t>
      </w:r>
    </w:p>
    <w:p w14:paraId="0EB385B1"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 took prompt actions post incident, including interviewing the suspect and safeguarding the victim.</w:t>
      </w:r>
    </w:p>
    <w:p w14:paraId="181C8C21"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 xml:space="preserve">As the OIC, it was my responsibility to properly understand the details of the case, review all available evidence and make a rational decision about the prosperity of the further charging decision.  </w:t>
      </w:r>
    </w:p>
    <w:p w14:paraId="1A3883A4"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Unfortunately, there was not enough of evidence at that time to draw final conclusion. From the beginning, I quickly established that the most important evidence would be a forensic DNA examination of victim’s clothing. However, the turnaround for the results is over several weeks.</w:t>
      </w:r>
    </w:p>
    <w:p w14:paraId="051EE028" w14:textId="77777777" w:rsidR="002A17E1" w:rsidRPr="002A17E1" w:rsidRDefault="002A17E1" w:rsidP="002612F1">
      <w:pPr>
        <w:spacing w:before="100" w:beforeAutospacing="1" w:after="100" w:afterAutospacing="1" w:line="360" w:lineRule="auto"/>
        <w:rPr>
          <w:sz w:val="22"/>
          <w:szCs w:val="22"/>
        </w:rPr>
      </w:pPr>
      <w:r w:rsidRPr="002A17E1">
        <w:rPr>
          <w:sz w:val="22"/>
          <w:szCs w:val="22"/>
        </w:rPr>
        <w:lastRenderedPageBreak/>
        <w:t xml:space="preserve">Taking this into consideration, I determined that the best proportionate response was to release the suspect on bail and impose strict conditions. </w:t>
      </w:r>
    </w:p>
    <w:p w14:paraId="2726D0CE" w14:textId="132DF086" w:rsidR="002A17E1" w:rsidRPr="002A17E1" w:rsidRDefault="002A17E1" w:rsidP="002612F1">
      <w:pPr>
        <w:spacing w:before="100" w:beforeAutospacing="1" w:after="100" w:afterAutospacing="1" w:line="360" w:lineRule="auto"/>
        <w:rPr>
          <w:sz w:val="22"/>
          <w:szCs w:val="22"/>
        </w:rPr>
      </w:pPr>
      <w:r w:rsidRPr="002A17E1">
        <w:rPr>
          <w:sz w:val="22"/>
          <w:szCs w:val="22"/>
        </w:rPr>
        <w:t>Whilst I recognised the seriousness of the allegation and was aware that my decision may not have been the good news for a victim, I had to consider all factors and focus on long term goal which was a successful conviction.</w:t>
      </w:r>
    </w:p>
    <w:p w14:paraId="1725478E"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Throughout the interview, I remained composed and calm as I was well-prepared with list of questions and CCTV footage for evidential purposes.</w:t>
      </w:r>
    </w:p>
    <w:p w14:paraId="0C36C876"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 recognise now, that some of the moments during the interview were emotionally testing, particularly with defendant changing version of events and demonstrating absolute lack of respect for police.</w:t>
      </w:r>
    </w:p>
    <w:p w14:paraId="2CB52159"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My early interactions with the victim were stressful as the victim expressed clear concerns about her anxiety and fears of the defence taking a victim-blame approach.</w:t>
      </w:r>
    </w:p>
    <w:p w14:paraId="3BCD1BF0"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However, after explaining the whole process and reassuring her about police support, the experience changed to positive, and the victim appeared more confident.</w:t>
      </w:r>
    </w:p>
    <w:p w14:paraId="46B5A067"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 was proud of myself to have built good rapport with her and that I successfully encouraged her to reconsider withdrawing the statement and instead accept the support offered by the police.</w:t>
      </w:r>
    </w:p>
    <w:p w14:paraId="212D6ED3" w14:textId="63B12BBB" w:rsidR="002A17E1" w:rsidRPr="002A17E1" w:rsidRDefault="002A17E1" w:rsidP="002612F1">
      <w:pPr>
        <w:spacing w:before="100" w:beforeAutospacing="1" w:after="100" w:afterAutospacing="1" w:line="360" w:lineRule="auto"/>
        <w:rPr>
          <w:sz w:val="22"/>
          <w:szCs w:val="22"/>
        </w:rPr>
      </w:pPr>
      <w:r w:rsidRPr="002A17E1">
        <w:rPr>
          <w:sz w:val="22"/>
          <w:szCs w:val="22"/>
        </w:rPr>
        <w:t>I believe that by regular updates and by keeping her informed I was able to establish an essential trust and confidence in police.</w:t>
      </w:r>
    </w:p>
    <w:p w14:paraId="670164C0" w14:textId="42546A4E" w:rsidR="002A17E1" w:rsidRPr="002A17E1" w:rsidRDefault="002A17E1" w:rsidP="002612F1">
      <w:pPr>
        <w:spacing w:before="100" w:beforeAutospacing="1" w:after="100" w:afterAutospacing="1" w:line="360" w:lineRule="auto"/>
        <w:rPr>
          <w:sz w:val="22"/>
          <w:szCs w:val="22"/>
        </w:rPr>
      </w:pPr>
      <w:r w:rsidRPr="002A17E1">
        <w:rPr>
          <w:sz w:val="22"/>
          <w:szCs w:val="22"/>
        </w:rPr>
        <w:t xml:space="preserve">I </w:t>
      </w:r>
      <w:r w:rsidR="00136603">
        <w:rPr>
          <w:sz w:val="22"/>
          <w:szCs w:val="22"/>
        </w:rPr>
        <w:t>think</w:t>
      </w:r>
      <w:r w:rsidRPr="002A17E1">
        <w:rPr>
          <w:sz w:val="22"/>
          <w:szCs w:val="22"/>
        </w:rPr>
        <w:t xml:space="preserve"> that I have managed the case in an effective and timely manner and that the good rapport with the victim was a crucial in facilitating evidence gathering. The trusting relationship recently led to the positive decision of charging the suspect. </w:t>
      </w:r>
    </w:p>
    <w:p w14:paraId="3B82FA42" w14:textId="77777777" w:rsidR="002A17E1" w:rsidRPr="002A17E1" w:rsidRDefault="002A17E1" w:rsidP="002612F1">
      <w:pPr>
        <w:spacing w:before="100" w:beforeAutospacing="1" w:after="100" w:afterAutospacing="1" w:line="360" w:lineRule="auto"/>
        <w:rPr>
          <w:sz w:val="22"/>
          <w:szCs w:val="22"/>
        </w:rPr>
      </w:pPr>
    </w:p>
    <w:p w14:paraId="2AC78E05" w14:textId="77777777" w:rsidR="002A17E1" w:rsidRPr="002A17E1" w:rsidRDefault="002A17E1" w:rsidP="00136603">
      <w:pPr>
        <w:spacing w:before="100" w:beforeAutospacing="1" w:after="100" w:afterAutospacing="1" w:line="360" w:lineRule="auto"/>
        <w:ind w:firstLine="720"/>
        <w:rPr>
          <w:sz w:val="22"/>
          <w:szCs w:val="22"/>
        </w:rPr>
      </w:pPr>
      <w:r w:rsidRPr="002A17E1">
        <w:rPr>
          <w:sz w:val="22"/>
          <w:szCs w:val="22"/>
        </w:rPr>
        <w:t>From this incident I will remember how to implement the rules of Operation Soteria during the sexual offences and how to deal with random sexual offences. It also showed me importance of the strong communication with the victim and made me aware that the good rapport is necessary in a long-lasting case.</w:t>
      </w:r>
    </w:p>
    <w:p w14:paraId="44A019B4" w14:textId="77777777" w:rsidR="002A17E1" w:rsidRPr="002A17E1" w:rsidRDefault="002A17E1" w:rsidP="002612F1">
      <w:pPr>
        <w:spacing w:before="100" w:beforeAutospacing="1" w:after="100" w:afterAutospacing="1" w:line="360" w:lineRule="auto"/>
        <w:rPr>
          <w:sz w:val="22"/>
          <w:szCs w:val="22"/>
        </w:rPr>
      </w:pPr>
      <w:r w:rsidRPr="002A17E1">
        <w:rPr>
          <w:sz w:val="22"/>
          <w:szCs w:val="22"/>
        </w:rPr>
        <w:t>I have identified that one big area of improvement for me is to request the expedited forensic testing in cases of sexual offences. The results of the DNA examination took number of months to come back, leading to delay in case progression and provided unnecessary emotional strain on the victim.</w:t>
      </w:r>
    </w:p>
    <w:p w14:paraId="4D06D798" w14:textId="77777777" w:rsidR="002A17E1" w:rsidRPr="002A17E1" w:rsidRDefault="002A17E1" w:rsidP="002612F1">
      <w:pPr>
        <w:spacing w:before="100" w:beforeAutospacing="1" w:after="100" w:afterAutospacing="1" w:line="360" w:lineRule="auto"/>
        <w:rPr>
          <w:sz w:val="22"/>
          <w:szCs w:val="22"/>
        </w:rPr>
      </w:pPr>
    </w:p>
    <w:p w14:paraId="33A99E79" w14:textId="7E8DC115" w:rsidR="002A17E1" w:rsidRPr="002A17E1" w:rsidRDefault="002A17E1" w:rsidP="002612F1">
      <w:pPr>
        <w:spacing w:before="100" w:beforeAutospacing="1" w:after="100" w:afterAutospacing="1" w:line="360" w:lineRule="auto"/>
        <w:rPr>
          <w:sz w:val="22"/>
          <w:szCs w:val="22"/>
        </w:rPr>
      </w:pPr>
      <w:r w:rsidRPr="002A17E1">
        <w:rPr>
          <w:sz w:val="22"/>
          <w:szCs w:val="22"/>
        </w:rPr>
        <w:t>In the future, I will be more aware of the importance of a good communication with the victims and their fears and self-blaming aspects especially during cases of sexual offences. I will also implement a good practice of asking for expedited support from partner agencies. My small goal is to forward the knowledge I gained by leading this investigation to my colleagues and provide them with good advice in similar cases.</w:t>
      </w:r>
    </w:p>
    <w:p w14:paraId="0D314FBE" w14:textId="77777777" w:rsidR="002A17E1" w:rsidRPr="002A17E1" w:rsidRDefault="002A17E1" w:rsidP="006D5087">
      <w:pPr>
        <w:spacing w:before="100" w:beforeAutospacing="1" w:after="100" w:afterAutospacing="1" w:line="360" w:lineRule="auto"/>
        <w:ind w:firstLine="720"/>
        <w:rPr>
          <w:sz w:val="22"/>
          <w:szCs w:val="22"/>
        </w:rPr>
      </w:pPr>
      <w:r w:rsidRPr="002A17E1">
        <w:rPr>
          <w:sz w:val="22"/>
          <w:szCs w:val="22"/>
        </w:rPr>
        <w:t>In conclusion, offences of sexual nature are deeply distressing, and the extended investigations often lead to additional victim’s stress. Appropriate support from partner agencies not only helpful for the victim but also positively contribute the success of investigation. This case reflects a social issue and shows that victim blaming still sadly exist and is the reason for underreporting of sexual offences. Therefore, it is vital to understand the victim’s side and adjust the approach to receive better results.</w:t>
      </w:r>
    </w:p>
    <w:p w14:paraId="37CCDFF3" w14:textId="77777777" w:rsidR="002A17E1" w:rsidRPr="002A17E1" w:rsidRDefault="002A17E1" w:rsidP="002612F1">
      <w:pPr>
        <w:spacing w:before="100" w:beforeAutospacing="1" w:after="100" w:afterAutospacing="1" w:line="360" w:lineRule="auto"/>
        <w:rPr>
          <w:sz w:val="22"/>
          <w:szCs w:val="22"/>
        </w:rPr>
      </w:pPr>
    </w:p>
    <w:p w14:paraId="49B84265" w14:textId="4EA1D159" w:rsidR="002A17E1" w:rsidRPr="002A17E1" w:rsidRDefault="002A17E1" w:rsidP="002612F1">
      <w:pPr>
        <w:spacing w:before="100" w:beforeAutospacing="1" w:after="100" w:afterAutospacing="1" w:line="360" w:lineRule="auto"/>
        <w:rPr>
          <w:b/>
          <w:bCs/>
          <w:sz w:val="22"/>
          <w:szCs w:val="22"/>
        </w:rPr>
      </w:pPr>
      <w:r w:rsidRPr="002A17E1">
        <w:rPr>
          <w:b/>
          <w:bCs/>
          <w:sz w:val="22"/>
          <w:szCs w:val="22"/>
        </w:rPr>
        <w:t>WORD COUNT: 203</w:t>
      </w:r>
      <w:r w:rsidR="00117D44">
        <w:rPr>
          <w:b/>
          <w:bCs/>
          <w:sz w:val="22"/>
          <w:szCs w:val="22"/>
        </w:rPr>
        <w:t>0</w:t>
      </w:r>
    </w:p>
    <w:p w14:paraId="6D2423D2" w14:textId="77777777" w:rsidR="00734CD4" w:rsidRDefault="00734CD4" w:rsidP="00734CD4">
      <w:pPr>
        <w:spacing w:before="100" w:beforeAutospacing="1" w:after="100" w:afterAutospacing="1"/>
      </w:pPr>
    </w:p>
    <w:p w14:paraId="58046EA9" w14:textId="77777777" w:rsidR="002A17E1" w:rsidRDefault="002A17E1" w:rsidP="00734CD4">
      <w:pPr>
        <w:spacing w:before="100" w:beforeAutospacing="1" w:after="100" w:afterAutospacing="1"/>
      </w:pPr>
    </w:p>
    <w:p w14:paraId="1771CE07" w14:textId="77777777" w:rsidR="002A17E1" w:rsidRDefault="002A17E1" w:rsidP="00734CD4">
      <w:pPr>
        <w:spacing w:before="100" w:beforeAutospacing="1" w:after="100" w:afterAutospacing="1"/>
      </w:pPr>
    </w:p>
    <w:p w14:paraId="1CEE0219" w14:textId="77777777" w:rsidR="002A17E1" w:rsidRDefault="002A17E1" w:rsidP="00734CD4">
      <w:pPr>
        <w:spacing w:before="100" w:beforeAutospacing="1" w:after="100" w:afterAutospacing="1"/>
      </w:pPr>
    </w:p>
    <w:p w14:paraId="4F0208DE" w14:textId="77777777" w:rsidR="002A17E1" w:rsidRDefault="002A17E1" w:rsidP="00734CD4">
      <w:pPr>
        <w:spacing w:before="100" w:beforeAutospacing="1" w:after="100" w:afterAutospacing="1"/>
      </w:pPr>
    </w:p>
    <w:p w14:paraId="56361FAA" w14:textId="77777777" w:rsidR="002A17E1" w:rsidRDefault="002A17E1" w:rsidP="00734CD4">
      <w:pPr>
        <w:spacing w:before="100" w:beforeAutospacing="1" w:after="100" w:afterAutospacing="1"/>
      </w:pPr>
    </w:p>
    <w:p w14:paraId="6FFF6F07" w14:textId="77777777" w:rsidR="002A17E1" w:rsidRDefault="002A17E1" w:rsidP="00734CD4">
      <w:pPr>
        <w:spacing w:before="100" w:beforeAutospacing="1" w:after="100" w:afterAutospacing="1"/>
      </w:pPr>
    </w:p>
    <w:p w14:paraId="55CA2AF7" w14:textId="77777777" w:rsidR="002A17E1" w:rsidRDefault="002A17E1" w:rsidP="00734CD4">
      <w:pPr>
        <w:spacing w:before="100" w:beforeAutospacing="1" w:after="100" w:afterAutospacing="1"/>
      </w:pPr>
    </w:p>
    <w:p w14:paraId="59E9E63F" w14:textId="77777777" w:rsidR="002A17E1" w:rsidRDefault="002A17E1" w:rsidP="00734CD4">
      <w:pPr>
        <w:spacing w:before="100" w:beforeAutospacing="1" w:after="100" w:afterAutospacing="1"/>
      </w:pPr>
    </w:p>
    <w:p w14:paraId="25EFE3DE" w14:textId="77777777" w:rsidR="002A17E1" w:rsidRDefault="002A17E1" w:rsidP="00734CD4">
      <w:pPr>
        <w:spacing w:before="100" w:beforeAutospacing="1" w:after="100" w:afterAutospacing="1"/>
      </w:pPr>
    </w:p>
    <w:p w14:paraId="13F431B5" w14:textId="77777777" w:rsidR="002A17E1" w:rsidRDefault="002A17E1" w:rsidP="00734CD4">
      <w:pPr>
        <w:spacing w:before="100" w:beforeAutospacing="1" w:after="100" w:afterAutospacing="1"/>
      </w:pPr>
    </w:p>
    <w:p w14:paraId="63C6C91B" w14:textId="77777777" w:rsidR="002A17E1" w:rsidRDefault="002A17E1" w:rsidP="00734CD4">
      <w:pPr>
        <w:spacing w:before="100" w:beforeAutospacing="1" w:after="100" w:afterAutospacing="1"/>
      </w:pPr>
    </w:p>
    <w:p w14:paraId="02AE74C2" w14:textId="77777777" w:rsidR="002A17E1" w:rsidRDefault="002A17E1" w:rsidP="00734CD4">
      <w:pPr>
        <w:spacing w:before="100" w:beforeAutospacing="1" w:after="100" w:afterAutospacing="1"/>
      </w:pPr>
    </w:p>
    <w:p w14:paraId="1D1C9FA1" w14:textId="77777777" w:rsidR="002A17E1" w:rsidRDefault="002A17E1" w:rsidP="00734CD4">
      <w:pPr>
        <w:spacing w:before="100" w:beforeAutospacing="1" w:after="100" w:afterAutospacing="1"/>
      </w:pPr>
    </w:p>
    <w:p w14:paraId="0C51545C" w14:textId="77777777" w:rsidR="00734CD4" w:rsidRDefault="00734CD4" w:rsidP="00734CD4">
      <w:pPr>
        <w:spacing w:before="100" w:beforeAutospacing="1" w:after="100" w:afterAutospacing="1"/>
      </w:pPr>
    </w:p>
    <w:p w14:paraId="536730B6" w14:textId="77777777" w:rsidR="00363A2F" w:rsidRDefault="00363A2F" w:rsidP="00734CD4">
      <w:pPr>
        <w:spacing w:before="100" w:beforeAutospacing="1" w:after="100" w:afterAutospacing="1"/>
      </w:pPr>
    </w:p>
    <w:p w14:paraId="0F33BA6B" w14:textId="77777777" w:rsidR="000E7B3B" w:rsidRDefault="000E7B3B" w:rsidP="00211695">
      <w:pPr>
        <w:ind w:right="237"/>
        <w:jc w:val="center"/>
        <w:rPr>
          <w:rFonts w:eastAsia="Arial"/>
          <w:b/>
          <w:bCs/>
          <w:color w:val="000000" w:themeColor="text1"/>
          <w:sz w:val="28"/>
          <w:szCs w:val="28"/>
          <w:u w:val="single"/>
        </w:rPr>
      </w:pPr>
    </w:p>
    <w:p w14:paraId="1D0B6D65" w14:textId="77777777" w:rsidR="000E7B3B" w:rsidRDefault="000E7B3B" w:rsidP="00211695">
      <w:pPr>
        <w:ind w:right="237"/>
        <w:jc w:val="center"/>
        <w:rPr>
          <w:rFonts w:eastAsia="Arial"/>
          <w:b/>
          <w:bCs/>
          <w:color w:val="000000" w:themeColor="text1"/>
          <w:sz w:val="28"/>
          <w:szCs w:val="28"/>
          <w:u w:val="single"/>
        </w:rPr>
      </w:pPr>
    </w:p>
    <w:p w14:paraId="58751063" w14:textId="4E83456E"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3159ED47" w14:textId="77777777" w:rsidR="00A577D6" w:rsidRPr="00E676F7" w:rsidRDefault="00A577D6" w:rsidP="00A577D6">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D80699C" w14:textId="77777777" w:rsidR="00882A7F" w:rsidRDefault="00882A7F" w:rsidP="00882A7F">
      <w:pPr>
        <w:ind w:right="225"/>
        <w:rPr>
          <w:b/>
          <w:bCs/>
          <w:sz w:val="24"/>
          <w:szCs w:val="24"/>
          <w:lang w:eastAsia="zh-TW"/>
        </w:rPr>
      </w:pPr>
    </w:p>
    <w:p w14:paraId="2736A654" w14:textId="77777777" w:rsidR="001B1E19" w:rsidRPr="00E5704E" w:rsidRDefault="001B1E19" w:rsidP="001B1E19">
      <w:pPr>
        <w:spacing w:line="360" w:lineRule="auto"/>
        <w:rPr>
          <w:sz w:val="22"/>
          <w:szCs w:val="22"/>
        </w:rPr>
      </w:pPr>
      <w:r w:rsidRPr="00E5704E">
        <w:rPr>
          <w:sz w:val="22"/>
          <w:szCs w:val="22"/>
        </w:rPr>
        <w:t>In this essay, I will describe the complex and serious investigation in which I was actively involved from the very beginning. This task will outline the offence of commercial burglary and further critically evaluate the importance of the processes and fast track actions that I have utilised during the investigation. Furthermore, I will evaluate the support offered to the witnesses and victim and finally reference the management of your own personal values and attitude in the context of this inquiry.</w:t>
      </w:r>
    </w:p>
    <w:p w14:paraId="7697A2B4" w14:textId="77777777" w:rsidR="001B1E19" w:rsidRPr="00E5704E" w:rsidRDefault="001B1E19" w:rsidP="001B1E19">
      <w:pPr>
        <w:spacing w:line="360" w:lineRule="auto"/>
        <w:rPr>
          <w:sz w:val="22"/>
          <w:szCs w:val="22"/>
        </w:rPr>
      </w:pPr>
      <w:r w:rsidRPr="00E5704E">
        <w:rPr>
          <w:sz w:val="22"/>
          <w:szCs w:val="22"/>
        </w:rPr>
        <w:t>I will utilise the Borton’s (1970) model of reflective practice for support and present the essay in three main parts as per reflective model.</w:t>
      </w:r>
    </w:p>
    <w:p w14:paraId="3249CA74" w14:textId="77777777" w:rsidR="001B1E19" w:rsidRPr="00E5704E" w:rsidRDefault="001B1E19" w:rsidP="001B1E19">
      <w:pPr>
        <w:spacing w:line="360" w:lineRule="auto"/>
        <w:rPr>
          <w:sz w:val="22"/>
          <w:szCs w:val="22"/>
        </w:rPr>
      </w:pPr>
    </w:p>
    <w:p w14:paraId="53E88FBE" w14:textId="77777777" w:rsidR="001B1E19" w:rsidRPr="00E5704E" w:rsidRDefault="001B1E19" w:rsidP="001B1E19">
      <w:pPr>
        <w:spacing w:line="360" w:lineRule="auto"/>
        <w:rPr>
          <w:b/>
          <w:bCs/>
          <w:sz w:val="22"/>
          <w:szCs w:val="22"/>
        </w:rPr>
      </w:pPr>
      <w:r w:rsidRPr="00E5704E">
        <w:rPr>
          <w:b/>
          <w:bCs/>
          <w:sz w:val="22"/>
          <w:szCs w:val="22"/>
        </w:rPr>
        <w:t xml:space="preserve">‘’WHAT?’’ </w:t>
      </w:r>
    </w:p>
    <w:p w14:paraId="1BDF506E" w14:textId="77777777" w:rsidR="001B1E19" w:rsidRPr="00E5704E" w:rsidRDefault="001B1E19" w:rsidP="001B1E19">
      <w:pPr>
        <w:spacing w:line="360" w:lineRule="auto"/>
        <w:rPr>
          <w:sz w:val="22"/>
          <w:szCs w:val="22"/>
        </w:rPr>
      </w:pPr>
    </w:p>
    <w:p w14:paraId="611D4EB8" w14:textId="77777777" w:rsidR="001B1E19" w:rsidRPr="00E5704E" w:rsidRDefault="001B1E19" w:rsidP="001B1E19">
      <w:pPr>
        <w:spacing w:line="360" w:lineRule="auto"/>
        <w:rPr>
          <w:sz w:val="22"/>
          <w:szCs w:val="22"/>
        </w:rPr>
      </w:pPr>
      <w:r w:rsidRPr="00E5704E">
        <w:rPr>
          <w:sz w:val="22"/>
          <w:szCs w:val="22"/>
        </w:rPr>
        <w:tab/>
        <w:t>During the most active period of the year, namely Christmas I responded to a report of live intruder alarm at one of the biggest sport venues in Cardiff (location changed). The initial call indicated that the intruder remains on the premises, prompting the crime being classified as a high-priority call with expected response time in under 15 minutes. (GMP, 2012)</w:t>
      </w:r>
    </w:p>
    <w:p w14:paraId="3C61E2FA"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lastRenderedPageBreak/>
        <w:t>I was the first responding officer and ascertained that the victim had been contacted by designated alarm company with unfortunate news of confirmed break-in. The victim subsequently rushed to the venue and noticed that the door had been broken and the hidden safe had been completely emptied. In response to the situation, I promptly requested for additional officers to assist with locating the suspect and immediately informed everyone to avoid accessing the cellar to preserve the integrity of potential evidence. Although the search for the suspect proved negative, I was able to locate additional exhibits that did not belong to the venue. As per the guidance provided by College of Policing (2022) I performed a walk-through of the crime scene, cordoned off the area, and requested for forensic investigation unit to attend the scene with no delay.</w:t>
      </w:r>
    </w:p>
    <w:p w14:paraId="124D6D82"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At that moment in time, the break-in was confirmed, but the extent of the financial loss was unknown. It was only suspected that the loss to the business was significant as the funds were not collected for a few days.</w:t>
      </w:r>
    </w:p>
    <w:p w14:paraId="3F6EE227"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The victim informed that the CCTV was operational, but she knew only password and not how to operate it. Thinking about possible delay with obtaining this crucial evidence, I decided that I will try to access it without technician. Thankfully, I was able to open the system and locate the latest recordings. This prompt action resulted in discovery that the unknown masked suspect entered the cellar, walked directly to the safe and within 15 seconds emptied the safe leaving his tools behind.</w:t>
      </w:r>
    </w:p>
    <w:p w14:paraId="1BE6C86A"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 xml:space="preserve">Another CCTV evidence showed a female bartender depositing the money the night before and at the same time tampering with the other parts of the safe, which she was not allowed to have access to. The CCTV evidence indicated that the female left the safe unlocked, therefore facilitating the main suspect to commit theft. </w:t>
      </w:r>
    </w:p>
    <w:p w14:paraId="7FA3409A"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b/>
        <w:t>Shortly after, the female was arrested on suspicion of conspiracy to commit burglary. As I was the initial attending officer, I assumed responsibility for further case progression and execution of the interview. Throughout the interview, the defendant denied all allegations however due to further suspicion, her phone was seized under section of 32 of PACE (1984) to execute the mobile phone download.</w:t>
      </w:r>
    </w:p>
    <w:p w14:paraId="34F259B1"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The primary focus of the investigation involved waiting for the results of the mobile phone examination and forensic evidence results. Research indicates that the forensic examination results are not only proving or disproving the alleged crime but also has a substantial influence on the rate of positive convictions. (Ling, S. et al 2020) The biggest advantage of forensic examination is objective and scientifically proven evidence which only supports impartiality of the evidence. I acknowledged that those enquiries would take weeks to resolve and focused on providing the best service and safeguarding of the victim.</w:t>
      </w:r>
    </w:p>
    <w:p w14:paraId="5067BDFB" w14:textId="77777777" w:rsidR="001B1E19" w:rsidRPr="00E5704E" w:rsidRDefault="001B1E19" w:rsidP="001B1E19">
      <w:pPr>
        <w:overflowPunct/>
        <w:autoSpaceDE/>
        <w:autoSpaceDN/>
        <w:adjustRightInd/>
        <w:spacing w:after="160" w:line="360" w:lineRule="auto"/>
        <w:textAlignment w:val="auto"/>
        <w:rPr>
          <w:sz w:val="22"/>
          <w:szCs w:val="22"/>
        </w:rPr>
      </w:pPr>
    </w:p>
    <w:p w14:paraId="36F0287E" w14:textId="77777777" w:rsidR="001B1E19" w:rsidRPr="00E5704E" w:rsidRDefault="001B1E19" w:rsidP="001B1E19">
      <w:pPr>
        <w:overflowPunct/>
        <w:autoSpaceDE/>
        <w:autoSpaceDN/>
        <w:adjustRightInd/>
        <w:spacing w:after="160" w:line="360" w:lineRule="auto"/>
        <w:textAlignment w:val="auto"/>
        <w:rPr>
          <w:b/>
          <w:bCs/>
          <w:sz w:val="22"/>
          <w:szCs w:val="22"/>
        </w:rPr>
      </w:pPr>
      <w:r w:rsidRPr="00E5704E">
        <w:rPr>
          <w:b/>
          <w:bCs/>
          <w:sz w:val="22"/>
          <w:szCs w:val="22"/>
        </w:rPr>
        <w:t>‘’SO WHAT?’’</w:t>
      </w:r>
    </w:p>
    <w:p w14:paraId="364E293D"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b/>
        <w:t>Due to the nature of the case, the victim was referred to South Wales Victim Focus (2025) service which is a free and independent program providing wide range of support for victims or anyone impacted by crime. The support is facilitated by trained volunteers and staff and provide both short- and long-term help to cope with the unpleasant experiences. The team’s approach is victim-focus led and centres on prioritizing the wellbeing of the victim. It offers a wide range of services, from practical and emotional support to facilitating referrals to specialist or providing information about police and court proceedings. By unification of all the support into one organisation, it reduces the risk of duplicated interventions allowing to fully focus on victim’s needs. It also reduces the number of cases already in the system and allows the victim to have a one point of contact, instead of being overwhelmed with constant change. (Home Office, 2014)</w:t>
      </w:r>
    </w:p>
    <w:p w14:paraId="6F90DD3A"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The referral was submitted and victim contacted, however she politely declined, further explaining that her financial wellbeing allows her to seek private healthcare support and expressed that others might need the support more than herself. Although she declined it during the investigation, when asked if she would like to speak to someone regarding the court proceedings, she admitted that it would be a massive help and will ease her anxiety regarding the attendance.</w:t>
      </w:r>
    </w:p>
    <w:p w14:paraId="2383F2A2"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 xml:space="preserve">In a later disclosure, victim informed me that she was emotionally drained and that the long investigation resulted in her low mood causing her to seek professional help. It is not uncommon as the report by Victim Commissioner (2024) describes that approximately 33% of victims are not satisfied about the pro-longed investigation and waiting time for trial. </w:t>
      </w:r>
    </w:p>
    <w:p w14:paraId="17FFEE5F"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b/>
        <w:t xml:space="preserve">Whilst establishing the best bail conditions, I had to consider not only the safety of the victim but also balance the wellbeing of the suspect. My original suggestion was to prevent the suspect from contacting any of the employees of the venue and reasoning this by potential tampering with evidence. However, upon learning about previous mental health issues of the subject and that two of  her best friends worked with her in the same venue, I decided to exclude those persons so that the defendant would also have an emotional support and safety net. By modifying those conditions, I knew that there is a risk of potential further escalation between her friends and the employer (victim), however at that time I made a reasonable decision to provide safeguarding not only to the victim but also the suspect. </w:t>
      </w:r>
    </w:p>
    <w:p w14:paraId="50686ADB"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lastRenderedPageBreak/>
        <w:tab/>
        <w:t xml:space="preserve">To secure the premises, I offered implementation of target hardening which is a preventative measure with the biggest goal to reduce crime by better implementation of safety measures. The support includes a free guidance on business safety and may support some businesses by installing additional CCTV or alarms. (South Wales Police, 2025) </w:t>
      </w:r>
    </w:p>
    <w:p w14:paraId="50D8442D"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Additionally, I recognised that the venue is a popular establishment within the local community, and I was mindful that such incident could result in loss of confidence in policing, therefore I requested frequent patrols. I specifically sought help from the Neighbourhood Policing Team as they know the community and their presence demonstrated strengthened public’s confidence. (College of Policing, 2021)</w:t>
      </w:r>
    </w:p>
    <w:p w14:paraId="13BC4C6A" w14:textId="77777777" w:rsidR="001B1E19" w:rsidRPr="00E5704E" w:rsidRDefault="001B1E19" w:rsidP="001B1E19">
      <w:pPr>
        <w:overflowPunct/>
        <w:autoSpaceDE/>
        <w:autoSpaceDN/>
        <w:adjustRightInd/>
        <w:spacing w:after="160" w:line="360" w:lineRule="auto"/>
        <w:textAlignment w:val="auto"/>
        <w:rPr>
          <w:sz w:val="22"/>
          <w:szCs w:val="22"/>
        </w:rPr>
      </w:pPr>
    </w:p>
    <w:p w14:paraId="39CC3EB9" w14:textId="77777777" w:rsidR="001B1E19" w:rsidRPr="00E5704E" w:rsidRDefault="001B1E19" w:rsidP="001B1E19">
      <w:pPr>
        <w:overflowPunct/>
        <w:autoSpaceDE/>
        <w:autoSpaceDN/>
        <w:adjustRightInd/>
        <w:spacing w:after="160" w:line="360" w:lineRule="auto"/>
        <w:textAlignment w:val="auto"/>
        <w:rPr>
          <w:b/>
          <w:bCs/>
          <w:sz w:val="22"/>
          <w:szCs w:val="22"/>
        </w:rPr>
      </w:pPr>
      <w:r w:rsidRPr="00E5704E">
        <w:rPr>
          <w:b/>
          <w:bCs/>
          <w:sz w:val="22"/>
          <w:szCs w:val="22"/>
        </w:rPr>
        <w:t>‘’NOW WHAT?’’</w:t>
      </w:r>
    </w:p>
    <w:p w14:paraId="6B8F0C3B"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b/>
          <w:bCs/>
          <w:sz w:val="22"/>
          <w:szCs w:val="22"/>
        </w:rPr>
        <w:tab/>
      </w:r>
      <w:r w:rsidRPr="00E5704E">
        <w:rPr>
          <w:sz w:val="22"/>
          <w:szCs w:val="22"/>
        </w:rPr>
        <w:t>The result of forensic examination positively identified the female suspect as a contributor. Her DNA was found not only on a safe handle but also on the tools brought to the scene and then left by the main suspect. Consequently, the DNA evidence proved to be crucial for securing a successful charging decision from the Crown Prosecution Service.</w:t>
      </w:r>
    </w:p>
    <w:p w14:paraId="69D52925"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The positive charging decision gave the victim sense of relief. She articulated that the incident not only influenced her on personal level but also as an employer, adding that at some point she became less empathetic and noticed a loss of trust for all her employees and indicated that the investigation was too long. Although the forensic examination and further report were in fact delayed, the evidence was of the biggest significance to the whole investigation.</w:t>
      </w:r>
    </w:p>
    <w:p w14:paraId="31985812"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ab/>
        <w:t>In terms of my personal values, I’ve carried out the investigation with methodical approach – step by step. I realised that I had never experienced such a quick demand for my quick decision making which made me question myself and my choices. The first attendance was quite overwhelming with multiple golden hour enquiries to be completed in short period of time. I debated about my personal review of CCTV; however, this ultimately supported the quick recognition and apprehension of the female suspect. This particular action made me feel very proud of myself.</w:t>
      </w:r>
    </w:p>
    <w:p w14:paraId="3C776608"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I maintained professionalism during the interview, although I need to admit my emotional challenge whilst in the interview room. I felt frustrated when the suspect started to laugh in response to my questions or when she tried to pose counter-questions. It was particularly frustrating to see the suspect trying to change the narrative and blame the victim for the whole incident and false accusations.</w:t>
      </w:r>
    </w:p>
    <w:p w14:paraId="4B922349" w14:textId="77777777"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lastRenderedPageBreak/>
        <w:t xml:space="preserve">The safeguarding posed a small challenge as I had to consider the wellbeing of both parties, but at the same time think about the best course of action and further evidence. I recognised the need of emotional support and ensured that both the victim and the suspect have someone to talk to. I understood the importance of the club to the members of the public and acknowledged that whilst the investigation may last longer than expected, we as the police must reassure them of our good service which in result built a confidence in our actions. </w:t>
      </w:r>
    </w:p>
    <w:p w14:paraId="5426B760" w14:textId="1E3DA4EC" w:rsidR="001B1E19" w:rsidRPr="00E5704E" w:rsidRDefault="001B1E19" w:rsidP="001B1E19">
      <w:pPr>
        <w:overflowPunct/>
        <w:autoSpaceDE/>
        <w:autoSpaceDN/>
        <w:adjustRightInd/>
        <w:spacing w:after="160" w:line="360" w:lineRule="auto"/>
        <w:textAlignment w:val="auto"/>
        <w:rPr>
          <w:sz w:val="22"/>
          <w:szCs w:val="22"/>
        </w:rPr>
      </w:pPr>
      <w:r w:rsidRPr="00E5704E">
        <w:rPr>
          <w:sz w:val="22"/>
          <w:szCs w:val="22"/>
        </w:rPr>
        <w:t xml:space="preserve">This investigation allowed me to develop a good time management and positive attitude whilst facing many challenges. My rapport with the victim was excellent and it was clear that the breach of trust from the suspect was more emotionally damaging than the financial loss she sustained. Personally, I think I would have a similar feeling if I was in her shoes. As a police officer I feel bad that I was not able to retrieve the money back, but I am satisfied that my hard work paid off in a successful charging decision. </w:t>
      </w:r>
    </w:p>
    <w:p w14:paraId="6C55B072" w14:textId="3DECBF49" w:rsidR="001B1E19" w:rsidRPr="00E5704E" w:rsidRDefault="008F6B74" w:rsidP="001B1E19">
      <w:pPr>
        <w:overflowPunct/>
        <w:autoSpaceDE/>
        <w:autoSpaceDN/>
        <w:adjustRightInd/>
        <w:spacing w:after="160" w:line="360" w:lineRule="auto"/>
        <w:textAlignment w:val="auto"/>
        <w:rPr>
          <w:sz w:val="22"/>
          <w:szCs w:val="22"/>
        </w:rPr>
      </w:pPr>
      <w:r>
        <w:rPr>
          <w:sz w:val="22"/>
          <w:szCs w:val="22"/>
        </w:rPr>
        <w:tab/>
      </w:r>
      <w:r w:rsidR="001B1E19" w:rsidRPr="00E5704E">
        <w:rPr>
          <w:sz w:val="22"/>
          <w:szCs w:val="22"/>
        </w:rPr>
        <w:t xml:space="preserve">In conclusion, this case was in fact complex and required a lot of fast-track actions completed to provide a successful result on a longer run. Forensic results were the greatest evidence, but it was a continuous victim’s support and her persistence to know the truth which fuelled my investigation and motivation. Active engagement with community upheld the policing values a gave them confidence that we will always care. Thorough all the challenges, I used the guidance of Code of Ethics (2024) and maintained the professional relationship with all parties included but also acted a professional manner whilst conducting all fast response enquiries. Although initially I found myself overwhelmed with all the outstanding enquiries, the result was greater than I emancipated. Ultimately the case was my biggest professional development both with the practical skills and investigative processes. I improved my abilities and decision making and at the same time demonstrated confidence and dedication not only to the investigation but also the public I promised to serve and treat with utmost respect and courage. </w:t>
      </w:r>
    </w:p>
    <w:p w14:paraId="2E5EE5B3" w14:textId="77777777" w:rsidR="001B1E19" w:rsidRPr="00E5704E" w:rsidRDefault="001B1E19" w:rsidP="001B1E19">
      <w:pPr>
        <w:overflowPunct/>
        <w:autoSpaceDE/>
        <w:autoSpaceDN/>
        <w:adjustRightInd/>
        <w:spacing w:after="160" w:line="360" w:lineRule="auto"/>
        <w:textAlignment w:val="auto"/>
        <w:rPr>
          <w:sz w:val="22"/>
          <w:szCs w:val="22"/>
        </w:rPr>
      </w:pPr>
    </w:p>
    <w:p w14:paraId="099EC73E" w14:textId="77777777" w:rsidR="001B1E19" w:rsidRPr="00E5704E" w:rsidRDefault="001B1E19" w:rsidP="001B1E19">
      <w:pPr>
        <w:overflowPunct/>
        <w:autoSpaceDE/>
        <w:autoSpaceDN/>
        <w:adjustRightInd/>
        <w:spacing w:after="160" w:line="360" w:lineRule="auto"/>
        <w:jc w:val="right"/>
        <w:textAlignment w:val="auto"/>
        <w:rPr>
          <w:b/>
          <w:bCs/>
          <w:sz w:val="22"/>
          <w:szCs w:val="22"/>
        </w:rPr>
      </w:pPr>
      <w:r w:rsidRPr="00E5704E">
        <w:rPr>
          <w:b/>
          <w:bCs/>
          <w:sz w:val="22"/>
          <w:szCs w:val="22"/>
        </w:rPr>
        <w:t>WORD COUNT: 1820</w:t>
      </w:r>
    </w:p>
    <w:p w14:paraId="78849EB3" w14:textId="77777777" w:rsidR="00882A7F" w:rsidRDefault="00882A7F" w:rsidP="00882A7F">
      <w:pPr>
        <w:ind w:right="225"/>
        <w:rPr>
          <w:b/>
          <w:bCs/>
          <w:sz w:val="24"/>
          <w:szCs w:val="24"/>
          <w:lang w:eastAsia="zh-TW"/>
        </w:rPr>
      </w:pPr>
    </w:p>
    <w:p w14:paraId="35ABB73A" w14:textId="77777777" w:rsidR="00882A7F" w:rsidRDefault="00882A7F" w:rsidP="00882A7F">
      <w:pPr>
        <w:rPr>
          <w:b/>
          <w:bCs/>
          <w:i/>
          <w:iCs/>
          <w:sz w:val="22"/>
          <w:szCs w:val="22"/>
          <w:u w:val="single"/>
        </w:rPr>
      </w:pPr>
    </w:p>
    <w:p w14:paraId="482B2B3A" w14:textId="58CD1802" w:rsidR="00A577D6" w:rsidRDefault="00A577D6" w:rsidP="5CE196A1">
      <w:pPr>
        <w:ind w:left="2880" w:right="225" w:firstLine="720"/>
        <w:rPr>
          <w:b/>
          <w:bCs/>
          <w:sz w:val="24"/>
          <w:szCs w:val="24"/>
          <w:lang w:eastAsia="zh-TW"/>
        </w:rPr>
        <w:sectPr w:rsidR="00A577D6"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180563" w14:textId="77777777" w:rsidR="00734CD4" w:rsidRPr="0071266F" w:rsidRDefault="00734CD4" w:rsidP="00734CD4">
      <w:pPr>
        <w:ind w:right="237"/>
        <w:jc w:val="both"/>
        <w:rPr>
          <w:b/>
          <w:bCs/>
          <w:color w:val="000000" w:themeColor="text1"/>
          <w:sz w:val="24"/>
          <w:szCs w:val="24"/>
        </w:rPr>
      </w:pPr>
    </w:p>
    <w:p w14:paraId="5C681484" w14:textId="77777777" w:rsidR="00734CD4" w:rsidRPr="0071266F" w:rsidRDefault="00734CD4" w:rsidP="00734CD4">
      <w:pPr>
        <w:ind w:right="237"/>
        <w:jc w:val="both"/>
        <w:rPr>
          <w:b/>
          <w:bCs/>
          <w:color w:val="000000" w:themeColor="text1"/>
          <w:sz w:val="28"/>
          <w:szCs w:val="28"/>
        </w:rPr>
      </w:pPr>
    </w:p>
    <w:p w14:paraId="1FE7F202" w14:textId="77777777" w:rsidR="00734CD4" w:rsidRPr="0071266F" w:rsidRDefault="00734CD4" w:rsidP="00734CD4">
      <w:pPr>
        <w:ind w:right="237"/>
        <w:jc w:val="both"/>
        <w:rPr>
          <w:b/>
          <w:bCs/>
          <w:color w:val="000000" w:themeColor="text1"/>
          <w:sz w:val="28"/>
          <w:szCs w:val="28"/>
        </w:rPr>
      </w:pPr>
    </w:p>
    <w:p w14:paraId="203BF957" w14:textId="77777777" w:rsidR="00734CD4" w:rsidRPr="0071266F" w:rsidRDefault="00734CD4" w:rsidP="00734CD4">
      <w:pPr>
        <w:rPr>
          <w:b/>
          <w:bCs/>
        </w:rPr>
      </w:pPr>
      <w:r w:rsidRPr="0071266F">
        <w:rPr>
          <w:rFonts w:eastAsia="Arial"/>
          <w:b/>
          <w:bCs/>
          <w:color w:val="000000" w:themeColor="text1"/>
          <w:sz w:val="24"/>
          <w:szCs w:val="24"/>
        </w:rPr>
        <w:t xml:space="preserve">Authentication signature: </w:t>
      </w:r>
    </w:p>
    <w:p w14:paraId="37D94471" w14:textId="77777777" w:rsidR="00734CD4" w:rsidRPr="0071266F" w:rsidRDefault="00734CD4" w:rsidP="00734CD4">
      <w:pPr>
        <w:rPr>
          <w:b/>
          <w:bCs/>
        </w:rPr>
      </w:pPr>
      <w:r w:rsidRPr="0071266F">
        <w:rPr>
          <w:rFonts w:eastAsia="Arial"/>
          <w:b/>
          <w:bCs/>
          <w:color w:val="000000" w:themeColor="text1"/>
          <w:sz w:val="24"/>
          <w:szCs w:val="24"/>
        </w:rPr>
        <w:t xml:space="preserve"> </w:t>
      </w:r>
    </w:p>
    <w:p w14:paraId="2523619E" w14:textId="77777777" w:rsidR="00734CD4" w:rsidRPr="0071266F" w:rsidRDefault="00734CD4" w:rsidP="00734CD4">
      <w:pPr>
        <w:rPr>
          <w:b/>
          <w:bCs/>
        </w:rPr>
      </w:pPr>
      <w:r w:rsidRPr="0071266F">
        <w:rPr>
          <w:rFonts w:eastAsia="Arial"/>
          <w:b/>
          <w:bCs/>
          <w:color w:val="000000" w:themeColor="text1"/>
          <w:sz w:val="24"/>
          <w:szCs w:val="24"/>
        </w:rPr>
        <w:t xml:space="preserve">Please sign to confirm that the work submitted is your own and has not been copied from another: </w:t>
      </w:r>
    </w:p>
    <w:p w14:paraId="5964B793" w14:textId="77777777" w:rsidR="00734CD4" w:rsidRPr="0071266F" w:rsidRDefault="00734CD4" w:rsidP="00734CD4">
      <w:pPr>
        <w:rPr>
          <w:b/>
          <w:bCs/>
        </w:rPr>
      </w:pPr>
      <w:r w:rsidRPr="0071266F">
        <w:rPr>
          <w:rFonts w:eastAsia="Arial"/>
          <w:b/>
          <w:bCs/>
          <w:color w:val="000000" w:themeColor="text1"/>
          <w:sz w:val="24"/>
          <w:szCs w:val="24"/>
        </w:rPr>
        <w:t xml:space="preserve"> </w:t>
      </w:r>
    </w:p>
    <w:p w14:paraId="07E35FB1" w14:textId="39A7E750" w:rsidR="00734CD4" w:rsidRPr="0071266F" w:rsidRDefault="00734CD4" w:rsidP="00734CD4">
      <w:pPr>
        <w:rPr>
          <w:b/>
          <w:bCs/>
        </w:rPr>
      </w:pPr>
      <w:r w:rsidRPr="0071266F">
        <w:rPr>
          <w:rFonts w:eastAsia="Arial"/>
          <w:b/>
          <w:bCs/>
          <w:color w:val="000000" w:themeColor="text1"/>
          <w:sz w:val="24"/>
          <w:szCs w:val="24"/>
        </w:rPr>
        <w:t>Signed: K.MOSZCZYNSKA</w:t>
      </w:r>
    </w:p>
    <w:p w14:paraId="38DAC23F" w14:textId="77777777" w:rsidR="00734CD4" w:rsidRPr="0071266F" w:rsidRDefault="00734CD4" w:rsidP="00734CD4">
      <w:pPr>
        <w:rPr>
          <w:b/>
          <w:bCs/>
        </w:rPr>
      </w:pPr>
      <w:r w:rsidRPr="0071266F">
        <w:rPr>
          <w:rFonts w:eastAsia="Arial"/>
          <w:b/>
          <w:bCs/>
          <w:color w:val="000000" w:themeColor="text1"/>
          <w:sz w:val="24"/>
          <w:szCs w:val="24"/>
        </w:rPr>
        <w:t xml:space="preserve"> </w:t>
      </w:r>
    </w:p>
    <w:p w14:paraId="3B5AC686" w14:textId="33D773AE" w:rsidR="00734CD4" w:rsidRPr="0071266F" w:rsidRDefault="00734CD4" w:rsidP="00734CD4">
      <w:pPr>
        <w:rPr>
          <w:b/>
          <w:bCs/>
        </w:rPr>
      </w:pPr>
      <w:r w:rsidRPr="0071266F">
        <w:rPr>
          <w:rFonts w:eastAsia="Arial"/>
          <w:b/>
          <w:bCs/>
          <w:color w:val="000000" w:themeColor="text1"/>
          <w:sz w:val="24"/>
          <w:szCs w:val="24"/>
        </w:rPr>
        <w:t xml:space="preserve">Date: </w:t>
      </w:r>
      <w:r w:rsidR="002A17E1" w:rsidRPr="0071266F">
        <w:rPr>
          <w:rFonts w:eastAsia="Arial"/>
          <w:b/>
          <w:bCs/>
          <w:color w:val="000000" w:themeColor="text1"/>
          <w:sz w:val="24"/>
          <w:szCs w:val="24"/>
        </w:rPr>
        <w:t>02/06/</w:t>
      </w:r>
      <w:r w:rsidRPr="0071266F">
        <w:rPr>
          <w:rFonts w:eastAsia="Arial"/>
          <w:b/>
          <w:bCs/>
          <w:color w:val="000000" w:themeColor="text1"/>
          <w:sz w:val="24"/>
          <w:szCs w:val="24"/>
        </w:rPr>
        <w:t>2025</w:t>
      </w:r>
    </w:p>
    <w:p w14:paraId="28371F1C" w14:textId="77777777" w:rsidR="00734CD4" w:rsidRDefault="00734CD4" w:rsidP="00340E9A">
      <w:pPr>
        <w:keepNext/>
        <w:spacing w:before="240" w:after="60"/>
        <w:ind w:right="237"/>
        <w:jc w:val="both"/>
        <w:rPr>
          <w:b/>
          <w:sz w:val="24"/>
          <w:szCs w:val="24"/>
        </w:rPr>
      </w:pPr>
    </w:p>
    <w:p w14:paraId="2806A833" w14:textId="77777777" w:rsidR="002A17E1" w:rsidRPr="0071266F" w:rsidRDefault="002A17E1" w:rsidP="0071266F">
      <w:pPr>
        <w:keepNext/>
        <w:spacing w:before="240" w:after="60" w:line="360" w:lineRule="auto"/>
        <w:ind w:right="237"/>
        <w:rPr>
          <w:b/>
          <w:sz w:val="22"/>
          <w:szCs w:val="22"/>
        </w:rPr>
      </w:pPr>
    </w:p>
    <w:p w14:paraId="2B4DA333" w14:textId="0C135F03" w:rsidR="004923DA" w:rsidRPr="0071266F" w:rsidRDefault="004923DA" w:rsidP="0071266F">
      <w:pPr>
        <w:keepNext/>
        <w:spacing w:before="240" w:after="60" w:line="360" w:lineRule="auto"/>
        <w:ind w:right="237"/>
        <w:jc w:val="center"/>
        <w:rPr>
          <w:b/>
          <w:sz w:val="22"/>
          <w:szCs w:val="22"/>
        </w:rPr>
      </w:pPr>
      <w:r w:rsidRPr="0071266F">
        <w:rPr>
          <w:b/>
          <w:sz w:val="22"/>
          <w:szCs w:val="22"/>
        </w:rPr>
        <w:t>Bibliography</w:t>
      </w:r>
      <w:r w:rsidR="00734CD4" w:rsidRPr="0071266F">
        <w:rPr>
          <w:b/>
          <w:sz w:val="22"/>
          <w:szCs w:val="22"/>
        </w:rPr>
        <w:t>:</w:t>
      </w:r>
    </w:p>
    <w:p w14:paraId="4CD6096B" w14:textId="77777777" w:rsidR="002A17E1" w:rsidRPr="002A17E1" w:rsidRDefault="002A17E1" w:rsidP="0071266F">
      <w:pPr>
        <w:spacing w:before="100" w:beforeAutospacing="1" w:after="100" w:afterAutospacing="1" w:line="360" w:lineRule="auto"/>
        <w:rPr>
          <w:sz w:val="22"/>
          <w:szCs w:val="22"/>
        </w:rPr>
      </w:pPr>
    </w:p>
    <w:p w14:paraId="4A3437F8" w14:textId="77777777" w:rsidR="002A17E1" w:rsidRPr="00CF267A" w:rsidRDefault="002A17E1" w:rsidP="00CF267A">
      <w:pPr>
        <w:spacing w:before="100" w:beforeAutospacing="1" w:after="100" w:afterAutospacing="1" w:line="360" w:lineRule="auto"/>
        <w:rPr>
          <w:sz w:val="22"/>
          <w:szCs w:val="22"/>
        </w:rPr>
      </w:pPr>
    </w:p>
    <w:p w14:paraId="34C3DEB6" w14:textId="763D7B8F" w:rsidR="00552C98"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Abbey, A., Zawacki, T., Buck, P.O., Clinton, A.M. and McAuslan, P. (2001). Alcohol and sexual assault. </w:t>
      </w:r>
      <w:r w:rsidRPr="00CF267A">
        <w:rPr>
          <w:i/>
          <w:iCs/>
          <w:sz w:val="22"/>
          <w:szCs w:val="22"/>
        </w:rPr>
        <w:t>Alcohol Research &amp; Health: The Journal of the National Institute on Alcohol Abuse and Alcoholism</w:t>
      </w:r>
      <w:r w:rsidRPr="00CF267A">
        <w:rPr>
          <w:sz w:val="22"/>
          <w:szCs w:val="22"/>
        </w:rPr>
        <w:t>, [online] 25(1), pp.43–51. Available at: https://pubmed.ncbi.nlm.nih.gov/11496965/ (Accessed: 20</w:t>
      </w:r>
      <w:r w:rsidRPr="00CF267A">
        <w:rPr>
          <w:sz w:val="22"/>
          <w:szCs w:val="22"/>
          <w:vertAlign w:val="superscript"/>
        </w:rPr>
        <w:t>th</w:t>
      </w:r>
      <w:r w:rsidRPr="00CF267A">
        <w:rPr>
          <w:sz w:val="22"/>
          <w:szCs w:val="22"/>
        </w:rPr>
        <w:t xml:space="preserve"> of May 2025) </w:t>
      </w:r>
    </w:p>
    <w:p w14:paraId="1CA8050C" w14:textId="23F1CD84" w:rsidR="0071266F" w:rsidRPr="00CF267A" w:rsidRDefault="00552C98" w:rsidP="00CF267A">
      <w:pPr>
        <w:pStyle w:val="ListParagraph"/>
        <w:numPr>
          <w:ilvl w:val="0"/>
          <w:numId w:val="7"/>
        </w:numPr>
        <w:spacing w:line="360" w:lineRule="auto"/>
        <w:rPr>
          <w:sz w:val="22"/>
          <w:szCs w:val="22"/>
        </w:rPr>
      </w:pPr>
      <w:r w:rsidRPr="00CF267A">
        <w:rPr>
          <w:sz w:val="22"/>
          <w:szCs w:val="22"/>
        </w:rPr>
        <w:t>Borton, T. (1970). </w:t>
      </w:r>
      <w:r w:rsidRPr="00CF267A">
        <w:rPr>
          <w:i/>
          <w:iCs/>
          <w:sz w:val="22"/>
          <w:szCs w:val="22"/>
        </w:rPr>
        <w:t>Reach, touch and teach. </w:t>
      </w:r>
      <w:r w:rsidRPr="00CF267A">
        <w:rPr>
          <w:sz w:val="22"/>
          <w:szCs w:val="22"/>
        </w:rPr>
        <w:t>Hutchinson</w:t>
      </w:r>
    </w:p>
    <w:p w14:paraId="6115434E" w14:textId="28C70A72" w:rsidR="0071266F" w:rsidRPr="00CF267A" w:rsidRDefault="002A17E1" w:rsidP="00CF267A">
      <w:pPr>
        <w:numPr>
          <w:ilvl w:val="0"/>
          <w:numId w:val="7"/>
        </w:numPr>
        <w:spacing w:before="100" w:beforeAutospacing="1" w:after="100" w:afterAutospacing="1" w:line="360" w:lineRule="auto"/>
        <w:rPr>
          <w:sz w:val="22"/>
          <w:szCs w:val="22"/>
        </w:rPr>
      </w:pPr>
      <w:r w:rsidRPr="00CF267A">
        <w:rPr>
          <w:i/>
          <w:iCs/>
          <w:sz w:val="22"/>
          <w:szCs w:val="22"/>
        </w:rPr>
        <w:t>BREE v R</w:t>
      </w:r>
      <w:r w:rsidRPr="00CF267A">
        <w:rPr>
          <w:sz w:val="22"/>
          <w:szCs w:val="22"/>
        </w:rPr>
        <w:t xml:space="preserve"> (2007)  EWCA Crim 804 BAILII Available at: http://www.bailii.org/ew/cases/EWCA/Crim/2007/804.html (Accessed: 20</w:t>
      </w:r>
      <w:r w:rsidRPr="00CF267A">
        <w:rPr>
          <w:sz w:val="22"/>
          <w:szCs w:val="22"/>
          <w:vertAlign w:val="superscript"/>
        </w:rPr>
        <w:t>th</w:t>
      </w:r>
      <w:r w:rsidRPr="00CF267A">
        <w:rPr>
          <w:sz w:val="22"/>
          <w:szCs w:val="22"/>
        </w:rPr>
        <w:t xml:space="preserve"> of May 2025)</w:t>
      </w:r>
    </w:p>
    <w:p w14:paraId="644C0C32" w14:textId="78568C6B" w:rsidR="00CF267A"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College of Policing (2018) </w:t>
      </w:r>
      <w:r w:rsidRPr="00CF267A">
        <w:rPr>
          <w:i/>
          <w:iCs/>
          <w:sz w:val="22"/>
          <w:szCs w:val="22"/>
        </w:rPr>
        <w:t>Partnership working and multi-agency responses/mechanisms,</w:t>
      </w:r>
      <w:r w:rsidRPr="00CF267A">
        <w:rPr>
          <w:sz w:val="22"/>
          <w:szCs w:val="22"/>
        </w:rPr>
        <w:t xml:space="preserve"> Available at: https://www.college.police.uk/app/major-investigation-and-public-protection/domestic-abuse/partnership-working-and-multi-agency-responsesmechanisms (Accessed: 20</w:t>
      </w:r>
      <w:r w:rsidRPr="00CF267A">
        <w:rPr>
          <w:sz w:val="22"/>
          <w:szCs w:val="22"/>
          <w:vertAlign w:val="superscript"/>
        </w:rPr>
        <w:t>th</w:t>
      </w:r>
      <w:r w:rsidRPr="00CF267A">
        <w:rPr>
          <w:sz w:val="22"/>
          <w:szCs w:val="22"/>
        </w:rPr>
        <w:t xml:space="preserve"> of May 2025) </w:t>
      </w:r>
    </w:p>
    <w:p w14:paraId="44EB0CFE" w14:textId="5D1152DF" w:rsidR="00552C98" w:rsidRPr="00CF267A" w:rsidRDefault="00552C98" w:rsidP="00CF267A">
      <w:pPr>
        <w:pStyle w:val="ListParagraph"/>
        <w:numPr>
          <w:ilvl w:val="0"/>
          <w:numId w:val="7"/>
        </w:numPr>
        <w:spacing w:line="360" w:lineRule="auto"/>
        <w:rPr>
          <w:sz w:val="22"/>
          <w:szCs w:val="22"/>
        </w:rPr>
      </w:pPr>
      <w:r w:rsidRPr="00CF267A">
        <w:rPr>
          <w:sz w:val="22"/>
          <w:szCs w:val="22"/>
        </w:rPr>
        <w:t>College of Policing (2022). </w:t>
      </w:r>
      <w:r w:rsidRPr="00CF267A">
        <w:rPr>
          <w:i/>
          <w:iCs/>
          <w:sz w:val="22"/>
          <w:szCs w:val="22"/>
        </w:rPr>
        <w:t>Forensics</w:t>
      </w:r>
      <w:r w:rsidRPr="00CF267A">
        <w:rPr>
          <w:sz w:val="22"/>
          <w:szCs w:val="22"/>
        </w:rPr>
        <w:t>. College of Policing. Available at: https://www.college.police.uk/app/investigation/forensic (Accessed: 27</w:t>
      </w:r>
      <w:r w:rsidRPr="00CF267A">
        <w:rPr>
          <w:sz w:val="22"/>
          <w:szCs w:val="22"/>
          <w:vertAlign w:val="superscript"/>
        </w:rPr>
        <w:t>th</w:t>
      </w:r>
      <w:r w:rsidRPr="00CF267A">
        <w:rPr>
          <w:sz w:val="22"/>
          <w:szCs w:val="22"/>
        </w:rPr>
        <w:t xml:space="preserve"> of May 2025)</w:t>
      </w:r>
    </w:p>
    <w:p w14:paraId="51D83075" w14:textId="7CA523DE" w:rsidR="0071266F" w:rsidRPr="00CF267A" w:rsidRDefault="00552C98" w:rsidP="00CF267A">
      <w:pPr>
        <w:pStyle w:val="ListParagraph"/>
        <w:numPr>
          <w:ilvl w:val="0"/>
          <w:numId w:val="7"/>
        </w:numPr>
        <w:spacing w:line="360" w:lineRule="auto"/>
        <w:rPr>
          <w:sz w:val="22"/>
          <w:szCs w:val="22"/>
        </w:rPr>
      </w:pPr>
      <w:r w:rsidRPr="00CF267A">
        <w:rPr>
          <w:sz w:val="22"/>
          <w:szCs w:val="22"/>
        </w:rPr>
        <w:t xml:space="preserve">College of Policing (2022), </w:t>
      </w:r>
      <w:r w:rsidRPr="00CF267A">
        <w:rPr>
          <w:i/>
          <w:iCs/>
          <w:sz w:val="22"/>
          <w:szCs w:val="22"/>
        </w:rPr>
        <w:t>The effectiveness of visible police patrol</w:t>
      </w:r>
      <w:r w:rsidRPr="00CF267A">
        <w:rPr>
          <w:i/>
          <w:iCs/>
          <w:sz w:val="22"/>
          <w:szCs w:val="22"/>
        </w:rPr>
        <w:t xml:space="preserve">, </w:t>
      </w:r>
      <w:r w:rsidRPr="00CF267A">
        <w:rPr>
          <w:sz w:val="22"/>
          <w:szCs w:val="22"/>
        </w:rPr>
        <w:t xml:space="preserve">Available at: </w:t>
      </w:r>
      <w:r w:rsidRPr="00CF267A">
        <w:rPr>
          <w:sz w:val="22"/>
          <w:szCs w:val="22"/>
        </w:rPr>
        <w:t>https://www.college.police.uk/research/what-works-policing-reduce-crime/visible-police-patrol</w:t>
      </w:r>
      <w:r w:rsidRPr="00CF267A">
        <w:rPr>
          <w:sz w:val="22"/>
          <w:szCs w:val="22"/>
        </w:rPr>
        <w:t xml:space="preserve"> (Accessed: 27</w:t>
      </w:r>
      <w:r w:rsidRPr="00CF267A">
        <w:rPr>
          <w:sz w:val="22"/>
          <w:szCs w:val="22"/>
          <w:vertAlign w:val="superscript"/>
        </w:rPr>
        <w:t>th</w:t>
      </w:r>
      <w:r w:rsidRPr="00CF267A">
        <w:rPr>
          <w:sz w:val="22"/>
          <w:szCs w:val="22"/>
        </w:rPr>
        <w:t xml:space="preserve"> of May 2025)</w:t>
      </w:r>
    </w:p>
    <w:p w14:paraId="591CB4D7" w14:textId="714E1F0D" w:rsidR="00552C98"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lastRenderedPageBreak/>
        <w:t xml:space="preserve">College of Policing (2023) </w:t>
      </w:r>
      <w:r w:rsidRPr="00CF267A">
        <w:rPr>
          <w:i/>
          <w:iCs/>
          <w:sz w:val="22"/>
          <w:szCs w:val="22"/>
        </w:rPr>
        <w:t xml:space="preserve">Using a trauma-informed approach for serious violence victims, </w:t>
      </w:r>
      <w:r w:rsidRPr="00CF267A">
        <w:rPr>
          <w:sz w:val="22"/>
          <w:szCs w:val="22"/>
        </w:rPr>
        <w:t>Available at: https://www.college.police.uk/article/using-trauma-informed-approach-serious-violence-victims (Accessed: 20</w:t>
      </w:r>
      <w:r w:rsidRPr="00CF267A">
        <w:rPr>
          <w:sz w:val="22"/>
          <w:szCs w:val="22"/>
          <w:vertAlign w:val="superscript"/>
        </w:rPr>
        <w:t>th</w:t>
      </w:r>
      <w:r w:rsidRPr="00CF267A">
        <w:rPr>
          <w:sz w:val="22"/>
          <w:szCs w:val="22"/>
        </w:rPr>
        <w:t xml:space="preserve"> of May 2025) </w:t>
      </w:r>
    </w:p>
    <w:p w14:paraId="2505C0CE" w14:textId="61A8E93F" w:rsidR="0071266F" w:rsidRPr="00CF267A" w:rsidRDefault="00552C98" w:rsidP="00CF267A">
      <w:pPr>
        <w:pStyle w:val="ListParagraph"/>
        <w:numPr>
          <w:ilvl w:val="0"/>
          <w:numId w:val="7"/>
        </w:numPr>
        <w:spacing w:line="360" w:lineRule="auto"/>
        <w:rPr>
          <w:sz w:val="22"/>
          <w:szCs w:val="22"/>
        </w:rPr>
      </w:pPr>
      <w:r w:rsidRPr="00CF267A">
        <w:rPr>
          <w:sz w:val="22"/>
          <w:szCs w:val="22"/>
        </w:rPr>
        <w:t xml:space="preserve">College of Policing (2024) </w:t>
      </w:r>
      <w:r w:rsidRPr="00CF267A">
        <w:rPr>
          <w:i/>
          <w:iCs/>
          <w:sz w:val="22"/>
          <w:szCs w:val="22"/>
        </w:rPr>
        <w:t>Ethical policing principles</w:t>
      </w:r>
      <w:r w:rsidRPr="00CF267A">
        <w:rPr>
          <w:sz w:val="22"/>
          <w:szCs w:val="22"/>
        </w:rPr>
        <w:t xml:space="preserve">, Available at: </w:t>
      </w:r>
      <w:r w:rsidRPr="00CF267A">
        <w:rPr>
          <w:sz w:val="22"/>
          <w:szCs w:val="22"/>
        </w:rPr>
        <w:t>https://www.college.police.uk/ethics/code-of-ethics/principles</w:t>
      </w:r>
      <w:r w:rsidRPr="00CF267A">
        <w:rPr>
          <w:sz w:val="22"/>
          <w:szCs w:val="22"/>
        </w:rPr>
        <w:t xml:space="preserve"> (Accessed: 27</w:t>
      </w:r>
      <w:r w:rsidRPr="00CF267A">
        <w:rPr>
          <w:sz w:val="22"/>
          <w:szCs w:val="22"/>
          <w:vertAlign w:val="superscript"/>
        </w:rPr>
        <w:t>th</w:t>
      </w:r>
      <w:r w:rsidRPr="00CF267A">
        <w:rPr>
          <w:sz w:val="22"/>
          <w:szCs w:val="22"/>
        </w:rPr>
        <w:t xml:space="preserve"> of May 2025) </w:t>
      </w:r>
    </w:p>
    <w:p w14:paraId="4953AA89" w14:textId="604B9A68" w:rsidR="002A17E1"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Crown Prosecution Service (2024) </w:t>
      </w:r>
      <w:r w:rsidRPr="00CF267A">
        <w:rPr>
          <w:i/>
          <w:iCs/>
          <w:sz w:val="22"/>
          <w:szCs w:val="22"/>
        </w:rPr>
        <w:t>Rape and Sexual Offences – Chapter 6: Consent,</w:t>
      </w:r>
      <w:r w:rsidRPr="00CF267A">
        <w:rPr>
          <w:sz w:val="22"/>
          <w:szCs w:val="22"/>
        </w:rPr>
        <w:t xml:space="preserve"> Available at: https://www.cps.gov.uk/legal-guidance/rape-and-sexual-offences-chapter-6-consent (Accessed: 20</w:t>
      </w:r>
      <w:r w:rsidRPr="00CF267A">
        <w:rPr>
          <w:sz w:val="22"/>
          <w:szCs w:val="22"/>
          <w:vertAlign w:val="superscript"/>
        </w:rPr>
        <w:t>th</w:t>
      </w:r>
      <w:r w:rsidRPr="00CF267A">
        <w:rPr>
          <w:sz w:val="22"/>
          <w:szCs w:val="22"/>
        </w:rPr>
        <w:t xml:space="preserve"> of May 2025)</w:t>
      </w:r>
    </w:p>
    <w:p w14:paraId="10F31D44" w14:textId="6C927854" w:rsidR="00552C98"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Gibbs, G. (1988) </w:t>
      </w:r>
      <w:r w:rsidRPr="00CF267A">
        <w:rPr>
          <w:i/>
          <w:iCs/>
          <w:sz w:val="22"/>
          <w:szCs w:val="22"/>
        </w:rPr>
        <w:t>Learning by doing: A guide to teaching and learning methods.</w:t>
      </w:r>
      <w:r w:rsidRPr="00CF267A">
        <w:rPr>
          <w:sz w:val="22"/>
          <w:szCs w:val="22"/>
        </w:rPr>
        <w:t xml:space="preserve"> Further Education Unit. Oxford Polytechnic: Oxford. </w:t>
      </w:r>
    </w:p>
    <w:p w14:paraId="1963D7C2" w14:textId="43E23865" w:rsidR="002A17E1" w:rsidRPr="00CF267A" w:rsidRDefault="00552C98" w:rsidP="00CF267A">
      <w:pPr>
        <w:pStyle w:val="ListParagraph"/>
        <w:numPr>
          <w:ilvl w:val="0"/>
          <w:numId w:val="7"/>
        </w:numPr>
        <w:spacing w:line="360" w:lineRule="auto"/>
        <w:rPr>
          <w:sz w:val="22"/>
          <w:szCs w:val="22"/>
        </w:rPr>
      </w:pPr>
      <w:r w:rsidRPr="00CF267A">
        <w:rPr>
          <w:sz w:val="22"/>
          <w:szCs w:val="22"/>
        </w:rPr>
        <w:t xml:space="preserve">Great Manchester Police (2012) </w:t>
      </w:r>
      <w:r w:rsidRPr="00CF267A">
        <w:rPr>
          <w:i/>
          <w:iCs/>
          <w:sz w:val="22"/>
          <w:szCs w:val="22"/>
        </w:rPr>
        <w:t xml:space="preserve">Incident Response Policy, </w:t>
      </w:r>
      <w:r w:rsidRPr="00CF267A">
        <w:rPr>
          <w:sz w:val="22"/>
          <w:szCs w:val="22"/>
        </w:rPr>
        <w:t>Available at: https://www.gmp.police.uk/SysSiteAssets/foi-media/greater-manchester/policies/incident-response-policy-v1.3-july-2017-redacted.pdf (Accessed: 27</w:t>
      </w:r>
      <w:r w:rsidRPr="00CF267A">
        <w:rPr>
          <w:sz w:val="22"/>
          <w:szCs w:val="22"/>
          <w:vertAlign w:val="superscript"/>
        </w:rPr>
        <w:t>th</w:t>
      </w:r>
      <w:r w:rsidRPr="00CF267A">
        <w:rPr>
          <w:sz w:val="22"/>
          <w:szCs w:val="22"/>
        </w:rPr>
        <w:t xml:space="preserve"> of May 2025)</w:t>
      </w:r>
    </w:p>
    <w:p w14:paraId="649546E3" w14:textId="23410E68" w:rsidR="0071266F"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HMICFRS (2024) </w:t>
      </w:r>
      <w:r w:rsidRPr="00CF267A">
        <w:rPr>
          <w:i/>
          <w:iCs/>
          <w:sz w:val="22"/>
          <w:szCs w:val="22"/>
        </w:rPr>
        <w:t xml:space="preserve">Progress to introduce a national operating model for rape and other serious sexual offences investigations, </w:t>
      </w:r>
      <w:r w:rsidRPr="00CF267A">
        <w:rPr>
          <w:sz w:val="22"/>
          <w:szCs w:val="22"/>
        </w:rPr>
        <w:t>Available at: https://hmicfrs.justiceinspectorates.gov.uk/publication-html/progress-to-introduce-a-national-operating-model-for-rape-and-other-serious-sexual-offences-investigations (Accessed: 20</w:t>
      </w:r>
      <w:r w:rsidRPr="00CF267A">
        <w:rPr>
          <w:sz w:val="22"/>
          <w:szCs w:val="22"/>
          <w:vertAlign w:val="superscript"/>
        </w:rPr>
        <w:t>th</w:t>
      </w:r>
      <w:r w:rsidRPr="00CF267A">
        <w:rPr>
          <w:sz w:val="22"/>
          <w:szCs w:val="22"/>
        </w:rPr>
        <w:t xml:space="preserve"> of May 2025) </w:t>
      </w:r>
    </w:p>
    <w:p w14:paraId="3CE86939" w14:textId="77777777" w:rsidR="002A17E1"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Hohl, K., Pullerits, M., Molisso, S. &amp; Reid, A. (2024). </w:t>
      </w:r>
      <w:r w:rsidRPr="00CF267A">
        <w:rPr>
          <w:i/>
          <w:iCs/>
          <w:sz w:val="22"/>
          <w:szCs w:val="22"/>
        </w:rPr>
        <w:t>Operation Soteria Rape and sexual assault survivors’ experience of the police in England and Wales Survey Report II: July 2023 – June 2024 (</w:t>
      </w:r>
      <w:r w:rsidRPr="00CF267A">
        <w:rPr>
          <w:sz w:val="22"/>
          <w:szCs w:val="22"/>
        </w:rPr>
        <w:t xml:space="preserve">2). London, UK: City, St Georges, University of London. </w:t>
      </w:r>
    </w:p>
    <w:p w14:paraId="7964FBC2" w14:textId="17746B93" w:rsidR="00552C98" w:rsidRPr="00CF267A" w:rsidRDefault="00552C98" w:rsidP="00CF267A">
      <w:pPr>
        <w:pStyle w:val="Bibliography"/>
        <w:numPr>
          <w:ilvl w:val="0"/>
          <w:numId w:val="7"/>
        </w:numPr>
        <w:spacing w:before="120" w:line="360" w:lineRule="auto"/>
        <w:rPr>
          <w:noProof/>
          <w:sz w:val="22"/>
          <w:szCs w:val="22"/>
        </w:rPr>
      </w:pPr>
      <w:r w:rsidRPr="00CF267A">
        <w:rPr>
          <w:noProof/>
          <w:sz w:val="22"/>
          <w:szCs w:val="22"/>
        </w:rPr>
        <w:t xml:space="preserve">Home Office. (2014). </w:t>
      </w:r>
      <w:r w:rsidRPr="00CF267A">
        <w:rPr>
          <w:i/>
          <w:iCs/>
          <w:noProof/>
          <w:sz w:val="22"/>
          <w:szCs w:val="22"/>
        </w:rPr>
        <w:t>Multi Agency Working and Information Sharing Project.</w:t>
      </w:r>
      <w:r w:rsidRPr="00CF267A">
        <w:rPr>
          <w:noProof/>
          <w:sz w:val="22"/>
          <w:szCs w:val="22"/>
        </w:rPr>
        <w:t xml:space="preserve"> London: Home Office.</w:t>
      </w:r>
    </w:p>
    <w:p w14:paraId="5B0CC506" w14:textId="4D49795D" w:rsidR="0071266F" w:rsidRPr="00CF267A" w:rsidRDefault="00552C98" w:rsidP="00CF267A">
      <w:pPr>
        <w:pStyle w:val="NormalWeb"/>
        <w:numPr>
          <w:ilvl w:val="0"/>
          <w:numId w:val="7"/>
        </w:numPr>
        <w:spacing w:before="0" w:beforeAutospacing="0" w:after="240" w:afterAutospacing="0" w:line="360" w:lineRule="auto"/>
        <w:rPr>
          <w:rFonts w:ascii="Arial" w:hAnsi="Arial" w:cs="Arial"/>
          <w:color w:val="000000"/>
          <w:sz w:val="22"/>
          <w:szCs w:val="22"/>
        </w:rPr>
      </w:pPr>
      <w:r w:rsidRPr="00CF267A">
        <w:rPr>
          <w:rFonts w:ascii="Arial" w:hAnsi="Arial" w:cs="Arial"/>
          <w:color w:val="000000"/>
          <w:sz w:val="22"/>
          <w:szCs w:val="22"/>
        </w:rPr>
        <w:t>Ling, S., Kaplan, J. and Berryessa, C. (2020). The importance of forensic evidence on decisions of criminal guilt.</w:t>
      </w:r>
      <w:r w:rsidRPr="00CF267A">
        <w:rPr>
          <w:rStyle w:val="apple-converted-space"/>
          <w:rFonts w:ascii="Arial" w:hAnsi="Arial" w:cs="Arial"/>
          <w:color w:val="000000"/>
          <w:sz w:val="22"/>
          <w:szCs w:val="22"/>
        </w:rPr>
        <w:t> </w:t>
      </w:r>
      <w:r w:rsidRPr="00CF267A">
        <w:rPr>
          <w:rFonts w:ascii="Arial" w:hAnsi="Arial" w:cs="Arial"/>
          <w:i/>
          <w:iCs/>
          <w:color w:val="000000"/>
          <w:sz w:val="22"/>
          <w:szCs w:val="22"/>
        </w:rPr>
        <w:t>Science &amp; Justice</w:t>
      </w:r>
      <w:r w:rsidRPr="00CF267A">
        <w:rPr>
          <w:rFonts w:ascii="Arial" w:hAnsi="Arial" w:cs="Arial"/>
          <w:color w:val="000000"/>
          <w:sz w:val="22"/>
          <w:szCs w:val="22"/>
        </w:rPr>
        <w:t>, 61(2), pp.142–149. doi:https://doi.org/10.1016/j.scijus.2020.11.004.</w:t>
      </w:r>
    </w:p>
    <w:p w14:paraId="0D72D611" w14:textId="43C2BA79" w:rsidR="00552C98"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Office for National Statistics (2022) </w:t>
      </w:r>
      <w:r w:rsidRPr="00CF267A">
        <w:rPr>
          <w:i/>
          <w:iCs/>
          <w:sz w:val="22"/>
          <w:szCs w:val="22"/>
        </w:rPr>
        <w:t>Sexual offences in England and Wales overview: year ending March 2022</w:t>
      </w:r>
      <w:r w:rsidRPr="00CF267A">
        <w:rPr>
          <w:sz w:val="22"/>
          <w:szCs w:val="22"/>
        </w:rPr>
        <w:t>, Available at: https://www.ons.gov.uk/peoplepopulationandcommunity/crimeandjustice/bulletins/sexualoffencesinenglandandwalesoverview/march2022 (Accessed: 20</w:t>
      </w:r>
      <w:r w:rsidRPr="00CF267A">
        <w:rPr>
          <w:sz w:val="22"/>
          <w:szCs w:val="22"/>
          <w:vertAlign w:val="superscript"/>
        </w:rPr>
        <w:t>th</w:t>
      </w:r>
      <w:r w:rsidRPr="00CF267A">
        <w:rPr>
          <w:sz w:val="22"/>
          <w:szCs w:val="22"/>
        </w:rPr>
        <w:t xml:space="preserve"> of May 2025)</w:t>
      </w:r>
    </w:p>
    <w:p w14:paraId="5F7CB90E" w14:textId="64EC7A74" w:rsidR="0071266F" w:rsidRPr="00CF267A" w:rsidRDefault="00552C98" w:rsidP="00CF267A">
      <w:pPr>
        <w:pStyle w:val="ListParagraph"/>
        <w:numPr>
          <w:ilvl w:val="0"/>
          <w:numId w:val="7"/>
        </w:numPr>
        <w:spacing w:line="360" w:lineRule="auto"/>
        <w:rPr>
          <w:sz w:val="22"/>
          <w:szCs w:val="22"/>
        </w:rPr>
      </w:pPr>
      <w:r w:rsidRPr="00CF267A">
        <w:rPr>
          <w:sz w:val="22"/>
          <w:szCs w:val="22"/>
        </w:rPr>
        <w:lastRenderedPageBreak/>
        <w:t>Police and Criminal Evidence Act 1984, Available at: https://www.legislation.gov.uk/ukpga/1984/60/section/32 (Accessed: 27th of May 2025)</w:t>
      </w:r>
    </w:p>
    <w:p w14:paraId="61D1CC47" w14:textId="5E4B7C77" w:rsidR="0071266F"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Robinson, A.L. (2006). </w:t>
      </w:r>
      <w:r w:rsidRPr="00CF267A">
        <w:rPr>
          <w:i/>
          <w:iCs/>
          <w:sz w:val="22"/>
          <w:szCs w:val="22"/>
        </w:rPr>
        <w:t>Reducing Repeat Victimization Among High-Risk Victims of Domestic Violence.</w:t>
      </w:r>
      <w:r w:rsidRPr="00CF267A">
        <w:rPr>
          <w:sz w:val="22"/>
          <w:szCs w:val="22"/>
        </w:rPr>
        <w:t> </w:t>
      </w:r>
      <w:r w:rsidRPr="00CF267A">
        <w:rPr>
          <w:i/>
          <w:iCs/>
          <w:sz w:val="22"/>
          <w:szCs w:val="22"/>
        </w:rPr>
        <w:t>Violence Against Women</w:t>
      </w:r>
      <w:r w:rsidRPr="00CF267A">
        <w:rPr>
          <w:sz w:val="22"/>
          <w:szCs w:val="22"/>
        </w:rPr>
        <w:t>, 12(8), pp.761–788. Available at:</w:t>
      </w:r>
      <w:r w:rsidR="002962D1" w:rsidRPr="00CF267A">
        <w:rPr>
          <w:sz w:val="22"/>
          <w:szCs w:val="22"/>
        </w:rPr>
        <w:t xml:space="preserve"> </w:t>
      </w:r>
      <w:r w:rsidRPr="00CF267A">
        <w:rPr>
          <w:sz w:val="22"/>
          <w:szCs w:val="22"/>
        </w:rPr>
        <w:t>https://doi.org/10.1177/1077801206291477. (Accessed: 20</w:t>
      </w:r>
      <w:r w:rsidRPr="00CF267A">
        <w:rPr>
          <w:sz w:val="22"/>
          <w:szCs w:val="22"/>
          <w:vertAlign w:val="superscript"/>
        </w:rPr>
        <w:t>th</w:t>
      </w:r>
      <w:r w:rsidRPr="00CF267A">
        <w:rPr>
          <w:sz w:val="22"/>
          <w:szCs w:val="22"/>
        </w:rPr>
        <w:t xml:space="preserve"> of May 2025)</w:t>
      </w:r>
    </w:p>
    <w:p w14:paraId="29EFBD50" w14:textId="3BD48262" w:rsidR="00552C98"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Sexual Offences Act (2003) Section 3 of Sexual Offences Act 2003, Available at: https://www.legislation.gov.uk/ukpga/2003/42/section/3 (Accessed: 20</w:t>
      </w:r>
      <w:r w:rsidRPr="00CF267A">
        <w:rPr>
          <w:sz w:val="22"/>
          <w:szCs w:val="22"/>
          <w:vertAlign w:val="superscript"/>
        </w:rPr>
        <w:t>th</w:t>
      </w:r>
      <w:r w:rsidRPr="00CF267A">
        <w:rPr>
          <w:sz w:val="22"/>
          <w:szCs w:val="22"/>
        </w:rPr>
        <w:t xml:space="preserve"> of May 2025</w:t>
      </w:r>
    </w:p>
    <w:p w14:paraId="7B599DC4" w14:textId="1E0FB3D9" w:rsidR="00552C98" w:rsidRPr="00CF267A" w:rsidRDefault="00552C98" w:rsidP="00CF267A">
      <w:pPr>
        <w:pStyle w:val="ListParagraph"/>
        <w:numPr>
          <w:ilvl w:val="0"/>
          <w:numId w:val="7"/>
        </w:numPr>
        <w:spacing w:line="360" w:lineRule="auto"/>
        <w:rPr>
          <w:sz w:val="22"/>
          <w:szCs w:val="22"/>
        </w:rPr>
      </w:pPr>
      <w:r w:rsidRPr="00CF267A">
        <w:rPr>
          <w:sz w:val="22"/>
          <w:szCs w:val="22"/>
        </w:rPr>
        <w:t>South Wales Police (2025) Crime prevention, Available at: https://www.south-wales.police.uk/cp/crime-prevention/</w:t>
      </w:r>
      <w:r w:rsidRPr="00CF267A">
        <w:rPr>
          <w:sz w:val="22"/>
          <w:szCs w:val="22"/>
        </w:rPr>
        <w:t xml:space="preserve"> (Accessed: 25</w:t>
      </w:r>
      <w:r w:rsidRPr="00CF267A">
        <w:rPr>
          <w:sz w:val="22"/>
          <w:szCs w:val="22"/>
          <w:vertAlign w:val="superscript"/>
        </w:rPr>
        <w:t>th</w:t>
      </w:r>
      <w:r w:rsidRPr="00CF267A">
        <w:rPr>
          <w:sz w:val="22"/>
          <w:szCs w:val="22"/>
        </w:rPr>
        <w:t xml:space="preserve"> of May 2025) </w:t>
      </w:r>
    </w:p>
    <w:p w14:paraId="55068838" w14:textId="42FFCD6C" w:rsidR="0071266F" w:rsidRPr="00CF267A" w:rsidRDefault="00552C98" w:rsidP="00CF267A">
      <w:pPr>
        <w:pStyle w:val="ListParagraph"/>
        <w:numPr>
          <w:ilvl w:val="0"/>
          <w:numId w:val="7"/>
        </w:numPr>
        <w:spacing w:line="360" w:lineRule="auto"/>
        <w:rPr>
          <w:sz w:val="22"/>
          <w:szCs w:val="22"/>
        </w:rPr>
      </w:pPr>
      <w:r w:rsidRPr="00CF267A">
        <w:rPr>
          <w:sz w:val="22"/>
          <w:szCs w:val="22"/>
        </w:rPr>
        <w:t>South Wales Victim Focus. (2025) </w:t>
      </w:r>
      <w:r w:rsidRPr="00CF267A">
        <w:rPr>
          <w:i/>
          <w:iCs/>
          <w:sz w:val="22"/>
          <w:szCs w:val="22"/>
        </w:rPr>
        <w:t>South Wales Victim Focus</w:t>
      </w:r>
      <w:r w:rsidRPr="00CF267A">
        <w:rPr>
          <w:sz w:val="22"/>
          <w:szCs w:val="22"/>
        </w:rPr>
        <w:t>, Available at: https://www.southwalesvictimfocus.org.uk/ (Accessed: 27</w:t>
      </w:r>
      <w:r w:rsidRPr="00CF267A">
        <w:rPr>
          <w:sz w:val="22"/>
          <w:szCs w:val="22"/>
          <w:vertAlign w:val="superscript"/>
        </w:rPr>
        <w:t>th</w:t>
      </w:r>
      <w:r w:rsidRPr="00CF267A">
        <w:rPr>
          <w:sz w:val="22"/>
          <w:szCs w:val="22"/>
        </w:rPr>
        <w:t xml:space="preserve"> of May 2025)</w:t>
      </w:r>
    </w:p>
    <w:p w14:paraId="5A2E1ABE" w14:textId="77777777" w:rsidR="002A17E1" w:rsidRPr="00CF267A" w:rsidRDefault="002A17E1" w:rsidP="00CF267A">
      <w:pPr>
        <w:numPr>
          <w:ilvl w:val="0"/>
          <w:numId w:val="7"/>
        </w:numPr>
        <w:spacing w:before="100" w:beforeAutospacing="1" w:after="100" w:afterAutospacing="1" w:line="360" w:lineRule="auto"/>
        <w:rPr>
          <w:sz w:val="22"/>
          <w:szCs w:val="22"/>
        </w:rPr>
      </w:pPr>
      <w:r w:rsidRPr="00CF267A">
        <w:rPr>
          <w:sz w:val="22"/>
          <w:szCs w:val="22"/>
        </w:rPr>
        <w:t xml:space="preserve">The End Violence Against Women Coalition (2021) </w:t>
      </w:r>
      <w:r w:rsidRPr="00CF267A">
        <w:rPr>
          <w:i/>
          <w:iCs/>
          <w:sz w:val="22"/>
          <w:szCs w:val="22"/>
        </w:rPr>
        <w:t>Almost half of women have less trust in police following Sarah Everard murder,</w:t>
      </w:r>
      <w:r w:rsidRPr="00CF267A">
        <w:rPr>
          <w:sz w:val="22"/>
          <w:szCs w:val="22"/>
        </w:rPr>
        <w:t xml:space="preserve"> Available at:  https://www.endviolenceagainstwomen.org.uk/almost-half-of-women-have-less-trust-in-police-following-sarah-everard-murder/ (Accessed: 20</w:t>
      </w:r>
      <w:r w:rsidRPr="00CF267A">
        <w:rPr>
          <w:sz w:val="22"/>
          <w:szCs w:val="22"/>
          <w:vertAlign w:val="superscript"/>
        </w:rPr>
        <w:t>th</w:t>
      </w:r>
      <w:r w:rsidRPr="00CF267A">
        <w:rPr>
          <w:sz w:val="22"/>
          <w:szCs w:val="22"/>
        </w:rPr>
        <w:t xml:space="preserve"> of May 2025)</w:t>
      </w:r>
    </w:p>
    <w:p w14:paraId="02113BBF" w14:textId="40B08459" w:rsidR="00552C98" w:rsidRPr="00CF267A" w:rsidRDefault="00552C98" w:rsidP="00CF267A">
      <w:pPr>
        <w:pStyle w:val="NormalWeb"/>
        <w:numPr>
          <w:ilvl w:val="0"/>
          <w:numId w:val="7"/>
        </w:numPr>
        <w:spacing w:before="0" w:beforeAutospacing="0" w:after="240" w:afterAutospacing="0" w:line="360" w:lineRule="auto"/>
        <w:rPr>
          <w:rFonts w:ascii="Arial" w:hAnsi="Arial" w:cs="Arial"/>
          <w:color w:val="000000"/>
          <w:sz w:val="22"/>
          <w:szCs w:val="22"/>
        </w:rPr>
      </w:pPr>
      <w:r w:rsidRPr="00CF267A">
        <w:rPr>
          <w:rFonts w:ascii="Arial" w:hAnsi="Arial" w:cs="Arial"/>
          <w:color w:val="000000"/>
          <w:sz w:val="22"/>
          <w:szCs w:val="22"/>
        </w:rPr>
        <w:t>Victims Commissioner (2024).</w:t>
      </w:r>
      <w:r w:rsidRPr="00CF267A">
        <w:rPr>
          <w:rStyle w:val="apple-converted-space"/>
          <w:rFonts w:ascii="Arial" w:hAnsi="Arial" w:cs="Arial"/>
          <w:color w:val="000000"/>
          <w:sz w:val="22"/>
          <w:szCs w:val="22"/>
        </w:rPr>
        <w:t> </w:t>
      </w:r>
      <w:r w:rsidRPr="00CF267A">
        <w:rPr>
          <w:rFonts w:ascii="Arial" w:hAnsi="Arial" w:cs="Arial"/>
          <w:i/>
          <w:iCs/>
          <w:color w:val="000000"/>
          <w:sz w:val="22"/>
          <w:szCs w:val="22"/>
        </w:rPr>
        <w:t>Frustrated by police inaction, mounting delays and often ‘left guessing’, victims share criminal justice experiences in new report - Victims Commissioner</w:t>
      </w:r>
      <w:r w:rsidRPr="00CF267A">
        <w:rPr>
          <w:rFonts w:ascii="Arial" w:hAnsi="Arial" w:cs="Arial"/>
          <w:color w:val="000000"/>
          <w:sz w:val="22"/>
          <w:szCs w:val="22"/>
        </w:rPr>
        <w:t>. [online] Victims Commissioner. Available at: https://victimscommissioner.org.uk/news/frustrated-by-police-inaction-mounting-delays-and-often-left-guessing-victims-share-criminal-justice-experiences-in-new-report/</w:t>
      </w:r>
      <w:r w:rsidRPr="00CF267A">
        <w:rPr>
          <w:rFonts w:ascii="Arial" w:hAnsi="Arial" w:cs="Arial"/>
          <w:color w:val="000000"/>
          <w:sz w:val="22"/>
          <w:szCs w:val="22"/>
        </w:rPr>
        <w:t xml:space="preserve"> (Accessed: 25</w:t>
      </w:r>
      <w:r w:rsidRPr="00CF267A">
        <w:rPr>
          <w:rFonts w:ascii="Arial" w:hAnsi="Arial" w:cs="Arial"/>
          <w:color w:val="000000"/>
          <w:sz w:val="22"/>
          <w:szCs w:val="22"/>
          <w:vertAlign w:val="superscript"/>
        </w:rPr>
        <w:t>th</w:t>
      </w:r>
      <w:r w:rsidRPr="00CF267A">
        <w:rPr>
          <w:rFonts w:ascii="Arial" w:hAnsi="Arial" w:cs="Arial"/>
          <w:color w:val="000000"/>
          <w:sz w:val="22"/>
          <w:szCs w:val="22"/>
        </w:rPr>
        <w:t xml:space="preserve"> of May 2025) </w:t>
      </w:r>
    </w:p>
    <w:p w14:paraId="6F8FFE07" w14:textId="77777777" w:rsidR="00552C98" w:rsidRPr="002A17E1" w:rsidRDefault="00552C98" w:rsidP="00552C98">
      <w:pPr>
        <w:spacing w:before="100" w:beforeAutospacing="1" w:after="100" w:afterAutospacing="1" w:line="360" w:lineRule="auto"/>
        <w:ind w:left="720"/>
        <w:rPr>
          <w:sz w:val="22"/>
          <w:szCs w:val="22"/>
        </w:rPr>
      </w:pPr>
    </w:p>
    <w:p w14:paraId="35C4DE0A" w14:textId="77777777" w:rsidR="002A17E1" w:rsidRPr="002A17E1" w:rsidRDefault="002A17E1" w:rsidP="0071266F">
      <w:pPr>
        <w:spacing w:before="100" w:beforeAutospacing="1" w:after="100" w:afterAutospacing="1" w:line="360" w:lineRule="auto"/>
        <w:rPr>
          <w:sz w:val="22"/>
          <w:szCs w:val="22"/>
        </w:rPr>
      </w:pPr>
    </w:p>
    <w:p w14:paraId="4A8FA33C" w14:textId="77777777" w:rsidR="002A17E1" w:rsidRPr="0071266F" w:rsidRDefault="002A17E1" w:rsidP="0071266F">
      <w:pPr>
        <w:spacing w:before="100" w:beforeAutospacing="1" w:after="100" w:afterAutospacing="1" w:line="360" w:lineRule="auto"/>
        <w:rPr>
          <w:sz w:val="22"/>
          <w:szCs w:val="22"/>
        </w:rPr>
      </w:pPr>
    </w:p>
    <w:p w14:paraId="0AB807FE" w14:textId="0D17A874" w:rsidR="1E8636EB" w:rsidRPr="0071266F" w:rsidRDefault="1E8636EB" w:rsidP="0071266F">
      <w:pPr>
        <w:keepNext/>
        <w:spacing w:before="240" w:after="60" w:line="360" w:lineRule="auto"/>
        <w:ind w:right="237"/>
        <w:jc w:val="both"/>
        <w:rPr>
          <w:sz w:val="22"/>
          <w:szCs w:val="22"/>
        </w:rPr>
      </w:pPr>
    </w:p>
    <w:sectPr w:rsidR="1E8636EB" w:rsidRPr="0071266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EFDE4" w14:textId="77777777" w:rsidR="006E24F9" w:rsidRDefault="006E24F9">
      <w:r>
        <w:separator/>
      </w:r>
    </w:p>
  </w:endnote>
  <w:endnote w:type="continuationSeparator" w:id="0">
    <w:p w14:paraId="4C0B1184" w14:textId="77777777" w:rsidR="006E24F9" w:rsidRDefault="006E2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65F9" w14:textId="77777777" w:rsidR="006E24F9" w:rsidRDefault="006E24F9">
      <w:r>
        <w:separator/>
      </w:r>
    </w:p>
  </w:footnote>
  <w:footnote w:type="continuationSeparator" w:id="0">
    <w:p w14:paraId="4F850576" w14:textId="77777777" w:rsidR="006E24F9" w:rsidRDefault="006E2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AAE634C"/>
    <w:multiLevelType w:val="hybridMultilevel"/>
    <w:tmpl w:val="DBE0A4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F17B4"/>
    <w:multiLevelType w:val="hybridMultilevel"/>
    <w:tmpl w:val="901CFE5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44A80"/>
    <w:multiLevelType w:val="hybridMultilevel"/>
    <w:tmpl w:val="A6D49A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3"/>
  </w:num>
  <w:num w:numId="3" w16cid:durableId="1573000687">
    <w:abstractNumId w:val="6"/>
  </w:num>
  <w:num w:numId="4" w16cid:durableId="66197777">
    <w:abstractNumId w:val="4"/>
  </w:num>
  <w:num w:numId="5" w16cid:durableId="54592622">
    <w:abstractNumId w:val="7"/>
  </w:num>
  <w:num w:numId="6" w16cid:durableId="1627614543">
    <w:abstractNumId w:val="5"/>
  </w:num>
  <w:num w:numId="7" w16cid:durableId="1583532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586256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248"/>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E7B3B"/>
    <w:rsid w:val="000F1599"/>
    <w:rsid w:val="000F1769"/>
    <w:rsid w:val="000F6196"/>
    <w:rsid w:val="000F7ECD"/>
    <w:rsid w:val="00102E64"/>
    <w:rsid w:val="0010312C"/>
    <w:rsid w:val="00106DC7"/>
    <w:rsid w:val="00112391"/>
    <w:rsid w:val="00114F52"/>
    <w:rsid w:val="00117D44"/>
    <w:rsid w:val="0012135C"/>
    <w:rsid w:val="00130E83"/>
    <w:rsid w:val="001347F8"/>
    <w:rsid w:val="00136603"/>
    <w:rsid w:val="00137BB5"/>
    <w:rsid w:val="00137E05"/>
    <w:rsid w:val="001447F6"/>
    <w:rsid w:val="00147DE3"/>
    <w:rsid w:val="00150794"/>
    <w:rsid w:val="001608C4"/>
    <w:rsid w:val="00171418"/>
    <w:rsid w:val="00190913"/>
    <w:rsid w:val="001961CF"/>
    <w:rsid w:val="001A59BB"/>
    <w:rsid w:val="001A6A51"/>
    <w:rsid w:val="001A79C4"/>
    <w:rsid w:val="001B1E19"/>
    <w:rsid w:val="001B331A"/>
    <w:rsid w:val="001C0E74"/>
    <w:rsid w:val="001C6CEC"/>
    <w:rsid w:val="001D229F"/>
    <w:rsid w:val="001D6162"/>
    <w:rsid w:val="001E1382"/>
    <w:rsid w:val="001E6FAD"/>
    <w:rsid w:val="001E7592"/>
    <w:rsid w:val="001F3878"/>
    <w:rsid w:val="001F4552"/>
    <w:rsid w:val="002018DE"/>
    <w:rsid w:val="002019EB"/>
    <w:rsid w:val="002030F2"/>
    <w:rsid w:val="00205051"/>
    <w:rsid w:val="00211695"/>
    <w:rsid w:val="00211F65"/>
    <w:rsid w:val="00213A97"/>
    <w:rsid w:val="0022001B"/>
    <w:rsid w:val="00220D06"/>
    <w:rsid w:val="002219BA"/>
    <w:rsid w:val="002246A0"/>
    <w:rsid w:val="00224AF9"/>
    <w:rsid w:val="00230439"/>
    <w:rsid w:val="0023275B"/>
    <w:rsid w:val="00235176"/>
    <w:rsid w:val="00236061"/>
    <w:rsid w:val="0024100E"/>
    <w:rsid w:val="00241C1B"/>
    <w:rsid w:val="002423B2"/>
    <w:rsid w:val="0024288B"/>
    <w:rsid w:val="00255D8E"/>
    <w:rsid w:val="002612F1"/>
    <w:rsid w:val="002657E9"/>
    <w:rsid w:val="0026665E"/>
    <w:rsid w:val="00270EEB"/>
    <w:rsid w:val="0027147E"/>
    <w:rsid w:val="00274DE8"/>
    <w:rsid w:val="002761F4"/>
    <w:rsid w:val="002775E1"/>
    <w:rsid w:val="00277979"/>
    <w:rsid w:val="002808EB"/>
    <w:rsid w:val="0028095D"/>
    <w:rsid w:val="00291ADD"/>
    <w:rsid w:val="00294868"/>
    <w:rsid w:val="00295CA1"/>
    <w:rsid w:val="002962D1"/>
    <w:rsid w:val="002A17E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3A2F"/>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36A5"/>
    <w:rsid w:val="004046F0"/>
    <w:rsid w:val="0040668F"/>
    <w:rsid w:val="00412677"/>
    <w:rsid w:val="00417925"/>
    <w:rsid w:val="00427C43"/>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1705"/>
    <w:rsid w:val="00513C7D"/>
    <w:rsid w:val="005169D1"/>
    <w:rsid w:val="00521123"/>
    <w:rsid w:val="00521221"/>
    <w:rsid w:val="00536FA9"/>
    <w:rsid w:val="005414F4"/>
    <w:rsid w:val="00546187"/>
    <w:rsid w:val="005463F1"/>
    <w:rsid w:val="00552C98"/>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4235"/>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087"/>
    <w:rsid w:val="006D5970"/>
    <w:rsid w:val="006E24F9"/>
    <w:rsid w:val="006E481E"/>
    <w:rsid w:val="006E795F"/>
    <w:rsid w:val="006F0511"/>
    <w:rsid w:val="00700249"/>
    <w:rsid w:val="0070604C"/>
    <w:rsid w:val="007069CD"/>
    <w:rsid w:val="00710D69"/>
    <w:rsid w:val="007110E6"/>
    <w:rsid w:val="00711A70"/>
    <w:rsid w:val="0071266F"/>
    <w:rsid w:val="00712E6F"/>
    <w:rsid w:val="00712E90"/>
    <w:rsid w:val="00713B7E"/>
    <w:rsid w:val="0071499F"/>
    <w:rsid w:val="007203DA"/>
    <w:rsid w:val="007204AE"/>
    <w:rsid w:val="0072678F"/>
    <w:rsid w:val="00727C4C"/>
    <w:rsid w:val="00734809"/>
    <w:rsid w:val="00734CD4"/>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25B7"/>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A7F"/>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8F6B74"/>
    <w:rsid w:val="009079BD"/>
    <w:rsid w:val="00912BD9"/>
    <w:rsid w:val="00916CFB"/>
    <w:rsid w:val="00920E5B"/>
    <w:rsid w:val="009249F8"/>
    <w:rsid w:val="00926436"/>
    <w:rsid w:val="0092748D"/>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577D6"/>
    <w:rsid w:val="00A652F6"/>
    <w:rsid w:val="00A732EA"/>
    <w:rsid w:val="00A7489E"/>
    <w:rsid w:val="00A8015F"/>
    <w:rsid w:val="00A80BD2"/>
    <w:rsid w:val="00A85039"/>
    <w:rsid w:val="00A851F7"/>
    <w:rsid w:val="00A906AA"/>
    <w:rsid w:val="00A94C5E"/>
    <w:rsid w:val="00AA241A"/>
    <w:rsid w:val="00AA252C"/>
    <w:rsid w:val="00AA5325"/>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267A"/>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068F"/>
    <w:rsid w:val="00D81D06"/>
    <w:rsid w:val="00D8652C"/>
    <w:rsid w:val="00D876E6"/>
    <w:rsid w:val="00DA1025"/>
    <w:rsid w:val="00DA22EC"/>
    <w:rsid w:val="00DA5860"/>
    <w:rsid w:val="00DB2767"/>
    <w:rsid w:val="00DC08B3"/>
    <w:rsid w:val="00DC4729"/>
    <w:rsid w:val="00DD1B66"/>
    <w:rsid w:val="00DE556F"/>
    <w:rsid w:val="00E03B6D"/>
    <w:rsid w:val="00E0649E"/>
    <w:rsid w:val="00E15031"/>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70DE"/>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734C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734CD4"/>
  </w:style>
  <w:style w:type="character" w:styleId="FollowedHyperlink">
    <w:name w:val="FollowedHyperlink"/>
    <w:basedOn w:val="DefaultParagraphFont"/>
    <w:uiPriority w:val="99"/>
    <w:semiHidden/>
    <w:unhideWhenUsed/>
    <w:rsid w:val="00734CD4"/>
    <w:rPr>
      <w:color w:val="954F72" w:themeColor="followedHyperlink"/>
      <w:u w:val="single"/>
    </w:rPr>
  </w:style>
  <w:style w:type="character" w:styleId="UnresolvedMention">
    <w:name w:val="Unresolved Mention"/>
    <w:basedOn w:val="DefaultParagraphFont"/>
    <w:uiPriority w:val="99"/>
    <w:semiHidden/>
    <w:unhideWhenUsed/>
    <w:rsid w:val="00552C98"/>
    <w:rPr>
      <w:color w:val="605E5C"/>
      <w:shd w:val="clear" w:color="auto" w:fill="E1DFDD"/>
    </w:rPr>
  </w:style>
  <w:style w:type="paragraph" w:styleId="Bibliography">
    <w:name w:val="Bibliography"/>
    <w:basedOn w:val="Normal"/>
    <w:next w:val="Normal"/>
    <w:uiPriority w:val="37"/>
    <w:unhideWhenUsed/>
    <w:rsid w:val="00552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2855219">
      <w:bodyDiv w:val="1"/>
      <w:marLeft w:val="0"/>
      <w:marRight w:val="0"/>
      <w:marTop w:val="0"/>
      <w:marBottom w:val="0"/>
      <w:divBdr>
        <w:top w:val="none" w:sz="0" w:space="0" w:color="auto"/>
        <w:left w:val="none" w:sz="0" w:space="0" w:color="auto"/>
        <w:bottom w:val="none" w:sz="0" w:space="0" w:color="auto"/>
        <w:right w:val="none" w:sz="0" w:space="0" w:color="auto"/>
      </w:divBdr>
    </w:div>
    <w:div w:id="4270476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24705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834242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19</Pages>
  <Words>5547</Words>
  <Characters>31619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Moszczynska K (FCES)</cp:lastModifiedBy>
  <cp:revision>27</cp:revision>
  <cp:lastPrinted>2014-08-26T08:55:00Z</cp:lastPrinted>
  <dcterms:created xsi:type="dcterms:W3CDTF">2023-09-25T13:11:00Z</dcterms:created>
  <dcterms:modified xsi:type="dcterms:W3CDTF">2025-06-02T22:32:00Z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