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 xml:space="preserve">Dr </w:t>
      </w:r>
      <w:proofErr w:type="spellStart"/>
      <w:r w:rsidR="006C710C" w:rsidRPr="00AC5B23">
        <w:rPr>
          <w:rFonts w:asciiTheme="minorHAnsi" w:hAnsiTheme="minorHAnsi" w:cstheme="minorHAnsi"/>
          <w:bCs/>
          <w:sz w:val="28"/>
          <w:szCs w:val="28"/>
        </w:rPr>
        <w:t>Nalda</w:t>
      </w:r>
      <w:proofErr w:type="spellEnd"/>
      <w:r w:rsidR="006C710C" w:rsidRPr="00AC5B23">
        <w:rPr>
          <w:rFonts w:asciiTheme="minorHAnsi" w:hAnsiTheme="minorHAnsi" w:cstheme="minorHAnsi"/>
          <w:bCs/>
          <w:sz w:val="28"/>
          <w:szCs w:val="28"/>
        </w:rPr>
        <w:t xml:space="preserve">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lastRenderedPageBreak/>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038C28E5"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736EC9">
        <w:rPr>
          <w:b/>
          <w:bCs/>
          <w:sz w:val="24"/>
          <w:szCs w:val="24"/>
          <w:u w:val="none"/>
        </w:rPr>
        <w:t>0200586 – Catherine Rees</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29820BC7" w:rsidR="00D6095A" w:rsidRPr="00195D3C" w:rsidRDefault="00195D3C" w:rsidP="00195D3C">
            <w:pPr>
              <w:pStyle w:val="Subtitle"/>
              <w:jc w:val="left"/>
              <w:rPr>
                <w:sz w:val="24"/>
                <w:szCs w:val="24"/>
                <w:u w:val="none"/>
              </w:rPr>
            </w:pPr>
            <w:r>
              <w:rPr>
                <w:sz w:val="24"/>
                <w:szCs w:val="24"/>
                <w:u w:val="none"/>
              </w:rPr>
              <w:t>It has enabled me to reflect on an area I haven’t looked at in detail previously. It has enabled me to use SKIP Cymru as part of my practice and planning as discussed and reflected upon in my reflective journal.</w:t>
            </w: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05DDCBB5" w:rsidR="00D6095A" w:rsidRPr="00195D3C" w:rsidRDefault="00195D3C" w:rsidP="00195D3C">
            <w:pPr>
              <w:pStyle w:val="Subtitle"/>
              <w:jc w:val="left"/>
              <w:rPr>
                <w:sz w:val="24"/>
                <w:szCs w:val="24"/>
                <w:u w:val="none"/>
              </w:rPr>
            </w:pPr>
            <w:r>
              <w:rPr>
                <w:sz w:val="24"/>
                <w:szCs w:val="24"/>
                <w:u w:val="none"/>
              </w:rPr>
              <w:t xml:space="preserve">I have found the timeframe a challenge as I felt I needed longer to assess the impact to further support my reflections. </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14F02ABE" w:rsidR="00D6095A" w:rsidRPr="00195D3C" w:rsidRDefault="00195D3C" w:rsidP="00195D3C">
            <w:pPr>
              <w:pStyle w:val="Subtitle"/>
              <w:jc w:val="left"/>
              <w:rPr>
                <w:sz w:val="24"/>
                <w:szCs w:val="24"/>
                <w:u w:val="none"/>
              </w:rPr>
            </w:pPr>
            <w:r w:rsidRPr="00195D3C">
              <w:rPr>
                <w:sz w:val="24"/>
                <w:szCs w:val="24"/>
                <w:u w:val="none"/>
              </w:rPr>
              <w:t xml:space="preserve">It has been satisfying to </w:t>
            </w:r>
            <w:r>
              <w:rPr>
                <w:sz w:val="24"/>
                <w:szCs w:val="24"/>
                <w:u w:val="none"/>
              </w:rPr>
              <w:t xml:space="preserve">see the change in my practice and how I now adapt lessons across the curriculum to provide far more opportunities to develop the physical skills of children in my class. I have also enjoyed observing the developmental change in the children since starting the course and how they are now aware of how to differentiate physical activities with far more independence. </w:t>
            </w: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w:t>
            </w:r>
            <w:proofErr w:type="gramStart"/>
            <w:r w:rsidRPr="006C710C">
              <w:rPr>
                <w:rFonts w:asciiTheme="minorHAnsi" w:hAnsiTheme="minorHAnsi" w:cstheme="minorHAnsi"/>
                <w:sz w:val="18"/>
                <w:szCs w:val="18"/>
                <w:u w:val="none"/>
              </w:rPr>
              <w:t>proof read</w:t>
            </w:r>
            <w:proofErr w:type="gramEnd"/>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w:t>
            </w:r>
            <w:proofErr w:type="gramStart"/>
            <w:r w:rsidRPr="006C710C">
              <w:rPr>
                <w:rFonts w:asciiTheme="minorHAnsi" w:hAnsiTheme="minorHAnsi" w:cstheme="minorHAnsi"/>
                <w:sz w:val="18"/>
                <w:szCs w:val="18"/>
                <w:u w:val="none"/>
              </w:rPr>
              <w:t>Therefore</w:t>
            </w:r>
            <w:proofErr w:type="gramEnd"/>
            <w:r w:rsidRPr="006C710C">
              <w:rPr>
                <w:rFonts w:asciiTheme="minorHAnsi" w:hAnsiTheme="minorHAnsi" w:cstheme="minorHAnsi"/>
                <w:sz w:val="18"/>
                <w:szCs w:val="18"/>
                <w:u w:val="none"/>
              </w:rPr>
              <w:t xml:space="preserv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lastRenderedPageBreak/>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00A07500" w:rsidRPr="006C710C">
              <w:rPr>
                <w:rFonts w:asciiTheme="minorHAnsi" w:hAnsiTheme="minorHAnsi" w:cstheme="minorHAnsi"/>
                <w:b/>
                <w:bCs/>
                <w:sz w:val="18"/>
                <w:szCs w:val="18"/>
                <w:u w:val="none"/>
              </w:rPr>
              <w:t>Nalda</w:t>
            </w:r>
            <w:proofErr w:type="spellEnd"/>
            <w:r w:rsidR="00A07500" w:rsidRPr="006C710C">
              <w:rPr>
                <w:rFonts w:asciiTheme="minorHAnsi" w:hAnsiTheme="minorHAnsi" w:cstheme="minorHAnsi"/>
                <w:b/>
                <w:bCs/>
                <w:sz w:val="18"/>
                <w:szCs w:val="18"/>
                <w:u w:val="none"/>
              </w:rPr>
              <w:t xml:space="preserve">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7396C13B" w14:textId="77777777" w:rsidR="00D6095A" w:rsidRPr="006C710C" w:rsidRDefault="00D6095A" w:rsidP="00D6095A">
      <w:pPr>
        <w:rPr>
          <w:rFonts w:cstheme="minorHAnsi"/>
          <w:sz w:val="24"/>
          <w:szCs w:val="24"/>
        </w:rPr>
      </w:pPr>
    </w:p>
    <w:p w14:paraId="398DA108" w14:textId="77777777" w:rsidR="00195D3C" w:rsidRDefault="00195D3C" w:rsidP="00D6095A">
      <w:pPr>
        <w:pStyle w:val="Title"/>
        <w:ind w:left="-284"/>
        <w:rPr>
          <w:sz w:val="24"/>
          <w:szCs w:val="24"/>
        </w:rPr>
      </w:pPr>
    </w:p>
    <w:p w14:paraId="633C0025" w14:textId="77777777" w:rsidR="00195D3C" w:rsidRPr="00195D3C" w:rsidRDefault="00195D3C" w:rsidP="00195D3C">
      <w:pPr>
        <w:rPr>
          <w:lang w:eastAsia="en-GB"/>
        </w:rPr>
      </w:pPr>
    </w:p>
    <w:p w14:paraId="63FCB483" w14:textId="77777777" w:rsidR="00195D3C" w:rsidRDefault="00195D3C" w:rsidP="00D6095A">
      <w:pPr>
        <w:pStyle w:val="Title"/>
        <w:ind w:left="-284"/>
        <w:rPr>
          <w:sz w:val="24"/>
          <w:szCs w:val="24"/>
        </w:rPr>
      </w:pPr>
    </w:p>
    <w:p w14:paraId="2B085C21" w14:textId="2AA9BB13" w:rsidR="00195D3C" w:rsidRDefault="00195D3C" w:rsidP="00195D3C">
      <w:pPr>
        <w:pStyle w:val="Title"/>
        <w:tabs>
          <w:tab w:val="left" w:pos="582"/>
        </w:tabs>
        <w:ind w:left="-284"/>
        <w:jc w:val="left"/>
        <w:rPr>
          <w:sz w:val="24"/>
          <w:szCs w:val="24"/>
        </w:rPr>
      </w:pPr>
      <w:r>
        <w:rPr>
          <w:sz w:val="24"/>
          <w:szCs w:val="24"/>
        </w:rPr>
        <w:tab/>
      </w:r>
    </w:p>
    <w:p w14:paraId="4C7A8977" w14:textId="13F8719A" w:rsidR="00195D3C" w:rsidRDefault="00195D3C" w:rsidP="00195D3C">
      <w:pPr>
        <w:pStyle w:val="Title"/>
        <w:tabs>
          <w:tab w:val="left" w:pos="582"/>
        </w:tabs>
        <w:ind w:left="-284"/>
        <w:jc w:val="left"/>
        <w:rPr>
          <w:sz w:val="24"/>
          <w:szCs w:val="24"/>
        </w:rPr>
      </w:pPr>
    </w:p>
    <w:p w14:paraId="3D2ACC7B" w14:textId="2DF3529E" w:rsidR="00195D3C" w:rsidRDefault="00195D3C" w:rsidP="00195D3C">
      <w:pPr>
        <w:pStyle w:val="Title"/>
        <w:tabs>
          <w:tab w:val="left" w:pos="582"/>
        </w:tabs>
        <w:ind w:left="-284"/>
        <w:jc w:val="left"/>
        <w:rPr>
          <w:sz w:val="24"/>
          <w:szCs w:val="24"/>
        </w:rPr>
      </w:pPr>
    </w:p>
    <w:p w14:paraId="6AB53942" w14:textId="45628C37" w:rsidR="00195D3C" w:rsidRDefault="00195D3C" w:rsidP="00195D3C">
      <w:pPr>
        <w:pStyle w:val="Title"/>
        <w:tabs>
          <w:tab w:val="left" w:pos="582"/>
        </w:tabs>
        <w:ind w:left="-284"/>
        <w:jc w:val="left"/>
        <w:rPr>
          <w:sz w:val="24"/>
          <w:szCs w:val="24"/>
        </w:rPr>
      </w:pPr>
    </w:p>
    <w:p w14:paraId="70AA01C1" w14:textId="451238E8" w:rsidR="00195D3C" w:rsidRDefault="00195D3C" w:rsidP="00195D3C">
      <w:pPr>
        <w:pStyle w:val="Title"/>
        <w:tabs>
          <w:tab w:val="left" w:pos="582"/>
        </w:tabs>
        <w:ind w:left="-284"/>
        <w:jc w:val="left"/>
        <w:rPr>
          <w:sz w:val="24"/>
          <w:szCs w:val="24"/>
        </w:rPr>
      </w:pPr>
    </w:p>
    <w:p w14:paraId="671DF66B" w14:textId="0383546C" w:rsidR="00195D3C" w:rsidRDefault="00195D3C" w:rsidP="00195D3C">
      <w:pPr>
        <w:pStyle w:val="Title"/>
        <w:tabs>
          <w:tab w:val="left" w:pos="582"/>
        </w:tabs>
        <w:ind w:left="-284"/>
        <w:jc w:val="left"/>
        <w:rPr>
          <w:sz w:val="24"/>
          <w:szCs w:val="24"/>
        </w:rPr>
      </w:pPr>
    </w:p>
    <w:p w14:paraId="604A55C6" w14:textId="1EC98305" w:rsidR="00195D3C" w:rsidRDefault="00195D3C" w:rsidP="00195D3C">
      <w:pPr>
        <w:pStyle w:val="Title"/>
        <w:tabs>
          <w:tab w:val="left" w:pos="582"/>
        </w:tabs>
        <w:ind w:left="-284"/>
        <w:jc w:val="left"/>
        <w:rPr>
          <w:sz w:val="24"/>
          <w:szCs w:val="24"/>
        </w:rPr>
      </w:pPr>
    </w:p>
    <w:p w14:paraId="33B4147C" w14:textId="1E829F55" w:rsidR="00195D3C" w:rsidRDefault="00195D3C" w:rsidP="00195D3C">
      <w:pPr>
        <w:pStyle w:val="Title"/>
        <w:tabs>
          <w:tab w:val="left" w:pos="582"/>
        </w:tabs>
        <w:ind w:left="-284"/>
        <w:jc w:val="left"/>
        <w:rPr>
          <w:sz w:val="24"/>
          <w:szCs w:val="24"/>
        </w:rPr>
      </w:pPr>
    </w:p>
    <w:p w14:paraId="142741E5" w14:textId="4117A2A4" w:rsidR="00195D3C" w:rsidRDefault="00195D3C" w:rsidP="00195D3C">
      <w:pPr>
        <w:pStyle w:val="Title"/>
        <w:tabs>
          <w:tab w:val="left" w:pos="582"/>
        </w:tabs>
        <w:ind w:left="-284"/>
        <w:jc w:val="left"/>
        <w:rPr>
          <w:sz w:val="24"/>
          <w:szCs w:val="24"/>
        </w:rPr>
      </w:pPr>
    </w:p>
    <w:p w14:paraId="42C74D1D" w14:textId="72E61BB6" w:rsidR="00195D3C" w:rsidRDefault="00195D3C" w:rsidP="00195D3C">
      <w:pPr>
        <w:pStyle w:val="Title"/>
        <w:tabs>
          <w:tab w:val="left" w:pos="582"/>
        </w:tabs>
        <w:ind w:left="-284"/>
        <w:jc w:val="left"/>
        <w:rPr>
          <w:sz w:val="24"/>
          <w:szCs w:val="24"/>
        </w:rPr>
      </w:pPr>
    </w:p>
    <w:p w14:paraId="00C20E95" w14:textId="2FB6082D" w:rsidR="00195D3C" w:rsidRDefault="00195D3C" w:rsidP="00195D3C">
      <w:pPr>
        <w:pStyle w:val="Title"/>
        <w:tabs>
          <w:tab w:val="left" w:pos="582"/>
        </w:tabs>
        <w:ind w:left="-284"/>
        <w:jc w:val="left"/>
        <w:rPr>
          <w:sz w:val="24"/>
          <w:szCs w:val="24"/>
        </w:rPr>
      </w:pPr>
    </w:p>
    <w:p w14:paraId="756479F7" w14:textId="2AA7F959" w:rsidR="00195D3C" w:rsidRDefault="00195D3C" w:rsidP="00195D3C">
      <w:pPr>
        <w:pStyle w:val="Title"/>
        <w:tabs>
          <w:tab w:val="left" w:pos="582"/>
        </w:tabs>
        <w:ind w:left="-284"/>
        <w:jc w:val="left"/>
        <w:rPr>
          <w:sz w:val="24"/>
          <w:szCs w:val="24"/>
        </w:rPr>
      </w:pPr>
    </w:p>
    <w:p w14:paraId="091589E7" w14:textId="1A5809BC" w:rsidR="00195D3C" w:rsidRDefault="00195D3C" w:rsidP="00195D3C">
      <w:pPr>
        <w:pStyle w:val="Title"/>
        <w:tabs>
          <w:tab w:val="left" w:pos="582"/>
        </w:tabs>
        <w:ind w:left="-284"/>
        <w:jc w:val="left"/>
        <w:rPr>
          <w:sz w:val="24"/>
          <w:szCs w:val="24"/>
        </w:rPr>
      </w:pPr>
    </w:p>
    <w:p w14:paraId="3E7A2838" w14:textId="6F65CBA6" w:rsidR="00195D3C" w:rsidRDefault="00195D3C" w:rsidP="00195D3C">
      <w:pPr>
        <w:pStyle w:val="Title"/>
        <w:tabs>
          <w:tab w:val="left" w:pos="582"/>
        </w:tabs>
        <w:ind w:left="-284"/>
        <w:jc w:val="left"/>
        <w:rPr>
          <w:sz w:val="24"/>
          <w:szCs w:val="24"/>
        </w:rPr>
      </w:pPr>
    </w:p>
    <w:p w14:paraId="2F42A14E" w14:textId="2A330CDF" w:rsidR="00195D3C" w:rsidRDefault="00195D3C" w:rsidP="00195D3C">
      <w:pPr>
        <w:pStyle w:val="Title"/>
        <w:tabs>
          <w:tab w:val="left" w:pos="582"/>
        </w:tabs>
        <w:ind w:left="-284"/>
        <w:jc w:val="left"/>
        <w:rPr>
          <w:sz w:val="24"/>
          <w:szCs w:val="24"/>
        </w:rPr>
      </w:pPr>
    </w:p>
    <w:p w14:paraId="03819132" w14:textId="1CABD7E6" w:rsidR="00195D3C" w:rsidRDefault="00195D3C" w:rsidP="00195D3C">
      <w:pPr>
        <w:pStyle w:val="Title"/>
        <w:tabs>
          <w:tab w:val="left" w:pos="582"/>
        </w:tabs>
        <w:ind w:left="-284"/>
        <w:jc w:val="left"/>
        <w:rPr>
          <w:sz w:val="24"/>
          <w:szCs w:val="24"/>
        </w:rPr>
      </w:pPr>
    </w:p>
    <w:p w14:paraId="078656E5" w14:textId="47C0357B" w:rsidR="00195D3C" w:rsidRDefault="00195D3C" w:rsidP="00195D3C">
      <w:pPr>
        <w:pStyle w:val="Title"/>
        <w:tabs>
          <w:tab w:val="left" w:pos="582"/>
        </w:tabs>
        <w:ind w:left="-284"/>
        <w:jc w:val="left"/>
        <w:rPr>
          <w:sz w:val="24"/>
          <w:szCs w:val="24"/>
        </w:rPr>
      </w:pPr>
    </w:p>
    <w:p w14:paraId="33D0828E" w14:textId="612D5761" w:rsidR="00195D3C" w:rsidRDefault="00195D3C" w:rsidP="00195D3C">
      <w:pPr>
        <w:pStyle w:val="Title"/>
        <w:tabs>
          <w:tab w:val="left" w:pos="582"/>
        </w:tabs>
        <w:ind w:left="-284"/>
        <w:jc w:val="left"/>
        <w:rPr>
          <w:sz w:val="24"/>
          <w:szCs w:val="24"/>
        </w:rPr>
      </w:pPr>
    </w:p>
    <w:p w14:paraId="237DFD41" w14:textId="3369785C" w:rsidR="00195D3C" w:rsidRDefault="00195D3C" w:rsidP="00195D3C">
      <w:pPr>
        <w:pStyle w:val="Title"/>
        <w:tabs>
          <w:tab w:val="left" w:pos="582"/>
        </w:tabs>
        <w:ind w:left="-284"/>
        <w:jc w:val="left"/>
        <w:rPr>
          <w:sz w:val="24"/>
          <w:szCs w:val="24"/>
        </w:rPr>
      </w:pPr>
    </w:p>
    <w:p w14:paraId="703B41C7" w14:textId="2C575FC3" w:rsidR="00195D3C" w:rsidRDefault="00195D3C" w:rsidP="00195D3C">
      <w:pPr>
        <w:pStyle w:val="Title"/>
        <w:tabs>
          <w:tab w:val="left" w:pos="582"/>
        </w:tabs>
        <w:ind w:left="-284"/>
        <w:jc w:val="left"/>
        <w:rPr>
          <w:sz w:val="24"/>
          <w:szCs w:val="24"/>
        </w:rPr>
      </w:pPr>
    </w:p>
    <w:p w14:paraId="2F01880B" w14:textId="68CCDD6B" w:rsidR="00195D3C" w:rsidRDefault="00195D3C" w:rsidP="00195D3C">
      <w:pPr>
        <w:pStyle w:val="Title"/>
        <w:tabs>
          <w:tab w:val="left" w:pos="582"/>
        </w:tabs>
        <w:ind w:left="-284"/>
        <w:jc w:val="left"/>
        <w:rPr>
          <w:sz w:val="24"/>
          <w:szCs w:val="24"/>
        </w:rPr>
      </w:pPr>
    </w:p>
    <w:p w14:paraId="16574065" w14:textId="2C4E1319" w:rsidR="00195D3C" w:rsidRDefault="00195D3C" w:rsidP="00195D3C">
      <w:pPr>
        <w:pStyle w:val="Title"/>
        <w:tabs>
          <w:tab w:val="left" w:pos="582"/>
        </w:tabs>
        <w:ind w:left="-284"/>
        <w:jc w:val="left"/>
        <w:rPr>
          <w:sz w:val="24"/>
          <w:szCs w:val="24"/>
        </w:rPr>
      </w:pPr>
    </w:p>
    <w:p w14:paraId="4A3F6698" w14:textId="7D4FBE1D" w:rsidR="00195D3C" w:rsidRDefault="00195D3C" w:rsidP="00195D3C">
      <w:pPr>
        <w:pStyle w:val="Title"/>
        <w:tabs>
          <w:tab w:val="left" w:pos="582"/>
        </w:tabs>
        <w:ind w:left="-284"/>
        <w:jc w:val="left"/>
        <w:rPr>
          <w:sz w:val="24"/>
          <w:szCs w:val="24"/>
        </w:rPr>
      </w:pPr>
    </w:p>
    <w:p w14:paraId="773D6A20" w14:textId="0A1D36C1" w:rsidR="00195D3C" w:rsidRDefault="00195D3C" w:rsidP="00195D3C">
      <w:pPr>
        <w:pStyle w:val="Title"/>
        <w:tabs>
          <w:tab w:val="left" w:pos="582"/>
        </w:tabs>
        <w:ind w:left="-284"/>
        <w:jc w:val="left"/>
        <w:rPr>
          <w:sz w:val="24"/>
          <w:szCs w:val="24"/>
        </w:rPr>
      </w:pPr>
    </w:p>
    <w:p w14:paraId="1DCA3799" w14:textId="71C3A5DF" w:rsidR="00195D3C" w:rsidRDefault="00195D3C" w:rsidP="00195D3C">
      <w:pPr>
        <w:pStyle w:val="Title"/>
        <w:tabs>
          <w:tab w:val="left" w:pos="582"/>
        </w:tabs>
        <w:ind w:left="-284"/>
        <w:jc w:val="left"/>
        <w:rPr>
          <w:sz w:val="24"/>
          <w:szCs w:val="24"/>
        </w:rPr>
      </w:pPr>
    </w:p>
    <w:p w14:paraId="79BF4C2D" w14:textId="3ADA5767" w:rsidR="00195D3C" w:rsidRDefault="00195D3C" w:rsidP="00195D3C">
      <w:pPr>
        <w:pStyle w:val="Title"/>
        <w:tabs>
          <w:tab w:val="left" w:pos="582"/>
        </w:tabs>
        <w:ind w:left="-284"/>
        <w:jc w:val="left"/>
        <w:rPr>
          <w:sz w:val="24"/>
          <w:szCs w:val="24"/>
        </w:rPr>
      </w:pPr>
    </w:p>
    <w:p w14:paraId="6557EA66" w14:textId="78C83F0A" w:rsidR="00195D3C" w:rsidRDefault="00195D3C" w:rsidP="00195D3C">
      <w:pPr>
        <w:pStyle w:val="Title"/>
        <w:tabs>
          <w:tab w:val="left" w:pos="582"/>
        </w:tabs>
        <w:ind w:left="-284"/>
        <w:jc w:val="left"/>
        <w:rPr>
          <w:sz w:val="24"/>
          <w:szCs w:val="24"/>
        </w:rPr>
      </w:pPr>
    </w:p>
    <w:p w14:paraId="1919CF90" w14:textId="0E3C7FE3" w:rsidR="00195D3C" w:rsidRDefault="00195D3C" w:rsidP="00195D3C">
      <w:pPr>
        <w:pStyle w:val="Title"/>
        <w:tabs>
          <w:tab w:val="left" w:pos="582"/>
        </w:tabs>
        <w:jc w:val="left"/>
        <w:rPr>
          <w:sz w:val="24"/>
          <w:szCs w:val="24"/>
        </w:rPr>
      </w:pPr>
    </w:p>
    <w:p w14:paraId="4A9A4A48" w14:textId="708EF87B" w:rsidR="00705ACB" w:rsidRPr="00705ACB" w:rsidRDefault="00705ACB" w:rsidP="00195D3C">
      <w:pPr>
        <w:spacing w:line="360" w:lineRule="auto"/>
        <w:rPr>
          <w:rFonts w:ascii="Times New Roman" w:hAnsi="Times New Roman" w:cs="Times New Roman"/>
          <w:sz w:val="28"/>
          <w:szCs w:val="28"/>
          <w:u w:val="single"/>
        </w:rPr>
      </w:pPr>
      <w:r w:rsidRPr="00705ACB">
        <w:rPr>
          <w:rFonts w:ascii="Times New Roman" w:hAnsi="Times New Roman" w:cs="Times New Roman"/>
          <w:sz w:val="28"/>
          <w:szCs w:val="28"/>
          <w:u w:val="single"/>
        </w:rPr>
        <w:lastRenderedPageBreak/>
        <w:t>Introduction</w:t>
      </w:r>
    </w:p>
    <w:p w14:paraId="0362380B" w14:textId="7958469F"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 xml:space="preserve">This reflective journal is based on my experience of delivering physical development sessions with my class of </w:t>
      </w:r>
      <w:r w:rsidR="0062048D">
        <w:rPr>
          <w:rFonts w:ascii="Times New Roman" w:hAnsi="Times New Roman" w:cs="Times New Roman"/>
          <w:sz w:val="24"/>
          <w:szCs w:val="24"/>
        </w:rPr>
        <w:t>F</w:t>
      </w:r>
      <w:r w:rsidRPr="005C137C">
        <w:rPr>
          <w:rFonts w:ascii="Times New Roman" w:hAnsi="Times New Roman" w:cs="Times New Roman"/>
          <w:sz w:val="24"/>
          <w:szCs w:val="24"/>
        </w:rPr>
        <w:t xml:space="preserve">oundation </w:t>
      </w:r>
      <w:r w:rsidR="0062048D">
        <w:rPr>
          <w:rFonts w:ascii="Times New Roman" w:hAnsi="Times New Roman" w:cs="Times New Roman"/>
          <w:sz w:val="24"/>
          <w:szCs w:val="24"/>
        </w:rPr>
        <w:t>P</w:t>
      </w:r>
      <w:r w:rsidRPr="005C137C">
        <w:rPr>
          <w:rFonts w:ascii="Times New Roman" w:hAnsi="Times New Roman" w:cs="Times New Roman"/>
          <w:sz w:val="24"/>
          <w:szCs w:val="24"/>
        </w:rPr>
        <w:t>hase children since beginning my SKIP Cymru training. The setting which the following reflections were taken from, is a mixed nursery and reception class of thirty-eight pupils in the mornings, aged between three and five years, and twenty-three pupils in the afternoons, aged between four and five years.  Our setting is a small rural Church in Wales primary school, with beautiful grounds and open outdoor spaces which provide many opportunities to support the development of physical skills. The area is mostly affluent. Many parents are keen to support their children and are actively involved in their education. I am passionate about early childhood development and the important role we have in schools to provide our children with experiences that they may not have accessed previously. The reflection is divided into two parts, the first cycle being a reflection on the first half of my training, and the second on the latter half.</w:t>
      </w:r>
    </w:p>
    <w:p w14:paraId="6A0CBF55" w14:textId="77777777"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br/>
        <w:t xml:space="preserve">Prior to the pandemic, research highlighted that physical inactivity and obesity among children and young people had been increasing </w:t>
      </w:r>
      <w:r w:rsidRPr="005C137C">
        <w:rPr>
          <w:rFonts w:ascii="Times New Roman" w:eastAsia="Calibri" w:hAnsi="Times New Roman" w:cs="Times New Roman"/>
          <w:noProof/>
          <w:sz w:val="24"/>
          <w:szCs w:val="24"/>
        </w:rPr>
        <w:t>(Stodden, et al., 2008)</w:t>
      </w:r>
      <w:r w:rsidRPr="005C137C">
        <w:rPr>
          <w:rFonts w:ascii="Times New Roman" w:hAnsi="Times New Roman" w:cs="Times New Roman"/>
          <w:sz w:val="24"/>
          <w:szCs w:val="24"/>
        </w:rPr>
        <w:t xml:space="preserve">. As an experienced Foundation Phase teacher, I have witnessed first-hand how the Pandemic has further impacted on the physical development of children starting nursery. I was eager to attend SKIP Cymru training to gain a deeper understanding and confidence when delivering physical activity sessions so that I could provide a wealth of physical experiences for the children in my class.  </w:t>
      </w:r>
    </w:p>
    <w:p w14:paraId="061508B5" w14:textId="77777777" w:rsidR="00195D3C" w:rsidRPr="005C137C" w:rsidRDefault="00195D3C" w:rsidP="00195D3C">
      <w:pPr>
        <w:spacing w:line="360" w:lineRule="auto"/>
        <w:rPr>
          <w:rFonts w:ascii="Times New Roman" w:hAnsi="Times New Roman" w:cs="Times New Roman"/>
        </w:rPr>
      </w:pPr>
    </w:p>
    <w:p w14:paraId="6FFBBFA6" w14:textId="77777777" w:rsidR="00195D3C" w:rsidRPr="005C137C" w:rsidRDefault="00195D3C" w:rsidP="00195D3C">
      <w:pPr>
        <w:spacing w:line="360" w:lineRule="auto"/>
        <w:rPr>
          <w:rFonts w:ascii="Times New Roman" w:hAnsi="Times New Roman" w:cs="Times New Roman"/>
          <w:sz w:val="28"/>
          <w:szCs w:val="28"/>
          <w:u w:val="single"/>
        </w:rPr>
      </w:pPr>
      <w:r w:rsidRPr="005C137C">
        <w:rPr>
          <w:rFonts w:ascii="Times New Roman" w:hAnsi="Times New Roman" w:cs="Times New Roman"/>
          <w:sz w:val="28"/>
          <w:szCs w:val="28"/>
          <w:u w:val="single"/>
        </w:rPr>
        <w:t>Cycle One</w:t>
      </w:r>
    </w:p>
    <w:p w14:paraId="27F4307A" w14:textId="77777777"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 xml:space="preserve">Following my first SKIP Cymru training session, I was determined to provide children with as many opportunities as possible to develop their Fundamental motor skills (FMS). I collected baseline data as a starting point so that I could later measure the impact of SKIP on the physical development of children in my class. This meant that I was able to recognise the different levels of motor development within the class. Analysis of the baseline assessments found that the children who were unable to stand on one leg for </w:t>
      </w:r>
      <w:proofErr w:type="gramStart"/>
      <w:r w:rsidRPr="005C137C">
        <w:rPr>
          <w:rFonts w:ascii="Times New Roman" w:hAnsi="Times New Roman" w:cs="Times New Roman"/>
          <w:sz w:val="24"/>
          <w:szCs w:val="24"/>
        </w:rPr>
        <w:t>a period of time</w:t>
      </w:r>
      <w:proofErr w:type="gramEnd"/>
      <w:r w:rsidRPr="005C137C">
        <w:rPr>
          <w:rFonts w:ascii="Times New Roman" w:hAnsi="Times New Roman" w:cs="Times New Roman"/>
          <w:sz w:val="24"/>
          <w:szCs w:val="24"/>
        </w:rPr>
        <w:t xml:space="preserve">, had short jumping distances, and who were at the initial stages of catching were also the children who had poor concentration, poor fine motor skills and body control showing that gross motor skills are essential for fine motor skills (Ayers, 2005). </w:t>
      </w:r>
    </w:p>
    <w:p w14:paraId="5DF484D2" w14:textId="3BFB0027" w:rsidR="00195D3C" w:rsidRPr="005C137C" w:rsidRDefault="00195D3C" w:rsidP="00195D3C">
      <w:pPr>
        <w:spacing w:line="360" w:lineRule="auto"/>
        <w:rPr>
          <w:rFonts w:ascii="Times New Roman" w:hAnsi="Times New Roman" w:cs="Times New Roman"/>
          <w:color w:val="000000" w:themeColor="text1"/>
          <w:sz w:val="24"/>
          <w:szCs w:val="24"/>
        </w:rPr>
      </w:pPr>
      <w:r w:rsidRPr="005C137C">
        <w:rPr>
          <w:rFonts w:ascii="Times New Roman" w:hAnsi="Times New Roman" w:cs="Times New Roman"/>
          <w:sz w:val="24"/>
          <w:szCs w:val="24"/>
        </w:rPr>
        <w:t xml:space="preserve">Having attended the first training day, I felt excited to deliver my first physical activity session however, I noticed that many children had poor spatial awareness and kept bumping into each </w:t>
      </w:r>
      <w:r w:rsidRPr="005C137C">
        <w:rPr>
          <w:rFonts w:ascii="Times New Roman" w:hAnsi="Times New Roman" w:cs="Times New Roman"/>
          <w:sz w:val="24"/>
          <w:szCs w:val="24"/>
        </w:rPr>
        <w:lastRenderedPageBreak/>
        <w:t xml:space="preserve">other during the </w:t>
      </w:r>
      <w:proofErr w:type="gramStart"/>
      <w:r w:rsidRPr="005C137C">
        <w:rPr>
          <w:rFonts w:ascii="Times New Roman" w:hAnsi="Times New Roman" w:cs="Times New Roman"/>
          <w:sz w:val="24"/>
          <w:szCs w:val="24"/>
        </w:rPr>
        <w:t>warm up</w:t>
      </w:r>
      <w:proofErr w:type="gramEnd"/>
      <w:r w:rsidRPr="005C137C">
        <w:rPr>
          <w:rFonts w:ascii="Times New Roman" w:hAnsi="Times New Roman" w:cs="Times New Roman"/>
          <w:sz w:val="24"/>
          <w:szCs w:val="24"/>
        </w:rPr>
        <w:t xml:space="preserve">. This was something I really wanted to address and having gained a better understanding of how to use the equipment available to differentiate and support learners during the first training session, I felt I was able to draw attention to what the word ‘space’ meant. I placed spots on the floor to support and we spent a short time at the beginning of the session blowing up our bubbles. I explained to the children that during the </w:t>
      </w:r>
      <w:proofErr w:type="gramStart"/>
      <w:r w:rsidRPr="005C137C">
        <w:rPr>
          <w:rFonts w:ascii="Times New Roman" w:hAnsi="Times New Roman" w:cs="Times New Roman"/>
          <w:sz w:val="24"/>
          <w:szCs w:val="24"/>
        </w:rPr>
        <w:t>warm up</w:t>
      </w:r>
      <w:proofErr w:type="gramEnd"/>
      <w:r w:rsidRPr="005C137C">
        <w:rPr>
          <w:rFonts w:ascii="Times New Roman" w:hAnsi="Times New Roman" w:cs="Times New Roman"/>
          <w:sz w:val="24"/>
          <w:szCs w:val="24"/>
        </w:rPr>
        <w:t xml:space="preserve"> the aim was to avoid bursting their bubbles through bumping into one another. The spots worked well and before each physical activity session, I set up the hall beforehand by placing spots on the floor for children so that when they entered the hall, they went and stood in an individual space as opposed to next to each other. </w:t>
      </w:r>
      <w:r w:rsidRPr="005C137C">
        <w:rPr>
          <w:rFonts w:ascii="Times New Roman" w:hAnsi="Times New Roman" w:cs="Times New Roman"/>
          <w:color w:val="000000" w:themeColor="text1"/>
          <w:sz w:val="24"/>
          <w:szCs w:val="24"/>
        </w:rPr>
        <w:t xml:space="preserve">Davies, M. (2003) states that there are three important interrelated categories. One of these is space, and how children use their bodies within a space therefore using the spots as ‘space markers’ for the children also helped their awareness of space when playing different traffic light games. When on red, children were expected to balance and would naturally find a spot to balance on. However, when balancing, I noticed that nearly all children would create very similar shapes with their bodies. I addressed this by asking children to show me a balance using different parts of their bodies for example asking them to show me balancing using their hand. I then praised individual children and drew attention to what was good about their balance such as pointing out how straight their leg was or how their toes were pointing to the sky. I then asked the other children to have a go at copying the balance that had been praised. I wanted to encourage relationships between the children therefore devised a balancing mirror game where they had to copy how their partners balanced. I placed spots spaced out in pairs, and children worked alongside a friend taking it in turns to be the leader and creating new balance positions. This worked well, and I also found that children started to become more creative when working with a partner. </w:t>
      </w:r>
    </w:p>
    <w:p w14:paraId="08985797" w14:textId="240B33D6"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During the first few weeks, I focused on setting up catching gardens to provide lots of opportunities for children to catch a ball. Since the first SKIP training session, I was aware of the importance of giving children plenty of opportunities to practice a physical skill. I set up stations within a garden where children would work in pairs. This meant that they had lots of turns to practice and develop their skills. Through observation and my baseline assessments, I quickly realised that many children within the group were not at the stage to catch a ball, and needed to develop their hand-eye coordination, and tracking skills (</w:t>
      </w:r>
      <w:r w:rsidRPr="005C137C">
        <w:rPr>
          <w:rFonts w:ascii="Times New Roman" w:eastAsiaTheme="minorEastAsia" w:hAnsi="Times New Roman" w:cs="Times New Roman"/>
          <w:color w:val="000000" w:themeColor="text1"/>
          <w:sz w:val="24"/>
          <w:szCs w:val="24"/>
        </w:rPr>
        <w:t xml:space="preserve">Gallahue, D., Ozmun, J. and Goodway, J. 2012). </w:t>
      </w:r>
      <w:r w:rsidRPr="005C137C">
        <w:rPr>
          <w:rFonts w:ascii="Times New Roman" w:hAnsi="Times New Roman" w:cs="Times New Roman"/>
          <w:sz w:val="24"/>
          <w:szCs w:val="24"/>
        </w:rPr>
        <w:t xml:space="preserve">Due to having a better understanding of how to differentiate the activity based on dynamic assessment, I was able to reflect and adjust the environment, and equipment as suggested by Newell’s constraints model to meet the needs of learners thus changing the interactions of their motor development </w:t>
      </w:r>
      <w:r w:rsidR="00C03B19">
        <w:rPr>
          <w:rFonts w:ascii="Times New Roman" w:hAnsi="Times New Roman" w:cs="Times New Roman"/>
          <w:sz w:val="24"/>
          <w:szCs w:val="24"/>
        </w:rPr>
        <w:t>(</w:t>
      </w:r>
      <w:r w:rsidRPr="005C137C">
        <w:rPr>
          <w:rFonts w:ascii="Times New Roman" w:hAnsi="Times New Roman" w:cs="Times New Roman"/>
          <w:color w:val="000000" w:themeColor="text1"/>
          <w:sz w:val="24"/>
          <w:szCs w:val="24"/>
          <w:shd w:val="clear" w:color="auto" w:fill="FFFFFF"/>
        </w:rPr>
        <w:t>Haywood, K. M., &amp; Getchell, N. 2014).</w:t>
      </w:r>
      <w:r w:rsidRPr="005C137C">
        <w:rPr>
          <w:rFonts w:ascii="Times New Roman" w:hAnsi="Times New Roman" w:cs="Times New Roman"/>
          <w:sz w:val="24"/>
          <w:szCs w:val="24"/>
        </w:rPr>
        <w:t xml:space="preserve"> I felt more </w:t>
      </w:r>
      <w:r w:rsidRPr="005C137C">
        <w:rPr>
          <w:rFonts w:ascii="Times New Roman" w:hAnsi="Times New Roman" w:cs="Times New Roman"/>
          <w:sz w:val="24"/>
          <w:szCs w:val="24"/>
        </w:rPr>
        <w:lastRenderedPageBreak/>
        <w:t xml:space="preserve">confident in my ability to adapt the activity to meet individual needs. I introduced rolling for the children who needed time to improve their tracking and decreased the distance between some pairs before increasing it again once successful with a shorter distance. Initially, for a minority of children, rolling in a straight line to a partner was challenging therefore I placed a spot between them to support this. After a few weeks, children were gaining confidence and had improved hand-eye coordination and tracking skills. When catching a ball, I found that the cues used were extremely helpful, and children started to use these independently when working with their partners. After a few weeks, children became independent in challenging their own physical activity by changing their equipment or increasing the distance. </w:t>
      </w:r>
    </w:p>
    <w:p w14:paraId="5764F387" w14:textId="77777777" w:rsidR="00195D3C" w:rsidRPr="005C137C" w:rsidRDefault="00195D3C" w:rsidP="00195D3C">
      <w:pPr>
        <w:spacing w:line="360" w:lineRule="auto"/>
        <w:rPr>
          <w:rFonts w:ascii="Times New Roman" w:hAnsi="Times New Roman" w:cs="Times New Roman"/>
        </w:rPr>
      </w:pPr>
    </w:p>
    <w:p w14:paraId="56DF5A4F" w14:textId="77777777" w:rsidR="00195D3C" w:rsidRPr="00705ACB" w:rsidRDefault="00195D3C" w:rsidP="00195D3C">
      <w:pPr>
        <w:spacing w:line="360" w:lineRule="auto"/>
        <w:rPr>
          <w:rFonts w:ascii="Times New Roman" w:hAnsi="Times New Roman" w:cs="Times New Roman"/>
          <w:sz w:val="28"/>
          <w:szCs w:val="28"/>
          <w:u w:val="single"/>
        </w:rPr>
      </w:pPr>
      <w:r w:rsidRPr="00705ACB">
        <w:rPr>
          <w:rFonts w:ascii="Times New Roman" w:hAnsi="Times New Roman" w:cs="Times New Roman"/>
          <w:sz w:val="28"/>
          <w:szCs w:val="28"/>
          <w:u w:val="single"/>
        </w:rPr>
        <w:t>Cycle Two</w:t>
      </w:r>
    </w:p>
    <w:p w14:paraId="5198617D" w14:textId="77777777"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Stodden, et al. (2008) states that the development of Fundamental movement skills (FMS) is essential to ensuring physical activity for life therefore I felt it was imperative to provide a wealth of FMS opportunities. Following on from the second day of training, I wanted to focus on ways that I could integrate FMS opportunities across the curriculum and during playtimes so that I could increase opportunities for children to develop these skills further.</w:t>
      </w:r>
    </w:p>
    <w:p w14:paraId="5DE0DB9D" w14:textId="77777777"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 xml:space="preserve">Prior to SKIP training, at playtimes, children had access to the cargo ship (a large climbing frame), bicycles and scooters and enjoyed taking out chalks to mark make on the playground. Having attended my second SKIP Cymru session, I was eager to provide further opportunities for children to develop their physical skills through play whilst having choice.  </w:t>
      </w:r>
    </w:p>
    <w:p w14:paraId="165602C2" w14:textId="77777777"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 xml:space="preserve">As a result, I decided to organise the equipment we had available so that children were able to access different equipment during playtimes if desired. Additionally, I also provided a selection of catching equipment, stilts for balancing and obstacle course equipment such as tunnels, steppingstones, hedgehogs, ladders, cones, </w:t>
      </w:r>
      <w:proofErr w:type="gramStart"/>
      <w:r w:rsidRPr="005C137C">
        <w:rPr>
          <w:rFonts w:ascii="Times New Roman" w:hAnsi="Times New Roman" w:cs="Times New Roman"/>
          <w:sz w:val="24"/>
          <w:szCs w:val="24"/>
        </w:rPr>
        <w:t>hoops</w:t>
      </w:r>
      <w:proofErr w:type="gramEnd"/>
      <w:r w:rsidRPr="005C137C">
        <w:rPr>
          <w:rFonts w:ascii="Times New Roman" w:hAnsi="Times New Roman" w:cs="Times New Roman"/>
          <w:sz w:val="24"/>
          <w:szCs w:val="24"/>
        </w:rPr>
        <w:t xml:space="preserve"> and spots to what was previously available at playtimes. Over time, children became more confident when using the equipment and I also noticed that they had started playing scarf tag during playtime, a game that I had introduced during one of our recent warm up activities. The children also started using the equipment available to adapt and create their own games as “sociocultural environment can be a strong force in encouraging or discouraging behaviours, including movement behaviours” (</w:t>
      </w:r>
      <w:r w:rsidRPr="005C137C">
        <w:rPr>
          <w:rFonts w:ascii="Times New Roman" w:hAnsi="Times New Roman" w:cs="Times New Roman"/>
          <w:color w:val="000000" w:themeColor="text1"/>
          <w:sz w:val="24"/>
          <w:szCs w:val="24"/>
          <w:shd w:val="clear" w:color="auto" w:fill="FFFFFF"/>
        </w:rPr>
        <w:t>K. M., &amp; Getchell, N. 2014, p. 8). Playtimes quickly changed, there were noticeably less accidents, and relationships between the children started to improve. They worked as a team to create obstacle courses and games, and I noticed that they were more willing to share equipment.</w:t>
      </w:r>
    </w:p>
    <w:p w14:paraId="7CB49574" w14:textId="77777777"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lastRenderedPageBreak/>
        <w:t>Furthermore, I looked at how I could incorporate motor development skills across the curriculum through planning opportunities to develop physical skills during literacy and numeracy sessions. Firstly, I planned focus task activities during phonic activities where children had to build words by throwing beanbags into hoops. This gave me an opportunity to observe how children threw the beanbag and how they used their bodies when throwing. During the activity, I observed some children were at the initial stage of throwing and would either chop or sling the beanbag whilst others would step but using the same foot as the arm throwing – ipsilateral (</w:t>
      </w:r>
      <w:r w:rsidRPr="005C137C">
        <w:rPr>
          <w:rFonts w:ascii="Times New Roman" w:eastAsiaTheme="minorEastAsia" w:hAnsi="Times New Roman" w:cs="Times New Roman"/>
          <w:color w:val="000000" w:themeColor="text1"/>
          <w:sz w:val="24"/>
          <w:szCs w:val="24"/>
        </w:rPr>
        <w:t xml:space="preserve">Gallahue, D., Ozmun, J. and Goodway, J. 2012). </w:t>
      </w:r>
      <w:r w:rsidRPr="005C137C">
        <w:rPr>
          <w:rFonts w:ascii="Times New Roman" w:hAnsi="Times New Roman" w:cs="Times New Roman"/>
          <w:sz w:val="24"/>
          <w:szCs w:val="24"/>
        </w:rPr>
        <w:t xml:space="preserve">I was then able to address what I’d observed by using what I had learned to plan my next physical activity session using stickers to place on children’s trainers to encourage them to take a contralateral step when throwing. </w:t>
      </w:r>
    </w:p>
    <w:p w14:paraId="36D68032" w14:textId="3AE85831"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 xml:space="preserve">During maths warm up activities, I planned for children to hop, skip and/or jump to different numbers or numicon tiles such as requesting they jump to the numicon tile that is one less than </w:t>
      </w:r>
      <w:r w:rsidR="00B31537">
        <w:rPr>
          <w:rFonts w:ascii="Times New Roman" w:hAnsi="Times New Roman" w:cs="Times New Roman"/>
          <w:sz w:val="24"/>
          <w:szCs w:val="24"/>
        </w:rPr>
        <w:t>five</w:t>
      </w:r>
      <w:r w:rsidRPr="005C137C">
        <w:rPr>
          <w:rFonts w:ascii="Times New Roman" w:hAnsi="Times New Roman" w:cs="Times New Roman"/>
          <w:sz w:val="24"/>
          <w:szCs w:val="24"/>
        </w:rPr>
        <w:t>. Despite the focus of the session being maths, I was aware that modelling the correct hop, jump or skip was equally important here. Enabling children to become proficient requires them to see proficiency in action. I also gave specific feedback to individuals during the activity based on their movement skills such as referring to excellent use of their arms when jumping.</w:t>
      </w:r>
    </w:p>
    <w:p w14:paraId="5E00DE25" w14:textId="69A4D4AE" w:rsidR="00195D3C" w:rsidRDefault="00195D3C" w:rsidP="00195D3C">
      <w:pPr>
        <w:spacing w:line="360" w:lineRule="auto"/>
        <w:rPr>
          <w:rFonts w:ascii="Times New Roman" w:eastAsiaTheme="minorEastAsia" w:hAnsi="Times New Roman" w:cs="Times New Roman"/>
          <w:color w:val="000000" w:themeColor="text1"/>
          <w:sz w:val="24"/>
          <w:szCs w:val="24"/>
        </w:rPr>
      </w:pPr>
      <w:r w:rsidRPr="005C137C">
        <w:rPr>
          <w:rFonts w:ascii="Times New Roman" w:hAnsi="Times New Roman" w:cs="Times New Roman"/>
          <w:sz w:val="24"/>
          <w:szCs w:val="24"/>
        </w:rPr>
        <w:t>Reflecting on observations of the children in my class, I looked for further opportunities to develop their locomotor skills in as many ways as possible. I realised that there were opportunities when travelling between activities or to different areas of the school building. I decided to take advantage of each of these opportunities to provide children with regular opportunities to naturally develop skills such as skipping, galloping, and hopping. Research suggests that children can develop their locomotor skills if given enough opportunities to practice and refine with “less need for formal instruction and feedback.” (</w:t>
      </w:r>
      <w:r w:rsidRPr="005C137C">
        <w:rPr>
          <w:rFonts w:ascii="Times New Roman" w:eastAsiaTheme="minorEastAsia" w:hAnsi="Times New Roman" w:cs="Times New Roman"/>
          <w:color w:val="000000" w:themeColor="text1"/>
          <w:sz w:val="24"/>
          <w:szCs w:val="24"/>
        </w:rPr>
        <w:t xml:space="preserve">Gallahue, D., Ozmun, J. and Goodway, J. 2012). This idea has since developed into ‘Helpwr Heddiw’ being able to choose how the class will travel to the hall for lunch. </w:t>
      </w:r>
    </w:p>
    <w:p w14:paraId="737FF9AA" w14:textId="77777777" w:rsidR="00B31537" w:rsidRPr="005C137C" w:rsidRDefault="00B31537" w:rsidP="00195D3C">
      <w:pPr>
        <w:spacing w:line="360" w:lineRule="auto"/>
        <w:rPr>
          <w:rFonts w:ascii="Times New Roman" w:eastAsiaTheme="minorEastAsia" w:hAnsi="Times New Roman" w:cs="Times New Roman"/>
          <w:color w:val="000000" w:themeColor="text1"/>
          <w:sz w:val="24"/>
          <w:szCs w:val="24"/>
        </w:rPr>
      </w:pPr>
    </w:p>
    <w:p w14:paraId="6257256E" w14:textId="77777777" w:rsidR="00195D3C" w:rsidRPr="005C137C" w:rsidRDefault="00195D3C" w:rsidP="00195D3C">
      <w:pPr>
        <w:spacing w:line="360" w:lineRule="auto"/>
        <w:rPr>
          <w:rFonts w:ascii="Times New Roman" w:hAnsi="Times New Roman" w:cs="Times New Roman"/>
          <w:sz w:val="28"/>
          <w:szCs w:val="28"/>
          <w:u w:val="single"/>
        </w:rPr>
      </w:pPr>
      <w:r w:rsidRPr="005C137C">
        <w:rPr>
          <w:rFonts w:ascii="Times New Roman" w:hAnsi="Times New Roman" w:cs="Times New Roman"/>
          <w:sz w:val="28"/>
          <w:szCs w:val="28"/>
          <w:u w:val="single"/>
        </w:rPr>
        <w:t>Conclusion</w:t>
      </w:r>
    </w:p>
    <w:p w14:paraId="4443CDB2" w14:textId="5BA87BDE"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 xml:space="preserve">SKIP Cymru training has provided me with knowledge and understanding of how to support the developmental needs of individuals within the class ensuring that all children have positive physical activity experiences. As a result of the training, I have found that I am more aware of what I observe day-to-day and now have the confidence, and skills to support the physical development of children in my class. Having started my second round of assessments, I can see the impact weekly SKIP sessions alongside physical activities planned across the curriculum </w:t>
      </w:r>
      <w:r w:rsidRPr="005C137C">
        <w:rPr>
          <w:rFonts w:ascii="Times New Roman" w:hAnsi="Times New Roman" w:cs="Times New Roman"/>
          <w:sz w:val="24"/>
          <w:szCs w:val="24"/>
        </w:rPr>
        <w:lastRenderedPageBreak/>
        <w:t>have had on the catching skills of many children in the group. Children who were at the initial stages and needing to develop tracking skills through rolling are now catching a ball and can track a rainbow throw. Moving forward, I plan to introduce catching a ball from a bounce for those children who are ready to catch outside of their x-zone and based on what I have observed to date I am hopeful that there will be improvements in t</w:t>
      </w:r>
      <w:r w:rsidR="00B31537">
        <w:rPr>
          <w:rFonts w:ascii="Times New Roman" w:hAnsi="Times New Roman" w:cs="Times New Roman"/>
          <w:sz w:val="24"/>
          <w:szCs w:val="24"/>
        </w:rPr>
        <w:t>he other</w:t>
      </w:r>
      <w:r w:rsidRPr="005C137C">
        <w:rPr>
          <w:rFonts w:ascii="Times New Roman" w:hAnsi="Times New Roman" w:cs="Times New Roman"/>
          <w:sz w:val="24"/>
          <w:szCs w:val="24"/>
        </w:rPr>
        <w:t xml:space="preserve"> areas also. </w:t>
      </w:r>
    </w:p>
    <w:p w14:paraId="7836EC3E" w14:textId="77777777"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The new curriculum has given practitioners the freedom to design, and tailor our curriculum to meet the needs of all children within our settings. Attending SKIP Cymru has given me opportunities to reflect on how physical development needs to be incorporated into as many learning opportunities as possible so that we have children who enjoy physical activity, exceed the proficiency barrier and who are more likely to be physically active throughout their lives (</w:t>
      </w:r>
      <w:r w:rsidRPr="005C137C">
        <w:rPr>
          <w:rFonts w:ascii="Times New Roman" w:hAnsi="Times New Roman" w:cs="Times New Roman"/>
          <w:color w:val="000000" w:themeColor="text1"/>
          <w:sz w:val="24"/>
          <w:szCs w:val="24"/>
          <w:shd w:val="clear" w:color="auto" w:fill="FFFFFF"/>
        </w:rPr>
        <w:t>Seefeldt, V. 1980)</w:t>
      </w:r>
      <w:r w:rsidRPr="005C137C">
        <w:rPr>
          <w:rFonts w:ascii="Times New Roman" w:hAnsi="Times New Roman" w:cs="Times New Roman"/>
          <w:sz w:val="24"/>
          <w:szCs w:val="24"/>
        </w:rPr>
        <w:t xml:space="preserve">. Since completing the training, I have looked for further opportunities to engage parents and carers, having witnessed many carrying their nursery aged children from the car to the school building. My next step would be to invite parents in for a SKIP afternoon, where I can share the importance of getting children moving as much as possible is vital for their physical, cognitive, and socioemotional development. During the SKIP afternoon, I intend to set up gardens for parents and carers to take part in physical activities with their children. Moving forward, as part of our school induction for new starters, I would like to prepare a SKIP presentation to deliver to parents and carers of our new starters each term. I also intend to prepare home-school SKIP bags to be timetabled and sent home during the term to encourage parents and carers to enjoy physical activities with their children. </w:t>
      </w:r>
    </w:p>
    <w:p w14:paraId="6E120AC5" w14:textId="77777777" w:rsidR="00195D3C" w:rsidRPr="005C137C" w:rsidRDefault="00195D3C" w:rsidP="00195D3C">
      <w:pPr>
        <w:spacing w:line="360" w:lineRule="auto"/>
        <w:rPr>
          <w:rFonts w:ascii="Times New Roman" w:hAnsi="Times New Roman" w:cs="Times New Roman"/>
          <w:sz w:val="24"/>
          <w:szCs w:val="24"/>
        </w:rPr>
      </w:pPr>
    </w:p>
    <w:p w14:paraId="45341855" w14:textId="12556619" w:rsidR="00195D3C" w:rsidRPr="005C137C" w:rsidRDefault="00195D3C" w:rsidP="00195D3C">
      <w:pPr>
        <w:spacing w:line="360" w:lineRule="auto"/>
        <w:rPr>
          <w:rFonts w:ascii="Times New Roman" w:hAnsi="Times New Roman" w:cs="Times New Roman"/>
          <w:sz w:val="24"/>
          <w:szCs w:val="24"/>
        </w:rPr>
      </w:pPr>
      <w:r w:rsidRPr="005C137C">
        <w:rPr>
          <w:rFonts w:ascii="Times New Roman" w:hAnsi="Times New Roman" w:cs="Times New Roman"/>
          <w:sz w:val="24"/>
          <w:szCs w:val="24"/>
        </w:rPr>
        <w:t>Word Count 2,16</w:t>
      </w:r>
      <w:r w:rsidR="00705ACB">
        <w:rPr>
          <w:rFonts w:ascii="Times New Roman" w:hAnsi="Times New Roman" w:cs="Times New Roman"/>
          <w:sz w:val="24"/>
          <w:szCs w:val="24"/>
        </w:rPr>
        <w:t>5</w:t>
      </w:r>
    </w:p>
    <w:p w14:paraId="7A965CF3" w14:textId="77777777" w:rsidR="00195D3C" w:rsidRPr="005C137C" w:rsidRDefault="00195D3C" w:rsidP="00195D3C">
      <w:pPr>
        <w:spacing w:line="360" w:lineRule="auto"/>
        <w:rPr>
          <w:rFonts w:ascii="Times New Roman" w:hAnsi="Times New Roman" w:cs="Times New Roman"/>
        </w:rPr>
      </w:pPr>
    </w:p>
    <w:p w14:paraId="7578E1F1" w14:textId="77777777" w:rsidR="00195D3C" w:rsidRPr="001D0835" w:rsidRDefault="00195D3C" w:rsidP="00195D3C">
      <w:pPr>
        <w:rPr>
          <w:rFonts w:ascii="Times New Roman" w:hAnsi="Times New Roman" w:cs="Times New Roman"/>
          <w:sz w:val="28"/>
          <w:szCs w:val="28"/>
          <w:u w:val="single"/>
        </w:rPr>
      </w:pPr>
      <w:r w:rsidRPr="001D0835">
        <w:rPr>
          <w:rFonts w:ascii="Times New Roman" w:hAnsi="Times New Roman" w:cs="Times New Roman"/>
          <w:sz w:val="28"/>
          <w:szCs w:val="28"/>
          <w:u w:val="single"/>
        </w:rPr>
        <w:t xml:space="preserve">References </w:t>
      </w:r>
    </w:p>
    <w:p w14:paraId="3980CA92" w14:textId="77777777" w:rsidR="00195D3C" w:rsidRPr="00195D3C" w:rsidRDefault="00195D3C" w:rsidP="00195D3C">
      <w:pPr>
        <w:spacing w:line="480" w:lineRule="auto"/>
        <w:ind w:left="284" w:right="-52" w:hanging="284"/>
        <w:rPr>
          <w:rFonts w:ascii="Times New Roman" w:hAnsi="Times New Roman" w:cs="Times New Roman"/>
          <w:color w:val="000000" w:themeColor="text1"/>
        </w:rPr>
      </w:pPr>
      <w:r w:rsidRPr="00195D3C">
        <w:rPr>
          <w:rFonts w:ascii="Times New Roman" w:hAnsi="Times New Roman" w:cs="Times New Roman"/>
          <w:color w:val="000000" w:themeColor="text1"/>
          <w:shd w:val="clear" w:color="auto" w:fill="FFFFFF"/>
        </w:rPr>
        <w:t>Ayres, A. J., &amp; Robbins, J. (2005).</w:t>
      </w:r>
      <w:r w:rsidRPr="00195D3C">
        <w:rPr>
          <w:rStyle w:val="apple-converted-space"/>
          <w:rFonts w:ascii="Times New Roman" w:hAnsi="Times New Roman" w:cs="Times New Roman"/>
          <w:color w:val="000000" w:themeColor="text1"/>
          <w:shd w:val="clear" w:color="auto" w:fill="FFFFFF"/>
        </w:rPr>
        <w:t> </w:t>
      </w:r>
      <w:r w:rsidRPr="00195D3C">
        <w:rPr>
          <w:rFonts w:ascii="Times New Roman" w:hAnsi="Times New Roman" w:cs="Times New Roman"/>
          <w:i/>
          <w:iCs/>
          <w:color w:val="000000" w:themeColor="text1"/>
        </w:rPr>
        <w:t>Sensory integration and the child: Understanding hidden sensory challenges</w:t>
      </w:r>
      <w:r w:rsidRPr="00195D3C">
        <w:rPr>
          <w:rFonts w:ascii="Times New Roman" w:hAnsi="Times New Roman" w:cs="Times New Roman"/>
          <w:color w:val="000000" w:themeColor="text1"/>
          <w:shd w:val="clear" w:color="auto" w:fill="FFFFFF"/>
        </w:rPr>
        <w:t>. Western Psychological Services.</w:t>
      </w:r>
    </w:p>
    <w:p w14:paraId="1CE80BCC" w14:textId="77777777" w:rsidR="00195D3C" w:rsidRPr="00195D3C" w:rsidRDefault="00195D3C" w:rsidP="00195D3C">
      <w:pPr>
        <w:spacing w:line="480" w:lineRule="auto"/>
        <w:ind w:left="284" w:right="-52" w:hanging="284"/>
        <w:rPr>
          <w:rFonts w:ascii="Times New Roman" w:hAnsi="Times New Roman" w:cs="Times New Roman"/>
          <w:color w:val="000000" w:themeColor="text1"/>
        </w:rPr>
      </w:pPr>
      <w:r w:rsidRPr="00195D3C">
        <w:rPr>
          <w:rFonts w:ascii="Times New Roman" w:hAnsi="Times New Roman" w:cs="Times New Roman"/>
          <w:color w:val="000000" w:themeColor="text1"/>
        </w:rPr>
        <w:t>Davies, M. (2003). </w:t>
      </w:r>
      <w:r w:rsidRPr="00195D3C">
        <w:rPr>
          <w:rFonts w:ascii="Times New Roman" w:hAnsi="Times New Roman" w:cs="Times New Roman"/>
          <w:i/>
          <w:iCs/>
          <w:color w:val="000000" w:themeColor="text1"/>
        </w:rPr>
        <w:t>Movement and dance in early childhood</w:t>
      </w:r>
      <w:r w:rsidRPr="00195D3C">
        <w:rPr>
          <w:rFonts w:ascii="Times New Roman" w:hAnsi="Times New Roman" w:cs="Times New Roman"/>
          <w:color w:val="000000" w:themeColor="text1"/>
        </w:rPr>
        <w:t>. Sage.</w:t>
      </w:r>
    </w:p>
    <w:p w14:paraId="0D1952E6" w14:textId="77777777" w:rsidR="00195D3C" w:rsidRPr="00195D3C" w:rsidRDefault="00195D3C" w:rsidP="00195D3C">
      <w:pPr>
        <w:spacing w:line="480" w:lineRule="auto"/>
        <w:ind w:left="284" w:right="-52" w:hanging="284"/>
        <w:rPr>
          <w:rFonts w:ascii="Times New Roman" w:eastAsiaTheme="minorEastAsia" w:hAnsi="Times New Roman" w:cs="Times New Roman"/>
          <w:color w:val="000000" w:themeColor="text1"/>
        </w:rPr>
      </w:pPr>
      <w:r w:rsidRPr="00195D3C">
        <w:rPr>
          <w:rFonts w:ascii="Times New Roman" w:eastAsiaTheme="minorEastAsia" w:hAnsi="Times New Roman" w:cs="Times New Roman"/>
          <w:color w:val="000000" w:themeColor="text1"/>
        </w:rPr>
        <w:t>Gallahue, D., Ozmun, J. and Goodway, J. (2012). Understanding motor development: Infants, children, adolescents, adults. 7th ed. New York: McGraw Hill Higher Education.</w:t>
      </w:r>
    </w:p>
    <w:p w14:paraId="1F8E0777" w14:textId="77777777" w:rsidR="00195D3C" w:rsidRPr="00195D3C" w:rsidRDefault="00195D3C" w:rsidP="00195D3C">
      <w:pPr>
        <w:spacing w:line="480" w:lineRule="auto"/>
        <w:ind w:left="284" w:right="-52" w:hanging="284"/>
        <w:rPr>
          <w:rFonts w:ascii="Times New Roman" w:hAnsi="Times New Roman" w:cs="Times New Roman"/>
          <w:color w:val="000000" w:themeColor="text1"/>
        </w:rPr>
      </w:pPr>
      <w:r w:rsidRPr="00195D3C">
        <w:rPr>
          <w:rFonts w:ascii="Times New Roman" w:hAnsi="Times New Roman" w:cs="Times New Roman"/>
          <w:color w:val="000000" w:themeColor="text1"/>
        </w:rPr>
        <w:t xml:space="preserve">Goodway, J.D., Crowe, H. &amp; Ward, P. (2003). ‘Effects of Motor Skill Instruction of Fundamental Motor Skill Development’, </w:t>
      </w:r>
      <w:r w:rsidRPr="00195D3C">
        <w:rPr>
          <w:rFonts w:ascii="Times New Roman" w:hAnsi="Times New Roman" w:cs="Times New Roman"/>
          <w:i/>
          <w:color w:val="000000" w:themeColor="text1"/>
        </w:rPr>
        <w:t>Adapted Physical Activity Quarterly</w:t>
      </w:r>
      <w:r w:rsidRPr="00195D3C">
        <w:rPr>
          <w:rFonts w:ascii="Times New Roman" w:hAnsi="Times New Roman" w:cs="Times New Roman"/>
          <w:color w:val="000000" w:themeColor="text1"/>
        </w:rPr>
        <w:t>, 20(3), pp. 298-314.</w:t>
      </w:r>
    </w:p>
    <w:p w14:paraId="26C125C4" w14:textId="77777777" w:rsidR="00195D3C" w:rsidRPr="00195D3C" w:rsidRDefault="00195D3C" w:rsidP="00195D3C">
      <w:pPr>
        <w:spacing w:line="480" w:lineRule="auto"/>
        <w:ind w:left="284" w:hanging="284"/>
        <w:rPr>
          <w:rFonts w:ascii="Times New Roman" w:hAnsi="Times New Roman" w:cs="Times New Roman"/>
          <w:color w:val="000000" w:themeColor="text1"/>
          <w:shd w:val="clear" w:color="auto" w:fill="FFFFFF"/>
        </w:rPr>
      </w:pPr>
      <w:r w:rsidRPr="00195D3C">
        <w:rPr>
          <w:rFonts w:ascii="Times New Roman" w:hAnsi="Times New Roman" w:cs="Times New Roman"/>
          <w:color w:val="000000" w:themeColor="text1"/>
          <w:shd w:val="clear" w:color="auto" w:fill="FFFFFF"/>
        </w:rPr>
        <w:t>Haywood, K. M., &amp; Getchell, N. (2014). </w:t>
      </w:r>
      <w:r w:rsidRPr="00195D3C">
        <w:rPr>
          <w:rFonts w:ascii="Times New Roman" w:hAnsi="Times New Roman" w:cs="Times New Roman"/>
          <w:i/>
          <w:iCs/>
          <w:color w:val="000000" w:themeColor="text1"/>
        </w:rPr>
        <w:t>Life span motor development</w:t>
      </w:r>
      <w:r w:rsidRPr="00195D3C">
        <w:rPr>
          <w:rFonts w:ascii="Times New Roman" w:hAnsi="Times New Roman" w:cs="Times New Roman"/>
          <w:color w:val="000000" w:themeColor="text1"/>
          <w:shd w:val="clear" w:color="auto" w:fill="FFFFFF"/>
        </w:rPr>
        <w:t>. Human kinetics.</w:t>
      </w:r>
    </w:p>
    <w:p w14:paraId="5AD29942" w14:textId="77777777" w:rsidR="00195D3C" w:rsidRPr="00195D3C" w:rsidRDefault="00195D3C" w:rsidP="00195D3C">
      <w:pPr>
        <w:spacing w:line="480" w:lineRule="auto"/>
        <w:ind w:left="284" w:right="-52" w:hanging="284"/>
        <w:rPr>
          <w:rFonts w:ascii="Times New Roman" w:hAnsi="Times New Roman" w:cs="Times New Roman"/>
          <w:color w:val="000000" w:themeColor="text1"/>
        </w:rPr>
      </w:pPr>
      <w:r w:rsidRPr="00195D3C">
        <w:rPr>
          <w:rFonts w:ascii="Times New Roman" w:hAnsi="Times New Roman" w:cs="Times New Roman"/>
          <w:color w:val="000000" w:themeColor="text1"/>
          <w:shd w:val="clear" w:color="auto" w:fill="FFFFFF"/>
        </w:rPr>
        <w:lastRenderedPageBreak/>
        <w:t>Seefeldt, V. (1980). Developmental motor patterns: Implications for elementary school physical education. </w:t>
      </w:r>
      <w:r w:rsidRPr="00195D3C">
        <w:rPr>
          <w:rFonts w:ascii="Times New Roman" w:hAnsi="Times New Roman" w:cs="Times New Roman"/>
          <w:i/>
          <w:iCs/>
          <w:color w:val="000000" w:themeColor="text1"/>
        </w:rPr>
        <w:t xml:space="preserve">Psychology of motor </w:t>
      </w:r>
      <w:proofErr w:type="spellStart"/>
      <w:r w:rsidRPr="00195D3C">
        <w:rPr>
          <w:rFonts w:ascii="Times New Roman" w:hAnsi="Times New Roman" w:cs="Times New Roman"/>
          <w:i/>
          <w:iCs/>
          <w:color w:val="000000" w:themeColor="text1"/>
        </w:rPr>
        <w:t>behavior</w:t>
      </w:r>
      <w:proofErr w:type="spellEnd"/>
      <w:r w:rsidRPr="00195D3C">
        <w:rPr>
          <w:rFonts w:ascii="Times New Roman" w:hAnsi="Times New Roman" w:cs="Times New Roman"/>
          <w:i/>
          <w:iCs/>
          <w:color w:val="000000" w:themeColor="text1"/>
        </w:rPr>
        <w:t xml:space="preserve"> and sport</w:t>
      </w:r>
      <w:r w:rsidRPr="00195D3C">
        <w:rPr>
          <w:rFonts w:ascii="Times New Roman" w:hAnsi="Times New Roman" w:cs="Times New Roman"/>
          <w:color w:val="000000" w:themeColor="text1"/>
          <w:shd w:val="clear" w:color="auto" w:fill="FFFFFF"/>
        </w:rPr>
        <w:t>, </w:t>
      </w:r>
      <w:r w:rsidRPr="00195D3C">
        <w:rPr>
          <w:rFonts w:ascii="Times New Roman" w:hAnsi="Times New Roman" w:cs="Times New Roman"/>
          <w:i/>
          <w:iCs/>
          <w:color w:val="000000" w:themeColor="text1"/>
        </w:rPr>
        <w:t>36</w:t>
      </w:r>
      <w:r w:rsidRPr="00195D3C">
        <w:rPr>
          <w:rFonts w:ascii="Times New Roman" w:hAnsi="Times New Roman" w:cs="Times New Roman"/>
          <w:color w:val="000000" w:themeColor="text1"/>
          <w:shd w:val="clear" w:color="auto" w:fill="FFFFFF"/>
        </w:rPr>
        <w:t>(6), 314-323.</w:t>
      </w:r>
    </w:p>
    <w:p w14:paraId="5C4E56A3" w14:textId="77777777" w:rsidR="00195D3C" w:rsidRPr="00195D3C" w:rsidRDefault="00195D3C" w:rsidP="00195D3C">
      <w:pPr>
        <w:spacing w:line="480" w:lineRule="auto"/>
        <w:ind w:left="284" w:right="-52" w:hanging="284"/>
        <w:rPr>
          <w:rFonts w:ascii="Times New Roman" w:hAnsi="Times New Roman" w:cs="Times New Roman"/>
          <w:color w:val="000000" w:themeColor="text1"/>
        </w:rPr>
      </w:pPr>
      <w:r w:rsidRPr="00195D3C">
        <w:rPr>
          <w:rFonts w:ascii="Times New Roman" w:hAnsi="Times New Roman" w:cs="Times New Roman"/>
          <w:color w:val="000000" w:themeColor="text1"/>
          <w:shd w:val="clear" w:color="auto" w:fill="FFFFFF"/>
        </w:rPr>
        <w:t xml:space="preserve">Stodden, D. F., Goodway, J. D., </w:t>
      </w:r>
      <w:proofErr w:type="spellStart"/>
      <w:r w:rsidRPr="00195D3C">
        <w:rPr>
          <w:rFonts w:ascii="Times New Roman" w:hAnsi="Times New Roman" w:cs="Times New Roman"/>
          <w:color w:val="000000" w:themeColor="text1"/>
          <w:shd w:val="clear" w:color="auto" w:fill="FFFFFF"/>
        </w:rPr>
        <w:t>Langendorfer</w:t>
      </w:r>
      <w:proofErr w:type="spellEnd"/>
      <w:r w:rsidRPr="00195D3C">
        <w:rPr>
          <w:rFonts w:ascii="Times New Roman" w:hAnsi="Times New Roman" w:cs="Times New Roman"/>
          <w:color w:val="000000" w:themeColor="text1"/>
          <w:shd w:val="clear" w:color="auto" w:fill="FFFFFF"/>
        </w:rPr>
        <w:t xml:space="preserve">, S. J., </w:t>
      </w:r>
      <w:proofErr w:type="spellStart"/>
      <w:r w:rsidRPr="00195D3C">
        <w:rPr>
          <w:rFonts w:ascii="Times New Roman" w:hAnsi="Times New Roman" w:cs="Times New Roman"/>
          <w:color w:val="000000" w:themeColor="text1"/>
          <w:shd w:val="clear" w:color="auto" w:fill="FFFFFF"/>
        </w:rPr>
        <w:t>Roberton</w:t>
      </w:r>
      <w:proofErr w:type="spellEnd"/>
      <w:r w:rsidRPr="00195D3C">
        <w:rPr>
          <w:rFonts w:ascii="Times New Roman" w:hAnsi="Times New Roman" w:cs="Times New Roman"/>
          <w:color w:val="000000" w:themeColor="text1"/>
          <w:shd w:val="clear" w:color="auto" w:fill="FFFFFF"/>
        </w:rPr>
        <w:t xml:space="preserve">, M. A., </w:t>
      </w:r>
      <w:proofErr w:type="spellStart"/>
      <w:r w:rsidRPr="00195D3C">
        <w:rPr>
          <w:rFonts w:ascii="Times New Roman" w:hAnsi="Times New Roman" w:cs="Times New Roman"/>
          <w:color w:val="000000" w:themeColor="text1"/>
          <w:shd w:val="clear" w:color="auto" w:fill="FFFFFF"/>
        </w:rPr>
        <w:t>Rudisill</w:t>
      </w:r>
      <w:proofErr w:type="spellEnd"/>
      <w:r w:rsidRPr="00195D3C">
        <w:rPr>
          <w:rFonts w:ascii="Times New Roman" w:hAnsi="Times New Roman" w:cs="Times New Roman"/>
          <w:color w:val="000000" w:themeColor="text1"/>
          <w:shd w:val="clear" w:color="auto" w:fill="FFFFFF"/>
        </w:rPr>
        <w:t>, M. E., Garcia, C., &amp; Garcia, L. E. (2008). A developmental perspective on the role of motor skill competence in physical activity: An emergent relationship. </w:t>
      </w:r>
      <w:r w:rsidRPr="00195D3C">
        <w:rPr>
          <w:rFonts w:ascii="Times New Roman" w:hAnsi="Times New Roman" w:cs="Times New Roman"/>
          <w:i/>
          <w:iCs/>
          <w:color w:val="000000" w:themeColor="text1"/>
        </w:rPr>
        <w:t>Quest</w:t>
      </w:r>
      <w:r w:rsidRPr="00195D3C">
        <w:rPr>
          <w:rFonts w:ascii="Times New Roman" w:hAnsi="Times New Roman" w:cs="Times New Roman"/>
          <w:color w:val="000000" w:themeColor="text1"/>
          <w:shd w:val="clear" w:color="auto" w:fill="FFFFFF"/>
        </w:rPr>
        <w:t>, </w:t>
      </w:r>
      <w:r w:rsidRPr="00195D3C">
        <w:rPr>
          <w:rFonts w:ascii="Times New Roman" w:hAnsi="Times New Roman" w:cs="Times New Roman"/>
          <w:i/>
          <w:iCs/>
          <w:color w:val="000000" w:themeColor="text1"/>
        </w:rPr>
        <w:t>60</w:t>
      </w:r>
      <w:r w:rsidRPr="00195D3C">
        <w:rPr>
          <w:rFonts w:ascii="Times New Roman" w:hAnsi="Times New Roman" w:cs="Times New Roman"/>
          <w:color w:val="000000" w:themeColor="text1"/>
          <w:shd w:val="clear" w:color="auto" w:fill="FFFFFF"/>
        </w:rPr>
        <w:t>(2), 290-306.</w:t>
      </w:r>
    </w:p>
    <w:p w14:paraId="445E8701" w14:textId="77777777" w:rsidR="00195D3C" w:rsidRDefault="00195D3C" w:rsidP="00195D3C"/>
    <w:p w14:paraId="796DF864" w14:textId="77777777" w:rsidR="00195D3C" w:rsidRDefault="00195D3C" w:rsidP="00195D3C"/>
    <w:p w14:paraId="0ADF1C07" w14:textId="77777777" w:rsidR="00195D3C" w:rsidRDefault="00195D3C" w:rsidP="00195D3C"/>
    <w:p w14:paraId="2C42EA39" w14:textId="77777777" w:rsidR="00195D3C" w:rsidRDefault="00195D3C" w:rsidP="00195D3C"/>
    <w:p w14:paraId="4202E043" w14:textId="77777777" w:rsidR="00195D3C" w:rsidRDefault="00195D3C" w:rsidP="00195D3C">
      <w:pPr>
        <w:pStyle w:val="Title"/>
        <w:tabs>
          <w:tab w:val="left" w:pos="582"/>
        </w:tabs>
        <w:jc w:val="left"/>
        <w:rPr>
          <w:sz w:val="24"/>
          <w:szCs w:val="24"/>
        </w:rPr>
      </w:pPr>
    </w:p>
    <w:p w14:paraId="797FEEDD" w14:textId="70A5FDD9" w:rsidR="00D6095A" w:rsidRPr="007F7CF1" w:rsidRDefault="00D6095A" w:rsidP="00D6095A">
      <w:pPr>
        <w:pStyle w:val="Title"/>
        <w:ind w:left="-284"/>
        <w:rPr>
          <w:u w:val="single"/>
        </w:rPr>
      </w:pPr>
      <w:r w:rsidRPr="00195D3C">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77777777" w:rsidR="00C6371F" w:rsidRPr="007F7CF1" w:rsidRDefault="00D6095A" w:rsidP="004150A6">
      <w:pPr>
        <w:jc w:val="center"/>
        <w:rPr>
          <w:rFonts w:eastAsia="Times New Roman"/>
          <w:b/>
          <w:sz w:val="24"/>
          <w:szCs w:val="24"/>
        </w:rPr>
      </w:pPr>
      <w:r w:rsidRPr="007F7CF1">
        <w:rPr>
          <w:b/>
          <w:sz w:val="52"/>
        </w:rPr>
        <w:t>Failure to follow these guidelines will cost you marks!</w:t>
      </w:r>
    </w:p>
    <w:sectPr w:rsidR="00C6371F" w:rsidRPr="007F7CF1" w:rsidSect="00736EC9">
      <w:footerReference w:type="even" r:id="rId8"/>
      <w:footerReference w:type="default" r:id="rId9"/>
      <w:pgSz w:w="11906" w:h="16838"/>
      <w:pgMar w:top="1440" w:right="1133"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98FAD" w14:textId="77777777" w:rsidR="00A31084" w:rsidRDefault="00A31084" w:rsidP="0077207E">
      <w:pPr>
        <w:spacing w:line="240" w:lineRule="auto"/>
      </w:pPr>
      <w:r>
        <w:separator/>
      </w:r>
    </w:p>
  </w:endnote>
  <w:endnote w:type="continuationSeparator" w:id="0">
    <w:p w14:paraId="04C53B1A" w14:textId="77777777" w:rsidR="00A31084" w:rsidRDefault="00A3108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9290662"/>
      <w:docPartObj>
        <w:docPartGallery w:val="Page Numbers (Bottom of Page)"/>
        <w:docPartUnique/>
      </w:docPartObj>
    </w:sdtPr>
    <w:sdtEndPr>
      <w:rPr>
        <w:rStyle w:val="PageNumber"/>
      </w:rPr>
    </w:sdtEndPr>
    <w:sdtContent>
      <w:p w14:paraId="1CF0F39A" w14:textId="30CBD071" w:rsidR="00736EC9" w:rsidRDefault="00736EC9" w:rsidP="00736E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17C518" w14:textId="77777777" w:rsidR="00736EC9" w:rsidRDefault="00736EC9" w:rsidP="00736E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4316866"/>
      <w:docPartObj>
        <w:docPartGallery w:val="Page Numbers (Bottom of Page)"/>
        <w:docPartUnique/>
      </w:docPartObj>
    </w:sdtPr>
    <w:sdtEndPr>
      <w:rPr>
        <w:rStyle w:val="PageNumber"/>
      </w:rPr>
    </w:sdtEndPr>
    <w:sdtContent>
      <w:p w14:paraId="6FFE293D" w14:textId="6E21CF18" w:rsidR="00736EC9" w:rsidRDefault="00736EC9" w:rsidP="00A117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747B050" w14:textId="2400E854" w:rsidR="00736EC9" w:rsidRDefault="00736EC9" w:rsidP="00736E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9504D" w14:textId="77777777" w:rsidR="00A31084" w:rsidRDefault="00A31084" w:rsidP="0077207E">
      <w:pPr>
        <w:spacing w:line="240" w:lineRule="auto"/>
      </w:pPr>
      <w:r>
        <w:separator/>
      </w:r>
    </w:p>
  </w:footnote>
  <w:footnote w:type="continuationSeparator" w:id="0">
    <w:p w14:paraId="5A682396" w14:textId="77777777" w:rsidR="00A31084" w:rsidRDefault="00A3108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D3F27"/>
    <w:multiLevelType w:val="hybridMultilevel"/>
    <w:tmpl w:val="E6A26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1CB"/>
    <w:rsid w:val="000968F1"/>
    <w:rsid w:val="000D4291"/>
    <w:rsid w:val="00105A17"/>
    <w:rsid w:val="00125037"/>
    <w:rsid w:val="001524B6"/>
    <w:rsid w:val="00172E3C"/>
    <w:rsid w:val="00195D3C"/>
    <w:rsid w:val="001F19DA"/>
    <w:rsid w:val="001F7C59"/>
    <w:rsid w:val="0022077D"/>
    <w:rsid w:val="00234FE2"/>
    <w:rsid w:val="00284793"/>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E5105"/>
    <w:rsid w:val="00521EB7"/>
    <w:rsid w:val="00530E8C"/>
    <w:rsid w:val="005374BB"/>
    <w:rsid w:val="005A0BD0"/>
    <w:rsid w:val="0062048D"/>
    <w:rsid w:val="0063462A"/>
    <w:rsid w:val="006565DF"/>
    <w:rsid w:val="006761E5"/>
    <w:rsid w:val="006C4885"/>
    <w:rsid w:val="006C710C"/>
    <w:rsid w:val="006E5500"/>
    <w:rsid w:val="00705ACB"/>
    <w:rsid w:val="007234D5"/>
    <w:rsid w:val="00736EC9"/>
    <w:rsid w:val="0076191D"/>
    <w:rsid w:val="0077207E"/>
    <w:rsid w:val="007D1ECD"/>
    <w:rsid w:val="007D2445"/>
    <w:rsid w:val="007D332B"/>
    <w:rsid w:val="007D5B83"/>
    <w:rsid w:val="007E3A92"/>
    <w:rsid w:val="007F1F29"/>
    <w:rsid w:val="007F7076"/>
    <w:rsid w:val="007F7CF1"/>
    <w:rsid w:val="00840626"/>
    <w:rsid w:val="00846882"/>
    <w:rsid w:val="00854BD9"/>
    <w:rsid w:val="008E78C1"/>
    <w:rsid w:val="00907220"/>
    <w:rsid w:val="00923D6D"/>
    <w:rsid w:val="009538F0"/>
    <w:rsid w:val="0097395F"/>
    <w:rsid w:val="009B69A8"/>
    <w:rsid w:val="009D41E7"/>
    <w:rsid w:val="00A02860"/>
    <w:rsid w:val="00A07500"/>
    <w:rsid w:val="00A31084"/>
    <w:rsid w:val="00A648B7"/>
    <w:rsid w:val="00A72A53"/>
    <w:rsid w:val="00A91FB8"/>
    <w:rsid w:val="00AA5E60"/>
    <w:rsid w:val="00AC5B23"/>
    <w:rsid w:val="00B16FA2"/>
    <w:rsid w:val="00B2437F"/>
    <w:rsid w:val="00B31537"/>
    <w:rsid w:val="00B72A1B"/>
    <w:rsid w:val="00B828B7"/>
    <w:rsid w:val="00B919F1"/>
    <w:rsid w:val="00BC2829"/>
    <w:rsid w:val="00BC5537"/>
    <w:rsid w:val="00BF3F1C"/>
    <w:rsid w:val="00C03B19"/>
    <w:rsid w:val="00C07D4D"/>
    <w:rsid w:val="00C10F21"/>
    <w:rsid w:val="00C3080B"/>
    <w:rsid w:val="00C3093A"/>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7F9C"/>
    <w:rsid w:val="00E828C2"/>
    <w:rsid w:val="00EA5C3F"/>
    <w:rsid w:val="00EB1F41"/>
    <w:rsid w:val="00EB5990"/>
    <w:rsid w:val="00EE29ED"/>
    <w:rsid w:val="00F91C76"/>
    <w:rsid w:val="00FC0522"/>
    <w:rsid w:val="00FC68D5"/>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195D3C"/>
  </w:style>
  <w:style w:type="character" w:styleId="PageNumber">
    <w:name w:val="page number"/>
    <w:basedOn w:val="DefaultParagraphFont"/>
    <w:uiPriority w:val="99"/>
    <w:semiHidden/>
    <w:unhideWhenUsed/>
    <w:rsid w:val="00736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3961</Words>
  <Characters>14896</Characters>
  <Application>Microsoft Office Word</Application>
  <DocSecurity>0</DocSecurity>
  <Lines>3724</Lines>
  <Paragraphs>1257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C Rees (St Oswalds CiW VA School)</cp:lastModifiedBy>
  <cp:revision>3</cp:revision>
  <cp:lastPrinted>2014-08-18T15:50:00Z</cp:lastPrinted>
  <dcterms:created xsi:type="dcterms:W3CDTF">2022-06-03T11:36:00Z</dcterms:created>
  <dcterms:modified xsi:type="dcterms:W3CDTF">2022-06-03T11:38:00Z</dcterms:modified>
</cp:coreProperties>
</file>