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9673B" w:rsidRPr="00931C2D" w:rsidRDefault="00931C2D">
      <w:pPr>
        <w:rPr>
          <w:b/>
          <w:sz w:val="32"/>
          <w:szCs w:val="32"/>
        </w:rPr>
      </w:pPr>
      <w:r w:rsidRPr="00931C2D">
        <w:rPr>
          <w:b/>
          <w:sz w:val="32"/>
          <w:szCs w:val="32"/>
        </w:rPr>
        <w:t xml:space="preserve">FRS 102 </w:t>
      </w:r>
      <w:proofErr w:type="gramStart"/>
      <w:r w:rsidRPr="00931C2D">
        <w:rPr>
          <w:b/>
          <w:sz w:val="32"/>
          <w:szCs w:val="32"/>
        </w:rPr>
        <w:t>Section</w:t>
      </w:r>
      <w:proofErr w:type="gramEnd"/>
      <w:r w:rsidRPr="00931C2D">
        <w:rPr>
          <w:b/>
          <w:sz w:val="32"/>
          <w:szCs w:val="32"/>
        </w:rPr>
        <w:t xml:space="preserve"> 30: Foreign Currency Translation</w:t>
      </w:r>
    </w:p>
    <w:p w:rsidR="0069673B" w:rsidRDefault="0069673B"/>
    <w:p w:rsidR="0069673B" w:rsidRDefault="0069673B"/>
    <w:p w:rsidR="0069673B" w:rsidRPr="00931C2D" w:rsidRDefault="0069673B">
      <w:pPr>
        <w:rPr>
          <w:b/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b/>
          <w:sz w:val="24"/>
          <w:szCs w:val="24"/>
        </w:rPr>
        <w:t>(1)</w:t>
      </w:r>
      <w:r w:rsidRPr="00931C2D">
        <w:rPr>
          <w:b/>
          <w:sz w:val="24"/>
          <w:szCs w:val="24"/>
        </w:rPr>
        <w:tab/>
        <w:t>INDIVIDUAL COMPANY STAGE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pStyle w:val="Heading5"/>
        <w:rPr>
          <w:b/>
          <w:bCs/>
          <w:sz w:val="24"/>
          <w:szCs w:val="24"/>
        </w:rPr>
      </w:pPr>
      <w:r w:rsidRPr="00931C2D">
        <w:rPr>
          <w:b/>
          <w:bCs/>
          <w:sz w:val="24"/>
          <w:szCs w:val="24"/>
        </w:rPr>
        <w:t>DEFINITIONS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ind w:left="2880" w:hanging="2880"/>
        <w:rPr>
          <w:sz w:val="24"/>
          <w:szCs w:val="24"/>
        </w:rPr>
      </w:pPr>
      <w:r w:rsidRPr="00931C2D">
        <w:rPr>
          <w:b/>
          <w:bCs/>
          <w:i/>
          <w:iCs/>
          <w:sz w:val="24"/>
          <w:szCs w:val="24"/>
        </w:rPr>
        <w:t>Functional Currency</w:t>
      </w:r>
      <w:r w:rsidRPr="00931C2D">
        <w:rPr>
          <w:sz w:val="24"/>
          <w:szCs w:val="24"/>
        </w:rPr>
        <w:tab/>
        <w:t>The currency of the primary economic environment in which the entity operates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b/>
          <w:bCs/>
          <w:i/>
          <w:iCs/>
          <w:sz w:val="24"/>
          <w:szCs w:val="24"/>
        </w:rPr>
        <w:t>Presentation Currency</w:t>
      </w:r>
      <w:r w:rsidRPr="00931C2D">
        <w:rPr>
          <w:sz w:val="24"/>
          <w:szCs w:val="24"/>
        </w:rPr>
        <w:tab/>
        <w:t>The currency in which the financial statements are presented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pStyle w:val="Heading2"/>
        <w:rPr>
          <w:sz w:val="24"/>
          <w:szCs w:val="24"/>
        </w:rPr>
      </w:pPr>
      <w:r w:rsidRPr="00931C2D">
        <w:rPr>
          <w:sz w:val="24"/>
          <w:szCs w:val="24"/>
        </w:rPr>
        <w:t>GENERAL RULE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>Each entity should determine its functional currency and measure its results and financial position in that currency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For most individual companies the functional currency will be that of the country in which they are located and in which they carry out most of their transactions. 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>The presentation currency of most individual companies will also tend to be that of the country in which they are located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pStyle w:val="Heading5"/>
        <w:rPr>
          <w:b/>
          <w:bCs/>
          <w:sz w:val="24"/>
          <w:szCs w:val="24"/>
        </w:rPr>
      </w:pPr>
      <w:r w:rsidRPr="00931C2D">
        <w:rPr>
          <w:b/>
          <w:bCs/>
          <w:sz w:val="24"/>
          <w:szCs w:val="24"/>
        </w:rPr>
        <w:t>(A)</w:t>
      </w:r>
      <w:r w:rsidRPr="00931C2D">
        <w:rPr>
          <w:b/>
          <w:bCs/>
          <w:sz w:val="24"/>
          <w:szCs w:val="24"/>
        </w:rPr>
        <w:tab/>
        <w:t>INITIAL RECOGNITION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Each </w:t>
      </w:r>
      <w:r w:rsidR="00931C2D" w:rsidRPr="00931C2D">
        <w:rPr>
          <w:sz w:val="24"/>
          <w:szCs w:val="24"/>
        </w:rPr>
        <w:t>asset,</w:t>
      </w:r>
      <w:r w:rsidRPr="00931C2D">
        <w:rPr>
          <w:sz w:val="24"/>
          <w:szCs w:val="24"/>
        </w:rPr>
        <w:t xml:space="preserve"> </w:t>
      </w:r>
      <w:r w:rsidR="00931C2D" w:rsidRPr="00931C2D">
        <w:rPr>
          <w:sz w:val="24"/>
          <w:szCs w:val="24"/>
        </w:rPr>
        <w:t>liability,</w:t>
      </w:r>
      <w:r w:rsidRPr="00931C2D">
        <w:rPr>
          <w:sz w:val="24"/>
          <w:szCs w:val="24"/>
        </w:rPr>
        <w:t xml:space="preserve"> revenue or cost arising from a transaction denominated in a foreign currency should be translated into the functional currency at the exchange rate in operation on the date on which the transaction occurred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If exchange rates do not fluctuate </w:t>
      </w:r>
      <w:r w:rsidR="00931C2D" w:rsidRPr="00931C2D">
        <w:rPr>
          <w:sz w:val="24"/>
          <w:szCs w:val="24"/>
        </w:rPr>
        <w:t>significantly,</w:t>
      </w:r>
      <w:r w:rsidRPr="00931C2D">
        <w:rPr>
          <w:sz w:val="24"/>
          <w:szCs w:val="24"/>
        </w:rPr>
        <w:t xml:space="preserve"> an average rate for a period may be used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b/>
          <w:sz w:val="24"/>
          <w:szCs w:val="24"/>
        </w:rPr>
      </w:pPr>
      <w:r w:rsidRPr="00931C2D">
        <w:rPr>
          <w:b/>
          <w:sz w:val="24"/>
          <w:szCs w:val="24"/>
        </w:rPr>
        <w:t>(B)</w:t>
      </w:r>
      <w:r w:rsidRPr="00931C2D">
        <w:rPr>
          <w:b/>
          <w:sz w:val="24"/>
          <w:szCs w:val="24"/>
        </w:rPr>
        <w:tab/>
        <w:t>ACCOUNTING AT THE YEAR END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pStyle w:val="Heading3"/>
        <w:rPr>
          <w:b/>
          <w:sz w:val="24"/>
          <w:szCs w:val="24"/>
        </w:rPr>
      </w:pPr>
      <w:r w:rsidRPr="00931C2D">
        <w:rPr>
          <w:b/>
          <w:sz w:val="24"/>
          <w:szCs w:val="24"/>
        </w:rPr>
        <w:t>NON MONETARY ITEMS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These should not be retranslated at the year </w:t>
      </w:r>
      <w:r w:rsidR="00931C2D" w:rsidRPr="00931C2D">
        <w:rPr>
          <w:sz w:val="24"/>
          <w:szCs w:val="24"/>
        </w:rPr>
        <w:t>end i.e</w:t>
      </w:r>
      <w:r w:rsidRPr="00931C2D">
        <w:rPr>
          <w:sz w:val="24"/>
          <w:szCs w:val="24"/>
        </w:rPr>
        <w:t xml:space="preserve"> they are left at the historical rate </w:t>
      </w:r>
    </w:p>
    <w:p w:rsidR="0069673B" w:rsidRPr="00931C2D" w:rsidRDefault="0069673B">
      <w:pPr>
        <w:rPr>
          <w:sz w:val="24"/>
          <w:szCs w:val="24"/>
        </w:rPr>
      </w:pPr>
      <w:proofErr w:type="gramStart"/>
      <w:r w:rsidRPr="00931C2D">
        <w:rPr>
          <w:sz w:val="24"/>
          <w:szCs w:val="24"/>
        </w:rPr>
        <w:t>e.g</w:t>
      </w:r>
      <w:proofErr w:type="gramEnd"/>
      <w:r w:rsidRPr="00931C2D">
        <w:rPr>
          <w:sz w:val="24"/>
          <w:szCs w:val="24"/>
        </w:rPr>
        <w:t>.</w:t>
      </w:r>
      <w:r w:rsidRPr="00931C2D">
        <w:rPr>
          <w:sz w:val="24"/>
          <w:szCs w:val="24"/>
        </w:rPr>
        <w:tab/>
        <w:t>fixed assets and stocks</w:t>
      </w:r>
    </w:p>
    <w:p w:rsidR="0069673B" w:rsidRPr="00931C2D" w:rsidRDefault="0069673B">
      <w:pPr>
        <w:pStyle w:val="Heading1"/>
        <w:rPr>
          <w:sz w:val="24"/>
          <w:szCs w:val="24"/>
        </w:rPr>
      </w:pPr>
      <w:r w:rsidRPr="00931C2D">
        <w:rPr>
          <w:sz w:val="24"/>
          <w:szCs w:val="24"/>
        </w:rPr>
        <w:lastRenderedPageBreak/>
        <w:t>MONETARY ITEMS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At each balance sheet </w:t>
      </w:r>
      <w:r w:rsidR="00931C2D" w:rsidRPr="00931C2D">
        <w:rPr>
          <w:sz w:val="24"/>
          <w:szCs w:val="24"/>
        </w:rPr>
        <w:t>date,</w:t>
      </w:r>
      <w:r w:rsidRPr="00931C2D">
        <w:rPr>
          <w:sz w:val="24"/>
          <w:szCs w:val="24"/>
        </w:rPr>
        <w:t xml:space="preserve"> monetary assets and liabilities denominated in a foreign currency should be retranslated using the rate of exchange at that date</w:t>
      </w:r>
    </w:p>
    <w:p w:rsidR="0069673B" w:rsidRPr="00931C2D" w:rsidRDefault="0069673B">
      <w:pPr>
        <w:rPr>
          <w:sz w:val="24"/>
          <w:szCs w:val="24"/>
        </w:rPr>
      </w:pPr>
      <w:proofErr w:type="gramStart"/>
      <w:r w:rsidRPr="00931C2D">
        <w:rPr>
          <w:sz w:val="24"/>
          <w:szCs w:val="24"/>
        </w:rPr>
        <w:t>e.g</w:t>
      </w:r>
      <w:proofErr w:type="gramEnd"/>
      <w:r w:rsidRPr="00931C2D">
        <w:rPr>
          <w:sz w:val="24"/>
          <w:szCs w:val="24"/>
        </w:rPr>
        <w:t>.</w:t>
      </w:r>
      <w:r w:rsidRPr="00931C2D">
        <w:rPr>
          <w:sz w:val="24"/>
          <w:szCs w:val="24"/>
        </w:rPr>
        <w:tab/>
        <w:t>debtors , creditors , loans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t xml:space="preserve">The treatment of the resulting exchange gains and losses is as </w:t>
      </w:r>
      <w:r w:rsidR="00931C2D" w:rsidRPr="00931C2D">
        <w:rPr>
          <w:sz w:val="24"/>
          <w:szCs w:val="24"/>
        </w:rPr>
        <w:t>follows: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 w:rsidP="00931C2D">
      <w:pPr>
        <w:pStyle w:val="Heading4"/>
        <w:rPr>
          <w:sz w:val="24"/>
          <w:szCs w:val="24"/>
        </w:rPr>
      </w:pPr>
      <w:r w:rsidRPr="00931C2D">
        <w:rPr>
          <w:sz w:val="24"/>
          <w:szCs w:val="24"/>
        </w:rPr>
        <w:t>On Trading Transactions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proofErr w:type="spellStart"/>
      <w:r w:rsidRPr="00931C2D">
        <w:rPr>
          <w:sz w:val="24"/>
          <w:szCs w:val="24"/>
        </w:rPr>
        <w:t>Recognise</w:t>
      </w:r>
      <w:proofErr w:type="spellEnd"/>
      <w:r w:rsidRPr="00931C2D">
        <w:rPr>
          <w:sz w:val="24"/>
          <w:szCs w:val="24"/>
        </w:rPr>
        <w:t xml:space="preserve"> in the profit and loss account as other operating income / expense</w:t>
      </w:r>
    </w:p>
    <w:p w:rsidR="0069673B" w:rsidRPr="00931C2D" w:rsidRDefault="0069673B">
      <w:pPr>
        <w:ind w:left="720"/>
        <w:rPr>
          <w:sz w:val="24"/>
          <w:szCs w:val="24"/>
        </w:rPr>
      </w:pPr>
    </w:p>
    <w:p w:rsidR="0069673B" w:rsidRPr="00931C2D" w:rsidRDefault="0069673B" w:rsidP="00931C2D">
      <w:pPr>
        <w:rPr>
          <w:sz w:val="24"/>
          <w:szCs w:val="24"/>
        </w:rPr>
      </w:pPr>
    </w:p>
    <w:p w:rsidR="0069673B" w:rsidRPr="00931C2D" w:rsidRDefault="0069673B">
      <w:pPr>
        <w:pStyle w:val="Heading6"/>
        <w:rPr>
          <w:sz w:val="24"/>
          <w:szCs w:val="24"/>
        </w:rPr>
      </w:pPr>
      <w:r w:rsidRPr="00931C2D">
        <w:rPr>
          <w:sz w:val="24"/>
          <w:szCs w:val="24"/>
        </w:rPr>
        <w:t>On Financing Transactions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proofErr w:type="spellStart"/>
      <w:r w:rsidRPr="00931C2D">
        <w:rPr>
          <w:sz w:val="24"/>
          <w:szCs w:val="24"/>
        </w:rPr>
        <w:t>Recognise</w:t>
      </w:r>
      <w:proofErr w:type="spellEnd"/>
      <w:r w:rsidRPr="00931C2D">
        <w:rPr>
          <w:sz w:val="24"/>
          <w:szCs w:val="24"/>
        </w:rPr>
        <w:t xml:space="preserve"> in the profit and loss account as interest receivable / payable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  <w:r w:rsidRPr="00931C2D">
        <w:rPr>
          <w:sz w:val="24"/>
          <w:szCs w:val="24"/>
        </w:rPr>
        <w:br w:type="page"/>
      </w:r>
    </w:p>
    <w:p w:rsidR="0069673B" w:rsidRPr="00931C2D" w:rsidRDefault="0069673B">
      <w:pPr>
        <w:rPr>
          <w:b/>
          <w:bCs/>
          <w:sz w:val="24"/>
          <w:szCs w:val="24"/>
        </w:rPr>
      </w:pPr>
      <w:r w:rsidRPr="00931C2D">
        <w:rPr>
          <w:b/>
          <w:bCs/>
          <w:sz w:val="24"/>
          <w:szCs w:val="24"/>
        </w:rPr>
        <w:lastRenderedPageBreak/>
        <w:t>(2)</w:t>
      </w:r>
      <w:r w:rsidRPr="00931C2D">
        <w:rPr>
          <w:b/>
          <w:bCs/>
          <w:sz w:val="24"/>
          <w:szCs w:val="24"/>
        </w:rPr>
        <w:tab/>
        <w:t>CONSOLIDATED FINANCIAL STATEMENTS STAGE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b/>
          <w:sz w:val="24"/>
          <w:szCs w:val="24"/>
          <w:u w:val="single"/>
        </w:rPr>
      </w:pPr>
      <w:r w:rsidRPr="00931C2D">
        <w:rPr>
          <w:sz w:val="24"/>
          <w:szCs w:val="24"/>
        </w:rPr>
        <w:tab/>
      </w:r>
      <w:r w:rsidRPr="00931C2D">
        <w:rPr>
          <w:b/>
          <w:sz w:val="24"/>
          <w:szCs w:val="24"/>
          <w:u w:val="single"/>
        </w:rPr>
        <w:t xml:space="preserve">Accounting </w:t>
      </w:r>
      <w:r w:rsidR="00931C2D" w:rsidRPr="00931C2D">
        <w:rPr>
          <w:b/>
          <w:sz w:val="24"/>
          <w:szCs w:val="24"/>
          <w:u w:val="single"/>
        </w:rPr>
        <w:t>Treatment: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ind w:left="1440" w:hanging="720"/>
        <w:rPr>
          <w:sz w:val="24"/>
          <w:szCs w:val="24"/>
        </w:rPr>
      </w:pPr>
      <w:r w:rsidRPr="00931C2D">
        <w:rPr>
          <w:sz w:val="24"/>
          <w:szCs w:val="24"/>
        </w:rPr>
        <w:sym w:font="Symbol" w:char="F0B7"/>
      </w:r>
      <w:r w:rsidRPr="00931C2D">
        <w:rPr>
          <w:sz w:val="24"/>
          <w:szCs w:val="24"/>
        </w:rPr>
        <w:tab/>
      </w:r>
      <w:r w:rsidR="00F64EB3" w:rsidRPr="00931C2D">
        <w:rPr>
          <w:sz w:val="24"/>
          <w:szCs w:val="24"/>
        </w:rPr>
        <w:t>All assets and liabilities</w:t>
      </w:r>
      <w:r w:rsidRPr="00931C2D">
        <w:rPr>
          <w:sz w:val="24"/>
          <w:szCs w:val="24"/>
        </w:rPr>
        <w:t xml:space="preserve"> in the balance sheet are translated at the closing rate of exchange</w:t>
      </w:r>
    </w:p>
    <w:p w:rsidR="0069673B" w:rsidRPr="00931C2D" w:rsidRDefault="0069673B">
      <w:pPr>
        <w:ind w:left="1440" w:hanging="720"/>
        <w:rPr>
          <w:sz w:val="24"/>
          <w:szCs w:val="24"/>
        </w:rPr>
      </w:pPr>
    </w:p>
    <w:p w:rsidR="0069673B" w:rsidRPr="00931C2D" w:rsidRDefault="0069673B">
      <w:pPr>
        <w:ind w:left="1440"/>
        <w:rPr>
          <w:sz w:val="24"/>
          <w:szCs w:val="24"/>
        </w:rPr>
      </w:pPr>
      <w:r w:rsidRPr="00931C2D">
        <w:rPr>
          <w:sz w:val="24"/>
          <w:szCs w:val="24"/>
        </w:rPr>
        <w:t>Share capital and pre-acquisition reserves are translated at the rate at the date of acquisition leaving post acquisition reserves as the balancing figure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ind w:left="1440" w:hanging="720"/>
        <w:rPr>
          <w:sz w:val="24"/>
          <w:szCs w:val="24"/>
        </w:rPr>
      </w:pPr>
      <w:r w:rsidRPr="00931C2D">
        <w:rPr>
          <w:sz w:val="24"/>
          <w:szCs w:val="24"/>
        </w:rPr>
        <w:sym w:font="Symbol" w:char="F0B7"/>
      </w:r>
      <w:r w:rsidRPr="00931C2D">
        <w:rPr>
          <w:sz w:val="24"/>
          <w:szCs w:val="24"/>
        </w:rPr>
        <w:tab/>
        <w:t xml:space="preserve">All income and expenses in the profit and loss account should be translated at rate an average rate for the period </w:t>
      </w: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69673B" w:rsidRPr="00931C2D" w:rsidRDefault="0069673B">
      <w:pPr>
        <w:ind w:left="1440" w:hanging="720"/>
        <w:rPr>
          <w:sz w:val="24"/>
          <w:szCs w:val="24"/>
        </w:rPr>
      </w:pPr>
      <w:r w:rsidRPr="00931C2D">
        <w:rPr>
          <w:sz w:val="24"/>
          <w:szCs w:val="24"/>
        </w:rPr>
        <w:sym w:font="Symbol" w:char="F0B7"/>
      </w:r>
      <w:r w:rsidRPr="00931C2D">
        <w:rPr>
          <w:sz w:val="24"/>
          <w:szCs w:val="24"/>
        </w:rPr>
        <w:tab/>
        <w:t>Exchange differences are reported as a movement on reserves</w:t>
      </w:r>
    </w:p>
    <w:p w:rsidR="00F64EB3" w:rsidRPr="00931C2D" w:rsidRDefault="00F64EB3">
      <w:pPr>
        <w:ind w:left="1440" w:hanging="720"/>
        <w:rPr>
          <w:sz w:val="24"/>
          <w:szCs w:val="24"/>
        </w:rPr>
      </w:pPr>
    </w:p>
    <w:p w:rsidR="00F64EB3" w:rsidRPr="00931C2D" w:rsidRDefault="00F64EB3">
      <w:pPr>
        <w:ind w:left="1440" w:hanging="720"/>
        <w:rPr>
          <w:sz w:val="24"/>
          <w:szCs w:val="24"/>
        </w:rPr>
      </w:pPr>
      <w:r w:rsidRPr="00931C2D">
        <w:rPr>
          <w:sz w:val="24"/>
          <w:szCs w:val="24"/>
        </w:rPr>
        <w:tab/>
        <w:t xml:space="preserve">These exchange difference arise from 3 </w:t>
      </w:r>
      <w:r w:rsidR="00931C2D" w:rsidRPr="00931C2D">
        <w:rPr>
          <w:sz w:val="24"/>
          <w:szCs w:val="24"/>
        </w:rPr>
        <w:t>sources:</w:t>
      </w:r>
    </w:p>
    <w:p w:rsidR="00F64EB3" w:rsidRPr="00931C2D" w:rsidRDefault="00F64EB3">
      <w:pPr>
        <w:ind w:left="1440" w:hanging="720"/>
        <w:rPr>
          <w:sz w:val="24"/>
          <w:szCs w:val="24"/>
        </w:rPr>
      </w:pPr>
    </w:p>
    <w:p w:rsidR="00F64EB3" w:rsidRPr="00931C2D" w:rsidRDefault="00F64EB3" w:rsidP="00F64EB3">
      <w:pPr>
        <w:numPr>
          <w:ilvl w:val="0"/>
          <w:numId w:val="5"/>
        </w:numPr>
        <w:rPr>
          <w:sz w:val="24"/>
          <w:szCs w:val="24"/>
        </w:rPr>
      </w:pPr>
      <w:r w:rsidRPr="00931C2D">
        <w:rPr>
          <w:sz w:val="24"/>
          <w:szCs w:val="24"/>
        </w:rPr>
        <w:t>On retranslation of the opening net assets of the subsidiary</w:t>
      </w:r>
    </w:p>
    <w:p w:rsidR="00F64EB3" w:rsidRPr="00931C2D" w:rsidRDefault="00F64EB3" w:rsidP="00F64EB3">
      <w:pPr>
        <w:numPr>
          <w:ilvl w:val="0"/>
          <w:numId w:val="5"/>
        </w:numPr>
        <w:rPr>
          <w:sz w:val="24"/>
          <w:szCs w:val="24"/>
        </w:rPr>
      </w:pPr>
      <w:r w:rsidRPr="00931C2D">
        <w:rPr>
          <w:sz w:val="24"/>
          <w:szCs w:val="24"/>
        </w:rPr>
        <w:t>On retranslation of the profit of the subsidiary for the year</w:t>
      </w:r>
      <w:r w:rsidRPr="00931C2D">
        <w:rPr>
          <w:sz w:val="24"/>
          <w:szCs w:val="24"/>
        </w:rPr>
        <w:tab/>
      </w:r>
      <w:r w:rsidRPr="00931C2D">
        <w:rPr>
          <w:sz w:val="24"/>
          <w:szCs w:val="24"/>
        </w:rPr>
        <w:tab/>
      </w:r>
    </w:p>
    <w:p w:rsidR="00F64EB3" w:rsidRPr="00931C2D" w:rsidRDefault="00F64EB3" w:rsidP="00F64EB3">
      <w:pPr>
        <w:numPr>
          <w:ilvl w:val="0"/>
          <w:numId w:val="5"/>
        </w:numPr>
        <w:rPr>
          <w:sz w:val="24"/>
          <w:szCs w:val="24"/>
        </w:rPr>
      </w:pPr>
      <w:r w:rsidRPr="00931C2D">
        <w:rPr>
          <w:sz w:val="24"/>
          <w:szCs w:val="24"/>
        </w:rPr>
        <w:t>On retranslation of the goodwill</w:t>
      </w:r>
    </w:p>
    <w:p w:rsidR="0069673B" w:rsidRPr="00931C2D" w:rsidRDefault="0069673B">
      <w:pPr>
        <w:rPr>
          <w:b/>
          <w:sz w:val="24"/>
          <w:szCs w:val="24"/>
        </w:rPr>
      </w:pPr>
    </w:p>
    <w:p w:rsidR="0069673B" w:rsidRPr="00931C2D" w:rsidRDefault="0069673B">
      <w:pPr>
        <w:rPr>
          <w:sz w:val="24"/>
          <w:szCs w:val="24"/>
        </w:rPr>
      </w:pPr>
    </w:p>
    <w:p w:rsidR="00931C2D" w:rsidRPr="00931C2D" w:rsidRDefault="00931C2D">
      <w:pPr>
        <w:rPr>
          <w:sz w:val="24"/>
          <w:szCs w:val="24"/>
        </w:rPr>
      </w:pPr>
    </w:p>
    <w:sectPr w:rsidR="00931C2D" w:rsidRPr="00931C2D">
      <w:pgSz w:w="12240" w:h="15840"/>
      <w:pgMar w:top="1152" w:right="720" w:bottom="1152" w:left="72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C7686D"/>
    <w:multiLevelType w:val="hybridMultilevel"/>
    <w:tmpl w:val="66AA06FA"/>
    <w:lvl w:ilvl="0" w:tplc="638C7290">
      <w:numFmt w:val="bullet"/>
      <w:lvlText w:val=""/>
      <w:lvlJc w:val="left"/>
      <w:pPr>
        <w:ind w:left="1800" w:hanging="360"/>
      </w:pPr>
      <w:rPr>
        <w:rFonts w:ascii="Wingdings" w:eastAsia="Times New Roman" w:hAnsi="Wingdings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>
    <w:nsid w:val="43A71330"/>
    <w:multiLevelType w:val="singleLevel"/>
    <w:tmpl w:val="7ADCC89C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>
    <w:nsid w:val="633C35DC"/>
    <w:multiLevelType w:val="singleLevel"/>
    <w:tmpl w:val="E7E27CF2"/>
    <w:lvl w:ilvl="0">
      <w:start w:val="2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>
    <w:nsid w:val="74454826"/>
    <w:multiLevelType w:val="singleLevel"/>
    <w:tmpl w:val="3C1A2CB6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>
    <w:nsid w:val="76CC5071"/>
    <w:multiLevelType w:val="singleLevel"/>
    <w:tmpl w:val="8BE8ED6A"/>
    <w:lvl w:ilvl="0">
      <w:start w:val="1"/>
      <w:numFmt w:val="upp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/>
  <w:rsids>
    <w:rsidRoot w:val="00F64EB3"/>
    <w:rsid w:val="0069673B"/>
    <w:rsid w:val="008C2550"/>
    <w:rsid w:val="00931C2D"/>
    <w:rsid w:val="00F64EB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sz w:val="36"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  <w:i/>
      <w:sz w:val="36"/>
    </w:rPr>
  </w:style>
  <w:style w:type="paragraph" w:styleId="Heading5">
    <w:name w:val="heading 5"/>
    <w:basedOn w:val="Normal"/>
    <w:next w:val="Normal"/>
    <w:qFormat/>
    <w:pPr>
      <w:keepNext/>
      <w:outlineLvl w:val="4"/>
    </w:pPr>
    <w:rPr>
      <w:sz w:val="32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b/>
      <w:bCs/>
      <w:i/>
      <w:iCs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383</Words>
  <Characters>2058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SSAP 17   :   ACCOUNTING FOR POST BALANCE </vt:lpstr>
    </vt:vector>
  </TitlesOfParts>
  <Company>Swansea Instaitute of Higher Education</Company>
  <LinksUpToDate>false</LinksUpToDate>
  <CharactersWithSpaces>2437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SSAP 17   :   ACCOUNTING FOR POST BALANCE</dc:title>
  <dc:creator>Richard Dunstan</dc:creator>
  <cp:lastModifiedBy>Administrator</cp:lastModifiedBy>
  <cp:revision>4</cp:revision>
  <cp:lastPrinted>2008-03-11T11:34:00Z</cp:lastPrinted>
  <dcterms:created xsi:type="dcterms:W3CDTF">2016-01-13T11:47:00Z</dcterms:created>
  <dcterms:modified xsi:type="dcterms:W3CDTF">2016-01-13T11:51:00Z</dcterms:modified>
</cp:coreProperties>
</file>