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AD1B9" w14:textId="657956E3" w:rsidR="00CF7BD7" w:rsidRDefault="00CF7BD7" w:rsidP="00CF7BD7">
      <w:pPr>
        <w:jc w:val="center"/>
        <w:rPr>
          <w:rStyle w:val="Strong"/>
        </w:rPr>
      </w:pPr>
      <w:bookmarkStart w:id="0" w:name="_Hlk158464977"/>
      <w:bookmarkEnd w:id="0"/>
      <w:r>
        <w:tab/>
      </w:r>
      <w:r>
        <w:rPr>
          <w:rStyle w:val="Strong"/>
        </w:rPr>
        <w:t>ECAD4010: Professional and Pedagogic Studies: Researching the Learning: what, how and why am I teaching?</w:t>
      </w:r>
    </w:p>
    <w:p w14:paraId="2F02F5D7" w14:textId="77777777" w:rsidR="00CF7BD7" w:rsidRPr="00CF7BD7" w:rsidRDefault="00CF7BD7" w:rsidP="00CF7BD7">
      <w:pPr>
        <w:rPr>
          <w:rStyle w:val="Strong"/>
          <w:rFonts w:ascii="Arial Nova" w:hAnsi="Arial Nova"/>
          <w:b w:val="0"/>
          <w:bCs w:val="0"/>
        </w:rPr>
      </w:pPr>
      <w:r w:rsidRPr="00CF7BD7">
        <w:rPr>
          <w:rStyle w:val="Strong"/>
          <w:rFonts w:ascii="Arial Nova" w:hAnsi="Arial Nova"/>
          <w:b w:val="0"/>
          <w:bCs w:val="0"/>
        </w:rPr>
        <w:t>Targets-</w:t>
      </w:r>
    </w:p>
    <w:p w14:paraId="7DE8C6E3" w14:textId="41A6B1E5" w:rsidR="00CF7BD7" w:rsidRDefault="008B5366" w:rsidP="00CF7BD7">
      <w:pPr>
        <w:pStyle w:val="ListParagraph"/>
        <w:numPr>
          <w:ilvl w:val="0"/>
          <w:numId w:val="1"/>
        </w:numPr>
        <w:rPr>
          <w:rStyle w:val="Strong"/>
          <w:rFonts w:ascii="Arial Nova" w:hAnsi="Arial Nova"/>
          <w:b w:val="0"/>
          <w:bCs w:val="0"/>
        </w:rPr>
      </w:pPr>
      <w:r>
        <w:rPr>
          <w:rStyle w:val="Strong"/>
          <w:rFonts w:ascii="Arial Nova" w:hAnsi="Arial Nova"/>
          <w:b w:val="0"/>
          <w:bCs w:val="0"/>
        </w:rPr>
        <w:t>To develop further, reflect on the impact this work will have on you in a school and make explicit links with the QTS standards.</w:t>
      </w:r>
      <w:r w:rsidR="00AA263B">
        <w:rPr>
          <w:rStyle w:val="Strong"/>
          <w:rFonts w:ascii="Arial Nova" w:hAnsi="Arial Nova"/>
          <w:b w:val="0"/>
          <w:bCs w:val="0"/>
        </w:rPr>
        <w:t>- I have tried to link to the QTS standards where possible.</w:t>
      </w:r>
    </w:p>
    <w:p w14:paraId="199283B5" w14:textId="2B03AA15" w:rsidR="008B5366" w:rsidRDefault="008B5366" w:rsidP="00CF7BD7">
      <w:pPr>
        <w:pStyle w:val="ListParagraph"/>
        <w:numPr>
          <w:ilvl w:val="0"/>
          <w:numId w:val="1"/>
        </w:numPr>
        <w:rPr>
          <w:rStyle w:val="Strong"/>
          <w:rFonts w:ascii="Arial Nova" w:hAnsi="Arial Nova"/>
          <w:b w:val="0"/>
          <w:bCs w:val="0"/>
        </w:rPr>
      </w:pPr>
      <w:r>
        <w:rPr>
          <w:rStyle w:val="Strong"/>
          <w:rFonts w:ascii="Arial Nova" w:hAnsi="Arial Nova"/>
          <w:b w:val="0"/>
          <w:bCs w:val="0"/>
        </w:rPr>
        <w:t xml:space="preserve">Continue to develop a critical approach </w:t>
      </w:r>
      <w:r w:rsidR="009632FF">
        <w:rPr>
          <w:rStyle w:val="Strong"/>
          <w:rFonts w:ascii="Arial Nova" w:hAnsi="Arial Nova"/>
          <w:b w:val="0"/>
          <w:bCs w:val="0"/>
        </w:rPr>
        <w:t xml:space="preserve">throughout, offering the opposing view whenever possible. </w:t>
      </w:r>
      <w:r w:rsidR="00885463">
        <w:rPr>
          <w:rStyle w:val="Strong"/>
          <w:rFonts w:ascii="Arial Nova" w:hAnsi="Arial Nova"/>
          <w:b w:val="0"/>
          <w:bCs w:val="0"/>
        </w:rPr>
        <w:t>– I have tried to find critiques and counter arguments and include these where possible.</w:t>
      </w:r>
    </w:p>
    <w:p w14:paraId="4A47F5E5" w14:textId="5E9CD286" w:rsidR="0004557E" w:rsidRPr="00716AD3" w:rsidRDefault="00177501" w:rsidP="00B007EB">
      <w:pPr>
        <w:rPr>
          <w:rFonts w:ascii="Arial Nova" w:hAnsi="Arial Nova"/>
        </w:rPr>
      </w:pPr>
      <w:r w:rsidRPr="00A138D0">
        <w:rPr>
          <w:rFonts w:ascii="Arial Nova" w:hAnsi="Arial Nova"/>
        </w:rPr>
        <w:t>There are different a</w:t>
      </w:r>
      <w:r w:rsidR="00A84E24" w:rsidRPr="00A138D0">
        <w:rPr>
          <w:rFonts w:ascii="Arial Nova" w:hAnsi="Arial Nova"/>
        </w:rPr>
        <w:t>ims for educational research, such as applied v</w:t>
      </w:r>
      <w:r w:rsidR="00883D1F" w:rsidRPr="00A138D0">
        <w:rPr>
          <w:rFonts w:ascii="Arial Nova" w:hAnsi="Arial Nova"/>
        </w:rPr>
        <w:t>erses</w:t>
      </w:r>
      <w:r w:rsidR="00A84E24" w:rsidRPr="00A138D0">
        <w:rPr>
          <w:rFonts w:ascii="Arial Nova" w:hAnsi="Arial Nova"/>
        </w:rPr>
        <w:t xml:space="preserve"> basic, empirical v</w:t>
      </w:r>
      <w:r w:rsidR="00883D1F" w:rsidRPr="00A138D0">
        <w:rPr>
          <w:rFonts w:ascii="Arial Nova" w:hAnsi="Arial Nova"/>
        </w:rPr>
        <w:t>erses</w:t>
      </w:r>
      <w:r w:rsidR="00A84E24" w:rsidRPr="00A138D0">
        <w:rPr>
          <w:rFonts w:ascii="Arial Nova" w:hAnsi="Arial Nova"/>
        </w:rPr>
        <w:t xml:space="preserve"> </w:t>
      </w:r>
      <w:r w:rsidR="00C76C23" w:rsidRPr="00A138D0">
        <w:rPr>
          <w:rFonts w:ascii="Arial Nova" w:hAnsi="Arial Nova"/>
        </w:rPr>
        <w:t>theoretical, nomothetic v</w:t>
      </w:r>
      <w:r w:rsidR="00883D1F" w:rsidRPr="00A138D0">
        <w:rPr>
          <w:rFonts w:ascii="Arial Nova" w:hAnsi="Arial Nova"/>
        </w:rPr>
        <w:t>erses</w:t>
      </w:r>
      <w:r w:rsidR="00C76C23" w:rsidRPr="00A138D0">
        <w:rPr>
          <w:rFonts w:ascii="Arial Nova" w:hAnsi="Arial Nova"/>
        </w:rPr>
        <w:t xml:space="preserve"> idiographic and intervention v</w:t>
      </w:r>
      <w:r w:rsidR="00883D1F" w:rsidRPr="00A138D0">
        <w:rPr>
          <w:rFonts w:ascii="Arial Nova" w:hAnsi="Arial Nova"/>
        </w:rPr>
        <w:t>erses</w:t>
      </w:r>
      <w:r w:rsidR="00C76C23" w:rsidRPr="00A138D0">
        <w:rPr>
          <w:rFonts w:ascii="Arial Nova" w:hAnsi="Arial Nova"/>
        </w:rPr>
        <w:t xml:space="preserve"> descriptive</w:t>
      </w:r>
      <w:r w:rsidR="00883D1F" w:rsidRPr="00A138D0">
        <w:rPr>
          <w:rFonts w:ascii="Arial Nova" w:hAnsi="Arial Nova"/>
        </w:rPr>
        <w:t xml:space="preserve"> </w:t>
      </w:r>
      <w:r w:rsidR="00A138D0" w:rsidRPr="00A138D0">
        <w:rPr>
          <w:rFonts w:ascii="Arial Nova" w:hAnsi="Arial Nova"/>
          <w:color w:val="000000"/>
        </w:rPr>
        <w:t>(Arthur et al. 2012, p.10). For this assignment, the empirical method has been utilised. Using an Observation Schedule, it shall be descriptive to capture the phenomena and represent this as data that can be analysed. Using empirical research, the aim is to represent, describe and understand views of the educational world, in this instance, the view that positive reinforcement can impact learners.</w:t>
      </w:r>
      <w:r w:rsidR="00A069E8" w:rsidRPr="00A138D0">
        <w:rPr>
          <w:rFonts w:ascii="Arial Nova" w:hAnsi="Arial Nova"/>
        </w:rPr>
        <w:br/>
      </w:r>
      <w:r w:rsidR="00716AD3" w:rsidRPr="00716AD3">
        <w:rPr>
          <w:rFonts w:ascii="Arial Nova" w:hAnsi="Arial Nova"/>
          <w:color w:val="000000"/>
        </w:rPr>
        <w:t xml:space="preserve">Following assignment guidance, an observation schedule was conducted as a non-participant observer (refer to Appendix), implementing the Leuven Scale to determine any correlation between the research question: ‘Does learner’s engagement increase with positive reinforcement?’ Whilst analysing the data collated from the observation, the researcher shall also exercise </w:t>
      </w:r>
      <w:proofErr w:type="spellStart"/>
      <w:r w:rsidR="00716AD3" w:rsidRPr="00716AD3">
        <w:rPr>
          <w:rFonts w:ascii="Arial Nova" w:hAnsi="Arial Nova"/>
          <w:color w:val="000000"/>
        </w:rPr>
        <w:t>Yr</w:t>
      </w:r>
      <w:proofErr w:type="spellEnd"/>
      <w:r w:rsidR="00716AD3" w:rsidRPr="00716AD3">
        <w:rPr>
          <w:rFonts w:ascii="Arial Nova" w:hAnsi="Arial Nova"/>
          <w:color w:val="000000"/>
        </w:rPr>
        <w:t xml:space="preserve"> </w:t>
      </w:r>
      <w:proofErr w:type="spellStart"/>
      <w:r w:rsidR="00716AD3" w:rsidRPr="00716AD3">
        <w:rPr>
          <w:rFonts w:ascii="Arial Nova" w:hAnsi="Arial Nova"/>
          <w:color w:val="000000"/>
        </w:rPr>
        <w:t>Athrofa</w:t>
      </w:r>
      <w:proofErr w:type="spellEnd"/>
      <w:r w:rsidR="00716AD3" w:rsidRPr="00716AD3">
        <w:rPr>
          <w:rFonts w:ascii="Arial Nova" w:hAnsi="Arial Nova"/>
          <w:color w:val="000000"/>
        </w:rPr>
        <w:t xml:space="preserve"> (2023-2024) research dispositions of being sceptical, ethical, a skilled researcher and part of an inquiring profession. A Proficient teacher consistently reflects upon their actions and influence, constantly assessing their teaching methods and collaborating with other educators to comprehend the significance of their impact and effectiveness (Hattie and Zierer, 2019, p.5). A Foundation Learning environment aims to balance structured learning through child-initiated activities and those directed by an educational practitioner. Education must be holistic, prioritising the learner's role in curriculum design and offering creative learning opportunities based on prior experiences, knowledge, and skills. Active learning, supported by the Curriculum for Wales (Welsh Government, 2023) and Professional Teaching Standards (Welsh Government, 2019), promotes metacognitive skills, positive learning attitudes, effective communication, inclusivity, pupil-initiated learning, and critical thinking in the Foundation Learning (FL) environment. This has been observed during placements on how the classroom is structured, lessons planned with cross-curricular concepts and valuable learning opportunities being provided.</w:t>
      </w:r>
    </w:p>
    <w:p w14:paraId="16A22838" w14:textId="77777777" w:rsidR="00E34DCE" w:rsidRDefault="00837325" w:rsidP="00E34DCE">
      <w:pPr>
        <w:pStyle w:val="NormalWeb"/>
        <w:rPr>
          <w:rFonts w:ascii="Arial Nova" w:hAnsi="Arial Nova"/>
          <w:color w:val="000000"/>
          <w:sz w:val="22"/>
          <w:szCs w:val="22"/>
        </w:rPr>
      </w:pPr>
      <w:r w:rsidRPr="00123A64">
        <w:rPr>
          <w:rFonts w:ascii="Arial Nova" w:hAnsi="Arial Nova" w:cstheme="minorHAnsi"/>
          <w:color w:val="000000"/>
          <w:sz w:val="22"/>
          <w:szCs w:val="22"/>
        </w:rPr>
        <w:t>Classroom observations can be productive, underpinning the best professional development. Sometimes educators can be reluctant towards classroom observations, as these can be perceived as performance evaluations, as opposed to opportunities to identify successful teaching methods (Patzer, 2024). This aligns with the Curriculum for Wales, which promotes enhancing planning, performance management, professional development, teacher inquiry and curriculum adjustments, consequently ensuring that every aspect of a</w:t>
      </w:r>
      <w:r w:rsidR="008B2C52" w:rsidRPr="00123A64">
        <w:rPr>
          <w:rFonts w:ascii="Arial Nova" w:hAnsi="Arial Nova" w:cstheme="minorHAnsi"/>
          <w:color w:val="000000"/>
          <w:sz w:val="22"/>
          <w:szCs w:val="22"/>
        </w:rPr>
        <w:t xml:space="preserve"> </w:t>
      </w:r>
      <w:r w:rsidRPr="00123A64">
        <w:rPr>
          <w:rFonts w:ascii="Arial Nova" w:hAnsi="Arial Nova" w:cstheme="minorHAnsi"/>
          <w:color w:val="000000"/>
          <w:sz w:val="22"/>
          <w:szCs w:val="22"/>
        </w:rPr>
        <w:t xml:space="preserve">teacher’s work is intentional and varied. Providing an effective tool to work alongside the framework for evaluation, improvement, and accountability (Welsh Government, 2022). This research paper specifically looks at whether the use of positive reinforcement has any impact on learner engagement. This was selected for the research because School X has a high focus on positive reinforcement being used effectively within the school. This is included within the </w:t>
      </w:r>
      <w:r w:rsidRPr="00123A64">
        <w:rPr>
          <w:rFonts w:ascii="Arial Nova" w:hAnsi="Arial Nova" w:cstheme="minorHAnsi"/>
          <w:color w:val="000000"/>
          <w:sz w:val="22"/>
          <w:szCs w:val="22"/>
        </w:rPr>
        <w:lastRenderedPageBreak/>
        <w:t xml:space="preserve">Behaviour and Discipline Policy, emphasising the need for a variety of systems to recognise positive behaviour including weekly merit certificates, reward time, top table, notes in the diary, ‘caught moments’ which are shared in the weekly newsletter, Friday Celebrations assembly, verbal praise and more (School X, 2024). The observer then decided to focus on whether this had an impact on the learner's engagement. With the Curriculum for Wales, the guiding principles to aid planning, content, and experiences draw from The Four Purposes Dauncey (2021); for these to be achieved, it first needs to be determined whether pupils are actively engaged with their own learning to become ambitious, capable, enterprising, and capable learners. Assessing whether there is engagement with learning, or if not if it can be encouraged or supported, can prove vital to an educational setting, as engagement binds all aspects of a learner's journey Sutton (2021), when engagement levels are high a learner can form meaningful attachments and connections to their experiences </w:t>
      </w:r>
      <w:r w:rsidRPr="00123A64">
        <w:rPr>
          <w:rFonts w:ascii="Arial Nova" w:hAnsi="Arial Nova"/>
          <w:color w:val="000000"/>
          <w:sz w:val="22"/>
          <w:szCs w:val="22"/>
        </w:rPr>
        <w:t>and learning.</w:t>
      </w:r>
    </w:p>
    <w:p w14:paraId="1A4BFAC9" w14:textId="77777777" w:rsidR="00E34DCE" w:rsidRDefault="00B007EB" w:rsidP="00E34DCE">
      <w:pPr>
        <w:pStyle w:val="NormalWeb"/>
      </w:pPr>
      <w:r w:rsidRPr="00B007EB">
        <w:br/>
      </w:r>
      <w:r w:rsidR="00E34DCE" w:rsidRPr="00E34DCE">
        <w:rPr>
          <w:rFonts w:ascii="Arial Nova" w:hAnsi="Arial Nova"/>
          <w:color w:val="000000"/>
          <w:sz w:val="22"/>
          <w:szCs w:val="22"/>
        </w:rPr>
        <w:t>This could also be supported by Skinner’s theory of Operant Conditioning McLeod (2024), which theorised learning behaviours could be influenced by external factors such as consequences or rewards; this theory implies that the use of positive reinforcement can influence learner engagement and promote its repetition as a desired behaviour. However, Skinner’s views on environmental impact may be biased, as he performed an experiment on his infant daughter by placing her in a ‘baby tender’ for years, neglecting internal factors (Shute &amp; Slee, 2015, p.115). This could suggest inflexibility and narrow-mindedness in his perspective. Vygotsky’s as cited in Cherry (2023) constructivist theory of the Zone of Proximal Development (ZPD) underscores the importance of a More Knowledgeable Other (MKO), supporting learners to build on existing skills to achieve new ones. The ZPD evolves as learners gain autonomy in mastering new skills. This could be seen again as the environment around a learner impacting upon their engagement or at least the motivation or ability to be engaged. However, observations are restricted to external environments; Vygotsky and Skinner emphasize external influences on learners. Recognising individuality and personalised self-motivation is crucial to understanding a learner's experiences and perspective, factoring in intrinsic motivation (Waterford, 2020).</w:t>
      </w:r>
    </w:p>
    <w:p w14:paraId="38F9A54B" w14:textId="344D7E5D" w:rsidR="000F72EB" w:rsidRPr="00392F0E" w:rsidRDefault="0041629A" w:rsidP="00E34DCE">
      <w:pPr>
        <w:pStyle w:val="NormalWeb"/>
        <w:rPr>
          <w:rFonts w:ascii="Arial Nova" w:hAnsi="Arial Nova"/>
          <w:color w:val="000000"/>
          <w:sz w:val="22"/>
          <w:szCs w:val="22"/>
        </w:rPr>
      </w:pPr>
      <w:r w:rsidRPr="0041629A">
        <w:rPr>
          <w:rFonts w:ascii="Arial Nova" w:hAnsi="Arial Nova"/>
          <w:color w:val="000000"/>
          <w:sz w:val="22"/>
          <w:szCs w:val="22"/>
        </w:rPr>
        <w:t>The Leuven Scale was used as the main tool to gauge effective learning by quantifying observed increased engagement. This method aids with establishing if the 12 Pedagogical principles are being used effectively within a learning environment Welsh Government (2023) but is also a way for qualitative data to be converted to quantitative. The aim of this was to promote professional learning, which means to take effective pedagogy deeper. There are several paradigms to research, qualitative and quantitative being two; while each has its pros and cons, it has been suggested that mixed methods research better represents</w:t>
      </w:r>
      <w:r w:rsidRPr="0041629A">
        <w:rPr>
          <w:rFonts w:ascii="Arial Nova" w:hAnsi="Arial Nova"/>
          <w:color w:val="000000"/>
          <w:sz w:val="22"/>
          <w:szCs w:val="22"/>
        </w:rPr>
        <w:t xml:space="preserve"> </w:t>
      </w:r>
      <w:r w:rsidRPr="0041629A">
        <w:rPr>
          <w:rFonts w:ascii="Arial Nova" w:hAnsi="Arial Nova"/>
          <w:color w:val="000000"/>
          <w:sz w:val="22"/>
          <w:szCs w:val="22"/>
        </w:rPr>
        <w:t>equity, social justice, and critical education research (Cohen, Manion &amp; Morrison, 2018, p.51).</w:t>
      </w:r>
      <w:r w:rsidR="000F72EB" w:rsidRPr="000F72EB">
        <w:br/>
      </w:r>
      <w:r w:rsidR="00392F0E" w:rsidRPr="00392F0E">
        <w:rPr>
          <w:rFonts w:ascii="Arial Nova" w:hAnsi="Arial Nova"/>
          <w:color w:val="000000"/>
          <w:sz w:val="22"/>
          <w:szCs w:val="22"/>
        </w:rPr>
        <w:t>The Leuven Scale was beneficial as it was pre-prepared, easy to use during the observation without being time-consuming, as well as containing descriptors for the levels, which proved to be beneficial prompts during the observation. It allows the opportunity to put the learner at the centre of the observation (Structural Learning, 2021). Yet the Leuven Scale is fallible; it does not consider whether the learner has additional educational needs, it does not factor in a pupil's intrinsic motivation as well as levels, and recording is due to the observer's interpretation of behaviour, posture, and expressions (</w:t>
      </w:r>
      <w:proofErr w:type="spellStart"/>
      <w:r w:rsidR="00392F0E" w:rsidRPr="00392F0E">
        <w:rPr>
          <w:rFonts w:ascii="Arial Nova" w:hAnsi="Arial Nova"/>
          <w:color w:val="000000"/>
          <w:sz w:val="22"/>
          <w:szCs w:val="22"/>
        </w:rPr>
        <w:t>MacRae</w:t>
      </w:r>
      <w:proofErr w:type="spellEnd"/>
      <w:r w:rsidR="00392F0E" w:rsidRPr="00392F0E">
        <w:rPr>
          <w:rFonts w:ascii="Arial Nova" w:hAnsi="Arial Nova"/>
          <w:color w:val="000000"/>
          <w:sz w:val="22"/>
          <w:szCs w:val="22"/>
        </w:rPr>
        <w:t xml:space="preserve"> &amp; Jones, 2020). It attempted to combat the pitfalls of the Leuven Scale by allocating sections of the Observation Schedule for additional information or observations to be annotated and for the observer to remain impartial and critical. As a non-participant observer, staying physically distant from the subjects ensured data corruption by avoiding influence. However, this approach also poses challenges; although it allowed clear observations to be made, interpreting correlations </w:t>
      </w:r>
      <w:r w:rsidR="00392F0E" w:rsidRPr="00392F0E">
        <w:rPr>
          <w:rFonts w:ascii="Arial Nova" w:hAnsi="Arial Nova"/>
          <w:color w:val="000000"/>
          <w:sz w:val="22"/>
          <w:szCs w:val="22"/>
        </w:rPr>
        <w:lastRenderedPageBreak/>
        <w:t>between engagement and positive reinforcement may be complex without direct query into potential external or internal factors.</w:t>
      </w:r>
    </w:p>
    <w:p w14:paraId="4CE0653F" w14:textId="6A6F86C5" w:rsidR="00D7776C" w:rsidRPr="004E060B" w:rsidRDefault="00692506" w:rsidP="004E060B">
      <w:pPr>
        <w:pStyle w:val="NormalWeb"/>
        <w:rPr>
          <w:rFonts w:ascii="Arial Nova" w:hAnsi="Arial Nova"/>
          <w:color w:val="000000"/>
          <w:sz w:val="22"/>
          <w:szCs w:val="22"/>
        </w:rPr>
      </w:pPr>
      <w:r w:rsidRPr="00692506">
        <w:rPr>
          <w:rFonts w:ascii="Arial Nova" w:hAnsi="Arial Nova"/>
          <w:color w:val="000000"/>
          <w:sz w:val="22"/>
          <w:szCs w:val="22"/>
        </w:rPr>
        <w:t>Ethics are a collation of beliefs and principles that control behaviour, providing a basis for a moral code defining right and wrong (Cambridge Dictionary, 2024). It is vital when conducting any research to factor in ethics; certainly, as schools can be considered as a centre for inquiry, teachers possess a new professionalism and attitude which imbue a research mentality. An action research perspective equips teachers with the skills and mindset for curriculum inquiry (McKernan, 1991, p.37). Since many research participants are minors who cannot consent, obtaining assent from a parent or legal guardian is essential. This ensures the protection of the minor’s best interests and guarantees their guardians are fully informed at every research phase (BERA. 2018, p.15). To safeguard minors, ethics are encompassed in the foundations of research, be it theoretical or practical (Alderson and Morrow, 2020, p.17). The Little Albert Experiment conducted by Watson and Rayner, which was conducted to further support Ivan Pavlov’s classical conditioning theory, was professionally criticised due to Watson and Rayner interpreting Albert’s reactions rather than objectively. It is more ethically known for its ethical criticism, as Albert developed a phobia of white, furry objects due to the intensity of the stimuli provided, causing intense distress (Cherry, 2022).</w:t>
      </w:r>
      <w:r w:rsidR="00D7776C" w:rsidRPr="00D7776C">
        <w:br/>
      </w:r>
      <w:r w:rsidR="00C64794" w:rsidRPr="00C64794">
        <w:rPr>
          <w:rFonts w:ascii="Arial Nova" w:hAnsi="Arial Nova"/>
          <w:color w:val="000000"/>
          <w:sz w:val="22"/>
          <w:szCs w:val="22"/>
        </w:rPr>
        <w:t>Educational institutions enforce the requirement for ethical standards through organisations such as the British Educational Research Association (BERA), the Welsh Government and the NHS Research Ethics Service. These are supported by legal acts such as the Equality Act 2010 and the Data Protection Act 2018 (Government, 2020). Compliance with these guidelines safeguards participants and ensures informed consent, confidentiality, and respect for diversity. It also maintains research integrity and accountability to regulations. Some argue that ethics may impede research progress, and these sparks debate on balancing research focus and the human element (WordPress, 2012).</w:t>
      </w:r>
      <w:r w:rsidR="00D7776C" w:rsidRPr="00D7776C">
        <w:br/>
      </w:r>
      <w:r w:rsidR="004E060B" w:rsidRPr="004E060B">
        <w:rPr>
          <w:rFonts w:ascii="Arial Nova" w:hAnsi="Arial Nova"/>
          <w:color w:val="000000"/>
          <w:sz w:val="22"/>
          <w:szCs w:val="22"/>
        </w:rPr>
        <w:t>The Observation Schedule Section C reveals pupils X and Y maintained a high – extremely high level of engagement; it is indeterminate whether this was due to the incentive of positive praise being gained or from some intrinsic motivator. Prior to the observation being</w:t>
      </w:r>
      <w:r w:rsidR="004E060B" w:rsidRPr="004E060B">
        <w:rPr>
          <w:rFonts w:ascii="Arial Nova" w:hAnsi="Arial Nova"/>
          <w:color w:val="000000"/>
          <w:sz w:val="22"/>
          <w:szCs w:val="22"/>
        </w:rPr>
        <w:t xml:space="preserve"> </w:t>
      </w:r>
      <w:r w:rsidR="004E060B" w:rsidRPr="004E060B">
        <w:rPr>
          <w:rFonts w:ascii="Arial Nova" w:hAnsi="Arial Nova"/>
          <w:color w:val="000000"/>
          <w:sz w:val="22"/>
          <w:szCs w:val="22"/>
        </w:rPr>
        <w:t>carried out, the class educator stated the groups were paired with a high-ability learner and low-ability learner to provide an MKO, displaying the skills of a silent summarise. Pupil Z’s mannerisms during the beginning of the observation registered as low to moderate, then increased at the same time the pupil was given a directed task personally as the silent summariser and henceforth scored higher than previously. It bears consideration that these interpretations of the levels are due to the observer's perspective of how the pupil's behaviours and actions are presented during the period (Holliday, 2007, p.43). Other external factors have been included in Sections A and D, to offer a scope of possible relevant prior knowledge, as well as relevant information during the observation. It can be determined that Pupil Z's engagement level increased by obtaining qualitative data and compiling it into quantitative data by using the Leuven Scale. To be truly critical of the data, it should also be considered how to determine if Pupil Z’s engagement increased due to the positive reinforcement. As well as to not forego the data provided by Pupils X and Y, as they may not have scored as low. It should be considered whether their continuous high levels were maintained specifically due to positive reinforcement strategies or other external or intrinsic factors.</w:t>
      </w:r>
    </w:p>
    <w:p w14:paraId="5C7E8A78" w14:textId="67ECBF89" w:rsidR="00617D3C" w:rsidRPr="00245A24" w:rsidRDefault="001B1E50" w:rsidP="00245A24">
      <w:pPr>
        <w:pStyle w:val="NormalWeb"/>
        <w:rPr>
          <w:color w:val="000000"/>
          <w:sz w:val="27"/>
          <w:szCs w:val="27"/>
        </w:rPr>
      </w:pPr>
      <w:r w:rsidRPr="001B1E50">
        <w:rPr>
          <w:rFonts w:ascii="Arial Nova" w:hAnsi="Arial Nova"/>
          <w:color w:val="000000"/>
          <w:sz w:val="22"/>
          <w:szCs w:val="22"/>
        </w:rPr>
        <w:t xml:space="preserve">It can be concluded from the observation that engagement levels did increase significantly when Pupil Z received positive reinforcement; no other external factor that could impact this was perceived. The premise that positive reinforcement can influence learners has a foundation as an effective teaching tool, as other researchers support this claim, such as surveys cited by Ismail, (2023) and case studies (Government, 2023). Whilst attempting to </w:t>
      </w:r>
      <w:r w:rsidRPr="001B1E50">
        <w:rPr>
          <w:rFonts w:ascii="Arial Nova" w:hAnsi="Arial Nova"/>
          <w:color w:val="000000"/>
          <w:sz w:val="22"/>
          <w:szCs w:val="22"/>
        </w:rPr>
        <w:lastRenderedPageBreak/>
        <w:t>maintain a level of non-biased positionality, the observer has noted during School enrichment visits, positive praise is used consistently and endlessly during the school day; learners appear eager to capture this attention and work towards rewards, appearing to ‘hunger’ the satisfaction and the recognition this can provide. However, the Leuven Scale merely captures the time allocated for the observation. To build upon this and solidify findings that the observer has seen beyond the scope, I would recommend that observations be carried out over various intervals to collate a wider source of data to compare and analyse (Estyn, 2014 p,7.)</w:t>
      </w:r>
      <w:r w:rsidR="00617D3C" w:rsidRPr="00617D3C">
        <w:br/>
      </w:r>
      <w:r w:rsidR="003B6375" w:rsidRPr="003B6375">
        <w:rPr>
          <w:rFonts w:ascii="Arial Nova" w:hAnsi="Arial Nova"/>
          <w:color w:val="000000"/>
          <w:sz w:val="22"/>
          <w:szCs w:val="22"/>
        </w:rPr>
        <w:t>Epistemology should also be reflected in the Observation Schedule, as this could hold insights into the setting of operational procedures and influencing factors that could impact data collection. Yet the balance should be maintained of not allowing this to influence the researcher's findings (Moon and Blackman, 2017). To combat this, additional observations could be carried out by more than one observer, terminologies and criteria set prior to observations and offering a clear, concise guide. A criticism of this method could also be that the focus is too narrow.</w:t>
      </w:r>
      <w:r>
        <w:br/>
      </w:r>
      <w:r w:rsidR="00245A24" w:rsidRPr="00245A24">
        <w:rPr>
          <w:rFonts w:ascii="Arial Nova" w:hAnsi="Arial Nova"/>
          <w:color w:val="000000"/>
          <w:sz w:val="22"/>
          <w:szCs w:val="22"/>
        </w:rPr>
        <w:t>Observation reveals the profound impact teaching can have on learners. School X’s proactive use of positive reinforcement fosters engaging interactions and atmospheres for learners. While learners respond better to positive stimuli, academic validation through further research is necessary. Hence, considering recent studies on positive reinforcement and using observations to assess teaching effectiveness whilst documenting engagement levels is essential to ensure active pupil participation in an educational setting and uphold the rights of children according to the United Nations Convention on the Rights of the Child (UNCRC,</w:t>
      </w:r>
      <w:r w:rsidR="00245A24" w:rsidRPr="00245A24">
        <w:rPr>
          <w:rFonts w:ascii="Arial Nova" w:hAnsi="Arial Nova"/>
          <w:color w:val="000000"/>
          <w:sz w:val="22"/>
          <w:szCs w:val="22"/>
        </w:rPr>
        <w:t xml:space="preserve"> </w:t>
      </w:r>
      <w:r w:rsidR="00245A24" w:rsidRPr="00245A24">
        <w:rPr>
          <w:rFonts w:ascii="Arial Nova" w:hAnsi="Arial Nova"/>
          <w:color w:val="000000"/>
          <w:sz w:val="22"/>
          <w:szCs w:val="22"/>
        </w:rPr>
        <w:t>2024).</w:t>
      </w:r>
      <w:r w:rsidR="00617D3C" w:rsidRPr="00617D3C">
        <w:br/>
      </w:r>
      <w:r w:rsidR="00164A7F" w:rsidRPr="00164A7F">
        <w:rPr>
          <w:rFonts w:ascii="Arial Nova" w:hAnsi="Arial Nova"/>
          <w:color w:val="000000"/>
          <w:sz w:val="22"/>
          <w:szCs w:val="22"/>
        </w:rPr>
        <w:t>The observer finds the Leuven Scale to be a valuable teaching tool due to its accessibility, versatility, and user-friendliness. Its non-disruptive nature allows for discreet data collection while participants remain unaware, seamlessly fitting into a teacher's busy schedule. Thus, allowing for a concept of deep level learning to be critically approached through educational evaluation (Laevers, 2000).</w:t>
      </w:r>
    </w:p>
    <w:p w14:paraId="78547E4F" w14:textId="69E6D329" w:rsidR="00617D3C" w:rsidRPr="003743A0" w:rsidRDefault="003743A0" w:rsidP="005A6E4C">
      <w:pPr>
        <w:jc w:val="center"/>
        <w:rPr>
          <w:b/>
          <w:bCs/>
          <w:sz w:val="24"/>
          <w:szCs w:val="24"/>
        </w:rPr>
      </w:pPr>
      <w:r w:rsidRPr="003743A0">
        <w:rPr>
          <w:b/>
          <w:bCs/>
          <w:sz w:val="24"/>
          <w:szCs w:val="24"/>
        </w:rPr>
        <w:t>~~~~~~~~~~~~~~~~~~~~~</w:t>
      </w:r>
    </w:p>
    <w:p w14:paraId="33D33E4F" w14:textId="77777777" w:rsidR="005A6E4C" w:rsidRPr="005A6E4C" w:rsidRDefault="005A6E4C" w:rsidP="005A6E4C">
      <w:pPr>
        <w:jc w:val="center"/>
        <w:rPr>
          <w:b/>
          <w:bCs/>
          <w:sz w:val="24"/>
          <w:szCs w:val="24"/>
          <w:u w:val="single"/>
        </w:rPr>
      </w:pPr>
      <w:r w:rsidRPr="005A6E4C">
        <w:rPr>
          <w:b/>
          <w:bCs/>
          <w:sz w:val="24"/>
          <w:szCs w:val="24"/>
          <w:u w:val="single"/>
        </w:rPr>
        <w:t>Reference List</w:t>
      </w:r>
    </w:p>
    <w:p w14:paraId="4A0A1AAA" w14:textId="77777777" w:rsidR="005A6E4C" w:rsidRPr="005A6E4C" w:rsidRDefault="005A6E4C" w:rsidP="005A6E4C">
      <w:pPr>
        <w:pStyle w:val="ListParagraph"/>
        <w:numPr>
          <w:ilvl w:val="0"/>
          <w:numId w:val="5"/>
        </w:numPr>
        <w:rPr>
          <w:b/>
          <w:bCs/>
          <w:sz w:val="24"/>
          <w:szCs w:val="24"/>
          <w:u w:val="single"/>
        </w:rPr>
      </w:pPr>
      <w:r w:rsidRPr="005A6E4C">
        <w:rPr>
          <w:sz w:val="24"/>
          <w:szCs w:val="24"/>
        </w:rPr>
        <w:t>Arthur, J. et al. (2012)</w:t>
      </w:r>
      <w:r w:rsidRPr="005A6E4C">
        <w:rPr>
          <w:i/>
          <w:iCs/>
          <w:sz w:val="24"/>
          <w:szCs w:val="24"/>
        </w:rPr>
        <w:t xml:space="preserve"> Research Methods &amp; Methodologies in Education. </w:t>
      </w:r>
      <w:r w:rsidRPr="005A6E4C">
        <w:rPr>
          <w:sz w:val="24"/>
          <w:szCs w:val="24"/>
        </w:rPr>
        <w:t>London: SAGE Publications</w:t>
      </w:r>
    </w:p>
    <w:p w14:paraId="00ADCDEB" w14:textId="77777777" w:rsidR="005A6E4C" w:rsidRPr="005A6E4C" w:rsidRDefault="005A6E4C" w:rsidP="005A6E4C">
      <w:pPr>
        <w:pStyle w:val="ListParagraph"/>
        <w:numPr>
          <w:ilvl w:val="0"/>
          <w:numId w:val="5"/>
        </w:numPr>
        <w:rPr>
          <w:b/>
          <w:bCs/>
          <w:sz w:val="24"/>
          <w:szCs w:val="24"/>
          <w:u w:val="single"/>
        </w:rPr>
      </w:pPr>
      <w:proofErr w:type="spellStart"/>
      <w:r w:rsidRPr="005A6E4C">
        <w:rPr>
          <w:sz w:val="24"/>
          <w:szCs w:val="24"/>
        </w:rPr>
        <w:t>Yr</w:t>
      </w:r>
      <w:proofErr w:type="spellEnd"/>
      <w:r w:rsidRPr="005A6E4C">
        <w:rPr>
          <w:sz w:val="24"/>
          <w:szCs w:val="24"/>
        </w:rPr>
        <w:t xml:space="preserve"> </w:t>
      </w:r>
      <w:proofErr w:type="spellStart"/>
      <w:r w:rsidRPr="005A6E4C">
        <w:rPr>
          <w:sz w:val="24"/>
          <w:szCs w:val="24"/>
        </w:rPr>
        <w:t>Athrofa</w:t>
      </w:r>
      <w:proofErr w:type="spellEnd"/>
      <w:r w:rsidRPr="005A6E4C">
        <w:rPr>
          <w:sz w:val="24"/>
          <w:szCs w:val="24"/>
        </w:rPr>
        <w:t xml:space="preserve"> (2023-2024). </w:t>
      </w:r>
      <w:r w:rsidRPr="005A6E4C">
        <w:rPr>
          <w:i/>
          <w:iCs/>
          <w:sz w:val="24"/>
          <w:szCs w:val="24"/>
        </w:rPr>
        <w:t xml:space="preserve">Module Handbook ECAD4010, Professional and Pedagogic Studies: Researching the Learning: what, how and why am I teaching? BA Primary Education with Qualified Teacher Status Level 4. </w:t>
      </w:r>
      <w:r w:rsidRPr="005A6E4C">
        <w:rPr>
          <w:sz w:val="24"/>
          <w:szCs w:val="24"/>
        </w:rPr>
        <w:t xml:space="preserve">Available at: </w:t>
      </w:r>
      <w:hyperlink r:id="rId8" w:history="1">
        <w:r w:rsidRPr="005A6E4C">
          <w:rPr>
            <w:rStyle w:val="Hyperlink"/>
            <w:sz w:val="24"/>
            <w:szCs w:val="24"/>
          </w:rPr>
          <w:t>file:///C:/Users/littl/OneDrive/Documents/UWTSD/ECAD4010/ECAD4010%20Module%20Handbook.pdf</w:t>
        </w:r>
      </w:hyperlink>
      <w:r w:rsidRPr="005A6E4C">
        <w:rPr>
          <w:sz w:val="24"/>
          <w:szCs w:val="24"/>
        </w:rPr>
        <w:t xml:space="preserve"> (Accessed: 10</w:t>
      </w:r>
      <w:r w:rsidRPr="005A6E4C">
        <w:rPr>
          <w:sz w:val="24"/>
          <w:szCs w:val="24"/>
          <w:vertAlign w:val="superscript"/>
        </w:rPr>
        <w:t>th</w:t>
      </w:r>
      <w:r w:rsidRPr="005A6E4C">
        <w:rPr>
          <w:sz w:val="24"/>
          <w:szCs w:val="24"/>
        </w:rPr>
        <w:t xml:space="preserve"> February 2024)</w:t>
      </w:r>
    </w:p>
    <w:p w14:paraId="26C161E7" w14:textId="77777777" w:rsidR="005A6E4C" w:rsidRPr="005A6E4C" w:rsidRDefault="005A6E4C" w:rsidP="005A6E4C">
      <w:pPr>
        <w:pStyle w:val="ListParagraph"/>
        <w:numPr>
          <w:ilvl w:val="0"/>
          <w:numId w:val="5"/>
        </w:numPr>
        <w:rPr>
          <w:b/>
          <w:bCs/>
          <w:sz w:val="24"/>
          <w:szCs w:val="24"/>
          <w:u w:val="single"/>
        </w:rPr>
      </w:pPr>
      <w:r w:rsidRPr="005A6E4C">
        <w:rPr>
          <w:sz w:val="24"/>
          <w:szCs w:val="24"/>
          <w:lang w:val="de-DE"/>
        </w:rPr>
        <w:t xml:space="preserve">Hattie, J and Zierer, K (2019). </w:t>
      </w:r>
      <w:r w:rsidRPr="005A6E4C">
        <w:rPr>
          <w:i/>
          <w:iCs/>
          <w:sz w:val="24"/>
          <w:szCs w:val="24"/>
        </w:rPr>
        <w:t>Visible Learning Insights.</w:t>
      </w:r>
      <w:r w:rsidRPr="005A6E4C">
        <w:rPr>
          <w:sz w:val="24"/>
          <w:szCs w:val="24"/>
        </w:rPr>
        <w:t xml:space="preserve"> Oxon: Routledge. (page 5)</w:t>
      </w:r>
    </w:p>
    <w:p w14:paraId="63D590DE" w14:textId="77777777" w:rsidR="005A6E4C" w:rsidRPr="005A6E4C" w:rsidRDefault="005A6E4C" w:rsidP="005A6E4C">
      <w:pPr>
        <w:pStyle w:val="ListParagraph"/>
        <w:numPr>
          <w:ilvl w:val="0"/>
          <w:numId w:val="5"/>
        </w:numPr>
        <w:rPr>
          <w:b/>
          <w:bCs/>
          <w:sz w:val="24"/>
          <w:szCs w:val="24"/>
          <w:u w:val="single"/>
        </w:rPr>
      </w:pPr>
      <w:r w:rsidRPr="005A6E4C">
        <w:rPr>
          <w:sz w:val="24"/>
          <w:szCs w:val="24"/>
        </w:rPr>
        <w:t xml:space="preserve">Welsh Government (2015). </w:t>
      </w:r>
      <w:r w:rsidRPr="005A6E4C">
        <w:rPr>
          <w:i/>
          <w:iCs/>
          <w:sz w:val="24"/>
          <w:szCs w:val="24"/>
        </w:rPr>
        <w:t xml:space="preserve">Foundation Phase Framework. </w:t>
      </w:r>
      <w:r w:rsidRPr="005A6E4C">
        <w:rPr>
          <w:sz w:val="24"/>
          <w:szCs w:val="24"/>
        </w:rPr>
        <w:t xml:space="preserve">Available at: </w:t>
      </w:r>
      <w:hyperlink r:id="rId9" w:history="1">
        <w:r w:rsidRPr="005A6E4C">
          <w:rPr>
            <w:rStyle w:val="Hyperlink"/>
            <w:sz w:val="24"/>
            <w:szCs w:val="24"/>
          </w:rPr>
          <w:t>https://www.gov.wales/sites/default/files/publications/2018-02/foundation-phase-framework-revised-2015.pdf</w:t>
        </w:r>
      </w:hyperlink>
      <w:r w:rsidRPr="005A6E4C">
        <w:rPr>
          <w:sz w:val="24"/>
          <w:szCs w:val="24"/>
        </w:rPr>
        <w:t xml:space="preserve"> (Accessed: 10</w:t>
      </w:r>
      <w:r w:rsidRPr="005A6E4C">
        <w:rPr>
          <w:sz w:val="24"/>
          <w:szCs w:val="24"/>
          <w:vertAlign w:val="superscript"/>
        </w:rPr>
        <w:t>th</w:t>
      </w:r>
      <w:r w:rsidRPr="005A6E4C">
        <w:rPr>
          <w:sz w:val="24"/>
          <w:szCs w:val="24"/>
        </w:rPr>
        <w:t xml:space="preserve"> February 2024)</w:t>
      </w:r>
    </w:p>
    <w:p w14:paraId="1323719A" w14:textId="77777777" w:rsidR="005A6E4C" w:rsidRPr="005A6E4C" w:rsidRDefault="005A6E4C" w:rsidP="005A6E4C">
      <w:pPr>
        <w:pStyle w:val="ListParagraph"/>
        <w:numPr>
          <w:ilvl w:val="0"/>
          <w:numId w:val="5"/>
        </w:numPr>
        <w:rPr>
          <w:b/>
          <w:bCs/>
          <w:sz w:val="24"/>
          <w:szCs w:val="24"/>
          <w:u w:val="single"/>
        </w:rPr>
      </w:pPr>
      <w:r w:rsidRPr="005A6E4C">
        <w:rPr>
          <w:sz w:val="24"/>
          <w:szCs w:val="24"/>
        </w:rPr>
        <w:t xml:space="preserve">Welsh Government (2023). </w:t>
      </w:r>
      <w:r w:rsidRPr="005A6E4C">
        <w:rPr>
          <w:i/>
          <w:iCs/>
          <w:sz w:val="24"/>
          <w:szCs w:val="24"/>
        </w:rPr>
        <w:t xml:space="preserve">Curriculum for Wales- Designing your curriculum- Pedagogy. </w:t>
      </w:r>
      <w:r w:rsidRPr="005A6E4C">
        <w:rPr>
          <w:sz w:val="24"/>
          <w:szCs w:val="24"/>
        </w:rPr>
        <w:t xml:space="preserve">Available at: </w:t>
      </w:r>
      <w:hyperlink r:id="rId10" w:history="1">
        <w:r w:rsidRPr="005A6E4C">
          <w:rPr>
            <w:rStyle w:val="Hyperlink"/>
            <w:sz w:val="24"/>
            <w:szCs w:val="24"/>
          </w:rPr>
          <w:t>https://hwb.gov.wales/curriculum-for-wales/designing-your-curriculum/pedagogy/</w:t>
        </w:r>
      </w:hyperlink>
      <w:r w:rsidRPr="005A6E4C">
        <w:rPr>
          <w:sz w:val="24"/>
          <w:szCs w:val="24"/>
        </w:rPr>
        <w:t xml:space="preserve"> (Accessed: 10</w:t>
      </w:r>
      <w:r w:rsidRPr="005A6E4C">
        <w:rPr>
          <w:sz w:val="24"/>
          <w:szCs w:val="24"/>
          <w:vertAlign w:val="superscript"/>
        </w:rPr>
        <w:t>th</w:t>
      </w:r>
      <w:r w:rsidRPr="005A6E4C">
        <w:rPr>
          <w:sz w:val="24"/>
          <w:szCs w:val="24"/>
        </w:rPr>
        <w:t xml:space="preserve"> February 2024)</w:t>
      </w:r>
    </w:p>
    <w:p w14:paraId="51C9CDC0" w14:textId="77777777" w:rsidR="005A6E4C" w:rsidRPr="005A6E4C" w:rsidRDefault="005A6E4C" w:rsidP="005A6E4C">
      <w:pPr>
        <w:pStyle w:val="ListParagraph"/>
        <w:numPr>
          <w:ilvl w:val="0"/>
          <w:numId w:val="5"/>
        </w:numPr>
        <w:rPr>
          <w:b/>
          <w:bCs/>
          <w:sz w:val="24"/>
          <w:szCs w:val="24"/>
          <w:u w:val="single"/>
        </w:rPr>
      </w:pPr>
      <w:r w:rsidRPr="005A6E4C">
        <w:rPr>
          <w:sz w:val="24"/>
          <w:szCs w:val="24"/>
        </w:rPr>
        <w:t xml:space="preserve">Welsh Government (2019). </w:t>
      </w:r>
      <w:r w:rsidRPr="005A6E4C">
        <w:rPr>
          <w:i/>
          <w:iCs/>
          <w:sz w:val="24"/>
          <w:szCs w:val="24"/>
        </w:rPr>
        <w:t xml:space="preserve">Professional Standards for teaching and leadership. </w:t>
      </w:r>
      <w:r w:rsidRPr="005A6E4C">
        <w:rPr>
          <w:sz w:val="24"/>
          <w:szCs w:val="24"/>
        </w:rPr>
        <w:t xml:space="preserve">Available at: </w:t>
      </w:r>
      <w:hyperlink r:id="rId11" w:history="1">
        <w:r w:rsidRPr="005A6E4C">
          <w:rPr>
            <w:rStyle w:val="Hyperlink"/>
            <w:sz w:val="24"/>
            <w:szCs w:val="24"/>
          </w:rPr>
          <w:t>https://hwb.gov.wales/api/storage/19bc948b-8a3f-41e0-944a-</w:t>
        </w:r>
        <w:r w:rsidRPr="005A6E4C">
          <w:rPr>
            <w:rStyle w:val="Hyperlink"/>
            <w:sz w:val="24"/>
            <w:szCs w:val="24"/>
          </w:rPr>
          <w:lastRenderedPageBreak/>
          <w:t>7bf2cadf7d18/professional-standards-for-teaching-and-leadership-interactive-pdf-for-pc.pdf</w:t>
        </w:r>
      </w:hyperlink>
      <w:r w:rsidRPr="005A6E4C">
        <w:rPr>
          <w:sz w:val="24"/>
          <w:szCs w:val="24"/>
        </w:rPr>
        <w:t xml:space="preserve"> (Accessed: 10</w:t>
      </w:r>
      <w:r w:rsidRPr="005A6E4C">
        <w:rPr>
          <w:sz w:val="24"/>
          <w:szCs w:val="24"/>
          <w:vertAlign w:val="superscript"/>
        </w:rPr>
        <w:t>th</w:t>
      </w:r>
      <w:r w:rsidRPr="005A6E4C">
        <w:rPr>
          <w:sz w:val="24"/>
          <w:szCs w:val="24"/>
        </w:rPr>
        <w:t xml:space="preserve"> February 2024)</w:t>
      </w:r>
    </w:p>
    <w:p w14:paraId="45E7306B" w14:textId="77777777" w:rsidR="005A6E4C" w:rsidRPr="005A6E4C" w:rsidRDefault="005A6E4C" w:rsidP="005A6E4C">
      <w:pPr>
        <w:pStyle w:val="ListParagraph"/>
        <w:numPr>
          <w:ilvl w:val="0"/>
          <w:numId w:val="5"/>
        </w:numPr>
        <w:rPr>
          <w:b/>
          <w:bCs/>
          <w:sz w:val="24"/>
          <w:szCs w:val="24"/>
          <w:u w:val="single"/>
        </w:rPr>
      </w:pPr>
      <w:r w:rsidRPr="005A6E4C">
        <w:rPr>
          <w:sz w:val="24"/>
          <w:szCs w:val="24"/>
        </w:rPr>
        <w:t xml:space="preserve">Rico Patzer (2024). </w:t>
      </w:r>
      <w:r w:rsidRPr="005A6E4C">
        <w:rPr>
          <w:i/>
          <w:iCs/>
          <w:sz w:val="24"/>
          <w:szCs w:val="24"/>
        </w:rPr>
        <w:t xml:space="preserve">How Classroom Observation Supports Great Teaching: A Detailed Guide. </w:t>
      </w:r>
      <w:r w:rsidRPr="005A6E4C">
        <w:rPr>
          <w:sz w:val="24"/>
          <w:szCs w:val="24"/>
        </w:rPr>
        <w:t xml:space="preserve">Available at: </w:t>
      </w:r>
      <w:hyperlink r:id="rId12" w:history="1">
        <w:r w:rsidRPr="005A6E4C">
          <w:rPr>
            <w:rStyle w:val="Hyperlink"/>
            <w:sz w:val="24"/>
            <w:szCs w:val="24"/>
          </w:rPr>
          <w:t>https://www.irisconnect.com/us/blog/how-classroom-observation-supports-great-teaching/</w:t>
        </w:r>
      </w:hyperlink>
      <w:r w:rsidRPr="005A6E4C">
        <w:rPr>
          <w:sz w:val="24"/>
          <w:szCs w:val="24"/>
        </w:rPr>
        <w:t xml:space="preserve"> (Accessed: 10</w:t>
      </w:r>
      <w:r w:rsidRPr="005A6E4C">
        <w:rPr>
          <w:sz w:val="24"/>
          <w:szCs w:val="24"/>
          <w:vertAlign w:val="superscript"/>
        </w:rPr>
        <w:t>th</w:t>
      </w:r>
      <w:r w:rsidRPr="005A6E4C">
        <w:rPr>
          <w:sz w:val="24"/>
          <w:szCs w:val="24"/>
        </w:rPr>
        <w:t xml:space="preserve"> February 2024)</w:t>
      </w:r>
    </w:p>
    <w:p w14:paraId="51394167" w14:textId="77777777" w:rsidR="005A6E4C" w:rsidRPr="005A6E4C" w:rsidRDefault="005A6E4C" w:rsidP="005A6E4C">
      <w:pPr>
        <w:pStyle w:val="ListParagraph"/>
        <w:numPr>
          <w:ilvl w:val="0"/>
          <w:numId w:val="5"/>
        </w:numPr>
        <w:rPr>
          <w:b/>
          <w:bCs/>
          <w:sz w:val="24"/>
          <w:szCs w:val="24"/>
          <w:u w:val="single"/>
        </w:rPr>
      </w:pPr>
      <w:r w:rsidRPr="005A6E4C">
        <w:rPr>
          <w:sz w:val="24"/>
          <w:szCs w:val="24"/>
        </w:rPr>
        <w:t xml:space="preserve">Welsh Government (2022). </w:t>
      </w:r>
      <w:r w:rsidRPr="005A6E4C">
        <w:rPr>
          <w:i/>
          <w:iCs/>
          <w:sz w:val="24"/>
          <w:szCs w:val="24"/>
        </w:rPr>
        <w:t xml:space="preserve">School improvement guidance: framework for evaluation, improvement and accountability. </w:t>
      </w:r>
      <w:r w:rsidRPr="005A6E4C">
        <w:rPr>
          <w:sz w:val="24"/>
          <w:szCs w:val="24"/>
        </w:rPr>
        <w:t xml:space="preserve">Available at: </w:t>
      </w:r>
      <w:hyperlink r:id="rId13" w:history="1">
        <w:r w:rsidRPr="005A6E4C">
          <w:rPr>
            <w:rStyle w:val="Hyperlink"/>
            <w:sz w:val="24"/>
            <w:szCs w:val="24"/>
          </w:rPr>
          <w:t>https://hwb.gov.wales/evaluation-improvement-and-accountability/school-improvement-guidance-framework-for-evaluation-improvement-and-accountability/</w:t>
        </w:r>
      </w:hyperlink>
      <w:r w:rsidRPr="005A6E4C">
        <w:rPr>
          <w:sz w:val="24"/>
          <w:szCs w:val="24"/>
        </w:rPr>
        <w:t xml:space="preserve"> (Accessed: 10</w:t>
      </w:r>
      <w:r w:rsidRPr="005A6E4C">
        <w:rPr>
          <w:sz w:val="24"/>
          <w:szCs w:val="24"/>
          <w:vertAlign w:val="superscript"/>
        </w:rPr>
        <w:t>th</w:t>
      </w:r>
      <w:r w:rsidRPr="005A6E4C">
        <w:rPr>
          <w:sz w:val="24"/>
          <w:szCs w:val="24"/>
        </w:rPr>
        <w:t xml:space="preserve"> February 2024)</w:t>
      </w:r>
    </w:p>
    <w:p w14:paraId="1C8EDFAA" w14:textId="77777777" w:rsidR="005A6E4C" w:rsidRPr="005A6E4C" w:rsidRDefault="005A6E4C" w:rsidP="005A6E4C">
      <w:pPr>
        <w:pStyle w:val="ListParagraph"/>
        <w:numPr>
          <w:ilvl w:val="0"/>
          <w:numId w:val="5"/>
        </w:numPr>
        <w:rPr>
          <w:b/>
          <w:bCs/>
          <w:sz w:val="24"/>
          <w:szCs w:val="24"/>
          <w:u w:val="single"/>
        </w:rPr>
      </w:pPr>
      <w:r w:rsidRPr="005A6E4C">
        <w:rPr>
          <w:sz w:val="24"/>
          <w:szCs w:val="24"/>
        </w:rPr>
        <w:t xml:space="preserve">School X (2024). </w:t>
      </w:r>
      <w:r w:rsidRPr="005A6E4C">
        <w:rPr>
          <w:i/>
          <w:iCs/>
          <w:sz w:val="24"/>
          <w:szCs w:val="24"/>
        </w:rPr>
        <w:t xml:space="preserve">Behaviour &amp; Discipline Policy </w:t>
      </w:r>
      <w:r w:rsidRPr="005A6E4C">
        <w:rPr>
          <w:b/>
          <w:bCs/>
          <w:sz w:val="24"/>
          <w:szCs w:val="24"/>
        </w:rPr>
        <w:t>Note: any identifying information has been removed in order to maintain confidentiality/anonymity.</w:t>
      </w:r>
    </w:p>
    <w:p w14:paraId="30274F08" w14:textId="77777777" w:rsidR="005A6E4C" w:rsidRPr="005A6E4C" w:rsidRDefault="005A6E4C" w:rsidP="005A6E4C">
      <w:pPr>
        <w:pStyle w:val="ListParagraph"/>
        <w:numPr>
          <w:ilvl w:val="0"/>
          <w:numId w:val="5"/>
        </w:numPr>
        <w:rPr>
          <w:b/>
          <w:bCs/>
          <w:sz w:val="24"/>
          <w:szCs w:val="24"/>
          <w:u w:val="single"/>
        </w:rPr>
      </w:pPr>
      <w:r w:rsidRPr="005A6E4C">
        <w:rPr>
          <w:sz w:val="24"/>
          <w:szCs w:val="24"/>
        </w:rPr>
        <w:t xml:space="preserve">Michael Dauncey (2021). </w:t>
      </w:r>
      <w:r w:rsidRPr="005A6E4C">
        <w:rPr>
          <w:i/>
          <w:iCs/>
          <w:sz w:val="24"/>
          <w:szCs w:val="24"/>
        </w:rPr>
        <w:t xml:space="preserve">Donaldson Review: The ‘purposes’ and content of a Curriculum for Wales. </w:t>
      </w:r>
      <w:r w:rsidRPr="005A6E4C">
        <w:rPr>
          <w:sz w:val="24"/>
          <w:szCs w:val="24"/>
        </w:rPr>
        <w:t xml:space="preserve">Available at: </w:t>
      </w:r>
      <w:hyperlink r:id="rId14" w:history="1">
        <w:r w:rsidRPr="005A6E4C">
          <w:rPr>
            <w:rStyle w:val="Hyperlink"/>
            <w:sz w:val="24"/>
            <w:szCs w:val="24"/>
          </w:rPr>
          <w:t>https://research.senedd.wales/research-articles/donaldson-review-the-purposes-and-content-of-a-curriculum-for-wales/</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6F0FAA50" w14:textId="77777777" w:rsidR="005A6E4C" w:rsidRPr="005A6E4C" w:rsidRDefault="005A6E4C" w:rsidP="005A6E4C">
      <w:pPr>
        <w:pStyle w:val="ListParagraph"/>
        <w:numPr>
          <w:ilvl w:val="0"/>
          <w:numId w:val="5"/>
        </w:numPr>
        <w:rPr>
          <w:b/>
          <w:bCs/>
          <w:sz w:val="24"/>
          <w:szCs w:val="24"/>
          <w:u w:val="single"/>
        </w:rPr>
      </w:pPr>
      <w:proofErr w:type="spellStart"/>
      <w:r w:rsidRPr="005A6E4C">
        <w:rPr>
          <w:sz w:val="24"/>
          <w:szCs w:val="24"/>
        </w:rPr>
        <w:t>Dr.</w:t>
      </w:r>
      <w:proofErr w:type="spellEnd"/>
      <w:r w:rsidRPr="005A6E4C">
        <w:rPr>
          <w:sz w:val="24"/>
          <w:szCs w:val="24"/>
        </w:rPr>
        <w:t xml:space="preserve"> Essie Sutton (2021). </w:t>
      </w:r>
      <w:r w:rsidRPr="005A6E4C">
        <w:rPr>
          <w:i/>
          <w:iCs/>
          <w:sz w:val="24"/>
          <w:szCs w:val="24"/>
        </w:rPr>
        <w:t>Student Engagement: Why It’s Important and How To Promote It.</w:t>
      </w:r>
      <w:r w:rsidRPr="005A6E4C">
        <w:rPr>
          <w:sz w:val="24"/>
          <w:szCs w:val="24"/>
        </w:rPr>
        <w:t xml:space="preserve"> Available at: </w:t>
      </w:r>
      <w:hyperlink r:id="rId15" w:anchor=":~:text=Student%20engagement%20can%20be%20seen%20as%20the%20glue,been%20shown%20to%20have%20critical%20impacts%20on%20students." w:history="1">
        <w:r w:rsidRPr="005A6E4C">
          <w:rPr>
            <w:rStyle w:val="Hyperlink"/>
            <w:sz w:val="24"/>
            <w:szCs w:val="24"/>
          </w:rPr>
          <w:t>https://www.branchingminds.com/blog/student-engagement-remote-in-person#:~:text=Student%20engagement%20can%20be%20seen%20as%20the%20glue,been%20shown%20to%20have%20critical%20impacts%20on%20students.</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4705B90C" w14:textId="77777777" w:rsidR="005A6E4C" w:rsidRPr="005A6E4C" w:rsidRDefault="005A6E4C" w:rsidP="005A6E4C">
      <w:pPr>
        <w:pStyle w:val="ListParagraph"/>
        <w:numPr>
          <w:ilvl w:val="0"/>
          <w:numId w:val="5"/>
        </w:numPr>
        <w:rPr>
          <w:b/>
          <w:bCs/>
          <w:sz w:val="24"/>
          <w:szCs w:val="24"/>
          <w:u w:val="single"/>
        </w:rPr>
      </w:pPr>
      <w:r w:rsidRPr="005A6E4C">
        <w:rPr>
          <w:sz w:val="24"/>
          <w:szCs w:val="24"/>
        </w:rPr>
        <w:t xml:space="preserve">PhD Saul </w:t>
      </w:r>
      <w:proofErr w:type="spellStart"/>
      <w:r w:rsidRPr="005A6E4C">
        <w:rPr>
          <w:sz w:val="24"/>
          <w:szCs w:val="24"/>
        </w:rPr>
        <w:t>Mcleod</w:t>
      </w:r>
      <w:proofErr w:type="spellEnd"/>
      <w:r w:rsidRPr="005A6E4C">
        <w:rPr>
          <w:sz w:val="24"/>
          <w:szCs w:val="24"/>
        </w:rPr>
        <w:t xml:space="preserve"> (2024). </w:t>
      </w:r>
      <w:r w:rsidRPr="005A6E4C">
        <w:rPr>
          <w:i/>
          <w:iCs/>
          <w:sz w:val="24"/>
          <w:szCs w:val="24"/>
        </w:rPr>
        <w:t xml:space="preserve">Operant Conditioning: What It Is, How It Works and Examples. </w:t>
      </w:r>
      <w:r w:rsidRPr="005A6E4C">
        <w:rPr>
          <w:sz w:val="24"/>
          <w:szCs w:val="24"/>
        </w:rPr>
        <w:t xml:space="preserve">Available at: </w:t>
      </w:r>
      <w:hyperlink r:id="rId16" w:history="1">
        <w:r w:rsidRPr="005A6E4C">
          <w:rPr>
            <w:rStyle w:val="Hyperlink"/>
            <w:sz w:val="24"/>
            <w:szCs w:val="24"/>
          </w:rPr>
          <w:t>https://www.simplypsychology.org/operant-conditioning.html</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4198D01C" w14:textId="77777777" w:rsidR="005A6E4C" w:rsidRPr="005A6E4C" w:rsidRDefault="005A6E4C" w:rsidP="005A6E4C">
      <w:pPr>
        <w:pStyle w:val="ListParagraph"/>
        <w:numPr>
          <w:ilvl w:val="0"/>
          <w:numId w:val="5"/>
        </w:numPr>
        <w:rPr>
          <w:sz w:val="24"/>
          <w:szCs w:val="24"/>
        </w:rPr>
      </w:pPr>
      <w:r w:rsidRPr="005A6E4C">
        <w:rPr>
          <w:sz w:val="24"/>
          <w:szCs w:val="24"/>
        </w:rPr>
        <w:t xml:space="preserve">Shute, R.H. and Slee, P.T. (2015) </w:t>
      </w:r>
      <w:r w:rsidRPr="005A6E4C">
        <w:rPr>
          <w:i/>
          <w:iCs/>
          <w:sz w:val="24"/>
          <w:szCs w:val="24"/>
        </w:rPr>
        <w:t xml:space="preserve">Child Development: Theories and Critical perspectives. </w:t>
      </w:r>
      <w:r w:rsidRPr="005A6E4C">
        <w:rPr>
          <w:sz w:val="24"/>
          <w:szCs w:val="24"/>
        </w:rPr>
        <w:t>2</w:t>
      </w:r>
      <w:r w:rsidRPr="005A6E4C">
        <w:rPr>
          <w:sz w:val="24"/>
          <w:szCs w:val="24"/>
          <w:vertAlign w:val="superscript"/>
        </w:rPr>
        <w:t>nd</w:t>
      </w:r>
      <w:r w:rsidRPr="005A6E4C">
        <w:rPr>
          <w:sz w:val="24"/>
          <w:szCs w:val="24"/>
        </w:rPr>
        <w:t xml:space="preserve"> Edition, Sussex: Routledge.</w:t>
      </w:r>
    </w:p>
    <w:p w14:paraId="1E749857" w14:textId="77777777" w:rsidR="005A6E4C" w:rsidRPr="005A6E4C" w:rsidRDefault="005A6E4C" w:rsidP="005A6E4C">
      <w:pPr>
        <w:pStyle w:val="ListParagraph"/>
        <w:numPr>
          <w:ilvl w:val="0"/>
          <w:numId w:val="5"/>
        </w:numPr>
        <w:rPr>
          <w:sz w:val="24"/>
          <w:szCs w:val="24"/>
        </w:rPr>
      </w:pPr>
      <w:proofErr w:type="spellStart"/>
      <w:r w:rsidRPr="005A6E4C">
        <w:rPr>
          <w:sz w:val="24"/>
          <w:szCs w:val="24"/>
        </w:rPr>
        <w:t>MSEd</w:t>
      </w:r>
      <w:proofErr w:type="spellEnd"/>
      <w:r w:rsidRPr="005A6E4C">
        <w:rPr>
          <w:sz w:val="24"/>
          <w:szCs w:val="24"/>
        </w:rPr>
        <w:t xml:space="preserve">. Kendra Cherry (2023). </w:t>
      </w:r>
      <w:r w:rsidRPr="005A6E4C">
        <w:rPr>
          <w:i/>
          <w:iCs/>
          <w:sz w:val="24"/>
          <w:szCs w:val="24"/>
        </w:rPr>
        <w:t xml:space="preserve">How Vygotsky Defined the Zone of Proximal Development. </w:t>
      </w:r>
      <w:r w:rsidRPr="005A6E4C">
        <w:rPr>
          <w:sz w:val="24"/>
          <w:szCs w:val="24"/>
        </w:rPr>
        <w:t xml:space="preserve">Available at: </w:t>
      </w:r>
      <w:hyperlink r:id="rId17" w:history="1">
        <w:r w:rsidRPr="005A6E4C">
          <w:rPr>
            <w:rStyle w:val="Hyperlink"/>
            <w:sz w:val="24"/>
            <w:szCs w:val="24"/>
          </w:rPr>
          <w:t>https://www.verywellmind.com/what-is-the-zone-of-proximal-development-2796034</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7A051718" w14:textId="77777777" w:rsidR="005A6E4C" w:rsidRPr="005A6E4C" w:rsidRDefault="005A6E4C" w:rsidP="005A6E4C">
      <w:pPr>
        <w:pStyle w:val="ListParagraph"/>
        <w:numPr>
          <w:ilvl w:val="0"/>
          <w:numId w:val="5"/>
        </w:numPr>
        <w:rPr>
          <w:sz w:val="24"/>
          <w:szCs w:val="24"/>
        </w:rPr>
      </w:pPr>
      <w:r w:rsidRPr="005A6E4C">
        <w:rPr>
          <w:sz w:val="24"/>
          <w:szCs w:val="24"/>
        </w:rPr>
        <w:t xml:space="preserve">Waterford (2020). </w:t>
      </w:r>
      <w:r w:rsidRPr="005A6E4C">
        <w:rPr>
          <w:i/>
          <w:iCs/>
          <w:sz w:val="24"/>
          <w:szCs w:val="24"/>
        </w:rPr>
        <w:t>Education- Intrinsic Motivation Strategies: How to Motivate Students.</w:t>
      </w:r>
      <w:r w:rsidRPr="005A6E4C">
        <w:rPr>
          <w:sz w:val="24"/>
          <w:szCs w:val="24"/>
        </w:rPr>
        <w:t xml:space="preserve"> Available at: </w:t>
      </w:r>
      <w:hyperlink r:id="rId18" w:anchor=":~:text=Intrinsic%20motivation%20occurs%20when%20students%20are%20engaged%20because,its%20own%20merits%2C%20regardless%20of%20any%20external%20factors." w:history="1">
        <w:r w:rsidRPr="005A6E4C">
          <w:rPr>
            <w:rStyle w:val="Hyperlink"/>
            <w:sz w:val="24"/>
            <w:szCs w:val="24"/>
          </w:rPr>
          <w:t>https://www.waterford.org/education/how-to-motivate-students/#:~:text=Intrinsic%20motivation%20occurs%20when%20students%20are%20engaged%20because,its%20own%20merits%2C%20regardless%20of%20any%20external%20factors.</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3053FD97" w14:textId="77777777" w:rsidR="005A6E4C" w:rsidRPr="005A6E4C" w:rsidRDefault="005A6E4C" w:rsidP="005A6E4C">
      <w:pPr>
        <w:pStyle w:val="ListParagraph"/>
        <w:numPr>
          <w:ilvl w:val="0"/>
          <w:numId w:val="5"/>
        </w:numPr>
        <w:rPr>
          <w:sz w:val="24"/>
          <w:szCs w:val="24"/>
        </w:rPr>
      </w:pPr>
      <w:r w:rsidRPr="005A6E4C">
        <w:rPr>
          <w:sz w:val="24"/>
          <w:szCs w:val="24"/>
        </w:rPr>
        <w:t xml:space="preserve">Welsh Government (2023). </w:t>
      </w:r>
      <w:r w:rsidRPr="005A6E4C">
        <w:rPr>
          <w:i/>
          <w:iCs/>
          <w:sz w:val="24"/>
          <w:szCs w:val="24"/>
        </w:rPr>
        <w:t xml:space="preserve">Curriculum for Wales- Designing your curriculum- Pedagogy. </w:t>
      </w:r>
      <w:r w:rsidRPr="005A6E4C">
        <w:rPr>
          <w:sz w:val="24"/>
          <w:szCs w:val="24"/>
        </w:rPr>
        <w:t xml:space="preserve">Available at: </w:t>
      </w:r>
      <w:hyperlink r:id="rId19" w:history="1">
        <w:r w:rsidRPr="005A6E4C">
          <w:rPr>
            <w:rStyle w:val="Hyperlink"/>
            <w:sz w:val="24"/>
            <w:szCs w:val="24"/>
          </w:rPr>
          <w:t>https://hwb.gov.wales/curriculum-for-wales/designing-your-curriculum/pedagogy</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213445BA" w14:textId="77777777" w:rsidR="005A6E4C" w:rsidRPr="005A6E4C" w:rsidRDefault="005A6E4C" w:rsidP="005A6E4C">
      <w:pPr>
        <w:pStyle w:val="ListParagraph"/>
        <w:numPr>
          <w:ilvl w:val="0"/>
          <w:numId w:val="5"/>
        </w:numPr>
        <w:rPr>
          <w:sz w:val="24"/>
          <w:szCs w:val="24"/>
        </w:rPr>
      </w:pPr>
      <w:r w:rsidRPr="005A6E4C">
        <w:rPr>
          <w:sz w:val="24"/>
          <w:szCs w:val="24"/>
        </w:rPr>
        <w:t xml:space="preserve">Cohen, L., Manion, L. and Morrison, K. (2018) </w:t>
      </w:r>
      <w:r w:rsidRPr="005A6E4C">
        <w:rPr>
          <w:i/>
          <w:iCs/>
          <w:sz w:val="24"/>
          <w:szCs w:val="24"/>
        </w:rPr>
        <w:t xml:space="preserve">Research Methods in Education. </w:t>
      </w:r>
      <w:r w:rsidRPr="005A6E4C">
        <w:rPr>
          <w:sz w:val="24"/>
          <w:szCs w:val="24"/>
        </w:rPr>
        <w:t>8</w:t>
      </w:r>
      <w:r w:rsidRPr="005A6E4C">
        <w:rPr>
          <w:sz w:val="24"/>
          <w:szCs w:val="24"/>
          <w:vertAlign w:val="superscript"/>
        </w:rPr>
        <w:t>th</w:t>
      </w:r>
      <w:r w:rsidRPr="005A6E4C">
        <w:rPr>
          <w:sz w:val="24"/>
          <w:szCs w:val="24"/>
        </w:rPr>
        <w:t xml:space="preserve"> Edition. Oxon: Routledge.</w:t>
      </w:r>
    </w:p>
    <w:p w14:paraId="6D63A910" w14:textId="77777777" w:rsidR="005A6E4C" w:rsidRPr="005A6E4C" w:rsidRDefault="005A6E4C" w:rsidP="005A6E4C">
      <w:pPr>
        <w:pStyle w:val="ListParagraph"/>
        <w:numPr>
          <w:ilvl w:val="0"/>
          <w:numId w:val="5"/>
        </w:numPr>
        <w:rPr>
          <w:sz w:val="24"/>
          <w:szCs w:val="24"/>
        </w:rPr>
      </w:pPr>
      <w:r w:rsidRPr="005A6E4C">
        <w:rPr>
          <w:sz w:val="24"/>
          <w:szCs w:val="24"/>
        </w:rPr>
        <w:t xml:space="preserve">Structural Learning (2021). </w:t>
      </w:r>
      <w:r w:rsidRPr="005A6E4C">
        <w:rPr>
          <w:i/>
          <w:iCs/>
          <w:sz w:val="24"/>
          <w:szCs w:val="24"/>
        </w:rPr>
        <w:t xml:space="preserve">Cognitive Development- Leuven Scale: A teacher’s guid to making deeper, actionable assessments on children to improve learning and child development outcomes. </w:t>
      </w:r>
      <w:r w:rsidRPr="005A6E4C">
        <w:rPr>
          <w:sz w:val="24"/>
          <w:szCs w:val="24"/>
        </w:rPr>
        <w:t xml:space="preserve">Available at: </w:t>
      </w:r>
      <w:hyperlink r:id="rId20" w:history="1">
        <w:r w:rsidRPr="005A6E4C">
          <w:rPr>
            <w:rStyle w:val="Hyperlink"/>
            <w:sz w:val="24"/>
            <w:szCs w:val="24"/>
          </w:rPr>
          <w:t>https://www.structural-learning.com/post/leuven-scale-a-teachers-guide</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2359C95E" w14:textId="77777777" w:rsidR="005A6E4C" w:rsidRPr="005A6E4C" w:rsidRDefault="005A6E4C" w:rsidP="005A6E4C">
      <w:pPr>
        <w:pStyle w:val="ListParagraph"/>
        <w:numPr>
          <w:ilvl w:val="0"/>
          <w:numId w:val="5"/>
        </w:numPr>
        <w:rPr>
          <w:sz w:val="24"/>
          <w:szCs w:val="24"/>
        </w:rPr>
      </w:pPr>
      <w:proofErr w:type="spellStart"/>
      <w:r w:rsidRPr="005A6E4C">
        <w:rPr>
          <w:sz w:val="24"/>
          <w:szCs w:val="24"/>
        </w:rPr>
        <w:lastRenderedPageBreak/>
        <w:t>MacRae</w:t>
      </w:r>
      <w:proofErr w:type="spellEnd"/>
      <w:r w:rsidRPr="005A6E4C">
        <w:rPr>
          <w:sz w:val="24"/>
          <w:szCs w:val="24"/>
        </w:rPr>
        <w:t xml:space="preserve">, C. and Jones, L. (2020), </w:t>
      </w:r>
      <w:r w:rsidRPr="005A6E4C">
        <w:rPr>
          <w:i/>
          <w:iCs/>
          <w:sz w:val="24"/>
          <w:szCs w:val="24"/>
        </w:rPr>
        <w:t xml:space="preserve">A philosophical reflection on the “Leuven Scale” and young children’s expressions of involvement. </w:t>
      </w:r>
      <w:r w:rsidRPr="005A6E4C">
        <w:rPr>
          <w:sz w:val="24"/>
          <w:szCs w:val="24"/>
        </w:rPr>
        <w:t xml:space="preserve">Available at: </w:t>
      </w:r>
      <w:hyperlink r:id="rId21" w:history="1">
        <w:r w:rsidRPr="005A6E4C">
          <w:rPr>
            <w:rStyle w:val="Hyperlink"/>
            <w:sz w:val="24"/>
            <w:szCs w:val="24"/>
          </w:rPr>
          <w:t>https://www.tandfonline.com/doi/full/10.1080/09518398.2020.1828650</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468EED0C" w14:textId="77777777" w:rsidR="005A6E4C" w:rsidRPr="005A6E4C" w:rsidRDefault="005A6E4C" w:rsidP="005A6E4C">
      <w:pPr>
        <w:pStyle w:val="ListParagraph"/>
        <w:numPr>
          <w:ilvl w:val="0"/>
          <w:numId w:val="5"/>
        </w:numPr>
        <w:rPr>
          <w:sz w:val="24"/>
          <w:szCs w:val="24"/>
        </w:rPr>
      </w:pPr>
      <w:r w:rsidRPr="005A6E4C">
        <w:rPr>
          <w:sz w:val="24"/>
          <w:szCs w:val="24"/>
        </w:rPr>
        <w:t xml:space="preserve">McKernan, J. (1991). </w:t>
      </w:r>
      <w:r w:rsidRPr="005A6E4C">
        <w:rPr>
          <w:i/>
          <w:iCs/>
          <w:sz w:val="24"/>
          <w:szCs w:val="24"/>
        </w:rPr>
        <w:t xml:space="preserve">Curriculum Action Research. </w:t>
      </w:r>
      <w:r w:rsidRPr="005A6E4C">
        <w:rPr>
          <w:sz w:val="24"/>
          <w:szCs w:val="24"/>
        </w:rPr>
        <w:t>2</w:t>
      </w:r>
      <w:r w:rsidRPr="005A6E4C">
        <w:rPr>
          <w:sz w:val="24"/>
          <w:szCs w:val="24"/>
          <w:vertAlign w:val="superscript"/>
        </w:rPr>
        <w:t>nd</w:t>
      </w:r>
      <w:r w:rsidRPr="005A6E4C">
        <w:rPr>
          <w:sz w:val="24"/>
          <w:szCs w:val="24"/>
        </w:rPr>
        <w:t xml:space="preserve"> Edition. Oxon: Routledge</w:t>
      </w:r>
    </w:p>
    <w:p w14:paraId="7428AD4A" w14:textId="77777777" w:rsidR="005A6E4C" w:rsidRPr="005A6E4C" w:rsidRDefault="005A6E4C" w:rsidP="005A6E4C">
      <w:pPr>
        <w:pStyle w:val="ListParagraph"/>
        <w:numPr>
          <w:ilvl w:val="0"/>
          <w:numId w:val="5"/>
        </w:numPr>
        <w:rPr>
          <w:sz w:val="24"/>
          <w:szCs w:val="24"/>
        </w:rPr>
      </w:pPr>
      <w:r w:rsidRPr="005A6E4C">
        <w:rPr>
          <w:sz w:val="24"/>
          <w:szCs w:val="24"/>
        </w:rPr>
        <w:t xml:space="preserve">BERA, British Educational Research Association (2018) </w:t>
      </w:r>
      <w:r w:rsidRPr="005A6E4C">
        <w:rPr>
          <w:i/>
          <w:iCs/>
          <w:sz w:val="24"/>
          <w:szCs w:val="24"/>
        </w:rPr>
        <w:t xml:space="preserve">Ethical Guidelines for Educational Research. </w:t>
      </w:r>
      <w:r w:rsidRPr="005A6E4C">
        <w:rPr>
          <w:sz w:val="24"/>
          <w:szCs w:val="24"/>
        </w:rPr>
        <w:t>4</w:t>
      </w:r>
      <w:r w:rsidRPr="005A6E4C">
        <w:rPr>
          <w:sz w:val="24"/>
          <w:szCs w:val="24"/>
          <w:vertAlign w:val="superscript"/>
        </w:rPr>
        <w:t>th</w:t>
      </w:r>
      <w:r w:rsidRPr="005A6E4C">
        <w:rPr>
          <w:sz w:val="24"/>
          <w:szCs w:val="24"/>
        </w:rPr>
        <w:t xml:space="preserve"> Edition. Available at: </w:t>
      </w:r>
      <w:hyperlink r:id="rId22" w:history="1">
        <w:r w:rsidRPr="005A6E4C">
          <w:rPr>
            <w:sz w:val="24"/>
            <w:szCs w:val="24"/>
          </w:rPr>
          <w:t xml:space="preserve"> </w:t>
        </w:r>
        <w:hyperlink r:id="rId23" w:history="1">
          <w:r w:rsidRPr="005A6E4C">
            <w:rPr>
              <w:rStyle w:val="Hyperlink"/>
              <w:sz w:val="24"/>
              <w:szCs w:val="24"/>
            </w:rPr>
            <w:t>https://www.bera.ac.uk/publication/ethical-guidelines-for-educational-research-2018-online</w:t>
          </w:r>
        </w:hyperlink>
        <w:r w:rsidRPr="005A6E4C">
          <w:rPr>
            <w:rStyle w:val="Hyperlink"/>
            <w:sz w:val="24"/>
            <w:szCs w:val="24"/>
          </w:rPr>
          <w:t>f</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578CD81B" w14:textId="77777777" w:rsidR="005A6E4C" w:rsidRPr="005A6E4C" w:rsidRDefault="005A6E4C" w:rsidP="005A6E4C">
      <w:pPr>
        <w:pStyle w:val="ListParagraph"/>
        <w:numPr>
          <w:ilvl w:val="0"/>
          <w:numId w:val="5"/>
        </w:numPr>
        <w:rPr>
          <w:sz w:val="24"/>
          <w:szCs w:val="24"/>
        </w:rPr>
      </w:pPr>
      <w:r w:rsidRPr="005A6E4C">
        <w:rPr>
          <w:sz w:val="24"/>
          <w:szCs w:val="24"/>
        </w:rPr>
        <w:t xml:space="preserve">Cambridge Dictionary (2024). </w:t>
      </w:r>
      <w:r w:rsidRPr="005A6E4C">
        <w:rPr>
          <w:i/>
          <w:iCs/>
          <w:sz w:val="24"/>
          <w:szCs w:val="24"/>
        </w:rPr>
        <w:t xml:space="preserve">Meaning of ethic in English. </w:t>
      </w:r>
      <w:r w:rsidRPr="005A6E4C">
        <w:rPr>
          <w:sz w:val="24"/>
          <w:szCs w:val="24"/>
        </w:rPr>
        <w:t xml:space="preserve">Available at: </w:t>
      </w:r>
      <w:hyperlink r:id="rId24" w:history="1">
        <w:r w:rsidRPr="005A6E4C">
          <w:rPr>
            <w:rStyle w:val="Hyperlink"/>
            <w:sz w:val="24"/>
            <w:szCs w:val="24"/>
          </w:rPr>
          <w:t>https://dictionary.cambridge.org/dictionary/english/ethic</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514B771F" w14:textId="77777777" w:rsidR="005A6E4C" w:rsidRPr="005A6E4C" w:rsidRDefault="005A6E4C" w:rsidP="005A6E4C">
      <w:pPr>
        <w:pStyle w:val="ListParagraph"/>
        <w:numPr>
          <w:ilvl w:val="0"/>
          <w:numId w:val="5"/>
        </w:numPr>
        <w:rPr>
          <w:sz w:val="24"/>
          <w:szCs w:val="24"/>
        </w:rPr>
      </w:pPr>
      <w:r w:rsidRPr="005A6E4C">
        <w:rPr>
          <w:sz w:val="24"/>
          <w:szCs w:val="24"/>
        </w:rPr>
        <w:t xml:space="preserve">Cherry, K. </w:t>
      </w:r>
      <w:r w:rsidRPr="005A6E4C">
        <w:rPr>
          <w:i/>
          <w:iCs/>
          <w:sz w:val="24"/>
          <w:szCs w:val="24"/>
        </w:rPr>
        <w:t xml:space="preserve">The Little Albert Experiment. </w:t>
      </w:r>
      <w:r w:rsidRPr="005A6E4C">
        <w:rPr>
          <w:sz w:val="24"/>
          <w:szCs w:val="24"/>
        </w:rPr>
        <w:t xml:space="preserve">Available at: </w:t>
      </w:r>
      <w:hyperlink r:id="rId25" w:history="1">
        <w:r w:rsidRPr="005A6E4C">
          <w:rPr>
            <w:rStyle w:val="Hyperlink"/>
            <w:sz w:val="24"/>
            <w:szCs w:val="24"/>
          </w:rPr>
          <w:t>https://www.verywellmind.com/the-little-albert-experiment-2794994</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5725CF01" w14:textId="77777777" w:rsidR="005A6E4C" w:rsidRPr="005A6E4C" w:rsidRDefault="005A6E4C" w:rsidP="005A6E4C">
      <w:pPr>
        <w:pStyle w:val="ListParagraph"/>
        <w:numPr>
          <w:ilvl w:val="0"/>
          <w:numId w:val="5"/>
        </w:numPr>
        <w:rPr>
          <w:sz w:val="24"/>
          <w:szCs w:val="24"/>
        </w:rPr>
      </w:pPr>
      <w:r w:rsidRPr="005A6E4C">
        <w:rPr>
          <w:sz w:val="24"/>
          <w:szCs w:val="24"/>
        </w:rPr>
        <w:t xml:space="preserve">Government- Central Digital &amp; Data Office, (2020). Available at: </w:t>
      </w:r>
      <w:hyperlink r:id="rId26" w:history="1">
        <w:r w:rsidRPr="005A6E4C">
          <w:rPr>
            <w:rStyle w:val="Hyperlink"/>
            <w:sz w:val="24"/>
            <w:szCs w:val="24"/>
          </w:rPr>
          <w:t>https://www.gov.uk/government/publications/data-ethics-framework/data-ethics-framework-legislation-and-codes-of-practice-for-use-of-data</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60834509" w14:textId="77777777" w:rsidR="005A6E4C" w:rsidRPr="005A6E4C" w:rsidRDefault="005A6E4C" w:rsidP="005A6E4C">
      <w:pPr>
        <w:pStyle w:val="ListParagraph"/>
        <w:numPr>
          <w:ilvl w:val="0"/>
          <w:numId w:val="5"/>
        </w:numPr>
        <w:rPr>
          <w:sz w:val="24"/>
          <w:szCs w:val="24"/>
        </w:rPr>
      </w:pPr>
      <w:r w:rsidRPr="005A6E4C">
        <w:rPr>
          <w:sz w:val="24"/>
          <w:szCs w:val="24"/>
        </w:rPr>
        <w:t xml:space="preserve">WordPress- </w:t>
      </w:r>
      <w:proofErr w:type="spellStart"/>
      <w:r w:rsidRPr="005A6E4C">
        <w:rPr>
          <w:sz w:val="24"/>
          <w:szCs w:val="24"/>
        </w:rPr>
        <w:t>Statisticalperrin</w:t>
      </w:r>
      <w:proofErr w:type="spellEnd"/>
      <w:r w:rsidRPr="005A6E4C">
        <w:rPr>
          <w:sz w:val="24"/>
          <w:szCs w:val="24"/>
        </w:rPr>
        <w:t xml:space="preserve">, (2012). </w:t>
      </w:r>
      <w:r w:rsidRPr="005A6E4C">
        <w:rPr>
          <w:i/>
          <w:iCs/>
          <w:sz w:val="24"/>
          <w:szCs w:val="24"/>
        </w:rPr>
        <w:t xml:space="preserve">Must the need for documented ethics procedures hinder research progress? </w:t>
      </w:r>
      <w:r w:rsidRPr="005A6E4C">
        <w:rPr>
          <w:sz w:val="24"/>
          <w:szCs w:val="24"/>
        </w:rPr>
        <w:t xml:space="preserve">Available at: </w:t>
      </w:r>
      <w:hyperlink r:id="rId27" w:history="1">
        <w:r w:rsidRPr="005A6E4C">
          <w:rPr>
            <w:rStyle w:val="Hyperlink"/>
            <w:sz w:val="24"/>
            <w:szCs w:val="24"/>
          </w:rPr>
          <w:t>https://statisticalperrin.wordpress.com/2011/12/07/must-the-need-for-documented-ethics-procedures-hinder-research-progress/</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26FC44C9" w14:textId="77777777" w:rsidR="005A6E4C" w:rsidRPr="005A6E4C" w:rsidRDefault="005A6E4C" w:rsidP="005A6E4C">
      <w:pPr>
        <w:pStyle w:val="ListParagraph"/>
        <w:numPr>
          <w:ilvl w:val="0"/>
          <w:numId w:val="5"/>
        </w:numPr>
        <w:rPr>
          <w:sz w:val="24"/>
          <w:szCs w:val="24"/>
        </w:rPr>
      </w:pPr>
      <w:r w:rsidRPr="005A6E4C">
        <w:rPr>
          <w:sz w:val="24"/>
          <w:szCs w:val="24"/>
        </w:rPr>
        <w:t xml:space="preserve">Alderson, P. and Morrow, V. (2020). </w:t>
      </w:r>
      <w:r w:rsidRPr="005A6E4C">
        <w:rPr>
          <w:i/>
          <w:iCs/>
          <w:sz w:val="24"/>
          <w:szCs w:val="24"/>
        </w:rPr>
        <w:t xml:space="preserve">The Ethics of Research with Children and Young People- A Practical Handbook. </w:t>
      </w:r>
      <w:r w:rsidRPr="005A6E4C">
        <w:rPr>
          <w:sz w:val="24"/>
          <w:szCs w:val="24"/>
        </w:rPr>
        <w:t>2</w:t>
      </w:r>
      <w:r w:rsidRPr="005A6E4C">
        <w:rPr>
          <w:sz w:val="24"/>
          <w:szCs w:val="24"/>
          <w:vertAlign w:val="superscript"/>
        </w:rPr>
        <w:t>nd</w:t>
      </w:r>
      <w:r w:rsidRPr="005A6E4C">
        <w:rPr>
          <w:sz w:val="24"/>
          <w:szCs w:val="24"/>
        </w:rPr>
        <w:t xml:space="preserve"> Edition. London: SAGE Publications. </w:t>
      </w:r>
    </w:p>
    <w:p w14:paraId="36E796AE" w14:textId="77777777" w:rsidR="005A6E4C" w:rsidRPr="005A6E4C" w:rsidRDefault="005A6E4C" w:rsidP="005A6E4C">
      <w:pPr>
        <w:pStyle w:val="ListParagraph"/>
        <w:numPr>
          <w:ilvl w:val="0"/>
          <w:numId w:val="5"/>
        </w:numPr>
        <w:rPr>
          <w:sz w:val="24"/>
          <w:szCs w:val="24"/>
        </w:rPr>
      </w:pPr>
      <w:r w:rsidRPr="005A6E4C">
        <w:rPr>
          <w:sz w:val="24"/>
          <w:szCs w:val="24"/>
        </w:rPr>
        <w:t xml:space="preserve">Holliday, A. (2007). </w:t>
      </w:r>
      <w:r w:rsidRPr="005A6E4C">
        <w:rPr>
          <w:i/>
          <w:iCs/>
          <w:sz w:val="24"/>
          <w:szCs w:val="24"/>
        </w:rPr>
        <w:t xml:space="preserve">Doing and Writing Qualitative Research. </w:t>
      </w:r>
      <w:r w:rsidRPr="005A6E4C">
        <w:rPr>
          <w:sz w:val="24"/>
          <w:szCs w:val="24"/>
        </w:rPr>
        <w:t xml:space="preserve">Second Edition. London: SAGE Publications. </w:t>
      </w:r>
    </w:p>
    <w:p w14:paraId="6D8C6BDF" w14:textId="77777777" w:rsidR="005A6E4C" w:rsidRPr="005A6E4C" w:rsidRDefault="005A6E4C" w:rsidP="005A6E4C">
      <w:pPr>
        <w:pStyle w:val="ListParagraph"/>
        <w:numPr>
          <w:ilvl w:val="0"/>
          <w:numId w:val="5"/>
        </w:numPr>
        <w:rPr>
          <w:sz w:val="24"/>
          <w:szCs w:val="24"/>
        </w:rPr>
      </w:pPr>
      <w:r w:rsidRPr="005A6E4C">
        <w:rPr>
          <w:sz w:val="24"/>
          <w:szCs w:val="24"/>
        </w:rPr>
        <w:t xml:space="preserve">Ismail, I.A, (2023). </w:t>
      </w:r>
      <w:r w:rsidRPr="005A6E4C">
        <w:rPr>
          <w:i/>
          <w:iCs/>
          <w:sz w:val="24"/>
          <w:szCs w:val="24"/>
        </w:rPr>
        <w:t xml:space="preserve">Using Positive Reinforcement to Increase Student Engagement in The Classroom. </w:t>
      </w:r>
      <w:r w:rsidRPr="005A6E4C">
        <w:rPr>
          <w:sz w:val="24"/>
          <w:szCs w:val="24"/>
        </w:rPr>
        <w:t xml:space="preserve">Available at: </w:t>
      </w:r>
      <w:hyperlink r:id="rId28" w:history="1">
        <w:r w:rsidRPr="005A6E4C">
          <w:rPr>
            <w:rStyle w:val="Hyperlink"/>
            <w:sz w:val="24"/>
            <w:szCs w:val="24"/>
          </w:rPr>
          <w:t>https://red.mnstate.edu/cgi/viewcontent.cgi?article=1885&amp;context=thesis</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3F1341F9" w14:textId="77777777" w:rsidR="005A6E4C" w:rsidRPr="005A6E4C" w:rsidRDefault="005A6E4C" w:rsidP="005A6E4C">
      <w:pPr>
        <w:pStyle w:val="ListParagraph"/>
        <w:numPr>
          <w:ilvl w:val="0"/>
          <w:numId w:val="5"/>
        </w:numPr>
        <w:rPr>
          <w:sz w:val="24"/>
          <w:szCs w:val="24"/>
        </w:rPr>
      </w:pPr>
      <w:r w:rsidRPr="005A6E4C">
        <w:rPr>
          <w:sz w:val="24"/>
          <w:szCs w:val="24"/>
        </w:rPr>
        <w:t xml:space="preserve">Government- Department for Education, (2023). Available at: </w:t>
      </w:r>
      <w:hyperlink r:id="rId29" w:history="1">
        <w:r w:rsidRPr="005A6E4C">
          <w:rPr>
            <w:rStyle w:val="Hyperlink"/>
            <w:sz w:val="24"/>
            <w:szCs w:val="24"/>
          </w:rPr>
          <w:t>https://www.gov.uk/government/case-studies/celebrating-positive-behaviour-in-school</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60D6BFF4" w14:textId="77777777" w:rsidR="005A6E4C" w:rsidRPr="005A6E4C" w:rsidRDefault="005A6E4C" w:rsidP="005A6E4C">
      <w:pPr>
        <w:pStyle w:val="ListParagraph"/>
        <w:numPr>
          <w:ilvl w:val="0"/>
          <w:numId w:val="5"/>
        </w:numPr>
        <w:rPr>
          <w:sz w:val="24"/>
          <w:szCs w:val="24"/>
        </w:rPr>
      </w:pPr>
      <w:r w:rsidRPr="005A6E4C">
        <w:rPr>
          <w:sz w:val="24"/>
          <w:szCs w:val="24"/>
        </w:rPr>
        <w:t xml:space="preserve">Estyn (2014). </w:t>
      </w:r>
      <w:r w:rsidRPr="005A6E4C">
        <w:rPr>
          <w:i/>
          <w:iCs/>
          <w:sz w:val="24"/>
          <w:szCs w:val="24"/>
        </w:rPr>
        <w:t xml:space="preserve">Effective classroom observation in primary and secondary schools. </w:t>
      </w:r>
      <w:r w:rsidRPr="005A6E4C">
        <w:rPr>
          <w:sz w:val="24"/>
          <w:szCs w:val="24"/>
        </w:rPr>
        <w:t>Available at:</w:t>
      </w:r>
      <w:r w:rsidRPr="005A6E4C">
        <w:rPr>
          <w:i/>
          <w:iCs/>
          <w:sz w:val="24"/>
          <w:szCs w:val="24"/>
        </w:rPr>
        <w:t xml:space="preserve"> </w:t>
      </w:r>
      <w:hyperlink r:id="rId30" w:history="1">
        <w:r w:rsidRPr="005A6E4C">
          <w:rPr>
            <w:rStyle w:val="Hyperlink"/>
            <w:sz w:val="24"/>
            <w:szCs w:val="24"/>
          </w:rPr>
          <w:t>https://www.estyn.gov.wales/system/files/2020-07/Effective%2520classroom%2520observation%2520in%2520primary%2520and%2520secondary%2520schools%2520-%2520October%25202014.pdf</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298ECCF5" w14:textId="77777777" w:rsidR="005A6E4C" w:rsidRPr="005A6E4C" w:rsidRDefault="005A6E4C" w:rsidP="005A6E4C">
      <w:pPr>
        <w:pStyle w:val="ListParagraph"/>
        <w:numPr>
          <w:ilvl w:val="0"/>
          <w:numId w:val="5"/>
        </w:numPr>
        <w:rPr>
          <w:sz w:val="24"/>
          <w:szCs w:val="24"/>
        </w:rPr>
      </w:pPr>
      <w:r w:rsidRPr="005A6E4C">
        <w:rPr>
          <w:sz w:val="24"/>
          <w:szCs w:val="24"/>
        </w:rPr>
        <w:t xml:space="preserve">Moon, K. and Blackman, D. (2017). </w:t>
      </w:r>
      <w:r w:rsidRPr="005A6E4C">
        <w:rPr>
          <w:i/>
          <w:iCs/>
          <w:sz w:val="24"/>
          <w:szCs w:val="24"/>
        </w:rPr>
        <w:t xml:space="preserve">A guide to ontology, epistemology and philosophical perspectives for interdisciplinary researcher. </w:t>
      </w:r>
      <w:r w:rsidRPr="005A6E4C">
        <w:rPr>
          <w:sz w:val="24"/>
          <w:szCs w:val="24"/>
        </w:rPr>
        <w:t xml:space="preserve">Available at: </w:t>
      </w:r>
      <w:hyperlink r:id="rId31" w:anchor=":~:text=Epistemology%20is%20important%20because%20it%20influences%20how%20researchers,of%20epistemology%20and%20how%20it%20influences%20research%20design." w:history="1">
        <w:r w:rsidRPr="005A6E4C">
          <w:rPr>
            <w:rStyle w:val="Hyperlink"/>
            <w:sz w:val="24"/>
            <w:szCs w:val="24"/>
          </w:rPr>
          <w:t>https://i2insights.org/2017/05/02/philosophy-for-interdisciplinarity/#:~:text=Epistemology%20is%20important%20because%20it%20i</w:t>
        </w:r>
        <w:r w:rsidRPr="005A6E4C">
          <w:rPr>
            <w:rStyle w:val="Hyperlink"/>
            <w:sz w:val="24"/>
            <w:szCs w:val="24"/>
          </w:rPr>
          <w:lastRenderedPageBreak/>
          <w:t>nfluences%20how%20researchers,of%20epistemology%20and%20how%20it%20influences%20research%20design.</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66599A42" w14:textId="77777777" w:rsidR="005A6E4C" w:rsidRPr="005A6E4C" w:rsidRDefault="005A6E4C" w:rsidP="005A6E4C">
      <w:pPr>
        <w:pStyle w:val="ListParagraph"/>
        <w:numPr>
          <w:ilvl w:val="0"/>
          <w:numId w:val="5"/>
        </w:numPr>
        <w:rPr>
          <w:sz w:val="24"/>
          <w:szCs w:val="24"/>
        </w:rPr>
      </w:pPr>
      <w:r w:rsidRPr="005A6E4C">
        <w:rPr>
          <w:sz w:val="24"/>
          <w:szCs w:val="24"/>
        </w:rPr>
        <w:t xml:space="preserve">UNICEF (2024). </w:t>
      </w:r>
      <w:r w:rsidRPr="005A6E4C">
        <w:rPr>
          <w:i/>
          <w:iCs/>
          <w:sz w:val="24"/>
          <w:szCs w:val="24"/>
        </w:rPr>
        <w:t xml:space="preserve">The United Nations Convention on the Rights of the Child. </w:t>
      </w:r>
      <w:r w:rsidRPr="005A6E4C">
        <w:rPr>
          <w:sz w:val="24"/>
          <w:szCs w:val="24"/>
        </w:rPr>
        <w:t xml:space="preserve">Available at: </w:t>
      </w:r>
      <w:hyperlink r:id="rId32" w:history="1">
        <w:r w:rsidRPr="005A6E4C">
          <w:rPr>
            <w:rStyle w:val="Hyperlink"/>
            <w:sz w:val="24"/>
            <w:szCs w:val="24"/>
          </w:rPr>
          <w:t>https://www.unicef.org.uk/wp-content/uploads/2010/05/UNCRC_united_nations_convention_on_the_rights_of_the_child.pdf</w:t>
        </w:r>
      </w:hyperlink>
      <w:r w:rsidRPr="005A6E4C">
        <w:rPr>
          <w:sz w:val="24"/>
          <w:szCs w:val="24"/>
        </w:rPr>
        <w:t xml:space="preserve"> Accessed: 11</w:t>
      </w:r>
      <w:r w:rsidRPr="005A6E4C">
        <w:rPr>
          <w:sz w:val="24"/>
          <w:szCs w:val="24"/>
          <w:vertAlign w:val="superscript"/>
        </w:rPr>
        <w:t>th</w:t>
      </w:r>
      <w:r w:rsidRPr="005A6E4C">
        <w:rPr>
          <w:sz w:val="24"/>
          <w:szCs w:val="24"/>
        </w:rPr>
        <w:t xml:space="preserve"> February 2024.</w:t>
      </w:r>
    </w:p>
    <w:p w14:paraId="167FCC37" w14:textId="77777777" w:rsidR="005A6E4C" w:rsidRPr="005A6E4C" w:rsidRDefault="005A6E4C" w:rsidP="005A6E4C">
      <w:pPr>
        <w:pStyle w:val="ListParagraph"/>
        <w:numPr>
          <w:ilvl w:val="0"/>
          <w:numId w:val="5"/>
        </w:numPr>
        <w:rPr>
          <w:sz w:val="24"/>
          <w:szCs w:val="24"/>
        </w:rPr>
      </w:pPr>
      <w:r w:rsidRPr="005A6E4C">
        <w:rPr>
          <w:sz w:val="24"/>
          <w:szCs w:val="24"/>
        </w:rPr>
        <w:t>Laevers, F. (2000). ‘</w:t>
      </w:r>
      <w:r w:rsidRPr="005A6E4C">
        <w:rPr>
          <w:i/>
          <w:iCs/>
          <w:sz w:val="24"/>
          <w:szCs w:val="24"/>
        </w:rPr>
        <w:t>Forward to Basics! Deep-Level-Learning and the Experiential Approach’. Early Years. 20(2), pp. 1-11. DOI: 10.1080/0957514000200203</w:t>
      </w:r>
    </w:p>
    <w:p w14:paraId="6CD14865" w14:textId="77777777" w:rsidR="005A6E4C" w:rsidRPr="00D7776C" w:rsidRDefault="005A6E4C" w:rsidP="00D7776C">
      <w:pPr>
        <w:rPr>
          <w:sz w:val="24"/>
          <w:szCs w:val="24"/>
        </w:rPr>
      </w:pPr>
    </w:p>
    <w:p w14:paraId="0B9421C6" w14:textId="77777777" w:rsidR="00D7776C" w:rsidRPr="000F72EB" w:rsidRDefault="00D7776C" w:rsidP="000F72EB">
      <w:pPr>
        <w:rPr>
          <w:sz w:val="24"/>
          <w:szCs w:val="24"/>
        </w:rPr>
      </w:pPr>
    </w:p>
    <w:p w14:paraId="2D4B333E" w14:textId="77777777" w:rsidR="000F72EB" w:rsidRPr="00B007EB" w:rsidRDefault="000F72EB" w:rsidP="00B007EB">
      <w:pPr>
        <w:rPr>
          <w:sz w:val="24"/>
          <w:szCs w:val="24"/>
        </w:rPr>
      </w:pPr>
    </w:p>
    <w:p w14:paraId="5DE317FC" w14:textId="77777777" w:rsidR="00B007EB" w:rsidRPr="0004557E" w:rsidRDefault="00B007EB" w:rsidP="0004557E">
      <w:pPr>
        <w:ind w:left="360"/>
        <w:rPr>
          <w:sz w:val="24"/>
          <w:szCs w:val="24"/>
        </w:rPr>
      </w:pPr>
    </w:p>
    <w:p w14:paraId="03FD10CB" w14:textId="77777777" w:rsidR="0004557E" w:rsidRPr="0004557E" w:rsidRDefault="0004557E" w:rsidP="0004557E">
      <w:pPr>
        <w:rPr>
          <w:rStyle w:val="Strong"/>
          <w:rFonts w:ascii="Arial Nova" w:hAnsi="Arial Nova"/>
          <w:b w:val="0"/>
          <w:bCs w:val="0"/>
        </w:rPr>
      </w:pPr>
    </w:p>
    <w:p w14:paraId="1CA0A3D2" w14:textId="77777777" w:rsidR="00C520DC" w:rsidRDefault="00C520DC" w:rsidP="00C520DC">
      <w:pPr>
        <w:rPr>
          <w:rFonts w:ascii="Arial Nova" w:hAnsi="Arial Nova"/>
        </w:rPr>
      </w:pPr>
    </w:p>
    <w:p w14:paraId="3DDAE8A5" w14:textId="3332FCDC" w:rsidR="00C520DC" w:rsidRDefault="00C520DC" w:rsidP="00C520DC">
      <w:pPr>
        <w:rPr>
          <w:rFonts w:ascii="Arial Nova" w:hAnsi="Arial Nova"/>
          <w:b/>
          <w:bCs/>
          <w:u w:val="single"/>
        </w:rPr>
      </w:pPr>
      <w:r w:rsidRPr="00C520DC">
        <w:rPr>
          <w:rFonts w:ascii="Arial Nova" w:hAnsi="Arial Nova"/>
          <w:b/>
          <w:bCs/>
          <w:u w:val="single"/>
        </w:rPr>
        <w:t>Appendix</w:t>
      </w:r>
    </w:p>
    <w:p w14:paraId="44518329" w14:textId="77777777" w:rsidR="00E65EF1" w:rsidRPr="007A3053" w:rsidRDefault="00E65EF1" w:rsidP="00E65EF1">
      <w:pPr>
        <w:jc w:val="center"/>
        <w:rPr>
          <w:b/>
          <w:bCs/>
          <w:sz w:val="28"/>
          <w:szCs w:val="28"/>
          <w:u w:val="single"/>
        </w:rPr>
      </w:pPr>
      <w:r w:rsidRPr="007A3053">
        <w:rPr>
          <w:b/>
          <w:bCs/>
          <w:sz w:val="28"/>
          <w:szCs w:val="28"/>
          <w:u w:val="single"/>
        </w:rPr>
        <w:t>Observation Schedule</w:t>
      </w:r>
      <w:r>
        <w:rPr>
          <w:b/>
          <w:bCs/>
          <w:sz w:val="28"/>
          <w:szCs w:val="28"/>
          <w:u w:val="single"/>
        </w:rPr>
        <w:t xml:space="preserve"> Part 1</w:t>
      </w:r>
    </w:p>
    <w:p w14:paraId="52A32D84" w14:textId="2DA7D9B4" w:rsidR="00E65EF1" w:rsidRPr="00747D16" w:rsidRDefault="00E65EF1" w:rsidP="00E65EF1">
      <w:pPr>
        <w:rPr>
          <w:sz w:val="24"/>
          <w:szCs w:val="24"/>
        </w:rPr>
      </w:pPr>
      <w:r w:rsidRPr="007A3053">
        <w:rPr>
          <w:b/>
          <w:bCs/>
          <w:sz w:val="24"/>
          <w:szCs w:val="24"/>
        </w:rPr>
        <w:t>Research Question:</w:t>
      </w:r>
      <w:r>
        <w:rPr>
          <w:b/>
          <w:bCs/>
          <w:sz w:val="24"/>
          <w:szCs w:val="24"/>
        </w:rPr>
        <w:t xml:space="preserve"> </w:t>
      </w:r>
      <w:r w:rsidR="005535FD" w:rsidRPr="005535FD">
        <w:rPr>
          <w:sz w:val="24"/>
          <w:szCs w:val="24"/>
        </w:rPr>
        <w:t>Does learner’s engagement increase with positive reinforcement?</w:t>
      </w:r>
      <w:r w:rsidR="00747D16">
        <w:rPr>
          <w:sz w:val="24"/>
          <w:szCs w:val="24"/>
        </w:rPr>
        <w:br/>
      </w:r>
      <w:r w:rsidRPr="007A3053">
        <w:rPr>
          <w:b/>
          <w:bCs/>
          <w:sz w:val="24"/>
          <w:szCs w:val="24"/>
        </w:rPr>
        <w:t>Name of Observer:</w:t>
      </w:r>
      <w:r>
        <w:rPr>
          <w:b/>
          <w:bCs/>
          <w:sz w:val="24"/>
          <w:szCs w:val="24"/>
        </w:rPr>
        <w:t xml:space="preserve"> </w:t>
      </w:r>
      <w:r w:rsidRPr="00506903">
        <w:rPr>
          <w:sz w:val="24"/>
          <w:szCs w:val="24"/>
        </w:rPr>
        <w:t>Kelly- May Hughes</w:t>
      </w:r>
      <w:r w:rsidR="00747D16">
        <w:rPr>
          <w:sz w:val="24"/>
          <w:szCs w:val="24"/>
        </w:rPr>
        <w:br/>
      </w:r>
      <w:r w:rsidRPr="007A3053">
        <w:rPr>
          <w:b/>
          <w:bCs/>
          <w:sz w:val="24"/>
          <w:szCs w:val="24"/>
        </w:rPr>
        <w:t>Date:</w:t>
      </w:r>
      <w:r>
        <w:rPr>
          <w:sz w:val="24"/>
          <w:szCs w:val="24"/>
        </w:rPr>
        <w:t xml:space="preserve"> 7</w:t>
      </w:r>
      <w:r w:rsidRPr="00506903">
        <w:rPr>
          <w:sz w:val="24"/>
          <w:szCs w:val="24"/>
          <w:vertAlign w:val="superscript"/>
        </w:rPr>
        <w:t>th</w:t>
      </w:r>
      <w:r>
        <w:rPr>
          <w:sz w:val="24"/>
          <w:szCs w:val="24"/>
        </w:rPr>
        <w:t xml:space="preserve"> February 2024</w:t>
      </w:r>
      <w:r w:rsidR="00747D16">
        <w:rPr>
          <w:sz w:val="24"/>
          <w:szCs w:val="24"/>
        </w:rPr>
        <w:br/>
      </w:r>
      <w:r w:rsidRPr="007A3053">
        <w:rPr>
          <w:b/>
          <w:bCs/>
          <w:sz w:val="24"/>
          <w:szCs w:val="24"/>
        </w:rPr>
        <w:t>Time:</w:t>
      </w:r>
      <w:r>
        <w:rPr>
          <w:b/>
          <w:bCs/>
          <w:sz w:val="24"/>
          <w:szCs w:val="24"/>
        </w:rPr>
        <w:t xml:space="preserve"> </w:t>
      </w:r>
      <w:r>
        <w:rPr>
          <w:sz w:val="24"/>
          <w:szCs w:val="24"/>
        </w:rPr>
        <w:t>10:15 AM</w:t>
      </w:r>
      <w:r w:rsidR="00747D16">
        <w:rPr>
          <w:sz w:val="24"/>
          <w:szCs w:val="24"/>
        </w:rPr>
        <w:br/>
      </w:r>
      <w:r w:rsidRPr="007A3053">
        <w:rPr>
          <w:b/>
          <w:bCs/>
          <w:sz w:val="24"/>
          <w:szCs w:val="24"/>
        </w:rPr>
        <w:t xml:space="preserve">Time Scale: Time Scale: </w:t>
      </w:r>
      <w:r w:rsidRPr="007A3053">
        <w:rPr>
          <w:sz w:val="24"/>
          <w:szCs w:val="24"/>
        </w:rPr>
        <w:t>Observation is carried out over 10-minute intervals.</w:t>
      </w:r>
      <w:r w:rsidR="00747D16">
        <w:rPr>
          <w:sz w:val="24"/>
          <w:szCs w:val="24"/>
        </w:rPr>
        <w:br/>
      </w:r>
      <w:r>
        <w:rPr>
          <w:b/>
          <w:bCs/>
          <w:sz w:val="24"/>
          <w:szCs w:val="24"/>
        </w:rPr>
        <w:t xml:space="preserve">Research Question Definitions: </w:t>
      </w:r>
      <w:r>
        <w:rPr>
          <w:b/>
          <w:bCs/>
          <w:sz w:val="24"/>
          <w:szCs w:val="24"/>
        </w:rPr>
        <w:br/>
        <w:t xml:space="preserve">Positive Reinforcement= </w:t>
      </w:r>
      <w:r>
        <w:rPr>
          <w:sz w:val="24"/>
          <w:szCs w:val="24"/>
        </w:rPr>
        <w:t>Positive reinforcement for the purpose of this research is classes as any comment which impacts a learners positively, be this verbally, action, use of rewards, validation, acknowledgement, the expression of joy from a class teacher over attempts or completion of work.</w:t>
      </w:r>
      <w:r w:rsidR="00747D16">
        <w:rPr>
          <w:sz w:val="24"/>
          <w:szCs w:val="24"/>
        </w:rPr>
        <w:br/>
      </w:r>
      <w:r w:rsidR="0099197E">
        <w:rPr>
          <w:b/>
          <w:bCs/>
          <w:sz w:val="24"/>
          <w:szCs w:val="24"/>
        </w:rPr>
        <w:t>Engagement</w:t>
      </w:r>
      <w:r>
        <w:rPr>
          <w:b/>
          <w:bCs/>
          <w:sz w:val="24"/>
          <w:szCs w:val="24"/>
        </w:rPr>
        <w:t xml:space="preserve">= </w:t>
      </w:r>
      <w:r w:rsidRPr="006B6CEB">
        <w:rPr>
          <w:sz w:val="24"/>
          <w:szCs w:val="24"/>
        </w:rPr>
        <w:t xml:space="preserve">this typically refers to the active engagement, participation and contribution of </w:t>
      </w:r>
      <w:r>
        <w:rPr>
          <w:sz w:val="24"/>
          <w:szCs w:val="24"/>
        </w:rPr>
        <w:t>learners</w:t>
      </w:r>
      <w:r w:rsidRPr="006B6CEB">
        <w:rPr>
          <w:sz w:val="24"/>
          <w:szCs w:val="24"/>
        </w:rPr>
        <w:t xml:space="preserve"> in their own learning process within an educational setting. This involvement can encompass: active participation, ownership of learning, critical thinking, collaboration, personalisation, feedback and reflection.</w:t>
      </w:r>
    </w:p>
    <w:p w14:paraId="591601E9" w14:textId="77777777" w:rsidR="00E65EF1" w:rsidRPr="007A3053" w:rsidRDefault="00E65EF1" w:rsidP="00E65EF1">
      <w:pPr>
        <w:rPr>
          <w:sz w:val="24"/>
          <w:szCs w:val="24"/>
        </w:rPr>
      </w:pPr>
    </w:p>
    <w:p w14:paraId="3C542322" w14:textId="77777777" w:rsidR="00E65EF1" w:rsidRPr="007A3053" w:rsidRDefault="00E65EF1" w:rsidP="00E65EF1">
      <w:pPr>
        <w:jc w:val="center"/>
        <w:rPr>
          <w:b/>
          <w:bCs/>
          <w:sz w:val="24"/>
          <w:szCs w:val="24"/>
          <w:u w:val="single"/>
        </w:rPr>
      </w:pPr>
      <w:r w:rsidRPr="007A3053">
        <w:rPr>
          <w:b/>
          <w:bCs/>
          <w:sz w:val="24"/>
          <w:szCs w:val="24"/>
          <w:u w:val="single"/>
        </w:rPr>
        <w:t>Section A</w:t>
      </w:r>
    </w:p>
    <w:p w14:paraId="45093B49" w14:textId="793B907F" w:rsidR="00E65EF1" w:rsidRPr="007A3053" w:rsidRDefault="00E65EF1" w:rsidP="00E65EF1">
      <w:pPr>
        <w:rPr>
          <w:b/>
          <w:bCs/>
          <w:sz w:val="24"/>
          <w:szCs w:val="24"/>
        </w:rPr>
      </w:pPr>
      <w:r w:rsidRPr="007A3053">
        <w:rPr>
          <w:b/>
          <w:bCs/>
          <w:sz w:val="24"/>
          <w:szCs w:val="24"/>
        </w:rPr>
        <w:t>Year Group:</w:t>
      </w:r>
      <w:r>
        <w:rPr>
          <w:b/>
          <w:bCs/>
          <w:sz w:val="24"/>
          <w:szCs w:val="24"/>
        </w:rPr>
        <w:t xml:space="preserve"> </w:t>
      </w:r>
      <w:r w:rsidRPr="00D61EBF">
        <w:rPr>
          <w:sz w:val="24"/>
          <w:szCs w:val="24"/>
        </w:rPr>
        <w:t>2</w:t>
      </w:r>
      <w:r w:rsidR="00747D16">
        <w:rPr>
          <w:b/>
          <w:bCs/>
          <w:sz w:val="24"/>
          <w:szCs w:val="24"/>
        </w:rPr>
        <w:br/>
      </w:r>
      <w:r w:rsidRPr="007A3053">
        <w:rPr>
          <w:b/>
          <w:bCs/>
          <w:sz w:val="24"/>
          <w:szCs w:val="24"/>
        </w:rPr>
        <w:t>Lesson:</w:t>
      </w:r>
      <w:r>
        <w:rPr>
          <w:b/>
          <w:bCs/>
          <w:sz w:val="24"/>
          <w:szCs w:val="24"/>
        </w:rPr>
        <w:t xml:space="preserve"> </w:t>
      </w:r>
      <w:r w:rsidRPr="00D61EBF">
        <w:rPr>
          <w:sz w:val="24"/>
          <w:szCs w:val="24"/>
        </w:rPr>
        <w:t>Voice 21</w:t>
      </w:r>
      <w:r w:rsidR="00747D16">
        <w:rPr>
          <w:b/>
          <w:bCs/>
          <w:sz w:val="24"/>
          <w:szCs w:val="24"/>
        </w:rPr>
        <w:br/>
      </w:r>
      <w:r w:rsidRPr="007A3053">
        <w:rPr>
          <w:b/>
          <w:bCs/>
          <w:sz w:val="24"/>
          <w:szCs w:val="24"/>
        </w:rPr>
        <w:t>Objectives:</w:t>
      </w:r>
      <w:r w:rsidR="00747D16">
        <w:rPr>
          <w:b/>
          <w:bCs/>
          <w:sz w:val="24"/>
          <w:szCs w:val="24"/>
        </w:rPr>
        <w:br/>
      </w:r>
      <w:r w:rsidRPr="007A3053">
        <w:rPr>
          <w:b/>
          <w:bCs/>
          <w:sz w:val="24"/>
          <w:szCs w:val="24"/>
        </w:rPr>
        <w:t>Success Criteria:</w:t>
      </w:r>
      <w:r w:rsidR="00747D16">
        <w:rPr>
          <w:b/>
          <w:bCs/>
          <w:sz w:val="24"/>
          <w:szCs w:val="24"/>
        </w:rPr>
        <w:br/>
      </w:r>
      <w:r w:rsidRPr="007A3053">
        <w:rPr>
          <w:b/>
          <w:bCs/>
          <w:sz w:val="24"/>
          <w:szCs w:val="24"/>
        </w:rPr>
        <w:t xml:space="preserve">Ability of Pupil:  </w:t>
      </w:r>
      <w:r w:rsidRPr="00D61EBF">
        <w:rPr>
          <w:sz w:val="24"/>
          <w:szCs w:val="24"/>
        </w:rPr>
        <w:t xml:space="preserve">Pupil X= High       Pupil Y=  </w:t>
      </w:r>
      <w:r>
        <w:rPr>
          <w:sz w:val="24"/>
          <w:szCs w:val="24"/>
        </w:rPr>
        <w:t>Medium</w:t>
      </w:r>
      <w:r w:rsidRPr="00D61EBF">
        <w:rPr>
          <w:sz w:val="24"/>
          <w:szCs w:val="24"/>
        </w:rPr>
        <w:t xml:space="preserve">  Pupil Z=</w:t>
      </w:r>
      <w:r w:rsidRPr="007A3053">
        <w:rPr>
          <w:b/>
          <w:bCs/>
          <w:sz w:val="24"/>
          <w:szCs w:val="24"/>
        </w:rPr>
        <w:t xml:space="preserve">  </w:t>
      </w:r>
      <w:r w:rsidRPr="00D61EBF">
        <w:rPr>
          <w:sz w:val="24"/>
          <w:szCs w:val="24"/>
        </w:rPr>
        <w:t xml:space="preserve">Low  </w:t>
      </w:r>
      <w:r w:rsidR="00747D16">
        <w:rPr>
          <w:b/>
          <w:bCs/>
          <w:sz w:val="24"/>
          <w:szCs w:val="24"/>
        </w:rPr>
        <w:br/>
      </w:r>
      <w:r w:rsidRPr="007A3053">
        <w:rPr>
          <w:b/>
          <w:bCs/>
          <w:sz w:val="24"/>
          <w:szCs w:val="24"/>
        </w:rPr>
        <w:lastRenderedPageBreak/>
        <w:t>Number of pupils in group (if applicable):</w:t>
      </w:r>
      <w:r>
        <w:rPr>
          <w:b/>
          <w:bCs/>
          <w:sz w:val="24"/>
          <w:szCs w:val="24"/>
        </w:rPr>
        <w:t xml:space="preserve"> </w:t>
      </w:r>
      <w:r w:rsidRPr="00D61EBF">
        <w:rPr>
          <w:sz w:val="24"/>
          <w:szCs w:val="24"/>
        </w:rPr>
        <w:t>3</w:t>
      </w:r>
      <w:r w:rsidR="00747D16">
        <w:rPr>
          <w:b/>
          <w:bCs/>
          <w:sz w:val="24"/>
          <w:szCs w:val="24"/>
        </w:rPr>
        <w:br/>
      </w:r>
      <w:r w:rsidRPr="007A3053">
        <w:rPr>
          <w:b/>
          <w:bCs/>
          <w:sz w:val="24"/>
          <w:szCs w:val="24"/>
        </w:rPr>
        <w:t xml:space="preserve">Pupils with ALN (or under investigation for ALN): </w:t>
      </w:r>
      <w:r w:rsidRPr="003926FB">
        <w:rPr>
          <w:sz w:val="24"/>
          <w:szCs w:val="24"/>
        </w:rPr>
        <w:t xml:space="preserve">Pupil X=  </w:t>
      </w:r>
      <w:r>
        <w:rPr>
          <w:sz w:val="24"/>
          <w:szCs w:val="24"/>
        </w:rPr>
        <w:t>N/A</w:t>
      </w:r>
      <w:r w:rsidRPr="003926FB">
        <w:rPr>
          <w:sz w:val="24"/>
          <w:szCs w:val="24"/>
        </w:rPr>
        <w:t xml:space="preserve">     Pupil Y= </w:t>
      </w:r>
      <w:r>
        <w:rPr>
          <w:sz w:val="24"/>
          <w:szCs w:val="24"/>
        </w:rPr>
        <w:t>N/A</w:t>
      </w:r>
      <w:r w:rsidRPr="003926FB">
        <w:rPr>
          <w:sz w:val="24"/>
          <w:szCs w:val="24"/>
        </w:rPr>
        <w:t xml:space="preserve">   Pupil Z=</w:t>
      </w:r>
      <w:r>
        <w:rPr>
          <w:sz w:val="24"/>
          <w:szCs w:val="24"/>
        </w:rPr>
        <w:t xml:space="preserve"> N/A</w:t>
      </w:r>
    </w:p>
    <w:p w14:paraId="0E343910" w14:textId="77777777" w:rsidR="00E65EF1" w:rsidRPr="007A3053" w:rsidRDefault="00E65EF1" w:rsidP="00E65EF1">
      <w:pPr>
        <w:rPr>
          <w:b/>
          <w:bCs/>
          <w:sz w:val="24"/>
          <w:szCs w:val="24"/>
        </w:rPr>
      </w:pPr>
    </w:p>
    <w:p w14:paraId="047DD09D" w14:textId="77777777" w:rsidR="00E65EF1" w:rsidRPr="007A3053" w:rsidRDefault="00E65EF1" w:rsidP="00E65EF1">
      <w:pPr>
        <w:jc w:val="center"/>
        <w:rPr>
          <w:b/>
          <w:bCs/>
          <w:sz w:val="24"/>
          <w:szCs w:val="24"/>
          <w:u w:val="single"/>
        </w:rPr>
      </w:pPr>
      <w:r w:rsidRPr="007A3053">
        <w:rPr>
          <w:b/>
          <w:bCs/>
          <w:sz w:val="24"/>
          <w:szCs w:val="24"/>
          <w:u w:val="single"/>
        </w:rPr>
        <w:t>Section B</w:t>
      </w:r>
    </w:p>
    <w:p w14:paraId="73A4F995" w14:textId="230A2998" w:rsidR="00E65EF1" w:rsidRPr="007A3053" w:rsidRDefault="00E65EF1" w:rsidP="00E65EF1">
      <w:pPr>
        <w:rPr>
          <w:b/>
          <w:bCs/>
          <w:sz w:val="24"/>
          <w:szCs w:val="24"/>
        </w:rPr>
      </w:pPr>
      <w:r w:rsidRPr="007A3053">
        <w:rPr>
          <w:b/>
          <w:bCs/>
          <w:sz w:val="24"/>
          <w:szCs w:val="24"/>
        </w:rPr>
        <w:t xml:space="preserve">Pupil level of </w:t>
      </w:r>
      <w:r w:rsidR="0099197E">
        <w:rPr>
          <w:b/>
          <w:bCs/>
          <w:sz w:val="24"/>
          <w:szCs w:val="24"/>
        </w:rPr>
        <w:t>engagement</w:t>
      </w:r>
      <w:r w:rsidRPr="007A3053">
        <w:rPr>
          <w:b/>
          <w:bCs/>
          <w:sz w:val="24"/>
          <w:szCs w:val="24"/>
        </w:rPr>
        <w:t xml:space="preserve"> throughout observation. </w:t>
      </w:r>
    </w:p>
    <w:p w14:paraId="4DF3FC27" w14:textId="680756A3" w:rsidR="00E65EF1" w:rsidRDefault="00E004DD" w:rsidP="00E65EF1">
      <w:pPr>
        <w:rPr>
          <w:b/>
          <w:bCs/>
          <w:sz w:val="24"/>
          <w:szCs w:val="24"/>
        </w:rPr>
      </w:pPr>
      <w:r>
        <w:rPr>
          <w:noProof/>
        </w:rPr>
        <w:drawing>
          <wp:inline distT="0" distB="0" distL="0" distR="0" wp14:anchorId="7C9395AF" wp14:editId="7A5FA454">
            <wp:extent cx="5856790" cy="2500131"/>
            <wp:effectExtent l="0" t="0" r="10795" b="14605"/>
            <wp:docPr id="156602898" name="Chart 1">
              <a:extLst xmlns:a="http://schemas.openxmlformats.org/drawingml/2006/main">
                <a:ext uri="{FF2B5EF4-FFF2-40B4-BE49-F238E27FC236}">
                  <a16:creationId xmlns:a16="http://schemas.microsoft.com/office/drawing/2014/main" id="{A81DB77C-50D0-08B2-56E1-03452058E9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tbl>
      <w:tblPr>
        <w:tblStyle w:val="GridTable1Light"/>
        <w:tblW w:w="10333" w:type="dxa"/>
        <w:tblLook w:val="04A0" w:firstRow="1" w:lastRow="0" w:firstColumn="1" w:lastColumn="0" w:noHBand="0" w:noVBand="1"/>
      </w:tblPr>
      <w:tblGrid>
        <w:gridCol w:w="10333"/>
      </w:tblGrid>
      <w:tr w:rsidR="00E65EF1" w:rsidRPr="00392331" w14:paraId="0ED29C12" w14:textId="77777777" w:rsidTr="008744ED">
        <w:trPr>
          <w:cnfStyle w:val="100000000000" w:firstRow="1" w:lastRow="0" w:firstColumn="0" w:lastColumn="0" w:oddVBand="0" w:evenVBand="0" w:oddHBand="0"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10333" w:type="dxa"/>
          </w:tcPr>
          <w:p w14:paraId="241D304C" w14:textId="77777777" w:rsidR="00E65EF1" w:rsidRPr="007A6FAE" w:rsidRDefault="00E65EF1" w:rsidP="008744ED">
            <w:pPr>
              <w:rPr>
                <w:color w:val="ED7D31" w:themeColor="accent2"/>
              </w:rPr>
            </w:pPr>
            <w:r w:rsidRPr="00427CF5">
              <w:rPr>
                <w:color w:val="C00000"/>
              </w:rPr>
              <w:t xml:space="preserve">Level 1. Extremely low- </w:t>
            </w:r>
            <w:r w:rsidRPr="00350BC3">
              <w:rPr>
                <w:b w:val="0"/>
                <w:bCs w:val="0"/>
              </w:rPr>
              <w:t>Pupil hardly shows any activity, no concentration, passive attitude, no mental activity.</w:t>
            </w:r>
          </w:p>
        </w:tc>
      </w:tr>
      <w:tr w:rsidR="00E65EF1" w:rsidRPr="00392331" w14:paraId="3B49AC89" w14:textId="77777777" w:rsidTr="008744ED">
        <w:trPr>
          <w:trHeight w:val="521"/>
        </w:trPr>
        <w:tc>
          <w:tcPr>
            <w:cnfStyle w:val="001000000000" w:firstRow="0" w:lastRow="0" w:firstColumn="1" w:lastColumn="0" w:oddVBand="0" w:evenVBand="0" w:oddHBand="0" w:evenHBand="0" w:firstRowFirstColumn="0" w:firstRowLastColumn="0" w:lastRowFirstColumn="0" w:lastRowLastColumn="0"/>
            <w:tcW w:w="10333" w:type="dxa"/>
          </w:tcPr>
          <w:p w14:paraId="40BA0474" w14:textId="77777777" w:rsidR="00E65EF1" w:rsidRPr="00392331" w:rsidRDefault="00E65EF1" w:rsidP="008744ED">
            <w:r w:rsidRPr="007A6FAE">
              <w:rPr>
                <w:color w:val="ED7D31" w:themeColor="accent2"/>
              </w:rPr>
              <w:t xml:space="preserve">Level 2. Low- </w:t>
            </w:r>
            <w:r w:rsidRPr="00350BC3">
              <w:rPr>
                <w:b w:val="0"/>
                <w:bCs w:val="0"/>
              </w:rPr>
              <w:t>Pupil shows some activity, but it is often interrupted, easily distracted, action only leads to limited results.</w:t>
            </w:r>
            <w:r w:rsidRPr="00392331">
              <w:t xml:space="preserve"> </w:t>
            </w:r>
          </w:p>
        </w:tc>
      </w:tr>
      <w:tr w:rsidR="00E65EF1" w:rsidRPr="00392331" w14:paraId="2C3A00FB" w14:textId="77777777" w:rsidTr="008744ED">
        <w:trPr>
          <w:trHeight w:val="132"/>
        </w:trPr>
        <w:tc>
          <w:tcPr>
            <w:cnfStyle w:val="001000000000" w:firstRow="0" w:lastRow="0" w:firstColumn="1" w:lastColumn="0" w:oddVBand="0" w:evenVBand="0" w:oddHBand="0" w:evenHBand="0" w:firstRowFirstColumn="0" w:firstRowLastColumn="0" w:lastRowFirstColumn="0" w:lastRowLastColumn="0"/>
            <w:tcW w:w="10333" w:type="dxa"/>
          </w:tcPr>
          <w:p w14:paraId="146CC7CF" w14:textId="77777777" w:rsidR="00E65EF1" w:rsidRPr="00392331" w:rsidRDefault="00E65EF1" w:rsidP="008744ED">
            <w:r w:rsidRPr="007A6FAE">
              <w:rPr>
                <w:color w:val="FFC000" w:themeColor="accent4"/>
              </w:rPr>
              <w:t>Level 3. Moderate-</w:t>
            </w:r>
            <w:r w:rsidRPr="00392331">
              <w:t xml:space="preserve"> </w:t>
            </w:r>
            <w:r w:rsidRPr="00350BC3">
              <w:rPr>
                <w:b w:val="0"/>
                <w:bCs w:val="0"/>
              </w:rPr>
              <w:t>Pupil is busy without real concentration, activities are short lived, capabilities are not used to their full extent.</w:t>
            </w:r>
          </w:p>
        </w:tc>
      </w:tr>
      <w:tr w:rsidR="00E65EF1" w:rsidRPr="00392331" w14:paraId="014444A5" w14:textId="77777777" w:rsidTr="008744ED">
        <w:trPr>
          <w:trHeight w:val="132"/>
        </w:trPr>
        <w:tc>
          <w:tcPr>
            <w:cnfStyle w:val="001000000000" w:firstRow="0" w:lastRow="0" w:firstColumn="1" w:lastColumn="0" w:oddVBand="0" w:evenVBand="0" w:oddHBand="0" w:evenHBand="0" w:firstRowFirstColumn="0" w:firstRowLastColumn="0" w:lastRowFirstColumn="0" w:lastRowLastColumn="0"/>
            <w:tcW w:w="10333" w:type="dxa"/>
          </w:tcPr>
          <w:p w14:paraId="48445A2D" w14:textId="77777777" w:rsidR="00E65EF1" w:rsidRPr="00392331" w:rsidRDefault="00E65EF1" w:rsidP="008744ED">
            <w:r w:rsidRPr="00B04006">
              <w:rPr>
                <w:color w:val="5B9BD5" w:themeColor="accent5"/>
              </w:rPr>
              <w:t>Level 4. High-</w:t>
            </w:r>
            <w:r w:rsidRPr="00392331">
              <w:t xml:space="preserve"> </w:t>
            </w:r>
            <w:r w:rsidRPr="00350BC3">
              <w:rPr>
                <w:b w:val="0"/>
                <w:bCs w:val="0"/>
              </w:rPr>
              <w:t>Clear signs of involvement, but these are not always present to their full extent, engagement without interruption.</w:t>
            </w:r>
            <w:r w:rsidRPr="00392331">
              <w:t xml:space="preserve"> </w:t>
            </w:r>
          </w:p>
        </w:tc>
      </w:tr>
      <w:tr w:rsidR="00E65EF1" w:rsidRPr="00392331" w14:paraId="28ADA0A8" w14:textId="77777777" w:rsidTr="008744ED">
        <w:trPr>
          <w:trHeight w:val="132"/>
        </w:trPr>
        <w:tc>
          <w:tcPr>
            <w:cnfStyle w:val="001000000000" w:firstRow="0" w:lastRow="0" w:firstColumn="1" w:lastColumn="0" w:oddVBand="0" w:evenVBand="0" w:oddHBand="0" w:evenHBand="0" w:firstRowFirstColumn="0" w:firstRowLastColumn="0" w:lastRowFirstColumn="0" w:lastRowLastColumn="0"/>
            <w:tcW w:w="10333" w:type="dxa"/>
          </w:tcPr>
          <w:p w14:paraId="330A2EAE" w14:textId="77777777" w:rsidR="00E65EF1" w:rsidRPr="00B04006" w:rsidRDefault="00E65EF1" w:rsidP="008744ED">
            <w:pPr>
              <w:rPr>
                <w:color w:val="5B9BD5" w:themeColor="accent5"/>
              </w:rPr>
            </w:pPr>
            <w:r w:rsidRPr="00B04006">
              <w:rPr>
                <w:color w:val="70AD47" w:themeColor="accent6"/>
              </w:rPr>
              <w:t xml:space="preserve">Level 5. Extremely high- </w:t>
            </w:r>
            <w:r w:rsidRPr="00350BC3">
              <w:rPr>
                <w:b w:val="0"/>
                <w:bCs w:val="0"/>
              </w:rPr>
              <w:t>Continuously engaged in activity, absolutely focused, mental activity and experience are intense.</w:t>
            </w:r>
          </w:p>
        </w:tc>
      </w:tr>
    </w:tbl>
    <w:p w14:paraId="27F90B09" w14:textId="77777777" w:rsidR="00E65EF1" w:rsidRPr="007A3053" w:rsidRDefault="00E65EF1" w:rsidP="00E65EF1">
      <w:pPr>
        <w:rPr>
          <w:b/>
          <w:bCs/>
          <w:sz w:val="24"/>
          <w:szCs w:val="24"/>
        </w:rPr>
      </w:pPr>
    </w:p>
    <w:p w14:paraId="18292ABB" w14:textId="77777777" w:rsidR="00E65EF1" w:rsidRPr="007A3053" w:rsidRDefault="00E65EF1" w:rsidP="00E65EF1">
      <w:pPr>
        <w:jc w:val="center"/>
        <w:rPr>
          <w:b/>
          <w:bCs/>
          <w:sz w:val="24"/>
          <w:szCs w:val="24"/>
          <w:u w:val="single"/>
        </w:rPr>
      </w:pPr>
      <w:r w:rsidRPr="007A3053">
        <w:rPr>
          <w:b/>
          <w:bCs/>
          <w:sz w:val="24"/>
          <w:szCs w:val="24"/>
          <w:u w:val="single"/>
        </w:rPr>
        <w:t>Section C</w:t>
      </w:r>
    </w:p>
    <w:tbl>
      <w:tblPr>
        <w:tblStyle w:val="GridTable1Light"/>
        <w:tblW w:w="0" w:type="auto"/>
        <w:tblLook w:val="04A0" w:firstRow="1" w:lastRow="0" w:firstColumn="1" w:lastColumn="0" w:noHBand="0" w:noVBand="1"/>
      </w:tblPr>
      <w:tblGrid>
        <w:gridCol w:w="930"/>
        <w:gridCol w:w="1865"/>
        <w:gridCol w:w="299"/>
        <w:gridCol w:w="300"/>
        <w:gridCol w:w="300"/>
        <w:gridCol w:w="300"/>
        <w:gridCol w:w="396"/>
        <w:gridCol w:w="657"/>
        <w:gridCol w:w="300"/>
        <w:gridCol w:w="300"/>
        <w:gridCol w:w="300"/>
        <w:gridCol w:w="427"/>
        <w:gridCol w:w="735"/>
        <w:gridCol w:w="300"/>
        <w:gridCol w:w="300"/>
        <w:gridCol w:w="300"/>
        <w:gridCol w:w="350"/>
      </w:tblGrid>
      <w:tr w:rsidR="007E374E" w:rsidRPr="007A3053" w14:paraId="6AFE1797" w14:textId="77777777" w:rsidTr="008744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5421C996" w14:textId="77777777" w:rsidR="007E374E" w:rsidRPr="007A3053" w:rsidRDefault="007E374E" w:rsidP="008744ED">
            <w:pPr>
              <w:rPr>
                <w:b w:val="0"/>
                <w:bCs w:val="0"/>
                <w:sz w:val="24"/>
                <w:szCs w:val="24"/>
                <w:u w:val="single"/>
              </w:rPr>
            </w:pPr>
          </w:p>
        </w:tc>
        <w:tc>
          <w:tcPr>
            <w:tcW w:w="1865" w:type="dxa"/>
          </w:tcPr>
          <w:p w14:paraId="2F3F6A7E" w14:textId="77777777" w:rsidR="007E374E" w:rsidRPr="007A3053" w:rsidRDefault="007E374E" w:rsidP="008744ED">
            <w:pPr>
              <w:cnfStyle w:val="100000000000" w:firstRow="1" w:lastRow="0" w:firstColumn="0" w:lastColumn="0" w:oddVBand="0" w:evenVBand="0" w:oddHBand="0" w:evenHBand="0" w:firstRowFirstColumn="0" w:firstRowLastColumn="0" w:lastRowFirstColumn="0" w:lastRowLastColumn="0"/>
              <w:rPr>
                <w:b w:val="0"/>
                <w:bCs w:val="0"/>
                <w:sz w:val="24"/>
                <w:szCs w:val="24"/>
                <w:u w:val="single"/>
              </w:rPr>
            </w:pPr>
          </w:p>
        </w:tc>
        <w:tc>
          <w:tcPr>
            <w:tcW w:w="1595" w:type="dxa"/>
            <w:gridSpan w:val="5"/>
          </w:tcPr>
          <w:p w14:paraId="2EE525F0" w14:textId="77777777" w:rsidR="007E374E" w:rsidRPr="007A3053" w:rsidRDefault="007E374E" w:rsidP="008744ED">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7A3053">
              <w:rPr>
                <w:sz w:val="24"/>
                <w:szCs w:val="24"/>
              </w:rPr>
              <w:t>Pupil X</w:t>
            </w:r>
          </w:p>
        </w:tc>
        <w:tc>
          <w:tcPr>
            <w:tcW w:w="1984" w:type="dxa"/>
            <w:gridSpan w:val="5"/>
          </w:tcPr>
          <w:p w14:paraId="27ED2A93" w14:textId="77777777" w:rsidR="007E374E" w:rsidRPr="007A3053" w:rsidRDefault="007E374E" w:rsidP="008744ED">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7A3053">
              <w:rPr>
                <w:sz w:val="24"/>
                <w:szCs w:val="24"/>
              </w:rPr>
              <w:t>Pupil Y</w:t>
            </w:r>
          </w:p>
        </w:tc>
        <w:tc>
          <w:tcPr>
            <w:tcW w:w="1985" w:type="dxa"/>
            <w:gridSpan w:val="5"/>
          </w:tcPr>
          <w:p w14:paraId="508720B1" w14:textId="77777777" w:rsidR="007E374E" w:rsidRPr="007A3053" w:rsidRDefault="007E374E" w:rsidP="008744ED">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7A3053">
              <w:rPr>
                <w:sz w:val="24"/>
                <w:szCs w:val="24"/>
              </w:rPr>
              <w:t xml:space="preserve">Pupil </w:t>
            </w:r>
            <w:r>
              <w:rPr>
                <w:sz w:val="24"/>
                <w:szCs w:val="24"/>
              </w:rPr>
              <w:t>Z</w:t>
            </w:r>
          </w:p>
        </w:tc>
      </w:tr>
      <w:tr w:rsidR="007E374E" w:rsidRPr="007A3053" w14:paraId="46761783" w14:textId="77777777" w:rsidTr="008744ED">
        <w:tc>
          <w:tcPr>
            <w:cnfStyle w:val="001000000000" w:firstRow="0" w:lastRow="0" w:firstColumn="1" w:lastColumn="0" w:oddVBand="0" w:evenVBand="0" w:oddHBand="0" w:evenHBand="0" w:firstRowFirstColumn="0" w:firstRowLastColumn="0" w:lastRowFirstColumn="0" w:lastRowLastColumn="0"/>
            <w:tcW w:w="930" w:type="dxa"/>
            <w:vMerge w:val="restart"/>
          </w:tcPr>
          <w:p w14:paraId="30DBEE46" w14:textId="77777777" w:rsidR="007E374E" w:rsidRPr="007A3053" w:rsidRDefault="007E374E" w:rsidP="008744ED">
            <w:pPr>
              <w:rPr>
                <w:b w:val="0"/>
                <w:bCs w:val="0"/>
                <w:sz w:val="24"/>
                <w:szCs w:val="24"/>
              </w:rPr>
            </w:pPr>
            <w:r w:rsidRPr="007A3053">
              <w:rPr>
                <w:sz w:val="24"/>
                <w:szCs w:val="24"/>
              </w:rPr>
              <w:t>Leuven Scale</w:t>
            </w:r>
          </w:p>
        </w:tc>
        <w:tc>
          <w:tcPr>
            <w:tcW w:w="1865" w:type="dxa"/>
          </w:tcPr>
          <w:p w14:paraId="0050B4FF" w14:textId="77777777" w:rsidR="007E374E" w:rsidRPr="00392331" w:rsidRDefault="007E374E" w:rsidP="008744ED">
            <w:pPr>
              <w:cnfStyle w:val="000000000000" w:firstRow="0" w:lastRow="0" w:firstColumn="0" w:lastColumn="0" w:oddVBand="0" w:evenVBand="0" w:oddHBand="0" w:evenHBand="0" w:firstRowFirstColumn="0" w:firstRowLastColumn="0" w:lastRowFirstColumn="0" w:lastRowLastColumn="0"/>
            </w:pPr>
            <w:r w:rsidRPr="00427CF5">
              <w:rPr>
                <w:b/>
                <w:bCs/>
                <w:color w:val="C00000"/>
              </w:rPr>
              <w:t>Level 1. Extremely low</w:t>
            </w:r>
          </w:p>
        </w:tc>
        <w:tc>
          <w:tcPr>
            <w:tcW w:w="299" w:type="dxa"/>
            <w:shd w:val="clear" w:color="auto" w:fill="FFFFFF" w:themeFill="background1"/>
          </w:tcPr>
          <w:p w14:paraId="333C4BA4"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2B2EA47A"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3768B2A3"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4699FAA5"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r>
              <w:rPr>
                <w:b/>
                <w:bCs/>
                <w:sz w:val="24"/>
                <w:szCs w:val="24"/>
                <w:u w:val="single"/>
              </w:rPr>
              <w:br/>
            </w:r>
          </w:p>
        </w:tc>
        <w:tc>
          <w:tcPr>
            <w:tcW w:w="396" w:type="dxa"/>
            <w:shd w:val="clear" w:color="auto" w:fill="FFFFFF" w:themeFill="background1"/>
          </w:tcPr>
          <w:p w14:paraId="1C316735"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657" w:type="dxa"/>
            <w:shd w:val="clear" w:color="auto" w:fill="FFFFFF" w:themeFill="background1"/>
          </w:tcPr>
          <w:p w14:paraId="2E5118DF"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7833FAD3"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7D2A6C5B"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5F8BDB10"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427" w:type="dxa"/>
            <w:shd w:val="clear" w:color="auto" w:fill="FFFFFF" w:themeFill="background1"/>
          </w:tcPr>
          <w:p w14:paraId="135FE655"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735" w:type="dxa"/>
            <w:shd w:val="clear" w:color="auto" w:fill="FFFFFF" w:themeFill="background1"/>
          </w:tcPr>
          <w:p w14:paraId="61140579"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5822CE71"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4A56BCF0"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7C9B0EA3"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50" w:type="dxa"/>
            <w:shd w:val="clear" w:color="auto" w:fill="FFFFFF" w:themeFill="background1"/>
          </w:tcPr>
          <w:p w14:paraId="638D800B"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r>
      <w:tr w:rsidR="007E374E" w:rsidRPr="007A3053" w14:paraId="52DD2196" w14:textId="77777777" w:rsidTr="008744ED">
        <w:tc>
          <w:tcPr>
            <w:cnfStyle w:val="001000000000" w:firstRow="0" w:lastRow="0" w:firstColumn="1" w:lastColumn="0" w:oddVBand="0" w:evenVBand="0" w:oddHBand="0" w:evenHBand="0" w:firstRowFirstColumn="0" w:firstRowLastColumn="0" w:lastRowFirstColumn="0" w:lastRowLastColumn="0"/>
            <w:tcW w:w="930" w:type="dxa"/>
            <w:vMerge/>
          </w:tcPr>
          <w:p w14:paraId="3B70DD8C" w14:textId="77777777" w:rsidR="007E374E" w:rsidRPr="007A3053" w:rsidRDefault="007E374E" w:rsidP="008744ED">
            <w:pPr>
              <w:rPr>
                <w:b w:val="0"/>
                <w:bCs w:val="0"/>
                <w:sz w:val="24"/>
                <w:szCs w:val="24"/>
              </w:rPr>
            </w:pPr>
          </w:p>
        </w:tc>
        <w:tc>
          <w:tcPr>
            <w:tcW w:w="1865" w:type="dxa"/>
          </w:tcPr>
          <w:p w14:paraId="73F01F58" w14:textId="77777777" w:rsidR="007E374E" w:rsidRPr="00392331" w:rsidRDefault="007E374E" w:rsidP="008744ED">
            <w:pPr>
              <w:cnfStyle w:val="000000000000" w:firstRow="0" w:lastRow="0" w:firstColumn="0" w:lastColumn="0" w:oddVBand="0" w:evenVBand="0" w:oddHBand="0" w:evenHBand="0" w:firstRowFirstColumn="0" w:firstRowLastColumn="0" w:lastRowFirstColumn="0" w:lastRowLastColumn="0"/>
            </w:pPr>
            <w:r w:rsidRPr="007A6FAE">
              <w:rPr>
                <w:b/>
                <w:bCs/>
                <w:color w:val="ED7D31" w:themeColor="accent2"/>
              </w:rPr>
              <w:t>Level 2. Low</w:t>
            </w:r>
            <w:r w:rsidRPr="00392331">
              <w:t xml:space="preserve"> </w:t>
            </w:r>
          </w:p>
        </w:tc>
        <w:tc>
          <w:tcPr>
            <w:tcW w:w="299" w:type="dxa"/>
            <w:shd w:val="clear" w:color="auto" w:fill="FFFFFF" w:themeFill="background1"/>
          </w:tcPr>
          <w:p w14:paraId="5DEF6ADA"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44E31F03"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58298C8E"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4D0214F4"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96" w:type="dxa"/>
            <w:shd w:val="clear" w:color="auto" w:fill="FFFFFF" w:themeFill="background1"/>
          </w:tcPr>
          <w:p w14:paraId="63EAA7A9"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657" w:type="dxa"/>
            <w:shd w:val="clear" w:color="auto" w:fill="FFFFFF" w:themeFill="background1"/>
          </w:tcPr>
          <w:p w14:paraId="3C2EE220"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6DA5B665"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0953398E"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58D3AF9C"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427" w:type="dxa"/>
            <w:shd w:val="clear" w:color="auto" w:fill="FFFFFF" w:themeFill="background1"/>
          </w:tcPr>
          <w:p w14:paraId="4C04E843"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735" w:type="dxa"/>
            <w:shd w:val="clear" w:color="auto" w:fill="F4B083" w:themeFill="accent2" w:themeFillTint="99"/>
          </w:tcPr>
          <w:p w14:paraId="734F1E17"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3D424AB2"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4B083" w:themeFill="accent2" w:themeFillTint="99"/>
          </w:tcPr>
          <w:p w14:paraId="33386FB3"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1721E21F"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50" w:type="dxa"/>
            <w:shd w:val="clear" w:color="auto" w:fill="FFFFFF" w:themeFill="background1"/>
          </w:tcPr>
          <w:p w14:paraId="09EC8CAB"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r>
      <w:tr w:rsidR="007E374E" w:rsidRPr="007A3053" w14:paraId="26D29987" w14:textId="77777777" w:rsidTr="008744ED">
        <w:tc>
          <w:tcPr>
            <w:cnfStyle w:val="001000000000" w:firstRow="0" w:lastRow="0" w:firstColumn="1" w:lastColumn="0" w:oddVBand="0" w:evenVBand="0" w:oddHBand="0" w:evenHBand="0" w:firstRowFirstColumn="0" w:firstRowLastColumn="0" w:lastRowFirstColumn="0" w:lastRowLastColumn="0"/>
            <w:tcW w:w="930" w:type="dxa"/>
            <w:vMerge/>
          </w:tcPr>
          <w:p w14:paraId="085E4A71" w14:textId="77777777" w:rsidR="007E374E" w:rsidRPr="007A3053" w:rsidRDefault="007E374E" w:rsidP="008744ED">
            <w:pPr>
              <w:rPr>
                <w:b w:val="0"/>
                <w:bCs w:val="0"/>
                <w:sz w:val="24"/>
                <w:szCs w:val="24"/>
              </w:rPr>
            </w:pPr>
          </w:p>
        </w:tc>
        <w:tc>
          <w:tcPr>
            <w:tcW w:w="1865" w:type="dxa"/>
          </w:tcPr>
          <w:p w14:paraId="245A8773" w14:textId="77777777" w:rsidR="007E374E" w:rsidRPr="00392331" w:rsidRDefault="007E374E" w:rsidP="008744ED">
            <w:pPr>
              <w:cnfStyle w:val="000000000000" w:firstRow="0" w:lastRow="0" w:firstColumn="0" w:lastColumn="0" w:oddVBand="0" w:evenVBand="0" w:oddHBand="0" w:evenHBand="0" w:firstRowFirstColumn="0" w:firstRowLastColumn="0" w:lastRowFirstColumn="0" w:lastRowLastColumn="0"/>
            </w:pPr>
            <w:r w:rsidRPr="007A6FAE">
              <w:rPr>
                <w:b/>
                <w:bCs/>
                <w:color w:val="FFC000" w:themeColor="accent4"/>
              </w:rPr>
              <w:t>Level 3. Moderate-</w:t>
            </w:r>
            <w:r w:rsidRPr="00392331">
              <w:rPr>
                <w:b/>
                <w:bCs/>
              </w:rPr>
              <w:t xml:space="preserve"> </w:t>
            </w:r>
          </w:p>
        </w:tc>
        <w:tc>
          <w:tcPr>
            <w:tcW w:w="299" w:type="dxa"/>
            <w:shd w:val="clear" w:color="auto" w:fill="FFFFFF" w:themeFill="background1"/>
          </w:tcPr>
          <w:p w14:paraId="400B1BAC"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0531679C"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D966" w:themeFill="accent4" w:themeFillTint="99"/>
          </w:tcPr>
          <w:p w14:paraId="53608225"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386DA14E"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96" w:type="dxa"/>
            <w:shd w:val="clear" w:color="auto" w:fill="FFFFFF" w:themeFill="background1"/>
          </w:tcPr>
          <w:p w14:paraId="60D1FB56"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657" w:type="dxa"/>
            <w:shd w:val="clear" w:color="auto" w:fill="FFFFFF" w:themeFill="background1"/>
          </w:tcPr>
          <w:p w14:paraId="72A3EF73"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16260D7C"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D966" w:themeFill="accent4" w:themeFillTint="99"/>
          </w:tcPr>
          <w:p w14:paraId="4CE00784"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498D3901"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427" w:type="dxa"/>
            <w:shd w:val="clear" w:color="auto" w:fill="FFD966" w:themeFill="accent4" w:themeFillTint="99"/>
          </w:tcPr>
          <w:p w14:paraId="49D0C456"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735" w:type="dxa"/>
            <w:shd w:val="clear" w:color="auto" w:fill="FFFFFF" w:themeFill="background1"/>
          </w:tcPr>
          <w:p w14:paraId="69090370"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D966" w:themeFill="accent4" w:themeFillTint="99"/>
          </w:tcPr>
          <w:p w14:paraId="19D5C49E"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38E4AE93"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auto"/>
          </w:tcPr>
          <w:p w14:paraId="380A1AB0"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50" w:type="dxa"/>
            <w:shd w:val="clear" w:color="auto" w:fill="FFFFFF" w:themeFill="background1"/>
          </w:tcPr>
          <w:p w14:paraId="76AEB13E"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r>
      <w:tr w:rsidR="007E374E" w:rsidRPr="007A3053" w14:paraId="47EB9D5A" w14:textId="77777777" w:rsidTr="008744ED">
        <w:tc>
          <w:tcPr>
            <w:cnfStyle w:val="001000000000" w:firstRow="0" w:lastRow="0" w:firstColumn="1" w:lastColumn="0" w:oddVBand="0" w:evenVBand="0" w:oddHBand="0" w:evenHBand="0" w:firstRowFirstColumn="0" w:firstRowLastColumn="0" w:lastRowFirstColumn="0" w:lastRowLastColumn="0"/>
            <w:tcW w:w="930" w:type="dxa"/>
            <w:vMerge/>
          </w:tcPr>
          <w:p w14:paraId="78588936" w14:textId="77777777" w:rsidR="007E374E" w:rsidRPr="007A3053" w:rsidRDefault="007E374E" w:rsidP="008744ED">
            <w:pPr>
              <w:rPr>
                <w:b w:val="0"/>
                <w:bCs w:val="0"/>
                <w:sz w:val="24"/>
                <w:szCs w:val="24"/>
              </w:rPr>
            </w:pPr>
          </w:p>
        </w:tc>
        <w:tc>
          <w:tcPr>
            <w:tcW w:w="1865" w:type="dxa"/>
          </w:tcPr>
          <w:p w14:paraId="7794CD28" w14:textId="77777777" w:rsidR="007E374E" w:rsidRPr="00392331" w:rsidRDefault="007E374E" w:rsidP="008744ED">
            <w:pPr>
              <w:cnfStyle w:val="000000000000" w:firstRow="0" w:lastRow="0" w:firstColumn="0" w:lastColumn="0" w:oddVBand="0" w:evenVBand="0" w:oddHBand="0" w:evenHBand="0" w:firstRowFirstColumn="0" w:firstRowLastColumn="0" w:lastRowFirstColumn="0" w:lastRowLastColumn="0"/>
            </w:pPr>
            <w:r w:rsidRPr="00B04006">
              <w:rPr>
                <w:b/>
                <w:bCs/>
                <w:color w:val="5B9BD5" w:themeColor="accent5"/>
              </w:rPr>
              <w:t>Level 4. High-</w:t>
            </w:r>
            <w:r w:rsidRPr="00392331">
              <w:rPr>
                <w:b/>
                <w:bCs/>
              </w:rPr>
              <w:t xml:space="preserve"> </w:t>
            </w:r>
          </w:p>
        </w:tc>
        <w:tc>
          <w:tcPr>
            <w:tcW w:w="299" w:type="dxa"/>
            <w:shd w:val="clear" w:color="auto" w:fill="9CC2E5" w:themeFill="accent5" w:themeFillTint="99"/>
          </w:tcPr>
          <w:p w14:paraId="228F7124"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73F4446C"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7CF1D4F9"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64844A78"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96" w:type="dxa"/>
            <w:shd w:val="clear" w:color="auto" w:fill="FFFFFF" w:themeFill="background1"/>
          </w:tcPr>
          <w:p w14:paraId="4229BABB"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657" w:type="dxa"/>
            <w:shd w:val="clear" w:color="auto" w:fill="9CC2E5" w:themeFill="accent5" w:themeFillTint="99"/>
          </w:tcPr>
          <w:p w14:paraId="55ED694E"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0FEDB938"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2DE751B1"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1E35BD8F"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427" w:type="dxa"/>
            <w:shd w:val="clear" w:color="auto" w:fill="FFFFFF" w:themeFill="background1"/>
          </w:tcPr>
          <w:p w14:paraId="0EB5CAA7"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735" w:type="dxa"/>
            <w:shd w:val="clear" w:color="auto" w:fill="auto"/>
          </w:tcPr>
          <w:p w14:paraId="6F2C28E1"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0C293322"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239B4857"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8EAADB" w:themeFill="accent1" w:themeFillTint="99"/>
          </w:tcPr>
          <w:p w14:paraId="1732F2CC"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50" w:type="dxa"/>
            <w:shd w:val="clear" w:color="auto" w:fill="FFFFFF" w:themeFill="background1"/>
          </w:tcPr>
          <w:p w14:paraId="189930A3"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r>
      <w:tr w:rsidR="007E374E" w:rsidRPr="007A3053" w14:paraId="6D7C6AB0" w14:textId="77777777" w:rsidTr="008744ED">
        <w:tc>
          <w:tcPr>
            <w:cnfStyle w:val="001000000000" w:firstRow="0" w:lastRow="0" w:firstColumn="1" w:lastColumn="0" w:oddVBand="0" w:evenVBand="0" w:oddHBand="0" w:evenHBand="0" w:firstRowFirstColumn="0" w:firstRowLastColumn="0" w:lastRowFirstColumn="0" w:lastRowLastColumn="0"/>
            <w:tcW w:w="930" w:type="dxa"/>
            <w:vMerge/>
          </w:tcPr>
          <w:p w14:paraId="3500721E" w14:textId="77777777" w:rsidR="007E374E" w:rsidRPr="007A3053" w:rsidRDefault="007E374E" w:rsidP="008744ED">
            <w:pPr>
              <w:rPr>
                <w:b w:val="0"/>
                <w:bCs w:val="0"/>
                <w:sz w:val="24"/>
                <w:szCs w:val="24"/>
              </w:rPr>
            </w:pPr>
          </w:p>
        </w:tc>
        <w:tc>
          <w:tcPr>
            <w:tcW w:w="1865" w:type="dxa"/>
          </w:tcPr>
          <w:p w14:paraId="6D26BC5E" w14:textId="77777777" w:rsidR="007E374E" w:rsidRPr="00392331" w:rsidRDefault="007E374E" w:rsidP="008744ED">
            <w:pPr>
              <w:cnfStyle w:val="000000000000" w:firstRow="0" w:lastRow="0" w:firstColumn="0" w:lastColumn="0" w:oddVBand="0" w:evenVBand="0" w:oddHBand="0" w:evenHBand="0" w:firstRowFirstColumn="0" w:firstRowLastColumn="0" w:lastRowFirstColumn="0" w:lastRowLastColumn="0"/>
            </w:pPr>
            <w:r w:rsidRPr="00B04006">
              <w:rPr>
                <w:b/>
                <w:bCs/>
                <w:color w:val="70AD47" w:themeColor="accent6"/>
              </w:rPr>
              <w:t xml:space="preserve">Level 5. Extremely high- </w:t>
            </w:r>
          </w:p>
        </w:tc>
        <w:tc>
          <w:tcPr>
            <w:tcW w:w="299" w:type="dxa"/>
            <w:shd w:val="clear" w:color="auto" w:fill="FFFFFF" w:themeFill="background1"/>
          </w:tcPr>
          <w:p w14:paraId="02154954"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A8D08D" w:themeFill="accent6" w:themeFillTint="99"/>
          </w:tcPr>
          <w:p w14:paraId="05AAD3A4"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0585EFEF"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A8D08D" w:themeFill="accent6" w:themeFillTint="99"/>
          </w:tcPr>
          <w:p w14:paraId="7E525484"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96" w:type="dxa"/>
            <w:shd w:val="clear" w:color="auto" w:fill="A8D08D" w:themeFill="accent6" w:themeFillTint="99"/>
          </w:tcPr>
          <w:p w14:paraId="37813F72"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657" w:type="dxa"/>
            <w:shd w:val="clear" w:color="auto" w:fill="FFFFFF" w:themeFill="background1"/>
          </w:tcPr>
          <w:p w14:paraId="746BD625"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A8D08D" w:themeFill="accent6" w:themeFillTint="99"/>
          </w:tcPr>
          <w:p w14:paraId="6803528F"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6283215F"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A8D08D" w:themeFill="accent6" w:themeFillTint="99"/>
          </w:tcPr>
          <w:p w14:paraId="5BA42927"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427" w:type="dxa"/>
            <w:shd w:val="clear" w:color="auto" w:fill="FFFFFF" w:themeFill="background1"/>
          </w:tcPr>
          <w:p w14:paraId="43CBAFBC"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735" w:type="dxa"/>
            <w:shd w:val="clear" w:color="auto" w:fill="FFFFFF" w:themeFill="background1"/>
          </w:tcPr>
          <w:p w14:paraId="78218EB8"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auto"/>
          </w:tcPr>
          <w:p w14:paraId="3A6D175D"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062621A2"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00" w:type="dxa"/>
            <w:shd w:val="clear" w:color="auto" w:fill="FFFFFF" w:themeFill="background1"/>
          </w:tcPr>
          <w:p w14:paraId="7FE4E4F7"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c>
          <w:tcPr>
            <w:tcW w:w="350" w:type="dxa"/>
            <w:shd w:val="clear" w:color="auto" w:fill="A8D08D" w:themeFill="accent6" w:themeFillTint="99"/>
          </w:tcPr>
          <w:p w14:paraId="0B30E2E0" w14:textId="77777777" w:rsidR="007E374E" w:rsidRPr="007A3053" w:rsidRDefault="007E374E" w:rsidP="008744ED">
            <w:pPr>
              <w:cnfStyle w:val="000000000000" w:firstRow="0" w:lastRow="0" w:firstColumn="0" w:lastColumn="0" w:oddVBand="0" w:evenVBand="0" w:oddHBand="0" w:evenHBand="0" w:firstRowFirstColumn="0" w:firstRowLastColumn="0" w:lastRowFirstColumn="0" w:lastRowLastColumn="0"/>
              <w:rPr>
                <w:b/>
                <w:bCs/>
                <w:sz w:val="24"/>
                <w:szCs w:val="24"/>
                <w:u w:val="single"/>
              </w:rPr>
            </w:pPr>
          </w:p>
        </w:tc>
      </w:tr>
    </w:tbl>
    <w:p w14:paraId="4B699409" w14:textId="77777777" w:rsidR="00E65EF1" w:rsidRPr="007A3053" w:rsidRDefault="00E65EF1" w:rsidP="00E65EF1">
      <w:pPr>
        <w:rPr>
          <w:b/>
          <w:bCs/>
          <w:sz w:val="24"/>
          <w:szCs w:val="24"/>
          <w:u w:val="single"/>
        </w:rPr>
      </w:pPr>
    </w:p>
    <w:p w14:paraId="2C60FC81" w14:textId="77777777" w:rsidR="00E65EF1" w:rsidRPr="007A3053" w:rsidRDefault="00E65EF1" w:rsidP="00E65EF1">
      <w:pPr>
        <w:jc w:val="center"/>
        <w:rPr>
          <w:b/>
          <w:bCs/>
          <w:sz w:val="24"/>
          <w:szCs w:val="24"/>
          <w:u w:val="single"/>
        </w:rPr>
      </w:pPr>
      <w:r w:rsidRPr="007A3053">
        <w:rPr>
          <w:b/>
          <w:bCs/>
          <w:sz w:val="24"/>
          <w:szCs w:val="24"/>
          <w:u w:val="single"/>
        </w:rPr>
        <w:t>Section D</w:t>
      </w:r>
    </w:p>
    <w:p w14:paraId="1973F51B" w14:textId="581409A5" w:rsidR="00E65EF1" w:rsidRPr="003F7CDA" w:rsidRDefault="00E65EF1" w:rsidP="00E65EF1">
      <w:pPr>
        <w:rPr>
          <w:sz w:val="24"/>
          <w:szCs w:val="24"/>
        </w:rPr>
      </w:pPr>
      <w:r w:rsidRPr="007A3053">
        <w:rPr>
          <w:b/>
          <w:bCs/>
          <w:sz w:val="24"/>
          <w:szCs w:val="24"/>
        </w:rPr>
        <w:lastRenderedPageBreak/>
        <w:t>Additional Observations</w:t>
      </w:r>
      <w:r w:rsidR="00350BC3">
        <w:rPr>
          <w:b/>
          <w:bCs/>
          <w:sz w:val="24"/>
          <w:szCs w:val="24"/>
        </w:rPr>
        <w:br/>
      </w:r>
      <w:r w:rsidRPr="00350BC3">
        <w:rPr>
          <w:sz w:val="24"/>
          <w:szCs w:val="24"/>
        </w:rPr>
        <w:t xml:space="preserve">Pupil X:  </w:t>
      </w:r>
      <w:r w:rsidR="00350BC3" w:rsidRPr="00350BC3">
        <w:rPr>
          <w:sz w:val="24"/>
          <w:szCs w:val="24"/>
        </w:rPr>
        <w:br/>
      </w:r>
      <w:r w:rsidRPr="00350BC3">
        <w:rPr>
          <w:sz w:val="24"/>
          <w:szCs w:val="24"/>
        </w:rPr>
        <w:t xml:space="preserve">Pupil Y: </w:t>
      </w:r>
      <w:r w:rsidR="003F7CDA" w:rsidRPr="00A10598">
        <w:rPr>
          <w:sz w:val="24"/>
          <w:szCs w:val="24"/>
        </w:rPr>
        <w:t>Stated that</w:t>
      </w:r>
      <w:r w:rsidR="003F7CDA" w:rsidRPr="00706929">
        <w:rPr>
          <w:sz w:val="24"/>
          <w:szCs w:val="24"/>
        </w:rPr>
        <w:t xml:space="preserve"> he was tired today. Seen yawning and stretching out on table. </w:t>
      </w:r>
      <w:r w:rsidR="00350BC3" w:rsidRPr="00350BC3">
        <w:rPr>
          <w:sz w:val="24"/>
          <w:szCs w:val="24"/>
        </w:rPr>
        <w:br/>
      </w:r>
      <w:r w:rsidRPr="00350BC3">
        <w:rPr>
          <w:sz w:val="24"/>
          <w:szCs w:val="24"/>
        </w:rPr>
        <w:t xml:space="preserve">Pupil Z: </w:t>
      </w:r>
      <w:r w:rsidR="00A7231C">
        <w:rPr>
          <w:sz w:val="24"/>
          <w:szCs w:val="24"/>
        </w:rPr>
        <w:t>Received verbal praise from class teacher for response to question.</w:t>
      </w:r>
      <w:r w:rsidR="00350BC3" w:rsidRPr="00350BC3">
        <w:rPr>
          <w:sz w:val="24"/>
          <w:szCs w:val="24"/>
        </w:rPr>
        <w:br/>
      </w:r>
      <w:r w:rsidRPr="00350BC3">
        <w:rPr>
          <w:sz w:val="24"/>
          <w:szCs w:val="24"/>
        </w:rPr>
        <w:t>General (about class, activity, class teacher, incidents etc):</w:t>
      </w:r>
    </w:p>
    <w:p w14:paraId="39A57979" w14:textId="3DCC7755" w:rsidR="001805FC" w:rsidRDefault="001805FC" w:rsidP="001805FC">
      <w:pPr>
        <w:rPr>
          <w:sz w:val="24"/>
          <w:szCs w:val="24"/>
        </w:rPr>
      </w:pPr>
      <w:r>
        <w:rPr>
          <w:sz w:val="24"/>
          <w:szCs w:val="24"/>
        </w:rPr>
        <w:t>School visitor entered classroom to observe during observation.</w:t>
      </w:r>
      <w:r w:rsidR="00637517">
        <w:rPr>
          <w:sz w:val="24"/>
          <w:szCs w:val="24"/>
        </w:rPr>
        <w:br/>
      </w:r>
      <w:r>
        <w:rPr>
          <w:sz w:val="24"/>
          <w:szCs w:val="24"/>
        </w:rPr>
        <w:t>Class teacher provided positive reinforcement in the form of verbal praise throughout the observation to the class as a whole and to individuals.</w:t>
      </w:r>
      <w:r>
        <w:rPr>
          <w:sz w:val="24"/>
          <w:szCs w:val="24"/>
        </w:rPr>
        <w:br/>
        <w:t>Phase 1: Class teacher discussed rules for discussion. Retrieval learning.</w:t>
      </w:r>
      <w:r>
        <w:rPr>
          <w:sz w:val="24"/>
          <w:szCs w:val="24"/>
        </w:rPr>
        <w:br/>
        <w:t xml:space="preserve">Phase 2: Pupils watched cartoon video for topic discussion. </w:t>
      </w:r>
      <w:r>
        <w:rPr>
          <w:sz w:val="24"/>
          <w:szCs w:val="24"/>
        </w:rPr>
        <w:br/>
        <w:t xml:space="preserve">Phase 3: Group discussion and feedback provided. </w:t>
      </w:r>
      <w:r>
        <w:rPr>
          <w:sz w:val="24"/>
          <w:szCs w:val="24"/>
        </w:rPr>
        <w:br/>
        <w:t>Phase 4: Questions posed by teacher extending thoughts, watched again, feedback provided.</w:t>
      </w:r>
      <w:r>
        <w:rPr>
          <w:sz w:val="24"/>
          <w:szCs w:val="24"/>
        </w:rPr>
        <w:br/>
        <w:t>Phase 5: Brain break for pupils</w:t>
      </w:r>
      <w:r w:rsidR="00637517">
        <w:rPr>
          <w:sz w:val="24"/>
          <w:szCs w:val="24"/>
        </w:rPr>
        <w:t>.</w:t>
      </w:r>
    </w:p>
    <w:p w14:paraId="2B38D0B4" w14:textId="77777777" w:rsidR="00E65EF1" w:rsidRDefault="00E65EF1" w:rsidP="00E65EF1">
      <w:pPr>
        <w:rPr>
          <w:sz w:val="24"/>
          <w:szCs w:val="24"/>
        </w:rPr>
      </w:pPr>
    </w:p>
    <w:p w14:paraId="359FA9FF" w14:textId="410B475D" w:rsidR="005F6A57" w:rsidRPr="00350BC3" w:rsidRDefault="005F6A57" w:rsidP="005F6A57">
      <w:pPr>
        <w:rPr>
          <w:b/>
          <w:bCs/>
          <w:sz w:val="24"/>
          <w:szCs w:val="24"/>
        </w:rPr>
      </w:pPr>
    </w:p>
    <w:p w14:paraId="49497EC4" w14:textId="4E6B391B" w:rsidR="005F6A57" w:rsidRDefault="009D05DE" w:rsidP="009D05DE">
      <w:pPr>
        <w:jc w:val="center"/>
        <w:rPr>
          <w:b/>
          <w:bCs/>
          <w:sz w:val="24"/>
          <w:szCs w:val="24"/>
          <w:u w:val="single"/>
        </w:rPr>
      </w:pPr>
      <w:r>
        <w:rPr>
          <w:b/>
          <w:bCs/>
          <w:sz w:val="24"/>
          <w:szCs w:val="24"/>
          <w:u w:val="single"/>
        </w:rPr>
        <w:t>Professional Reflection</w:t>
      </w:r>
    </w:p>
    <w:p w14:paraId="34C52164" w14:textId="521FFE38" w:rsidR="009D05DE" w:rsidRPr="007F04FF" w:rsidRDefault="00693DB7" w:rsidP="00693DB7">
      <w:pPr>
        <w:rPr>
          <w:sz w:val="24"/>
          <w:szCs w:val="24"/>
        </w:rPr>
      </w:pPr>
      <w:r>
        <w:rPr>
          <w:b/>
          <w:bCs/>
          <w:sz w:val="24"/>
          <w:szCs w:val="24"/>
        </w:rPr>
        <w:t>Describe one  of the observations you carried out. What did you learn from it?</w:t>
      </w:r>
      <w:r w:rsidR="007F04FF">
        <w:rPr>
          <w:b/>
          <w:bCs/>
          <w:sz w:val="24"/>
          <w:szCs w:val="24"/>
        </w:rPr>
        <w:br/>
      </w:r>
      <w:r w:rsidR="007C05A0">
        <w:rPr>
          <w:sz w:val="24"/>
          <w:szCs w:val="24"/>
        </w:rPr>
        <w:t>In the Observatio</w:t>
      </w:r>
      <w:r w:rsidR="001B5675">
        <w:rPr>
          <w:sz w:val="24"/>
          <w:szCs w:val="24"/>
        </w:rPr>
        <w:t xml:space="preserve">n Schedule Part </w:t>
      </w:r>
      <w:r w:rsidR="00E80D5C">
        <w:rPr>
          <w:sz w:val="24"/>
          <w:szCs w:val="24"/>
        </w:rPr>
        <w:t>1</w:t>
      </w:r>
      <w:r w:rsidR="001B5675">
        <w:rPr>
          <w:sz w:val="24"/>
          <w:szCs w:val="24"/>
        </w:rPr>
        <w:t xml:space="preserve">, </w:t>
      </w:r>
      <w:r w:rsidR="00BB1B11">
        <w:rPr>
          <w:sz w:val="24"/>
          <w:szCs w:val="24"/>
        </w:rPr>
        <w:t>it was noted that there appears to be an increasement in Pupil Z’s engagement levels once he received personal verbal praise from the class teacher. Pupil X and Y</w:t>
      </w:r>
      <w:r w:rsidR="004C0A41">
        <w:rPr>
          <w:sz w:val="24"/>
          <w:szCs w:val="24"/>
        </w:rPr>
        <w:t>’s engagement levels increased when whole class praise was being given</w:t>
      </w:r>
      <w:r w:rsidR="009A1BF1">
        <w:rPr>
          <w:sz w:val="24"/>
          <w:szCs w:val="24"/>
        </w:rPr>
        <w:t xml:space="preserve">. </w:t>
      </w:r>
    </w:p>
    <w:p w14:paraId="258AC301" w14:textId="35F37143" w:rsidR="009B0DA8" w:rsidRPr="009B0DA8" w:rsidRDefault="00693DB7" w:rsidP="00693DB7">
      <w:pPr>
        <w:rPr>
          <w:sz w:val="24"/>
          <w:szCs w:val="24"/>
        </w:rPr>
      </w:pPr>
      <w:r>
        <w:rPr>
          <w:b/>
          <w:bCs/>
          <w:sz w:val="24"/>
          <w:szCs w:val="24"/>
        </w:rPr>
        <w:t xml:space="preserve">What were the challenges and opportunities of being a </w:t>
      </w:r>
      <w:r w:rsidR="00470877">
        <w:rPr>
          <w:b/>
          <w:bCs/>
          <w:sz w:val="24"/>
          <w:szCs w:val="24"/>
        </w:rPr>
        <w:t>non-participant</w:t>
      </w:r>
      <w:r>
        <w:rPr>
          <w:b/>
          <w:bCs/>
          <w:sz w:val="24"/>
          <w:szCs w:val="24"/>
        </w:rPr>
        <w:t xml:space="preserve"> observer in the classroom?</w:t>
      </w:r>
      <w:r w:rsidR="009B0DA8">
        <w:rPr>
          <w:b/>
          <w:bCs/>
          <w:sz w:val="24"/>
          <w:szCs w:val="24"/>
        </w:rPr>
        <w:br/>
      </w:r>
      <w:r w:rsidR="009B0DA8">
        <w:rPr>
          <w:sz w:val="24"/>
          <w:szCs w:val="24"/>
        </w:rPr>
        <w:t>It was beneficial to be a non-participant observer</w:t>
      </w:r>
      <w:r w:rsidR="007E6F4C">
        <w:rPr>
          <w:sz w:val="24"/>
          <w:szCs w:val="24"/>
        </w:rPr>
        <w:t xml:space="preserve"> in the classroom</w:t>
      </w:r>
      <w:r w:rsidR="003E3817">
        <w:rPr>
          <w:sz w:val="24"/>
          <w:szCs w:val="24"/>
        </w:rPr>
        <w:t>,</w:t>
      </w:r>
      <w:r w:rsidR="007E6F4C">
        <w:rPr>
          <w:sz w:val="24"/>
          <w:szCs w:val="24"/>
        </w:rPr>
        <w:t xml:space="preserve"> as it allowed for</w:t>
      </w:r>
      <w:r w:rsidR="003E3817">
        <w:rPr>
          <w:sz w:val="24"/>
          <w:szCs w:val="24"/>
        </w:rPr>
        <w:t xml:space="preserve"> the observer</w:t>
      </w:r>
      <w:r w:rsidR="007E6F4C">
        <w:rPr>
          <w:sz w:val="24"/>
          <w:szCs w:val="24"/>
        </w:rPr>
        <w:t xml:space="preserve"> to blend into the background of the classroom</w:t>
      </w:r>
      <w:r w:rsidR="0053477E">
        <w:rPr>
          <w:sz w:val="24"/>
          <w:szCs w:val="24"/>
        </w:rPr>
        <w:t xml:space="preserve">, allowing for the learners being observed to act more naturally without any </w:t>
      </w:r>
      <w:r w:rsidR="003E3817">
        <w:rPr>
          <w:sz w:val="24"/>
          <w:szCs w:val="24"/>
        </w:rPr>
        <w:t>influence</w:t>
      </w:r>
      <w:r w:rsidR="0053477E">
        <w:rPr>
          <w:sz w:val="24"/>
          <w:szCs w:val="24"/>
        </w:rPr>
        <w:t xml:space="preserve"> from the observer</w:t>
      </w:r>
      <w:r w:rsidR="00A6352E">
        <w:rPr>
          <w:sz w:val="24"/>
          <w:szCs w:val="24"/>
        </w:rPr>
        <w:t>. It also allowed the observer to focus entirely on the learners</w:t>
      </w:r>
      <w:r w:rsidR="00E50540">
        <w:rPr>
          <w:sz w:val="24"/>
          <w:szCs w:val="24"/>
        </w:rPr>
        <w:t xml:space="preserve"> and </w:t>
      </w:r>
      <w:r w:rsidR="008E4E41">
        <w:rPr>
          <w:sz w:val="24"/>
          <w:szCs w:val="24"/>
        </w:rPr>
        <w:t>the research purpose,</w:t>
      </w:r>
      <w:r w:rsidR="00A6352E">
        <w:rPr>
          <w:sz w:val="24"/>
          <w:szCs w:val="24"/>
        </w:rPr>
        <w:t xml:space="preserve"> </w:t>
      </w:r>
      <w:r w:rsidR="00E855EA">
        <w:rPr>
          <w:sz w:val="24"/>
          <w:szCs w:val="24"/>
        </w:rPr>
        <w:t xml:space="preserve">without being distracted by the direction of the activity. </w:t>
      </w:r>
      <w:r w:rsidR="008E4E41">
        <w:rPr>
          <w:sz w:val="24"/>
          <w:szCs w:val="24"/>
        </w:rPr>
        <w:br/>
        <w:t>However</w:t>
      </w:r>
      <w:r w:rsidR="00DC44CD">
        <w:rPr>
          <w:sz w:val="24"/>
          <w:szCs w:val="24"/>
        </w:rPr>
        <w:t>,</w:t>
      </w:r>
      <w:r w:rsidR="008E4E41">
        <w:rPr>
          <w:sz w:val="24"/>
          <w:szCs w:val="24"/>
        </w:rPr>
        <w:t xml:space="preserve"> a challenge </w:t>
      </w:r>
      <w:r w:rsidR="0079437F">
        <w:rPr>
          <w:sz w:val="24"/>
          <w:szCs w:val="24"/>
        </w:rPr>
        <w:t xml:space="preserve">to being a non-participant observer is that while increased levels of engagement were observed, alongside with the correlation of positive praise, these lack validity as </w:t>
      </w:r>
      <w:r w:rsidR="002A4F5B">
        <w:rPr>
          <w:sz w:val="24"/>
          <w:szCs w:val="24"/>
        </w:rPr>
        <w:t>the observer was unable to ask the learners whether the increase was a direct response to positive reinforcement, or some other internal, or external factor.</w:t>
      </w:r>
    </w:p>
    <w:p w14:paraId="069F56C3" w14:textId="41348DA3" w:rsidR="00693DB7" w:rsidRPr="00C45930" w:rsidRDefault="00693DB7" w:rsidP="00693DB7">
      <w:pPr>
        <w:rPr>
          <w:sz w:val="24"/>
          <w:szCs w:val="24"/>
        </w:rPr>
      </w:pPr>
      <w:r>
        <w:rPr>
          <w:b/>
          <w:bCs/>
          <w:sz w:val="24"/>
          <w:szCs w:val="24"/>
        </w:rPr>
        <w:t xml:space="preserve">In your experience, what were the benefits </w:t>
      </w:r>
      <w:r w:rsidR="004C7773">
        <w:rPr>
          <w:b/>
          <w:bCs/>
          <w:sz w:val="24"/>
          <w:szCs w:val="24"/>
        </w:rPr>
        <w:t>and limitations of the Leuven Scale as a research tool?</w:t>
      </w:r>
      <w:r w:rsidR="00C45930">
        <w:rPr>
          <w:b/>
          <w:bCs/>
          <w:sz w:val="24"/>
          <w:szCs w:val="24"/>
        </w:rPr>
        <w:br/>
      </w:r>
      <w:r w:rsidR="00C45930">
        <w:rPr>
          <w:sz w:val="24"/>
          <w:szCs w:val="24"/>
        </w:rPr>
        <w:t>It was found beneficial to use the Le</w:t>
      </w:r>
      <w:r w:rsidR="00516019">
        <w:rPr>
          <w:sz w:val="24"/>
          <w:szCs w:val="24"/>
        </w:rPr>
        <w:t xml:space="preserve">uven Scale as it assisted with the organisational side of the observation schedule, it was efficient as the pre-prepared scale </w:t>
      </w:r>
      <w:r w:rsidR="00A0752E">
        <w:rPr>
          <w:sz w:val="24"/>
          <w:szCs w:val="24"/>
        </w:rPr>
        <w:t xml:space="preserve">gave clear descriptions of the levels, </w:t>
      </w:r>
      <w:r w:rsidR="0020695A">
        <w:rPr>
          <w:sz w:val="24"/>
          <w:szCs w:val="24"/>
        </w:rPr>
        <w:t xml:space="preserve">it was time efficient to use during the observation, </w:t>
      </w:r>
      <w:r w:rsidR="00D01A6A">
        <w:rPr>
          <w:sz w:val="24"/>
          <w:szCs w:val="24"/>
        </w:rPr>
        <w:t>as well as giving a clear method of understanding the data collected in order to determine any correlation or patterns.</w:t>
      </w:r>
      <w:r w:rsidR="00D123E3">
        <w:rPr>
          <w:sz w:val="24"/>
          <w:szCs w:val="24"/>
        </w:rPr>
        <w:t xml:space="preserve"> By also including the description for each of the engagement levels, </w:t>
      </w:r>
      <w:r w:rsidR="00002EB5">
        <w:rPr>
          <w:sz w:val="24"/>
          <w:szCs w:val="24"/>
        </w:rPr>
        <w:t xml:space="preserve">this assisted with what to recognise during the live observation as it provided prompts. </w:t>
      </w:r>
      <w:r w:rsidR="00B12499">
        <w:rPr>
          <w:sz w:val="24"/>
          <w:szCs w:val="24"/>
        </w:rPr>
        <w:br/>
        <w:t xml:space="preserve">It was also noted that </w:t>
      </w:r>
      <w:r w:rsidR="00DB3CED">
        <w:rPr>
          <w:sz w:val="24"/>
          <w:szCs w:val="24"/>
        </w:rPr>
        <w:t xml:space="preserve">the Leuven Scale also held its own </w:t>
      </w:r>
      <w:r w:rsidR="00F36D73">
        <w:rPr>
          <w:sz w:val="24"/>
          <w:szCs w:val="24"/>
        </w:rPr>
        <w:t>disadvantages</w:t>
      </w:r>
      <w:r w:rsidR="00920185">
        <w:rPr>
          <w:sz w:val="24"/>
          <w:szCs w:val="24"/>
        </w:rPr>
        <w:t xml:space="preserve">, such as the levels of </w:t>
      </w:r>
      <w:r w:rsidR="00920185">
        <w:rPr>
          <w:sz w:val="24"/>
          <w:szCs w:val="24"/>
        </w:rPr>
        <w:lastRenderedPageBreak/>
        <w:t xml:space="preserve">a learners engagement is determined by what the observer perceives, this could potentially be </w:t>
      </w:r>
      <w:r w:rsidR="00DE015F">
        <w:rPr>
          <w:sz w:val="24"/>
          <w:szCs w:val="24"/>
        </w:rPr>
        <w:t>misinterpreted,</w:t>
      </w:r>
      <w:r w:rsidR="00920185">
        <w:rPr>
          <w:sz w:val="24"/>
          <w:szCs w:val="24"/>
        </w:rPr>
        <w:t xml:space="preserve"> as</w:t>
      </w:r>
      <w:r w:rsidR="00DE015F">
        <w:rPr>
          <w:sz w:val="24"/>
          <w:szCs w:val="24"/>
        </w:rPr>
        <w:t xml:space="preserve"> description are determined by personal discretion. </w:t>
      </w:r>
      <w:r w:rsidR="00E12447">
        <w:rPr>
          <w:sz w:val="24"/>
          <w:szCs w:val="24"/>
        </w:rPr>
        <w:t xml:space="preserve">Another disadvantage is that the Leuven Scale merely provides a </w:t>
      </w:r>
      <w:r w:rsidR="00665075">
        <w:rPr>
          <w:sz w:val="24"/>
          <w:szCs w:val="24"/>
        </w:rPr>
        <w:t xml:space="preserve">glimpse of pupils engagement during the moment, without </w:t>
      </w:r>
      <w:r w:rsidR="003C441C">
        <w:rPr>
          <w:sz w:val="24"/>
          <w:szCs w:val="24"/>
        </w:rPr>
        <w:t xml:space="preserve">factoring any context of the classroom or the learners individual circumstance. </w:t>
      </w:r>
      <w:r w:rsidR="00DE015F">
        <w:rPr>
          <w:sz w:val="24"/>
          <w:szCs w:val="24"/>
        </w:rPr>
        <w:t xml:space="preserve"> </w:t>
      </w:r>
    </w:p>
    <w:p w14:paraId="4D19D024" w14:textId="7E6DB177" w:rsidR="004C7773" w:rsidRDefault="004C7773" w:rsidP="00693DB7">
      <w:pPr>
        <w:rPr>
          <w:sz w:val="24"/>
          <w:szCs w:val="24"/>
        </w:rPr>
      </w:pPr>
      <w:r>
        <w:rPr>
          <w:b/>
          <w:bCs/>
          <w:sz w:val="24"/>
          <w:szCs w:val="24"/>
        </w:rPr>
        <w:t>What were the main points of learning for you in terms of being a researcher in the classroom?</w:t>
      </w:r>
      <w:r w:rsidR="00524E60">
        <w:rPr>
          <w:b/>
          <w:bCs/>
          <w:sz w:val="24"/>
          <w:szCs w:val="24"/>
        </w:rPr>
        <w:br/>
      </w:r>
      <w:r w:rsidR="00A1699B">
        <w:rPr>
          <w:sz w:val="24"/>
          <w:szCs w:val="24"/>
        </w:rPr>
        <w:t xml:space="preserve">The main points of learning </w:t>
      </w:r>
      <w:r w:rsidR="001A3E54">
        <w:rPr>
          <w:sz w:val="24"/>
          <w:szCs w:val="24"/>
        </w:rPr>
        <w:t xml:space="preserve">taken from being a researcher within the classroom were: </w:t>
      </w:r>
    </w:p>
    <w:p w14:paraId="546054AA" w14:textId="4E42D4CF" w:rsidR="001A3E54" w:rsidRDefault="001A3E54" w:rsidP="001A3E54">
      <w:pPr>
        <w:pStyle w:val="ListParagraph"/>
        <w:numPr>
          <w:ilvl w:val="0"/>
          <w:numId w:val="2"/>
        </w:numPr>
        <w:rPr>
          <w:sz w:val="24"/>
          <w:szCs w:val="24"/>
        </w:rPr>
      </w:pPr>
      <w:r>
        <w:rPr>
          <w:sz w:val="24"/>
          <w:szCs w:val="24"/>
        </w:rPr>
        <w:t>Consideration of positioning to observe learners</w:t>
      </w:r>
      <w:r w:rsidR="00B670C2">
        <w:rPr>
          <w:sz w:val="24"/>
          <w:szCs w:val="24"/>
        </w:rPr>
        <w:t xml:space="preserve"> without obstruction, not to allow presence to influence or disrupt the lesson, but close enough to hear and clearly see the actions and body language of learners.</w:t>
      </w:r>
    </w:p>
    <w:p w14:paraId="73CC9484" w14:textId="06C40389" w:rsidR="00B670C2" w:rsidRDefault="00941A4E" w:rsidP="001A3E54">
      <w:pPr>
        <w:pStyle w:val="ListParagraph"/>
        <w:numPr>
          <w:ilvl w:val="0"/>
          <w:numId w:val="2"/>
        </w:numPr>
        <w:rPr>
          <w:sz w:val="24"/>
          <w:szCs w:val="24"/>
        </w:rPr>
      </w:pPr>
      <w:r>
        <w:rPr>
          <w:sz w:val="24"/>
          <w:szCs w:val="24"/>
        </w:rPr>
        <w:t>The need to be efficient and prepared with pre</w:t>
      </w:r>
      <w:r w:rsidR="00641BCB">
        <w:rPr>
          <w:sz w:val="24"/>
          <w:szCs w:val="24"/>
        </w:rPr>
        <w:t>-</w:t>
      </w:r>
      <w:r>
        <w:rPr>
          <w:sz w:val="24"/>
          <w:szCs w:val="24"/>
        </w:rPr>
        <w:t>created tools to use during an observation, as a classroom environment can be</w:t>
      </w:r>
      <w:r w:rsidR="00DC647D">
        <w:rPr>
          <w:sz w:val="24"/>
          <w:szCs w:val="24"/>
        </w:rPr>
        <w:t xml:space="preserve">come disruptive, distracting </w:t>
      </w:r>
      <w:r w:rsidR="00AF1F89">
        <w:rPr>
          <w:sz w:val="24"/>
          <w:szCs w:val="24"/>
        </w:rPr>
        <w:t xml:space="preserve">and </w:t>
      </w:r>
      <w:r w:rsidR="001F6DBE">
        <w:rPr>
          <w:sz w:val="24"/>
          <w:szCs w:val="24"/>
        </w:rPr>
        <w:t xml:space="preserve">can influence the </w:t>
      </w:r>
      <w:r w:rsidR="001E2A29">
        <w:rPr>
          <w:sz w:val="24"/>
          <w:szCs w:val="24"/>
        </w:rPr>
        <w:t>accuracy of data recorded.</w:t>
      </w:r>
    </w:p>
    <w:p w14:paraId="28F981B2" w14:textId="3AA5BF15" w:rsidR="00641BCB" w:rsidRDefault="00641BCB" w:rsidP="001A3E54">
      <w:pPr>
        <w:pStyle w:val="ListParagraph"/>
        <w:numPr>
          <w:ilvl w:val="0"/>
          <w:numId w:val="2"/>
        </w:numPr>
        <w:rPr>
          <w:sz w:val="24"/>
          <w:szCs w:val="24"/>
        </w:rPr>
      </w:pPr>
      <w:r>
        <w:rPr>
          <w:sz w:val="24"/>
          <w:szCs w:val="24"/>
        </w:rPr>
        <w:t xml:space="preserve">It also highlighted for me that the time scale being observed may not capture the data desired, for example Pupil </w:t>
      </w:r>
      <w:r w:rsidR="00E80D5C">
        <w:rPr>
          <w:sz w:val="24"/>
          <w:szCs w:val="24"/>
        </w:rPr>
        <w:t>Z’s engagement</w:t>
      </w:r>
      <w:r w:rsidR="000702F1">
        <w:rPr>
          <w:sz w:val="24"/>
          <w:szCs w:val="24"/>
        </w:rPr>
        <w:t xml:space="preserve"> level increased when receiving praise at the end of the observation course, however as the observation was complete there was then no accumulated data to determine whether this was sustained or not.</w:t>
      </w:r>
    </w:p>
    <w:p w14:paraId="238657DC" w14:textId="7C9CC824" w:rsidR="00DA25A5" w:rsidRPr="001A3E54" w:rsidRDefault="00DA25A5" w:rsidP="001A3E54">
      <w:pPr>
        <w:pStyle w:val="ListParagraph"/>
        <w:numPr>
          <w:ilvl w:val="0"/>
          <w:numId w:val="2"/>
        </w:numPr>
        <w:rPr>
          <w:sz w:val="24"/>
          <w:szCs w:val="24"/>
        </w:rPr>
      </w:pPr>
      <w:r>
        <w:rPr>
          <w:sz w:val="24"/>
          <w:szCs w:val="24"/>
        </w:rPr>
        <w:t xml:space="preserve">I also included an additional comments section on my </w:t>
      </w:r>
      <w:r w:rsidR="004C4AD7">
        <w:rPr>
          <w:sz w:val="24"/>
          <w:szCs w:val="24"/>
        </w:rPr>
        <w:t xml:space="preserve">observation schedule in order to try and factor in the context of the classroom, external factors and any possible internal factors for pupils, however it is apparent that any determinations may still be influenced by </w:t>
      </w:r>
      <w:proofErr w:type="spellStart"/>
      <w:r w:rsidR="004C4AD7">
        <w:rPr>
          <w:sz w:val="24"/>
          <w:szCs w:val="24"/>
        </w:rPr>
        <w:t>ones</w:t>
      </w:r>
      <w:proofErr w:type="spellEnd"/>
      <w:r w:rsidR="004C4AD7">
        <w:rPr>
          <w:sz w:val="24"/>
          <w:szCs w:val="24"/>
        </w:rPr>
        <w:t xml:space="preserve"> own perceptions. </w:t>
      </w:r>
    </w:p>
    <w:p w14:paraId="45220C05" w14:textId="7D0598B6" w:rsidR="004C7773" w:rsidRDefault="004C7773" w:rsidP="00693DB7">
      <w:pPr>
        <w:rPr>
          <w:b/>
          <w:bCs/>
          <w:sz w:val="24"/>
          <w:szCs w:val="24"/>
        </w:rPr>
      </w:pPr>
      <w:r>
        <w:rPr>
          <w:b/>
          <w:bCs/>
          <w:sz w:val="24"/>
          <w:szCs w:val="24"/>
        </w:rPr>
        <w:t>What would you do differently if you were to conduct this research again? Why?</w:t>
      </w:r>
    </w:p>
    <w:p w14:paraId="7BD2C5E6" w14:textId="6A59C520" w:rsidR="004C4AD7" w:rsidRPr="004C4AD7" w:rsidRDefault="004C4AD7" w:rsidP="00693DB7">
      <w:pPr>
        <w:rPr>
          <w:sz w:val="24"/>
          <w:szCs w:val="24"/>
        </w:rPr>
      </w:pPr>
      <w:r>
        <w:rPr>
          <w:sz w:val="24"/>
          <w:szCs w:val="24"/>
        </w:rPr>
        <w:t>If I were to c</w:t>
      </w:r>
      <w:r w:rsidR="0077763D">
        <w:rPr>
          <w:sz w:val="24"/>
          <w:szCs w:val="24"/>
        </w:rPr>
        <w:t xml:space="preserve">onduct this research again, I would conduct more than one observation in order to have a more substantial </w:t>
      </w:r>
      <w:r w:rsidR="00CF3E2E">
        <w:rPr>
          <w:sz w:val="24"/>
          <w:szCs w:val="24"/>
        </w:rPr>
        <w:t xml:space="preserve">data pool to support the theory of positive reinforcement having an impact on learners engagement. </w:t>
      </w:r>
      <w:r w:rsidR="00C64DEA">
        <w:rPr>
          <w:sz w:val="24"/>
          <w:szCs w:val="24"/>
        </w:rPr>
        <w:br/>
        <w:t xml:space="preserve">I would also like to include a section where I </w:t>
      </w:r>
      <w:r w:rsidR="00AB5857">
        <w:rPr>
          <w:sz w:val="24"/>
          <w:szCs w:val="24"/>
        </w:rPr>
        <w:t xml:space="preserve">interview the learners in order to gain their perspective on whether they responded specifically to positive praise and the impact this had on them, </w:t>
      </w:r>
      <w:r w:rsidR="00031F8B">
        <w:rPr>
          <w:sz w:val="24"/>
          <w:szCs w:val="24"/>
        </w:rPr>
        <w:t xml:space="preserve">or whether their engagement was increased </w:t>
      </w:r>
      <w:r w:rsidR="008C5BBE">
        <w:rPr>
          <w:sz w:val="24"/>
          <w:szCs w:val="24"/>
        </w:rPr>
        <w:t>due to some other internal, or external factor</w:t>
      </w:r>
      <w:r w:rsidR="00AF4A4F">
        <w:rPr>
          <w:sz w:val="24"/>
          <w:szCs w:val="24"/>
        </w:rPr>
        <w:t>.</w:t>
      </w:r>
      <w:r w:rsidR="008A7558">
        <w:rPr>
          <w:sz w:val="24"/>
          <w:szCs w:val="24"/>
        </w:rPr>
        <w:t xml:space="preserve"> By doing this </w:t>
      </w:r>
      <w:r w:rsidR="00100D54">
        <w:rPr>
          <w:sz w:val="24"/>
          <w:szCs w:val="24"/>
        </w:rPr>
        <w:t>the element of additional information during the observation, could be eliminated as</w:t>
      </w:r>
      <w:r w:rsidR="001728D1">
        <w:rPr>
          <w:sz w:val="24"/>
          <w:szCs w:val="24"/>
        </w:rPr>
        <w:t xml:space="preserve"> context could be obtained in a more focused manner.</w:t>
      </w:r>
    </w:p>
    <w:p w14:paraId="275BAEB6" w14:textId="6A074C10" w:rsidR="004C7773" w:rsidRDefault="008F03CD" w:rsidP="00693DB7">
      <w:pPr>
        <w:rPr>
          <w:b/>
          <w:bCs/>
          <w:sz w:val="24"/>
          <w:szCs w:val="24"/>
        </w:rPr>
      </w:pPr>
      <w:r>
        <w:rPr>
          <w:b/>
          <w:bCs/>
          <w:sz w:val="24"/>
          <w:szCs w:val="24"/>
        </w:rPr>
        <w:t>Discuss any other methods of research you could use in the classroom to improve your practice. What are the positive and negatives?</w:t>
      </w:r>
    </w:p>
    <w:p w14:paraId="78EC4E7B" w14:textId="23563FEE" w:rsidR="00EC7A55" w:rsidRDefault="00A67283" w:rsidP="00AD53AD">
      <w:pPr>
        <w:rPr>
          <w:sz w:val="24"/>
          <w:szCs w:val="24"/>
        </w:rPr>
      </w:pPr>
      <w:r w:rsidRPr="008A5FE9">
        <w:rPr>
          <w:sz w:val="24"/>
          <w:szCs w:val="24"/>
        </w:rPr>
        <w:t xml:space="preserve">Other methods which could be used </w:t>
      </w:r>
      <w:r w:rsidR="008A5FE9" w:rsidRPr="008A5FE9">
        <w:rPr>
          <w:sz w:val="24"/>
          <w:szCs w:val="24"/>
        </w:rPr>
        <w:t>to improve practice</w:t>
      </w:r>
      <w:r w:rsidR="008A5FE9">
        <w:rPr>
          <w:sz w:val="24"/>
          <w:szCs w:val="24"/>
        </w:rPr>
        <w:t xml:space="preserve"> </w:t>
      </w:r>
      <w:r w:rsidR="00A302DE">
        <w:rPr>
          <w:sz w:val="24"/>
          <w:szCs w:val="24"/>
        </w:rPr>
        <w:t>such as:</w:t>
      </w:r>
      <w:r w:rsidR="00A302DE">
        <w:rPr>
          <w:sz w:val="24"/>
          <w:szCs w:val="24"/>
        </w:rPr>
        <w:br/>
      </w:r>
      <w:r w:rsidR="00AD53AD">
        <w:rPr>
          <w:sz w:val="24"/>
          <w:szCs w:val="24"/>
        </w:rPr>
        <w:t>Qualitative research</w:t>
      </w:r>
      <w:r w:rsidR="00DC52AF">
        <w:rPr>
          <w:sz w:val="24"/>
          <w:szCs w:val="24"/>
        </w:rPr>
        <w:t>-</w:t>
      </w:r>
      <w:r w:rsidR="00A30578" w:rsidRPr="00A30578">
        <w:t xml:space="preserve"> </w:t>
      </w:r>
      <w:r w:rsidR="00A30578" w:rsidRPr="00A30578">
        <w:rPr>
          <w:sz w:val="24"/>
          <w:szCs w:val="24"/>
        </w:rPr>
        <w:t>Collating and analysing non-numerical data. Used to find meanings, opinions or underlying reasons from subjects</w:t>
      </w:r>
      <w:r w:rsidR="00061D92">
        <w:rPr>
          <w:sz w:val="24"/>
          <w:szCs w:val="24"/>
        </w:rPr>
        <w:t>.</w:t>
      </w:r>
      <w:r w:rsidR="00A30578" w:rsidRPr="00A30578">
        <w:rPr>
          <w:sz w:val="24"/>
          <w:szCs w:val="24"/>
        </w:rPr>
        <w:t xml:space="preserve"> Sample size is usually small. Popular methods for collecting qualitative data include focus groups, interviews, experiments, etc.</w:t>
      </w:r>
      <w:r w:rsidR="00FA447A">
        <w:rPr>
          <w:sz w:val="24"/>
          <w:szCs w:val="24"/>
        </w:rPr>
        <w:t xml:space="preserve"> This method could potentially lose the focus of the research as it </w:t>
      </w:r>
      <w:r w:rsidR="002650A9">
        <w:rPr>
          <w:sz w:val="24"/>
          <w:szCs w:val="24"/>
        </w:rPr>
        <w:t xml:space="preserve">is built from individual opinions and perspectives, which can then </w:t>
      </w:r>
      <w:r w:rsidR="00EE7195">
        <w:rPr>
          <w:sz w:val="24"/>
          <w:szCs w:val="24"/>
        </w:rPr>
        <w:t>be misconstrued or taken out of context.</w:t>
      </w:r>
    </w:p>
    <w:p w14:paraId="221BE300" w14:textId="429BF8A2" w:rsidR="00DC52AF" w:rsidRPr="00DB0C51" w:rsidRDefault="00DC52AF" w:rsidP="00AD53AD">
      <w:pPr>
        <w:rPr>
          <w:sz w:val="24"/>
          <w:szCs w:val="24"/>
        </w:rPr>
      </w:pPr>
      <w:r>
        <w:rPr>
          <w:sz w:val="24"/>
          <w:szCs w:val="24"/>
        </w:rPr>
        <w:lastRenderedPageBreak/>
        <w:t>Quant</w:t>
      </w:r>
      <w:r w:rsidR="001D5EBE">
        <w:rPr>
          <w:sz w:val="24"/>
          <w:szCs w:val="24"/>
        </w:rPr>
        <w:t>it</w:t>
      </w:r>
      <w:r>
        <w:rPr>
          <w:sz w:val="24"/>
          <w:szCs w:val="24"/>
        </w:rPr>
        <w:t xml:space="preserve">ative research- </w:t>
      </w:r>
      <w:r w:rsidR="00815D92" w:rsidRPr="00FA447A">
        <w:rPr>
          <w:sz w:val="24"/>
          <w:szCs w:val="24"/>
        </w:rPr>
        <w:t xml:space="preserve">Collecting and analysing numerical data. Used to quantify opinions, behaviours or other defined variables. Some of the commonly used methods are surveys, polls, etc. This method focuses entirely on </w:t>
      </w:r>
      <w:r w:rsidR="00FA447A" w:rsidRPr="00FA447A">
        <w:rPr>
          <w:sz w:val="24"/>
          <w:szCs w:val="24"/>
        </w:rPr>
        <w:t xml:space="preserve">data collation in a numerical sense, it provides no depth of insight or context so can be open to criticism when supporting findings. </w:t>
      </w:r>
    </w:p>
    <w:p w14:paraId="23910AF5" w14:textId="714FE685" w:rsidR="005F6A57" w:rsidRPr="008A5FE9" w:rsidRDefault="005F6A57" w:rsidP="005F6A57">
      <w:pPr>
        <w:rPr>
          <w:sz w:val="24"/>
          <w:szCs w:val="24"/>
        </w:rPr>
      </w:pPr>
      <w:r w:rsidRPr="008A5FE9">
        <w:rPr>
          <w:sz w:val="24"/>
          <w:szCs w:val="24"/>
        </w:rPr>
        <w:t xml:space="preserve"> </w:t>
      </w:r>
      <w:r w:rsidR="00E928C8">
        <w:rPr>
          <w:sz w:val="24"/>
          <w:szCs w:val="24"/>
        </w:rPr>
        <w:t>Mixed methodology-</w:t>
      </w:r>
      <w:r w:rsidR="00EE7195">
        <w:rPr>
          <w:sz w:val="24"/>
          <w:szCs w:val="24"/>
        </w:rPr>
        <w:t xml:space="preserve"> Uses both qualitative and quantita</w:t>
      </w:r>
      <w:r w:rsidR="00E30896">
        <w:rPr>
          <w:sz w:val="24"/>
          <w:szCs w:val="24"/>
        </w:rPr>
        <w:t xml:space="preserve">tive research methods in order to obtain a balance behind meaningful well supported data, as well as demonstrating </w:t>
      </w:r>
      <w:r w:rsidR="00AC2838">
        <w:rPr>
          <w:sz w:val="24"/>
          <w:szCs w:val="24"/>
        </w:rPr>
        <w:t xml:space="preserve">adequate amounts of data to support </w:t>
      </w:r>
      <w:r w:rsidR="00CE2C88">
        <w:rPr>
          <w:sz w:val="24"/>
          <w:szCs w:val="24"/>
        </w:rPr>
        <w:t xml:space="preserve">findings. </w:t>
      </w:r>
      <w:r w:rsidR="00BA7FF7">
        <w:rPr>
          <w:sz w:val="24"/>
          <w:szCs w:val="24"/>
        </w:rPr>
        <w:t xml:space="preserve">However this can be time consuming in its preparation and application, as well as care being required in order to ensure </w:t>
      </w:r>
      <w:r w:rsidR="00C06AA2">
        <w:rPr>
          <w:sz w:val="24"/>
          <w:szCs w:val="24"/>
        </w:rPr>
        <w:t xml:space="preserve">methods are used consistently and efficiently. </w:t>
      </w:r>
    </w:p>
    <w:p w14:paraId="1EB8A3C1" w14:textId="77777777" w:rsidR="00C520DC" w:rsidRPr="00C520DC" w:rsidRDefault="00C520DC" w:rsidP="00C520DC">
      <w:pPr>
        <w:rPr>
          <w:rFonts w:ascii="Arial Nova" w:hAnsi="Arial Nova"/>
        </w:rPr>
      </w:pPr>
    </w:p>
    <w:sectPr w:rsidR="00C520DC" w:rsidRPr="00C520DC">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FA796" w14:textId="77777777" w:rsidR="00CC42C3" w:rsidRDefault="00CC42C3" w:rsidP="00CF7BD7">
      <w:pPr>
        <w:spacing w:after="0" w:line="240" w:lineRule="auto"/>
      </w:pPr>
      <w:r>
        <w:separator/>
      </w:r>
    </w:p>
  </w:endnote>
  <w:endnote w:type="continuationSeparator" w:id="0">
    <w:p w14:paraId="7AF57F33" w14:textId="77777777" w:rsidR="00CC42C3" w:rsidRDefault="00CC42C3" w:rsidP="00CF7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5CEDF" w14:textId="77777777" w:rsidR="00CC42C3" w:rsidRDefault="00CC42C3" w:rsidP="00CF7BD7">
      <w:pPr>
        <w:spacing w:after="0" w:line="240" w:lineRule="auto"/>
      </w:pPr>
      <w:r>
        <w:separator/>
      </w:r>
    </w:p>
  </w:footnote>
  <w:footnote w:type="continuationSeparator" w:id="0">
    <w:p w14:paraId="68FBFE92" w14:textId="77777777" w:rsidR="00CC42C3" w:rsidRDefault="00CC42C3" w:rsidP="00CF7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4585D" w14:textId="77777777" w:rsidR="00CF7BD7" w:rsidRDefault="00CF7BD7" w:rsidP="00CF7BD7">
    <w:pPr>
      <w:pStyle w:val="Header"/>
    </w:pPr>
    <w:r>
      <w:rPr>
        <w:noProof/>
      </w:rPr>
      <mc:AlternateContent>
        <mc:Choice Requires="wps">
          <w:drawing>
            <wp:anchor distT="0" distB="0" distL="114300" distR="114300" simplePos="0" relativeHeight="251660288" behindDoc="0" locked="0" layoutInCell="0" allowOverlap="1" wp14:anchorId="54AED63B" wp14:editId="6C8B6B7E">
              <wp:simplePos x="0" y="0"/>
              <wp:positionH relativeFrom="margin">
                <wp:align>left</wp:align>
              </wp:positionH>
              <wp:positionV relativeFrom="topMargin">
                <wp:align>center</wp:align>
              </wp:positionV>
              <wp:extent cx="5943600" cy="170815"/>
              <wp:effectExtent l="0" t="0" r="0" b="190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EndPr/>
                          <w:sdtContent>
                            <w:p w14:paraId="6667CD9E" w14:textId="6D3ADD0F" w:rsidR="00CF7BD7" w:rsidRDefault="00CF7BD7" w:rsidP="00CF7BD7">
                              <w:pPr>
                                <w:spacing w:after="0" w:line="240" w:lineRule="auto"/>
                              </w:pPr>
                              <w:r>
                                <w:t>By Kelly-May Hughes</w:t>
                              </w:r>
                              <w:r w:rsidR="005E52B7">
                                <w:t xml:space="preserve">        Student No: </w:t>
                              </w:r>
                              <w:r w:rsidR="00A7319E">
                                <w:t>2307664</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54AED63B" id="_x0000_t202" coordsize="21600,21600" o:spt="202" path="m,l,21600r21600,l21600,xe">
              <v:stroke joinstyle="miter"/>
              <v:path gradientshapeok="t" o:connecttype="rect"/>
            </v:shapetype>
            <v:shape id="Text Box 218" o:spid="_x0000_s1026"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" o:allowincell="f" filled="f" stroked="f">
              <v:textbox style="mso-fit-shape-to-text:t" inset=",0,,0">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EndPr/>
                    <w:sdtContent>
                      <w:p w14:paraId="6667CD9E" w14:textId="6D3ADD0F" w:rsidR="00CF7BD7" w:rsidRDefault="00CF7BD7" w:rsidP="00CF7BD7">
                        <w:pPr>
                          <w:spacing w:after="0" w:line="240" w:lineRule="auto"/>
                        </w:pPr>
                        <w:r>
                          <w:t>By Kelly-May Hughes</w:t>
                        </w:r>
                        <w:r w:rsidR="005E52B7">
                          <w:t xml:space="preserve">        Student No: </w:t>
                        </w:r>
                        <w:r w:rsidR="00A7319E">
                          <w:t>2307664</w:t>
                        </w:r>
                      </w:p>
                    </w:sdtContent>
                  </w:sdt>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6401736E" wp14:editId="26B62B7D">
              <wp:simplePos x="0" y="0"/>
              <wp:positionH relativeFrom="page">
                <wp:align>left</wp:align>
              </wp:positionH>
              <wp:positionV relativeFrom="topMargin">
                <wp:align>center</wp:align>
              </wp:positionV>
              <wp:extent cx="914400" cy="170815"/>
              <wp:effectExtent l="0" t="0" r="19050" b="19685"/>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lumMod val="75000"/>
                        </a:schemeClr>
                      </a:solidFill>
                      <a:ln>
                        <a:solidFill>
                          <a:schemeClr val="accent1">
                            <a:lumMod val="60000"/>
                            <a:lumOff val="40000"/>
                          </a:schemeClr>
                        </a:solidFill>
                      </a:ln>
                    </wps:spPr>
                    <wps:txbx>
                      <w:txbxContent>
                        <w:p w14:paraId="374806AF" w14:textId="77777777" w:rsidR="00CF7BD7" w:rsidRDefault="00CF7BD7" w:rsidP="00CF7BD7">
                          <w:pPr>
                            <w:spacing w:after="0" w:line="240" w:lineRule="auto"/>
                            <w:jc w:val="right"/>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6401736E" id="Text Box 219" o:spid="_x0000_s1027"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" o:allowincell="f" fillcolor="#2f5496 [2404]" strokecolor="#8eaadb [1940]">
              <v:textbox style="mso-fit-shape-to-text:t" inset=",0,,0">
                <w:txbxContent>
                  <w:p w14:paraId="374806AF" w14:textId="77777777" w:rsidR="00CF7BD7" w:rsidRDefault="00CF7BD7" w:rsidP="00CF7BD7">
                    <w:pPr>
                      <w:spacing w:after="0" w:line="240" w:lineRule="auto"/>
                      <w:jc w:val="right"/>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txbxContent>
              </v:textbox>
              <w10:wrap anchorx="page" anchory="margin"/>
            </v:shape>
          </w:pict>
        </mc:Fallback>
      </mc:AlternateContent>
    </w:r>
  </w:p>
  <w:p w14:paraId="280EDC09" w14:textId="77777777" w:rsidR="00CF7BD7" w:rsidRPr="00CF7BD7" w:rsidRDefault="00CF7BD7" w:rsidP="00CF7B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85BC2"/>
    <w:multiLevelType w:val="hybridMultilevel"/>
    <w:tmpl w:val="345CF6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5C1A93"/>
    <w:multiLevelType w:val="hybridMultilevel"/>
    <w:tmpl w:val="3908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25EDD"/>
    <w:multiLevelType w:val="hybridMultilevel"/>
    <w:tmpl w:val="304A1634"/>
    <w:lvl w:ilvl="0" w:tplc="4D88E53C">
      <w:start w:val="1"/>
      <w:numFmt w:val="decimal"/>
      <w:lvlText w:val="%1."/>
      <w:lvlJc w:val="left"/>
      <w:pPr>
        <w:ind w:left="785"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4C03DA"/>
    <w:multiLevelType w:val="hybridMultilevel"/>
    <w:tmpl w:val="D082C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8824C3"/>
    <w:multiLevelType w:val="hybridMultilevel"/>
    <w:tmpl w:val="FA16D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9318419">
    <w:abstractNumId w:val="0"/>
  </w:num>
  <w:num w:numId="2" w16cid:durableId="594361388">
    <w:abstractNumId w:val="3"/>
  </w:num>
  <w:num w:numId="3" w16cid:durableId="413741574">
    <w:abstractNumId w:val="4"/>
  </w:num>
  <w:num w:numId="4" w16cid:durableId="939483770">
    <w:abstractNumId w:val="1"/>
  </w:num>
  <w:num w:numId="5" w16cid:durableId="9799226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BD7"/>
    <w:rsid w:val="00002EB5"/>
    <w:rsid w:val="00031F8B"/>
    <w:rsid w:val="0004557E"/>
    <w:rsid w:val="00061D92"/>
    <w:rsid w:val="000702F1"/>
    <w:rsid w:val="000F72EB"/>
    <w:rsid w:val="00100D54"/>
    <w:rsid w:val="00123A64"/>
    <w:rsid w:val="00143DEC"/>
    <w:rsid w:val="001504DD"/>
    <w:rsid w:val="00164A7F"/>
    <w:rsid w:val="001728D1"/>
    <w:rsid w:val="00177501"/>
    <w:rsid w:val="001805FC"/>
    <w:rsid w:val="001A3E54"/>
    <w:rsid w:val="001B1E50"/>
    <w:rsid w:val="001B5675"/>
    <w:rsid w:val="001D5EBE"/>
    <w:rsid w:val="001E2A29"/>
    <w:rsid w:val="001F4A2D"/>
    <w:rsid w:val="001F6DBE"/>
    <w:rsid w:val="0020695A"/>
    <w:rsid w:val="00210C5C"/>
    <w:rsid w:val="00221E3B"/>
    <w:rsid w:val="002413A2"/>
    <w:rsid w:val="00245A24"/>
    <w:rsid w:val="00254453"/>
    <w:rsid w:val="002650A9"/>
    <w:rsid w:val="002A4F5B"/>
    <w:rsid w:val="0030553E"/>
    <w:rsid w:val="00350BC3"/>
    <w:rsid w:val="00373F83"/>
    <w:rsid w:val="003743A0"/>
    <w:rsid w:val="00392F0E"/>
    <w:rsid w:val="003B6375"/>
    <w:rsid w:val="003B6FE4"/>
    <w:rsid w:val="003C441C"/>
    <w:rsid w:val="003E3817"/>
    <w:rsid w:val="003F7CDA"/>
    <w:rsid w:val="0041629A"/>
    <w:rsid w:val="00470877"/>
    <w:rsid w:val="004C0A41"/>
    <w:rsid w:val="004C4AD7"/>
    <w:rsid w:val="004C7773"/>
    <w:rsid w:val="004E060B"/>
    <w:rsid w:val="004E70EA"/>
    <w:rsid w:val="00516019"/>
    <w:rsid w:val="00524E60"/>
    <w:rsid w:val="0053477E"/>
    <w:rsid w:val="005535FD"/>
    <w:rsid w:val="00585B07"/>
    <w:rsid w:val="005A6E4C"/>
    <w:rsid w:val="005B4292"/>
    <w:rsid w:val="005E52B7"/>
    <w:rsid w:val="005F6A57"/>
    <w:rsid w:val="00602B54"/>
    <w:rsid w:val="00606147"/>
    <w:rsid w:val="00617D3C"/>
    <w:rsid w:val="00637517"/>
    <w:rsid w:val="00641BCB"/>
    <w:rsid w:val="00665075"/>
    <w:rsid w:val="00692506"/>
    <w:rsid w:val="00693DB7"/>
    <w:rsid w:val="00697C8F"/>
    <w:rsid w:val="00716AD3"/>
    <w:rsid w:val="00735CF7"/>
    <w:rsid w:val="00747D16"/>
    <w:rsid w:val="0077763D"/>
    <w:rsid w:val="00781330"/>
    <w:rsid w:val="0079437F"/>
    <w:rsid w:val="007C05A0"/>
    <w:rsid w:val="007E374E"/>
    <w:rsid w:val="007E6F4C"/>
    <w:rsid w:val="007F04FF"/>
    <w:rsid w:val="00815D92"/>
    <w:rsid w:val="0081685E"/>
    <w:rsid w:val="0083117E"/>
    <w:rsid w:val="00837325"/>
    <w:rsid w:val="00850B76"/>
    <w:rsid w:val="00883D1F"/>
    <w:rsid w:val="00885463"/>
    <w:rsid w:val="008A0A12"/>
    <w:rsid w:val="008A5FE9"/>
    <w:rsid w:val="008A7558"/>
    <w:rsid w:val="008B2C52"/>
    <w:rsid w:val="008B5366"/>
    <w:rsid w:val="008C5BBE"/>
    <w:rsid w:val="008D01FA"/>
    <w:rsid w:val="008E4E41"/>
    <w:rsid w:val="008E599B"/>
    <w:rsid w:val="008F03CD"/>
    <w:rsid w:val="00920185"/>
    <w:rsid w:val="00941A4E"/>
    <w:rsid w:val="009632FF"/>
    <w:rsid w:val="00970348"/>
    <w:rsid w:val="00971F3A"/>
    <w:rsid w:val="0099197E"/>
    <w:rsid w:val="009A1BF1"/>
    <w:rsid w:val="009B0DA8"/>
    <w:rsid w:val="009D05DE"/>
    <w:rsid w:val="009D759B"/>
    <w:rsid w:val="00A069E8"/>
    <w:rsid w:val="00A0752E"/>
    <w:rsid w:val="00A138D0"/>
    <w:rsid w:val="00A1699B"/>
    <w:rsid w:val="00A302DE"/>
    <w:rsid w:val="00A30578"/>
    <w:rsid w:val="00A33771"/>
    <w:rsid w:val="00A6352E"/>
    <w:rsid w:val="00A67283"/>
    <w:rsid w:val="00A7231C"/>
    <w:rsid w:val="00A7319E"/>
    <w:rsid w:val="00A84E24"/>
    <w:rsid w:val="00AA263B"/>
    <w:rsid w:val="00AB5857"/>
    <w:rsid w:val="00AC2838"/>
    <w:rsid w:val="00AD53AD"/>
    <w:rsid w:val="00AF1F89"/>
    <w:rsid w:val="00AF4A4F"/>
    <w:rsid w:val="00B007EB"/>
    <w:rsid w:val="00B12499"/>
    <w:rsid w:val="00B670C2"/>
    <w:rsid w:val="00B70C91"/>
    <w:rsid w:val="00B75DCB"/>
    <w:rsid w:val="00BA7FF7"/>
    <w:rsid w:val="00BB1B11"/>
    <w:rsid w:val="00BB6671"/>
    <w:rsid w:val="00BC22E0"/>
    <w:rsid w:val="00BC384A"/>
    <w:rsid w:val="00BD5A8D"/>
    <w:rsid w:val="00C04B53"/>
    <w:rsid w:val="00C06AA2"/>
    <w:rsid w:val="00C456C3"/>
    <w:rsid w:val="00C45930"/>
    <w:rsid w:val="00C520DC"/>
    <w:rsid w:val="00C63FAE"/>
    <w:rsid w:val="00C64794"/>
    <w:rsid w:val="00C64DEA"/>
    <w:rsid w:val="00C76C23"/>
    <w:rsid w:val="00CC42C3"/>
    <w:rsid w:val="00CE2C88"/>
    <w:rsid w:val="00CF3E2E"/>
    <w:rsid w:val="00CF7BD7"/>
    <w:rsid w:val="00D01A6A"/>
    <w:rsid w:val="00D123E3"/>
    <w:rsid w:val="00D51473"/>
    <w:rsid w:val="00D65A08"/>
    <w:rsid w:val="00D7776C"/>
    <w:rsid w:val="00D9744C"/>
    <w:rsid w:val="00DA25A5"/>
    <w:rsid w:val="00DA54F3"/>
    <w:rsid w:val="00DB0C51"/>
    <w:rsid w:val="00DB3CED"/>
    <w:rsid w:val="00DB56E6"/>
    <w:rsid w:val="00DC11BF"/>
    <w:rsid w:val="00DC44CD"/>
    <w:rsid w:val="00DC52AF"/>
    <w:rsid w:val="00DC647D"/>
    <w:rsid w:val="00DD074E"/>
    <w:rsid w:val="00DD2FA2"/>
    <w:rsid w:val="00DE015F"/>
    <w:rsid w:val="00DF0CCA"/>
    <w:rsid w:val="00E004DD"/>
    <w:rsid w:val="00E12447"/>
    <w:rsid w:val="00E30896"/>
    <w:rsid w:val="00E34DCE"/>
    <w:rsid w:val="00E465C9"/>
    <w:rsid w:val="00E50540"/>
    <w:rsid w:val="00E65EF1"/>
    <w:rsid w:val="00E80D5C"/>
    <w:rsid w:val="00E855EA"/>
    <w:rsid w:val="00E928C8"/>
    <w:rsid w:val="00EC7A55"/>
    <w:rsid w:val="00EE7195"/>
    <w:rsid w:val="00F079C1"/>
    <w:rsid w:val="00F36D73"/>
    <w:rsid w:val="00F36E64"/>
    <w:rsid w:val="00FA447A"/>
    <w:rsid w:val="00FC1A58"/>
    <w:rsid w:val="00FE5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B0A2F"/>
  <w15:chartTrackingRefBased/>
  <w15:docId w15:val="{B5EB5978-A3F8-4B19-B5C0-1910A5D59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B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7B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BD7"/>
  </w:style>
  <w:style w:type="paragraph" w:styleId="Footer">
    <w:name w:val="footer"/>
    <w:basedOn w:val="Normal"/>
    <w:link w:val="FooterChar"/>
    <w:uiPriority w:val="99"/>
    <w:unhideWhenUsed/>
    <w:rsid w:val="00CF7B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BD7"/>
  </w:style>
  <w:style w:type="character" w:styleId="Strong">
    <w:name w:val="Strong"/>
    <w:basedOn w:val="DefaultParagraphFont"/>
    <w:uiPriority w:val="22"/>
    <w:qFormat/>
    <w:rsid w:val="00CF7BD7"/>
    <w:rPr>
      <w:b/>
      <w:bCs/>
    </w:rPr>
  </w:style>
  <w:style w:type="paragraph" w:styleId="ListParagraph">
    <w:name w:val="List Paragraph"/>
    <w:basedOn w:val="Normal"/>
    <w:uiPriority w:val="34"/>
    <w:qFormat/>
    <w:rsid w:val="00CF7BD7"/>
    <w:pPr>
      <w:ind w:left="720"/>
      <w:contextualSpacing/>
    </w:pPr>
  </w:style>
  <w:style w:type="table" w:styleId="GridTable1Light">
    <w:name w:val="Grid Table 1 Light"/>
    <w:basedOn w:val="TableNormal"/>
    <w:uiPriority w:val="46"/>
    <w:rsid w:val="00E65EF1"/>
    <w:pPr>
      <w:spacing w:after="0" w:line="240" w:lineRule="auto"/>
    </w:pPr>
    <w:rPr>
      <w:rFonts w:eastAsiaTheme="minorEastAsia"/>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semiHidden/>
    <w:unhideWhenUsed/>
    <w:rsid w:val="005A6E4C"/>
    <w:rPr>
      <w:color w:val="0000FF"/>
      <w:u w:val="single"/>
    </w:rPr>
  </w:style>
  <w:style w:type="paragraph" w:styleId="NormalWeb">
    <w:name w:val="Normal (Web)"/>
    <w:basedOn w:val="Normal"/>
    <w:uiPriority w:val="99"/>
    <w:unhideWhenUsed/>
    <w:rsid w:val="008373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931513">
      <w:bodyDiv w:val="1"/>
      <w:marLeft w:val="0"/>
      <w:marRight w:val="0"/>
      <w:marTop w:val="0"/>
      <w:marBottom w:val="0"/>
      <w:divBdr>
        <w:top w:val="none" w:sz="0" w:space="0" w:color="auto"/>
        <w:left w:val="none" w:sz="0" w:space="0" w:color="auto"/>
        <w:bottom w:val="none" w:sz="0" w:space="0" w:color="auto"/>
        <w:right w:val="none" w:sz="0" w:space="0" w:color="auto"/>
      </w:divBdr>
    </w:div>
    <w:div w:id="375350997">
      <w:bodyDiv w:val="1"/>
      <w:marLeft w:val="0"/>
      <w:marRight w:val="0"/>
      <w:marTop w:val="0"/>
      <w:marBottom w:val="0"/>
      <w:divBdr>
        <w:top w:val="none" w:sz="0" w:space="0" w:color="auto"/>
        <w:left w:val="none" w:sz="0" w:space="0" w:color="auto"/>
        <w:bottom w:val="none" w:sz="0" w:space="0" w:color="auto"/>
        <w:right w:val="none" w:sz="0" w:space="0" w:color="auto"/>
      </w:divBdr>
    </w:div>
    <w:div w:id="428044661">
      <w:bodyDiv w:val="1"/>
      <w:marLeft w:val="0"/>
      <w:marRight w:val="0"/>
      <w:marTop w:val="0"/>
      <w:marBottom w:val="0"/>
      <w:divBdr>
        <w:top w:val="none" w:sz="0" w:space="0" w:color="auto"/>
        <w:left w:val="none" w:sz="0" w:space="0" w:color="auto"/>
        <w:bottom w:val="none" w:sz="0" w:space="0" w:color="auto"/>
        <w:right w:val="none" w:sz="0" w:space="0" w:color="auto"/>
      </w:divBdr>
    </w:div>
    <w:div w:id="1530990813">
      <w:bodyDiv w:val="1"/>
      <w:marLeft w:val="0"/>
      <w:marRight w:val="0"/>
      <w:marTop w:val="0"/>
      <w:marBottom w:val="0"/>
      <w:divBdr>
        <w:top w:val="none" w:sz="0" w:space="0" w:color="auto"/>
        <w:left w:val="none" w:sz="0" w:space="0" w:color="auto"/>
        <w:bottom w:val="none" w:sz="0" w:space="0" w:color="auto"/>
        <w:right w:val="none" w:sz="0" w:space="0" w:color="auto"/>
      </w:divBdr>
    </w:div>
    <w:div w:id="164574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evaluation-improvement-and-accountability/school-improvement-guidance-framework-for-evaluation-improvement-and-accountability/" TargetMode="External"/><Relationship Id="rId18" Type="http://schemas.openxmlformats.org/officeDocument/2006/relationships/hyperlink" Target="https://www.waterford.org/education/how-to-motivate-students/" TargetMode="External"/><Relationship Id="rId26" Type="http://schemas.openxmlformats.org/officeDocument/2006/relationships/hyperlink" Target="https://www.gov.uk/government/publications/data-ethics-framework/data-ethics-framework-legislation-and-codes-of-practice-for-use-of-data" TargetMode="External"/><Relationship Id="rId3" Type="http://schemas.openxmlformats.org/officeDocument/2006/relationships/styles" Target="styles.xml"/><Relationship Id="rId21" Type="http://schemas.openxmlformats.org/officeDocument/2006/relationships/hyperlink" Target="https://www.tandfonline.com/doi/full/10.1080/09518398.2020.1828650"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irisconnect.com/us/blog/how-classroom-observation-supports-great-teaching/" TargetMode="External"/><Relationship Id="rId17" Type="http://schemas.openxmlformats.org/officeDocument/2006/relationships/hyperlink" Target="https://www.verywellmind.com/what-is-the-zone-of-proximal-development-2796034" TargetMode="External"/><Relationship Id="rId25" Type="http://schemas.openxmlformats.org/officeDocument/2006/relationships/hyperlink" Target="https://www.verywellmind.com/the-little-albert-experiment-2794994" TargetMode="External"/><Relationship Id="rId33"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s://www.simplypsychology.org/operant-conditioning.html" TargetMode="External"/><Relationship Id="rId20" Type="http://schemas.openxmlformats.org/officeDocument/2006/relationships/hyperlink" Target="https://www.structural-learning.com/post/leuven-scale-a-teachers-guide" TargetMode="External"/><Relationship Id="rId29" Type="http://schemas.openxmlformats.org/officeDocument/2006/relationships/hyperlink" Target="https://www.gov.uk/government/case-studies/celebrating-positive-behaviour-in-scho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api/storage/19bc948b-8a3f-41e0-944a-7bf2cadf7d18/professional-standards-for-teaching-and-leadership-interactive-pdf-for-pc.pdf" TargetMode="External"/><Relationship Id="rId24" Type="http://schemas.openxmlformats.org/officeDocument/2006/relationships/hyperlink" Target="https://dictionary.cambridge.org/dictionary/english/ethic" TargetMode="External"/><Relationship Id="rId32" Type="http://schemas.openxmlformats.org/officeDocument/2006/relationships/hyperlink" Target="https://www.unicef.org.uk/wp-content/uploads/2010/05/UNCRC_united_nations_convention_on_the_rights_of_the_child.pdf" TargetMode="External"/><Relationship Id="rId5" Type="http://schemas.openxmlformats.org/officeDocument/2006/relationships/webSettings" Target="webSettings.xml"/><Relationship Id="rId15" Type="http://schemas.openxmlformats.org/officeDocument/2006/relationships/hyperlink" Target="https://www.branchingminds.com/blog/student-engagement-remote-in-person" TargetMode="External"/><Relationship Id="rId23" Type="http://schemas.openxmlformats.org/officeDocument/2006/relationships/hyperlink" Target="https://www.bera.ac.uk/publication/ethical-guidelines-for-educational-research-2018-online" TargetMode="External"/><Relationship Id="rId28" Type="http://schemas.openxmlformats.org/officeDocument/2006/relationships/hyperlink" Target="https://red.mnstate.edu/cgi/viewcontent.cgi?article=1885&amp;context=thesis" TargetMode="External"/><Relationship Id="rId36" Type="http://schemas.openxmlformats.org/officeDocument/2006/relationships/theme" Target="theme/theme1.xml"/><Relationship Id="rId10" Type="http://schemas.openxmlformats.org/officeDocument/2006/relationships/hyperlink" Target="https://hwb.gov.wales/curriculum-for-wales/designing-your-curriculum/pedagogy/" TargetMode="External"/><Relationship Id="rId19" Type="http://schemas.openxmlformats.org/officeDocument/2006/relationships/hyperlink" Target="https://hwb.gov.wales/curriculum-for-wales/designing-your-curriculum/pedagogy" TargetMode="External"/><Relationship Id="rId31" Type="http://schemas.openxmlformats.org/officeDocument/2006/relationships/hyperlink" Target="https://i2insights.org/2017/05/02/philosophy-for-interdisciplinarity/" TargetMode="External"/><Relationship Id="rId4" Type="http://schemas.openxmlformats.org/officeDocument/2006/relationships/settings" Target="settings.xml"/><Relationship Id="rId9" Type="http://schemas.openxmlformats.org/officeDocument/2006/relationships/hyperlink" Target="https://www.gov.wales/sites/default/files/publications/2018-02/foundation-phase-framework-revised-2015.pdf" TargetMode="External"/><Relationship Id="rId14" Type="http://schemas.openxmlformats.org/officeDocument/2006/relationships/hyperlink" Target="https://research.senedd.wales/research-articles/donaldson-review-the-purposes-and-content-of-a-curriculum-for-wales/" TargetMode="External"/><Relationship Id="rId22" Type="http://schemas.openxmlformats.org/officeDocument/2006/relationships/hyperlink" Target="file:///C:\Users\littl\Downloads\BERA-Ethical-Guidelines-for-Educational-Research_4thEdn_2018.pdf" TargetMode="External"/><Relationship Id="rId27" Type="http://schemas.openxmlformats.org/officeDocument/2006/relationships/hyperlink" Target="https://statisticalperrin.wordpress.com/2011/12/07/must-the-need-for-documented-ethics-procedures-hinder-research-progress/" TargetMode="External"/><Relationship Id="rId30" Type="http://schemas.openxmlformats.org/officeDocument/2006/relationships/hyperlink" Target="https://www.estyn.gov.wales/system/files/2020-07/Effective%2520classroom%2520observation%2520in%2520primary%2520and%2520secondary%2520schools%2520-%2520October%25202014.pdf" TargetMode="External"/><Relationship Id="rId35" Type="http://schemas.openxmlformats.org/officeDocument/2006/relationships/fontTable" Target="fontTable.xml"/><Relationship Id="rId8" Type="http://schemas.openxmlformats.org/officeDocument/2006/relationships/hyperlink" Target="file:///C:\Users\littl\OneDrive\Documents\UWTSD\ECAD4010\ECAD4010%20Module%20Handbook.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Pupil Engagement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Pupil X</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Phase 1</c:v>
                </c:pt>
                <c:pt idx="1">
                  <c:v>Phase 2</c:v>
                </c:pt>
                <c:pt idx="2">
                  <c:v>Phase 3</c:v>
                </c:pt>
                <c:pt idx="3">
                  <c:v>Phase 4</c:v>
                </c:pt>
                <c:pt idx="4">
                  <c:v>Phase 5</c:v>
                </c:pt>
              </c:strCache>
            </c:strRef>
          </c:cat>
          <c:val>
            <c:numRef>
              <c:f>Sheet1!$B$2:$B$6</c:f>
              <c:numCache>
                <c:formatCode>General</c:formatCode>
                <c:ptCount val="5"/>
                <c:pt idx="0">
                  <c:v>4</c:v>
                </c:pt>
                <c:pt idx="1">
                  <c:v>5</c:v>
                </c:pt>
                <c:pt idx="2">
                  <c:v>3</c:v>
                </c:pt>
                <c:pt idx="3">
                  <c:v>5</c:v>
                </c:pt>
                <c:pt idx="4">
                  <c:v>5</c:v>
                </c:pt>
              </c:numCache>
            </c:numRef>
          </c:val>
          <c:smooth val="0"/>
          <c:extLst>
            <c:ext xmlns:c16="http://schemas.microsoft.com/office/drawing/2014/chart" uri="{C3380CC4-5D6E-409C-BE32-E72D297353CC}">
              <c16:uniqueId val="{00000000-8215-4EF2-AD47-19B0C33A337C}"/>
            </c:ext>
          </c:extLst>
        </c:ser>
        <c:ser>
          <c:idx val="1"/>
          <c:order val="1"/>
          <c:tx>
            <c:strRef>
              <c:f>Sheet1!$C$1</c:f>
              <c:strCache>
                <c:ptCount val="1"/>
                <c:pt idx="0">
                  <c:v>Pupil Y</c:v>
                </c:pt>
              </c:strCache>
            </c:strRef>
          </c:tx>
          <c:spPr>
            <a:ln w="31750" cap="rnd">
              <a:solidFill>
                <a:schemeClr val="accent2"/>
              </a:solidFill>
              <a:round/>
            </a:ln>
            <a:effectLst/>
          </c:spPr>
          <c:marker>
            <c:symbol val="circle"/>
            <c:size val="17"/>
            <c:spPr>
              <a:solidFill>
                <a:schemeClr val="accent2"/>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Phase 1</c:v>
                </c:pt>
                <c:pt idx="1">
                  <c:v>Phase 2</c:v>
                </c:pt>
                <c:pt idx="2">
                  <c:v>Phase 3</c:v>
                </c:pt>
                <c:pt idx="3">
                  <c:v>Phase 4</c:v>
                </c:pt>
                <c:pt idx="4">
                  <c:v>Phase 5</c:v>
                </c:pt>
              </c:strCache>
            </c:strRef>
          </c:cat>
          <c:val>
            <c:numRef>
              <c:f>Sheet1!$C$2:$C$6</c:f>
              <c:numCache>
                <c:formatCode>General</c:formatCode>
                <c:ptCount val="5"/>
                <c:pt idx="0">
                  <c:v>4</c:v>
                </c:pt>
                <c:pt idx="1">
                  <c:v>5</c:v>
                </c:pt>
                <c:pt idx="2">
                  <c:v>3</c:v>
                </c:pt>
                <c:pt idx="3">
                  <c:v>5</c:v>
                </c:pt>
                <c:pt idx="4">
                  <c:v>3</c:v>
                </c:pt>
              </c:numCache>
            </c:numRef>
          </c:val>
          <c:smooth val="0"/>
          <c:extLst>
            <c:ext xmlns:c16="http://schemas.microsoft.com/office/drawing/2014/chart" uri="{C3380CC4-5D6E-409C-BE32-E72D297353CC}">
              <c16:uniqueId val="{00000001-8215-4EF2-AD47-19B0C33A337C}"/>
            </c:ext>
          </c:extLst>
        </c:ser>
        <c:ser>
          <c:idx val="2"/>
          <c:order val="2"/>
          <c:tx>
            <c:strRef>
              <c:f>Sheet1!$D$1</c:f>
              <c:strCache>
                <c:ptCount val="1"/>
                <c:pt idx="0">
                  <c:v>Pupil Z</c:v>
                </c:pt>
              </c:strCache>
            </c:strRef>
          </c:tx>
          <c:spPr>
            <a:ln w="31750" cap="rnd">
              <a:solidFill>
                <a:schemeClr val="accent3"/>
              </a:solidFill>
              <a:round/>
            </a:ln>
            <a:effectLst/>
          </c:spPr>
          <c:marker>
            <c:symbol val="circle"/>
            <c:size val="17"/>
            <c:spPr>
              <a:solidFill>
                <a:schemeClr val="accent3"/>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Phase 1</c:v>
                </c:pt>
                <c:pt idx="1">
                  <c:v>Phase 2</c:v>
                </c:pt>
                <c:pt idx="2">
                  <c:v>Phase 3</c:v>
                </c:pt>
                <c:pt idx="3">
                  <c:v>Phase 4</c:v>
                </c:pt>
                <c:pt idx="4">
                  <c:v>Phase 5</c:v>
                </c:pt>
              </c:strCache>
            </c:strRef>
          </c:cat>
          <c:val>
            <c:numRef>
              <c:f>Sheet1!$D$2:$D$6</c:f>
              <c:numCache>
                <c:formatCode>General</c:formatCode>
                <c:ptCount val="5"/>
                <c:pt idx="0">
                  <c:v>2</c:v>
                </c:pt>
                <c:pt idx="1">
                  <c:v>3</c:v>
                </c:pt>
                <c:pt idx="2">
                  <c:v>2</c:v>
                </c:pt>
                <c:pt idx="3">
                  <c:v>4</c:v>
                </c:pt>
                <c:pt idx="4">
                  <c:v>5</c:v>
                </c:pt>
              </c:numCache>
            </c:numRef>
          </c:val>
          <c:smooth val="0"/>
          <c:extLst>
            <c:ext xmlns:c16="http://schemas.microsoft.com/office/drawing/2014/chart" uri="{C3380CC4-5D6E-409C-BE32-E72D297353CC}">
              <c16:uniqueId val="{00000002-8215-4EF2-AD47-19B0C33A337C}"/>
            </c:ext>
          </c:extLst>
        </c:ser>
        <c:dLbls>
          <c:dLblPos val="ctr"/>
          <c:showLegendKey val="0"/>
          <c:showVal val="1"/>
          <c:showCatName val="0"/>
          <c:showSerName val="0"/>
          <c:showPercent val="0"/>
          <c:showBubbleSize val="0"/>
        </c:dLbls>
        <c:marker val="1"/>
        <c:smooth val="0"/>
        <c:axId val="634562255"/>
        <c:axId val="756222719"/>
      </c:lineChart>
      <c:catAx>
        <c:axId val="634562255"/>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56222719"/>
        <c:crosses val="autoZero"/>
        <c:auto val="1"/>
        <c:lblAlgn val="ctr"/>
        <c:lblOffset val="100"/>
        <c:noMultiLvlLbl val="0"/>
      </c:catAx>
      <c:valAx>
        <c:axId val="75622271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634562255"/>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BC0FE-DF42-463A-AC5D-C76B26B57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4974</Words>
  <Characters>28356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 Kelly-May Hughes        Student No: 2307664</dc:title>
  <dc:subject/>
  <dc:creator>kelly may</dc:creator>
  <cp:keywords/>
  <dc:description/>
  <cp:lastModifiedBy>kelly may</cp:lastModifiedBy>
  <cp:revision>178</cp:revision>
  <dcterms:created xsi:type="dcterms:W3CDTF">2024-02-09T12:32:00Z</dcterms:created>
  <dcterms:modified xsi:type="dcterms:W3CDTF">2024-02-26T19:36:00Z</dcterms:modified>
</cp:coreProperties>
</file>