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6A415" w14:textId="77777777" w:rsidR="00251DA1" w:rsidRPr="00251DA1" w:rsidRDefault="00251DA1" w:rsidP="00251DA1">
      <w:pPr>
        <w:spacing w:line="360" w:lineRule="auto"/>
        <w:jc w:val="center"/>
        <w:rPr>
          <w:rFonts w:ascii="Times New Roman" w:hAnsi="Times New Roman" w:cs="Times New Roman"/>
          <w:b/>
          <w:sz w:val="28"/>
          <w:szCs w:val="28"/>
        </w:rPr>
      </w:pPr>
      <w:r w:rsidRPr="00251DA1">
        <w:rPr>
          <w:rFonts w:ascii="Times New Roman" w:hAnsi="Times New Roman" w:cs="Times New Roman"/>
          <w:b/>
          <w:sz w:val="28"/>
          <w:szCs w:val="28"/>
        </w:rPr>
        <w:t xml:space="preserve">Looking forward: </w:t>
      </w:r>
    </w:p>
    <w:p w14:paraId="542ED52D" w14:textId="1A0E78DD" w:rsidR="00621405" w:rsidRDefault="00251DA1" w:rsidP="00251DA1">
      <w:pPr>
        <w:spacing w:line="360" w:lineRule="auto"/>
        <w:jc w:val="center"/>
        <w:rPr>
          <w:rFonts w:ascii="Times New Roman" w:hAnsi="Times New Roman" w:cs="Times New Roman"/>
          <w:b/>
          <w:sz w:val="28"/>
          <w:szCs w:val="28"/>
        </w:rPr>
      </w:pPr>
      <w:r w:rsidRPr="00251DA1">
        <w:rPr>
          <w:rFonts w:ascii="Times New Roman" w:hAnsi="Times New Roman" w:cs="Times New Roman"/>
          <w:b/>
          <w:sz w:val="28"/>
          <w:szCs w:val="28"/>
        </w:rPr>
        <w:t>A critical analysis of literacy, numeracy and digital competence as cross-curricular responsibilities.</w:t>
      </w:r>
    </w:p>
    <w:p w14:paraId="383F638B" w14:textId="77777777" w:rsidR="004A0755" w:rsidRPr="00251DA1" w:rsidRDefault="004A0755" w:rsidP="00251DA1">
      <w:pPr>
        <w:spacing w:line="360" w:lineRule="auto"/>
        <w:jc w:val="center"/>
        <w:rPr>
          <w:rFonts w:ascii="Times New Roman" w:hAnsi="Times New Roman" w:cs="Times New Roman"/>
          <w:b/>
          <w:sz w:val="28"/>
          <w:szCs w:val="28"/>
        </w:rPr>
      </w:pPr>
    </w:p>
    <w:p w14:paraId="30DF2B22" w14:textId="77777777" w:rsidR="00D10605" w:rsidRPr="00D10605" w:rsidRDefault="00D10605" w:rsidP="00251DA1">
      <w:pPr>
        <w:rPr>
          <w:rFonts w:ascii="Times New Roman" w:hAnsi="Times New Roman" w:cs="Times New Roman"/>
          <w:b/>
          <w:sz w:val="28"/>
          <w:szCs w:val="28"/>
        </w:rPr>
      </w:pPr>
    </w:p>
    <w:p w14:paraId="3CBF701B" w14:textId="4712BEE7" w:rsidR="00241FB2" w:rsidRDefault="007B0BAF" w:rsidP="00E70D8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This essay will</w:t>
      </w:r>
      <w:r w:rsidR="00D7759E">
        <w:rPr>
          <w:rFonts w:ascii="Times New Roman" w:hAnsi="Times New Roman" w:cs="Times New Roman"/>
          <w:color w:val="000000" w:themeColor="text1"/>
        </w:rPr>
        <w:t xml:space="preserve"> use</w:t>
      </w:r>
      <w:r w:rsidR="00ED2B05">
        <w:rPr>
          <w:rFonts w:ascii="Times New Roman" w:hAnsi="Times New Roman" w:cs="Times New Roman"/>
          <w:color w:val="000000" w:themeColor="text1"/>
        </w:rPr>
        <w:t xml:space="preserve"> research</w:t>
      </w:r>
      <w:r>
        <w:rPr>
          <w:rFonts w:ascii="Times New Roman" w:hAnsi="Times New Roman" w:cs="Times New Roman"/>
          <w:color w:val="000000" w:themeColor="text1"/>
        </w:rPr>
        <w:t xml:space="preserve"> as well as my Personal Teaching Experiences (PTE) to provide a critical and justified response to the Welsh Government expectation that literacy, numeracy and digital competence will be cross-curricular responsibilities in the new curriculum in Wales.  </w:t>
      </w:r>
      <w:r w:rsidR="00D93A37">
        <w:rPr>
          <w:rFonts w:ascii="Times New Roman" w:hAnsi="Times New Roman" w:cs="Times New Roman"/>
          <w:color w:val="000000" w:themeColor="text1"/>
        </w:rPr>
        <w:t>Barnes (2015) describes c</w:t>
      </w:r>
      <w:r w:rsidR="00B62CB0">
        <w:rPr>
          <w:rFonts w:ascii="Times New Roman" w:hAnsi="Times New Roman" w:cs="Times New Roman"/>
          <w:color w:val="000000" w:themeColor="text1"/>
        </w:rPr>
        <w:t>ross-curricular learning a</w:t>
      </w:r>
      <w:r w:rsidR="00D93A37" w:rsidRPr="00D93A37">
        <w:rPr>
          <w:rFonts w:ascii="Times New Roman" w:hAnsi="Times New Roman" w:cs="Times New Roman"/>
          <w:color w:val="000000" w:themeColor="text1"/>
        </w:rPr>
        <w:t xml:space="preserve">s </w:t>
      </w:r>
      <w:r w:rsidR="00D93A37">
        <w:rPr>
          <w:rFonts w:ascii="Times New Roman" w:hAnsi="Times New Roman" w:cs="Times New Roman"/>
          <w:color w:val="000000" w:themeColor="text1"/>
        </w:rPr>
        <w:t xml:space="preserve">a process in which </w:t>
      </w:r>
      <w:r w:rsidR="00D93A37" w:rsidRPr="00D93A37">
        <w:rPr>
          <w:rFonts w:ascii="Times New Roman" w:hAnsi="Times New Roman" w:cs="Times New Roman"/>
          <w:color w:val="000000" w:themeColor="text1"/>
        </w:rPr>
        <w:t xml:space="preserve">the skills, knowledge and attitudes of numerous disciplines are applied to an idea, problem, theme, question or single experience that focuses around the curriculum. </w:t>
      </w:r>
      <w:r w:rsidR="00876350">
        <w:rPr>
          <w:rFonts w:ascii="Times New Roman" w:hAnsi="Times New Roman" w:cs="Times New Roman"/>
          <w:color w:val="000000" w:themeColor="text1"/>
        </w:rPr>
        <w:t>When the National Curriculum was first introduced</w:t>
      </w:r>
      <w:r w:rsidR="00ED2B05">
        <w:rPr>
          <w:rFonts w:ascii="Times New Roman" w:hAnsi="Times New Roman" w:cs="Times New Roman"/>
          <w:color w:val="000000" w:themeColor="text1"/>
        </w:rPr>
        <w:t>,</w:t>
      </w:r>
      <w:r w:rsidR="00BE6E5D">
        <w:rPr>
          <w:rFonts w:ascii="Times New Roman" w:hAnsi="Times New Roman" w:cs="Times New Roman"/>
          <w:color w:val="000000" w:themeColor="text1"/>
        </w:rPr>
        <w:t xml:space="preserve"> some found it</w:t>
      </w:r>
      <w:r w:rsidR="003E480C">
        <w:rPr>
          <w:rFonts w:ascii="Times New Roman" w:hAnsi="Times New Roman" w:cs="Times New Roman"/>
          <w:color w:val="000000" w:themeColor="text1"/>
        </w:rPr>
        <w:t xml:space="preserve"> too prescribed and content heavy (Hayes, 2010)</w:t>
      </w:r>
      <w:r w:rsidR="00B62CB0">
        <w:rPr>
          <w:rFonts w:ascii="Times New Roman" w:hAnsi="Times New Roman" w:cs="Times New Roman"/>
          <w:color w:val="000000" w:themeColor="text1"/>
        </w:rPr>
        <w:t>,</w:t>
      </w:r>
      <w:r w:rsidR="00876350">
        <w:rPr>
          <w:rFonts w:ascii="Times New Roman" w:hAnsi="Times New Roman" w:cs="Times New Roman"/>
          <w:color w:val="000000" w:themeColor="text1"/>
        </w:rPr>
        <w:t xml:space="preserve"> </w:t>
      </w:r>
      <w:r w:rsidR="003E480C">
        <w:rPr>
          <w:rFonts w:ascii="Times New Roman" w:hAnsi="Times New Roman" w:cs="Times New Roman"/>
          <w:color w:val="000000" w:themeColor="text1"/>
        </w:rPr>
        <w:t>this</w:t>
      </w:r>
      <w:r w:rsidR="00876350">
        <w:rPr>
          <w:rFonts w:ascii="Times New Roman" w:hAnsi="Times New Roman" w:cs="Times New Roman"/>
          <w:color w:val="000000" w:themeColor="text1"/>
        </w:rPr>
        <w:t xml:space="preserve"> led many schools to focus on single-subject teaching</w:t>
      </w:r>
      <w:r w:rsidR="00324522">
        <w:rPr>
          <w:rFonts w:ascii="Times New Roman" w:hAnsi="Times New Roman" w:cs="Times New Roman"/>
          <w:color w:val="000000" w:themeColor="text1"/>
        </w:rPr>
        <w:t xml:space="preserve">, </w:t>
      </w:r>
      <w:r w:rsidR="003E480C">
        <w:rPr>
          <w:rFonts w:ascii="Times New Roman" w:hAnsi="Times New Roman" w:cs="Times New Roman"/>
          <w:color w:val="000000" w:themeColor="text1"/>
        </w:rPr>
        <w:t>which</w:t>
      </w:r>
      <w:r w:rsidR="00BE6E5D">
        <w:rPr>
          <w:rFonts w:ascii="Times New Roman" w:hAnsi="Times New Roman" w:cs="Times New Roman"/>
          <w:color w:val="000000" w:themeColor="text1"/>
        </w:rPr>
        <w:t xml:space="preserve"> may have had</w:t>
      </w:r>
      <w:r w:rsidR="00324522">
        <w:rPr>
          <w:rFonts w:ascii="Times New Roman" w:hAnsi="Times New Roman" w:cs="Times New Roman"/>
          <w:color w:val="000000" w:themeColor="text1"/>
        </w:rPr>
        <w:t xml:space="preserve"> a negative impact on cross-curricular</w:t>
      </w:r>
      <w:r w:rsidR="00BE6E5D">
        <w:rPr>
          <w:rFonts w:ascii="Times New Roman" w:hAnsi="Times New Roman" w:cs="Times New Roman"/>
          <w:color w:val="000000" w:themeColor="text1"/>
        </w:rPr>
        <w:t xml:space="preserve"> learning </w:t>
      </w:r>
      <w:r w:rsidR="00876350">
        <w:rPr>
          <w:rFonts w:ascii="Times New Roman" w:hAnsi="Times New Roman" w:cs="Times New Roman"/>
          <w:color w:val="000000" w:themeColor="text1"/>
        </w:rPr>
        <w:t>(Barnes, 2015)</w:t>
      </w:r>
      <w:r w:rsidR="007736EC">
        <w:rPr>
          <w:rFonts w:ascii="Times New Roman" w:hAnsi="Times New Roman" w:cs="Times New Roman"/>
          <w:color w:val="000000" w:themeColor="text1"/>
        </w:rPr>
        <w:t>. T</w:t>
      </w:r>
      <w:r w:rsidR="00876350">
        <w:rPr>
          <w:rFonts w:ascii="Times New Roman" w:hAnsi="Times New Roman" w:cs="Times New Roman"/>
          <w:color w:val="000000" w:themeColor="text1"/>
        </w:rPr>
        <w:t xml:space="preserve">he </w:t>
      </w:r>
      <w:r w:rsidR="00AC20A2">
        <w:rPr>
          <w:rFonts w:ascii="Times New Roman" w:hAnsi="Times New Roman" w:cs="Times New Roman"/>
          <w:color w:val="000000" w:themeColor="text1"/>
        </w:rPr>
        <w:t>Plowden Report</w:t>
      </w:r>
      <w:r w:rsidR="007736EC">
        <w:rPr>
          <w:rFonts w:ascii="Times New Roman" w:hAnsi="Times New Roman" w:cs="Times New Roman"/>
          <w:color w:val="000000" w:themeColor="text1"/>
        </w:rPr>
        <w:t xml:space="preserve"> (DES, 1967)</w:t>
      </w:r>
      <w:r w:rsidR="00AC20A2">
        <w:rPr>
          <w:rFonts w:ascii="Times New Roman" w:hAnsi="Times New Roman" w:cs="Times New Roman"/>
          <w:color w:val="000000" w:themeColor="text1"/>
        </w:rPr>
        <w:t xml:space="preserve"> argues th</w:t>
      </w:r>
      <w:r w:rsidR="00876350">
        <w:rPr>
          <w:rFonts w:ascii="Times New Roman" w:hAnsi="Times New Roman" w:cs="Times New Roman"/>
          <w:color w:val="000000" w:themeColor="text1"/>
        </w:rPr>
        <w:t xml:space="preserve">at </w:t>
      </w:r>
      <w:r w:rsidR="00A76495">
        <w:rPr>
          <w:rFonts w:ascii="Times New Roman" w:hAnsi="Times New Roman" w:cs="Times New Roman"/>
          <w:color w:val="000000" w:themeColor="text1"/>
        </w:rPr>
        <w:t xml:space="preserve">the </w:t>
      </w:r>
      <w:r w:rsidR="00876350">
        <w:rPr>
          <w:rFonts w:ascii="Times New Roman" w:hAnsi="Times New Roman" w:cs="Times New Roman"/>
          <w:color w:val="000000" w:themeColor="text1"/>
        </w:rPr>
        <w:t xml:space="preserve">rigid division of the curriculum </w:t>
      </w:r>
      <w:r w:rsidR="00A76495">
        <w:rPr>
          <w:rFonts w:ascii="Times New Roman" w:hAnsi="Times New Roman" w:cs="Times New Roman"/>
          <w:color w:val="000000" w:themeColor="text1"/>
        </w:rPr>
        <w:t xml:space="preserve">into subjects </w:t>
      </w:r>
      <w:r w:rsidR="007736EC">
        <w:rPr>
          <w:rFonts w:ascii="Times New Roman" w:hAnsi="Times New Roman" w:cs="Times New Roman"/>
          <w:color w:val="000000" w:themeColor="text1"/>
        </w:rPr>
        <w:t xml:space="preserve">interrupts learner’s thought processes and interests, this hinders the learner from realising the common elements in problem solving. </w:t>
      </w:r>
      <w:r w:rsidR="0034334D">
        <w:rPr>
          <w:rFonts w:ascii="Times New Roman" w:hAnsi="Times New Roman" w:cs="Times New Roman"/>
          <w:color w:val="000000" w:themeColor="text1"/>
        </w:rPr>
        <w:t xml:space="preserve">It can therefore be argued that </w:t>
      </w:r>
      <w:r w:rsidR="00377369">
        <w:rPr>
          <w:rFonts w:ascii="Times New Roman" w:hAnsi="Times New Roman" w:cs="Times New Roman"/>
          <w:color w:val="000000" w:themeColor="text1"/>
        </w:rPr>
        <w:t xml:space="preserve">learning through a cross-curricular approach can </w:t>
      </w:r>
      <w:r w:rsidR="00ED2B05">
        <w:rPr>
          <w:rFonts w:ascii="Times New Roman" w:hAnsi="Times New Roman" w:cs="Times New Roman"/>
          <w:color w:val="000000" w:themeColor="text1"/>
        </w:rPr>
        <w:t>be more beneficial to</w:t>
      </w:r>
      <w:r w:rsidR="00377369">
        <w:rPr>
          <w:rFonts w:ascii="Times New Roman" w:hAnsi="Times New Roman" w:cs="Times New Roman"/>
          <w:color w:val="000000" w:themeColor="text1"/>
        </w:rPr>
        <w:t xml:space="preserve"> </w:t>
      </w:r>
      <w:r w:rsidR="0034334D">
        <w:rPr>
          <w:rFonts w:ascii="Times New Roman" w:hAnsi="Times New Roman" w:cs="Times New Roman"/>
          <w:color w:val="000000" w:themeColor="text1"/>
        </w:rPr>
        <w:t xml:space="preserve">children, </w:t>
      </w:r>
      <w:r w:rsidR="002A0262">
        <w:rPr>
          <w:rFonts w:ascii="Times New Roman" w:hAnsi="Times New Roman" w:cs="Times New Roman"/>
          <w:color w:val="000000" w:themeColor="text1"/>
        </w:rPr>
        <w:t xml:space="preserve">this is supported by </w:t>
      </w:r>
      <w:r w:rsidR="00BC2604">
        <w:rPr>
          <w:rFonts w:ascii="Times New Roman" w:hAnsi="Times New Roman" w:cs="Times New Roman"/>
          <w:color w:val="000000" w:themeColor="text1"/>
        </w:rPr>
        <w:t xml:space="preserve">the Rose Review (Rose, 2009) </w:t>
      </w:r>
      <w:r w:rsidR="00BE5C0B">
        <w:rPr>
          <w:rFonts w:ascii="Times New Roman" w:hAnsi="Times New Roman" w:cs="Times New Roman"/>
          <w:color w:val="000000" w:themeColor="text1"/>
        </w:rPr>
        <w:t>and the Cambridge Primary Review (Alexander, 2010)</w:t>
      </w:r>
      <w:r w:rsidR="002A0262">
        <w:rPr>
          <w:rFonts w:ascii="Times New Roman" w:hAnsi="Times New Roman" w:cs="Times New Roman"/>
          <w:color w:val="000000" w:themeColor="text1"/>
        </w:rPr>
        <w:t xml:space="preserve"> which highlights the importance of cross-curricular studies as an approach which encourages children and teachers to think creatively outside the rigidity of subject boxes whilst also respecting the integrity of subjects (Rose, 2009). </w:t>
      </w:r>
      <w:r w:rsidR="007B29A9">
        <w:rPr>
          <w:rFonts w:ascii="Times New Roman" w:hAnsi="Times New Roman" w:cs="Times New Roman"/>
          <w:color w:val="000000" w:themeColor="text1"/>
        </w:rPr>
        <w:t xml:space="preserve"> </w:t>
      </w:r>
    </w:p>
    <w:p w14:paraId="353271FF" w14:textId="2B3B1568" w:rsidR="00391CAD" w:rsidRDefault="00391CAD" w:rsidP="00E70D8E">
      <w:pPr>
        <w:spacing w:line="360" w:lineRule="auto"/>
        <w:rPr>
          <w:rFonts w:ascii="Times New Roman" w:hAnsi="Times New Roman" w:cs="Times New Roman"/>
          <w:color w:val="000000" w:themeColor="text1"/>
        </w:rPr>
      </w:pPr>
    </w:p>
    <w:p w14:paraId="14B10B27" w14:textId="77777777" w:rsidR="00391CAD" w:rsidRDefault="00391CAD" w:rsidP="00E70D8E">
      <w:pPr>
        <w:spacing w:line="360" w:lineRule="auto"/>
        <w:rPr>
          <w:rFonts w:ascii="Times New Roman" w:hAnsi="Times New Roman" w:cs="Times New Roman"/>
          <w:color w:val="000000" w:themeColor="text1"/>
        </w:rPr>
      </w:pPr>
    </w:p>
    <w:p w14:paraId="1D00BA76" w14:textId="29616387" w:rsidR="00A94EB5" w:rsidRDefault="008D2543" w:rsidP="00240D19">
      <w:pPr>
        <w:spacing w:line="360" w:lineRule="auto"/>
        <w:rPr>
          <w:rFonts w:ascii="Times New Roman" w:hAnsi="Times New Roman" w:cs="Times New Roman"/>
          <w:color w:val="000000" w:themeColor="text1"/>
        </w:rPr>
      </w:pPr>
      <w:r>
        <w:rPr>
          <w:rFonts w:ascii="Times New Roman" w:hAnsi="Times New Roman" w:cs="Times New Roman"/>
        </w:rPr>
        <w:t>And</w:t>
      </w:r>
      <w:r w:rsidR="00B62CB0">
        <w:rPr>
          <w:rFonts w:ascii="Times New Roman" w:hAnsi="Times New Roman" w:cs="Times New Roman"/>
        </w:rPr>
        <w:t>rew Pollard (2010) states that</w:t>
      </w:r>
      <w:r>
        <w:rPr>
          <w:rFonts w:ascii="Times New Roman" w:hAnsi="Times New Roman" w:cs="Times New Roman"/>
        </w:rPr>
        <w:t xml:space="preserve"> good cross-curricular pedagogy and teaching involves</w:t>
      </w:r>
      <w:r w:rsidR="00B62CB0">
        <w:rPr>
          <w:rFonts w:ascii="Times New Roman" w:hAnsi="Times New Roman" w:cs="Times New Roman"/>
        </w:rPr>
        <w:t xml:space="preserve"> </w:t>
      </w:r>
      <w:r>
        <w:rPr>
          <w:rFonts w:ascii="Times New Roman" w:hAnsi="Times New Roman" w:cs="Times New Roman"/>
        </w:rPr>
        <w:t xml:space="preserve">relevance. </w:t>
      </w:r>
      <w:r w:rsidR="002248AA">
        <w:rPr>
          <w:rFonts w:ascii="Times New Roman" w:hAnsi="Times New Roman" w:cs="Times New Roman"/>
        </w:rPr>
        <w:t xml:space="preserve">Relevance can be defined in education as the </w:t>
      </w:r>
      <w:r>
        <w:rPr>
          <w:rFonts w:ascii="Times New Roman" w:hAnsi="Times New Roman" w:cs="Times New Roman"/>
        </w:rPr>
        <w:t>‘</w:t>
      </w:r>
      <w:r w:rsidR="00F061EB">
        <w:rPr>
          <w:rFonts w:ascii="Times New Roman" w:hAnsi="Times New Roman" w:cs="Times New Roman"/>
        </w:rPr>
        <w:t>teachers’ increasing interaction with the world of their children’ (Barnes 2015</w:t>
      </w:r>
      <w:r w:rsidR="00A94EB5">
        <w:rPr>
          <w:rFonts w:ascii="Times New Roman" w:hAnsi="Times New Roman" w:cs="Times New Roman"/>
        </w:rPr>
        <w:t xml:space="preserve">: </w:t>
      </w:r>
      <w:r w:rsidR="00F061EB">
        <w:rPr>
          <w:rFonts w:ascii="Times New Roman" w:hAnsi="Times New Roman" w:cs="Times New Roman"/>
        </w:rPr>
        <w:t>63).</w:t>
      </w:r>
      <w:r w:rsidR="00BA35BA">
        <w:rPr>
          <w:rFonts w:ascii="Times New Roman" w:hAnsi="Times New Roman" w:cs="Times New Roman"/>
        </w:rPr>
        <w:t xml:space="preserve"> </w:t>
      </w:r>
      <w:r w:rsidR="00FC477F">
        <w:rPr>
          <w:rFonts w:ascii="Times New Roman" w:hAnsi="Times New Roman" w:cs="Times New Roman"/>
        </w:rPr>
        <w:t>Research suggests that learners who experience a more integrated and contextualised approach to literacy development, tend to recognise that literacy is a way of communicating information (Nolen, 2001). In addition to this, the learners appear to maintain their initial interest in writing and reading activities and are more likely to view themselves as successful</w:t>
      </w:r>
      <w:r w:rsidR="00CC6246">
        <w:rPr>
          <w:rFonts w:ascii="Times New Roman" w:hAnsi="Times New Roman" w:cs="Times New Roman"/>
        </w:rPr>
        <w:t xml:space="preserve"> readers and writers (Rotumoi and Too, 2012; Andiema, Kemboi and M’mbone, 2013). Similarly</w:t>
      </w:r>
      <w:r w:rsidR="00391CAD">
        <w:rPr>
          <w:rFonts w:ascii="Times New Roman" w:hAnsi="Times New Roman" w:cs="Times New Roman"/>
        </w:rPr>
        <w:t>, in numeracy</w:t>
      </w:r>
      <w:r w:rsidR="00CC6246">
        <w:rPr>
          <w:rFonts w:ascii="Times New Roman" w:hAnsi="Times New Roman" w:cs="Times New Roman"/>
        </w:rPr>
        <w:t xml:space="preserve"> there is evidence that using relevance within lessons has positive effects on problem solving (Lowrie and Clancy, </w:t>
      </w:r>
      <w:r w:rsidR="00CC6246">
        <w:rPr>
          <w:rFonts w:ascii="Times New Roman" w:hAnsi="Times New Roman" w:cs="Times New Roman"/>
        </w:rPr>
        <w:lastRenderedPageBreak/>
        <w:t>2003). Lesh and Harel (2003) argue</w:t>
      </w:r>
      <w:r w:rsidR="00BA35BA">
        <w:rPr>
          <w:rFonts w:ascii="Times New Roman" w:hAnsi="Times New Roman" w:cs="Times New Roman"/>
        </w:rPr>
        <w:t>s</w:t>
      </w:r>
      <w:r w:rsidR="00CC6246">
        <w:rPr>
          <w:rFonts w:ascii="Times New Roman" w:hAnsi="Times New Roman" w:cs="Times New Roman"/>
        </w:rPr>
        <w:t xml:space="preserve"> that simulations</w:t>
      </w:r>
      <w:r w:rsidR="00BA35BA">
        <w:rPr>
          <w:rFonts w:ascii="Times New Roman" w:hAnsi="Times New Roman" w:cs="Times New Roman"/>
        </w:rPr>
        <w:t xml:space="preserve"> of real-life experiences should be emphasised in the classroom as it encourages mathematical thinking </w:t>
      </w:r>
      <w:r w:rsidR="00D7759E">
        <w:rPr>
          <w:rFonts w:ascii="Times New Roman" w:hAnsi="Times New Roman" w:cs="Times New Roman"/>
        </w:rPr>
        <w:t>that</w:t>
      </w:r>
      <w:r w:rsidR="00BA35BA">
        <w:rPr>
          <w:rFonts w:ascii="Times New Roman" w:hAnsi="Times New Roman" w:cs="Times New Roman"/>
        </w:rPr>
        <w:t xml:space="preserve"> is relevant in the everyday lives of the learner. According to </w:t>
      </w:r>
      <w:r>
        <w:rPr>
          <w:rFonts w:ascii="Times New Roman" w:hAnsi="Times New Roman" w:cs="Times New Roman"/>
          <w:color w:val="000000" w:themeColor="text1"/>
        </w:rPr>
        <w:t xml:space="preserve">Payton and Hague (2010) digital competence can </w:t>
      </w:r>
      <w:r w:rsidR="00D7759E">
        <w:rPr>
          <w:rFonts w:ascii="Times New Roman" w:hAnsi="Times New Roman" w:cs="Times New Roman"/>
          <w:color w:val="000000" w:themeColor="text1"/>
        </w:rPr>
        <w:t xml:space="preserve">also be used to </w:t>
      </w:r>
      <w:r>
        <w:rPr>
          <w:rFonts w:ascii="Times New Roman" w:hAnsi="Times New Roman" w:cs="Times New Roman"/>
          <w:color w:val="000000" w:themeColor="text1"/>
        </w:rPr>
        <w:t xml:space="preserve">help schools engage with learners lived experiences and existing knowledge, teachers should use digital competency to extend and diversify the learners lived experiences and knowledge to make learning more relevant and purposeful. </w:t>
      </w:r>
    </w:p>
    <w:p w14:paraId="008F387C" w14:textId="77777777" w:rsidR="00391CAD" w:rsidRDefault="00391CAD" w:rsidP="00B40605">
      <w:pPr>
        <w:spacing w:line="360" w:lineRule="auto"/>
        <w:rPr>
          <w:rFonts w:ascii="Times New Roman" w:hAnsi="Times New Roman" w:cs="Times New Roman"/>
        </w:rPr>
      </w:pPr>
    </w:p>
    <w:p w14:paraId="0091DF0D" w14:textId="77777777" w:rsidR="00391CAD" w:rsidRDefault="00391CAD" w:rsidP="00B40605">
      <w:pPr>
        <w:spacing w:line="360" w:lineRule="auto"/>
        <w:rPr>
          <w:rFonts w:ascii="Times New Roman" w:hAnsi="Times New Roman" w:cs="Times New Roman"/>
        </w:rPr>
      </w:pPr>
    </w:p>
    <w:p w14:paraId="34735C17" w14:textId="77777777" w:rsidR="004A0755" w:rsidRDefault="00B40605" w:rsidP="00240D19">
      <w:pPr>
        <w:spacing w:line="360" w:lineRule="auto"/>
        <w:rPr>
          <w:rFonts w:ascii="Times New Roman" w:hAnsi="Times New Roman" w:cs="Times New Roman"/>
        </w:rPr>
      </w:pPr>
      <w:r>
        <w:rPr>
          <w:rFonts w:ascii="Times New Roman" w:hAnsi="Times New Roman" w:cs="Times New Roman"/>
        </w:rPr>
        <w:t>During PTE, I found that learners engaged more when they perceived the le</w:t>
      </w:r>
      <w:r w:rsidR="00BE6E5D">
        <w:rPr>
          <w:rFonts w:ascii="Times New Roman" w:hAnsi="Times New Roman" w:cs="Times New Roman"/>
        </w:rPr>
        <w:t>arning as relevant. For example, i</w:t>
      </w:r>
      <w:r>
        <w:rPr>
          <w:rFonts w:ascii="Times New Roman" w:hAnsi="Times New Roman" w:cs="Times New Roman"/>
        </w:rPr>
        <w:t xml:space="preserve">n one lesson the children were developing their writing skills by using the information gained from </w:t>
      </w:r>
      <w:r w:rsidR="00CA7E19">
        <w:rPr>
          <w:rFonts w:ascii="Times New Roman" w:hAnsi="Times New Roman" w:cs="Times New Roman"/>
        </w:rPr>
        <w:t>an</w:t>
      </w:r>
      <w:r>
        <w:rPr>
          <w:rFonts w:ascii="Times New Roman" w:hAnsi="Times New Roman" w:cs="Times New Roman"/>
        </w:rPr>
        <w:t xml:space="preserve"> interview with a paramedic to complete an employment application form. </w:t>
      </w:r>
      <w:r w:rsidR="00BE6E5D">
        <w:rPr>
          <w:rFonts w:ascii="Times New Roman" w:hAnsi="Times New Roman" w:cs="Times New Roman"/>
        </w:rPr>
        <w:t xml:space="preserve">This activity was made relevant to the learners as it </w:t>
      </w:r>
      <w:r w:rsidR="0070746B">
        <w:rPr>
          <w:rFonts w:ascii="Times New Roman" w:hAnsi="Times New Roman" w:cs="Times New Roman"/>
        </w:rPr>
        <w:t xml:space="preserve">was </w:t>
      </w:r>
      <w:r w:rsidR="00391CAD">
        <w:rPr>
          <w:rFonts w:ascii="Times New Roman" w:hAnsi="Times New Roman" w:cs="Times New Roman"/>
        </w:rPr>
        <w:t>based on a real-life situation</w:t>
      </w:r>
      <w:r w:rsidR="00BE6E5D">
        <w:rPr>
          <w:rFonts w:ascii="Times New Roman" w:hAnsi="Times New Roman" w:cs="Times New Roman"/>
        </w:rPr>
        <w:t>,</w:t>
      </w:r>
      <w:r w:rsidR="00CA7E19">
        <w:rPr>
          <w:rFonts w:ascii="Times New Roman" w:hAnsi="Times New Roman" w:cs="Times New Roman"/>
        </w:rPr>
        <w:t xml:space="preserve"> </w:t>
      </w:r>
      <w:r w:rsidR="007D0AAD">
        <w:rPr>
          <w:rFonts w:ascii="Times New Roman" w:hAnsi="Times New Roman" w:cs="Times New Roman"/>
        </w:rPr>
        <w:t>even the learners who were usually disinterested in literacy were engaged for this piece of writing and produced work of a high standard. It can be suggested that relevance contributed to the success of th</w:t>
      </w:r>
      <w:r w:rsidR="00FC784B">
        <w:rPr>
          <w:rFonts w:ascii="Times New Roman" w:hAnsi="Times New Roman" w:cs="Times New Roman"/>
        </w:rPr>
        <w:t>is</w:t>
      </w:r>
      <w:r w:rsidR="007D0AAD">
        <w:rPr>
          <w:rFonts w:ascii="Times New Roman" w:hAnsi="Times New Roman" w:cs="Times New Roman"/>
        </w:rPr>
        <w:t xml:space="preserve"> lesson. </w:t>
      </w:r>
      <w:r w:rsidR="00CA7E19">
        <w:rPr>
          <w:rFonts w:ascii="Times New Roman" w:hAnsi="Times New Roman" w:cs="Times New Roman"/>
        </w:rPr>
        <w:t>Another aspect that may have contributed to the success of the lesson was the modelling and discussion</w:t>
      </w:r>
      <w:r w:rsidR="007D0AAD">
        <w:rPr>
          <w:rFonts w:ascii="Times New Roman" w:hAnsi="Times New Roman" w:cs="Times New Roman"/>
        </w:rPr>
        <w:t xml:space="preserve"> of responses to questions – there is extensive evidence which suggests that modelling and supported practice is effective in improving learners writing (EEF, 201</w:t>
      </w:r>
      <w:r w:rsidR="00653B1A">
        <w:rPr>
          <w:rFonts w:ascii="Times New Roman" w:hAnsi="Times New Roman" w:cs="Times New Roman"/>
        </w:rPr>
        <w:t>7</w:t>
      </w:r>
      <w:r w:rsidR="007D0AAD">
        <w:rPr>
          <w:rFonts w:ascii="Times New Roman" w:hAnsi="Times New Roman" w:cs="Times New Roman"/>
        </w:rPr>
        <w:t xml:space="preserve">a). </w:t>
      </w:r>
    </w:p>
    <w:p w14:paraId="61365B3F" w14:textId="77777777" w:rsidR="004A0755" w:rsidRDefault="004A0755" w:rsidP="00240D19">
      <w:pPr>
        <w:spacing w:line="360" w:lineRule="auto"/>
        <w:rPr>
          <w:rFonts w:ascii="Times New Roman" w:hAnsi="Times New Roman" w:cs="Times New Roman"/>
        </w:rPr>
      </w:pPr>
    </w:p>
    <w:p w14:paraId="73A18258" w14:textId="77777777" w:rsidR="004A0755" w:rsidRDefault="004A0755" w:rsidP="00240D19">
      <w:pPr>
        <w:spacing w:line="360" w:lineRule="auto"/>
        <w:rPr>
          <w:rFonts w:ascii="Times New Roman" w:hAnsi="Times New Roman" w:cs="Times New Roman"/>
        </w:rPr>
      </w:pPr>
    </w:p>
    <w:p w14:paraId="3DF34D06" w14:textId="44C67398" w:rsidR="00A119B9" w:rsidRDefault="00A94EB5" w:rsidP="00240D19">
      <w:pPr>
        <w:spacing w:line="360" w:lineRule="auto"/>
        <w:rPr>
          <w:rFonts w:ascii="Times New Roman" w:hAnsi="Times New Roman" w:cs="Times New Roman"/>
        </w:rPr>
      </w:pPr>
      <w:r>
        <w:rPr>
          <w:rFonts w:ascii="Times New Roman" w:hAnsi="Times New Roman" w:cs="Times New Roman"/>
          <w:color w:val="000000" w:themeColor="text1"/>
        </w:rPr>
        <w:t xml:space="preserve">Furthermore, </w:t>
      </w:r>
      <w:r w:rsidR="00BB3E69">
        <w:rPr>
          <w:rFonts w:ascii="Times New Roman" w:hAnsi="Times New Roman" w:cs="Times New Roman"/>
          <w:color w:val="000000" w:themeColor="text1"/>
        </w:rPr>
        <w:t xml:space="preserve">Hayes </w:t>
      </w:r>
      <w:r>
        <w:rPr>
          <w:rFonts w:ascii="Times New Roman" w:hAnsi="Times New Roman" w:cs="Times New Roman"/>
          <w:color w:val="000000" w:themeColor="text1"/>
        </w:rPr>
        <w:t>(201</w:t>
      </w:r>
      <w:r w:rsidR="00CC6B79">
        <w:rPr>
          <w:rFonts w:ascii="Times New Roman" w:hAnsi="Times New Roman" w:cs="Times New Roman"/>
          <w:color w:val="000000" w:themeColor="text1"/>
        </w:rPr>
        <w:t>0</w:t>
      </w:r>
      <w:r>
        <w:rPr>
          <w:rFonts w:ascii="Times New Roman" w:hAnsi="Times New Roman" w:cs="Times New Roman"/>
          <w:color w:val="000000" w:themeColor="text1"/>
        </w:rPr>
        <w:t xml:space="preserve">) suggests that cross-curricular teaching offers flexibility which can </w:t>
      </w:r>
      <w:r>
        <w:rPr>
          <w:rFonts w:ascii="Times New Roman" w:hAnsi="Times New Roman" w:cs="Times New Roman"/>
        </w:rPr>
        <w:t>assist in generating, stimulating and nurturing creativity</w:t>
      </w:r>
      <w:r w:rsidR="0092774E">
        <w:rPr>
          <w:rFonts w:ascii="Times New Roman" w:hAnsi="Times New Roman" w:cs="Times New Roman"/>
        </w:rPr>
        <w:t xml:space="preserve">. Barnes (2015) suggests that </w:t>
      </w:r>
      <w:r>
        <w:rPr>
          <w:rFonts w:ascii="Times New Roman" w:hAnsi="Times New Roman" w:cs="Times New Roman"/>
        </w:rPr>
        <w:t xml:space="preserve">creativity is the ability to connect imaginatively or practically two or more ideas together to make a valued new idea. </w:t>
      </w:r>
      <w:r w:rsidR="00B40605">
        <w:rPr>
          <w:rFonts w:ascii="Times New Roman" w:hAnsi="Times New Roman" w:cs="Times New Roman"/>
        </w:rPr>
        <w:t xml:space="preserve">Research suggests that all learners and teachers have the potential to be creative (Perkins, 1992; Csikzentmihalyi, 1997; Sternberg, 2008; Craft </w:t>
      </w:r>
      <w:r w:rsidR="00B40605">
        <w:rPr>
          <w:rFonts w:ascii="Times New Roman" w:hAnsi="Times New Roman" w:cs="Times New Roman"/>
          <w:i/>
        </w:rPr>
        <w:t xml:space="preserve">et al., </w:t>
      </w:r>
      <w:r w:rsidR="00B40605">
        <w:rPr>
          <w:rFonts w:ascii="Times New Roman" w:hAnsi="Times New Roman" w:cs="Times New Roman"/>
        </w:rPr>
        <w:t>2008 and Barnes,</w:t>
      </w:r>
      <w:r w:rsidR="00D7759E">
        <w:rPr>
          <w:rFonts w:ascii="Times New Roman" w:hAnsi="Times New Roman" w:cs="Times New Roman"/>
        </w:rPr>
        <w:t xml:space="preserve"> </w:t>
      </w:r>
      <w:r w:rsidR="00B40605">
        <w:rPr>
          <w:rFonts w:ascii="Times New Roman" w:hAnsi="Times New Roman" w:cs="Times New Roman"/>
        </w:rPr>
        <w:t xml:space="preserve">2013). </w:t>
      </w:r>
      <w:r w:rsidR="000A3480">
        <w:rPr>
          <w:rFonts w:ascii="Times New Roman" w:hAnsi="Times New Roman" w:cs="Times New Roman"/>
          <w:color w:val="000000" w:themeColor="text1"/>
        </w:rPr>
        <w:t xml:space="preserve">By implementing literacy, numeracy and digital competence as cross-curricular responsibilities learners and teachers </w:t>
      </w:r>
      <w:r w:rsidR="0092774E">
        <w:rPr>
          <w:rFonts w:ascii="Times New Roman" w:hAnsi="Times New Roman" w:cs="Times New Roman"/>
          <w:color w:val="000000" w:themeColor="text1"/>
        </w:rPr>
        <w:t>have the opportunity</w:t>
      </w:r>
      <w:r w:rsidR="000A3480">
        <w:rPr>
          <w:rFonts w:ascii="Times New Roman" w:hAnsi="Times New Roman" w:cs="Times New Roman"/>
          <w:color w:val="000000" w:themeColor="text1"/>
        </w:rPr>
        <w:t xml:space="preserve"> to think more creatively and discover new connections</w:t>
      </w:r>
      <w:r w:rsidR="004A0755">
        <w:rPr>
          <w:rFonts w:ascii="Times New Roman" w:hAnsi="Times New Roman" w:cs="Times New Roman"/>
          <w:color w:val="000000" w:themeColor="text1"/>
        </w:rPr>
        <w:t>.</w:t>
      </w:r>
      <w:r w:rsidR="004A0755">
        <w:rPr>
          <w:rFonts w:ascii="Times New Roman" w:hAnsi="Times New Roman" w:cs="Times New Roman"/>
        </w:rPr>
        <w:t xml:space="preserve"> This is supported by </w:t>
      </w:r>
      <w:r w:rsidR="005B1581">
        <w:rPr>
          <w:rFonts w:ascii="Times New Roman" w:hAnsi="Times New Roman" w:cs="Times New Roman"/>
        </w:rPr>
        <w:t xml:space="preserve">Lesh and Zawojewski (in press) </w:t>
      </w:r>
      <w:r w:rsidR="004A0755">
        <w:rPr>
          <w:rFonts w:ascii="Times New Roman" w:hAnsi="Times New Roman" w:cs="Times New Roman"/>
        </w:rPr>
        <w:t>who suggest</w:t>
      </w:r>
      <w:r w:rsidR="005B1581">
        <w:rPr>
          <w:rFonts w:ascii="Times New Roman" w:hAnsi="Times New Roman" w:cs="Times New Roman"/>
        </w:rPr>
        <w:t xml:space="preserve"> that numeracy evolves and develops when learners engage in experiences which require them to flexibly and creatively use mathematics </w:t>
      </w:r>
      <w:r w:rsidR="00AE4A08">
        <w:rPr>
          <w:rFonts w:ascii="Times New Roman" w:hAnsi="Times New Roman" w:cs="Times New Roman"/>
        </w:rPr>
        <w:t xml:space="preserve">to solve complex problems. </w:t>
      </w:r>
      <w:r>
        <w:rPr>
          <w:rFonts w:ascii="Times New Roman" w:hAnsi="Times New Roman" w:cs="Times New Roman"/>
        </w:rPr>
        <w:t xml:space="preserve">Cartwright (2008) </w:t>
      </w:r>
      <w:r w:rsidR="00B40605">
        <w:rPr>
          <w:rFonts w:ascii="Times New Roman" w:hAnsi="Times New Roman" w:cs="Times New Roman"/>
        </w:rPr>
        <w:t>argues that</w:t>
      </w:r>
      <w:r w:rsidR="00D7759E">
        <w:rPr>
          <w:rFonts w:ascii="Times New Roman" w:hAnsi="Times New Roman" w:cs="Times New Roman"/>
        </w:rPr>
        <w:t xml:space="preserve"> if learners are to become successful in literacy then</w:t>
      </w:r>
      <w:r w:rsidR="00B40605">
        <w:rPr>
          <w:rFonts w:ascii="Times New Roman" w:hAnsi="Times New Roman" w:cs="Times New Roman"/>
        </w:rPr>
        <w:t xml:space="preserve"> learning needs to be flexible within the curriculum</w:t>
      </w:r>
      <w:r w:rsidR="00D7759E">
        <w:rPr>
          <w:rFonts w:ascii="Times New Roman" w:hAnsi="Times New Roman" w:cs="Times New Roman"/>
        </w:rPr>
        <w:t>. T</w:t>
      </w:r>
      <w:r w:rsidR="00A20B0F">
        <w:rPr>
          <w:rFonts w:ascii="Times New Roman" w:hAnsi="Times New Roman" w:cs="Times New Roman"/>
        </w:rPr>
        <w:t xml:space="preserve">his is further supported by research which suggests there are benefits to adopting a more creative approach to teaching language as learners are more likely to retain their knowledge and understanding of words </w:t>
      </w:r>
      <w:r w:rsidR="006356F9">
        <w:rPr>
          <w:rFonts w:ascii="Times New Roman" w:hAnsi="Times New Roman" w:cs="Times New Roman"/>
        </w:rPr>
        <w:t xml:space="preserve">and broaden </w:t>
      </w:r>
      <w:r w:rsidR="006356F9">
        <w:rPr>
          <w:rFonts w:ascii="Times New Roman" w:hAnsi="Times New Roman" w:cs="Times New Roman"/>
        </w:rPr>
        <w:lastRenderedPageBreak/>
        <w:t>their vocabularies, this enables the learners to be more aware of correct usage and more adventurous in their choice of vocabulary (</w:t>
      </w:r>
      <w:r w:rsidR="00560FD1">
        <w:rPr>
          <w:rFonts w:ascii="Times New Roman" w:hAnsi="Times New Roman" w:cs="Times New Roman"/>
        </w:rPr>
        <w:t>Waugh</w:t>
      </w:r>
      <w:r w:rsidR="006356F9">
        <w:rPr>
          <w:rFonts w:ascii="Times New Roman" w:hAnsi="Times New Roman" w:cs="Times New Roman"/>
        </w:rPr>
        <w:t xml:space="preserve"> </w:t>
      </w:r>
      <w:r w:rsidR="006356F9">
        <w:rPr>
          <w:rFonts w:ascii="Times New Roman" w:hAnsi="Times New Roman" w:cs="Times New Roman"/>
          <w:i/>
        </w:rPr>
        <w:t xml:space="preserve">et al., </w:t>
      </w:r>
      <w:r w:rsidR="006356F9">
        <w:rPr>
          <w:rFonts w:ascii="Times New Roman" w:hAnsi="Times New Roman" w:cs="Times New Roman"/>
        </w:rPr>
        <w:t>201</w:t>
      </w:r>
      <w:r w:rsidR="00945EC8">
        <w:rPr>
          <w:rFonts w:ascii="Times New Roman" w:hAnsi="Times New Roman" w:cs="Times New Roman"/>
        </w:rPr>
        <w:t>9</w:t>
      </w:r>
      <w:r w:rsidR="006356F9">
        <w:rPr>
          <w:rFonts w:ascii="Times New Roman" w:hAnsi="Times New Roman" w:cs="Times New Roman"/>
        </w:rPr>
        <w:t xml:space="preserve">).  </w:t>
      </w:r>
      <w:r w:rsidR="003E480C">
        <w:rPr>
          <w:rFonts w:ascii="Times New Roman" w:hAnsi="Times New Roman" w:cs="Times New Roman"/>
        </w:rPr>
        <w:t xml:space="preserve">Similarly, </w:t>
      </w:r>
      <w:r w:rsidR="00B53155">
        <w:rPr>
          <w:rFonts w:ascii="Times New Roman" w:hAnsi="Times New Roman" w:cs="Times New Roman"/>
        </w:rPr>
        <w:t>Ala-Mutka (2011) suggests that creativity with digital tools can benefit learning by providing</w:t>
      </w:r>
      <w:r w:rsidR="000A69C2">
        <w:rPr>
          <w:rFonts w:ascii="Times New Roman" w:hAnsi="Times New Roman" w:cs="Times New Roman"/>
        </w:rPr>
        <w:t xml:space="preserve"> new</w:t>
      </w:r>
      <w:r w:rsidR="00B53155">
        <w:rPr>
          <w:rFonts w:ascii="Times New Roman" w:hAnsi="Times New Roman" w:cs="Times New Roman"/>
        </w:rPr>
        <w:t xml:space="preserve"> innovative means of carrying out tasks and presenting results.</w:t>
      </w:r>
      <w:r w:rsidR="000A69C2">
        <w:rPr>
          <w:rFonts w:ascii="Times New Roman" w:hAnsi="Times New Roman" w:cs="Times New Roman"/>
        </w:rPr>
        <w:t xml:space="preserve"> </w:t>
      </w:r>
      <w:r w:rsidR="00A119B9">
        <w:rPr>
          <w:rFonts w:ascii="Times New Roman" w:hAnsi="Times New Roman" w:cs="Times New Roman"/>
        </w:rPr>
        <w:t>Using digital technology allows learners more flexibility in</w:t>
      </w:r>
      <w:r w:rsidR="0091263C">
        <w:rPr>
          <w:rFonts w:ascii="Times New Roman" w:hAnsi="Times New Roman" w:cs="Times New Roman"/>
        </w:rPr>
        <w:t xml:space="preserve"> exploring their identity, through the personae they assume, their language and role play (Calvert </w:t>
      </w:r>
      <w:r w:rsidR="0091263C">
        <w:rPr>
          <w:rFonts w:ascii="Times New Roman" w:hAnsi="Times New Roman" w:cs="Times New Roman"/>
          <w:i/>
        </w:rPr>
        <w:t xml:space="preserve">et al., </w:t>
      </w:r>
      <w:r w:rsidR="0091263C">
        <w:rPr>
          <w:rFonts w:ascii="Times New Roman" w:hAnsi="Times New Roman" w:cs="Times New Roman"/>
        </w:rPr>
        <w:t xml:space="preserve">2002; Reid </w:t>
      </w:r>
      <w:r w:rsidR="0093057D">
        <w:rPr>
          <w:rFonts w:ascii="Times New Roman" w:hAnsi="Times New Roman" w:cs="Times New Roman"/>
        </w:rPr>
        <w:t>and Boyer</w:t>
      </w:r>
      <w:r w:rsidR="0093057D">
        <w:rPr>
          <w:rFonts w:ascii="Times New Roman" w:hAnsi="Times New Roman" w:cs="Times New Roman"/>
          <w:i/>
        </w:rPr>
        <w:t>,</w:t>
      </w:r>
      <w:r w:rsidR="0091263C">
        <w:rPr>
          <w:rFonts w:ascii="Times New Roman" w:hAnsi="Times New Roman" w:cs="Times New Roman"/>
          <w:i/>
        </w:rPr>
        <w:t xml:space="preserve"> </w:t>
      </w:r>
      <w:r w:rsidR="0091263C">
        <w:rPr>
          <w:rFonts w:ascii="Times New Roman" w:hAnsi="Times New Roman" w:cs="Times New Roman"/>
        </w:rPr>
        <w:t xml:space="preserve">2013 and Vodanovich </w:t>
      </w:r>
      <w:r w:rsidR="0091263C">
        <w:rPr>
          <w:rFonts w:ascii="Times New Roman" w:hAnsi="Times New Roman" w:cs="Times New Roman"/>
          <w:i/>
        </w:rPr>
        <w:t xml:space="preserve">et al., </w:t>
      </w:r>
      <w:r w:rsidR="0091263C">
        <w:rPr>
          <w:rFonts w:ascii="Times New Roman" w:hAnsi="Times New Roman" w:cs="Times New Roman"/>
        </w:rPr>
        <w:t xml:space="preserve">2015).  </w:t>
      </w:r>
    </w:p>
    <w:p w14:paraId="45142D0D" w14:textId="03CED4F9" w:rsidR="001E6890" w:rsidRDefault="001E6890" w:rsidP="00F061EB">
      <w:pPr>
        <w:spacing w:line="360" w:lineRule="auto"/>
        <w:rPr>
          <w:rFonts w:ascii="Times New Roman" w:hAnsi="Times New Roman" w:cs="Times New Roman"/>
        </w:rPr>
      </w:pPr>
    </w:p>
    <w:p w14:paraId="30CD014E" w14:textId="77777777" w:rsidR="004A0755" w:rsidRDefault="004A0755" w:rsidP="00F061EB">
      <w:pPr>
        <w:spacing w:line="360" w:lineRule="auto"/>
        <w:rPr>
          <w:rFonts w:ascii="Times New Roman" w:hAnsi="Times New Roman" w:cs="Times New Roman"/>
        </w:rPr>
      </w:pPr>
    </w:p>
    <w:p w14:paraId="59841855" w14:textId="4B9F8649" w:rsidR="001E6890" w:rsidRDefault="001E6890" w:rsidP="00F061EB">
      <w:pPr>
        <w:spacing w:line="360" w:lineRule="auto"/>
        <w:rPr>
          <w:rFonts w:ascii="Times New Roman" w:hAnsi="Times New Roman" w:cs="Times New Roman"/>
        </w:rPr>
      </w:pPr>
      <w:r>
        <w:rPr>
          <w:rFonts w:ascii="Times New Roman" w:hAnsi="Times New Roman" w:cs="Times New Roman"/>
        </w:rPr>
        <w:t xml:space="preserve">Within my PTE experience, I found </w:t>
      </w:r>
      <w:r w:rsidR="004A0755">
        <w:rPr>
          <w:rFonts w:ascii="Times New Roman" w:hAnsi="Times New Roman" w:cs="Times New Roman"/>
        </w:rPr>
        <w:t xml:space="preserve">that </w:t>
      </w:r>
      <w:r>
        <w:rPr>
          <w:rFonts w:ascii="Times New Roman" w:hAnsi="Times New Roman" w:cs="Times New Roman"/>
        </w:rPr>
        <w:t>the learners engaged more when the teaching was creative</w:t>
      </w:r>
      <w:r w:rsidR="0094356A">
        <w:rPr>
          <w:rFonts w:ascii="Times New Roman" w:hAnsi="Times New Roman" w:cs="Times New Roman"/>
        </w:rPr>
        <w:t xml:space="preserve">, </w:t>
      </w:r>
      <w:r>
        <w:rPr>
          <w:rFonts w:ascii="Times New Roman" w:hAnsi="Times New Roman" w:cs="Times New Roman"/>
        </w:rPr>
        <w:t>flexible</w:t>
      </w:r>
      <w:r w:rsidR="0094356A">
        <w:rPr>
          <w:rFonts w:ascii="Times New Roman" w:hAnsi="Times New Roman" w:cs="Times New Roman"/>
        </w:rPr>
        <w:t xml:space="preserve"> and not restricted by subject boundaries. An example of this, was </w:t>
      </w:r>
      <w:r w:rsidR="008E58C6">
        <w:rPr>
          <w:rFonts w:ascii="Times New Roman" w:hAnsi="Times New Roman" w:cs="Times New Roman"/>
        </w:rPr>
        <w:t>during one of my observed lessons in which the students work</w:t>
      </w:r>
      <w:r w:rsidR="00E2679E">
        <w:rPr>
          <w:rFonts w:ascii="Times New Roman" w:hAnsi="Times New Roman" w:cs="Times New Roman"/>
        </w:rPr>
        <w:t>ed</w:t>
      </w:r>
      <w:r w:rsidR="008E58C6">
        <w:rPr>
          <w:rFonts w:ascii="Times New Roman" w:hAnsi="Times New Roman" w:cs="Times New Roman"/>
        </w:rPr>
        <w:t xml:space="preserve"> collaboratively in small groups to create a parachute to help Jack escape the Giant. </w:t>
      </w:r>
      <w:r w:rsidR="00E2679E">
        <w:rPr>
          <w:rFonts w:ascii="Times New Roman" w:hAnsi="Times New Roman" w:cs="Times New Roman"/>
        </w:rPr>
        <w:t xml:space="preserve">This was theme based cross-curricular learning centred on a </w:t>
      </w:r>
      <w:r w:rsidR="00F202A5">
        <w:rPr>
          <w:rFonts w:ascii="Times New Roman" w:hAnsi="Times New Roman" w:cs="Times New Roman"/>
        </w:rPr>
        <w:t>science, technology, engineering and mathematical (</w:t>
      </w:r>
      <w:r w:rsidR="00E2679E">
        <w:rPr>
          <w:rFonts w:ascii="Times New Roman" w:hAnsi="Times New Roman" w:cs="Times New Roman"/>
        </w:rPr>
        <w:t>STEM</w:t>
      </w:r>
      <w:r w:rsidR="00F202A5">
        <w:rPr>
          <w:rFonts w:ascii="Times New Roman" w:hAnsi="Times New Roman" w:cs="Times New Roman"/>
        </w:rPr>
        <w:t>)</w:t>
      </w:r>
      <w:r w:rsidR="00B62CB0">
        <w:rPr>
          <w:rFonts w:ascii="Times New Roman" w:hAnsi="Times New Roman" w:cs="Times New Roman"/>
        </w:rPr>
        <w:t xml:space="preserve"> activity.</w:t>
      </w:r>
      <w:r w:rsidR="00E2679E">
        <w:rPr>
          <w:rFonts w:ascii="Times New Roman" w:hAnsi="Times New Roman" w:cs="Times New Roman"/>
        </w:rPr>
        <w:t xml:space="preserve"> </w:t>
      </w:r>
      <w:r w:rsidR="00B62CB0">
        <w:rPr>
          <w:rFonts w:ascii="Times New Roman" w:hAnsi="Times New Roman" w:cs="Times New Roman"/>
        </w:rPr>
        <w:t>During the activity, t</w:t>
      </w:r>
      <w:r w:rsidR="00E2679E">
        <w:rPr>
          <w:rFonts w:ascii="Times New Roman" w:hAnsi="Times New Roman" w:cs="Times New Roman"/>
        </w:rPr>
        <w:t>he children adapted their la</w:t>
      </w:r>
      <w:r w:rsidR="00B62CB0">
        <w:rPr>
          <w:rFonts w:ascii="Times New Roman" w:hAnsi="Times New Roman" w:cs="Times New Roman"/>
        </w:rPr>
        <w:t xml:space="preserve">nguage to </w:t>
      </w:r>
      <w:r w:rsidR="00E2679E">
        <w:rPr>
          <w:rFonts w:ascii="Times New Roman" w:hAnsi="Times New Roman" w:cs="Times New Roman"/>
        </w:rPr>
        <w:t>convey their thoughts to one another</w:t>
      </w:r>
      <w:r w:rsidR="002C1F09">
        <w:rPr>
          <w:rFonts w:ascii="Times New Roman" w:hAnsi="Times New Roman" w:cs="Times New Roman"/>
        </w:rPr>
        <w:t xml:space="preserve">, </w:t>
      </w:r>
      <w:r w:rsidR="00B62CB0">
        <w:rPr>
          <w:rFonts w:ascii="Times New Roman" w:hAnsi="Times New Roman" w:cs="Times New Roman"/>
        </w:rPr>
        <w:t xml:space="preserve">they also </w:t>
      </w:r>
      <w:r w:rsidR="002C1F09">
        <w:rPr>
          <w:rFonts w:ascii="Times New Roman" w:hAnsi="Times New Roman" w:cs="Times New Roman"/>
        </w:rPr>
        <w:t xml:space="preserve">used their scientific understanding of gravity and surface area to adapt their parachutes and finally analysed their results through the use of ICT.  </w:t>
      </w:r>
      <w:r w:rsidR="00E2679E">
        <w:rPr>
          <w:rFonts w:ascii="Times New Roman" w:hAnsi="Times New Roman" w:cs="Times New Roman"/>
        </w:rPr>
        <w:t xml:space="preserve"> </w:t>
      </w:r>
      <w:r w:rsidR="0094356A">
        <w:rPr>
          <w:rFonts w:ascii="Times New Roman" w:hAnsi="Times New Roman" w:cs="Times New Roman"/>
        </w:rPr>
        <w:t xml:space="preserve"> </w:t>
      </w:r>
      <w:r>
        <w:rPr>
          <w:rFonts w:ascii="Times New Roman" w:hAnsi="Times New Roman" w:cs="Times New Roman"/>
        </w:rPr>
        <w:t xml:space="preserve"> </w:t>
      </w:r>
    </w:p>
    <w:p w14:paraId="738E444C" w14:textId="1D2837C8" w:rsidR="001E6890" w:rsidRDefault="001E6890" w:rsidP="00F061EB">
      <w:pPr>
        <w:spacing w:line="360" w:lineRule="auto"/>
        <w:rPr>
          <w:rFonts w:ascii="Times New Roman" w:hAnsi="Times New Roman" w:cs="Times New Roman"/>
        </w:rPr>
      </w:pPr>
    </w:p>
    <w:p w14:paraId="2AF0C64E" w14:textId="77777777" w:rsidR="004A0755" w:rsidRPr="001E6890" w:rsidRDefault="004A0755" w:rsidP="00F061EB">
      <w:pPr>
        <w:spacing w:line="360" w:lineRule="auto"/>
        <w:rPr>
          <w:rFonts w:ascii="Times New Roman" w:hAnsi="Times New Roman" w:cs="Times New Roman"/>
        </w:rPr>
      </w:pPr>
    </w:p>
    <w:p w14:paraId="08CC705E" w14:textId="7F510517" w:rsidR="00193AE5" w:rsidRDefault="0091263C" w:rsidP="00F061E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Additional </w:t>
      </w:r>
      <w:r w:rsidR="00FA6E80">
        <w:rPr>
          <w:rFonts w:ascii="Times New Roman" w:hAnsi="Times New Roman" w:cs="Times New Roman"/>
          <w:color w:val="000000" w:themeColor="text1"/>
        </w:rPr>
        <w:t>r</w:t>
      </w:r>
      <w:r w:rsidR="002E0E8A">
        <w:rPr>
          <w:rFonts w:ascii="Times New Roman" w:hAnsi="Times New Roman" w:cs="Times New Roman"/>
          <w:color w:val="000000" w:themeColor="text1"/>
        </w:rPr>
        <w:t xml:space="preserve">esearch </w:t>
      </w:r>
      <w:r w:rsidR="002703F7">
        <w:rPr>
          <w:rFonts w:ascii="Times New Roman" w:hAnsi="Times New Roman" w:cs="Times New Roman"/>
          <w:color w:val="000000" w:themeColor="text1"/>
        </w:rPr>
        <w:t>suggests</w:t>
      </w:r>
      <w:r w:rsidR="007C0636">
        <w:rPr>
          <w:rFonts w:ascii="Times New Roman" w:hAnsi="Times New Roman" w:cs="Times New Roman"/>
          <w:color w:val="000000" w:themeColor="text1"/>
        </w:rPr>
        <w:t xml:space="preserve"> that limiting subjects involved in cross-curricular work to two or three will best ensure subject integrity, assessment and progression (Roth, 2000; Jacobs, 2004; Barnes and Shirley, 2007).</w:t>
      </w:r>
      <w:r w:rsidR="00B35CF5">
        <w:rPr>
          <w:rFonts w:ascii="Times New Roman" w:hAnsi="Times New Roman" w:cs="Times New Roman"/>
          <w:color w:val="000000" w:themeColor="text1"/>
        </w:rPr>
        <w:t xml:space="preserve"> A</w:t>
      </w:r>
      <w:r w:rsidR="007C0636">
        <w:rPr>
          <w:rFonts w:ascii="Times New Roman" w:hAnsi="Times New Roman" w:cs="Times New Roman"/>
          <w:color w:val="000000" w:themeColor="text1"/>
        </w:rPr>
        <w:t xml:space="preserve"> </w:t>
      </w:r>
      <w:r w:rsidR="00B35CF5">
        <w:rPr>
          <w:rFonts w:ascii="Times New Roman" w:hAnsi="Times New Roman" w:cs="Times New Roman"/>
          <w:color w:val="000000" w:themeColor="text1"/>
        </w:rPr>
        <w:t>c</w:t>
      </w:r>
      <w:r w:rsidR="0092007A">
        <w:rPr>
          <w:rFonts w:ascii="Times New Roman" w:hAnsi="Times New Roman" w:cs="Times New Roman"/>
          <w:color w:val="000000" w:themeColor="text1"/>
        </w:rPr>
        <w:t xml:space="preserve">ross-curricular </w:t>
      </w:r>
      <w:r w:rsidR="00B35CF5">
        <w:rPr>
          <w:rFonts w:ascii="Times New Roman" w:hAnsi="Times New Roman" w:cs="Times New Roman"/>
          <w:color w:val="000000" w:themeColor="text1"/>
        </w:rPr>
        <w:t>approach</w:t>
      </w:r>
      <w:r w:rsidR="0092007A">
        <w:rPr>
          <w:rFonts w:ascii="Times New Roman" w:hAnsi="Times New Roman" w:cs="Times New Roman"/>
          <w:color w:val="000000" w:themeColor="text1"/>
        </w:rPr>
        <w:t xml:space="preserve"> offers learners the opportunity to work in a more holistic way</w:t>
      </w:r>
      <w:r w:rsidR="003E3682">
        <w:rPr>
          <w:rFonts w:ascii="Times New Roman" w:hAnsi="Times New Roman" w:cs="Times New Roman"/>
          <w:color w:val="000000" w:themeColor="text1"/>
        </w:rPr>
        <w:t>, as teachers recognise, develop and plan around skills and concepts rather than subject content</w:t>
      </w:r>
      <w:r w:rsidR="00B35CF5">
        <w:rPr>
          <w:rFonts w:ascii="Times New Roman" w:hAnsi="Times New Roman" w:cs="Times New Roman"/>
          <w:color w:val="000000" w:themeColor="text1"/>
        </w:rPr>
        <w:t>,</w:t>
      </w:r>
      <w:r w:rsidR="005D3211">
        <w:rPr>
          <w:rFonts w:ascii="Times New Roman" w:hAnsi="Times New Roman" w:cs="Times New Roman"/>
          <w:color w:val="000000" w:themeColor="text1"/>
        </w:rPr>
        <w:t xml:space="preserve"> which assists in building more positive attitudes to mathematics in learners</w:t>
      </w:r>
      <w:r w:rsidR="00B62CB0">
        <w:rPr>
          <w:rFonts w:ascii="Times New Roman" w:hAnsi="Times New Roman" w:cs="Times New Roman"/>
          <w:color w:val="000000" w:themeColor="text1"/>
        </w:rPr>
        <w:t xml:space="preserve"> (Fox and Surtees, 2010)</w:t>
      </w:r>
      <w:r w:rsidR="00B35CF5">
        <w:rPr>
          <w:rFonts w:ascii="Times New Roman" w:hAnsi="Times New Roman" w:cs="Times New Roman"/>
          <w:color w:val="000000" w:themeColor="text1"/>
        </w:rPr>
        <w:t>.</w:t>
      </w:r>
      <w:r w:rsidR="003E3682">
        <w:rPr>
          <w:rFonts w:ascii="Times New Roman" w:hAnsi="Times New Roman" w:cs="Times New Roman"/>
          <w:color w:val="000000" w:themeColor="text1"/>
        </w:rPr>
        <w:t xml:space="preserve"> </w:t>
      </w:r>
      <w:r w:rsidR="00B35CF5">
        <w:rPr>
          <w:rFonts w:ascii="Times New Roman" w:hAnsi="Times New Roman" w:cs="Times New Roman"/>
          <w:color w:val="000000" w:themeColor="text1"/>
        </w:rPr>
        <w:t>T</w:t>
      </w:r>
      <w:r w:rsidR="003E3682">
        <w:rPr>
          <w:rFonts w:ascii="Times New Roman" w:hAnsi="Times New Roman" w:cs="Times New Roman"/>
          <w:color w:val="000000" w:themeColor="text1"/>
        </w:rPr>
        <w:t>hrough this approach</w:t>
      </w:r>
      <w:r w:rsidR="004A0755">
        <w:rPr>
          <w:rFonts w:ascii="Times New Roman" w:hAnsi="Times New Roman" w:cs="Times New Roman"/>
          <w:color w:val="000000" w:themeColor="text1"/>
        </w:rPr>
        <w:t>,</w:t>
      </w:r>
      <w:r w:rsidR="003E3682">
        <w:rPr>
          <w:rFonts w:ascii="Times New Roman" w:hAnsi="Times New Roman" w:cs="Times New Roman"/>
          <w:color w:val="000000" w:themeColor="text1"/>
        </w:rPr>
        <w:t xml:space="preserve"> </w:t>
      </w:r>
      <w:r w:rsidR="00D55344">
        <w:rPr>
          <w:rFonts w:ascii="Times New Roman" w:hAnsi="Times New Roman" w:cs="Times New Roman"/>
          <w:color w:val="000000" w:themeColor="text1"/>
        </w:rPr>
        <w:t xml:space="preserve">learners are able to consolidate and develop their skills and understanding, this enables the </w:t>
      </w:r>
      <w:r w:rsidR="003E3682">
        <w:rPr>
          <w:rFonts w:ascii="Times New Roman" w:hAnsi="Times New Roman" w:cs="Times New Roman"/>
          <w:color w:val="000000" w:themeColor="text1"/>
        </w:rPr>
        <w:t>teachers to assess</w:t>
      </w:r>
      <w:r w:rsidR="00D55344">
        <w:rPr>
          <w:rFonts w:ascii="Times New Roman" w:hAnsi="Times New Roman" w:cs="Times New Roman"/>
          <w:color w:val="000000" w:themeColor="text1"/>
        </w:rPr>
        <w:t xml:space="preserve"> their ‘true</w:t>
      </w:r>
      <w:r w:rsidR="00A92F19">
        <w:rPr>
          <w:rFonts w:ascii="Times New Roman" w:hAnsi="Times New Roman" w:cs="Times New Roman"/>
          <w:color w:val="000000" w:themeColor="text1"/>
        </w:rPr>
        <w:t xml:space="preserve"> </w:t>
      </w:r>
      <w:r w:rsidR="00D55344">
        <w:rPr>
          <w:rFonts w:ascii="Times New Roman" w:hAnsi="Times New Roman" w:cs="Times New Roman"/>
          <w:color w:val="000000" w:themeColor="text1"/>
        </w:rPr>
        <w:t xml:space="preserve">understanding’ of mathematics (Fox and Surtees, 2010 cited in McAteer, 2013). </w:t>
      </w:r>
      <w:r w:rsidR="003E3682">
        <w:rPr>
          <w:rFonts w:ascii="Times New Roman" w:hAnsi="Times New Roman" w:cs="Times New Roman"/>
          <w:color w:val="000000" w:themeColor="text1"/>
        </w:rPr>
        <w:t xml:space="preserve">  </w:t>
      </w:r>
      <w:r w:rsidR="007C0636">
        <w:rPr>
          <w:rFonts w:ascii="Times New Roman" w:hAnsi="Times New Roman" w:cs="Times New Roman"/>
          <w:color w:val="000000" w:themeColor="text1"/>
        </w:rPr>
        <w:t>C</w:t>
      </w:r>
      <w:r w:rsidR="002703F7">
        <w:rPr>
          <w:rFonts w:ascii="Times New Roman" w:hAnsi="Times New Roman" w:cs="Times New Roman"/>
          <w:color w:val="000000" w:themeColor="text1"/>
        </w:rPr>
        <w:t xml:space="preserve">ross-curricular </w:t>
      </w:r>
      <w:r w:rsidR="008D382B">
        <w:rPr>
          <w:rFonts w:ascii="Times New Roman" w:hAnsi="Times New Roman" w:cs="Times New Roman"/>
          <w:color w:val="000000" w:themeColor="text1"/>
        </w:rPr>
        <w:t xml:space="preserve">approaches aim to take all learning forward by assessing </w:t>
      </w:r>
      <w:r w:rsidR="00B35CF5">
        <w:rPr>
          <w:rFonts w:ascii="Times New Roman" w:hAnsi="Times New Roman" w:cs="Times New Roman"/>
          <w:color w:val="000000" w:themeColor="text1"/>
        </w:rPr>
        <w:t xml:space="preserve">the </w:t>
      </w:r>
      <w:r w:rsidR="008D382B">
        <w:rPr>
          <w:rFonts w:ascii="Times New Roman" w:hAnsi="Times New Roman" w:cs="Times New Roman"/>
          <w:color w:val="000000" w:themeColor="text1"/>
        </w:rPr>
        <w:t>‘</w:t>
      </w:r>
      <w:r w:rsidR="002703F7">
        <w:rPr>
          <w:rFonts w:ascii="Times New Roman" w:hAnsi="Times New Roman" w:cs="Times New Roman"/>
          <w:color w:val="000000" w:themeColor="text1"/>
        </w:rPr>
        <w:t>attitudes towards and progress in: self-understanding, understanding of others, collaboration, understanding of issues significant to the community and understanding of global issues as well as disciplinary understanding’ (Barnes 2015: 248).</w:t>
      </w:r>
      <w:r w:rsidR="00601EE3">
        <w:rPr>
          <w:rFonts w:ascii="Times New Roman" w:hAnsi="Times New Roman" w:cs="Times New Roman"/>
          <w:color w:val="000000" w:themeColor="text1"/>
        </w:rPr>
        <w:t xml:space="preserve"> </w:t>
      </w:r>
      <w:r w:rsidR="002E0E8A">
        <w:rPr>
          <w:rFonts w:ascii="Times New Roman" w:hAnsi="Times New Roman" w:cs="Times New Roman"/>
          <w:color w:val="000000" w:themeColor="text1"/>
        </w:rPr>
        <w:t>Pollard (2010) argues</w:t>
      </w:r>
      <w:r w:rsidR="00D92D4C">
        <w:rPr>
          <w:rFonts w:ascii="Times New Roman" w:hAnsi="Times New Roman" w:cs="Times New Roman"/>
          <w:color w:val="000000" w:themeColor="text1"/>
        </w:rPr>
        <w:t xml:space="preserve"> that a</w:t>
      </w:r>
      <w:r w:rsidR="002E0E8A">
        <w:rPr>
          <w:rFonts w:ascii="Times New Roman" w:hAnsi="Times New Roman" w:cs="Times New Roman"/>
          <w:color w:val="000000" w:themeColor="text1"/>
        </w:rPr>
        <w:t xml:space="preserve"> </w:t>
      </w:r>
      <w:r w:rsidR="00D92D4C">
        <w:rPr>
          <w:rFonts w:ascii="Times New Roman" w:hAnsi="Times New Roman" w:cs="Times New Roman"/>
          <w:color w:val="000000" w:themeColor="text1"/>
        </w:rPr>
        <w:t xml:space="preserve">combination of skills from each of the Pedagogical skills lists A, B and C </w:t>
      </w:r>
      <w:r w:rsidR="00D92D4C" w:rsidRPr="00D92D4C">
        <w:rPr>
          <w:rFonts w:ascii="Times New Roman" w:hAnsi="Times New Roman" w:cs="Times New Roman"/>
          <w:b/>
          <w:color w:val="000000" w:themeColor="text1"/>
        </w:rPr>
        <w:t xml:space="preserve">(Appendix 1) </w:t>
      </w:r>
      <w:r w:rsidR="00D92D4C">
        <w:rPr>
          <w:rFonts w:ascii="Times New Roman" w:hAnsi="Times New Roman" w:cs="Times New Roman"/>
          <w:color w:val="000000" w:themeColor="text1"/>
        </w:rPr>
        <w:t xml:space="preserve">are needed if teachers want to generate both excellence and enjoyment for learners </w:t>
      </w:r>
      <w:r w:rsidR="00187821">
        <w:rPr>
          <w:rFonts w:ascii="Times New Roman" w:hAnsi="Times New Roman" w:cs="Times New Roman"/>
          <w:color w:val="000000" w:themeColor="text1"/>
        </w:rPr>
        <w:t xml:space="preserve">in terms that can be assessed and to a degree, measured. </w:t>
      </w:r>
      <w:r w:rsidR="00193AE5">
        <w:rPr>
          <w:rFonts w:ascii="Times New Roman" w:hAnsi="Times New Roman" w:cs="Times New Roman"/>
          <w:color w:val="000000" w:themeColor="text1"/>
        </w:rPr>
        <w:t>Due to the nature of cross-curricular learning, assessments tend to be based o</w:t>
      </w:r>
      <w:r w:rsidR="00B35CF5">
        <w:rPr>
          <w:rFonts w:ascii="Times New Roman" w:hAnsi="Times New Roman" w:cs="Times New Roman"/>
          <w:color w:val="000000" w:themeColor="text1"/>
        </w:rPr>
        <w:t>n</w:t>
      </w:r>
      <w:r w:rsidR="00193AE5">
        <w:rPr>
          <w:rFonts w:ascii="Times New Roman" w:hAnsi="Times New Roman" w:cs="Times New Roman"/>
          <w:color w:val="000000" w:themeColor="text1"/>
        </w:rPr>
        <w:t xml:space="preserve"> learner self-evaluation (</w:t>
      </w:r>
      <w:r w:rsidR="0092774E">
        <w:rPr>
          <w:rFonts w:ascii="Times New Roman" w:hAnsi="Times New Roman" w:cs="Times New Roman"/>
          <w:color w:val="000000" w:themeColor="text1"/>
        </w:rPr>
        <w:t>Kerry</w:t>
      </w:r>
      <w:r w:rsidR="00193AE5">
        <w:rPr>
          <w:rFonts w:ascii="Times New Roman" w:hAnsi="Times New Roman" w:cs="Times New Roman"/>
          <w:color w:val="000000" w:themeColor="text1"/>
        </w:rPr>
        <w:t xml:space="preserve">, 2015). Black and Williams </w:t>
      </w:r>
      <w:r w:rsidR="00193AE5">
        <w:rPr>
          <w:rFonts w:ascii="Times New Roman" w:hAnsi="Times New Roman" w:cs="Times New Roman"/>
          <w:color w:val="000000" w:themeColor="text1"/>
        </w:rPr>
        <w:lastRenderedPageBreak/>
        <w:t>(199</w:t>
      </w:r>
      <w:r w:rsidR="00DA33D9">
        <w:rPr>
          <w:rFonts w:ascii="Times New Roman" w:hAnsi="Times New Roman" w:cs="Times New Roman"/>
          <w:color w:val="000000" w:themeColor="text1"/>
        </w:rPr>
        <w:t>8</w:t>
      </w:r>
      <w:r w:rsidR="00193AE5">
        <w:rPr>
          <w:rFonts w:ascii="Times New Roman" w:hAnsi="Times New Roman" w:cs="Times New Roman"/>
          <w:color w:val="000000" w:themeColor="text1"/>
        </w:rPr>
        <w:t xml:space="preserve">) suggest that self-assessment encourages the learners to see connections between the lesson objective and what they have </w:t>
      </w:r>
      <w:r w:rsidR="00586C2A">
        <w:rPr>
          <w:rFonts w:ascii="Times New Roman" w:hAnsi="Times New Roman" w:cs="Times New Roman"/>
          <w:color w:val="000000" w:themeColor="text1"/>
        </w:rPr>
        <w:t>learnt</w:t>
      </w:r>
      <w:r w:rsidR="00193AE5">
        <w:rPr>
          <w:rFonts w:ascii="Times New Roman" w:hAnsi="Times New Roman" w:cs="Times New Roman"/>
          <w:color w:val="000000" w:themeColor="text1"/>
        </w:rPr>
        <w:t xml:space="preserve"> </w:t>
      </w:r>
      <w:r w:rsidR="00586C2A">
        <w:rPr>
          <w:rFonts w:ascii="Times New Roman" w:hAnsi="Times New Roman" w:cs="Times New Roman"/>
          <w:color w:val="000000" w:themeColor="text1"/>
        </w:rPr>
        <w:t xml:space="preserve">whilst also </w:t>
      </w:r>
      <w:r w:rsidR="00193AE5">
        <w:rPr>
          <w:rFonts w:ascii="Times New Roman" w:hAnsi="Times New Roman" w:cs="Times New Roman"/>
          <w:color w:val="000000" w:themeColor="text1"/>
        </w:rPr>
        <w:t>tak</w:t>
      </w:r>
      <w:r w:rsidR="00586C2A">
        <w:rPr>
          <w:rFonts w:ascii="Times New Roman" w:hAnsi="Times New Roman" w:cs="Times New Roman"/>
          <w:color w:val="000000" w:themeColor="text1"/>
        </w:rPr>
        <w:t>ing</w:t>
      </w:r>
      <w:r w:rsidR="00193AE5">
        <w:rPr>
          <w:rFonts w:ascii="Times New Roman" w:hAnsi="Times New Roman" w:cs="Times New Roman"/>
          <w:color w:val="000000" w:themeColor="text1"/>
        </w:rPr>
        <w:t xml:space="preserve"> ownership </w:t>
      </w:r>
      <w:r w:rsidR="0042265E">
        <w:rPr>
          <w:rFonts w:ascii="Times New Roman" w:hAnsi="Times New Roman" w:cs="Times New Roman"/>
          <w:color w:val="000000" w:themeColor="text1"/>
        </w:rPr>
        <w:t xml:space="preserve">of their learning. </w:t>
      </w:r>
      <w:r w:rsidR="00B1774E">
        <w:rPr>
          <w:rFonts w:ascii="Times New Roman" w:hAnsi="Times New Roman" w:cs="Times New Roman"/>
          <w:color w:val="000000" w:themeColor="text1"/>
        </w:rPr>
        <w:t>There is extensive evidence which suggests</w:t>
      </w:r>
      <w:r w:rsidR="001A63C0">
        <w:rPr>
          <w:rFonts w:ascii="Times New Roman" w:hAnsi="Times New Roman" w:cs="Times New Roman"/>
          <w:color w:val="000000" w:themeColor="text1"/>
        </w:rPr>
        <w:t xml:space="preserve"> effective feedback, peer-assessment and</w:t>
      </w:r>
      <w:r w:rsidR="00B1774E">
        <w:rPr>
          <w:rFonts w:ascii="Times New Roman" w:hAnsi="Times New Roman" w:cs="Times New Roman"/>
          <w:color w:val="000000" w:themeColor="text1"/>
        </w:rPr>
        <w:t xml:space="preserve"> self-assessment is beneficial to learners within literacy and numeracy (EEF 201</w:t>
      </w:r>
      <w:r w:rsidR="00653B1A">
        <w:rPr>
          <w:rFonts w:ascii="Times New Roman" w:hAnsi="Times New Roman" w:cs="Times New Roman"/>
          <w:color w:val="000000" w:themeColor="text1"/>
        </w:rPr>
        <w:t>7</w:t>
      </w:r>
      <w:r w:rsidR="00B1774E">
        <w:rPr>
          <w:rFonts w:ascii="Times New Roman" w:hAnsi="Times New Roman" w:cs="Times New Roman"/>
          <w:color w:val="000000" w:themeColor="text1"/>
        </w:rPr>
        <w:t>a and 201</w:t>
      </w:r>
      <w:r w:rsidR="00E26847">
        <w:rPr>
          <w:rFonts w:ascii="Times New Roman" w:hAnsi="Times New Roman" w:cs="Times New Roman"/>
          <w:color w:val="000000" w:themeColor="text1"/>
        </w:rPr>
        <w:t>7</w:t>
      </w:r>
      <w:r w:rsidR="00B1774E">
        <w:rPr>
          <w:rFonts w:ascii="Times New Roman" w:hAnsi="Times New Roman" w:cs="Times New Roman"/>
          <w:color w:val="000000" w:themeColor="text1"/>
        </w:rPr>
        <w:t xml:space="preserve">b). </w:t>
      </w:r>
      <w:r w:rsidR="003E27F7">
        <w:rPr>
          <w:rFonts w:ascii="Times New Roman" w:hAnsi="Times New Roman" w:cs="Times New Roman"/>
          <w:color w:val="000000" w:themeColor="text1"/>
        </w:rPr>
        <w:t>Ferrari (2013) argues that self-assessment is a useful tool as it assists learners in understanding</w:t>
      </w:r>
      <w:r w:rsidR="00A1017E">
        <w:rPr>
          <w:rFonts w:ascii="Times New Roman" w:hAnsi="Times New Roman" w:cs="Times New Roman"/>
          <w:color w:val="000000" w:themeColor="text1"/>
        </w:rPr>
        <w:t xml:space="preserve"> </w:t>
      </w:r>
      <w:r w:rsidR="003E27F7">
        <w:rPr>
          <w:rFonts w:ascii="Times New Roman" w:hAnsi="Times New Roman" w:cs="Times New Roman"/>
          <w:color w:val="000000" w:themeColor="text1"/>
        </w:rPr>
        <w:t xml:space="preserve">how to improve their own level of digital competence. </w:t>
      </w:r>
      <w:r w:rsidR="001E6890">
        <w:rPr>
          <w:rFonts w:ascii="Times New Roman" w:hAnsi="Times New Roman" w:cs="Times New Roman"/>
          <w:color w:val="000000" w:themeColor="text1"/>
        </w:rPr>
        <w:t>This is further supported by Donalds</w:t>
      </w:r>
      <w:r w:rsidR="00A1017E">
        <w:rPr>
          <w:rFonts w:ascii="Times New Roman" w:hAnsi="Times New Roman" w:cs="Times New Roman"/>
          <w:color w:val="000000" w:themeColor="text1"/>
        </w:rPr>
        <w:t>o</w:t>
      </w:r>
      <w:r w:rsidR="001E6890">
        <w:rPr>
          <w:rFonts w:ascii="Times New Roman" w:hAnsi="Times New Roman" w:cs="Times New Roman"/>
          <w:color w:val="000000" w:themeColor="text1"/>
        </w:rPr>
        <w:t>n</w:t>
      </w:r>
      <w:r w:rsidR="00B35CF5">
        <w:rPr>
          <w:rFonts w:ascii="Times New Roman" w:hAnsi="Times New Roman" w:cs="Times New Roman"/>
          <w:color w:val="000000" w:themeColor="text1"/>
        </w:rPr>
        <w:t>’s</w:t>
      </w:r>
      <w:r w:rsidR="001E6890">
        <w:rPr>
          <w:rFonts w:ascii="Times New Roman" w:hAnsi="Times New Roman" w:cs="Times New Roman"/>
          <w:color w:val="000000" w:themeColor="text1"/>
        </w:rPr>
        <w:t xml:space="preserve"> (2015) recommendation that self and peer assessment should be developed in the new curr</w:t>
      </w:r>
      <w:r w:rsidR="00A1017E">
        <w:rPr>
          <w:rFonts w:ascii="Times New Roman" w:hAnsi="Times New Roman" w:cs="Times New Roman"/>
          <w:color w:val="000000" w:themeColor="text1"/>
        </w:rPr>
        <w:t>i</w:t>
      </w:r>
      <w:r w:rsidR="001E6890">
        <w:rPr>
          <w:rFonts w:ascii="Times New Roman" w:hAnsi="Times New Roman" w:cs="Times New Roman"/>
          <w:color w:val="000000" w:themeColor="text1"/>
        </w:rPr>
        <w:t xml:space="preserve">culum as a way to encourage learners to take greater responsibility of their own learning. </w:t>
      </w:r>
      <w:r w:rsidR="003E27F7">
        <w:rPr>
          <w:rFonts w:ascii="Times New Roman" w:hAnsi="Times New Roman" w:cs="Times New Roman"/>
          <w:color w:val="000000" w:themeColor="text1"/>
        </w:rPr>
        <w:t xml:space="preserve"> </w:t>
      </w:r>
      <w:r w:rsidR="00193AE5">
        <w:rPr>
          <w:rFonts w:ascii="Times New Roman" w:hAnsi="Times New Roman" w:cs="Times New Roman"/>
          <w:color w:val="000000" w:themeColor="text1"/>
        </w:rPr>
        <w:t xml:space="preserve"> </w:t>
      </w:r>
    </w:p>
    <w:p w14:paraId="623D2E47" w14:textId="77777777" w:rsidR="004A0755" w:rsidRDefault="004A0755" w:rsidP="00F061EB">
      <w:pPr>
        <w:spacing w:line="360" w:lineRule="auto"/>
        <w:rPr>
          <w:rFonts w:ascii="Times New Roman" w:hAnsi="Times New Roman" w:cs="Times New Roman"/>
          <w:color w:val="000000" w:themeColor="text1"/>
        </w:rPr>
      </w:pPr>
    </w:p>
    <w:p w14:paraId="062C2A1D" w14:textId="2F481533" w:rsidR="000F0376" w:rsidRDefault="000F0376" w:rsidP="005E4EEA">
      <w:pPr>
        <w:spacing w:line="360" w:lineRule="auto"/>
        <w:rPr>
          <w:rFonts w:ascii="Times New Roman" w:hAnsi="Times New Roman" w:cs="Times New Roman"/>
        </w:rPr>
      </w:pPr>
    </w:p>
    <w:p w14:paraId="5DD0DC18" w14:textId="32FB1151" w:rsidR="00BD45DF" w:rsidRPr="003527F2" w:rsidRDefault="002C1F09" w:rsidP="00BD45DF">
      <w:pPr>
        <w:spacing w:line="360" w:lineRule="auto"/>
        <w:rPr>
          <w:rFonts w:ascii="Times New Roman" w:hAnsi="Times New Roman" w:cs="Times New Roman"/>
          <w:color w:val="000000" w:themeColor="text1"/>
        </w:rPr>
      </w:pPr>
      <w:r>
        <w:rPr>
          <w:rFonts w:ascii="Times New Roman" w:hAnsi="Times New Roman" w:cs="Times New Roman"/>
        </w:rPr>
        <w:t>Although t</w:t>
      </w:r>
      <w:r w:rsidR="005E4EEA">
        <w:rPr>
          <w:rFonts w:ascii="Times New Roman" w:hAnsi="Times New Roman" w:cs="Times New Roman"/>
        </w:rPr>
        <w:t xml:space="preserve">he current Welsh curricula offers guidance on educational </w:t>
      </w:r>
      <w:r w:rsidR="00297532">
        <w:rPr>
          <w:rFonts w:ascii="Times New Roman" w:hAnsi="Times New Roman" w:cs="Times New Roman"/>
        </w:rPr>
        <w:t>approaches to promote cross-curricular links</w:t>
      </w:r>
      <w:r w:rsidR="00EE0919">
        <w:rPr>
          <w:rFonts w:ascii="Times New Roman" w:hAnsi="Times New Roman" w:cs="Times New Roman"/>
        </w:rPr>
        <w:t xml:space="preserve"> (Barnes, 2015)</w:t>
      </w:r>
      <w:r w:rsidR="00B35CF5">
        <w:rPr>
          <w:rFonts w:ascii="Times New Roman" w:hAnsi="Times New Roman" w:cs="Times New Roman"/>
        </w:rPr>
        <w:t>,</w:t>
      </w:r>
      <w:r>
        <w:rPr>
          <w:rFonts w:ascii="Times New Roman" w:hAnsi="Times New Roman" w:cs="Times New Roman"/>
        </w:rPr>
        <w:t xml:space="preserve"> </w:t>
      </w:r>
      <w:r w:rsidR="00A46728">
        <w:rPr>
          <w:rFonts w:ascii="Times New Roman" w:hAnsi="Times New Roman" w:cs="Times New Roman"/>
        </w:rPr>
        <w:t xml:space="preserve">research suggests </w:t>
      </w:r>
      <w:r w:rsidR="004A0755">
        <w:rPr>
          <w:rFonts w:ascii="Times New Roman" w:hAnsi="Times New Roman" w:cs="Times New Roman"/>
        </w:rPr>
        <w:t xml:space="preserve">that a number of teachers have </w:t>
      </w:r>
      <w:r w:rsidR="00A46728">
        <w:rPr>
          <w:rFonts w:ascii="Times New Roman" w:hAnsi="Times New Roman" w:cs="Times New Roman"/>
        </w:rPr>
        <w:t xml:space="preserve"> limited experience of cross-curricular </w:t>
      </w:r>
      <w:r w:rsidR="00B35CF5">
        <w:rPr>
          <w:rFonts w:ascii="Times New Roman" w:hAnsi="Times New Roman" w:cs="Times New Roman"/>
        </w:rPr>
        <w:t>teaching</w:t>
      </w:r>
      <w:r w:rsidR="00A46728">
        <w:rPr>
          <w:rFonts w:ascii="Times New Roman" w:hAnsi="Times New Roman" w:cs="Times New Roman"/>
        </w:rPr>
        <w:t xml:space="preserve"> during their school based training or</w:t>
      </w:r>
      <w:r w:rsidR="000F31C6">
        <w:rPr>
          <w:rFonts w:ascii="Times New Roman" w:hAnsi="Times New Roman" w:cs="Times New Roman"/>
        </w:rPr>
        <w:t xml:space="preserve"> </w:t>
      </w:r>
      <w:r w:rsidR="00A46728">
        <w:rPr>
          <w:rFonts w:ascii="Times New Roman" w:hAnsi="Times New Roman" w:cs="Times New Roman"/>
        </w:rPr>
        <w:t>as pupils themselves</w:t>
      </w:r>
      <w:r>
        <w:rPr>
          <w:rFonts w:ascii="Times New Roman" w:hAnsi="Times New Roman" w:cs="Times New Roman"/>
        </w:rPr>
        <w:t xml:space="preserve"> (</w:t>
      </w:r>
      <w:r w:rsidR="00281CCD">
        <w:rPr>
          <w:rFonts w:ascii="Times New Roman" w:hAnsi="Times New Roman" w:cs="Times New Roman"/>
        </w:rPr>
        <w:t xml:space="preserve">Parker </w:t>
      </w:r>
      <w:r w:rsidR="00281CCD">
        <w:rPr>
          <w:rFonts w:ascii="Times New Roman" w:hAnsi="Times New Roman" w:cs="Times New Roman"/>
          <w:i/>
        </w:rPr>
        <w:t xml:space="preserve">et al., </w:t>
      </w:r>
      <w:r w:rsidR="00281CCD">
        <w:rPr>
          <w:rFonts w:ascii="Times New Roman" w:hAnsi="Times New Roman" w:cs="Times New Roman"/>
        </w:rPr>
        <w:t>2012</w:t>
      </w:r>
      <w:r>
        <w:rPr>
          <w:rFonts w:ascii="Times New Roman" w:hAnsi="Times New Roman" w:cs="Times New Roman"/>
        </w:rPr>
        <w:t>)</w:t>
      </w:r>
      <w:r w:rsidR="004562A2">
        <w:rPr>
          <w:rFonts w:ascii="Times New Roman" w:hAnsi="Times New Roman" w:cs="Times New Roman"/>
        </w:rPr>
        <w:t>.</w:t>
      </w:r>
      <w:r w:rsidR="004F4DAB">
        <w:rPr>
          <w:rFonts w:ascii="Times New Roman" w:hAnsi="Times New Roman" w:cs="Times New Roman"/>
        </w:rPr>
        <w:t xml:space="preserve"> </w:t>
      </w:r>
      <w:r w:rsidR="00BD45DF">
        <w:rPr>
          <w:rFonts w:ascii="Times New Roman" w:hAnsi="Times New Roman" w:cs="Times New Roman"/>
        </w:rPr>
        <w:t xml:space="preserve">This may affect their teaching as good cross-curricular learning is dependent on high degrees of confidence, teacher subject knowledge and planning (Roth, 2000). As Grenfell (2002) suggests cross-curricular work requires teachers to move out of the comfort of their favoured subjects. </w:t>
      </w:r>
      <w:r w:rsidR="000F0376">
        <w:rPr>
          <w:rFonts w:ascii="Times New Roman" w:hAnsi="Times New Roman" w:cs="Times New Roman"/>
        </w:rPr>
        <w:t>However, Rose (2009) suggests that the current curriculum</w:t>
      </w:r>
      <w:r w:rsidR="004A0755">
        <w:rPr>
          <w:rFonts w:ascii="Times New Roman" w:hAnsi="Times New Roman" w:cs="Times New Roman"/>
        </w:rPr>
        <w:t>,</w:t>
      </w:r>
      <w:r w:rsidR="000F0376">
        <w:rPr>
          <w:rFonts w:ascii="Times New Roman" w:hAnsi="Times New Roman" w:cs="Times New Roman"/>
        </w:rPr>
        <w:t xml:space="preserve"> which in an effort to strengthen particular aspects of learning</w:t>
      </w:r>
      <w:r w:rsidR="004A0755">
        <w:rPr>
          <w:rFonts w:ascii="Times New Roman" w:hAnsi="Times New Roman" w:cs="Times New Roman"/>
        </w:rPr>
        <w:t>,</w:t>
      </w:r>
      <w:r w:rsidR="000F0376">
        <w:rPr>
          <w:rFonts w:ascii="Times New Roman" w:hAnsi="Times New Roman" w:cs="Times New Roman"/>
        </w:rPr>
        <w:t xml:space="preserve"> may have too much prescribed content with very little regard for the expertise and practicalities needed to teach it effectively</w:t>
      </w:r>
      <w:r w:rsidR="000F0376">
        <w:rPr>
          <w:rFonts w:ascii="Times New Roman" w:hAnsi="Times New Roman" w:cs="Times New Roman"/>
          <w:color w:val="000000" w:themeColor="text1"/>
        </w:rPr>
        <w:t>.</w:t>
      </w:r>
      <w:r w:rsidR="000F0376">
        <w:rPr>
          <w:rFonts w:ascii="Times New Roman" w:hAnsi="Times New Roman" w:cs="Times New Roman"/>
        </w:rPr>
        <w:t xml:space="preserve"> </w:t>
      </w:r>
      <w:r w:rsidR="005104D6">
        <w:rPr>
          <w:rFonts w:ascii="Times New Roman" w:hAnsi="Times New Roman" w:cs="Times New Roman"/>
        </w:rPr>
        <w:t>Mercer and Mannion</w:t>
      </w:r>
      <w:r w:rsidR="004A0755">
        <w:rPr>
          <w:rFonts w:ascii="Times New Roman" w:hAnsi="Times New Roman" w:cs="Times New Roman"/>
        </w:rPr>
        <w:t>’s</w:t>
      </w:r>
      <w:r w:rsidR="005104D6">
        <w:rPr>
          <w:rFonts w:ascii="Times New Roman" w:hAnsi="Times New Roman" w:cs="Times New Roman"/>
        </w:rPr>
        <w:t xml:space="preserve"> (2018</w:t>
      </w:r>
      <w:r w:rsidR="00E87EB3">
        <w:rPr>
          <w:rFonts w:ascii="Times New Roman" w:hAnsi="Times New Roman" w:cs="Times New Roman"/>
        </w:rPr>
        <w:t>: 42</w:t>
      </w:r>
      <w:r w:rsidR="005104D6">
        <w:rPr>
          <w:rFonts w:ascii="Times New Roman" w:hAnsi="Times New Roman" w:cs="Times New Roman"/>
        </w:rPr>
        <w:t xml:space="preserve">) research </w:t>
      </w:r>
      <w:r w:rsidR="004A0755">
        <w:rPr>
          <w:rFonts w:ascii="Times New Roman" w:hAnsi="Times New Roman" w:cs="Times New Roman"/>
        </w:rPr>
        <w:t>implies</w:t>
      </w:r>
      <w:r w:rsidR="005104D6">
        <w:rPr>
          <w:rFonts w:ascii="Times New Roman" w:hAnsi="Times New Roman" w:cs="Times New Roman"/>
        </w:rPr>
        <w:t xml:space="preserve"> that a lack of </w:t>
      </w:r>
      <w:r w:rsidR="00B02375">
        <w:rPr>
          <w:rFonts w:ascii="Times New Roman" w:hAnsi="Times New Roman" w:cs="Times New Roman"/>
        </w:rPr>
        <w:t xml:space="preserve">teacher </w:t>
      </w:r>
      <w:r w:rsidR="005104D6">
        <w:rPr>
          <w:rFonts w:ascii="Times New Roman" w:hAnsi="Times New Roman" w:cs="Times New Roman"/>
        </w:rPr>
        <w:t xml:space="preserve">training </w:t>
      </w:r>
      <w:r w:rsidR="002E6644">
        <w:rPr>
          <w:rFonts w:ascii="Times New Roman" w:hAnsi="Times New Roman" w:cs="Times New Roman"/>
        </w:rPr>
        <w:t xml:space="preserve">in the rationale and </w:t>
      </w:r>
      <w:r w:rsidR="00B02375">
        <w:rPr>
          <w:rFonts w:ascii="Times New Roman" w:hAnsi="Times New Roman" w:cs="Times New Roman"/>
        </w:rPr>
        <w:t xml:space="preserve">methodology for teaching and assessing oracy, has resulted in teachers feeling ‘less confident </w:t>
      </w:r>
      <w:r w:rsidR="00E87EB3">
        <w:rPr>
          <w:rFonts w:ascii="Times New Roman" w:hAnsi="Times New Roman" w:cs="Times New Roman"/>
        </w:rPr>
        <w:t>about what constitute oracy skills in comparison with literacy skills’.</w:t>
      </w:r>
      <w:r w:rsidR="005C7DF1">
        <w:rPr>
          <w:rFonts w:ascii="Times New Roman" w:hAnsi="Times New Roman" w:cs="Times New Roman"/>
        </w:rPr>
        <w:t xml:space="preserve"> This may have further negative consequences in regards to the teachers role for modelling and guiding learners effective use of talk</w:t>
      </w:r>
      <w:r w:rsidR="00341CE1">
        <w:rPr>
          <w:rFonts w:ascii="Times New Roman" w:hAnsi="Times New Roman" w:cs="Times New Roman"/>
        </w:rPr>
        <w:t xml:space="preserve"> (Oliver </w:t>
      </w:r>
      <w:r w:rsidR="00341CE1">
        <w:rPr>
          <w:rFonts w:ascii="Times New Roman" w:hAnsi="Times New Roman" w:cs="Times New Roman"/>
          <w:i/>
        </w:rPr>
        <w:t xml:space="preserve">et al., </w:t>
      </w:r>
      <w:r w:rsidR="00341CE1">
        <w:rPr>
          <w:rFonts w:ascii="Times New Roman" w:hAnsi="Times New Roman" w:cs="Times New Roman"/>
        </w:rPr>
        <w:t xml:space="preserve">2005). </w:t>
      </w:r>
      <w:r w:rsidR="009747BE">
        <w:rPr>
          <w:rFonts w:ascii="Times New Roman" w:hAnsi="Times New Roman" w:cs="Times New Roman"/>
        </w:rPr>
        <w:t xml:space="preserve">Similarly, teachers who lack confidence and have limited subject knowledge about particular mathematical ideas </w:t>
      </w:r>
      <w:r w:rsidR="005C70D9">
        <w:rPr>
          <w:rFonts w:ascii="Times New Roman" w:hAnsi="Times New Roman" w:cs="Times New Roman"/>
        </w:rPr>
        <w:t xml:space="preserve">tend not to forge connections beyond their narrow conceptual field </w:t>
      </w:r>
      <w:r w:rsidR="002726A2">
        <w:rPr>
          <w:rFonts w:ascii="Times New Roman" w:hAnsi="Times New Roman" w:cs="Times New Roman"/>
        </w:rPr>
        <w:t>–</w:t>
      </w:r>
      <w:r w:rsidR="005C70D9">
        <w:rPr>
          <w:rFonts w:ascii="Times New Roman" w:hAnsi="Times New Roman" w:cs="Times New Roman"/>
        </w:rPr>
        <w:t xml:space="preserve"> </w:t>
      </w:r>
      <w:r w:rsidR="002726A2">
        <w:rPr>
          <w:rFonts w:ascii="Times New Roman" w:hAnsi="Times New Roman" w:cs="Times New Roman"/>
        </w:rPr>
        <w:t xml:space="preserve">this may </w:t>
      </w:r>
      <w:r w:rsidR="005F6811">
        <w:rPr>
          <w:rFonts w:ascii="Times New Roman" w:hAnsi="Times New Roman" w:cs="Times New Roman"/>
        </w:rPr>
        <w:t>place boundaries that prevent rather than help develop learners’ subject knowledge and understanding (Walshaw, 2012). Additional r</w:t>
      </w:r>
      <w:r w:rsidR="004B5697">
        <w:rPr>
          <w:rFonts w:ascii="Times New Roman" w:hAnsi="Times New Roman" w:cs="Times New Roman"/>
          <w:color w:val="000000" w:themeColor="text1"/>
        </w:rPr>
        <w:t>esearch by</w:t>
      </w:r>
      <w:r w:rsidR="00BD45DF">
        <w:rPr>
          <w:rFonts w:ascii="Times New Roman" w:hAnsi="Times New Roman" w:cs="Times New Roman"/>
          <w:color w:val="000000" w:themeColor="text1"/>
        </w:rPr>
        <w:t xml:space="preserve"> Daly </w:t>
      </w:r>
      <w:r w:rsidR="00BD45DF" w:rsidRPr="00AC32EF">
        <w:rPr>
          <w:rFonts w:ascii="Times New Roman" w:hAnsi="Times New Roman" w:cs="Times New Roman"/>
          <w:i/>
          <w:color w:val="000000" w:themeColor="text1"/>
        </w:rPr>
        <w:t>et al</w:t>
      </w:r>
      <w:r w:rsidR="004B5697">
        <w:rPr>
          <w:rFonts w:ascii="Times New Roman" w:hAnsi="Times New Roman" w:cs="Times New Roman"/>
          <w:color w:val="000000" w:themeColor="text1"/>
        </w:rPr>
        <w:t>., (2009)</w:t>
      </w:r>
      <w:r w:rsidR="00BD45DF">
        <w:rPr>
          <w:rFonts w:ascii="Times New Roman" w:hAnsi="Times New Roman" w:cs="Times New Roman"/>
          <w:color w:val="000000" w:themeColor="text1"/>
        </w:rPr>
        <w:t xml:space="preserve"> suggests that there is a lack of confidence in relation to some </w:t>
      </w:r>
      <w:r w:rsidR="004B5697">
        <w:rPr>
          <w:rFonts w:ascii="Times New Roman" w:hAnsi="Times New Roman" w:cs="Times New Roman"/>
          <w:color w:val="000000" w:themeColor="text1"/>
        </w:rPr>
        <w:t>teacher’s</w:t>
      </w:r>
      <w:r w:rsidR="00BD45DF">
        <w:rPr>
          <w:rFonts w:ascii="Times New Roman" w:hAnsi="Times New Roman" w:cs="Times New Roman"/>
          <w:color w:val="000000" w:themeColor="text1"/>
        </w:rPr>
        <w:t xml:space="preserve"> use of digital competency within the classroom, </w:t>
      </w:r>
      <w:r w:rsidR="003527F2">
        <w:rPr>
          <w:rFonts w:ascii="Times New Roman" w:hAnsi="Times New Roman" w:cs="Times New Roman"/>
          <w:color w:val="000000" w:themeColor="text1"/>
        </w:rPr>
        <w:t xml:space="preserve">with some </w:t>
      </w:r>
      <w:r w:rsidR="000F0376">
        <w:rPr>
          <w:rFonts w:ascii="Times New Roman" w:hAnsi="Times New Roman" w:cs="Times New Roman"/>
          <w:color w:val="000000" w:themeColor="text1"/>
        </w:rPr>
        <w:t>teachers not hav</w:t>
      </w:r>
      <w:r w:rsidR="003527F2">
        <w:rPr>
          <w:rFonts w:ascii="Times New Roman" w:hAnsi="Times New Roman" w:cs="Times New Roman"/>
          <w:color w:val="000000" w:themeColor="text1"/>
        </w:rPr>
        <w:t>ing</w:t>
      </w:r>
      <w:r w:rsidR="000F0376">
        <w:rPr>
          <w:rFonts w:ascii="Times New Roman" w:hAnsi="Times New Roman" w:cs="Times New Roman"/>
          <w:color w:val="000000" w:themeColor="text1"/>
        </w:rPr>
        <w:t xml:space="preserve"> the technical support in place or time spare to allow them to build their own confidence in digital competence.</w:t>
      </w:r>
      <w:r w:rsidR="003527F2">
        <w:rPr>
          <w:rFonts w:ascii="Times New Roman" w:hAnsi="Times New Roman" w:cs="Times New Roman"/>
          <w:color w:val="000000" w:themeColor="text1"/>
        </w:rPr>
        <w:t xml:space="preserve"> T</w:t>
      </w:r>
      <w:r w:rsidR="00BD45DF">
        <w:rPr>
          <w:rFonts w:ascii="Times New Roman" w:hAnsi="Times New Roman" w:cs="Times New Roman"/>
          <w:color w:val="000000" w:themeColor="text1"/>
        </w:rPr>
        <w:t xml:space="preserve">his is reflected in the learners experience of technology in schools which often bears little relevance to the use of technology they experience outside of school (Selwyn </w:t>
      </w:r>
      <w:r w:rsidR="00BD45DF">
        <w:rPr>
          <w:rFonts w:ascii="Times New Roman" w:hAnsi="Times New Roman" w:cs="Times New Roman"/>
          <w:i/>
          <w:color w:val="000000" w:themeColor="text1"/>
        </w:rPr>
        <w:t xml:space="preserve">et al., </w:t>
      </w:r>
      <w:r w:rsidR="00BD45DF">
        <w:rPr>
          <w:rFonts w:ascii="Times New Roman" w:hAnsi="Times New Roman" w:cs="Times New Roman"/>
          <w:color w:val="000000" w:themeColor="text1"/>
        </w:rPr>
        <w:t xml:space="preserve">2009; Levin and Arafeh, 2002). </w:t>
      </w:r>
      <w:r w:rsidR="00BD45DF">
        <w:rPr>
          <w:rFonts w:ascii="Times New Roman" w:hAnsi="Times New Roman" w:cs="Times New Roman"/>
          <w:color w:val="000000" w:themeColor="text1"/>
        </w:rPr>
        <w:lastRenderedPageBreak/>
        <w:t>According to Buckingham (2007), this is creating a new digital divide between the culture of the school and the culture of the children’s lives outside of school.</w:t>
      </w:r>
      <w:r w:rsidR="004B5697">
        <w:rPr>
          <w:rFonts w:ascii="Times New Roman" w:hAnsi="Times New Roman" w:cs="Times New Roman"/>
          <w:color w:val="000000" w:themeColor="text1"/>
        </w:rPr>
        <w:t xml:space="preserve"> When digital competence is used in some classrooms</w:t>
      </w:r>
      <w:r w:rsidR="007247A6">
        <w:rPr>
          <w:rFonts w:ascii="Times New Roman" w:hAnsi="Times New Roman" w:cs="Times New Roman"/>
          <w:color w:val="000000" w:themeColor="text1"/>
        </w:rPr>
        <w:t>,</w:t>
      </w:r>
      <w:r w:rsidR="004B5697">
        <w:rPr>
          <w:rFonts w:ascii="Times New Roman" w:hAnsi="Times New Roman" w:cs="Times New Roman"/>
          <w:color w:val="000000" w:themeColor="text1"/>
        </w:rPr>
        <w:t xml:space="preserve"> it is often limited to making basic use of a computer and does not enhance the learner’s knowledge of digital competence</w:t>
      </w:r>
      <w:r w:rsidR="00BD45DF">
        <w:rPr>
          <w:rFonts w:ascii="Times New Roman" w:hAnsi="Times New Roman" w:cs="Times New Roman"/>
          <w:color w:val="000000" w:themeColor="text1"/>
        </w:rPr>
        <w:t xml:space="preserve"> </w:t>
      </w:r>
      <w:r w:rsidR="004B5697">
        <w:rPr>
          <w:rFonts w:ascii="Times New Roman" w:hAnsi="Times New Roman" w:cs="Times New Roman"/>
          <w:color w:val="000000" w:themeColor="text1"/>
        </w:rPr>
        <w:t xml:space="preserve">(Payton and Hague, </w:t>
      </w:r>
      <w:r w:rsidR="00BD45DF">
        <w:rPr>
          <w:rFonts w:ascii="Times New Roman" w:hAnsi="Times New Roman" w:cs="Times New Roman"/>
          <w:color w:val="000000" w:themeColor="text1"/>
        </w:rPr>
        <w:t>2010)</w:t>
      </w:r>
      <w:r w:rsidR="004B5697">
        <w:rPr>
          <w:rFonts w:ascii="Times New Roman" w:hAnsi="Times New Roman" w:cs="Times New Roman"/>
          <w:color w:val="000000" w:themeColor="text1"/>
        </w:rPr>
        <w:t>.</w:t>
      </w:r>
      <w:r w:rsidR="00BD45DF">
        <w:rPr>
          <w:rFonts w:ascii="Times New Roman" w:hAnsi="Times New Roman" w:cs="Times New Roman"/>
          <w:color w:val="000000" w:themeColor="text1"/>
        </w:rPr>
        <w:t xml:space="preserve"> </w:t>
      </w:r>
    </w:p>
    <w:p w14:paraId="30986D3F" w14:textId="19FA2B56" w:rsidR="00BD45DF" w:rsidRDefault="00BD45DF" w:rsidP="00BD45DF">
      <w:pPr>
        <w:spacing w:line="360" w:lineRule="auto"/>
        <w:rPr>
          <w:rFonts w:ascii="Times New Roman" w:hAnsi="Times New Roman" w:cs="Times New Roman"/>
          <w:color w:val="000000" w:themeColor="text1"/>
        </w:rPr>
      </w:pPr>
    </w:p>
    <w:p w14:paraId="2D5D5018" w14:textId="77777777" w:rsidR="007247A6" w:rsidRDefault="007247A6" w:rsidP="00BD45DF">
      <w:pPr>
        <w:spacing w:line="360" w:lineRule="auto"/>
        <w:rPr>
          <w:rFonts w:ascii="Times New Roman" w:hAnsi="Times New Roman" w:cs="Times New Roman"/>
          <w:color w:val="000000" w:themeColor="text1"/>
        </w:rPr>
      </w:pPr>
    </w:p>
    <w:p w14:paraId="6B7760FE" w14:textId="616367C8" w:rsidR="00BD45DF" w:rsidRDefault="00BD45DF" w:rsidP="00BD45DF">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Within my own PTE, the use of digital competence within lessons has been limited, the majority of the time I used it solely for presentational purposes and when the learners were provided with opportunities to use technology, it was for completing basic internet searches and making a PowerPoint. This limited use of technology within lessons is caused by my own lack of knowledge and understanding in digital competence, when planning I would opt-out of planning for opportunities to use technology, instead preferring to use paper based work. This was also reflected in the class teacher’s lessons as they also seemed to lack confidence when teaching digital competence.</w:t>
      </w:r>
    </w:p>
    <w:p w14:paraId="111497D0" w14:textId="77777777" w:rsidR="007247A6" w:rsidRDefault="007247A6" w:rsidP="005104D6">
      <w:pPr>
        <w:spacing w:line="360" w:lineRule="auto"/>
        <w:rPr>
          <w:rFonts w:ascii="Times New Roman" w:hAnsi="Times New Roman" w:cs="Times New Roman"/>
        </w:rPr>
      </w:pPr>
    </w:p>
    <w:p w14:paraId="11EED3E7" w14:textId="77777777" w:rsidR="007247A6" w:rsidRDefault="007247A6" w:rsidP="005104D6">
      <w:pPr>
        <w:spacing w:line="360" w:lineRule="auto"/>
        <w:rPr>
          <w:rFonts w:ascii="Times New Roman" w:hAnsi="Times New Roman" w:cs="Times New Roman"/>
        </w:rPr>
      </w:pPr>
    </w:p>
    <w:p w14:paraId="512B7E03" w14:textId="338DAD28" w:rsidR="00681882" w:rsidRPr="00681882" w:rsidRDefault="007247A6" w:rsidP="005104D6">
      <w:pPr>
        <w:spacing w:line="360" w:lineRule="auto"/>
        <w:rPr>
          <w:rFonts w:ascii="Times New Roman" w:hAnsi="Times New Roman" w:cs="Times New Roman"/>
          <w:color w:val="000000" w:themeColor="text1"/>
        </w:rPr>
      </w:pPr>
      <w:r>
        <w:rPr>
          <w:rFonts w:ascii="Times New Roman" w:hAnsi="Times New Roman" w:cs="Times New Roman"/>
        </w:rPr>
        <w:t>Ofsted (2010) advocates</w:t>
      </w:r>
      <w:r w:rsidR="00BD45DF">
        <w:rPr>
          <w:rFonts w:ascii="Times New Roman" w:hAnsi="Times New Roman" w:cs="Times New Roman"/>
        </w:rPr>
        <w:t xml:space="preserve"> that teachers </w:t>
      </w:r>
      <w:r>
        <w:rPr>
          <w:rFonts w:ascii="Times New Roman" w:hAnsi="Times New Roman" w:cs="Times New Roman"/>
        </w:rPr>
        <w:t xml:space="preserve">need to </w:t>
      </w:r>
      <w:r w:rsidR="00BD45DF">
        <w:rPr>
          <w:rFonts w:ascii="Times New Roman" w:hAnsi="Times New Roman" w:cs="Times New Roman"/>
        </w:rPr>
        <w:t xml:space="preserve">be clear about the learning intentions and plan challenges for each subject within the cross-curricular work </w:t>
      </w:r>
      <w:r>
        <w:rPr>
          <w:rFonts w:ascii="Times New Roman" w:hAnsi="Times New Roman" w:cs="Times New Roman"/>
        </w:rPr>
        <w:t xml:space="preserve">in order to take </w:t>
      </w:r>
      <w:r w:rsidR="00BD45DF">
        <w:rPr>
          <w:rFonts w:ascii="Times New Roman" w:hAnsi="Times New Roman" w:cs="Times New Roman"/>
        </w:rPr>
        <w:t xml:space="preserve">the learning forward. </w:t>
      </w:r>
      <w:r w:rsidR="0067328F">
        <w:rPr>
          <w:rFonts w:ascii="Times New Roman" w:hAnsi="Times New Roman" w:cs="Times New Roman"/>
        </w:rPr>
        <w:t xml:space="preserve">However, </w:t>
      </w:r>
      <w:r>
        <w:rPr>
          <w:rFonts w:ascii="Times New Roman" w:hAnsi="Times New Roman" w:cs="Times New Roman"/>
        </w:rPr>
        <w:t>historically there has been some issues with the cross-curricular approach and</w:t>
      </w:r>
      <w:r w:rsidR="0067328F">
        <w:rPr>
          <w:rFonts w:ascii="Times New Roman" w:hAnsi="Times New Roman" w:cs="Times New Roman"/>
        </w:rPr>
        <w:t xml:space="preserve"> </w:t>
      </w:r>
      <w:r w:rsidR="0067328F">
        <w:rPr>
          <w:rFonts w:ascii="Times New Roman" w:hAnsi="Times New Roman" w:cs="Times New Roman"/>
          <w:color w:val="000000" w:themeColor="text1"/>
        </w:rPr>
        <w:t>Barnes (2015) argues that too much cross-curricular teaching in the past has concentrated solely on List A of Pollard’s Pedagogical Skill List. Although this engages the learners it does not raise the standards in individual subjects</w:t>
      </w:r>
      <w:r>
        <w:rPr>
          <w:rFonts w:ascii="Times New Roman" w:hAnsi="Times New Roman" w:cs="Times New Roman"/>
          <w:color w:val="000000" w:themeColor="text1"/>
        </w:rPr>
        <w:t>,</w:t>
      </w:r>
      <w:r w:rsidR="0067328F">
        <w:rPr>
          <w:rFonts w:ascii="Times New Roman" w:hAnsi="Times New Roman" w:cs="Times New Roman"/>
          <w:color w:val="000000" w:themeColor="text1"/>
        </w:rPr>
        <w:t xml:space="preserve"> as a result</w:t>
      </w:r>
      <w:r>
        <w:rPr>
          <w:rFonts w:ascii="Times New Roman" w:hAnsi="Times New Roman" w:cs="Times New Roman"/>
          <w:color w:val="000000" w:themeColor="text1"/>
        </w:rPr>
        <w:t>,</w:t>
      </w:r>
      <w:r w:rsidR="0067328F">
        <w:rPr>
          <w:rFonts w:ascii="Times New Roman" w:hAnsi="Times New Roman" w:cs="Times New Roman"/>
          <w:color w:val="000000" w:themeColor="text1"/>
        </w:rPr>
        <w:t xml:space="preserve"> the cross-curricular teaching is poor, temporary, un-transferable and difficult to articulate (Pollard, 2010).  Further</w:t>
      </w:r>
      <w:r w:rsidR="0067328F">
        <w:rPr>
          <w:rFonts w:ascii="Times New Roman" w:hAnsi="Times New Roman" w:cs="Times New Roman"/>
        </w:rPr>
        <w:t xml:space="preserve"> </w:t>
      </w:r>
      <w:r w:rsidR="00BD45DF">
        <w:rPr>
          <w:rFonts w:ascii="Times New Roman" w:hAnsi="Times New Roman" w:cs="Times New Roman"/>
        </w:rPr>
        <w:t xml:space="preserve">studies indicate that a ‘bland broth’ of new misconceptions and half understood ideas can be produced in cross-curricular learning when two, three or four subjects are applied to the same experience (Barnes and Shirley, 2005, 2007; Roth, 2000 and Willingham, 2013).  </w:t>
      </w:r>
      <w:r w:rsidR="00F4405A">
        <w:rPr>
          <w:rFonts w:ascii="Times New Roman" w:hAnsi="Times New Roman" w:cs="Times New Roman"/>
        </w:rPr>
        <w:t xml:space="preserve">This affects the subject integrity, as Barnes (2015) argues that there is less clarity for learners about what a subject entails, this has a direct impact on subject progression and assessment as it is made difficult or almost impossible to achieve. </w:t>
      </w:r>
      <w:r w:rsidR="00BD45DF">
        <w:rPr>
          <w:rFonts w:ascii="Times New Roman" w:hAnsi="Times New Roman" w:cs="Times New Roman"/>
        </w:rPr>
        <w:t>This was the case with Fletcher-Wood</w:t>
      </w:r>
      <w:r>
        <w:rPr>
          <w:rFonts w:ascii="Times New Roman" w:hAnsi="Times New Roman" w:cs="Times New Roman"/>
        </w:rPr>
        <w:t>’s</w:t>
      </w:r>
      <w:r w:rsidR="00BD45DF">
        <w:rPr>
          <w:rFonts w:ascii="Times New Roman" w:hAnsi="Times New Roman" w:cs="Times New Roman"/>
        </w:rPr>
        <w:t xml:space="preserve"> (2016) cross-curricular scheme of work for history and numeracy, although the course was deemed satisfactory</w:t>
      </w:r>
      <w:r>
        <w:rPr>
          <w:rFonts w:ascii="Times New Roman" w:hAnsi="Times New Roman" w:cs="Times New Roman"/>
        </w:rPr>
        <w:t>,</w:t>
      </w:r>
      <w:r w:rsidR="00BD45DF">
        <w:rPr>
          <w:rFonts w:ascii="Times New Roman" w:hAnsi="Times New Roman" w:cs="Times New Roman"/>
        </w:rPr>
        <w:t xml:space="preserve"> it was not an absolute success. Upon reflection</w:t>
      </w:r>
      <w:r>
        <w:rPr>
          <w:rFonts w:ascii="Times New Roman" w:hAnsi="Times New Roman" w:cs="Times New Roman"/>
        </w:rPr>
        <w:t>,</w:t>
      </w:r>
      <w:r w:rsidR="00BD45DF">
        <w:rPr>
          <w:rFonts w:ascii="Times New Roman" w:hAnsi="Times New Roman" w:cs="Times New Roman"/>
        </w:rPr>
        <w:t xml:space="preserve"> the course had created a double lack of focus which did not solve the </w:t>
      </w:r>
      <w:r w:rsidR="005F4E7E">
        <w:rPr>
          <w:rFonts w:ascii="Times New Roman" w:hAnsi="Times New Roman" w:cs="Times New Roman"/>
        </w:rPr>
        <w:t>learners</w:t>
      </w:r>
      <w:r w:rsidR="00BD45DF">
        <w:rPr>
          <w:rFonts w:ascii="Times New Roman" w:hAnsi="Times New Roman" w:cs="Times New Roman"/>
        </w:rPr>
        <w:t xml:space="preserve"> confusion but only added to it by introducing new and confusing mathematical and chronological ideas. This </w:t>
      </w:r>
      <w:r w:rsidR="006320C9">
        <w:rPr>
          <w:rFonts w:ascii="Times New Roman" w:hAnsi="Times New Roman" w:cs="Times New Roman"/>
        </w:rPr>
        <w:t>may have been</w:t>
      </w:r>
      <w:r w:rsidR="00BD45DF">
        <w:rPr>
          <w:rFonts w:ascii="Times New Roman" w:hAnsi="Times New Roman" w:cs="Times New Roman"/>
        </w:rPr>
        <w:t xml:space="preserve"> a result of a lack </w:t>
      </w:r>
      <w:r>
        <w:rPr>
          <w:rFonts w:ascii="Times New Roman" w:hAnsi="Times New Roman" w:cs="Times New Roman"/>
        </w:rPr>
        <w:t xml:space="preserve">of </w:t>
      </w:r>
      <w:r w:rsidR="00BD45DF">
        <w:rPr>
          <w:rFonts w:ascii="Times New Roman" w:hAnsi="Times New Roman" w:cs="Times New Roman"/>
        </w:rPr>
        <w:t>planning and the incorporation of too many themes and ideas</w:t>
      </w:r>
      <w:r>
        <w:rPr>
          <w:rFonts w:ascii="Times New Roman" w:hAnsi="Times New Roman" w:cs="Times New Roman"/>
        </w:rPr>
        <w:t>,</w:t>
      </w:r>
      <w:r w:rsidR="00BD45DF">
        <w:rPr>
          <w:rFonts w:ascii="Times New Roman" w:hAnsi="Times New Roman" w:cs="Times New Roman"/>
        </w:rPr>
        <w:t xml:space="preserve"> which contributed to </w:t>
      </w:r>
      <w:r>
        <w:rPr>
          <w:rFonts w:ascii="Times New Roman" w:hAnsi="Times New Roman" w:cs="Times New Roman"/>
        </w:rPr>
        <w:lastRenderedPageBreak/>
        <w:t>insufficient learning that</w:t>
      </w:r>
      <w:r w:rsidR="00BD45DF">
        <w:rPr>
          <w:rFonts w:ascii="Times New Roman" w:hAnsi="Times New Roman" w:cs="Times New Roman"/>
        </w:rPr>
        <w:t xml:space="preserve"> could not be properly assessed.</w:t>
      </w:r>
      <w:r w:rsidR="00F4405A">
        <w:rPr>
          <w:rFonts w:ascii="Times New Roman" w:hAnsi="Times New Roman" w:cs="Times New Roman"/>
        </w:rPr>
        <w:t xml:space="preserve"> Additional research suggests that teachers feel they do not have the necessary skills to assess learners oracy (Oliver </w:t>
      </w:r>
      <w:r w:rsidR="00F4405A">
        <w:rPr>
          <w:rFonts w:ascii="Times New Roman" w:hAnsi="Times New Roman" w:cs="Times New Roman"/>
          <w:i/>
        </w:rPr>
        <w:t xml:space="preserve">et al., </w:t>
      </w:r>
      <w:r w:rsidR="00F4405A">
        <w:rPr>
          <w:rFonts w:ascii="Times New Roman" w:hAnsi="Times New Roman" w:cs="Times New Roman"/>
        </w:rPr>
        <w:t>2005).</w:t>
      </w:r>
      <w:r w:rsidR="004D1E59">
        <w:rPr>
          <w:rFonts w:ascii="Times New Roman" w:hAnsi="Times New Roman" w:cs="Times New Roman"/>
        </w:rPr>
        <w:t xml:space="preserve"> Payton </w:t>
      </w:r>
      <w:r w:rsidR="004D1E59">
        <w:rPr>
          <w:rFonts w:ascii="Times New Roman" w:hAnsi="Times New Roman" w:cs="Times New Roman"/>
          <w:color w:val="000000" w:themeColor="text1"/>
        </w:rPr>
        <w:t xml:space="preserve">and Hague (2010) argue that one of the most difficult aspects </w:t>
      </w:r>
      <w:r w:rsidR="005F565A">
        <w:rPr>
          <w:rFonts w:ascii="Times New Roman" w:hAnsi="Times New Roman" w:cs="Times New Roman"/>
          <w:color w:val="000000" w:themeColor="text1"/>
        </w:rPr>
        <w:t>of developing an approa</w:t>
      </w:r>
      <w:r>
        <w:rPr>
          <w:rFonts w:ascii="Times New Roman" w:hAnsi="Times New Roman" w:cs="Times New Roman"/>
          <w:color w:val="000000" w:themeColor="text1"/>
        </w:rPr>
        <w:t xml:space="preserve">ch to digital competence is </w:t>
      </w:r>
      <w:r w:rsidR="005F565A">
        <w:rPr>
          <w:rFonts w:ascii="Times New Roman" w:hAnsi="Times New Roman" w:cs="Times New Roman"/>
          <w:color w:val="000000" w:themeColor="text1"/>
        </w:rPr>
        <w:t>progression and assessment as learners are already exposed to the skills of digital competence</w:t>
      </w:r>
      <w:r>
        <w:rPr>
          <w:rFonts w:ascii="Times New Roman" w:hAnsi="Times New Roman" w:cs="Times New Roman"/>
          <w:color w:val="000000" w:themeColor="text1"/>
        </w:rPr>
        <w:t>,</w:t>
      </w:r>
      <w:r w:rsidR="005F565A">
        <w:rPr>
          <w:rFonts w:ascii="Times New Roman" w:hAnsi="Times New Roman" w:cs="Times New Roman"/>
          <w:color w:val="000000" w:themeColor="text1"/>
        </w:rPr>
        <w:t xml:space="preserve"> therefore their progression may be a non-linear process. </w:t>
      </w:r>
      <w:r w:rsidR="004D1E59">
        <w:rPr>
          <w:rFonts w:ascii="Times New Roman" w:hAnsi="Times New Roman" w:cs="Times New Roman"/>
          <w:color w:val="000000" w:themeColor="text1"/>
        </w:rPr>
        <w:t xml:space="preserve">  </w:t>
      </w:r>
    </w:p>
    <w:p w14:paraId="0169DD12" w14:textId="62CEFC46" w:rsidR="004B5697" w:rsidRDefault="004B5697" w:rsidP="005E4EEA">
      <w:pPr>
        <w:spacing w:line="360" w:lineRule="auto"/>
        <w:rPr>
          <w:rFonts w:ascii="Times New Roman" w:hAnsi="Times New Roman" w:cs="Times New Roman"/>
          <w:color w:val="000000" w:themeColor="text1"/>
        </w:rPr>
      </w:pPr>
    </w:p>
    <w:p w14:paraId="39B103A3" w14:textId="77777777" w:rsidR="007247A6" w:rsidRDefault="007247A6" w:rsidP="005E4EEA">
      <w:pPr>
        <w:spacing w:line="360" w:lineRule="auto"/>
        <w:rPr>
          <w:rFonts w:ascii="Times New Roman" w:hAnsi="Times New Roman" w:cs="Times New Roman"/>
          <w:color w:val="000000" w:themeColor="text1"/>
        </w:rPr>
      </w:pPr>
    </w:p>
    <w:p w14:paraId="01910DA4" w14:textId="108B7775" w:rsidR="000F31C6" w:rsidRDefault="005F565A" w:rsidP="005E4EEA">
      <w:pPr>
        <w:spacing w:line="360" w:lineRule="auto"/>
        <w:rPr>
          <w:rFonts w:ascii="Times New Roman" w:hAnsi="Times New Roman" w:cs="Times New Roman"/>
        </w:rPr>
      </w:pPr>
      <w:r>
        <w:rPr>
          <w:rFonts w:ascii="Times New Roman" w:hAnsi="Times New Roman" w:cs="Times New Roman"/>
        </w:rPr>
        <w:t>Reflecting on PTE, I found that during my lesson planning process I would often try and make many links to different aspects of learning</w:t>
      </w:r>
      <w:r w:rsidR="007247A6">
        <w:rPr>
          <w:rFonts w:ascii="Times New Roman" w:hAnsi="Times New Roman" w:cs="Times New Roman"/>
        </w:rPr>
        <w:t>, however,</w:t>
      </w:r>
      <w:r>
        <w:rPr>
          <w:rFonts w:ascii="Times New Roman" w:hAnsi="Times New Roman" w:cs="Times New Roman"/>
        </w:rPr>
        <w:t xml:space="preserve"> this often confused my lesson</w:t>
      </w:r>
      <w:r w:rsidR="007247A6">
        <w:rPr>
          <w:rFonts w:ascii="Times New Roman" w:hAnsi="Times New Roman" w:cs="Times New Roman"/>
        </w:rPr>
        <w:t>,</w:t>
      </w:r>
      <w:r>
        <w:rPr>
          <w:rFonts w:ascii="Times New Roman" w:hAnsi="Times New Roman" w:cs="Times New Roman"/>
        </w:rPr>
        <w:t xml:space="preserve"> and as my mentor would remind me</w:t>
      </w:r>
      <w:r w:rsidR="00AF4C4D">
        <w:rPr>
          <w:rFonts w:ascii="Times New Roman" w:hAnsi="Times New Roman" w:cs="Times New Roman"/>
        </w:rPr>
        <w:t xml:space="preserve"> and I would often remind myself</w:t>
      </w:r>
      <w:r>
        <w:rPr>
          <w:rFonts w:ascii="Times New Roman" w:hAnsi="Times New Roman" w:cs="Times New Roman"/>
        </w:rPr>
        <w:t xml:space="preserve"> ‘What do y</w:t>
      </w:r>
      <w:r w:rsidR="007247A6">
        <w:rPr>
          <w:rFonts w:ascii="Times New Roman" w:hAnsi="Times New Roman" w:cs="Times New Roman"/>
        </w:rPr>
        <w:t xml:space="preserve">ou want the children to learn?’. </w:t>
      </w:r>
      <w:r>
        <w:rPr>
          <w:rFonts w:ascii="Times New Roman" w:hAnsi="Times New Roman" w:cs="Times New Roman"/>
        </w:rPr>
        <w:t xml:space="preserve"> I struggl</w:t>
      </w:r>
      <w:r w:rsidR="00AF4C4D">
        <w:rPr>
          <w:rFonts w:ascii="Times New Roman" w:hAnsi="Times New Roman" w:cs="Times New Roman"/>
        </w:rPr>
        <w:t>ed</w:t>
      </w:r>
      <w:r>
        <w:rPr>
          <w:rFonts w:ascii="Times New Roman" w:hAnsi="Times New Roman" w:cs="Times New Roman"/>
        </w:rPr>
        <w:t xml:space="preserve"> to separate what the children were doing and what they were learning from it. This impacted </w:t>
      </w:r>
      <w:r w:rsidR="00AF4C4D">
        <w:rPr>
          <w:rFonts w:ascii="Times New Roman" w:hAnsi="Times New Roman" w:cs="Times New Roman"/>
        </w:rPr>
        <w:t xml:space="preserve">on my assessment of the learners, as I was unsure what I was assessing and how I would assess them, this had further consequences on the learners progression.  </w:t>
      </w:r>
      <w:r w:rsidR="006870DE">
        <w:rPr>
          <w:rFonts w:ascii="Times New Roman" w:hAnsi="Times New Roman" w:cs="Times New Roman"/>
        </w:rPr>
        <w:t xml:space="preserve">Although I was trying to </w:t>
      </w:r>
      <w:r w:rsidR="00E25F48">
        <w:rPr>
          <w:rFonts w:ascii="Times New Roman" w:hAnsi="Times New Roman" w:cs="Times New Roman"/>
        </w:rPr>
        <w:t>create</w:t>
      </w:r>
      <w:r w:rsidR="006870DE">
        <w:rPr>
          <w:rFonts w:ascii="Times New Roman" w:hAnsi="Times New Roman" w:cs="Times New Roman"/>
        </w:rPr>
        <w:t xml:space="preserve"> more of a cross-curricular approach to teaching</w:t>
      </w:r>
      <w:r w:rsidR="006F29C9">
        <w:rPr>
          <w:rFonts w:ascii="Times New Roman" w:hAnsi="Times New Roman" w:cs="Times New Roman"/>
        </w:rPr>
        <w:t>,</w:t>
      </w:r>
      <w:r w:rsidR="006870DE">
        <w:rPr>
          <w:rFonts w:ascii="Times New Roman" w:hAnsi="Times New Roman" w:cs="Times New Roman"/>
        </w:rPr>
        <w:t xml:space="preserve"> most of the work </w:t>
      </w:r>
      <w:r w:rsidR="000F31C6">
        <w:rPr>
          <w:rFonts w:ascii="Times New Roman" w:hAnsi="Times New Roman" w:cs="Times New Roman"/>
        </w:rPr>
        <w:t xml:space="preserve">I undertook and observed </w:t>
      </w:r>
      <w:r w:rsidR="006870DE">
        <w:rPr>
          <w:rFonts w:ascii="Times New Roman" w:hAnsi="Times New Roman" w:cs="Times New Roman"/>
        </w:rPr>
        <w:t xml:space="preserve">especially in Key Stage 2 (KS2) </w:t>
      </w:r>
      <w:r w:rsidR="000F31C6">
        <w:rPr>
          <w:rFonts w:ascii="Times New Roman" w:hAnsi="Times New Roman" w:cs="Times New Roman"/>
        </w:rPr>
        <w:t xml:space="preserve">was tokenistic in approach and did not enhance the </w:t>
      </w:r>
      <w:r w:rsidR="006870DE">
        <w:rPr>
          <w:rFonts w:ascii="Times New Roman" w:hAnsi="Times New Roman" w:cs="Times New Roman"/>
        </w:rPr>
        <w:t>children</w:t>
      </w:r>
      <w:r w:rsidR="000F31C6">
        <w:rPr>
          <w:rFonts w:ascii="Times New Roman" w:hAnsi="Times New Roman" w:cs="Times New Roman"/>
        </w:rPr>
        <w:t>’s learning</w:t>
      </w:r>
      <w:r w:rsidR="004562A2">
        <w:rPr>
          <w:rFonts w:ascii="Times New Roman" w:hAnsi="Times New Roman" w:cs="Times New Roman"/>
        </w:rPr>
        <w:t xml:space="preserve"> in the additional subject. </w:t>
      </w:r>
      <w:r w:rsidR="00A07EF6">
        <w:rPr>
          <w:rFonts w:ascii="Times New Roman" w:hAnsi="Times New Roman" w:cs="Times New Roman"/>
        </w:rPr>
        <w:t xml:space="preserve">The GLP (Date Unknown) suggest that </w:t>
      </w:r>
      <w:r w:rsidR="00663B41">
        <w:rPr>
          <w:rFonts w:ascii="Times New Roman" w:hAnsi="Times New Roman" w:cs="Times New Roman"/>
        </w:rPr>
        <w:t>teachers should be encourage to avoid tokenism, as Barnes (2015) argues that a tokenistic cross-curricular approach only increases learning in the main subject with additional subjects only added to generate interest, there is no intention to make genuine connections made between the main subject and the additional subject.</w:t>
      </w:r>
      <w:r w:rsidR="00E25F48">
        <w:rPr>
          <w:rFonts w:ascii="Times New Roman" w:hAnsi="Times New Roman" w:cs="Times New Roman"/>
        </w:rPr>
        <w:t xml:space="preserve"> This was the case in my own teaching due to my </w:t>
      </w:r>
      <w:r w:rsidR="004562A2">
        <w:rPr>
          <w:rFonts w:ascii="Times New Roman" w:hAnsi="Times New Roman" w:cs="Times New Roman"/>
        </w:rPr>
        <w:t xml:space="preserve">inexperience of cross-curricular teaching and understanding in how cross-curricular approaches should be implemented. </w:t>
      </w:r>
      <w:r w:rsidR="000F31C6">
        <w:rPr>
          <w:rFonts w:ascii="Times New Roman" w:hAnsi="Times New Roman" w:cs="Times New Roman"/>
        </w:rPr>
        <w:t xml:space="preserve"> </w:t>
      </w:r>
    </w:p>
    <w:p w14:paraId="51726BAA" w14:textId="3D3B57E3" w:rsidR="000A318C" w:rsidRDefault="000A318C" w:rsidP="005E4EEA">
      <w:pPr>
        <w:spacing w:line="360" w:lineRule="auto"/>
        <w:rPr>
          <w:rFonts w:ascii="Times New Roman" w:hAnsi="Times New Roman" w:cs="Times New Roman"/>
        </w:rPr>
      </w:pPr>
    </w:p>
    <w:p w14:paraId="28A765F9" w14:textId="0141EF44" w:rsidR="000A318C" w:rsidRDefault="000A318C" w:rsidP="005E4EEA">
      <w:pPr>
        <w:spacing w:line="360" w:lineRule="auto"/>
        <w:rPr>
          <w:rFonts w:ascii="Times New Roman" w:hAnsi="Times New Roman" w:cs="Times New Roman"/>
        </w:rPr>
      </w:pPr>
    </w:p>
    <w:p w14:paraId="24B4326B" w14:textId="2070F2B7" w:rsidR="00F16EC1" w:rsidRDefault="00F16EC1" w:rsidP="005E4EEA">
      <w:pPr>
        <w:spacing w:line="360" w:lineRule="auto"/>
        <w:rPr>
          <w:rFonts w:ascii="Times New Roman" w:hAnsi="Times New Roman" w:cs="Times New Roman"/>
        </w:rPr>
      </w:pPr>
      <w:r>
        <w:rPr>
          <w:rFonts w:ascii="Times New Roman" w:hAnsi="Times New Roman" w:cs="Times New Roman"/>
        </w:rPr>
        <w:t>An additional limitation to this approach is the underlying assumption that cross-curricular approaches are not suitable for all learners, as all learners learn differently and may not respond positively to the same stimulus or style of teaching as their peers (Barnes, 2015).  In response to this, Sternberg (1997) suggests teachers should be flexible within their teaching to suit different styles of learner th</w:t>
      </w:r>
      <w:r w:rsidR="008B4C7C">
        <w:rPr>
          <w:rFonts w:ascii="Times New Roman" w:hAnsi="Times New Roman" w:cs="Times New Roman"/>
        </w:rPr>
        <w:t>ought. Even though in PTE I would differentiate</w:t>
      </w:r>
      <w:r>
        <w:rPr>
          <w:rFonts w:ascii="Times New Roman" w:hAnsi="Times New Roman" w:cs="Times New Roman"/>
        </w:rPr>
        <w:t xml:space="preserve"> by ability group</w:t>
      </w:r>
      <w:r w:rsidR="008B4C7C">
        <w:rPr>
          <w:rFonts w:ascii="Times New Roman" w:hAnsi="Times New Roman" w:cs="Times New Roman"/>
        </w:rPr>
        <w:t>, I did not always differentiate adequately</w:t>
      </w:r>
      <w:r>
        <w:rPr>
          <w:rFonts w:ascii="Times New Roman" w:hAnsi="Times New Roman" w:cs="Times New Roman"/>
        </w:rPr>
        <w:t xml:space="preserve"> to meet individual learner needs. This is bad practice, as some learners needed further differentiation to progress, Barnes (2015) suggests that a good teacher works to ensure individual learner progression at an appropriate level within each subject. This is further affected by the mastery of skills, Hirsch</w:t>
      </w:r>
      <w:r w:rsidR="008B4C7C">
        <w:rPr>
          <w:rFonts w:ascii="Times New Roman" w:hAnsi="Times New Roman" w:cs="Times New Roman"/>
        </w:rPr>
        <w:t xml:space="preserve"> (2006) and Gardner (2006) argue</w:t>
      </w:r>
      <w:r>
        <w:rPr>
          <w:rFonts w:ascii="Times New Roman" w:hAnsi="Times New Roman" w:cs="Times New Roman"/>
        </w:rPr>
        <w:t xml:space="preserve"> the importance of learning the distinctive language, skills and </w:t>
      </w:r>
      <w:r>
        <w:rPr>
          <w:rFonts w:ascii="Times New Roman" w:hAnsi="Times New Roman" w:cs="Times New Roman"/>
        </w:rPr>
        <w:lastRenderedPageBreak/>
        <w:t>knowledge of each subject discipline. To achieve this</w:t>
      </w:r>
      <w:r w:rsidR="008B4C7C">
        <w:rPr>
          <w:rFonts w:ascii="Times New Roman" w:hAnsi="Times New Roman" w:cs="Times New Roman"/>
        </w:rPr>
        <w:t>,</w:t>
      </w:r>
      <w:r>
        <w:rPr>
          <w:rFonts w:ascii="Times New Roman" w:hAnsi="Times New Roman" w:cs="Times New Roman"/>
        </w:rPr>
        <w:t xml:space="preserve"> Hirsch (2006) argues for continued subject separation within a pure ‘knowledge curriculum’ whilst Gardner (2006) suggests that for profound and transferable learning their frequent integration is essential. However, the time constraints and the demands of covering content in the current curriculum means learners are not given enough opportunities to practice, this has resulted in skills which </w:t>
      </w:r>
      <w:r w:rsidR="00E82CDF">
        <w:rPr>
          <w:rFonts w:ascii="Times New Roman" w:hAnsi="Times New Roman" w:cs="Times New Roman"/>
        </w:rPr>
        <w:t xml:space="preserve">are un-transferable and lacking because learners are not provided with enough opportunities to master these skills in one area and so are unable to transfer and apply them to other subjects (Didau, 2014). </w:t>
      </w:r>
    </w:p>
    <w:p w14:paraId="281C254F" w14:textId="77777777" w:rsidR="00056D70" w:rsidRDefault="00056D70" w:rsidP="005E4EEA">
      <w:pPr>
        <w:spacing w:line="360" w:lineRule="auto"/>
        <w:rPr>
          <w:rFonts w:ascii="Times New Roman" w:hAnsi="Times New Roman" w:cs="Times New Roman"/>
        </w:rPr>
      </w:pPr>
    </w:p>
    <w:p w14:paraId="0FFA5AF5" w14:textId="6029D3A0" w:rsidR="000A318C" w:rsidRDefault="000A318C" w:rsidP="005E4EEA">
      <w:pPr>
        <w:spacing w:line="360" w:lineRule="auto"/>
        <w:rPr>
          <w:rFonts w:ascii="Times New Roman" w:hAnsi="Times New Roman" w:cs="Times New Roman"/>
        </w:rPr>
      </w:pPr>
    </w:p>
    <w:p w14:paraId="5DD9BBCF" w14:textId="77777777" w:rsidR="000A14FA" w:rsidRPr="000A318C" w:rsidRDefault="000A14FA" w:rsidP="000A14FA">
      <w:pPr>
        <w:spacing w:line="360" w:lineRule="auto"/>
        <w:rPr>
          <w:rFonts w:ascii="Times New Roman" w:hAnsi="Times New Roman" w:cs="Times New Roman"/>
          <w:color w:val="000000" w:themeColor="text1"/>
        </w:rPr>
      </w:pPr>
      <w:r w:rsidRPr="00A340BC">
        <w:rPr>
          <w:rFonts w:ascii="Times New Roman" w:hAnsi="Times New Roman" w:cs="Times New Roman"/>
          <w:color w:val="000000" w:themeColor="text1"/>
        </w:rPr>
        <w:t xml:space="preserve">It seems reasonable to conclude that cross-curricular teaching </w:t>
      </w:r>
      <w:r>
        <w:rPr>
          <w:rFonts w:ascii="Times New Roman" w:hAnsi="Times New Roman" w:cs="Times New Roman"/>
          <w:color w:val="000000" w:themeColor="text1"/>
        </w:rPr>
        <w:t xml:space="preserve">provides learners with a strong grasp </w:t>
      </w:r>
      <w:r w:rsidRPr="00A340BC">
        <w:rPr>
          <w:rFonts w:ascii="Times New Roman" w:hAnsi="Times New Roman" w:cs="Times New Roman"/>
          <w:color w:val="000000" w:themeColor="text1"/>
        </w:rPr>
        <w:t>of literacy, numeracy and digital competence</w:t>
      </w:r>
      <w:r>
        <w:rPr>
          <w:rFonts w:ascii="Times New Roman" w:hAnsi="Times New Roman" w:cs="Times New Roman"/>
          <w:color w:val="000000" w:themeColor="text1"/>
        </w:rPr>
        <w:t xml:space="preserve"> (Welsh Government, 2017) and therefore</w:t>
      </w:r>
      <w:r w:rsidRPr="00A340BC">
        <w:rPr>
          <w:rFonts w:ascii="Times New Roman" w:hAnsi="Times New Roman" w:cs="Times New Roman"/>
          <w:color w:val="000000" w:themeColor="text1"/>
        </w:rPr>
        <w:t xml:space="preserve"> should have a central place in teaching and learning within the new curriculum in Wales. </w:t>
      </w:r>
      <w:r>
        <w:rPr>
          <w:rFonts w:ascii="Times New Roman" w:hAnsi="Times New Roman" w:cs="Times New Roman"/>
          <w:color w:val="000000" w:themeColor="text1"/>
        </w:rPr>
        <w:t>Cross-curricular learning</w:t>
      </w:r>
      <w:r w:rsidRPr="00A340BC">
        <w:rPr>
          <w:rFonts w:ascii="Times New Roman" w:hAnsi="Times New Roman" w:cs="Times New Roman"/>
          <w:color w:val="000000" w:themeColor="text1"/>
        </w:rPr>
        <w:t xml:space="preserve"> offer</w:t>
      </w:r>
      <w:r>
        <w:rPr>
          <w:rFonts w:ascii="Times New Roman" w:hAnsi="Times New Roman" w:cs="Times New Roman"/>
          <w:color w:val="000000" w:themeColor="text1"/>
        </w:rPr>
        <w:t>s</w:t>
      </w:r>
      <w:r w:rsidRPr="00A340BC">
        <w:rPr>
          <w:rFonts w:ascii="Times New Roman" w:hAnsi="Times New Roman" w:cs="Times New Roman"/>
          <w:color w:val="000000" w:themeColor="text1"/>
        </w:rPr>
        <w:t xml:space="preserve"> learners a wider</w:t>
      </w:r>
      <w:r>
        <w:rPr>
          <w:color w:val="000000" w:themeColor="text1"/>
        </w:rPr>
        <w:t xml:space="preserve"> </w:t>
      </w:r>
      <w:r w:rsidRPr="000A3480">
        <w:rPr>
          <w:rFonts w:ascii="Times New Roman" w:hAnsi="Times New Roman" w:cs="Times New Roman"/>
          <w:color w:val="000000" w:themeColor="text1"/>
        </w:rPr>
        <w:t>range of opportunities to apply and develop these skills in different situations</w:t>
      </w:r>
      <w:r>
        <w:rPr>
          <w:rFonts w:ascii="Times New Roman" w:hAnsi="Times New Roman" w:cs="Times New Roman"/>
          <w:color w:val="000000" w:themeColor="text1"/>
        </w:rPr>
        <w:t>,</w:t>
      </w:r>
      <w:r w:rsidRPr="000A3480">
        <w:rPr>
          <w:rFonts w:ascii="Times New Roman" w:hAnsi="Times New Roman" w:cs="Times New Roman"/>
          <w:color w:val="000000" w:themeColor="text1"/>
        </w:rPr>
        <w:t xml:space="preserve"> as Donaldson (2015) argues that foundational knowledge in literacy, numeracy and digital competence is essential for learning across the curriculum because of the fundamental role it has on education, independent living a</w:t>
      </w:r>
      <w:r>
        <w:rPr>
          <w:rFonts w:ascii="Times New Roman" w:hAnsi="Times New Roman" w:cs="Times New Roman"/>
          <w:color w:val="000000" w:themeColor="text1"/>
        </w:rPr>
        <w:t>nd work. Cross-curricular teaching in literacy, numeracy and digital competence can develop the key concepts and skills whilst enhancing the learner’s</w:t>
      </w:r>
      <w:r w:rsidRPr="000A318C">
        <w:rPr>
          <w:rFonts w:ascii="Times New Roman" w:hAnsi="Times New Roman" w:cs="Times New Roman"/>
          <w:color w:val="000000" w:themeColor="text1"/>
        </w:rPr>
        <w:t xml:space="preserve"> </w:t>
      </w:r>
      <w:r>
        <w:rPr>
          <w:rFonts w:ascii="Times New Roman" w:hAnsi="Times New Roman" w:cs="Times New Roman"/>
          <w:color w:val="000000" w:themeColor="text1"/>
        </w:rPr>
        <w:t>creativity, however teachers must have confidence and a sound understanding of subject knowledge in order to do this successfully. (Kerry, 2011).</w:t>
      </w:r>
    </w:p>
    <w:p w14:paraId="0506DE74" w14:textId="77777777" w:rsidR="000A14FA" w:rsidRDefault="000A14FA" w:rsidP="000A14FA">
      <w:pPr>
        <w:spacing w:line="360" w:lineRule="auto"/>
        <w:rPr>
          <w:rFonts w:ascii="Times New Roman" w:hAnsi="Times New Roman" w:cs="Times New Roman"/>
        </w:rPr>
      </w:pPr>
    </w:p>
    <w:p w14:paraId="7390AAFB" w14:textId="77777777" w:rsidR="000A14FA" w:rsidRDefault="000A14FA" w:rsidP="000A14FA">
      <w:pPr>
        <w:spacing w:line="360" w:lineRule="auto"/>
        <w:rPr>
          <w:rFonts w:ascii="Times New Roman" w:hAnsi="Times New Roman" w:cs="Times New Roman"/>
        </w:rPr>
      </w:pPr>
    </w:p>
    <w:p w14:paraId="0FFC4AC9" w14:textId="77777777" w:rsidR="000A14FA" w:rsidRPr="0086460D" w:rsidRDefault="000A14FA" w:rsidP="000A14FA">
      <w:pPr>
        <w:spacing w:line="360" w:lineRule="auto"/>
        <w:rPr>
          <w:rFonts w:ascii="Times New Roman" w:hAnsi="Times New Roman" w:cs="Times New Roman"/>
        </w:rPr>
      </w:pPr>
      <w:r>
        <w:rPr>
          <w:rFonts w:ascii="Times New Roman" w:hAnsi="Times New Roman" w:cs="Times New Roman"/>
        </w:rPr>
        <w:t xml:space="preserve">An essential recommendation for myself and those in education in Wales, is to upskill in subject areas in which confidence is lacking. Research by Askew </w:t>
      </w:r>
      <w:r>
        <w:rPr>
          <w:rFonts w:ascii="Times New Roman" w:hAnsi="Times New Roman" w:cs="Times New Roman"/>
          <w:i/>
        </w:rPr>
        <w:t xml:space="preserve">et al </w:t>
      </w:r>
      <w:r>
        <w:rPr>
          <w:rFonts w:ascii="Times New Roman" w:hAnsi="Times New Roman" w:cs="Times New Roman"/>
        </w:rPr>
        <w:t>(1997) suggests that extended continuing professional development (CPD) programmes are a successful way of fostering positive attitudes and changing teachers perceived views of a subject, whilst also increasing the teachers enthusiasm and confidence in that subject. For this to happen, the new curriculum needs to ‘</w:t>
      </w:r>
      <w:r w:rsidRPr="00214254">
        <w:rPr>
          <w:rFonts w:ascii="Times New Roman" w:hAnsi="Times New Roman" w:cs="Times New Roman"/>
        </w:rPr>
        <w:t>be supported by a strategic approach to developing capacity, including appropriate initial teacher education and continuing professional development</w:t>
      </w:r>
      <w:r>
        <w:rPr>
          <w:rFonts w:ascii="Times New Roman" w:hAnsi="Times New Roman" w:cs="Times New Roman"/>
        </w:rPr>
        <w:t xml:space="preserve">’ (Donaldson 2015: 93). A supportive environment and teachers’ positive attitudes are an essential aspect if  cross-curricular teaching is to be utilised effectively (Barnes, 2015). </w:t>
      </w:r>
    </w:p>
    <w:p w14:paraId="3FA89171" w14:textId="77777777" w:rsidR="000A318C" w:rsidRDefault="000A318C" w:rsidP="005E4EEA">
      <w:pPr>
        <w:spacing w:line="360" w:lineRule="auto"/>
        <w:rPr>
          <w:rFonts w:ascii="Times New Roman" w:hAnsi="Times New Roman" w:cs="Times New Roman"/>
        </w:rPr>
      </w:pPr>
    </w:p>
    <w:p w14:paraId="4E328A75" w14:textId="77777777" w:rsidR="00D943CF" w:rsidRDefault="00D943CF" w:rsidP="00E70D8E">
      <w:pPr>
        <w:spacing w:line="360" w:lineRule="auto"/>
        <w:rPr>
          <w:rFonts w:ascii="Times" w:eastAsia="Times New Roman" w:hAnsi="Times" w:cs="Times New Roman"/>
          <w:color w:val="FF0000"/>
        </w:rPr>
      </w:pPr>
    </w:p>
    <w:p w14:paraId="2B22766C" w14:textId="041D5E84" w:rsidR="00251DA1" w:rsidRDefault="00E70D8E" w:rsidP="00E70D8E">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Word Count: 2, </w:t>
      </w:r>
      <w:r w:rsidR="000A14FA">
        <w:rPr>
          <w:rFonts w:ascii="Times New Roman" w:hAnsi="Times New Roman" w:cs="Times New Roman"/>
          <w:b/>
          <w:color w:val="000000" w:themeColor="text1"/>
          <w:sz w:val="28"/>
          <w:szCs w:val="28"/>
        </w:rPr>
        <w:t>744</w:t>
      </w:r>
    </w:p>
    <w:p w14:paraId="5D31FA30" w14:textId="33A5BEDC" w:rsidR="009917EE" w:rsidRDefault="009917EE" w:rsidP="00251DA1">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Reference List: </w:t>
      </w:r>
    </w:p>
    <w:p w14:paraId="66634EC0" w14:textId="1DB7D6EA" w:rsidR="009917EE" w:rsidRDefault="009917EE" w:rsidP="00251DA1">
      <w:pPr>
        <w:rPr>
          <w:rFonts w:ascii="Times New Roman" w:hAnsi="Times New Roman" w:cs="Times New Roman"/>
          <w:color w:val="000000" w:themeColor="text1"/>
          <w:sz w:val="28"/>
          <w:szCs w:val="28"/>
        </w:rPr>
      </w:pPr>
    </w:p>
    <w:p w14:paraId="4E4AB9A9" w14:textId="77777777" w:rsidR="003E45C0" w:rsidRPr="000A69C2" w:rsidRDefault="003E45C0" w:rsidP="003E45C0">
      <w:pPr>
        <w:spacing w:line="360" w:lineRule="auto"/>
        <w:rPr>
          <w:rFonts w:ascii="Times New Roman" w:hAnsi="Times New Roman" w:cs="Times New Roman"/>
          <w:color w:val="000000" w:themeColor="text1"/>
        </w:rPr>
      </w:pPr>
      <w:r w:rsidRPr="000A69C2">
        <w:rPr>
          <w:rFonts w:ascii="Times New Roman" w:hAnsi="Times New Roman" w:cs="Times New Roman"/>
          <w:color w:val="000000" w:themeColor="text1"/>
        </w:rPr>
        <w:t xml:space="preserve">Ala-Mutka, K. (2011). </w:t>
      </w:r>
      <w:r w:rsidRPr="000A69C2">
        <w:rPr>
          <w:rFonts w:ascii="Times New Roman" w:hAnsi="Times New Roman" w:cs="Times New Roman"/>
          <w:i/>
          <w:iCs/>
          <w:color w:val="000000" w:themeColor="text1"/>
        </w:rPr>
        <w:t xml:space="preserve">Mapping Digital Competence: Towards a Conceptual Understanding </w:t>
      </w:r>
      <w:r w:rsidRPr="000A69C2">
        <w:rPr>
          <w:rFonts w:ascii="Times New Roman" w:hAnsi="Times New Roman" w:cs="Times New Roman"/>
          <w:color w:val="000000" w:themeColor="text1"/>
        </w:rPr>
        <w:t xml:space="preserve">(Technical Note No. JRC67075-2011). European Commission Joint Research Centre, Institute for Prospective Technological Studies. </w:t>
      </w:r>
    </w:p>
    <w:p w14:paraId="23C17737"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Alexander, R. (2010) </w:t>
      </w:r>
      <w:r w:rsidRPr="00143300">
        <w:rPr>
          <w:rFonts w:ascii="Times New Roman" w:hAnsi="Times New Roman" w:cs="Times New Roman"/>
          <w:i/>
          <w:color w:val="000000" w:themeColor="text1"/>
        </w:rPr>
        <w:t>Children, Their World, Their Education: The Report of the Cambridge Primary Review</w:t>
      </w:r>
      <w:r>
        <w:rPr>
          <w:rFonts w:ascii="Times New Roman" w:hAnsi="Times New Roman" w:cs="Times New Roman"/>
          <w:color w:val="000000" w:themeColor="text1"/>
        </w:rPr>
        <w:t xml:space="preserve">. London: Routledge.  </w:t>
      </w:r>
    </w:p>
    <w:p w14:paraId="50074542" w14:textId="77777777" w:rsidR="003E45C0" w:rsidRDefault="003E45C0" w:rsidP="003E45C0">
      <w:pPr>
        <w:spacing w:line="360" w:lineRule="auto"/>
        <w:rPr>
          <w:rFonts w:ascii="Times New Roman" w:hAnsi="Times New Roman" w:cs="Times New Roman"/>
        </w:rPr>
      </w:pPr>
      <w:r w:rsidRPr="00143300">
        <w:rPr>
          <w:rFonts w:ascii="Times New Roman" w:hAnsi="Times New Roman" w:cs="Times New Roman"/>
        </w:rPr>
        <w:t>Andiema, N., Kemboi, G. and M’mbonne, J. (2013) Challenges in teaching composition writing in secondary schools in Pokot County, Kenya</w:t>
      </w:r>
      <w:r w:rsidRPr="00143300">
        <w:rPr>
          <w:rFonts w:ascii="Times New Roman" w:hAnsi="Times New Roman" w:cs="Times New Roman"/>
          <w:i/>
        </w:rPr>
        <w:t>. Journal of Education and Practice</w:t>
      </w:r>
      <w:r w:rsidRPr="00143300">
        <w:rPr>
          <w:rFonts w:ascii="Times New Roman" w:hAnsi="Times New Roman" w:cs="Times New Roman"/>
        </w:rPr>
        <w:t xml:space="preserve">, 5 (1), 15-22. </w:t>
      </w:r>
    </w:p>
    <w:p w14:paraId="41F8CB5E" w14:textId="77777777" w:rsidR="003E45C0" w:rsidRDefault="003E45C0" w:rsidP="003E45C0">
      <w:pPr>
        <w:spacing w:line="360" w:lineRule="auto"/>
        <w:rPr>
          <w:rFonts w:ascii="Times New Roman" w:hAnsi="Times New Roman" w:cs="Times New Roman"/>
        </w:rPr>
      </w:pPr>
      <w:r w:rsidRPr="00143300">
        <w:rPr>
          <w:rFonts w:ascii="Times New Roman" w:hAnsi="Times New Roman" w:cs="Times New Roman"/>
        </w:rPr>
        <w:t xml:space="preserve">Askew, M., Brown, M., Rhodes, V., Wiliam, D., &amp; Johnson, D. (1997) </w:t>
      </w:r>
      <w:r w:rsidRPr="00143300">
        <w:rPr>
          <w:rFonts w:ascii="Times New Roman" w:hAnsi="Times New Roman" w:cs="Times New Roman"/>
          <w:i/>
          <w:iCs/>
        </w:rPr>
        <w:t xml:space="preserve">Effective Teachers of Numeracy: Report of a study carried out for the Teacher Training Agency. </w:t>
      </w:r>
      <w:r w:rsidRPr="00143300">
        <w:rPr>
          <w:rFonts w:ascii="Times New Roman" w:hAnsi="Times New Roman" w:cs="Times New Roman"/>
        </w:rPr>
        <w:t xml:space="preserve">London: King's College, University of London. </w:t>
      </w:r>
    </w:p>
    <w:p w14:paraId="009EBF8D" w14:textId="77777777" w:rsidR="003E45C0" w:rsidRDefault="003E45C0" w:rsidP="003E45C0">
      <w:pPr>
        <w:spacing w:line="360" w:lineRule="auto"/>
        <w:rPr>
          <w:rFonts w:ascii="Times New Roman" w:eastAsia="Times New Roman" w:hAnsi="Times New Roman" w:cs="Times New Roman"/>
        </w:rPr>
      </w:pPr>
      <w:r>
        <w:rPr>
          <w:rFonts w:ascii="Times New Roman" w:eastAsia="Times New Roman" w:hAnsi="Times New Roman" w:cs="Times New Roman"/>
        </w:rPr>
        <w:t xml:space="preserve">Barnes, J. (2013) What sustains a fulfilling life in education? </w:t>
      </w:r>
      <w:r>
        <w:rPr>
          <w:rFonts w:ascii="Times New Roman" w:eastAsia="Times New Roman" w:hAnsi="Times New Roman" w:cs="Times New Roman"/>
          <w:i/>
        </w:rPr>
        <w:t xml:space="preserve">Journal of Education and Training Studies, </w:t>
      </w:r>
      <w:r>
        <w:rPr>
          <w:rFonts w:ascii="Times New Roman" w:eastAsia="Times New Roman" w:hAnsi="Times New Roman" w:cs="Times New Roman"/>
        </w:rPr>
        <w:t xml:space="preserve">1 (2): 74-88. </w:t>
      </w:r>
    </w:p>
    <w:p w14:paraId="65273500" w14:textId="77777777" w:rsidR="003E45C0" w:rsidRDefault="003E45C0" w:rsidP="003E45C0">
      <w:pPr>
        <w:spacing w:line="360" w:lineRule="auto"/>
        <w:rPr>
          <w:rFonts w:ascii="Times New Roman" w:hAnsi="Times New Roman" w:cs="Times New Roman"/>
          <w:color w:val="000000" w:themeColor="text1"/>
        </w:rPr>
      </w:pPr>
      <w:r w:rsidRPr="009917EE">
        <w:rPr>
          <w:rFonts w:ascii="Times New Roman" w:hAnsi="Times New Roman" w:cs="Times New Roman"/>
          <w:color w:val="000000" w:themeColor="text1"/>
        </w:rPr>
        <w:t xml:space="preserve">Barnes, J. (2015) </w:t>
      </w:r>
      <w:r w:rsidRPr="009917EE">
        <w:rPr>
          <w:rFonts w:ascii="Times New Roman" w:hAnsi="Times New Roman" w:cs="Times New Roman"/>
          <w:i/>
          <w:iCs/>
          <w:color w:val="000000" w:themeColor="text1"/>
        </w:rPr>
        <w:t xml:space="preserve">Cross-curricular learning 3-14 (3rd edition) </w:t>
      </w:r>
      <w:r w:rsidRPr="009917EE">
        <w:rPr>
          <w:rFonts w:ascii="Times New Roman" w:hAnsi="Times New Roman" w:cs="Times New Roman"/>
          <w:color w:val="000000" w:themeColor="text1"/>
        </w:rPr>
        <w:t>London: SAGE</w:t>
      </w:r>
    </w:p>
    <w:p w14:paraId="2C29245C"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Barnes, J. and Shirley, I. (2007) Strangely familiar: cross-curricular and creative thinking in teacher education, </w:t>
      </w:r>
      <w:r>
        <w:rPr>
          <w:rFonts w:ascii="Times New Roman" w:hAnsi="Times New Roman" w:cs="Times New Roman"/>
          <w:i/>
          <w:color w:val="000000" w:themeColor="text1"/>
        </w:rPr>
        <w:t xml:space="preserve">Improving Schools, </w:t>
      </w:r>
      <w:r>
        <w:rPr>
          <w:rFonts w:ascii="Times New Roman" w:hAnsi="Times New Roman" w:cs="Times New Roman"/>
          <w:color w:val="000000" w:themeColor="text1"/>
        </w:rPr>
        <w:t xml:space="preserve">10 (2): 289-306. </w:t>
      </w:r>
    </w:p>
    <w:p w14:paraId="416496D1" w14:textId="77777777" w:rsidR="003E45C0" w:rsidRDefault="003E45C0" w:rsidP="003E45C0">
      <w:pPr>
        <w:spacing w:line="360" w:lineRule="auto"/>
        <w:rPr>
          <w:rFonts w:ascii="Times New Roman" w:eastAsia="Times New Roman" w:hAnsi="Times New Roman" w:cs="Times New Roman"/>
        </w:rPr>
      </w:pPr>
      <w:r>
        <w:rPr>
          <w:rFonts w:ascii="Times New Roman" w:eastAsia="Times New Roman" w:hAnsi="Times New Roman" w:cs="Times New Roman"/>
        </w:rPr>
        <w:t xml:space="preserve">Black, P. and William, D. (1998) </w:t>
      </w:r>
      <w:r>
        <w:rPr>
          <w:rFonts w:ascii="Times New Roman" w:eastAsia="Times New Roman" w:hAnsi="Times New Roman" w:cs="Times New Roman"/>
          <w:i/>
        </w:rPr>
        <w:t xml:space="preserve">Inside the Black Box. </w:t>
      </w:r>
      <w:r>
        <w:rPr>
          <w:rFonts w:ascii="Times New Roman" w:eastAsia="Times New Roman" w:hAnsi="Times New Roman" w:cs="Times New Roman"/>
        </w:rPr>
        <w:t xml:space="preserve">Slough: NFER/Nelson. </w:t>
      </w:r>
    </w:p>
    <w:p w14:paraId="4AFAAF02" w14:textId="77777777" w:rsidR="003E45C0" w:rsidRPr="007F7D6C" w:rsidRDefault="003E45C0" w:rsidP="003E45C0">
      <w:pPr>
        <w:spacing w:line="360" w:lineRule="auto"/>
        <w:rPr>
          <w:rFonts w:ascii="Times New Roman" w:hAnsi="Times New Roman" w:cs="Times New Roman"/>
          <w:color w:val="000000" w:themeColor="text1"/>
        </w:rPr>
      </w:pPr>
      <w:r w:rsidRPr="007F7D6C">
        <w:rPr>
          <w:rFonts w:ascii="Times New Roman" w:hAnsi="Times New Roman" w:cs="Times New Roman"/>
          <w:color w:val="000000" w:themeColor="text1"/>
        </w:rPr>
        <w:t>Buckingham, D (2007). Beyond Technology: Children’s learning in the age of digital culture. Cambridge: Polity Press: 178</w:t>
      </w:r>
    </w:p>
    <w:p w14:paraId="0E18CCD3" w14:textId="77777777" w:rsidR="003E45C0" w:rsidRPr="00B93977" w:rsidRDefault="003E45C0" w:rsidP="003E45C0">
      <w:pPr>
        <w:spacing w:line="360" w:lineRule="auto"/>
        <w:rPr>
          <w:rFonts w:ascii="Times New Roman" w:hAnsi="Times New Roman" w:cs="Times New Roman"/>
        </w:rPr>
      </w:pPr>
      <w:r w:rsidRPr="00B93977">
        <w:rPr>
          <w:rFonts w:ascii="Times New Roman" w:hAnsi="Times New Roman" w:cs="Times New Roman"/>
        </w:rPr>
        <w:t xml:space="preserve">Calvert, S. L., Jordan, A. B., and Cocking, R. R. </w:t>
      </w:r>
      <w:r>
        <w:rPr>
          <w:rFonts w:ascii="Times New Roman" w:hAnsi="Times New Roman" w:cs="Times New Roman"/>
        </w:rPr>
        <w:t>(</w:t>
      </w:r>
      <w:r w:rsidRPr="00B93977">
        <w:rPr>
          <w:rFonts w:ascii="Times New Roman" w:hAnsi="Times New Roman" w:cs="Times New Roman"/>
        </w:rPr>
        <w:t>2002</w:t>
      </w:r>
      <w:r>
        <w:rPr>
          <w:rFonts w:ascii="Times New Roman" w:hAnsi="Times New Roman" w:cs="Times New Roman"/>
        </w:rPr>
        <w:t>)</w:t>
      </w:r>
      <w:r w:rsidRPr="00B93977">
        <w:rPr>
          <w:rFonts w:ascii="Times New Roman" w:hAnsi="Times New Roman" w:cs="Times New Roman"/>
        </w:rPr>
        <w:t xml:space="preserve"> </w:t>
      </w:r>
      <w:r w:rsidRPr="00B93977">
        <w:rPr>
          <w:rFonts w:ascii="Times New Roman" w:hAnsi="Times New Roman" w:cs="Times New Roman"/>
          <w:i/>
        </w:rPr>
        <w:t>Children in the digital age: Influences of electronic media on development</w:t>
      </w:r>
      <w:r w:rsidRPr="00B93977">
        <w:rPr>
          <w:rFonts w:ascii="Times New Roman" w:hAnsi="Times New Roman" w:cs="Times New Roman"/>
        </w:rPr>
        <w:t xml:space="preserve">, </w:t>
      </w:r>
      <w:r>
        <w:rPr>
          <w:rFonts w:ascii="Times New Roman" w:hAnsi="Times New Roman" w:cs="Times New Roman"/>
        </w:rPr>
        <w:t xml:space="preserve">Santa Barbara: </w:t>
      </w:r>
      <w:r w:rsidRPr="00B93977">
        <w:rPr>
          <w:rFonts w:ascii="Times New Roman" w:hAnsi="Times New Roman" w:cs="Times New Roman"/>
        </w:rPr>
        <w:t xml:space="preserve">Greenwood Publishing Group. </w:t>
      </w:r>
    </w:p>
    <w:p w14:paraId="6876801C"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Cartwright, K. B. (2008) (ed) </w:t>
      </w:r>
      <w:r w:rsidRPr="007F747C">
        <w:rPr>
          <w:rFonts w:ascii="Times New Roman" w:hAnsi="Times New Roman" w:cs="Times New Roman"/>
          <w:i/>
        </w:rPr>
        <w:t>Literacy Processes: Cognitive Flexibility in Learning and Teaching</w:t>
      </w:r>
      <w:r>
        <w:rPr>
          <w:rFonts w:ascii="Times New Roman" w:hAnsi="Times New Roman" w:cs="Times New Roman"/>
        </w:rPr>
        <w:t xml:space="preserve">. London: The Guilford Press. </w:t>
      </w:r>
    </w:p>
    <w:p w14:paraId="251D9AA0" w14:textId="77777777" w:rsidR="003E45C0" w:rsidRDefault="003E45C0" w:rsidP="003E45C0">
      <w:pPr>
        <w:spacing w:line="360" w:lineRule="auto"/>
        <w:rPr>
          <w:rFonts w:ascii="Times New Roman" w:eastAsia="Times New Roman" w:hAnsi="Times New Roman" w:cs="Times New Roman"/>
        </w:rPr>
      </w:pPr>
      <w:r>
        <w:rPr>
          <w:rFonts w:ascii="Times New Roman" w:eastAsia="Times New Roman" w:hAnsi="Times New Roman" w:cs="Times New Roman"/>
        </w:rPr>
        <w:t xml:space="preserve">Craft, A., Gardner, H. and Claxton, G. (2008) </w:t>
      </w:r>
      <w:r>
        <w:rPr>
          <w:rFonts w:ascii="Times New Roman" w:eastAsia="Times New Roman" w:hAnsi="Times New Roman" w:cs="Times New Roman"/>
          <w:i/>
        </w:rPr>
        <w:t xml:space="preserve">Creativity, Wisdom and Trusteeship: Exploring the Role of Education. </w:t>
      </w:r>
      <w:r>
        <w:rPr>
          <w:rFonts w:ascii="Times New Roman" w:eastAsia="Times New Roman" w:hAnsi="Times New Roman" w:cs="Times New Roman"/>
        </w:rPr>
        <w:t xml:space="preserve">Thousand Oaks, CA: Corwin Press. </w:t>
      </w:r>
    </w:p>
    <w:p w14:paraId="7BC1A78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Csikzentmihalyi, M. (1997) </w:t>
      </w:r>
      <w:r>
        <w:rPr>
          <w:rFonts w:ascii="Times New Roman" w:hAnsi="Times New Roman" w:cs="Times New Roman"/>
          <w:i/>
        </w:rPr>
        <w:t xml:space="preserve">Creativity: Flow and the Psychology of Discovery and Invention. </w:t>
      </w:r>
      <w:r>
        <w:rPr>
          <w:rFonts w:ascii="Times New Roman" w:hAnsi="Times New Roman" w:cs="Times New Roman"/>
        </w:rPr>
        <w:t xml:space="preserve">New York: HarperCollins. </w:t>
      </w:r>
    </w:p>
    <w:p w14:paraId="4F455AE8" w14:textId="77777777" w:rsidR="003E45C0" w:rsidRDefault="003E45C0" w:rsidP="003E45C0">
      <w:pPr>
        <w:spacing w:line="360" w:lineRule="auto"/>
        <w:rPr>
          <w:rFonts w:ascii="Times New Roman" w:hAnsi="Times New Roman" w:cs="Times New Roman"/>
          <w:color w:val="000000" w:themeColor="text1"/>
        </w:rPr>
      </w:pPr>
      <w:r w:rsidRPr="00812AC9">
        <w:rPr>
          <w:rFonts w:ascii="Times New Roman" w:hAnsi="Times New Roman" w:cs="Times New Roman"/>
          <w:color w:val="000000" w:themeColor="text1"/>
        </w:rPr>
        <w:t>Daly, C, Pachler, N and Pelletier, C (2009)</w:t>
      </w:r>
      <w:r>
        <w:rPr>
          <w:rFonts w:ascii="Times New Roman" w:hAnsi="Times New Roman" w:cs="Times New Roman"/>
          <w:color w:val="000000" w:themeColor="text1"/>
        </w:rPr>
        <w:t xml:space="preserve"> </w:t>
      </w:r>
      <w:r w:rsidRPr="00AC32EF">
        <w:rPr>
          <w:rFonts w:ascii="Times New Roman" w:hAnsi="Times New Roman" w:cs="Times New Roman"/>
          <w:i/>
          <w:color w:val="000000" w:themeColor="text1"/>
        </w:rPr>
        <w:t>Continuing Professional Development in ICT for Teachers: A literature review</w:t>
      </w:r>
      <w:r w:rsidRPr="00812AC9">
        <w:rPr>
          <w:rFonts w:ascii="Times New Roman" w:hAnsi="Times New Roman" w:cs="Times New Roman"/>
          <w:color w:val="000000" w:themeColor="text1"/>
        </w:rPr>
        <w:t>. WLE Centre, Institute of Education, University of London.</w:t>
      </w:r>
      <w:r>
        <w:rPr>
          <w:rFonts w:ascii="Times New Roman" w:hAnsi="Times New Roman" w:cs="Times New Roman"/>
          <w:color w:val="000000" w:themeColor="text1"/>
        </w:rPr>
        <w:t xml:space="preserve"> Becta. </w:t>
      </w:r>
    </w:p>
    <w:p w14:paraId="32BD6733" w14:textId="77777777" w:rsidR="003E45C0" w:rsidRPr="0087635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Department of Education and Science (1967) </w:t>
      </w:r>
      <w:r>
        <w:rPr>
          <w:rFonts w:ascii="Times New Roman" w:hAnsi="Times New Roman" w:cs="Times New Roman"/>
          <w:i/>
          <w:color w:val="000000" w:themeColor="text1"/>
        </w:rPr>
        <w:t xml:space="preserve">Children and their Primary Schools: A Report of the central Advisory Council for Education (England) (Plowden Report). </w:t>
      </w:r>
      <w:r>
        <w:rPr>
          <w:rFonts w:ascii="Times New Roman" w:hAnsi="Times New Roman" w:cs="Times New Roman"/>
          <w:color w:val="000000" w:themeColor="text1"/>
        </w:rPr>
        <w:t xml:space="preserve">London: HMSO. </w:t>
      </w:r>
    </w:p>
    <w:p w14:paraId="272CDF1A" w14:textId="77777777" w:rsidR="003E45C0" w:rsidRPr="008A15B9" w:rsidRDefault="003E45C0" w:rsidP="003E45C0">
      <w:pPr>
        <w:spacing w:line="360" w:lineRule="auto"/>
        <w:rPr>
          <w:rFonts w:ascii="Times New Roman" w:hAnsi="Times New Roman" w:cs="Times New Roman"/>
          <w:color w:val="000000" w:themeColor="text1"/>
        </w:rPr>
      </w:pPr>
      <w:r w:rsidRPr="008A15B9">
        <w:rPr>
          <w:rFonts w:ascii="Times New Roman" w:hAnsi="Times New Roman" w:cs="Times New Roman"/>
          <w:color w:val="000000" w:themeColor="text1"/>
        </w:rPr>
        <w:t xml:space="preserve">Didau, D. (2014) </w:t>
      </w:r>
      <w:r w:rsidRPr="008A15B9">
        <w:rPr>
          <w:rFonts w:ascii="Times New Roman" w:hAnsi="Times New Roman" w:cs="Times New Roman"/>
          <w:i/>
          <w:color w:val="000000" w:themeColor="text1"/>
        </w:rPr>
        <w:t>The Secret of Literacy</w:t>
      </w:r>
      <w:r w:rsidRPr="008A15B9">
        <w:rPr>
          <w:rFonts w:ascii="Times New Roman" w:hAnsi="Times New Roman" w:cs="Times New Roman"/>
          <w:color w:val="000000" w:themeColor="text1"/>
        </w:rPr>
        <w:t>, Carmarthen: Crown Publishing.</w:t>
      </w:r>
    </w:p>
    <w:p w14:paraId="7F77BE89" w14:textId="77777777" w:rsidR="003E45C0" w:rsidRPr="00D73EFA" w:rsidRDefault="003E45C0" w:rsidP="003E45C0">
      <w:pPr>
        <w:spacing w:line="360" w:lineRule="auto"/>
        <w:rPr>
          <w:color w:val="000000" w:themeColor="text1"/>
        </w:rPr>
      </w:pPr>
      <w:r>
        <w:rPr>
          <w:rFonts w:ascii="Times New Roman" w:hAnsi="Times New Roman" w:cs="Times New Roman"/>
          <w:color w:val="000000" w:themeColor="text1"/>
        </w:rPr>
        <w:t>Donaldson (2015</w:t>
      </w:r>
      <w:r w:rsidRPr="00D73EFA">
        <w:rPr>
          <w:rFonts w:ascii="Times New Roman" w:hAnsi="Times New Roman" w:cs="Times New Roman"/>
          <w:color w:val="000000" w:themeColor="text1"/>
        </w:rPr>
        <w:t xml:space="preserve">) </w:t>
      </w:r>
      <w:r w:rsidRPr="00D73EFA">
        <w:rPr>
          <w:rFonts w:ascii="Times New Roman" w:hAnsi="Times New Roman" w:cs="Times New Roman"/>
          <w:i/>
          <w:iCs/>
          <w:color w:val="000000" w:themeColor="text1"/>
        </w:rPr>
        <w:t>Successful Futures: Independent Review of Curriculum and Assessment Arrangements in Wales</w:t>
      </w:r>
      <w:r>
        <w:rPr>
          <w:rFonts w:ascii="Times New Roman" w:hAnsi="Times New Roman" w:cs="Times New Roman"/>
          <w:i/>
          <w:iCs/>
          <w:color w:val="000000" w:themeColor="text1"/>
        </w:rPr>
        <w:t xml:space="preserve">. </w:t>
      </w:r>
      <w:r>
        <w:rPr>
          <w:rFonts w:ascii="Times New Roman" w:hAnsi="Times New Roman" w:cs="Times New Roman"/>
          <w:iCs/>
          <w:color w:val="000000" w:themeColor="text1"/>
        </w:rPr>
        <w:t xml:space="preserve">Available at: </w:t>
      </w:r>
      <w:hyperlink r:id="rId8" w:history="1">
        <w:r w:rsidRPr="00325EF8">
          <w:rPr>
            <w:rStyle w:val="Hyperlink"/>
            <w:rFonts w:ascii="Times New Roman" w:hAnsi="Times New Roman" w:cs="Times New Roman"/>
            <w:iCs/>
          </w:rPr>
          <w:t>http://dera.ioe.ac.uk/22165/2/150225-successful-futures-en_Redacted.pdf</w:t>
        </w:r>
      </w:hyperlink>
      <w:r>
        <w:rPr>
          <w:rFonts w:ascii="Times New Roman" w:hAnsi="Times New Roman" w:cs="Times New Roman"/>
          <w:iCs/>
          <w:color w:val="000000" w:themeColor="text1"/>
        </w:rPr>
        <w:t xml:space="preserve"> (Accessed </w:t>
      </w:r>
      <w:r>
        <w:rPr>
          <w:rFonts w:ascii="Times New Roman" w:hAnsi="Times New Roman" w:cs="Times New Roman"/>
          <w:color w:val="000000" w:themeColor="text1"/>
        </w:rPr>
        <w:t>15</w:t>
      </w:r>
      <w:r w:rsidRPr="00656627">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November 2018). </w:t>
      </w:r>
    </w:p>
    <w:p w14:paraId="2FD582A9"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Education Endowment Foundation (2017a) </w:t>
      </w:r>
      <w:r>
        <w:rPr>
          <w:rFonts w:ascii="Times New Roman" w:hAnsi="Times New Roman" w:cs="Times New Roman"/>
          <w:i/>
        </w:rPr>
        <w:t xml:space="preserve">Improving Literacy in Key Stage 2: Guidance Report. </w:t>
      </w:r>
      <w:r>
        <w:rPr>
          <w:rFonts w:ascii="Times New Roman" w:hAnsi="Times New Roman" w:cs="Times New Roman"/>
        </w:rPr>
        <w:t xml:space="preserve">Available at: </w:t>
      </w:r>
      <w:hyperlink r:id="rId9" w:history="1">
        <w:r w:rsidRPr="007073AC">
          <w:rPr>
            <w:rStyle w:val="Hyperlink"/>
            <w:rFonts w:ascii="Times New Roman" w:hAnsi="Times New Roman" w:cs="Times New Roman"/>
          </w:rPr>
          <w:t>https://educationendowmentfoundation.org.uk/public/files/Publications/Campaigns/Literacy/KS2_Literacy_Guidance_2017.pdf</w:t>
        </w:r>
      </w:hyperlink>
      <w:r>
        <w:rPr>
          <w:rFonts w:ascii="Times New Roman" w:hAnsi="Times New Roman" w:cs="Times New Roman"/>
        </w:rPr>
        <w:t xml:space="preserve"> (Accessed: 29</w:t>
      </w:r>
      <w:r w:rsidRPr="00790BA8">
        <w:rPr>
          <w:rFonts w:ascii="Times New Roman" w:hAnsi="Times New Roman" w:cs="Times New Roman"/>
          <w:vertAlign w:val="superscript"/>
        </w:rPr>
        <w:t>th</w:t>
      </w:r>
      <w:r>
        <w:rPr>
          <w:rFonts w:ascii="Times New Roman" w:hAnsi="Times New Roman" w:cs="Times New Roman"/>
        </w:rPr>
        <w:t xml:space="preserve"> November 2018). </w:t>
      </w:r>
    </w:p>
    <w:p w14:paraId="2D024EA9"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Education Endowment Foundation (2017b) </w:t>
      </w:r>
      <w:r>
        <w:rPr>
          <w:rFonts w:ascii="Times New Roman" w:hAnsi="Times New Roman" w:cs="Times New Roman"/>
          <w:i/>
        </w:rPr>
        <w:t xml:space="preserve">Improving Mathematics in Key Stages Two and Three: Guidance Report. </w:t>
      </w:r>
      <w:r>
        <w:rPr>
          <w:rFonts w:ascii="Times New Roman" w:hAnsi="Times New Roman" w:cs="Times New Roman"/>
        </w:rPr>
        <w:t xml:space="preserve">Available at: </w:t>
      </w:r>
      <w:hyperlink r:id="rId10" w:history="1">
        <w:r w:rsidRPr="007073AC">
          <w:rPr>
            <w:rStyle w:val="Hyperlink"/>
            <w:rFonts w:ascii="Times New Roman" w:hAnsi="Times New Roman" w:cs="Times New Roman"/>
          </w:rPr>
          <w:t>https://educationendowmentfoundation.org.uk/public/files/Publications/Campaigns/Maths/KS2_KS3_Maths_Guidance_2017.pdf</w:t>
        </w:r>
      </w:hyperlink>
      <w:r>
        <w:rPr>
          <w:rFonts w:ascii="Times New Roman" w:hAnsi="Times New Roman" w:cs="Times New Roman"/>
        </w:rPr>
        <w:t xml:space="preserve">  (Accessed: 29</w:t>
      </w:r>
      <w:r w:rsidRPr="00790BA8">
        <w:rPr>
          <w:rFonts w:ascii="Times New Roman" w:hAnsi="Times New Roman" w:cs="Times New Roman"/>
          <w:vertAlign w:val="superscript"/>
        </w:rPr>
        <w:t>th</w:t>
      </w:r>
      <w:r>
        <w:rPr>
          <w:rFonts w:ascii="Times New Roman" w:hAnsi="Times New Roman" w:cs="Times New Roman"/>
        </w:rPr>
        <w:t xml:space="preserve"> November 2018). </w:t>
      </w:r>
    </w:p>
    <w:p w14:paraId="4C9064E3"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Fennema, E., Carpenter, T.P. and Peterson, P.L. (1989) ‘Teachers’ decision making and cognitively guided instruction: a new paradigm for curriculum development’, in K. Clements and N.F. Ellerton (eds), </w:t>
      </w:r>
      <w:r>
        <w:rPr>
          <w:rFonts w:ascii="Times New Roman" w:hAnsi="Times New Roman" w:cs="Times New Roman"/>
          <w:i/>
        </w:rPr>
        <w:t>Facilitating Change in Mathematics Education</w:t>
      </w:r>
      <w:r>
        <w:rPr>
          <w:rFonts w:ascii="Times New Roman" w:hAnsi="Times New Roman" w:cs="Times New Roman"/>
        </w:rPr>
        <w:t xml:space="preserve"> 174-187. Geelong, Victoria: Deakin University Press. </w:t>
      </w:r>
    </w:p>
    <w:p w14:paraId="5A7B3AD8" w14:textId="77777777" w:rsidR="003E45C0" w:rsidRPr="003E27F7" w:rsidRDefault="003E45C0" w:rsidP="003E45C0">
      <w:pPr>
        <w:spacing w:line="360" w:lineRule="auto"/>
        <w:rPr>
          <w:rFonts w:ascii="Times New Roman" w:hAnsi="Times New Roman" w:cs="Times New Roman"/>
          <w:color w:val="000000" w:themeColor="text1"/>
        </w:rPr>
      </w:pPr>
      <w:r w:rsidRPr="003E27F7">
        <w:rPr>
          <w:rFonts w:ascii="Times New Roman" w:hAnsi="Times New Roman" w:cs="Times New Roman"/>
          <w:color w:val="000000" w:themeColor="text1"/>
        </w:rPr>
        <w:t xml:space="preserve">Ferrari, A. (2013). </w:t>
      </w:r>
      <w:r w:rsidRPr="003E27F7">
        <w:rPr>
          <w:rFonts w:ascii="Times New Roman" w:hAnsi="Times New Roman" w:cs="Times New Roman"/>
          <w:i/>
          <w:iCs/>
          <w:color w:val="000000" w:themeColor="text1"/>
        </w:rPr>
        <w:t xml:space="preserve">DIGCOMP a framework for developing and understanding digital </w:t>
      </w:r>
    </w:p>
    <w:p w14:paraId="448D5D44" w14:textId="77777777" w:rsidR="003E45C0" w:rsidRDefault="003E45C0" w:rsidP="003E45C0">
      <w:pPr>
        <w:spacing w:line="360" w:lineRule="auto"/>
        <w:rPr>
          <w:rFonts w:ascii="Times New Roman" w:hAnsi="Times New Roman" w:cs="Times New Roman"/>
          <w:color w:val="000000" w:themeColor="text1"/>
        </w:rPr>
      </w:pPr>
      <w:r w:rsidRPr="003E27F7">
        <w:rPr>
          <w:rFonts w:ascii="Times New Roman" w:hAnsi="Times New Roman" w:cs="Times New Roman"/>
          <w:i/>
          <w:iCs/>
          <w:color w:val="000000" w:themeColor="text1"/>
        </w:rPr>
        <w:t xml:space="preserve">competence in Europe. </w:t>
      </w:r>
      <w:r w:rsidRPr="003E27F7">
        <w:rPr>
          <w:rFonts w:ascii="Times New Roman" w:hAnsi="Times New Roman" w:cs="Times New Roman"/>
          <w:color w:val="000000" w:themeColor="text1"/>
        </w:rPr>
        <w:t>Luxembourg: Publications Office.</w:t>
      </w:r>
    </w:p>
    <w:p w14:paraId="7E3FC9A6"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Fletcher-Wood, H. (2016) From the history of maths to the history of greatness: towards worthwhile cross-curricular study through the refinement of a scheme of work. </w:t>
      </w:r>
      <w:r>
        <w:rPr>
          <w:rFonts w:ascii="Times New Roman" w:hAnsi="Times New Roman" w:cs="Times New Roman"/>
          <w:i/>
        </w:rPr>
        <w:t xml:space="preserve">Teaching History, the Historical Association. </w:t>
      </w:r>
      <w:r>
        <w:rPr>
          <w:rFonts w:ascii="Times New Roman" w:hAnsi="Times New Roman" w:cs="Times New Roman"/>
        </w:rPr>
        <w:t xml:space="preserve">March (162) 8 – 14. </w:t>
      </w:r>
    </w:p>
    <w:p w14:paraId="7027DE3D" w14:textId="65E72794" w:rsidR="003E45C0" w:rsidRDefault="003E45C0" w:rsidP="003E45C0">
      <w:pPr>
        <w:spacing w:line="360" w:lineRule="auto"/>
        <w:rPr>
          <w:rFonts w:ascii="Times New Roman" w:hAnsi="Times New Roman" w:cs="Times New Roman"/>
        </w:rPr>
      </w:pPr>
      <w:r>
        <w:rPr>
          <w:rFonts w:ascii="Times New Roman" w:hAnsi="Times New Roman" w:cs="Times New Roman"/>
        </w:rPr>
        <w:t xml:space="preserve">Fox, S and Surtees, L. (2010) </w:t>
      </w:r>
      <w:r>
        <w:rPr>
          <w:rFonts w:ascii="Times New Roman" w:hAnsi="Times New Roman" w:cs="Times New Roman"/>
          <w:i/>
        </w:rPr>
        <w:t xml:space="preserve">Mathematics across the Curriculum: Problem-Solving, Reasoning and Numeracy in Primary Schools. </w:t>
      </w:r>
      <w:r>
        <w:rPr>
          <w:rFonts w:ascii="Times New Roman" w:hAnsi="Times New Roman" w:cs="Times New Roman"/>
        </w:rPr>
        <w:t xml:space="preserve">London: Continuum. </w:t>
      </w:r>
    </w:p>
    <w:p w14:paraId="6FE644A9" w14:textId="2B2A72A5" w:rsidR="004622B0" w:rsidRPr="004622B0" w:rsidRDefault="004622B0" w:rsidP="003E45C0">
      <w:pPr>
        <w:spacing w:line="360" w:lineRule="auto"/>
        <w:rPr>
          <w:rFonts w:ascii="Times New Roman" w:hAnsi="Times New Roman" w:cs="Times New Roman"/>
        </w:rPr>
      </w:pPr>
      <w:r>
        <w:rPr>
          <w:rFonts w:ascii="Times New Roman" w:hAnsi="Times New Roman" w:cs="Times New Roman"/>
        </w:rPr>
        <w:t xml:space="preserve">Gardner, H. (2006) </w:t>
      </w:r>
      <w:r>
        <w:rPr>
          <w:rFonts w:ascii="Times New Roman" w:hAnsi="Times New Roman" w:cs="Times New Roman"/>
          <w:i/>
        </w:rPr>
        <w:t xml:space="preserve">Five Minds for the Future. </w:t>
      </w:r>
      <w:r>
        <w:rPr>
          <w:rFonts w:ascii="Times New Roman" w:hAnsi="Times New Roman" w:cs="Times New Roman"/>
        </w:rPr>
        <w:t xml:space="preserve">Boston: Harvard Business Press. </w:t>
      </w:r>
    </w:p>
    <w:p w14:paraId="4485AA98"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Global Learning Programme (Date Unknown) </w:t>
      </w:r>
      <w:r>
        <w:rPr>
          <w:rFonts w:ascii="Times New Roman" w:hAnsi="Times New Roman" w:cs="Times New Roman"/>
          <w:i/>
        </w:rPr>
        <w:t xml:space="preserve">Cross-curricular approaches to global learning: guidance for primary schools. </w:t>
      </w:r>
      <w:r>
        <w:rPr>
          <w:rFonts w:ascii="Times New Roman" w:hAnsi="Times New Roman" w:cs="Times New Roman"/>
        </w:rPr>
        <w:t xml:space="preserve">Available at: </w:t>
      </w:r>
      <w:hyperlink r:id="rId11" w:history="1">
        <w:r w:rsidRPr="007073AC">
          <w:rPr>
            <w:rStyle w:val="Hyperlink"/>
            <w:rFonts w:ascii="Times New Roman" w:hAnsi="Times New Roman" w:cs="Times New Roman"/>
          </w:rPr>
          <w:t>https://drive.globaldimension.org.uk/wp-content/uploads/glp/GLP_pdfs/Curriculum/Global-Learning-Cross-curricular-approaches_Primary.pdf</w:t>
        </w:r>
      </w:hyperlink>
      <w:r>
        <w:rPr>
          <w:rFonts w:ascii="Times New Roman" w:hAnsi="Times New Roman" w:cs="Times New Roman"/>
        </w:rPr>
        <w:t xml:space="preserve"> (Accessed: 20</w:t>
      </w:r>
      <w:r w:rsidRPr="007F747C">
        <w:rPr>
          <w:rFonts w:ascii="Times New Roman" w:hAnsi="Times New Roman" w:cs="Times New Roman"/>
          <w:vertAlign w:val="superscript"/>
        </w:rPr>
        <w:t>th</w:t>
      </w:r>
      <w:r>
        <w:rPr>
          <w:rFonts w:ascii="Times New Roman" w:hAnsi="Times New Roman" w:cs="Times New Roman"/>
        </w:rPr>
        <w:t xml:space="preserve"> November 2018). </w:t>
      </w:r>
    </w:p>
    <w:p w14:paraId="56EE5A5D"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Grenfell, M. (2002) </w:t>
      </w:r>
      <w:r>
        <w:rPr>
          <w:rFonts w:ascii="Times New Roman" w:hAnsi="Times New Roman" w:cs="Times New Roman"/>
          <w:i/>
        </w:rPr>
        <w:t xml:space="preserve">Modern languages across the curriculum. </w:t>
      </w:r>
      <w:r>
        <w:rPr>
          <w:rFonts w:ascii="Times New Roman" w:hAnsi="Times New Roman" w:cs="Times New Roman"/>
        </w:rPr>
        <w:t xml:space="preserve">London: Routledge. </w:t>
      </w:r>
    </w:p>
    <w:p w14:paraId="110D9720" w14:textId="77777777" w:rsidR="003E45C0" w:rsidRPr="00D4224F" w:rsidRDefault="003E45C0" w:rsidP="003E45C0">
      <w:pPr>
        <w:rPr>
          <w:rFonts w:ascii="Times New Roman" w:hAnsi="Times New Roman" w:cs="Times New Roman"/>
          <w:color w:val="000000" w:themeColor="text1"/>
        </w:rPr>
      </w:pPr>
      <w:r w:rsidRPr="00D4224F">
        <w:rPr>
          <w:rFonts w:ascii="Times New Roman" w:hAnsi="Times New Roman" w:cs="Times New Roman"/>
          <w:color w:val="000000" w:themeColor="text1"/>
        </w:rPr>
        <w:t xml:space="preserve">Hayes, D. (2010) </w:t>
      </w:r>
      <w:r w:rsidRPr="00D4224F">
        <w:rPr>
          <w:rFonts w:ascii="Times New Roman" w:hAnsi="Times New Roman" w:cs="Times New Roman"/>
          <w:i/>
          <w:iCs/>
          <w:color w:val="000000" w:themeColor="text1"/>
        </w:rPr>
        <w:t>The seductive charms of a cross-curricular approach</w:t>
      </w:r>
      <w:r w:rsidRPr="00D4224F">
        <w:rPr>
          <w:rFonts w:ascii="Times New Roman" w:hAnsi="Times New Roman" w:cs="Times New Roman"/>
          <w:color w:val="000000" w:themeColor="text1"/>
        </w:rPr>
        <w:t xml:space="preserve">, Education 3-13, </w:t>
      </w:r>
    </w:p>
    <w:p w14:paraId="516B6B55" w14:textId="77777777" w:rsidR="003E45C0" w:rsidRPr="00D4224F" w:rsidRDefault="003E45C0" w:rsidP="003E45C0">
      <w:pPr>
        <w:rPr>
          <w:rFonts w:ascii="Times New Roman" w:hAnsi="Times New Roman" w:cs="Times New Roman"/>
          <w:color w:val="000000" w:themeColor="text1"/>
        </w:rPr>
      </w:pPr>
      <w:r w:rsidRPr="00D4224F">
        <w:rPr>
          <w:rFonts w:ascii="Times New Roman" w:hAnsi="Times New Roman" w:cs="Times New Roman"/>
          <w:color w:val="000000" w:themeColor="text1"/>
        </w:rPr>
        <w:t xml:space="preserve">38:4, 381-387 </w:t>
      </w:r>
    </w:p>
    <w:p w14:paraId="21018B60"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Haylock, D. and Cockburn, A. (2013) Understanding Mathematics for Young Children 4</w:t>
      </w:r>
      <w:r w:rsidRPr="00AA4BA4">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Edition. London: SAGE.  </w:t>
      </w:r>
    </w:p>
    <w:p w14:paraId="509A1BF0" w14:textId="77777777" w:rsidR="004622B0" w:rsidRDefault="003E45C0" w:rsidP="003E45C0">
      <w:pPr>
        <w:spacing w:line="360" w:lineRule="auto"/>
        <w:rPr>
          <w:rFonts w:ascii="Times New Roman" w:hAnsi="Times New Roman" w:cs="Times New Roman"/>
          <w:i/>
        </w:rPr>
      </w:pPr>
      <w:r>
        <w:rPr>
          <w:rFonts w:ascii="Times New Roman" w:hAnsi="Times New Roman" w:cs="Times New Roman"/>
        </w:rPr>
        <w:t xml:space="preserve">Hill, H. C., Rowan, B. and Ball, D. (2005) ‘Effects of teachers’ mathematical knowledge for teaching on student achievement’, </w:t>
      </w:r>
      <w:r>
        <w:rPr>
          <w:rFonts w:ascii="Times New Roman" w:hAnsi="Times New Roman" w:cs="Times New Roman"/>
          <w:i/>
        </w:rPr>
        <w:t xml:space="preserve">American Educational Research Journal, </w:t>
      </w:r>
      <w:r>
        <w:rPr>
          <w:rFonts w:ascii="Times New Roman" w:hAnsi="Times New Roman" w:cs="Times New Roman"/>
        </w:rPr>
        <w:t xml:space="preserve">42 (2): 371 – 406. </w:t>
      </w:r>
      <w:r>
        <w:rPr>
          <w:rFonts w:ascii="Times New Roman" w:hAnsi="Times New Roman" w:cs="Times New Roman"/>
          <w:i/>
        </w:rPr>
        <w:t xml:space="preserve">  </w:t>
      </w:r>
    </w:p>
    <w:p w14:paraId="534CA024" w14:textId="7B852976" w:rsidR="003E45C0" w:rsidRPr="00333007" w:rsidRDefault="004622B0" w:rsidP="003E45C0">
      <w:pPr>
        <w:spacing w:line="360" w:lineRule="auto"/>
        <w:rPr>
          <w:rFonts w:ascii="Times New Roman" w:hAnsi="Times New Roman" w:cs="Times New Roman"/>
        </w:rPr>
      </w:pPr>
      <w:r>
        <w:rPr>
          <w:rFonts w:ascii="Times New Roman" w:hAnsi="Times New Roman" w:cs="Times New Roman"/>
        </w:rPr>
        <w:t xml:space="preserve">Hirsch, E. (2006) </w:t>
      </w:r>
      <w:r>
        <w:rPr>
          <w:rFonts w:ascii="Times New Roman" w:hAnsi="Times New Roman" w:cs="Times New Roman"/>
          <w:i/>
        </w:rPr>
        <w:t xml:space="preserve">The Knowledge Deficit. </w:t>
      </w:r>
      <w:r>
        <w:rPr>
          <w:rFonts w:ascii="Times New Roman" w:hAnsi="Times New Roman" w:cs="Times New Roman"/>
        </w:rPr>
        <w:t xml:space="preserve">New York: Houghton Mifflin. </w:t>
      </w:r>
      <w:bookmarkStart w:id="0" w:name="_GoBack"/>
      <w:bookmarkEnd w:id="0"/>
      <w:r w:rsidR="003E45C0">
        <w:rPr>
          <w:rFonts w:ascii="Times New Roman" w:hAnsi="Times New Roman" w:cs="Times New Roman"/>
        </w:rPr>
        <w:t xml:space="preserve"> </w:t>
      </w:r>
      <w:r w:rsidR="003E45C0">
        <w:rPr>
          <w:rFonts w:ascii="Times New Roman" w:hAnsi="Times New Roman" w:cs="Times New Roman"/>
          <w:i/>
        </w:rPr>
        <w:t xml:space="preserve">  </w:t>
      </w:r>
      <w:r w:rsidR="003E45C0">
        <w:rPr>
          <w:rFonts w:ascii="Times New Roman" w:hAnsi="Times New Roman" w:cs="Times New Roman"/>
        </w:rPr>
        <w:t xml:space="preserve">  </w:t>
      </w:r>
    </w:p>
    <w:p w14:paraId="3DA85CBF"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Jacobs, H. (2004) </w:t>
      </w:r>
      <w:r>
        <w:rPr>
          <w:rFonts w:ascii="Times New Roman" w:hAnsi="Times New Roman" w:cs="Times New Roman"/>
          <w:i/>
        </w:rPr>
        <w:t xml:space="preserve">Interdisciplinary Curriculum, Design and Implementation. </w:t>
      </w:r>
      <w:r>
        <w:rPr>
          <w:rFonts w:ascii="Times New Roman" w:hAnsi="Times New Roman" w:cs="Times New Roman"/>
        </w:rPr>
        <w:t xml:space="preserve">Heatherton, Victoria: Hawker Brownlow Education.  </w:t>
      </w:r>
    </w:p>
    <w:p w14:paraId="7EFAD2CA" w14:textId="77777777" w:rsidR="003E45C0" w:rsidRDefault="003E45C0" w:rsidP="003E45C0">
      <w:pPr>
        <w:spacing w:line="360" w:lineRule="auto"/>
        <w:rPr>
          <w:rFonts w:ascii="Times New Roman" w:hAnsi="Times New Roman" w:cs="Times New Roman"/>
          <w:i/>
          <w:color w:val="000000" w:themeColor="text1"/>
        </w:rPr>
      </w:pPr>
      <w:r>
        <w:rPr>
          <w:rFonts w:ascii="Times New Roman" w:hAnsi="Times New Roman" w:cs="Times New Roman"/>
          <w:color w:val="000000" w:themeColor="text1"/>
        </w:rPr>
        <w:t xml:space="preserve">Kerry, T. (ed) (2011) </w:t>
      </w:r>
      <w:r>
        <w:rPr>
          <w:rFonts w:ascii="Times New Roman" w:hAnsi="Times New Roman" w:cs="Times New Roman"/>
          <w:i/>
          <w:color w:val="000000" w:themeColor="text1"/>
        </w:rPr>
        <w:t xml:space="preserve">Cross-Curricular Teaching in the Primary School: Planning and Facilitating Imaginative Lessons. </w:t>
      </w:r>
      <w:r>
        <w:rPr>
          <w:rFonts w:ascii="Times New Roman" w:hAnsi="Times New Roman" w:cs="Times New Roman"/>
          <w:color w:val="000000" w:themeColor="text1"/>
        </w:rPr>
        <w:t xml:space="preserve">London: Routledge. </w:t>
      </w:r>
      <w:r>
        <w:rPr>
          <w:rFonts w:ascii="Times New Roman" w:hAnsi="Times New Roman" w:cs="Times New Roman"/>
          <w:i/>
          <w:color w:val="000000" w:themeColor="text1"/>
        </w:rPr>
        <w:t xml:space="preserve"> </w:t>
      </w:r>
    </w:p>
    <w:p w14:paraId="7775938E"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Kerry, T. (ed) (2015) </w:t>
      </w:r>
      <w:r>
        <w:rPr>
          <w:rFonts w:ascii="Times New Roman" w:hAnsi="Times New Roman" w:cs="Times New Roman"/>
          <w:i/>
        </w:rPr>
        <w:t xml:space="preserve">Cross-Curricular Teaching in the Primary School: Planning and facilitating imaginative lessons </w:t>
      </w:r>
      <w:r>
        <w:rPr>
          <w:rFonts w:ascii="Times New Roman" w:hAnsi="Times New Roman" w:cs="Times New Roman"/>
        </w:rPr>
        <w:t>2</w:t>
      </w:r>
      <w:r w:rsidRPr="002E02A2">
        <w:rPr>
          <w:rFonts w:ascii="Times New Roman" w:hAnsi="Times New Roman" w:cs="Times New Roman"/>
          <w:vertAlign w:val="superscript"/>
        </w:rPr>
        <w:t>nd</w:t>
      </w:r>
      <w:r>
        <w:rPr>
          <w:rFonts w:ascii="Times New Roman" w:hAnsi="Times New Roman" w:cs="Times New Roman"/>
        </w:rPr>
        <w:t xml:space="preserve"> ed. London: Routledge. </w:t>
      </w:r>
    </w:p>
    <w:p w14:paraId="74AA984F" w14:textId="77777777" w:rsidR="003E45C0" w:rsidRDefault="003E45C0" w:rsidP="003E45C0">
      <w:pPr>
        <w:spacing w:line="360" w:lineRule="auto"/>
        <w:rPr>
          <w:rFonts w:ascii="Times New Roman" w:hAnsi="Times New Roman" w:cs="Times New Roman"/>
        </w:rPr>
      </w:pPr>
      <w:r w:rsidRPr="00FB28A2">
        <w:rPr>
          <w:rFonts w:ascii="Times New Roman" w:hAnsi="Times New Roman" w:cs="Times New Roman"/>
        </w:rPr>
        <w:t>Lesh, R. and Zawojewski</w:t>
      </w:r>
      <w:r>
        <w:rPr>
          <w:rFonts w:ascii="Times New Roman" w:hAnsi="Times New Roman" w:cs="Times New Roman"/>
        </w:rPr>
        <w:t xml:space="preserve">, J. S. (in press). Problem solving and modelling. In F. Lester (Ed), </w:t>
      </w:r>
      <w:r>
        <w:rPr>
          <w:rFonts w:ascii="Times New Roman" w:hAnsi="Times New Roman" w:cs="Times New Roman"/>
          <w:i/>
        </w:rPr>
        <w:t xml:space="preserve">The handbook of research on mathematics teaching and learning </w:t>
      </w:r>
      <w:r>
        <w:rPr>
          <w:rFonts w:ascii="Times New Roman" w:hAnsi="Times New Roman" w:cs="Times New Roman"/>
        </w:rPr>
        <w:t>2</w:t>
      </w:r>
      <w:r w:rsidRPr="00FB28A2">
        <w:rPr>
          <w:rFonts w:ascii="Times New Roman" w:hAnsi="Times New Roman" w:cs="Times New Roman"/>
          <w:vertAlign w:val="superscript"/>
        </w:rPr>
        <w:t>nd</w:t>
      </w:r>
      <w:r>
        <w:rPr>
          <w:rFonts w:ascii="Times New Roman" w:hAnsi="Times New Roman" w:cs="Times New Roman"/>
        </w:rPr>
        <w:t xml:space="preserve"> ed. Reston, VA: National Council of Teachers of Mathematics. </w:t>
      </w:r>
    </w:p>
    <w:p w14:paraId="4FA1F3ED" w14:textId="77777777" w:rsidR="003E45C0" w:rsidRPr="001E53B9" w:rsidRDefault="003E45C0" w:rsidP="003E45C0">
      <w:pPr>
        <w:spacing w:line="360" w:lineRule="auto"/>
        <w:rPr>
          <w:rFonts w:ascii="Times New Roman" w:hAnsi="Times New Roman" w:cs="Times New Roman"/>
        </w:rPr>
      </w:pPr>
      <w:r w:rsidRPr="001E53B9">
        <w:rPr>
          <w:rFonts w:ascii="Times New Roman" w:hAnsi="Times New Roman" w:cs="Times New Roman"/>
        </w:rPr>
        <w:t xml:space="preserve">Lesh, R., and Harel, G. (2003) Problem solving, modelling and local conceptual development. </w:t>
      </w:r>
      <w:r w:rsidRPr="001E53B9">
        <w:rPr>
          <w:rFonts w:ascii="Times New Roman" w:hAnsi="Times New Roman" w:cs="Times New Roman"/>
          <w:i/>
        </w:rPr>
        <w:t>Mathematical Thinking and Learning</w:t>
      </w:r>
      <w:r w:rsidRPr="001E53B9">
        <w:rPr>
          <w:rFonts w:ascii="Times New Roman" w:hAnsi="Times New Roman" w:cs="Times New Roman"/>
        </w:rPr>
        <w:t xml:space="preserve">, 3(2 &amp; 3), 157-189. </w:t>
      </w:r>
    </w:p>
    <w:p w14:paraId="1317B43A" w14:textId="77777777" w:rsidR="003E45C0" w:rsidRDefault="003E45C0" w:rsidP="003E45C0">
      <w:pPr>
        <w:spacing w:line="360" w:lineRule="auto"/>
        <w:rPr>
          <w:rFonts w:ascii="Times New Roman" w:hAnsi="Times New Roman" w:cs="Times New Roman"/>
          <w:color w:val="000000" w:themeColor="text1"/>
        </w:rPr>
      </w:pPr>
      <w:r w:rsidRPr="007F7D6C">
        <w:rPr>
          <w:rFonts w:ascii="Times New Roman" w:hAnsi="Times New Roman" w:cs="Times New Roman"/>
          <w:color w:val="000000" w:themeColor="text1"/>
        </w:rPr>
        <w:t xml:space="preserve">Levin, D and Arafeh, S (2002) </w:t>
      </w:r>
      <w:r w:rsidRPr="00143300">
        <w:rPr>
          <w:rFonts w:ascii="Times New Roman" w:hAnsi="Times New Roman" w:cs="Times New Roman"/>
          <w:i/>
          <w:color w:val="000000" w:themeColor="text1"/>
        </w:rPr>
        <w:t>The Digital Disconnect: The widening gap between internet-savvy students and their schools.</w:t>
      </w:r>
      <w:r>
        <w:rPr>
          <w:rFonts w:ascii="Times New Roman" w:hAnsi="Times New Roman" w:cs="Times New Roman"/>
          <w:color w:val="000000" w:themeColor="text1"/>
        </w:rPr>
        <w:t xml:space="preserve"> Available at: </w:t>
      </w:r>
      <w:hyperlink r:id="rId12" w:history="1">
        <w:r w:rsidRPr="007073AC">
          <w:rPr>
            <w:rStyle w:val="Hyperlink"/>
            <w:rFonts w:ascii="Times New Roman" w:hAnsi="Times New Roman" w:cs="Times New Roman"/>
          </w:rPr>
          <w:t>https://nepc.colorado.edu/sites/default/files/EPRU-0208-36-OWI[1].pdf</w:t>
        </w:r>
      </w:hyperlink>
      <w:r>
        <w:rPr>
          <w:rFonts w:ascii="Times New Roman" w:hAnsi="Times New Roman" w:cs="Times New Roman"/>
          <w:color w:val="000000" w:themeColor="text1"/>
        </w:rPr>
        <w:t xml:space="preserve"> (Accessed 29</w:t>
      </w:r>
      <w:r w:rsidRPr="00D7020C">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November 2018). </w:t>
      </w:r>
    </w:p>
    <w:p w14:paraId="0F69C27B" w14:textId="77777777" w:rsidR="003E45C0" w:rsidRPr="001E53B9" w:rsidRDefault="003E45C0" w:rsidP="003E45C0">
      <w:pPr>
        <w:spacing w:line="360" w:lineRule="auto"/>
        <w:rPr>
          <w:rFonts w:ascii="Times New Roman" w:hAnsi="Times New Roman" w:cs="Times New Roman"/>
          <w:b/>
          <w:bCs/>
          <w:color w:val="000000" w:themeColor="text1"/>
        </w:rPr>
      </w:pPr>
      <w:r w:rsidRPr="00A267DA">
        <w:rPr>
          <w:rFonts w:ascii="Times New Roman" w:hAnsi="Times New Roman" w:cs="Times New Roman"/>
        </w:rPr>
        <w:t>Lowrie, T., &amp; Clancy, S. (2003). Multimodal texts: Numeracy development in naturalistic learning contexts. Refereed Proceedings of the Annual Australian Association for Research in Education Conference, Auckland, New Zealand.</w:t>
      </w:r>
      <w:r w:rsidRPr="0090224B">
        <w:t xml:space="preserve"> </w:t>
      </w:r>
    </w:p>
    <w:p w14:paraId="67569F01"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Ma, L. (1999) </w:t>
      </w:r>
      <w:r>
        <w:rPr>
          <w:rFonts w:ascii="Times New Roman" w:hAnsi="Times New Roman" w:cs="Times New Roman"/>
          <w:i/>
        </w:rPr>
        <w:t xml:space="preserve">Knowing and Teaching Elementary Mathematics: Teachers’ Understanding of Fundamental Mathematics in China and the United States. </w:t>
      </w:r>
      <w:r>
        <w:rPr>
          <w:rFonts w:ascii="Times New Roman" w:hAnsi="Times New Roman" w:cs="Times New Roman"/>
        </w:rPr>
        <w:t xml:space="preserve">Mahwah, NJ: Lawrence Erlbaum. </w:t>
      </w:r>
    </w:p>
    <w:p w14:paraId="011EDDA8"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McAteer, M. (ed) (2013) </w:t>
      </w:r>
      <w:r>
        <w:rPr>
          <w:rFonts w:ascii="Times New Roman" w:hAnsi="Times New Roman" w:cs="Times New Roman"/>
          <w:i/>
        </w:rPr>
        <w:t xml:space="preserve">Improving Primary Mathematics Teaching and Learning, </w:t>
      </w:r>
      <w:r>
        <w:rPr>
          <w:rFonts w:ascii="Times New Roman" w:hAnsi="Times New Roman" w:cs="Times New Roman"/>
        </w:rPr>
        <w:t xml:space="preserve">Berkshire: Open University Press. </w:t>
      </w:r>
    </w:p>
    <w:p w14:paraId="182A25E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Mercer, N. and Mannion, J. (2018) </w:t>
      </w:r>
      <w:r>
        <w:rPr>
          <w:rFonts w:ascii="Times New Roman" w:hAnsi="Times New Roman" w:cs="Times New Roman"/>
          <w:i/>
        </w:rPr>
        <w:t xml:space="preserve">Oracy across the Welsh curriculum. A research-based review: key principles and recommendations for teachers. </w:t>
      </w:r>
      <w:r>
        <w:rPr>
          <w:rFonts w:ascii="Times New Roman" w:hAnsi="Times New Roman" w:cs="Times New Roman"/>
        </w:rPr>
        <w:t xml:space="preserve">Available at: </w:t>
      </w:r>
      <w:hyperlink r:id="rId13" w:history="1">
        <w:r w:rsidRPr="007073AC">
          <w:rPr>
            <w:rStyle w:val="Hyperlink"/>
            <w:rFonts w:ascii="Times New Roman" w:hAnsi="Times New Roman" w:cs="Times New Roman"/>
          </w:rPr>
          <w:t>https://oracycambridge.org/wp-content/uploads/2018/07/Oracy-across-the-Welsh-curriculum-July-2018.pdf</w:t>
        </w:r>
      </w:hyperlink>
      <w:r>
        <w:rPr>
          <w:rFonts w:ascii="Times New Roman" w:hAnsi="Times New Roman" w:cs="Times New Roman"/>
        </w:rPr>
        <w:t xml:space="preserve"> (Accessed: 15</w:t>
      </w:r>
      <w:r w:rsidRPr="007F747C">
        <w:rPr>
          <w:rFonts w:ascii="Times New Roman" w:hAnsi="Times New Roman" w:cs="Times New Roman"/>
          <w:vertAlign w:val="superscript"/>
        </w:rPr>
        <w:t>th</w:t>
      </w:r>
      <w:r>
        <w:rPr>
          <w:rFonts w:ascii="Times New Roman" w:hAnsi="Times New Roman" w:cs="Times New Roman"/>
        </w:rPr>
        <w:t xml:space="preserve"> November 2018). </w:t>
      </w:r>
    </w:p>
    <w:p w14:paraId="23FD381C" w14:textId="77777777" w:rsidR="003E45C0" w:rsidRDefault="003E45C0" w:rsidP="003E45C0">
      <w:pPr>
        <w:spacing w:line="360" w:lineRule="auto"/>
        <w:rPr>
          <w:rFonts w:ascii="Times New Roman" w:hAnsi="Times New Roman" w:cs="Times New Roman"/>
        </w:rPr>
      </w:pPr>
      <w:r w:rsidRPr="00D7020C">
        <w:rPr>
          <w:rFonts w:ascii="Times New Roman" w:hAnsi="Times New Roman" w:cs="Times New Roman"/>
        </w:rPr>
        <w:t xml:space="preserve">Nolen, S. B. (2001) Constructing literacy in the kindergarten: Task structure, collaboration, and motivation. </w:t>
      </w:r>
      <w:r w:rsidRPr="00D7020C">
        <w:rPr>
          <w:rFonts w:ascii="Times New Roman" w:hAnsi="Times New Roman" w:cs="Times New Roman"/>
          <w:i/>
        </w:rPr>
        <w:t>Cognition and Instruction</w:t>
      </w:r>
      <w:r w:rsidRPr="00D7020C">
        <w:rPr>
          <w:rFonts w:ascii="Times New Roman" w:hAnsi="Times New Roman" w:cs="Times New Roman"/>
        </w:rPr>
        <w:t>, 19(1), 95-142.</w:t>
      </w:r>
    </w:p>
    <w:p w14:paraId="445E4EB2" w14:textId="77777777" w:rsidR="003E45C0" w:rsidRDefault="003E45C0" w:rsidP="003E45C0">
      <w:pPr>
        <w:spacing w:line="360" w:lineRule="auto"/>
        <w:rPr>
          <w:rFonts w:ascii="Times New Roman" w:hAnsi="Times New Roman" w:cs="Times New Roman"/>
        </w:rPr>
      </w:pPr>
      <w:r>
        <w:rPr>
          <w:rFonts w:ascii="Times New Roman" w:hAnsi="Times New Roman" w:cs="Times New Roman"/>
        </w:rPr>
        <w:lastRenderedPageBreak/>
        <w:t xml:space="preserve">Office for Standards in Education (2010) </w:t>
      </w:r>
      <w:r>
        <w:rPr>
          <w:rFonts w:ascii="Times New Roman" w:hAnsi="Times New Roman" w:cs="Times New Roman"/>
          <w:i/>
        </w:rPr>
        <w:t xml:space="preserve">Learning: Creative Approaches that Raise Standards. </w:t>
      </w:r>
      <w:r>
        <w:rPr>
          <w:rFonts w:ascii="Times New Roman" w:hAnsi="Times New Roman" w:cs="Times New Roman"/>
        </w:rPr>
        <w:t xml:space="preserve">London: Ofsted. </w:t>
      </w:r>
    </w:p>
    <w:p w14:paraId="70FDCD8D" w14:textId="77777777" w:rsidR="003E45C0" w:rsidRPr="00091412" w:rsidRDefault="003E45C0" w:rsidP="003E45C0">
      <w:pPr>
        <w:spacing w:line="360" w:lineRule="auto"/>
        <w:rPr>
          <w:rFonts w:ascii="Times New Roman" w:hAnsi="Times New Roman" w:cs="Times New Roman"/>
        </w:rPr>
      </w:pPr>
      <w:r w:rsidRPr="00091412">
        <w:rPr>
          <w:rFonts w:ascii="Times New Roman" w:hAnsi="Times New Roman" w:cs="Times New Roman"/>
        </w:rPr>
        <w:t xml:space="preserve">Oliver, R., Haig, Y. </w:t>
      </w:r>
      <w:r>
        <w:t>and</w:t>
      </w:r>
      <w:r w:rsidRPr="00091412">
        <w:rPr>
          <w:rFonts w:ascii="Times New Roman" w:hAnsi="Times New Roman" w:cs="Times New Roman"/>
        </w:rPr>
        <w:t xml:space="preserve"> Rochecouste, J. (2005)</w:t>
      </w:r>
      <w:r>
        <w:t xml:space="preserve"> </w:t>
      </w:r>
      <w:r w:rsidRPr="00091412">
        <w:rPr>
          <w:rFonts w:ascii="Times New Roman" w:hAnsi="Times New Roman" w:cs="Times New Roman"/>
        </w:rPr>
        <w:t>Communicative Competence in Oral Language Assessment</w:t>
      </w:r>
      <w:r w:rsidRPr="00091412">
        <w:rPr>
          <w:rFonts w:ascii="Times New Roman" w:hAnsi="Times New Roman" w:cs="Times New Roman"/>
          <w:i/>
          <w:iCs/>
        </w:rPr>
        <w:t xml:space="preserve">. Language and Education, </w:t>
      </w:r>
      <w:r w:rsidRPr="00091412">
        <w:rPr>
          <w:rFonts w:ascii="Times New Roman" w:hAnsi="Times New Roman" w:cs="Times New Roman"/>
        </w:rPr>
        <w:t>19, 3, 212-222.</w:t>
      </w:r>
    </w:p>
    <w:p w14:paraId="53C39C4C"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Parker, J., Heywood, D. and Jolley, N. (2012) Developing pre-service primary teachers’ perceptions of cross-curricular teaching through reflection on learning. </w:t>
      </w:r>
      <w:r>
        <w:rPr>
          <w:rFonts w:ascii="Times New Roman" w:hAnsi="Times New Roman" w:cs="Times New Roman"/>
          <w:i/>
        </w:rPr>
        <w:t xml:space="preserve">Teachers and Teaching: Theory and Practice. </w:t>
      </w:r>
      <w:r>
        <w:rPr>
          <w:rFonts w:ascii="Times New Roman" w:hAnsi="Times New Roman" w:cs="Times New Roman"/>
        </w:rPr>
        <w:t xml:space="preserve">(18:6) 693-716. </w:t>
      </w:r>
    </w:p>
    <w:p w14:paraId="124FF60A" w14:textId="77777777" w:rsidR="003E45C0" w:rsidRPr="0000777D" w:rsidRDefault="003E45C0" w:rsidP="003E45C0">
      <w:pPr>
        <w:spacing w:line="360" w:lineRule="auto"/>
        <w:rPr>
          <w:rFonts w:ascii="Times New Roman" w:hAnsi="Times New Roman" w:cs="Times New Roman"/>
          <w:color w:val="000000" w:themeColor="text1"/>
        </w:rPr>
      </w:pPr>
      <w:r w:rsidRPr="0000777D">
        <w:rPr>
          <w:rFonts w:ascii="Times New Roman" w:hAnsi="Times New Roman" w:cs="Times New Roman"/>
          <w:color w:val="000000" w:themeColor="text1"/>
        </w:rPr>
        <w:t xml:space="preserve">Payton, S. and Hague, C. (2010). </w:t>
      </w:r>
      <w:r w:rsidRPr="0000777D">
        <w:rPr>
          <w:rFonts w:ascii="Times New Roman" w:hAnsi="Times New Roman" w:cs="Times New Roman"/>
          <w:i/>
          <w:color w:val="000000" w:themeColor="text1"/>
        </w:rPr>
        <w:t>Digital literacy across the curriculum</w:t>
      </w:r>
      <w:r w:rsidRPr="0000777D">
        <w:rPr>
          <w:rFonts w:ascii="Times New Roman" w:hAnsi="Times New Roman" w:cs="Times New Roman"/>
          <w:color w:val="000000" w:themeColor="text1"/>
        </w:rPr>
        <w:t xml:space="preserve"> Bristol: Futurelab.</w:t>
      </w:r>
    </w:p>
    <w:p w14:paraId="209E9CB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Perkins, D. (1992) </w:t>
      </w:r>
      <w:r>
        <w:rPr>
          <w:rFonts w:ascii="Times New Roman" w:hAnsi="Times New Roman" w:cs="Times New Roman"/>
          <w:i/>
        </w:rPr>
        <w:t xml:space="preserve">Smart Schools. </w:t>
      </w:r>
      <w:r>
        <w:rPr>
          <w:rFonts w:ascii="Times New Roman" w:hAnsi="Times New Roman" w:cs="Times New Roman"/>
        </w:rPr>
        <w:t>New York: Free Press.</w:t>
      </w:r>
    </w:p>
    <w:p w14:paraId="7FEF3CCB" w14:textId="77777777" w:rsidR="003E45C0" w:rsidRDefault="003E45C0" w:rsidP="003E45C0">
      <w:pPr>
        <w:spacing w:line="360" w:lineRule="auto"/>
        <w:rPr>
          <w:rFonts w:ascii="Times New Roman" w:eastAsia="Times New Roman" w:hAnsi="Times New Roman" w:cs="Times New Roman"/>
        </w:rPr>
      </w:pPr>
      <w:r w:rsidRPr="00F40E2E">
        <w:rPr>
          <w:rFonts w:ascii="Times New Roman" w:eastAsia="Times New Roman" w:hAnsi="Times New Roman" w:cs="Times New Roman"/>
        </w:rPr>
        <w:t xml:space="preserve">Pollard, A. (ed) (2010) </w:t>
      </w:r>
      <w:r w:rsidRPr="00F40E2E">
        <w:rPr>
          <w:rFonts w:ascii="Times New Roman" w:eastAsia="Times New Roman" w:hAnsi="Times New Roman" w:cs="Times New Roman"/>
          <w:i/>
        </w:rPr>
        <w:t>Professionalism and Pedagogy: A contemporary opportunity. A Commentary by TLRP and GTCE.</w:t>
      </w:r>
      <w:r w:rsidRPr="00F40E2E">
        <w:rPr>
          <w:rFonts w:ascii="Times New Roman" w:eastAsia="Times New Roman" w:hAnsi="Times New Roman" w:cs="Times New Roman"/>
        </w:rPr>
        <w:t xml:space="preserve"> London: TLRP.</w:t>
      </w:r>
    </w:p>
    <w:p w14:paraId="17FC44EA" w14:textId="77777777" w:rsidR="003E45C0" w:rsidRPr="00167AEF" w:rsidRDefault="003E45C0" w:rsidP="003E45C0">
      <w:pPr>
        <w:spacing w:line="360" w:lineRule="auto"/>
        <w:rPr>
          <w:rFonts w:ascii="Times New Roman" w:hAnsi="Times New Roman" w:cs="Times New Roman"/>
        </w:rPr>
      </w:pPr>
      <w:r w:rsidRPr="00B93977">
        <w:rPr>
          <w:rFonts w:ascii="Times New Roman" w:hAnsi="Times New Roman" w:cs="Times New Roman"/>
        </w:rPr>
        <w:t xml:space="preserve">Reid, G. G., and Boyer, W. </w:t>
      </w:r>
      <w:r>
        <w:rPr>
          <w:rFonts w:ascii="Times New Roman" w:hAnsi="Times New Roman" w:cs="Times New Roman"/>
        </w:rPr>
        <w:t>(</w:t>
      </w:r>
      <w:r w:rsidRPr="00B93977">
        <w:rPr>
          <w:rFonts w:ascii="Times New Roman" w:hAnsi="Times New Roman" w:cs="Times New Roman"/>
        </w:rPr>
        <w:t>2013</w:t>
      </w:r>
      <w:r>
        <w:rPr>
          <w:rFonts w:ascii="Times New Roman" w:hAnsi="Times New Roman" w:cs="Times New Roman"/>
        </w:rPr>
        <w:t xml:space="preserve">) </w:t>
      </w:r>
      <w:r w:rsidRPr="00B93977">
        <w:rPr>
          <w:rFonts w:ascii="Times New Roman" w:hAnsi="Times New Roman" w:cs="Times New Roman"/>
        </w:rPr>
        <w:t>Social Network Sites and Young Adolescent Identity Development,</w:t>
      </w:r>
      <w:r>
        <w:rPr>
          <w:rFonts w:ascii="Times New Roman" w:hAnsi="Times New Roman" w:cs="Times New Roman"/>
        </w:rPr>
        <w:t xml:space="preserve"> </w:t>
      </w:r>
      <w:r w:rsidRPr="00B93977">
        <w:rPr>
          <w:rFonts w:ascii="Times New Roman" w:hAnsi="Times New Roman" w:cs="Times New Roman"/>
          <w:i/>
        </w:rPr>
        <w:t>Childhood Education</w:t>
      </w:r>
      <w:r w:rsidRPr="00B93977">
        <w:rPr>
          <w:rFonts w:ascii="Times New Roman" w:hAnsi="Times New Roman" w:cs="Times New Roman"/>
        </w:rPr>
        <w:t xml:space="preserve"> (89:4) 243-253.</w:t>
      </w:r>
    </w:p>
    <w:p w14:paraId="43EC8093"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Rose, J. (2009) Independent Review of the Primary Curriculum: Final Report. DCSF Publications: Nottingham.   </w:t>
      </w:r>
    </w:p>
    <w:p w14:paraId="630D70C0"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Roth, M. (2000) The metamorphosis of Columbus, in S. Wineburg and P. Grossman (eds), </w:t>
      </w:r>
      <w:r>
        <w:rPr>
          <w:rFonts w:ascii="Times New Roman" w:hAnsi="Times New Roman" w:cs="Times New Roman"/>
          <w:i/>
        </w:rPr>
        <w:t xml:space="preserve">Interdisciplinary Curriculum: Challenges to Implementation. </w:t>
      </w:r>
      <w:r>
        <w:rPr>
          <w:rFonts w:ascii="Times New Roman" w:hAnsi="Times New Roman" w:cs="Times New Roman"/>
        </w:rPr>
        <w:t xml:space="preserve">New York: Teachers College Press. </w:t>
      </w:r>
    </w:p>
    <w:p w14:paraId="15AB5E6D" w14:textId="77777777" w:rsidR="003E45C0" w:rsidRPr="00D7020C" w:rsidRDefault="003E45C0" w:rsidP="003E45C0">
      <w:pPr>
        <w:spacing w:line="360" w:lineRule="auto"/>
        <w:rPr>
          <w:rFonts w:ascii="Times New Roman" w:hAnsi="Times New Roman" w:cs="Times New Roman"/>
        </w:rPr>
      </w:pPr>
      <w:r w:rsidRPr="00D7020C">
        <w:rPr>
          <w:rFonts w:ascii="Times New Roman" w:hAnsi="Times New Roman" w:cs="Times New Roman"/>
        </w:rPr>
        <w:t xml:space="preserve">Rotumoi, J. &amp; Too, J. K. (2012) Factors influencing the choice of approaches used by ECDE Teachers in Baringo County, Kenya. </w:t>
      </w:r>
      <w:r w:rsidRPr="00D7020C">
        <w:rPr>
          <w:rFonts w:ascii="Times New Roman" w:hAnsi="Times New Roman" w:cs="Times New Roman"/>
          <w:i/>
        </w:rPr>
        <w:t>International Journal of Academic Research in Progressive Education and Development</w:t>
      </w:r>
      <w:r w:rsidRPr="00D7020C">
        <w:rPr>
          <w:rFonts w:ascii="Times New Roman" w:hAnsi="Times New Roman" w:cs="Times New Roman"/>
        </w:rPr>
        <w:t>, 1 (2), 177-187.</w:t>
      </w:r>
    </w:p>
    <w:p w14:paraId="6A524BEB"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Rowland, T. (2001) ‘Generic proofs: setting a good example’, </w:t>
      </w:r>
      <w:r>
        <w:rPr>
          <w:rFonts w:ascii="Times New Roman" w:hAnsi="Times New Roman" w:cs="Times New Roman"/>
          <w:i/>
        </w:rPr>
        <w:t xml:space="preserve">Mathematics Teaching, </w:t>
      </w:r>
      <w:r>
        <w:rPr>
          <w:rFonts w:ascii="Times New Roman" w:hAnsi="Times New Roman" w:cs="Times New Roman"/>
        </w:rPr>
        <w:t xml:space="preserve">177: 40 – 43. </w:t>
      </w:r>
    </w:p>
    <w:p w14:paraId="72376BC8" w14:textId="77777777" w:rsidR="003E45C0" w:rsidRDefault="003E45C0" w:rsidP="003E45C0">
      <w:pPr>
        <w:spacing w:line="360" w:lineRule="auto"/>
        <w:rPr>
          <w:rFonts w:ascii="Times New Roman" w:hAnsi="Times New Roman" w:cs="Times New Roman"/>
          <w:color w:val="000000" w:themeColor="text1"/>
        </w:rPr>
      </w:pPr>
      <w:r w:rsidRPr="007F7D6C">
        <w:rPr>
          <w:rFonts w:ascii="Times New Roman" w:hAnsi="Times New Roman" w:cs="Times New Roman"/>
          <w:color w:val="000000" w:themeColor="text1"/>
        </w:rPr>
        <w:t xml:space="preserve">Selwyn, N, Boraschi, D and Özkula, SM (2009). Drawing digital pictures: An investigation of primary pupils’ representations of ICT and schools. </w:t>
      </w:r>
      <w:r w:rsidRPr="00D7020C">
        <w:rPr>
          <w:rFonts w:ascii="Times New Roman" w:hAnsi="Times New Roman" w:cs="Times New Roman"/>
          <w:i/>
          <w:color w:val="000000" w:themeColor="text1"/>
        </w:rPr>
        <w:t>British Educational Research Journal</w:t>
      </w:r>
      <w:r w:rsidRPr="007F7D6C">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7F7D6C">
        <w:rPr>
          <w:rFonts w:ascii="Times New Roman" w:hAnsi="Times New Roman" w:cs="Times New Roman"/>
          <w:color w:val="000000" w:themeColor="text1"/>
        </w:rPr>
        <w:t>35</w:t>
      </w:r>
      <w:r>
        <w:rPr>
          <w:rFonts w:ascii="Times New Roman" w:hAnsi="Times New Roman" w:cs="Times New Roman"/>
          <w:color w:val="000000" w:themeColor="text1"/>
        </w:rPr>
        <w:t>:</w:t>
      </w:r>
      <w:r w:rsidRPr="007F7D6C">
        <w:rPr>
          <w:rFonts w:ascii="Times New Roman" w:hAnsi="Times New Roman" w:cs="Times New Roman"/>
          <w:color w:val="000000" w:themeColor="text1"/>
        </w:rPr>
        <w:t>6</w:t>
      </w:r>
      <w:r>
        <w:rPr>
          <w:rFonts w:ascii="Times New Roman" w:hAnsi="Times New Roman" w:cs="Times New Roman"/>
          <w:color w:val="000000" w:themeColor="text1"/>
        </w:rPr>
        <w:t>)</w:t>
      </w:r>
      <w:r w:rsidRPr="007F7D6C">
        <w:rPr>
          <w:rFonts w:ascii="Times New Roman" w:hAnsi="Times New Roman" w:cs="Times New Roman"/>
          <w:color w:val="000000" w:themeColor="text1"/>
        </w:rPr>
        <w:t xml:space="preserve"> 909-928 </w:t>
      </w:r>
    </w:p>
    <w:p w14:paraId="532EC9B2"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Sternberg, R. (1997) </w:t>
      </w:r>
      <w:r>
        <w:rPr>
          <w:rFonts w:ascii="Times New Roman" w:hAnsi="Times New Roman" w:cs="Times New Roman"/>
          <w:i/>
        </w:rPr>
        <w:t xml:space="preserve">Thinking Styles. </w:t>
      </w:r>
      <w:r>
        <w:rPr>
          <w:rFonts w:ascii="Times New Roman" w:hAnsi="Times New Roman" w:cs="Times New Roman"/>
        </w:rPr>
        <w:t xml:space="preserve">Cambridge: Cambridge University Press. </w:t>
      </w:r>
    </w:p>
    <w:p w14:paraId="44FC9D30"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Sternberg, R. (2008) </w:t>
      </w:r>
      <w:r>
        <w:rPr>
          <w:rFonts w:ascii="Times New Roman" w:hAnsi="Times New Roman" w:cs="Times New Roman"/>
          <w:i/>
        </w:rPr>
        <w:t xml:space="preserve">The New Psychology of Love. </w:t>
      </w:r>
      <w:r>
        <w:rPr>
          <w:rFonts w:ascii="Times New Roman" w:hAnsi="Times New Roman" w:cs="Times New Roman"/>
        </w:rPr>
        <w:t xml:space="preserve">New York: Yale University Press. </w:t>
      </w:r>
    </w:p>
    <w:p w14:paraId="2A270704" w14:textId="77777777" w:rsidR="003E45C0" w:rsidRDefault="003E45C0" w:rsidP="003E45C0">
      <w:pPr>
        <w:spacing w:line="360" w:lineRule="auto"/>
        <w:rPr>
          <w:rFonts w:ascii="Times New Roman" w:hAnsi="Times New Roman" w:cs="Times New Roman"/>
        </w:rPr>
      </w:pPr>
      <w:r w:rsidRPr="00167AEF">
        <w:rPr>
          <w:rFonts w:ascii="Times New Roman" w:hAnsi="Times New Roman" w:cs="Times New Roman"/>
        </w:rPr>
        <w:t xml:space="preserve">Vodanovich, S., Shen, K. </w:t>
      </w:r>
      <w:r>
        <w:rPr>
          <w:rFonts w:ascii="Times New Roman" w:hAnsi="Times New Roman" w:cs="Times New Roman"/>
        </w:rPr>
        <w:t>and</w:t>
      </w:r>
      <w:r w:rsidRPr="00167AEF">
        <w:rPr>
          <w:rFonts w:ascii="Times New Roman" w:hAnsi="Times New Roman" w:cs="Times New Roman"/>
        </w:rPr>
        <w:t xml:space="preserve"> Sundaram, D. </w:t>
      </w:r>
      <w:r>
        <w:rPr>
          <w:rFonts w:ascii="Times New Roman" w:hAnsi="Times New Roman" w:cs="Times New Roman"/>
        </w:rPr>
        <w:t>(</w:t>
      </w:r>
      <w:r w:rsidRPr="00167AEF">
        <w:rPr>
          <w:rFonts w:ascii="Times New Roman" w:hAnsi="Times New Roman" w:cs="Times New Roman"/>
        </w:rPr>
        <w:t>2015</w:t>
      </w:r>
      <w:r>
        <w:rPr>
          <w:rFonts w:ascii="Times New Roman" w:hAnsi="Times New Roman" w:cs="Times New Roman"/>
        </w:rPr>
        <w:t>)</w:t>
      </w:r>
      <w:r w:rsidRPr="00167AEF">
        <w:rPr>
          <w:rFonts w:ascii="Times New Roman" w:hAnsi="Times New Roman" w:cs="Times New Roman"/>
        </w:rPr>
        <w:t xml:space="preserve"> Social competence of digital natives: Impact of Social Networking Sites (SNS) use', AMCIS 2015 Proceedings, </w:t>
      </w:r>
      <w:r w:rsidRPr="00B93977">
        <w:rPr>
          <w:rFonts w:ascii="Times New Roman" w:hAnsi="Times New Roman" w:cs="Times New Roman"/>
          <w:i/>
        </w:rPr>
        <w:t>Association for Information Systems</w:t>
      </w:r>
      <w:r w:rsidRPr="00167AEF">
        <w:rPr>
          <w:rFonts w:ascii="Times New Roman" w:hAnsi="Times New Roman" w:cs="Times New Roman"/>
        </w:rPr>
        <w:t xml:space="preserve">, 1-9. </w:t>
      </w:r>
    </w:p>
    <w:p w14:paraId="3644F05B" w14:textId="77777777" w:rsidR="003E45C0" w:rsidRPr="007F747C" w:rsidRDefault="003E45C0" w:rsidP="003E45C0">
      <w:pPr>
        <w:spacing w:line="360" w:lineRule="auto"/>
        <w:rPr>
          <w:rFonts w:ascii="Times New Roman" w:hAnsi="Times New Roman" w:cs="Times New Roman"/>
        </w:rPr>
      </w:pPr>
      <w:r>
        <w:rPr>
          <w:rFonts w:ascii="Times New Roman" w:hAnsi="Times New Roman" w:cs="Times New Roman"/>
        </w:rPr>
        <w:t xml:space="preserve">Walshaw, M. (2012) Teacher knowledge as fundamental to effective teaching practice. </w:t>
      </w:r>
      <w:r>
        <w:rPr>
          <w:rFonts w:ascii="Times New Roman" w:hAnsi="Times New Roman" w:cs="Times New Roman"/>
          <w:i/>
        </w:rPr>
        <w:t xml:space="preserve">J Maths Teacher Education. </w:t>
      </w:r>
      <w:r>
        <w:rPr>
          <w:rFonts w:ascii="Times New Roman" w:hAnsi="Times New Roman" w:cs="Times New Roman"/>
        </w:rPr>
        <w:t xml:space="preserve">15: 181-185. </w:t>
      </w:r>
    </w:p>
    <w:p w14:paraId="0DC5ACF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lastRenderedPageBreak/>
        <w:t xml:space="preserve">Waugh, D., Warner, C. and Waugh, R. (2019) </w:t>
      </w:r>
      <w:r>
        <w:rPr>
          <w:rFonts w:ascii="Times New Roman" w:hAnsi="Times New Roman" w:cs="Times New Roman"/>
          <w:i/>
        </w:rPr>
        <w:t xml:space="preserve">Teaching Grammar, Punctuation and Spelling in Primary Schools </w:t>
      </w:r>
      <w:r>
        <w:rPr>
          <w:rFonts w:ascii="Times New Roman" w:hAnsi="Times New Roman" w:cs="Times New Roman"/>
        </w:rPr>
        <w:t>3</w:t>
      </w:r>
      <w:r w:rsidRPr="0090224B">
        <w:rPr>
          <w:rFonts w:ascii="Times New Roman" w:hAnsi="Times New Roman" w:cs="Times New Roman"/>
          <w:vertAlign w:val="superscript"/>
        </w:rPr>
        <w:t>rd</w:t>
      </w:r>
      <w:r>
        <w:rPr>
          <w:rFonts w:ascii="Times New Roman" w:hAnsi="Times New Roman" w:cs="Times New Roman"/>
        </w:rPr>
        <w:t xml:space="preserve"> ed. London: Sage </w:t>
      </w:r>
    </w:p>
    <w:p w14:paraId="7389A518"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Welsh Government (2017) Education in Wales: Our national mission. Action plan 2017-21. Available at: </w:t>
      </w:r>
      <w:hyperlink r:id="rId14" w:history="1">
        <w:r w:rsidRPr="00325EF8">
          <w:rPr>
            <w:rStyle w:val="Hyperlink"/>
            <w:rFonts w:ascii="Times New Roman" w:hAnsi="Times New Roman" w:cs="Times New Roman"/>
          </w:rPr>
          <w:t>https://beta.gov.wales/sites/default/files/publications/2018-03/education-in-wales-our-national-mission.pdf</w:t>
        </w:r>
      </w:hyperlink>
      <w:r>
        <w:rPr>
          <w:rFonts w:ascii="Times New Roman" w:hAnsi="Times New Roman" w:cs="Times New Roman"/>
          <w:color w:val="000000" w:themeColor="text1"/>
        </w:rPr>
        <w:t xml:space="preserve"> (Accessed 15</w:t>
      </w:r>
      <w:r w:rsidRPr="00656627">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November 2018). </w:t>
      </w:r>
    </w:p>
    <w:p w14:paraId="028F855B"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Willingham, D. (2013) </w:t>
      </w:r>
      <w:r>
        <w:rPr>
          <w:rFonts w:ascii="Times New Roman" w:hAnsi="Times New Roman" w:cs="Times New Roman"/>
          <w:i/>
        </w:rPr>
        <w:t xml:space="preserve">Why Students Don’t Like School: A Cognitive Scientist Answers Questions About How the Mind Works. </w:t>
      </w:r>
      <w:r>
        <w:rPr>
          <w:rFonts w:ascii="Times New Roman" w:hAnsi="Times New Roman" w:cs="Times New Roman"/>
        </w:rPr>
        <w:t xml:space="preserve">San Francisco, CA: Jossey-Bass. </w:t>
      </w:r>
    </w:p>
    <w:p w14:paraId="30BC991D" w14:textId="77777777" w:rsidR="003E45C0" w:rsidRPr="003E45C0" w:rsidRDefault="003E45C0" w:rsidP="00251DA1">
      <w:pPr>
        <w:rPr>
          <w:rFonts w:ascii="Times New Roman" w:hAnsi="Times New Roman" w:cs="Times New Roman"/>
          <w:color w:val="000000" w:themeColor="text1"/>
          <w:sz w:val="28"/>
          <w:szCs w:val="28"/>
        </w:rPr>
      </w:pPr>
    </w:p>
    <w:p w14:paraId="7FD512B3" w14:textId="2C3B5E81" w:rsidR="00B3441C" w:rsidRDefault="00B3441C" w:rsidP="00251DA1">
      <w:pPr>
        <w:rPr>
          <w:rFonts w:ascii="Times New Roman" w:hAnsi="Times New Roman" w:cs="Times New Roman"/>
          <w:color w:val="000000" w:themeColor="text1"/>
        </w:rPr>
      </w:pPr>
    </w:p>
    <w:p w14:paraId="7CA54FE7" w14:textId="6CF75756" w:rsidR="00B3441C" w:rsidRDefault="00B3441C" w:rsidP="00251DA1">
      <w:pPr>
        <w:rPr>
          <w:rFonts w:ascii="Times New Roman" w:hAnsi="Times New Roman" w:cs="Times New Roman"/>
          <w:color w:val="000000" w:themeColor="text1"/>
        </w:rPr>
      </w:pPr>
    </w:p>
    <w:p w14:paraId="67DE7959" w14:textId="5CE235F4" w:rsidR="00B3441C" w:rsidRDefault="00B3441C" w:rsidP="00251DA1">
      <w:pPr>
        <w:rPr>
          <w:rFonts w:ascii="Times New Roman" w:hAnsi="Times New Roman" w:cs="Times New Roman"/>
          <w:color w:val="000000" w:themeColor="text1"/>
        </w:rPr>
      </w:pPr>
    </w:p>
    <w:p w14:paraId="6D3CBDAF" w14:textId="4E45DFEE" w:rsidR="00B3441C" w:rsidRDefault="00B3441C" w:rsidP="00251DA1">
      <w:pPr>
        <w:rPr>
          <w:rFonts w:ascii="Times New Roman" w:hAnsi="Times New Roman" w:cs="Times New Roman"/>
          <w:color w:val="000000" w:themeColor="text1"/>
        </w:rPr>
      </w:pPr>
    </w:p>
    <w:p w14:paraId="69AC82F4" w14:textId="1A28AE26" w:rsidR="00B3441C" w:rsidRDefault="00B3441C" w:rsidP="00251DA1">
      <w:pPr>
        <w:rPr>
          <w:rFonts w:ascii="Times New Roman" w:hAnsi="Times New Roman" w:cs="Times New Roman"/>
          <w:color w:val="000000" w:themeColor="text1"/>
        </w:rPr>
      </w:pPr>
    </w:p>
    <w:p w14:paraId="25ADA3AD" w14:textId="116CDC59" w:rsidR="00B3441C" w:rsidRDefault="00B3441C" w:rsidP="00251DA1">
      <w:pPr>
        <w:rPr>
          <w:rFonts w:ascii="Times New Roman" w:hAnsi="Times New Roman" w:cs="Times New Roman"/>
          <w:color w:val="000000" w:themeColor="text1"/>
        </w:rPr>
      </w:pPr>
    </w:p>
    <w:p w14:paraId="184DF429" w14:textId="019C9AB8" w:rsidR="00B3441C" w:rsidRDefault="00B3441C" w:rsidP="00251DA1">
      <w:pPr>
        <w:rPr>
          <w:rFonts w:ascii="Times New Roman" w:hAnsi="Times New Roman" w:cs="Times New Roman"/>
          <w:color w:val="000000" w:themeColor="text1"/>
        </w:rPr>
      </w:pPr>
    </w:p>
    <w:p w14:paraId="6FE845CE" w14:textId="3CCADC2F" w:rsidR="00B3441C" w:rsidRDefault="00B3441C" w:rsidP="00251DA1">
      <w:pPr>
        <w:rPr>
          <w:rFonts w:ascii="Times New Roman" w:hAnsi="Times New Roman" w:cs="Times New Roman"/>
          <w:color w:val="000000" w:themeColor="text1"/>
        </w:rPr>
      </w:pPr>
    </w:p>
    <w:p w14:paraId="4D6DCF1D" w14:textId="08AF75CA" w:rsidR="00B3441C" w:rsidRDefault="00B3441C" w:rsidP="00251DA1">
      <w:pPr>
        <w:rPr>
          <w:rFonts w:ascii="Times New Roman" w:hAnsi="Times New Roman" w:cs="Times New Roman"/>
          <w:color w:val="000000" w:themeColor="text1"/>
        </w:rPr>
      </w:pPr>
    </w:p>
    <w:p w14:paraId="4E466939" w14:textId="7E3F9B4D" w:rsidR="00B3441C" w:rsidRDefault="00B3441C" w:rsidP="00251DA1">
      <w:pPr>
        <w:rPr>
          <w:rFonts w:ascii="Times New Roman" w:hAnsi="Times New Roman" w:cs="Times New Roman"/>
          <w:color w:val="000000" w:themeColor="text1"/>
        </w:rPr>
      </w:pPr>
    </w:p>
    <w:p w14:paraId="6935D2E1" w14:textId="50E7EFF5" w:rsidR="00B3441C" w:rsidRDefault="00B3441C" w:rsidP="00251DA1">
      <w:pPr>
        <w:rPr>
          <w:rFonts w:ascii="Times New Roman" w:hAnsi="Times New Roman" w:cs="Times New Roman"/>
          <w:color w:val="000000" w:themeColor="text1"/>
        </w:rPr>
      </w:pPr>
    </w:p>
    <w:p w14:paraId="4FB587AF" w14:textId="02231833" w:rsidR="00B3441C" w:rsidRDefault="00B3441C" w:rsidP="00251DA1">
      <w:pPr>
        <w:rPr>
          <w:rFonts w:ascii="Times New Roman" w:hAnsi="Times New Roman" w:cs="Times New Roman"/>
          <w:color w:val="000000" w:themeColor="text1"/>
        </w:rPr>
      </w:pPr>
    </w:p>
    <w:p w14:paraId="2C69F0DE" w14:textId="77777777" w:rsidR="003E45C0" w:rsidRDefault="003E45C0" w:rsidP="00251DA1">
      <w:pPr>
        <w:rPr>
          <w:rFonts w:ascii="Times New Roman" w:hAnsi="Times New Roman" w:cs="Times New Roman"/>
          <w:b/>
          <w:color w:val="000000" w:themeColor="text1"/>
          <w:sz w:val="28"/>
          <w:szCs w:val="28"/>
        </w:rPr>
      </w:pPr>
    </w:p>
    <w:p w14:paraId="776FF190" w14:textId="77777777" w:rsidR="003E45C0" w:rsidRDefault="003E45C0" w:rsidP="00251DA1">
      <w:pPr>
        <w:rPr>
          <w:rFonts w:ascii="Times New Roman" w:hAnsi="Times New Roman" w:cs="Times New Roman"/>
          <w:b/>
          <w:color w:val="000000" w:themeColor="text1"/>
          <w:sz w:val="28"/>
          <w:szCs w:val="28"/>
        </w:rPr>
      </w:pPr>
    </w:p>
    <w:p w14:paraId="539C1526" w14:textId="77777777" w:rsidR="003E45C0" w:rsidRDefault="003E45C0" w:rsidP="00251DA1">
      <w:pPr>
        <w:rPr>
          <w:rFonts w:ascii="Times New Roman" w:hAnsi="Times New Roman" w:cs="Times New Roman"/>
          <w:b/>
          <w:color w:val="000000" w:themeColor="text1"/>
          <w:sz w:val="28"/>
          <w:szCs w:val="28"/>
        </w:rPr>
      </w:pPr>
    </w:p>
    <w:p w14:paraId="3CE22F81" w14:textId="77777777" w:rsidR="003E45C0" w:rsidRDefault="003E45C0" w:rsidP="00251DA1">
      <w:pPr>
        <w:rPr>
          <w:rFonts w:ascii="Times New Roman" w:hAnsi="Times New Roman" w:cs="Times New Roman"/>
          <w:b/>
          <w:color w:val="000000" w:themeColor="text1"/>
          <w:sz w:val="28"/>
          <w:szCs w:val="28"/>
        </w:rPr>
      </w:pPr>
    </w:p>
    <w:p w14:paraId="1552E675" w14:textId="77777777" w:rsidR="003E45C0" w:rsidRDefault="003E45C0" w:rsidP="00251DA1">
      <w:pPr>
        <w:rPr>
          <w:rFonts w:ascii="Times New Roman" w:hAnsi="Times New Roman" w:cs="Times New Roman"/>
          <w:b/>
          <w:color w:val="000000" w:themeColor="text1"/>
          <w:sz w:val="28"/>
          <w:szCs w:val="28"/>
        </w:rPr>
      </w:pPr>
    </w:p>
    <w:p w14:paraId="7F2A8476" w14:textId="77777777" w:rsidR="003E45C0" w:rsidRDefault="003E45C0" w:rsidP="00251DA1">
      <w:pPr>
        <w:rPr>
          <w:rFonts w:ascii="Times New Roman" w:hAnsi="Times New Roman" w:cs="Times New Roman"/>
          <w:b/>
          <w:color w:val="000000" w:themeColor="text1"/>
          <w:sz w:val="28"/>
          <w:szCs w:val="28"/>
        </w:rPr>
      </w:pPr>
    </w:p>
    <w:p w14:paraId="3C328DA2" w14:textId="77777777" w:rsidR="003E45C0" w:rsidRDefault="003E45C0" w:rsidP="00251DA1">
      <w:pPr>
        <w:rPr>
          <w:rFonts w:ascii="Times New Roman" w:hAnsi="Times New Roman" w:cs="Times New Roman"/>
          <w:b/>
          <w:color w:val="000000" w:themeColor="text1"/>
          <w:sz w:val="28"/>
          <w:szCs w:val="28"/>
        </w:rPr>
      </w:pPr>
    </w:p>
    <w:p w14:paraId="4181603E" w14:textId="77777777" w:rsidR="003E45C0" w:rsidRDefault="003E45C0" w:rsidP="00251DA1">
      <w:pPr>
        <w:rPr>
          <w:rFonts w:ascii="Times New Roman" w:hAnsi="Times New Roman" w:cs="Times New Roman"/>
          <w:b/>
          <w:color w:val="000000" w:themeColor="text1"/>
          <w:sz w:val="28"/>
          <w:szCs w:val="28"/>
        </w:rPr>
      </w:pPr>
    </w:p>
    <w:p w14:paraId="4DEC75B7" w14:textId="77777777" w:rsidR="003E45C0" w:rsidRDefault="003E45C0" w:rsidP="00251DA1">
      <w:pPr>
        <w:rPr>
          <w:rFonts w:ascii="Times New Roman" w:hAnsi="Times New Roman" w:cs="Times New Roman"/>
          <w:b/>
          <w:color w:val="000000" w:themeColor="text1"/>
          <w:sz w:val="28"/>
          <w:szCs w:val="28"/>
        </w:rPr>
      </w:pPr>
    </w:p>
    <w:p w14:paraId="00525904" w14:textId="77777777" w:rsidR="003E45C0" w:rsidRDefault="003E45C0" w:rsidP="00251DA1">
      <w:pPr>
        <w:rPr>
          <w:rFonts w:ascii="Times New Roman" w:hAnsi="Times New Roman" w:cs="Times New Roman"/>
          <w:b/>
          <w:color w:val="000000" w:themeColor="text1"/>
          <w:sz w:val="28"/>
          <w:szCs w:val="28"/>
        </w:rPr>
      </w:pPr>
    </w:p>
    <w:p w14:paraId="5A9BC54A" w14:textId="77777777" w:rsidR="003E45C0" w:rsidRDefault="003E45C0" w:rsidP="00251DA1">
      <w:pPr>
        <w:rPr>
          <w:rFonts w:ascii="Times New Roman" w:hAnsi="Times New Roman" w:cs="Times New Roman"/>
          <w:b/>
          <w:color w:val="000000" w:themeColor="text1"/>
          <w:sz w:val="28"/>
          <w:szCs w:val="28"/>
        </w:rPr>
      </w:pPr>
    </w:p>
    <w:p w14:paraId="22DFC95C" w14:textId="77777777" w:rsidR="003E45C0" w:rsidRDefault="003E45C0" w:rsidP="00251DA1">
      <w:pPr>
        <w:rPr>
          <w:rFonts w:ascii="Times New Roman" w:hAnsi="Times New Roman" w:cs="Times New Roman"/>
          <w:b/>
          <w:color w:val="000000" w:themeColor="text1"/>
          <w:sz w:val="28"/>
          <w:szCs w:val="28"/>
        </w:rPr>
      </w:pPr>
    </w:p>
    <w:p w14:paraId="75F93C10" w14:textId="77777777" w:rsidR="003E45C0" w:rsidRDefault="003E45C0" w:rsidP="00251DA1">
      <w:pPr>
        <w:rPr>
          <w:rFonts w:ascii="Times New Roman" w:hAnsi="Times New Roman" w:cs="Times New Roman"/>
          <w:b/>
          <w:color w:val="000000" w:themeColor="text1"/>
          <w:sz w:val="28"/>
          <w:szCs w:val="28"/>
        </w:rPr>
      </w:pPr>
    </w:p>
    <w:p w14:paraId="1E979745" w14:textId="77777777" w:rsidR="003E45C0" w:rsidRDefault="003E45C0" w:rsidP="00251DA1">
      <w:pPr>
        <w:rPr>
          <w:rFonts w:ascii="Times New Roman" w:hAnsi="Times New Roman" w:cs="Times New Roman"/>
          <w:b/>
          <w:color w:val="000000" w:themeColor="text1"/>
          <w:sz w:val="28"/>
          <w:szCs w:val="28"/>
        </w:rPr>
      </w:pPr>
    </w:p>
    <w:p w14:paraId="7B9B9C31" w14:textId="77777777" w:rsidR="003E45C0" w:rsidRDefault="003E45C0" w:rsidP="00251DA1">
      <w:pPr>
        <w:rPr>
          <w:rFonts w:ascii="Times New Roman" w:hAnsi="Times New Roman" w:cs="Times New Roman"/>
          <w:b/>
          <w:color w:val="000000" w:themeColor="text1"/>
          <w:sz w:val="28"/>
          <w:szCs w:val="28"/>
        </w:rPr>
      </w:pPr>
    </w:p>
    <w:p w14:paraId="49E02BDA" w14:textId="77777777" w:rsidR="003E45C0" w:rsidRDefault="003E45C0" w:rsidP="00251DA1">
      <w:pPr>
        <w:rPr>
          <w:rFonts w:ascii="Times New Roman" w:hAnsi="Times New Roman" w:cs="Times New Roman"/>
          <w:b/>
          <w:color w:val="000000" w:themeColor="text1"/>
          <w:sz w:val="28"/>
          <w:szCs w:val="28"/>
        </w:rPr>
      </w:pPr>
    </w:p>
    <w:p w14:paraId="51D421EA" w14:textId="77777777" w:rsidR="003E45C0" w:rsidRDefault="003E45C0" w:rsidP="00251DA1">
      <w:pPr>
        <w:rPr>
          <w:rFonts w:ascii="Times New Roman" w:hAnsi="Times New Roman" w:cs="Times New Roman"/>
          <w:b/>
          <w:color w:val="000000" w:themeColor="text1"/>
          <w:sz w:val="28"/>
          <w:szCs w:val="28"/>
        </w:rPr>
      </w:pPr>
    </w:p>
    <w:p w14:paraId="15DFC31D" w14:textId="77777777" w:rsidR="003E45C0" w:rsidRDefault="003E45C0" w:rsidP="00251DA1">
      <w:pPr>
        <w:rPr>
          <w:rFonts w:ascii="Times New Roman" w:hAnsi="Times New Roman" w:cs="Times New Roman"/>
          <w:b/>
          <w:color w:val="000000" w:themeColor="text1"/>
          <w:sz w:val="28"/>
          <w:szCs w:val="28"/>
        </w:rPr>
      </w:pPr>
    </w:p>
    <w:p w14:paraId="58F4EA7D" w14:textId="77777777" w:rsidR="003E45C0" w:rsidRDefault="003E45C0" w:rsidP="00251DA1">
      <w:pPr>
        <w:rPr>
          <w:rFonts w:ascii="Times New Roman" w:hAnsi="Times New Roman" w:cs="Times New Roman"/>
          <w:b/>
          <w:color w:val="000000" w:themeColor="text1"/>
          <w:sz w:val="28"/>
          <w:szCs w:val="28"/>
        </w:rPr>
      </w:pPr>
    </w:p>
    <w:p w14:paraId="65145FE9" w14:textId="77777777" w:rsidR="003E45C0" w:rsidRDefault="003E45C0" w:rsidP="00251DA1">
      <w:pPr>
        <w:rPr>
          <w:rFonts w:ascii="Times New Roman" w:hAnsi="Times New Roman" w:cs="Times New Roman"/>
          <w:b/>
          <w:color w:val="000000" w:themeColor="text1"/>
          <w:sz w:val="28"/>
          <w:szCs w:val="28"/>
        </w:rPr>
      </w:pPr>
    </w:p>
    <w:p w14:paraId="5E7BE622" w14:textId="77777777" w:rsidR="003E45C0" w:rsidRDefault="003E45C0" w:rsidP="00251DA1">
      <w:pPr>
        <w:rPr>
          <w:rFonts w:ascii="Times New Roman" w:hAnsi="Times New Roman" w:cs="Times New Roman"/>
          <w:b/>
          <w:color w:val="000000" w:themeColor="text1"/>
          <w:sz w:val="28"/>
          <w:szCs w:val="28"/>
        </w:rPr>
      </w:pPr>
    </w:p>
    <w:p w14:paraId="6121155A" w14:textId="77777777" w:rsidR="003E45C0" w:rsidRDefault="003E45C0" w:rsidP="00251DA1">
      <w:pPr>
        <w:rPr>
          <w:rFonts w:ascii="Times New Roman" w:hAnsi="Times New Roman" w:cs="Times New Roman"/>
          <w:b/>
          <w:color w:val="000000" w:themeColor="text1"/>
          <w:sz w:val="28"/>
          <w:szCs w:val="28"/>
        </w:rPr>
      </w:pPr>
    </w:p>
    <w:p w14:paraId="3AF34646" w14:textId="77777777" w:rsidR="003E45C0" w:rsidRDefault="003E45C0" w:rsidP="00251DA1">
      <w:pPr>
        <w:rPr>
          <w:rFonts w:ascii="Times New Roman" w:hAnsi="Times New Roman" w:cs="Times New Roman"/>
          <w:b/>
          <w:color w:val="000000" w:themeColor="text1"/>
          <w:sz w:val="28"/>
          <w:szCs w:val="28"/>
        </w:rPr>
      </w:pPr>
    </w:p>
    <w:p w14:paraId="0517F1AB" w14:textId="77777777" w:rsidR="003E45C0" w:rsidRDefault="003E45C0" w:rsidP="00251DA1">
      <w:pPr>
        <w:rPr>
          <w:rFonts w:ascii="Times New Roman" w:hAnsi="Times New Roman" w:cs="Times New Roman"/>
          <w:b/>
          <w:color w:val="000000" w:themeColor="text1"/>
          <w:sz w:val="28"/>
          <w:szCs w:val="28"/>
        </w:rPr>
      </w:pPr>
    </w:p>
    <w:p w14:paraId="2274ACBA" w14:textId="77777777" w:rsidR="003E45C0" w:rsidRDefault="003E45C0" w:rsidP="00251DA1">
      <w:pPr>
        <w:rPr>
          <w:rFonts w:ascii="Times New Roman" w:hAnsi="Times New Roman" w:cs="Times New Roman"/>
          <w:b/>
          <w:color w:val="000000" w:themeColor="text1"/>
          <w:sz w:val="28"/>
          <w:szCs w:val="28"/>
        </w:rPr>
      </w:pPr>
    </w:p>
    <w:p w14:paraId="176404EB" w14:textId="14DDF7B6" w:rsidR="00B3441C" w:rsidRDefault="00B3441C" w:rsidP="00251DA1">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Appendix 1: </w:t>
      </w:r>
    </w:p>
    <w:p w14:paraId="0CDD7656" w14:textId="59944174" w:rsidR="00B3441C" w:rsidRDefault="00B3441C" w:rsidP="00251DA1">
      <w:pPr>
        <w:rPr>
          <w:rFonts w:ascii="Times New Roman" w:hAnsi="Times New Roman" w:cs="Times New Roman"/>
          <w:b/>
          <w:color w:val="000000" w:themeColor="text1"/>
          <w:sz w:val="28"/>
          <w:szCs w:val="28"/>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59264" behindDoc="0" locked="0" layoutInCell="1" allowOverlap="1" wp14:anchorId="480310BB" wp14:editId="51829371">
                <wp:simplePos x="0" y="0"/>
                <wp:positionH relativeFrom="column">
                  <wp:posOffset>0</wp:posOffset>
                </wp:positionH>
                <wp:positionV relativeFrom="paragraph">
                  <wp:posOffset>211166</wp:posOffset>
                </wp:positionV>
                <wp:extent cx="5541819" cy="1593273"/>
                <wp:effectExtent l="0" t="0" r="0" b="0"/>
                <wp:wrapNone/>
                <wp:docPr id="1" name="Text Box 1"/>
                <wp:cNvGraphicFramePr/>
                <a:graphic xmlns:a="http://schemas.openxmlformats.org/drawingml/2006/main">
                  <a:graphicData uri="http://schemas.microsoft.com/office/word/2010/wordprocessingShape">
                    <wps:wsp>
                      <wps:cNvSpPr txBox="1"/>
                      <wps:spPr>
                        <a:xfrm>
                          <a:off x="0" y="0"/>
                          <a:ext cx="5541819" cy="1593273"/>
                        </a:xfrm>
                        <a:prstGeom prst="rect">
                          <a:avLst/>
                        </a:prstGeom>
                        <a:solidFill>
                          <a:schemeClr val="bg2">
                            <a:lumMod val="90000"/>
                          </a:schemeClr>
                        </a:solidFill>
                        <a:ln w="6350">
                          <a:noFill/>
                        </a:ln>
                      </wps:spPr>
                      <wps:txbx>
                        <w:txbxContent>
                          <w:p w14:paraId="523CCF1D" w14:textId="4B49EA6B" w:rsidR="00B3441C" w:rsidRDefault="00B3441C">
                            <w:pPr>
                              <w:rPr>
                                <w:rFonts w:ascii="Times New Roman" w:hAnsi="Times New Roman" w:cs="Times New Roman"/>
                                <w:b/>
                              </w:rPr>
                            </w:pPr>
                            <w:r>
                              <w:rPr>
                                <w:rFonts w:ascii="Times New Roman" w:hAnsi="Times New Roman" w:cs="Times New Roman"/>
                                <w:b/>
                              </w:rPr>
                              <w:t xml:space="preserve">Pedagogical skills list A </w:t>
                            </w:r>
                          </w:p>
                          <w:p w14:paraId="6DB2E622" w14:textId="03338956" w:rsidR="00B3441C" w:rsidRDefault="00B3441C">
                            <w:pPr>
                              <w:rPr>
                                <w:rFonts w:ascii="Times New Roman" w:hAnsi="Times New Roman" w:cs="Times New Roman"/>
                                <w:b/>
                              </w:rPr>
                            </w:pPr>
                          </w:p>
                          <w:p w14:paraId="18E8C07C" w14:textId="564F9AEE"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Construct or use scenarios that require the perspectives of several subjects </w:t>
                            </w:r>
                          </w:p>
                          <w:p w14:paraId="6CED083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Value and use diversity of response and insight </w:t>
                            </w:r>
                          </w:p>
                          <w:p w14:paraId="5040858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Follow children’s lead</w:t>
                            </w:r>
                          </w:p>
                          <w:p w14:paraId="038B14F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Find entry points to learning to match the individual </w:t>
                            </w:r>
                          </w:p>
                          <w:p w14:paraId="6C12DE5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Link ideas from different subject areas </w:t>
                            </w:r>
                          </w:p>
                          <w:p w14:paraId="6B2859C4" w14:textId="0DD4DEBD" w:rsidR="00B3441C" w:rsidRP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Be a co-learner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0310BB" id="_x0000_t202" coordsize="21600,21600" o:spt="202" path="m,l,21600r21600,l21600,xe">
                <v:stroke joinstyle="miter"/>
                <v:path gradientshapeok="t" o:connecttype="rect"/>
              </v:shapetype>
              <v:shape id="Text Box 1" o:spid="_x0000_s1026" type="#_x0000_t202" style="position:absolute;margin-left:0;margin-top:16.65pt;width:436.35pt;height:12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" fillcolor="#cfcdcd [2894]" stroked="f" strokeweight=".5pt">
                <v:textbox>
                  <w:txbxContent>
                    <w:p w14:paraId="523CCF1D" w14:textId="4B49EA6B" w:rsidR="00B3441C" w:rsidRDefault="00B3441C">
                      <w:pPr>
                        <w:rPr>
                          <w:rFonts w:ascii="Times New Roman" w:hAnsi="Times New Roman" w:cs="Times New Roman"/>
                          <w:b/>
                        </w:rPr>
                      </w:pPr>
                      <w:r>
                        <w:rPr>
                          <w:rFonts w:ascii="Times New Roman" w:hAnsi="Times New Roman" w:cs="Times New Roman"/>
                          <w:b/>
                        </w:rPr>
                        <w:t xml:space="preserve">Pedagogical skills list A </w:t>
                      </w:r>
                    </w:p>
                    <w:p w14:paraId="6DB2E622" w14:textId="03338956" w:rsidR="00B3441C" w:rsidRDefault="00B3441C">
                      <w:pPr>
                        <w:rPr>
                          <w:rFonts w:ascii="Times New Roman" w:hAnsi="Times New Roman" w:cs="Times New Roman"/>
                          <w:b/>
                        </w:rPr>
                      </w:pPr>
                    </w:p>
                    <w:p w14:paraId="18E8C07C" w14:textId="564F9AEE"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Construct or use scenarios that require the perspectives of several subjects </w:t>
                      </w:r>
                    </w:p>
                    <w:p w14:paraId="6CED083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Value and use diversity of response and insight </w:t>
                      </w:r>
                    </w:p>
                    <w:p w14:paraId="5040858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Follow children’s lead</w:t>
                      </w:r>
                    </w:p>
                    <w:p w14:paraId="038B14F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Find entry points to learning to match the individual </w:t>
                      </w:r>
                    </w:p>
                    <w:p w14:paraId="6C12DE5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Link ideas from different subject areas </w:t>
                      </w:r>
                    </w:p>
                    <w:p w14:paraId="6B2859C4" w14:textId="0DD4DEBD" w:rsidR="00B3441C" w:rsidRP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Be a co-learner  </w:t>
                      </w:r>
                    </w:p>
                  </w:txbxContent>
                </v:textbox>
              </v:shape>
            </w:pict>
          </mc:Fallback>
        </mc:AlternateContent>
      </w:r>
    </w:p>
    <w:p w14:paraId="624B9232" w14:textId="77777777" w:rsidR="002D1827" w:rsidRDefault="002D1827" w:rsidP="00251DA1">
      <w:pPr>
        <w:rPr>
          <w:rFonts w:ascii="Times New Roman" w:hAnsi="Times New Roman" w:cs="Times New Roman"/>
          <w:color w:val="000000" w:themeColor="text1"/>
        </w:rPr>
      </w:pPr>
    </w:p>
    <w:p w14:paraId="63362E55" w14:textId="19EE8CA0" w:rsidR="00B3441C" w:rsidRDefault="00B3441C" w:rsidP="00251DA1">
      <w:pPr>
        <w:rPr>
          <w:rFonts w:ascii="Times New Roman" w:hAnsi="Times New Roman" w:cs="Times New Roman"/>
          <w:color w:val="000000" w:themeColor="text1"/>
        </w:rPr>
      </w:pPr>
    </w:p>
    <w:p w14:paraId="60BF8292" w14:textId="2E010A89" w:rsidR="002D1827" w:rsidRDefault="002D1827" w:rsidP="00251DA1">
      <w:pPr>
        <w:rPr>
          <w:rFonts w:ascii="Times New Roman" w:hAnsi="Times New Roman" w:cs="Times New Roman"/>
          <w:color w:val="000000" w:themeColor="text1"/>
        </w:rPr>
      </w:pPr>
    </w:p>
    <w:p w14:paraId="78FDE808" w14:textId="3FBB78F0" w:rsidR="002D1827" w:rsidRDefault="002D1827" w:rsidP="00251DA1">
      <w:pPr>
        <w:rPr>
          <w:rFonts w:ascii="Times New Roman" w:hAnsi="Times New Roman" w:cs="Times New Roman"/>
          <w:color w:val="000000" w:themeColor="text1"/>
        </w:rPr>
      </w:pPr>
    </w:p>
    <w:p w14:paraId="161B56BF" w14:textId="31DBA2C6" w:rsidR="002D1827" w:rsidRDefault="002D1827" w:rsidP="00251DA1">
      <w:pPr>
        <w:rPr>
          <w:rFonts w:ascii="Times New Roman" w:hAnsi="Times New Roman" w:cs="Times New Roman"/>
          <w:color w:val="000000" w:themeColor="text1"/>
        </w:rPr>
      </w:pPr>
    </w:p>
    <w:p w14:paraId="5200410C" w14:textId="6ECC4F42" w:rsidR="002D1827" w:rsidRDefault="002D1827" w:rsidP="00251DA1">
      <w:pPr>
        <w:rPr>
          <w:rFonts w:ascii="Times New Roman" w:hAnsi="Times New Roman" w:cs="Times New Roman"/>
          <w:color w:val="000000" w:themeColor="text1"/>
        </w:rPr>
      </w:pPr>
    </w:p>
    <w:p w14:paraId="2F099861" w14:textId="1E278F64" w:rsidR="002D1827" w:rsidRDefault="002D1827" w:rsidP="00251DA1">
      <w:pPr>
        <w:rPr>
          <w:rFonts w:ascii="Times New Roman" w:hAnsi="Times New Roman" w:cs="Times New Roman"/>
          <w:color w:val="000000" w:themeColor="text1"/>
        </w:rPr>
      </w:pPr>
    </w:p>
    <w:p w14:paraId="6EB4B41C" w14:textId="256E8CA3" w:rsidR="002D1827" w:rsidRDefault="002D1827" w:rsidP="00251DA1">
      <w:pPr>
        <w:rPr>
          <w:rFonts w:ascii="Times New Roman" w:hAnsi="Times New Roman" w:cs="Times New Roman"/>
          <w:color w:val="000000" w:themeColor="text1"/>
        </w:rPr>
      </w:pPr>
    </w:p>
    <w:p w14:paraId="1D160370" w14:textId="4BF11615" w:rsidR="002D1827" w:rsidRDefault="002D1827" w:rsidP="00251DA1">
      <w:pPr>
        <w:rPr>
          <w:rFonts w:ascii="Times New Roman" w:hAnsi="Times New Roman" w:cs="Times New Roman"/>
          <w:color w:val="000000" w:themeColor="text1"/>
        </w:rPr>
      </w:pPr>
    </w:p>
    <w:p w14:paraId="2976DB02" w14:textId="172E9E07" w:rsidR="002D1827" w:rsidRDefault="002D1827" w:rsidP="00251DA1">
      <w:pPr>
        <w:rPr>
          <w:rFonts w:ascii="Times New Roman" w:hAnsi="Times New Roman" w:cs="Times New Roman"/>
          <w:color w:val="000000" w:themeColor="text1"/>
        </w:rPr>
      </w:pPr>
    </w:p>
    <w:p w14:paraId="13216949" w14:textId="727128B7" w:rsidR="002D1827" w:rsidRDefault="002D1827" w:rsidP="00251DA1">
      <w:pPr>
        <w:rPr>
          <w:rFonts w:ascii="Times New Roman" w:hAnsi="Times New Roman" w:cs="Times New Roman"/>
          <w:color w:val="000000" w:themeColor="text1"/>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61312" behindDoc="0" locked="0" layoutInCell="1" allowOverlap="1" wp14:anchorId="4408B422" wp14:editId="49674FBC">
                <wp:simplePos x="0" y="0"/>
                <wp:positionH relativeFrom="column">
                  <wp:posOffset>-519</wp:posOffset>
                </wp:positionH>
                <wp:positionV relativeFrom="paragraph">
                  <wp:posOffset>21590</wp:posOffset>
                </wp:positionV>
                <wp:extent cx="5541819" cy="2687782"/>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5541819" cy="2687782"/>
                        </a:xfrm>
                        <a:prstGeom prst="rect">
                          <a:avLst/>
                        </a:prstGeom>
                        <a:solidFill>
                          <a:schemeClr val="bg2">
                            <a:lumMod val="90000"/>
                          </a:schemeClr>
                        </a:solidFill>
                        <a:ln w="6350">
                          <a:noFill/>
                        </a:ln>
                      </wps:spPr>
                      <wps:txbx>
                        <w:txbxContent>
                          <w:p w14:paraId="195F47DF" w14:textId="774F32F0" w:rsidR="00B3441C" w:rsidRDefault="00B3441C" w:rsidP="00B3441C">
                            <w:pPr>
                              <w:rPr>
                                <w:rFonts w:ascii="Times New Roman" w:hAnsi="Times New Roman" w:cs="Times New Roman"/>
                                <w:b/>
                              </w:rPr>
                            </w:pPr>
                            <w:r>
                              <w:rPr>
                                <w:rFonts w:ascii="Times New Roman" w:hAnsi="Times New Roman" w:cs="Times New Roman"/>
                                <w:b/>
                              </w:rPr>
                              <w:t>Pedagogical skills list B</w:t>
                            </w:r>
                          </w:p>
                          <w:p w14:paraId="7754E61D" w14:textId="77777777" w:rsidR="00B3441C" w:rsidRDefault="00B3441C" w:rsidP="00B3441C">
                            <w:pPr>
                              <w:rPr>
                                <w:rFonts w:ascii="Times New Roman" w:hAnsi="Times New Roman" w:cs="Times New Roman"/>
                                <w:b/>
                              </w:rPr>
                            </w:pPr>
                          </w:p>
                          <w:p w14:paraId="1C01A00F"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the acquisition of pre-planned, </w:t>
                            </w:r>
                            <w:r>
                              <w:rPr>
                                <w:rFonts w:ascii="Times New Roman" w:hAnsi="Times New Roman" w:cs="Times New Roman"/>
                                <w:i/>
                              </w:rPr>
                              <w:t xml:space="preserve">whole-class subject goals </w:t>
                            </w:r>
                            <w:r>
                              <w:rPr>
                                <w:rFonts w:ascii="Times New Roman" w:hAnsi="Times New Roman" w:cs="Times New Roman"/>
                              </w:rPr>
                              <w:t xml:space="preserve">in two or more subjects </w:t>
                            </w:r>
                          </w:p>
                          <w:p w14:paraId="1E881864"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w:t>
                            </w:r>
                            <w:r>
                              <w:rPr>
                                <w:rFonts w:ascii="Times New Roman" w:hAnsi="Times New Roman" w:cs="Times New Roman"/>
                                <w:i/>
                              </w:rPr>
                              <w:t xml:space="preserve">individual subject progression goals </w:t>
                            </w:r>
                            <w:r>
                              <w:rPr>
                                <w:rFonts w:ascii="Times New Roman" w:hAnsi="Times New Roman" w:cs="Times New Roman"/>
                              </w:rPr>
                              <w:t xml:space="preserve">in two or more subjects </w:t>
                            </w:r>
                          </w:p>
                          <w:p w14:paraId="4E241076"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shared meaningful multi-sensory experiences to generate </w:t>
                            </w:r>
                            <w:r>
                              <w:rPr>
                                <w:rFonts w:ascii="Times New Roman" w:hAnsi="Times New Roman" w:cs="Times New Roman"/>
                                <w:i/>
                              </w:rPr>
                              <w:t xml:space="preserve">focused </w:t>
                            </w:r>
                            <w:r>
                              <w:rPr>
                                <w:rFonts w:ascii="Times New Roman" w:hAnsi="Times New Roman" w:cs="Times New Roman"/>
                              </w:rPr>
                              <w:t xml:space="preserve">enquiry and challenge </w:t>
                            </w:r>
                          </w:p>
                          <w:p w14:paraId="4290D77A"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as required by children </w:t>
                            </w:r>
                          </w:p>
                          <w:p w14:paraId="750C52DB"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w:t>
                            </w:r>
                          </w:p>
                          <w:p w14:paraId="4A52F112"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Empower children to use newly learned skills and knowledge to solve problems, address issues or understand cross-curricular themes</w:t>
                            </w:r>
                          </w:p>
                          <w:p w14:paraId="1EBF75E0" w14:textId="6291B1A6" w:rsidR="00B3441C" w:rsidRPr="00B3441C"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integral assessment opportunities within each unit of work  </w:t>
                            </w:r>
                            <w:r>
                              <w:rPr>
                                <w:rFonts w:ascii="Times New Roman" w:hAnsi="Times New Roman" w:cs="Times New Roman"/>
                                <w:i/>
                              </w:rPr>
                              <w:t xml:space="preserve"> </w:t>
                            </w:r>
                            <w:r w:rsidR="00B3441C">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08B422" id="Text Box 2" o:spid="_x0000_s1027" type="#_x0000_t202" style="position:absolute;margin-left:-.05pt;margin-top:1.7pt;width:436.35pt;height:211.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" fillcolor="#cfcdcd [2894]" stroked="f" strokeweight=".5pt">
                <v:textbox>
                  <w:txbxContent>
                    <w:p w14:paraId="195F47DF" w14:textId="774F32F0" w:rsidR="00B3441C" w:rsidRDefault="00B3441C" w:rsidP="00B3441C">
                      <w:pPr>
                        <w:rPr>
                          <w:rFonts w:ascii="Times New Roman" w:hAnsi="Times New Roman" w:cs="Times New Roman"/>
                          <w:b/>
                        </w:rPr>
                      </w:pPr>
                      <w:r>
                        <w:rPr>
                          <w:rFonts w:ascii="Times New Roman" w:hAnsi="Times New Roman" w:cs="Times New Roman"/>
                          <w:b/>
                        </w:rPr>
                        <w:t>Pedagogical skills list B</w:t>
                      </w:r>
                    </w:p>
                    <w:p w14:paraId="7754E61D" w14:textId="77777777" w:rsidR="00B3441C" w:rsidRDefault="00B3441C" w:rsidP="00B3441C">
                      <w:pPr>
                        <w:rPr>
                          <w:rFonts w:ascii="Times New Roman" w:hAnsi="Times New Roman" w:cs="Times New Roman"/>
                          <w:b/>
                        </w:rPr>
                      </w:pPr>
                    </w:p>
                    <w:p w14:paraId="1C01A00F"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the acquisition of pre-planned, </w:t>
                      </w:r>
                      <w:r>
                        <w:rPr>
                          <w:rFonts w:ascii="Times New Roman" w:hAnsi="Times New Roman" w:cs="Times New Roman"/>
                          <w:i/>
                        </w:rPr>
                        <w:t xml:space="preserve">whole-class subject goals </w:t>
                      </w:r>
                      <w:r>
                        <w:rPr>
                          <w:rFonts w:ascii="Times New Roman" w:hAnsi="Times New Roman" w:cs="Times New Roman"/>
                        </w:rPr>
                        <w:t xml:space="preserve">in two or more subjects </w:t>
                      </w:r>
                    </w:p>
                    <w:p w14:paraId="1E881864"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w:t>
                      </w:r>
                      <w:r>
                        <w:rPr>
                          <w:rFonts w:ascii="Times New Roman" w:hAnsi="Times New Roman" w:cs="Times New Roman"/>
                          <w:i/>
                        </w:rPr>
                        <w:t xml:space="preserve">individual subject progression goals </w:t>
                      </w:r>
                      <w:r>
                        <w:rPr>
                          <w:rFonts w:ascii="Times New Roman" w:hAnsi="Times New Roman" w:cs="Times New Roman"/>
                        </w:rPr>
                        <w:t xml:space="preserve">in two or more subjects </w:t>
                      </w:r>
                    </w:p>
                    <w:p w14:paraId="4E241076"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shared meaningful multi-sensory experiences to generate </w:t>
                      </w:r>
                      <w:r>
                        <w:rPr>
                          <w:rFonts w:ascii="Times New Roman" w:hAnsi="Times New Roman" w:cs="Times New Roman"/>
                          <w:i/>
                        </w:rPr>
                        <w:t xml:space="preserve">focused </w:t>
                      </w:r>
                      <w:r>
                        <w:rPr>
                          <w:rFonts w:ascii="Times New Roman" w:hAnsi="Times New Roman" w:cs="Times New Roman"/>
                        </w:rPr>
                        <w:t xml:space="preserve">enquiry and challenge </w:t>
                      </w:r>
                    </w:p>
                    <w:p w14:paraId="4290D77A"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as required by children </w:t>
                      </w:r>
                    </w:p>
                    <w:p w14:paraId="750C52DB"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w:t>
                      </w:r>
                    </w:p>
                    <w:p w14:paraId="4A52F112"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Empower children to use newly learned skills and knowledge to solve problems, address issues or understand cross-curricular themes</w:t>
                      </w:r>
                    </w:p>
                    <w:p w14:paraId="1EBF75E0" w14:textId="6291B1A6" w:rsidR="00B3441C" w:rsidRPr="00B3441C"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integral assessment opportunities within each unit of work  </w:t>
                      </w:r>
                      <w:r>
                        <w:rPr>
                          <w:rFonts w:ascii="Times New Roman" w:hAnsi="Times New Roman" w:cs="Times New Roman"/>
                          <w:i/>
                        </w:rPr>
                        <w:t xml:space="preserve"> </w:t>
                      </w:r>
                      <w:r w:rsidR="00B3441C">
                        <w:rPr>
                          <w:rFonts w:ascii="Times New Roman" w:hAnsi="Times New Roman" w:cs="Times New Roman"/>
                        </w:rPr>
                        <w:t xml:space="preserve"> </w:t>
                      </w:r>
                    </w:p>
                  </w:txbxContent>
                </v:textbox>
              </v:shape>
            </w:pict>
          </mc:Fallback>
        </mc:AlternateContent>
      </w:r>
    </w:p>
    <w:p w14:paraId="7CD563A2" w14:textId="215C2960" w:rsidR="002D1827" w:rsidRDefault="002D1827" w:rsidP="00251DA1">
      <w:pPr>
        <w:rPr>
          <w:rFonts w:ascii="Times New Roman" w:hAnsi="Times New Roman" w:cs="Times New Roman"/>
          <w:color w:val="000000" w:themeColor="text1"/>
        </w:rPr>
      </w:pPr>
    </w:p>
    <w:p w14:paraId="67AC1486" w14:textId="4F9C51EA" w:rsidR="002D1827" w:rsidRDefault="002D1827" w:rsidP="00251DA1">
      <w:pPr>
        <w:rPr>
          <w:rFonts w:ascii="Times New Roman" w:hAnsi="Times New Roman" w:cs="Times New Roman"/>
          <w:color w:val="000000" w:themeColor="text1"/>
        </w:rPr>
      </w:pPr>
    </w:p>
    <w:p w14:paraId="3AFF53CD" w14:textId="703EB87C" w:rsidR="002D1827" w:rsidRDefault="002D1827" w:rsidP="00251DA1">
      <w:pPr>
        <w:rPr>
          <w:rFonts w:ascii="Times New Roman" w:hAnsi="Times New Roman" w:cs="Times New Roman"/>
          <w:color w:val="000000" w:themeColor="text1"/>
        </w:rPr>
      </w:pPr>
    </w:p>
    <w:p w14:paraId="31386528" w14:textId="5B8D8FF6" w:rsidR="002D1827" w:rsidRDefault="002D1827" w:rsidP="00251DA1">
      <w:pPr>
        <w:rPr>
          <w:rFonts w:ascii="Times New Roman" w:hAnsi="Times New Roman" w:cs="Times New Roman"/>
          <w:color w:val="000000" w:themeColor="text1"/>
        </w:rPr>
      </w:pPr>
    </w:p>
    <w:p w14:paraId="60D8C7CD" w14:textId="7775F1D7" w:rsidR="002D1827" w:rsidRDefault="002D1827" w:rsidP="00251DA1">
      <w:pPr>
        <w:rPr>
          <w:rFonts w:ascii="Times New Roman" w:hAnsi="Times New Roman" w:cs="Times New Roman"/>
          <w:color w:val="000000" w:themeColor="text1"/>
        </w:rPr>
      </w:pPr>
    </w:p>
    <w:p w14:paraId="02CBB44E" w14:textId="5BD0B6BA" w:rsidR="002D1827" w:rsidRDefault="002D1827" w:rsidP="00251DA1">
      <w:pPr>
        <w:rPr>
          <w:rFonts w:ascii="Times New Roman" w:hAnsi="Times New Roman" w:cs="Times New Roman"/>
          <w:color w:val="000000" w:themeColor="text1"/>
        </w:rPr>
      </w:pPr>
    </w:p>
    <w:p w14:paraId="70FEE5B8" w14:textId="7DBFC71D" w:rsidR="002D1827" w:rsidRDefault="002D1827" w:rsidP="00251DA1">
      <w:pPr>
        <w:rPr>
          <w:rFonts w:ascii="Times New Roman" w:hAnsi="Times New Roman" w:cs="Times New Roman"/>
          <w:color w:val="000000" w:themeColor="text1"/>
        </w:rPr>
      </w:pPr>
    </w:p>
    <w:p w14:paraId="4146ACBB" w14:textId="4F5D4BE3" w:rsidR="002D1827" w:rsidRDefault="002D1827" w:rsidP="00251DA1">
      <w:pPr>
        <w:rPr>
          <w:rFonts w:ascii="Times New Roman" w:hAnsi="Times New Roman" w:cs="Times New Roman"/>
          <w:color w:val="000000" w:themeColor="text1"/>
        </w:rPr>
      </w:pPr>
    </w:p>
    <w:p w14:paraId="49352805" w14:textId="174D1884" w:rsidR="002D1827" w:rsidRDefault="002D1827" w:rsidP="00251DA1">
      <w:pPr>
        <w:rPr>
          <w:rFonts w:ascii="Times New Roman" w:hAnsi="Times New Roman" w:cs="Times New Roman"/>
          <w:color w:val="000000" w:themeColor="text1"/>
        </w:rPr>
      </w:pPr>
    </w:p>
    <w:p w14:paraId="03B24B7C" w14:textId="6A068B1E" w:rsidR="002D1827" w:rsidRDefault="002D1827" w:rsidP="00251DA1">
      <w:pPr>
        <w:rPr>
          <w:rFonts w:ascii="Times New Roman" w:hAnsi="Times New Roman" w:cs="Times New Roman"/>
          <w:color w:val="000000" w:themeColor="text1"/>
        </w:rPr>
      </w:pPr>
    </w:p>
    <w:p w14:paraId="1813EB26" w14:textId="4F30BDD6" w:rsidR="002D1827" w:rsidRDefault="002D1827" w:rsidP="00251DA1">
      <w:pPr>
        <w:rPr>
          <w:rFonts w:ascii="Times New Roman" w:hAnsi="Times New Roman" w:cs="Times New Roman"/>
          <w:color w:val="000000" w:themeColor="text1"/>
        </w:rPr>
      </w:pPr>
    </w:p>
    <w:p w14:paraId="1BEF9AF4" w14:textId="52183ECF" w:rsidR="002D1827" w:rsidRDefault="002D1827" w:rsidP="00251DA1">
      <w:pPr>
        <w:rPr>
          <w:rFonts w:ascii="Times New Roman" w:hAnsi="Times New Roman" w:cs="Times New Roman"/>
          <w:color w:val="000000" w:themeColor="text1"/>
        </w:rPr>
      </w:pPr>
    </w:p>
    <w:p w14:paraId="072E5F93" w14:textId="19152BC0" w:rsidR="002D1827" w:rsidRDefault="002D1827" w:rsidP="00251DA1">
      <w:pPr>
        <w:rPr>
          <w:rFonts w:ascii="Times New Roman" w:hAnsi="Times New Roman" w:cs="Times New Roman"/>
          <w:color w:val="000000" w:themeColor="text1"/>
        </w:rPr>
      </w:pPr>
    </w:p>
    <w:p w14:paraId="5C3C11B5" w14:textId="29F01C6F" w:rsidR="002D1827" w:rsidRDefault="002D1827" w:rsidP="00251DA1">
      <w:pPr>
        <w:rPr>
          <w:rFonts w:ascii="Times New Roman" w:hAnsi="Times New Roman" w:cs="Times New Roman"/>
          <w:color w:val="000000" w:themeColor="text1"/>
        </w:rPr>
      </w:pPr>
    </w:p>
    <w:p w14:paraId="5A3E67ED" w14:textId="1F2EB3A9" w:rsidR="002D1827" w:rsidRDefault="002D1827" w:rsidP="00251DA1">
      <w:pPr>
        <w:rPr>
          <w:rFonts w:ascii="Times New Roman" w:hAnsi="Times New Roman" w:cs="Times New Roman"/>
          <w:color w:val="000000" w:themeColor="text1"/>
        </w:rPr>
      </w:pPr>
    </w:p>
    <w:p w14:paraId="6EBA3AF2" w14:textId="7B7FA624" w:rsidR="002D1827" w:rsidRDefault="002D1827" w:rsidP="00251DA1">
      <w:pPr>
        <w:rPr>
          <w:rFonts w:ascii="Times New Roman" w:hAnsi="Times New Roman" w:cs="Times New Roman"/>
          <w:color w:val="000000" w:themeColor="text1"/>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63360" behindDoc="0" locked="0" layoutInCell="1" allowOverlap="1" wp14:anchorId="2C1444C5" wp14:editId="54B238C4">
                <wp:simplePos x="0" y="0"/>
                <wp:positionH relativeFrom="column">
                  <wp:posOffset>13335</wp:posOffset>
                </wp:positionH>
                <wp:positionV relativeFrom="paragraph">
                  <wp:posOffset>58132</wp:posOffset>
                </wp:positionV>
                <wp:extent cx="5541819" cy="1191491"/>
                <wp:effectExtent l="0" t="0" r="0" b="2540"/>
                <wp:wrapNone/>
                <wp:docPr id="3" name="Text Box 3"/>
                <wp:cNvGraphicFramePr/>
                <a:graphic xmlns:a="http://schemas.openxmlformats.org/drawingml/2006/main">
                  <a:graphicData uri="http://schemas.microsoft.com/office/word/2010/wordprocessingShape">
                    <wps:wsp>
                      <wps:cNvSpPr txBox="1"/>
                      <wps:spPr>
                        <a:xfrm>
                          <a:off x="0" y="0"/>
                          <a:ext cx="5541819" cy="1191491"/>
                        </a:xfrm>
                        <a:prstGeom prst="rect">
                          <a:avLst/>
                        </a:prstGeom>
                        <a:solidFill>
                          <a:schemeClr val="bg2">
                            <a:lumMod val="90000"/>
                          </a:schemeClr>
                        </a:solidFill>
                        <a:ln w="6350">
                          <a:noFill/>
                        </a:ln>
                      </wps:spPr>
                      <wps:txbx>
                        <w:txbxContent>
                          <w:p w14:paraId="474A37DE" w14:textId="3E52B6CB" w:rsidR="00C851C1" w:rsidRDefault="00C851C1" w:rsidP="00C851C1">
                            <w:pPr>
                              <w:rPr>
                                <w:rFonts w:ascii="Times New Roman" w:hAnsi="Times New Roman" w:cs="Times New Roman"/>
                                <w:b/>
                              </w:rPr>
                            </w:pPr>
                            <w:r>
                              <w:rPr>
                                <w:rFonts w:ascii="Times New Roman" w:hAnsi="Times New Roman" w:cs="Times New Roman"/>
                                <w:b/>
                              </w:rPr>
                              <w:t>Pedagogical skills list C</w:t>
                            </w:r>
                          </w:p>
                          <w:p w14:paraId="054E27A7" w14:textId="77777777" w:rsidR="00C851C1" w:rsidRDefault="00C851C1" w:rsidP="00C851C1">
                            <w:pPr>
                              <w:rPr>
                                <w:rFonts w:ascii="Times New Roman" w:hAnsi="Times New Roman" w:cs="Times New Roman"/>
                                <w:b/>
                              </w:rPr>
                            </w:pPr>
                          </w:p>
                          <w:p w14:paraId="5F86D5B2" w14:textId="77777777" w:rsidR="00C851C1"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in teams with other teachers to promote progression in children’s learning </w:t>
                            </w:r>
                          </w:p>
                          <w:p w14:paraId="22D59A16" w14:textId="77777777" w:rsidR="002D1827"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Work with practitio</w:t>
                            </w:r>
                            <w:r w:rsidR="002D1827">
                              <w:rPr>
                                <w:rFonts w:ascii="Times New Roman" w:hAnsi="Times New Roman" w:cs="Times New Roman"/>
                              </w:rPr>
                              <w:t xml:space="preserve">ners from the community outside school to promote progression in children’s learning </w:t>
                            </w:r>
                          </w:p>
                          <w:p w14:paraId="5D6BF2B8" w14:textId="5B057B4C" w:rsidR="00C851C1" w:rsidRPr="00B3441C" w:rsidRDefault="002D1827"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with children to generate plans, ideas and solutions  </w:t>
                            </w:r>
                            <w:r w:rsidR="00C851C1">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1444C5" id="Text Box 3" o:spid="_x0000_s1028" type="#_x0000_t202" style="position:absolute;margin-left:1.05pt;margin-top:4.6pt;width:436.35pt;height:93.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" fillcolor="#cfcdcd [2894]" stroked="f" strokeweight=".5pt">
                <v:textbox>
                  <w:txbxContent>
                    <w:p w14:paraId="474A37DE" w14:textId="3E52B6CB" w:rsidR="00C851C1" w:rsidRDefault="00C851C1" w:rsidP="00C851C1">
                      <w:pPr>
                        <w:rPr>
                          <w:rFonts w:ascii="Times New Roman" w:hAnsi="Times New Roman" w:cs="Times New Roman"/>
                          <w:b/>
                        </w:rPr>
                      </w:pPr>
                      <w:r>
                        <w:rPr>
                          <w:rFonts w:ascii="Times New Roman" w:hAnsi="Times New Roman" w:cs="Times New Roman"/>
                          <w:b/>
                        </w:rPr>
                        <w:t>Pedagogical skills list C</w:t>
                      </w:r>
                    </w:p>
                    <w:p w14:paraId="054E27A7" w14:textId="77777777" w:rsidR="00C851C1" w:rsidRDefault="00C851C1" w:rsidP="00C851C1">
                      <w:pPr>
                        <w:rPr>
                          <w:rFonts w:ascii="Times New Roman" w:hAnsi="Times New Roman" w:cs="Times New Roman"/>
                          <w:b/>
                        </w:rPr>
                      </w:pPr>
                    </w:p>
                    <w:p w14:paraId="5F86D5B2" w14:textId="77777777" w:rsidR="00C851C1"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in teams with other teachers to promote progression in children’s learning </w:t>
                      </w:r>
                    </w:p>
                    <w:p w14:paraId="22D59A16" w14:textId="77777777" w:rsidR="002D1827"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Work with practitio</w:t>
                      </w:r>
                      <w:r w:rsidR="002D1827">
                        <w:rPr>
                          <w:rFonts w:ascii="Times New Roman" w:hAnsi="Times New Roman" w:cs="Times New Roman"/>
                        </w:rPr>
                        <w:t xml:space="preserve">ners from the community outside school to promote progression in children’s learning </w:t>
                      </w:r>
                    </w:p>
                    <w:p w14:paraId="5D6BF2B8" w14:textId="5B057B4C" w:rsidR="00C851C1" w:rsidRPr="00B3441C" w:rsidRDefault="002D1827"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with children to generate plans, ideas and solutions  </w:t>
                      </w:r>
                      <w:r w:rsidR="00C851C1">
                        <w:rPr>
                          <w:rFonts w:ascii="Times New Roman" w:hAnsi="Times New Roman" w:cs="Times New Roman"/>
                        </w:rPr>
                        <w:t xml:space="preserve"> </w:t>
                      </w:r>
                    </w:p>
                  </w:txbxContent>
                </v:textbox>
              </v:shape>
            </w:pict>
          </mc:Fallback>
        </mc:AlternateContent>
      </w:r>
    </w:p>
    <w:p w14:paraId="7B75388B" w14:textId="6C8EE3A5" w:rsidR="002D1827" w:rsidRDefault="002D1827" w:rsidP="00251DA1">
      <w:pPr>
        <w:rPr>
          <w:rFonts w:ascii="Times New Roman" w:hAnsi="Times New Roman" w:cs="Times New Roman"/>
          <w:color w:val="000000" w:themeColor="text1"/>
        </w:rPr>
      </w:pPr>
    </w:p>
    <w:p w14:paraId="3D282254" w14:textId="47B9B599" w:rsidR="002D1827" w:rsidRDefault="002D1827" w:rsidP="00251DA1">
      <w:pPr>
        <w:rPr>
          <w:rFonts w:ascii="Times New Roman" w:hAnsi="Times New Roman" w:cs="Times New Roman"/>
          <w:color w:val="000000" w:themeColor="text1"/>
        </w:rPr>
      </w:pPr>
    </w:p>
    <w:p w14:paraId="3A789A8E" w14:textId="3FCE099C" w:rsidR="002D1827" w:rsidRDefault="002D1827" w:rsidP="00251DA1">
      <w:pPr>
        <w:rPr>
          <w:rFonts w:ascii="Times New Roman" w:hAnsi="Times New Roman" w:cs="Times New Roman"/>
          <w:color w:val="000000" w:themeColor="text1"/>
        </w:rPr>
      </w:pPr>
    </w:p>
    <w:p w14:paraId="5E537F36" w14:textId="444416C7" w:rsidR="002D1827" w:rsidRDefault="002D1827" w:rsidP="00251DA1">
      <w:pPr>
        <w:rPr>
          <w:rFonts w:ascii="Times New Roman" w:hAnsi="Times New Roman" w:cs="Times New Roman"/>
          <w:color w:val="000000" w:themeColor="text1"/>
        </w:rPr>
      </w:pPr>
    </w:p>
    <w:p w14:paraId="032ABA2C" w14:textId="1934D05A" w:rsidR="002D1827" w:rsidRDefault="002D1827" w:rsidP="00251DA1">
      <w:pPr>
        <w:rPr>
          <w:rFonts w:ascii="Times New Roman" w:hAnsi="Times New Roman" w:cs="Times New Roman"/>
          <w:color w:val="000000" w:themeColor="text1"/>
        </w:rPr>
      </w:pPr>
    </w:p>
    <w:p w14:paraId="1A29C02D" w14:textId="4EBE40A9" w:rsidR="002D1827" w:rsidRDefault="002D1827" w:rsidP="00251DA1">
      <w:pPr>
        <w:rPr>
          <w:rFonts w:ascii="Times New Roman" w:hAnsi="Times New Roman" w:cs="Times New Roman"/>
          <w:color w:val="000000" w:themeColor="text1"/>
        </w:rPr>
      </w:pPr>
    </w:p>
    <w:p w14:paraId="73C363B7" w14:textId="29D558E5" w:rsidR="002D1827" w:rsidRDefault="002D1827" w:rsidP="00251DA1">
      <w:pPr>
        <w:rPr>
          <w:rFonts w:ascii="Times New Roman" w:hAnsi="Times New Roman" w:cs="Times New Roman"/>
          <w:color w:val="000000" w:themeColor="text1"/>
        </w:rPr>
      </w:pPr>
    </w:p>
    <w:p w14:paraId="78C014F1" w14:textId="7BF053E3" w:rsidR="002D1827" w:rsidRDefault="002D1827" w:rsidP="00251DA1">
      <w:pPr>
        <w:rPr>
          <w:rFonts w:ascii="Times New Roman" w:hAnsi="Times New Roman" w:cs="Times New Roman"/>
          <w:color w:val="000000" w:themeColor="text1"/>
        </w:rPr>
      </w:pPr>
    </w:p>
    <w:p w14:paraId="372A4DC0" w14:textId="77777777" w:rsidR="002D1827" w:rsidRDefault="002D1827" w:rsidP="002D1827">
      <w:pPr>
        <w:rPr>
          <w:rFonts w:ascii="Times New Roman" w:hAnsi="Times New Roman" w:cs="Times New Roman"/>
          <w:color w:val="000000" w:themeColor="text1"/>
        </w:rPr>
      </w:pPr>
      <w:r>
        <w:rPr>
          <w:rFonts w:ascii="Times New Roman" w:hAnsi="Times New Roman" w:cs="Times New Roman"/>
          <w:color w:val="000000" w:themeColor="text1"/>
        </w:rPr>
        <w:t xml:space="preserve">Sourced from </w:t>
      </w:r>
      <w:r w:rsidRPr="009917EE">
        <w:rPr>
          <w:rFonts w:ascii="Times New Roman" w:hAnsi="Times New Roman" w:cs="Times New Roman"/>
          <w:color w:val="000000" w:themeColor="text1"/>
        </w:rPr>
        <w:t xml:space="preserve">Barnes, J. (2015) </w:t>
      </w:r>
      <w:r w:rsidRPr="009917EE">
        <w:rPr>
          <w:rFonts w:ascii="Times New Roman" w:hAnsi="Times New Roman" w:cs="Times New Roman"/>
          <w:i/>
          <w:iCs/>
          <w:color w:val="000000" w:themeColor="text1"/>
        </w:rPr>
        <w:t xml:space="preserve">Cross-curricular learning 3-14 (3rd edition) </w:t>
      </w:r>
      <w:r w:rsidRPr="009917EE">
        <w:rPr>
          <w:rFonts w:ascii="Times New Roman" w:hAnsi="Times New Roman" w:cs="Times New Roman"/>
          <w:color w:val="000000" w:themeColor="text1"/>
        </w:rPr>
        <w:t>London: SAGE</w:t>
      </w:r>
    </w:p>
    <w:p w14:paraId="4DCF32DC" w14:textId="13F6782F" w:rsidR="002D1827" w:rsidRDefault="002D1827" w:rsidP="00251DA1">
      <w:pPr>
        <w:rPr>
          <w:rFonts w:ascii="Times New Roman" w:hAnsi="Times New Roman" w:cs="Times New Roman"/>
          <w:color w:val="000000" w:themeColor="text1"/>
        </w:rPr>
      </w:pPr>
      <w:r>
        <w:rPr>
          <w:rFonts w:ascii="Times New Roman" w:hAnsi="Times New Roman" w:cs="Times New Roman"/>
          <w:color w:val="000000" w:themeColor="text1"/>
        </w:rPr>
        <w:t xml:space="preserve">Pages 64 – 65. </w:t>
      </w:r>
    </w:p>
    <w:p w14:paraId="26BAAA83" w14:textId="622C2B4B" w:rsidR="002D1827" w:rsidRDefault="002D1827" w:rsidP="00251DA1">
      <w:pPr>
        <w:rPr>
          <w:rFonts w:ascii="Times New Roman" w:hAnsi="Times New Roman" w:cs="Times New Roman"/>
          <w:color w:val="000000" w:themeColor="text1"/>
        </w:rPr>
      </w:pPr>
    </w:p>
    <w:p w14:paraId="5385D5EE" w14:textId="77777777" w:rsidR="002D1827" w:rsidRPr="00B3441C" w:rsidRDefault="002D1827" w:rsidP="00251DA1">
      <w:pPr>
        <w:rPr>
          <w:rFonts w:ascii="Times New Roman" w:hAnsi="Times New Roman" w:cs="Times New Roman"/>
          <w:color w:val="000000" w:themeColor="text1"/>
        </w:rPr>
      </w:pPr>
    </w:p>
    <w:sectPr w:rsidR="002D1827" w:rsidRPr="00B3441C" w:rsidSect="000A7123">
      <w:headerReference w:type="default" r:id="rId15"/>
      <w:footerReference w:type="even"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3C64A" w14:textId="77777777" w:rsidR="00476CFF" w:rsidRDefault="00476CFF" w:rsidP="007E5D97">
      <w:r>
        <w:separator/>
      </w:r>
    </w:p>
  </w:endnote>
  <w:endnote w:type="continuationSeparator" w:id="0">
    <w:p w14:paraId="48F0D186" w14:textId="77777777" w:rsidR="00476CFF" w:rsidRDefault="00476CFF" w:rsidP="007E5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5971244"/>
      <w:docPartObj>
        <w:docPartGallery w:val="Page Numbers (Bottom of Page)"/>
        <w:docPartUnique/>
      </w:docPartObj>
    </w:sdtPr>
    <w:sdtEndPr>
      <w:rPr>
        <w:rStyle w:val="PageNumber"/>
      </w:rPr>
    </w:sdtEndPr>
    <w:sdtContent>
      <w:p w14:paraId="1EAE3DAB" w14:textId="66835C61" w:rsidR="007E5D97" w:rsidRDefault="007E5D97" w:rsidP="000D49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58948A" w14:textId="77777777" w:rsidR="007E5D97" w:rsidRDefault="007E5D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487629364"/>
      <w:docPartObj>
        <w:docPartGallery w:val="Page Numbers (Bottom of Page)"/>
        <w:docPartUnique/>
      </w:docPartObj>
    </w:sdtPr>
    <w:sdtEndPr>
      <w:rPr>
        <w:rStyle w:val="PageNumber"/>
      </w:rPr>
    </w:sdtEndPr>
    <w:sdtContent>
      <w:p w14:paraId="1A3C560C" w14:textId="3C02DB00" w:rsidR="007E5D97" w:rsidRPr="00251DA1" w:rsidRDefault="007E5D97" w:rsidP="000D4911">
        <w:pPr>
          <w:pStyle w:val="Footer"/>
          <w:framePr w:wrap="none" w:vAnchor="text" w:hAnchor="margin" w:xAlign="center" w:y="1"/>
          <w:rPr>
            <w:rStyle w:val="PageNumber"/>
            <w:rFonts w:ascii="Times New Roman" w:hAnsi="Times New Roman" w:cs="Times New Roman"/>
          </w:rPr>
        </w:pPr>
        <w:r w:rsidRPr="00251DA1">
          <w:rPr>
            <w:rStyle w:val="PageNumber"/>
            <w:rFonts w:ascii="Times New Roman" w:hAnsi="Times New Roman" w:cs="Times New Roman"/>
          </w:rPr>
          <w:fldChar w:fldCharType="begin"/>
        </w:r>
        <w:r w:rsidRPr="00251DA1">
          <w:rPr>
            <w:rStyle w:val="PageNumber"/>
            <w:rFonts w:ascii="Times New Roman" w:hAnsi="Times New Roman" w:cs="Times New Roman"/>
          </w:rPr>
          <w:instrText xml:space="preserve"> PAGE </w:instrText>
        </w:r>
        <w:r w:rsidRPr="00251DA1">
          <w:rPr>
            <w:rStyle w:val="PageNumber"/>
            <w:rFonts w:ascii="Times New Roman" w:hAnsi="Times New Roman" w:cs="Times New Roman"/>
          </w:rPr>
          <w:fldChar w:fldCharType="separate"/>
        </w:r>
        <w:r w:rsidR="00F95C25">
          <w:rPr>
            <w:rStyle w:val="PageNumber"/>
            <w:rFonts w:ascii="Times New Roman" w:hAnsi="Times New Roman" w:cs="Times New Roman"/>
            <w:noProof/>
          </w:rPr>
          <w:t>8</w:t>
        </w:r>
        <w:r w:rsidRPr="00251DA1">
          <w:rPr>
            <w:rStyle w:val="PageNumber"/>
            <w:rFonts w:ascii="Times New Roman" w:hAnsi="Times New Roman" w:cs="Times New Roman"/>
          </w:rPr>
          <w:fldChar w:fldCharType="end"/>
        </w:r>
      </w:p>
    </w:sdtContent>
  </w:sdt>
  <w:p w14:paraId="108679DA" w14:textId="77777777" w:rsidR="007E5D97" w:rsidRDefault="007E5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EB490" w14:textId="77777777" w:rsidR="00476CFF" w:rsidRDefault="00476CFF" w:rsidP="007E5D97">
      <w:r>
        <w:separator/>
      </w:r>
    </w:p>
  </w:footnote>
  <w:footnote w:type="continuationSeparator" w:id="0">
    <w:p w14:paraId="6F8ECD72" w14:textId="77777777" w:rsidR="00476CFF" w:rsidRDefault="00476CFF" w:rsidP="007E5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CDAB5" w14:textId="3E5F2692" w:rsidR="007E5D97" w:rsidRPr="00251DA1" w:rsidRDefault="007E5D97">
    <w:pPr>
      <w:pStyle w:val="Header"/>
      <w:rPr>
        <w:rFonts w:ascii="Times New Roman" w:hAnsi="Times New Roman" w:cs="Times New Roman"/>
      </w:rPr>
    </w:pPr>
    <w:r w:rsidRPr="00251DA1">
      <w:rPr>
        <w:rFonts w:ascii="Times New Roman" w:hAnsi="Times New Roman" w:cs="Times New Roman"/>
      </w:rPr>
      <w:t>1600963</w:t>
    </w:r>
  </w:p>
  <w:p w14:paraId="673DEB1A" w14:textId="77777777" w:rsidR="007E5D97" w:rsidRDefault="007E5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175C"/>
    <w:multiLevelType w:val="hybridMultilevel"/>
    <w:tmpl w:val="B7F6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842A7"/>
    <w:multiLevelType w:val="hybridMultilevel"/>
    <w:tmpl w:val="3FE2497E"/>
    <w:lvl w:ilvl="0" w:tplc="10A613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37969"/>
    <w:multiLevelType w:val="hybridMultilevel"/>
    <w:tmpl w:val="C2409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7E1E65"/>
    <w:multiLevelType w:val="hybridMultilevel"/>
    <w:tmpl w:val="8C3C57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10189D"/>
    <w:multiLevelType w:val="multilevel"/>
    <w:tmpl w:val="DEAC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C57B8"/>
    <w:multiLevelType w:val="hybridMultilevel"/>
    <w:tmpl w:val="95AA0006"/>
    <w:lvl w:ilvl="0" w:tplc="BAC4ABF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113D50"/>
    <w:multiLevelType w:val="hybridMultilevel"/>
    <w:tmpl w:val="228838F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BB0A8A"/>
    <w:multiLevelType w:val="hybridMultilevel"/>
    <w:tmpl w:val="91667CFC"/>
    <w:lvl w:ilvl="0" w:tplc="604CA5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CD2C47"/>
    <w:multiLevelType w:val="multilevel"/>
    <w:tmpl w:val="BB0A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C16D68"/>
    <w:multiLevelType w:val="hybridMultilevel"/>
    <w:tmpl w:val="B5B68D0E"/>
    <w:lvl w:ilvl="0" w:tplc="BCB4C0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2235D2"/>
    <w:multiLevelType w:val="hybridMultilevel"/>
    <w:tmpl w:val="E45C3900"/>
    <w:lvl w:ilvl="0" w:tplc="65B8AF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0"/>
  </w:num>
  <w:num w:numId="4">
    <w:abstractNumId w:val="6"/>
  </w:num>
  <w:num w:numId="5">
    <w:abstractNumId w:val="1"/>
  </w:num>
  <w:num w:numId="6">
    <w:abstractNumId w:val="3"/>
  </w:num>
  <w:num w:numId="7">
    <w:abstractNumId w:val="2"/>
  </w:num>
  <w:num w:numId="8">
    <w:abstractNumId w:val="9"/>
  </w:num>
  <w:num w:numId="9">
    <w:abstractNumId w:val="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033"/>
    <w:rsid w:val="0000777D"/>
    <w:rsid w:val="00013E8F"/>
    <w:rsid w:val="00022E0B"/>
    <w:rsid w:val="00023CFC"/>
    <w:rsid w:val="00031F2B"/>
    <w:rsid w:val="00043E34"/>
    <w:rsid w:val="00050CE2"/>
    <w:rsid w:val="000517F0"/>
    <w:rsid w:val="00056D70"/>
    <w:rsid w:val="00057D07"/>
    <w:rsid w:val="000734B4"/>
    <w:rsid w:val="00073BDB"/>
    <w:rsid w:val="00074A90"/>
    <w:rsid w:val="00091C16"/>
    <w:rsid w:val="00094102"/>
    <w:rsid w:val="00094E28"/>
    <w:rsid w:val="000A14FA"/>
    <w:rsid w:val="000A318C"/>
    <w:rsid w:val="000A3480"/>
    <w:rsid w:val="000A69C2"/>
    <w:rsid w:val="000A7123"/>
    <w:rsid w:val="000B0EEC"/>
    <w:rsid w:val="000C076C"/>
    <w:rsid w:val="000C49E5"/>
    <w:rsid w:val="000D5275"/>
    <w:rsid w:val="000E015B"/>
    <w:rsid w:val="000E43F2"/>
    <w:rsid w:val="000F0376"/>
    <w:rsid w:val="000F0F91"/>
    <w:rsid w:val="000F31C6"/>
    <w:rsid w:val="00104A25"/>
    <w:rsid w:val="001341F5"/>
    <w:rsid w:val="00134FF8"/>
    <w:rsid w:val="001455EE"/>
    <w:rsid w:val="00145DCD"/>
    <w:rsid w:val="00146A4D"/>
    <w:rsid w:val="00157B8D"/>
    <w:rsid w:val="00160E39"/>
    <w:rsid w:val="00172143"/>
    <w:rsid w:val="001745B2"/>
    <w:rsid w:val="00180325"/>
    <w:rsid w:val="00184F4E"/>
    <w:rsid w:val="00185898"/>
    <w:rsid w:val="00185E9C"/>
    <w:rsid w:val="00187821"/>
    <w:rsid w:val="001878A1"/>
    <w:rsid w:val="00193AE5"/>
    <w:rsid w:val="001A28A6"/>
    <w:rsid w:val="001A63C0"/>
    <w:rsid w:val="001C58C2"/>
    <w:rsid w:val="001C6D14"/>
    <w:rsid w:val="001D6345"/>
    <w:rsid w:val="001E095A"/>
    <w:rsid w:val="001E6890"/>
    <w:rsid w:val="001F66B1"/>
    <w:rsid w:val="001F7099"/>
    <w:rsid w:val="00201561"/>
    <w:rsid w:val="002019A4"/>
    <w:rsid w:val="00201E34"/>
    <w:rsid w:val="002073B9"/>
    <w:rsid w:val="00213AAD"/>
    <w:rsid w:val="00214254"/>
    <w:rsid w:val="002155A9"/>
    <w:rsid w:val="002230FF"/>
    <w:rsid w:val="002248AA"/>
    <w:rsid w:val="0023041C"/>
    <w:rsid w:val="002317DE"/>
    <w:rsid w:val="00232C3F"/>
    <w:rsid w:val="00234247"/>
    <w:rsid w:val="002364D4"/>
    <w:rsid w:val="00240D19"/>
    <w:rsid w:val="00241FB2"/>
    <w:rsid w:val="00250E91"/>
    <w:rsid w:val="00251DA1"/>
    <w:rsid w:val="00255192"/>
    <w:rsid w:val="002670B1"/>
    <w:rsid w:val="002703F7"/>
    <w:rsid w:val="002726A2"/>
    <w:rsid w:val="00281A5C"/>
    <w:rsid w:val="00281BEF"/>
    <w:rsid w:val="00281CCD"/>
    <w:rsid w:val="00290823"/>
    <w:rsid w:val="00297532"/>
    <w:rsid w:val="002A0262"/>
    <w:rsid w:val="002A4DA0"/>
    <w:rsid w:val="002C1F09"/>
    <w:rsid w:val="002C5302"/>
    <w:rsid w:val="002C6F7B"/>
    <w:rsid w:val="002D1827"/>
    <w:rsid w:val="002D2E94"/>
    <w:rsid w:val="002E0421"/>
    <w:rsid w:val="002E0E8A"/>
    <w:rsid w:val="002E151F"/>
    <w:rsid w:val="002E6644"/>
    <w:rsid w:val="002F74EB"/>
    <w:rsid w:val="003126E1"/>
    <w:rsid w:val="00312E6D"/>
    <w:rsid w:val="00313529"/>
    <w:rsid w:val="003154FC"/>
    <w:rsid w:val="00324522"/>
    <w:rsid w:val="00326061"/>
    <w:rsid w:val="00341CE1"/>
    <w:rsid w:val="0034334D"/>
    <w:rsid w:val="00343CEA"/>
    <w:rsid w:val="003527F2"/>
    <w:rsid w:val="00377369"/>
    <w:rsid w:val="00391CAD"/>
    <w:rsid w:val="003940F1"/>
    <w:rsid w:val="003954DD"/>
    <w:rsid w:val="00395D9B"/>
    <w:rsid w:val="003A0AE6"/>
    <w:rsid w:val="003A5C8B"/>
    <w:rsid w:val="003B7AA4"/>
    <w:rsid w:val="003E27F7"/>
    <w:rsid w:val="003E3682"/>
    <w:rsid w:val="003E45C0"/>
    <w:rsid w:val="003E480C"/>
    <w:rsid w:val="003F453D"/>
    <w:rsid w:val="00401682"/>
    <w:rsid w:val="00402112"/>
    <w:rsid w:val="0042265E"/>
    <w:rsid w:val="00440298"/>
    <w:rsid w:val="00441C96"/>
    <w:rsid w:val="00446F0E"/>
    <w:rsid w:val="004562A2"/>
    <w:rsid w:val="004608AF"/>
    <w:rsid w:val="00460A49"/>
    <w:rsid w:val="00461DF2"/>
    <w:rsid w:val="004621BA"/>
    <w:rsid w:val="004622B0"/>
    <w:rsid w:val="004641E0"/>
    <w:rsid w:val="00473572"/>
    <w:rsid w:val="00475426"/>
    <w:rsid w:val="004755AF"/>
    <w:rsid w:val="00476CFF"/>
    <w:rsid w:val="00494A6F"/>
    <w:rsid w:val="004A0755"/>
    <w:rsid w:val="004A469B"/>
    <w:rsid w:val="004B2ED6"/>
    <w:rsid w:val="004B5697"/>
    <w:rsid w:val="004C4106"/>
    <w:rsid w:val="004C4395"/>
    <w:rsid w:val="004D1E59"/>
    <w:rsid w:val="004D71EC"/>
    <w:rsid w:val="004D7905"/>
    <w:rsid w:val="004E0410"/>
    <w:rsid w:val="004E0E1A"/>
    <w:rsid w:val="004E5125"/>
    <w:rsid w:val="004E5AEF"/>
    <w:rsid w:val="004E798B"/>
    <w:rsid w:val="004F2F5E"/>
    <w:rsid w:val="004F3272"/>
    <w:rsid w:val="004F4DAB"/>
    <w:rsid w:val="004F607D"/>
    <w:rsid w:val="005047D8"/>
    <w:rsid w:val="005104D6"/>
    <w:rsid w:val="00512E2D"/>
    <w:rsid w:val="0051457C"/>
    <w:rsid w:val="00522147"/>
    <w:rsid w:val="00532829"/>
    <w:rsid w:val="00537639"/>
    <w:rsid w:val="00540A33"/>
    <w:rsid w:val="0054442A"/>
    <w:rsid w:val="00545509"/>
    <w:rsid w:val="00551537"/>
    <w:rsid w:val="00554FB5"/>
    <w:rsid w:val="00560FD1"/>
    <w:rsid w:val="00582744"/>
    <w:rsid w:val="00586958"/>
    <w:rsid w:val="00586C2A"/>
    <w:rsid w:val="005A740D"/>
    <w:rsid w:val="005B1581"/>
    <w:rsid w:val="005B5979"/>
    <w:rsid w:val="005C127C"/>
    <w:rsid w:val="005C70D9"/>
    <w:rsid w:val="005C7DF1"/>
    <w:rsid w:val="005D3211"/>
    <w:rsid w:val="005D3A87"/>
    <w:rsid w:val="005E44F3"/>
    <w:rsid w:val="005E4EEA"/>
    <w:rsid w:val="005F4E7E"/>
    <w:rsid w:val="005F565A"/>
    <w:rsid w:val="005F6811"/>
    <w:rsid w:val="005F6FA6"/>
    <w:rsid w:val="00601EE3"/>
    <w:rsid w:val="00621405"/>
    <w:rsid w:val="00624B1C"/>
    <w:rsid w:val="006256E4"/>
    <w:rsid w:val="006316BE"/>
    <w:rsid w:val="006320C9"/>
    <w:rsid w:val="006356F9"/>
    <w:rsid w:val="006445C9"/>
    <w:rsid w:val="0064620E"/>
    <w:rsid w:val="0065212F"/>
    <w:rsid w:val="00653B1A"/>
    <w:rsid w:val="00656627"/>
    <w:rsid w:val="00656EA8"/>
    <w:rsid w:val="00663B41"/>
    <w:rsid w:val="006700AA"/>
    <w:rsid w:val="0067328F"/>
    <w:rsid w:val="006740F3"/>
    <w:rsid w:val="00681882"/>
    <w:rsid w:val="006870DE"/>
    <w:rsid w:val="00687EFB"/>
    <w:rsid w:val="006C0265"/>
    <w:rsid w:val="006C4B99"/>
    <w:rsid w:val="006C6E7F"/>
    <w:rsid w:val="006D5606"/>
    <w:rsid w:val="006E145C"/>
    <w:rsid w:val="006E5C68"/>
    <w:rsid w:val="006F29C9"/>
    <w:rsid w:val="007035FF"/>
    <w:rsid w:val="00706D2C"/>
    <w:rsid w:val="0070746B"/>
    <w:rsid w:val="0071107F"/>
    <w:rsid w:val="0072234B"/>
    <w:rsid w:val="007247A6"/>
    <w:rsid w:val="007272E5"/>
    <w:rsid w:val="007327AB"/>
    <w:rsid w:val="00732B16"/>
    <w:rsid w:val="00735A29"/>
    <w:rsid w:val="00737BCF"/>
    <w:rsid w:val="00742678"/>
    <w:rsid w:val="00751A9D"/>
    <w:rsid w:val="00765B3B"/>
    <w:rsid w:val="0076784F"/>
    <w:rsid w:val="00771203"/>
    <w:rsid w:val="007736EC"/>
    <w:rsid w:val="0077515C"/>
    <w:rsid w:val="007909F8"/>
    <w:rsid w:val="007A36B0"/>
    <w:rsid w:val="007A4E70"/>
    <w:rsid w:val="007A7E03"/>
    <w:rsid w:val="007B0BAF"/>
    <w:rsid w:val="007B29A9"/>
    <w:rsid w:val="007C0636"/>
    <w:rsid w:val="007D0AAD"/>
    <w:rsid w:val="007E2FF9"/>
    <w:rsid w:val="007E5D97"/>
    <w:rsid w:val="007E6D5A"/>
    <w:rsid w:val="007F5A8E"/>
    <w:rsid w:val="007F7D6C"/>
    <w:rsid w:val="00805BB1"/>
    <w:rsid w:val="00806592"/>
    <w:rsid w:val="008066FC"/>
    <w:rsid w:val="00807AA4"/>
    <w:rsid w:val="00813B32"/>
    <w:rsid w:val="00815D49"/>
    <w:rsid w:val="00817655"/>
    <w:rsid w:val="00830544"/>
    <w:rsid w:val="0083054F"/>
    <w:rsid w:val="008427F2"/>
    <w:rsid w:val="00842D78"/>
    <w:rsid w:val="0085543D"/>
    <w:rsid w:val="0086460D"/>
    <w:rsid w:val="00864DB1"/>
    <w:rsid w:val="008657DC"/>
    <w:rsid w:val="00876350"/>
    <w:rsid w:val="00880C5B"/>
    <w:rsid w:val="00881347"/>
    <w:rsid w:val="00887177"/>
    <w:rsid w:val="0089721E"/>
    <w:rsid w:val="008A15B9"/>
    <w:rsid w:val="008A3A2C"/>
    <w:rsid w:val="008A54AE"/>
    <w:rsid w:val="008B3911"/>
    <w:rsid w:val="008B4C7C"/>
    <w:rsid w:val="008D2543"/>
    <w:rsid w:val="008D382B"/>
    <w:rsid w:val="008E255A"/>
    <w:rsid w:val="008E58C6"/>
    <w:rsid w:val="008E6EAE"/>
    <w:rsid w:val="008F22E2"/>
    <w:rsid w:val="009049AD"/>
    <w:rsid w:val="00910241"/>
    <w:rsid w:val="00910D06"/>
    <w:rsid w:val="009111C8"/>
    <w:rsid w:val="0091263C"/>
    <w:rsid w:val="00913B42"/>
    <w:rsid w:val="00914CDE"/>
    <w:rsid w:val="0091724D"/>
    <w:rsid w:val="0092007A"/>
    <w:rsid w:val="00922E5D"/>
    <w:rsid w:val="0092774E"/>
    <w:rsid w:val="0093057D"/>
    <w:rsid w:val="0094356A"/>
    <w:rsid w:val="00943F43"/>
    <w:rsid w:val="00945EC8"/>
    <w:rsid w:val="00953B98"/>
    <w:rsid w:val="00953F4C"/>
    <w:rsid w:val="0096257F"/>
    <w:rsid w:val="00966DC9"/>
    <w:rsid w:val="009747BE"/>
    <w:rsid w:val="00981057"/>
    <w:rsid w:val="00986D98"/>
    <w:rsid w:val="009917EE"/>
    <w:rsid w:val="00997F88"/>
    <w:rsid w:val="009A0ABA"/>
    <w:rsid w:val="009A226B"/>
    <w:rsid w:val="009A6EFB"/>
    <w:rsid w:val="009A7C80"/>
    <w:rsid w:val="009B120E"/>
    <w:rsid w:val="009B6686"/>
    <w:rsid w:val="009C1EBF"/>
    <w:rsid w:val="009C670A"/>
    <w:rsid w:val="009E1F8C"/>
    <w:rsid w:val="009E2E38"/>
    <w:rsid w:val="009E393E"/>
    <w:rsid w:val="009E4A18"/>
    <w:rsid w:val="009F011C"/>
    <w:rsid w:val="009F2D93"/>
    <w:rsid w:val="009F5B50"/>
    <w:rsid w:val="00A07A14"/>
    <w:rsid w:val="00A07EF6"/>
    <w:rsid w:val="00A1017E"/>
    <w:rsid w:val="00A104B5"/>
    <w:rsid w:val="00A119B9"/>
    <w:rsid w:val="00A15E6A"/>
    <w:rsid w:val="00A16A3F"/>
    <w:rsid w:val="00A16FA8"/>
    <w:rsid w:val="00A20B0F"/>
    <w:rsid w:val="00A238BD"/>
    <w:rsid w:val="00A30088"/>
    <w:rsid w:val="00A30471"/>
    <w:rsid w:val="00A340BC"/>
    <w:rsid w:val="00A353BC"/>
    <w:rsid w:val="00A40FF4"/>
    <w:rsid w:val="00A45A99"/>
    <w:rsid w:val="00A46728"/>
    <w:rsid w:val="00A73B31"/>
    <w:rsid w:val="00A7530C"/>
    <w:rsid w:val="00A76495"/>
    <w:rsid w:val="00A77516"/>
    <w:rsid w:val="00A904F9"/>
    <w:rsid w:val="00A92F0B"/>
    <w:rsid w:val="00A92F19"/>
    <w:rsid w:val="00A93E60"/>
    <w:rsid w:val="00A94EB5"/>
    <w:rsid w:val="00AA19F6"/>
    <w:rsid w:val="00AA4BA4"/>
    <w:rsid w:val="00AA77A0"/>
    <w:rsid w:val="00AB1034"/>
    <w:rsid w:val="00AB2082"/>
    <w:rsid w:val="00AC20A2"/>
    <w:rsid w:val="00AC32EF"/>
    <w:rsid w:val="00AC783A"/>
    <w:rsid w:val="00AD2447"/>
    <w:rsid w:val="00AD67EB"/>
    <w:rsid w:val="00AE4A08"/>
    <w:rsid w:val="00AE546F"/>
    <w:rsid w:val="00AE70BB"/>
    <w:rsid w:val="00AF4C4D"/>
    <w:rsid w:val="00B022F2"/>
    <w:rsid w:val="00B02375"/>
    <w:rsid w:val="00B11033"/>
    <w:rsid w:val="00B16F2E"/>
    <w:rsid w:val="00B1774E"/>
    <w:rsid w:val="00B25376"/>
    <w:rsid w:val="00B25797"/>
    <w:rsid w:val="00B305DD"/>
    <w:rsid w:val="00B32D52"/>
    <w:rsid w:val="00B3441C"/>
    <w:rsid w:val="00B35CF5"/>
    <w:rsid w:val="00B40605"/>
    <w:rsid w:val="00B41F5B"/>
    <w:rsid w:val="00B4385E"/>
    <w:rsid w:val="00B4725B"/>
    <w:rsid w:val="00B47E9E"/>
    <w:rsid w:val="00B52F0A"/>
    <w:rsid w:val="00B53155"/>
    <w:rsid w:val="00B55EB0"/>
    <w:rsid w:val="00B623D0"/>
    <w:rsid w:val="00B62CB0"/>
    <w:rsid w:val="00B73DF4"/>
    <w:rsid w:val="00B90908"/>
    <w:rsid w:val="00B919CC"/>
    <w:rsid w:val="00BA35BA"/>
    <w:rsid w:val="00BB3E69"/>
    <w:rsid w:val="00BB4F57"/>
    <w:rsid w:val="00BB632C"/>
    <w:rsid w:val="00BC2604"/>
    <w:rsid w:val="00BC68E9"/>
    <w:rsid w:val="00BC742E"/>
    <w:rsid w:val="00BD02AE"/>
    <w:rsid w:val="00BD45DF"/>
    <w:rsid w:val="00BD580F"/>
    <w:rsid w:val="00BD5A0C"/>
    <w:rsid w:val="00BE56D2"/>
    <w:rsid w:val="00BE5C0B"/>
    <w:rsid w:val="00BE64FD"/>
    <w:rsid w:val="00BE6E5D"/>
    <w:rsid w:val="00BF6C20"/>
    <w:rsid w:val="00C07449"/>
    <w:rsid w:val="00C20180"/>
    <w:rsid w:val="00C27BB7"/>
    <w:rsid w:val="00C30907"/>
    <w:rsid w:val="00C46074"/>
    <w:rsid w:val="00C507F7"/>
    <w:rsid w:val="00C54A4F"/>
    <w:rsid w:val="00C566D2"/>
    <w:rsid w:val="00C56F03"/>
    <w:rsid w:val="00C627EC"/>
    <w:rsid w:val="00C6310B"/>
    <w:rsid w:val="00C64267"/>
    <w:rsid w:val="00C831DE"/>
    <w:rsid w:val="00C851C1"/>
    <w:rsid w:val="00C9690A"/>
    <w:rsid w:val="00CA1013"/>
    <w:rsid w:val="00CA1BE8"/>
    <w:rsid w:val="00CA7E19"/>
    <w:rsid w:val="00CB0D65"/>
    <w:rsid w:val="00CB1404"/>
    <w:rsid w:val="00CC44C4"/>
    <w:rsid w:val="00CC6246"/>
    <w:rsid w:val="00CC6B79"/>
    <w:rsid w:val="00CD4283"/>
    <w:rsid w:val="00CF1869"/>
    <w:rsid w:val="00D02D1B"/>
    <w:rsid w:val="00D10605"/>
    <w:rsid w:val="00D14049"/>
    <w:rsid w:val="00D15279"/>
    <w:rsid w:val="00D1696A"/>
    <w:rsid w:val="00D22782"/>
    <w:rsid w:val="00D36CCE"/>
    <w:rsid w:val="00D37654"/>
    <w:rsid w:val="00D4010A"/>
    <w:rsid w:val="00D45F1F"/>
    <w:rsid w:val="00D538C6"/>
    <w:rsid w:val="00D54E5A"/>
    <w:rsid w:val="00D55344"/>
    <w:rsid w:val="00D64794"/>
    <w:rsid w:val="00D73E6C"/>
    <w:rsid w:val="00D73EFA"/>
    <w:rsid w:val="00D7759E"/>
    <w:rsid w:val="00D82EC5"/>
    <w:rsid w:val="00D84D26"/>
    <w:rsid w:val="00D92D4C"/>
    <w:rsid w:val="00D93A37"/>
    <w:rsid w:val="00D943CF"/>
    <w:rsid w:val="00D958EA"/>
    <w:rsid w:val="00D969E5"/>
    <w:rsid w:val="00DA33D9"/>
    <w:rsid w:val="00DC215C"/>
    <w:rsid w:val="00DC2EF0"/>
    <w:rsid w:val="00DC359A"/>
    <w:rsid w:val="00DC4B88"/>
    <w:rsid w:val="00DD0780"/>
    <w:rsid w:val="00DD522D"/>
    <w:rsid w:val="00DF2A58"/>
    <w:rsid w:val="00DF4AF6"/>
    <w:rsid w:val="00E05799"/>
    <w:rsid w:val="00E12849"/>
    <w:rsid w:val="00E14782"/>
    <w:rsid w:val="00E17FD5"/>
    <w:rsid w:val="00E203BB"/>
    <w:rsid w:val="00E22BAD"/>
    <w:rsid w:val="00E25F48"/>
    <w:rsid w:val="00E2679E"/>
    <w:rsid w:val="00E26847"/>
    <w:rsid w:val="00E31A85"/>
    <w:rsid w:val="00E554CD"/>
    <w:rsid w:val="00E65C64"/>
    <w:rsid w:val="00E70D8E"/>
    <w:rsid w:val="00E82CDF"/>
    <w:rsid w:val="00E85BA9"/>
    <w:rsid w:val="00E87EB3"/>
    <w:rsid w:val="00E92BE1"/>
    <w:rsid w:val="00E940D9"/>
    <w:rsid w:val="00E96234"/>
    <w:rsid w:val="00EA6B8F"/>
    <w:rsid w:val="00EA6EC1"/>
    <w:rsid w:val="00EB5E7A"/>
    <w:rsid w:val="00EC06F0"/>
    <w:rsid w:val="00EC4050"/>
    <w:rsid w:val="00ED2B05"/>
    <w:rsid w:val="00ED4908"/>
    <w:rsid w:val="00ED75EE"/>
    <w:rsid w:val="00EE0919"/>
    <w:rsid w:val="00EE37EF"/>
    <w:rsid w:val="00EF0468"/>
    <w:rsid w:val="00F05655"/>
    <w:rsid w:val="00F061EB"/>
    <w:rsid w:val="00F14F1E"/>
    <w:rsid w:val="00F16EC1"/>
    <w:rsid w:val="00F202A5"/>
    <w:rsid w:val="00F26812"/>
    <w:rsid w:val="00F27C53"/>
    <w:rsid w:val="00F362D1"/>
    <w:rsid w:val="00F3685E"/>
    <w:rsid w:val="00F4274D"/>
    <w:rsid w:val="00F4405A"/>
    <w:rsid w:val="00F4471E"/>
    <w:rsid w:val="00F57ABE"/>
    <w:rsid w:val="00F62C36"/>
    <w:rsid w:val="00F821C6"/>
    <w:rsid w:val="00F834B8"/>
    <w:rsid w:val="00F95935"/>
    <w:rsid w:val="00F95C25"/>
    <w:rsid w:val="00F9789E"/>
    <w:rsid w:val="00FA6E80"/>
    <w:rsid w:val="00FB25C9"/>
    <w:rsid w:val="00FC0598"/>
    <w:rsid w:val="00FC0D54"/>
    <w:rsid w:val="00FC477F"/>
    <w:rsid w:val="00FC784B"/>
    <w:rsid w:val="00FD6CEA"/>
    <w:rsid w:val="00FD766C"/>
    <w:rsid w:val="00FE303D"/>
    <w:rsid w:val="00FF202E"/>
    <w:rsid w:val="00FF5FC3"/>
    <w:rsid w:val="00FF7127"/>
    <w:rsid w:val="00FF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DACE"/>
  <w14:defaultImageDpi w14:val="32767"/>
  <w15:chartTrackingRefBased/>
  <w15:docId w15:val="{247773C2-3334-DE42-8BEE-2EA9F93E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9A4"/>
    <w:pPr>
      <w:ind w:left="720"/>
      <w:contextualSpacing/>
    </w:pPr>
  </w:style>
  <w:style w:type="paragraph" w:styleId="NormalWeb">
    <w:name w:val="Normal (Web)"/>
    <w:basedOn w:val="Normal"/>
    <w:uiPriority w:val="99"/>
    <w:unhideWhenUsed/>
    <w:rsid w:val="00A07A14"/>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E5D97"/>
    <w:pPr>
      <w:tabs>
        <w:tab w:val="center" w:pos="4513"/>
        <w:tab w:val="right" w:pos="9026"/>
      </w:tabs>
    </w:pPr>
  </w:style>
  <w:style w:type="character" w:customStyle="1" w:styleId="HeaderChar">
    <w:name w:val="Header Char"/>
    <w:basedOn w:val="DefaultParagraphFont"/>
    <w:link w:val="Header"/>
    <w:uiPriority w:val="99"/>
    <w:rsid w:val="007E5D97"/>
    <w:rPr>
      <w:lang w:val="en-GB"/>
    </w:rPr>
  </w:style>
  <w:style w:type="paragraph" w:styleId="Footer">
    <w:name w:val="footer"/>
    <w:basedOn w:val="Normal"/>
    <w:link w:val="FooterChar"/>
    <w:uiPriority w:val="99"/>
    <w:unhideWhenUsed/>
    <w:rsid w:val="007E5D97"/>
    <w:pPr>
      <w:tabs>
        <w:tab w:val="center" w:pos="4513"/>
        <w:tab w:val="right" w:pos="9026"/>
      </w:tabs>
    </w:pPr>
  </w:style>
  <w:style w:type="character" w:customStyle="1" w:styleId="FooterChar">
    <w:name w:val="Footer Char"/>
    <w:basedOn w:val="DefaultParagraphFont"/>
    <w:link w:val="Footer"/>
    <w:uiPriority w:val="99"/>
    <w:rsid w:val="007E5D97"/>
    <w:rPr>
      <w:lang w:val="en-GB"/>
    </w:rPr>
  </w:style>
  <w:style w:type="character" w:styleId="PageNumber">
    <w:name w:val="page number"/>
    <w:basedOn w:val="DefaultParagraphFont"/>
    <w:uiPriority w:val="99"/>
    <w:semiHidden/>
    <w:unhideWhenUsed/>
    <w:rsid w:val="007E5D97"/>
  </w:style>
  <w:style w:type="character" w:styleId="Hyperlink">
    <w:name w:val="Hyperlink"/>
    <w:basedOn w:val="DefaultParagraphFont"/>
    <w:uiPriority w:val="99"/>
    <w:unhideWhenUsed/>
    <w:rsid w:val="00656627"/>
    <w:rPr>
      <w:color w:val="0563C1" w:themeColor="hyperlink"/>
      <w:u w:val="single"/>
    </w:rPr>
  </w:style>
  <w:style w:type="character" w:customStyle="1" w:styleId="UnresolvedMention1">
    <w:name w:val="Unresolved Mention1"/>
    <w:basedOn w:val="DefaultParagraphFont"/>
    <w:uiPriority w:val="99"/>
    <w:semiHidden/>
    <w:unhideWhenUsed/>
    <w:rsid w:val="00656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99500">
      <w:bodyDiv w:val="1"/>
      <w:marLeft w:val="0"/>
      <w:marRight w:val="0"/>
      <w:marTop w:val="0"/>
      <w:marBottom w:val="0"/>
      <w:divBdr>
        <w:top w:val="none" w:sz="0" w:space="0" w:color="auto"/>
        <w:left w:val="none" w:sz="0" w:space="0" w:color="auto"/>
        <w:bottom w:val="none" w:sz="0" w:space="0" w:color="auto"/>
        <w:right w:val="none" w:sz="0" w:space="0" w:color="auto"/>
      </w:divBdr>
      <w:divsChild>
        <w:div w:id="1761753846">
          <w:marLeft w:val="0"/>
          <w:marRight w:val="0"/>
          <w:marTop w:val="0"/>
          <w:marBottom w:val="0"/>
          <w:divBdr>
            <w:top w:val="none" w:sz="0" w:space="0" w:color="auto"/>
            <w:left w:val="none" w:sz="0" w:space="0" w:color="auto"/>
            <w:bottom w:val="none" w:sz="0" w:space="0" w:color="auto"/>
            <w:right w:val="none" w:sz="0" w:space="0" w:color="auto"/>
          </w:divBdr>
          <w:divsChild>
            <w:div w:id="1964311191">
              <w:marLeft w:val="0"/>
              <w:marRight w:val="0"/>
              <w:marTop w:val="0"/>
              <w:marBottom w:val="0"/>
              <w:divBdr>
                <w:top w:val="none" w:sz="0" w:space="0" w:color="auto"/>
                <w:left w:val="none" w:sz="0" w:space="0" w:color="auto"/>
                <w:bottom w:val="none" w:sz="0" w:space="0" w:color="auto"/>
                <w:right w:val="none" w:sz="0" w:space="0" w:color="auto"/>
              </w:divBdr>
              <w:divsChild>
                <w:div w:id="11209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3488">
      <w:bodyDiv w:val="1"/>
      <w:marLeft w:val="0"/>
      <w:marRight w:val="0"/>
      <w:marTop w:val="0"/>
      <w:marBottom w:val="0"/>
      <w:divBdr>
        <w:top w:val="none" w:sz="0" w:space="0" w:color="auto"/>
        <w:left w:val="none" w:sz="0" w:space="0" w:color="auto"/>
        <w:bottom w:val="none" w:sz="0" w:space="0" w:color="auto"/>
        <w:right w:val="none" w:sz="0" w:space="0" w:color="auto"/>
      </w:divBdr>
      <w:divsChild>
        <w:div w:id="766464846">
          <w:marLeft w:val="0"/>
          <w:marRight w:val="0"/>
          <w:marTop w:val="0"/>
          <w:marBottom w:val="0"/>
          <w:divBdr>
            <w:top w:val="none" w:sz="0" w:space="0" w:color="auto"/>
            <w:left w:val="none" w:sz="0" w:space="0" w:color="auto"/>
            <w:bottom w:val="none" w:sz="0" w:space="0" w:color="auto"/>
            <w:right w:val="none" w:sz="0" w:space="0" w:color="auto"/>
          </w:divBdr>
          <w:divsChild>
            <w:div w:id="1694650648">
              <w:marLeft w:val="0"/>
              <w:marRight w:val="0"/>
              <w:marTop w:val="0"/>
              <w:marBottom w:val="0"/>
              <w:divBdr>
                <w:top w:val="none" w:sz="0" w:space="0" w:color="auto"/>
                <w:left w:val="none" w:sz="0" w:space="0" w:color="auto"/>
                <w:bottom w:val="none" w:sz="0" w:space="0" w:color="auto"/>
                <w:right w:val="none" w:sz="0" w:space="0" w:color="auto"/>
              </w:divBdr>
              <w:divsChild>
                <w:div w:id="146919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7327">
      <w:bodyDiv w:val="1"/>
      <w:marLeft w:val="0"/>
      <w:marRight w:val="0"/>
      <w:marTop w:val="0"/>
      <w:marBottom w:val="0"/>
      <w:divBdr>
        <w:top w:val="none" w:sz="0" w:space="0" w:color="auto"/>
        <w:left w:val="none" w:sz="0" w:space="0" w:color="auto"/>
        <w:bottom w:val="none" w:sz="0" w:space="0" w:color="auto"/>
        <w:right w:val="none" w:sz="0" w:space="0" w:color="auto"/>
      </w:divBdr>
      <w:divsChild>
        <w:div w:id="946886429">
          <w:marLeft w:val="0"/>
          <w:marRight w:val="0"/>
          <w:marTop w:val="0"/>
          <w:marBottom w:val="0"/>
          <w:divBdr>
            <w:top w:val="none" w:sz="0" w:space="0" w:color="auto"/>
            <w:left w:val="none" w:sz="0" w:space="0" w:color="auto"/>
            <w:bottom w:val="none" w:sz="0" w:space="0" w:color="auto"/>
            <w:right w:val="none" w:sz="0" w:space="0" w:color="auto"/>
          </w:divBdr>
          <w:divsChild>
            <w:div w:id="1432583922">
              <w:marLeft w:val="0"/>
              <w:marRight w:val="0"/>
              <w:marTop w:val="0"/>
              <w:marBottom w:val="0"/>
              <w:divBdr>
                <w:top w:val="none" w:sz="0" w:space="0" w:color="auto"/>
                <w:left w:val="none" w:sz="0" w:space="0" w:color="auto"/>
                <w:bottom w:val="none" w:sz="0" w:space="0" w:color="auto"/>
                <w:right w:val="none" w:sz="0" w:space="0" w:color="auto"/>
              </w:divBdr>
              <w:divsChild>
                <w:div w:id="160996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96966">
      <w:bodyDiv w:val="1"/>
      <w:marLeft w:val="0"/>
      <w:marRight w:val="0"/>
      <w:marTop w:val="0"/>
      <w:marBottom w:val="0"/>
      <w:divBdr>
        <w:top w:val="none" w:sz="0" w:space="0" w:color="auto"/>
        <w:left w:val="none" w:sz="0" w:space="0" w:color="auto"/>
        <w:bottom w:val="none" w:sz="0" w:space="0" w:color="auto"/>
        <w:right w:val="none" w:sz="0" w:space="0" w:color="auto"/>
      </w:divBdr>
      <w:divsChild>
        <w:div w:id="140388985">
          <w:marLeft w:val="0"/>
          <w:marRight w:val="0"/>
          <w:marTop w:val="0"/>
          <w:marBottom w:val="0"/>
          <w:divBdr>
            <w:top w:val="none" w:sz="0" w:space="0" w:color="auto"/>
            <w:left w:val="none" w:sz="0" w:space="0" w:color="auto"/>
            <w:bottom w:val="none" w:sz="0" w:space="0" w:color="auto"/>
            <w:right w:val="none" w:sz="0" w:space="0" w:color="auto"/>
          </w:divBdr>
          <w:divsChild>
            <w:div w:id="1449084029">
              <w:marLeft w:val="0"/>
              <w:marRight w:val="0"/>
              <w:marTop w:val="0"/>
              <w:marBottom w:val="0"/>
              <w:divBdr>
                <w:top w:val="none" w:sz="0" w:space="0" w:color="auto"/>
                <w:left w:val="none" w:sz="0" w:space="0" w:color="auto"/>
                <w:bottom w:val="none" w:sz="0" w:space="0" w:color="auto"/>
                <w:right w:val="none" w:sz="0" w:space="0" w:color="auto"/>
              </w:divBdr>
              <w:divsChild>
                <w:div w:id="1112015744">
                  <w:marLeft w:val="0"/>
                  <w:marRight w:val="0"/>
                  <w:marTop w:val="0"/>
                  <w:marBottom w:val="0"/>
                  <w:divBdr>
                    <w:top w:val="none" w:sz="0" w:space="0" w:color="auto"/>
                    <w:left w:val="none" w:sz="0" w:space="0" w:color="auto"/>
                    <w:bottom w:val="none" w:sz="0" w:space="0" w:color="auto"/>
                    <w:right w:val="none" w:sz="0" w:space="0" w:color="auto"/>
                  </w:divBdr>
                  <w:divsChild>
                    <w:div w:id="5049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39013">
      <w:bodyDiv w:val="1"/>
      <w:marLeft w:val="0"/>
      <w:marRight w:val="0"/>
      <w:marTop w:val="0"/>
      <w:marBottom w:val="0"/>
      <w:divBdr>
        <w:top w:val="none" w:sz="0" w:space="0" w:color="auto"/>
        <w:left w:val="none" w:sz="0" w:space="0" w:color="auto"/>
        <w:bottom w:val="none" w:sz="0" w:space="0" w:color="auto"/>
        <w:right w:val="none" w:sz="0" w:space="0" w:color="auto"/>
      </w:divBdr>
      <w:divsChild>
        <w:div w:id="2098820932">
          <w:marLeft w:val="0"/>
          <w:marRight w:val="0"/>
          <w:marTop w:val="0"/>
          <w:marBottom w:val="0"/>
          <w:divBdr>
            <w:top w:val="none" w:sz="0" w:space="0" w:color="auto"/>
            <w:left w:val="none" w:sz="0" w:space="0" w:color="auto"/>
            <w:bottom w:val="none" w:sz="0" w:space="0" w:color="auto"/>
            <w:right w:val="none" w:sz="0" w:space="0" w:color="auto"/>
          </w:divBdr>
          <w:divsChild>
            <w:div w:id="1090807128">
              <w:marLeft w:val="0"/>
              <w:marRight w:val="0"/>
              <w:marTop w:val="0"/>
              <w:marBottom w:val="0"/>
              <w:divBdr>
                <w:top w:val="none" w:sz="0" w:space="0" w:color="auto"/>
                <w:left w:val="none" w:sz="0" w:space="0" w:color="auto"/>
                <w:bottom w:val="none" w:sz="0" w:space="0" w:color="auto"/>
                <w:right w:val="none" w:sz="0" w:space="0" w:color="auto"/>
              </w:divBdr>
              <w:divsChild>
                <w:div w:id="1755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91951">
      <w:bodyDiv w:val="1"/>
      <w:marLeft w:val="0"/>
      <w:marRight w:val="0"/>
      <w:marTop w:val="0"/>
      <w:marBottom w:val="0"/>
      <w:divBdr>
        <w:top w:val="none" w:sz="0" w:space="0" w:color="auto"/>
        <w:left w:val="none" w:sz="0" w:space="0" w:color="auto"/>
        <w:bottom w:val="none" w:sz="0" w:space="0" w:color="auto"/>
        <w:right w:val="none" w:sz="0" w:space="0" w:color="auto"/>
      </w:divBdr>
    </w:div>
    <w:div w:id="469635976">
      <w:bodyDiv w:val="1"/>
      <w:marLeft w:val="0"/>
      <w:marRight w:val="0"/>
      <w:marTop w:val="0"/>
      <w:marBottom w:val="0"/>
      <w:divBdr>
        <w:top w:val="none" w:sz="0" w:space="0" w:color="auto"/>
        <w:left w:val="none" w:sz="0" w:space="0" w:color="auto"/>
        <w:bottom w:val="none" w:sz="0" w:space="0" w:color="auto"/>
        <w:right w:val="none" w:sz="0" w:space="0" w:color="auto"/>
      </w:divBdr>
      <w:divsChild>
        <w:div w:id="913514175">
          <w:marLeft w:val="0"/>
          <w:marRight w:val="0"/>
          <w:marTop w:val="0"/>
          <w:marBottom w:val="0"/>
          <w:divBdr>
            <w:top w:val="none" w:sz="0" w:space="0" w:color="auto"/>
            <w:left w:val="none" w:sz="0" w:space="0" w:color="auto"/>
            <w:bottom w:val="none" w:sz="0" w:space="0" w:color="auto"/>
            <w:right w:val="none" w:sz="0" w:space="0" w:color="auto"/>
          </w:divBdr>
          <w:divsChild>
            <w:div w:id="1470786559">
              <w:marLeft w:val="0"/>
              <w:marRight w:val="0"/>
              <w:marTop w:val="0"/>
              <w:marBottom w:val="0"/>
              <w:divBdr>
                <w:top w:val="none" w:sz="0" w:space="0" w:color="auto"/>
                <w:left w:val="none" w:sz="0" w:space="0" w:color="auto"/>
                <w:bottom w:val="none" w:sz="0" w:space="0" w:color="auto"/>
                <w:right w:val="none" w:sz="0" w:space="0" w:color="auto"/>
              </w:divBdr>
              <w:divsChild>
                <w:div w:id="1646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15109">
      <w:bodyDiv w:val="1"/>
      <w:marLeft w:val="0"/>
      <w:marRight w:val="0"/>
      <w:marTop w:val="0"/>
      <w:marBottom w:val="0"/>
      <w:divBdr>
        <w:top w:val="none" w:sz="0" w:space="0" w:color="auto"/>
        <w:left w:val="none" w:sz="0" w:space="0" w:color="auto"/>
        <w:bottom w:val="none" w:sz="0" w:space="0" w:color="auto"/>
        <w:right w:val="none" w:sz="0" w:space="0" w:color="auto"/>
      </w:divBdr>
      <w:divsChild>
        <w:div w:id="520825923">
          <w:marLeft w:val="0"/>
          <w:marRight w:val="0"/>
          <w:marTop w:val="0"/>
          <w:marBottom w:val="0"/>
          <w:divBdr>
            <w:top w:val="none" w:sz="0" w:space="0" w:color="auto"/>
            <w:left w:val="none" w:sz="0" w:space="0" w:color="auto"/>
            <w:bottom w:val="none" w:sz="0" w:space="0" w:color="auto"/>
            <w:right w:val="none" w:sz="0" w:space="0" w:color="auto"/>
          </w:divBdr>
          <w:divsChild>
            <w:div w:id="563218643">
              <w:marLeft w:val="0"/>
              <w:marRight w:val="0"/>
              <w:marTop w:val="0"/>
              <w:marBottom w:val="0"/>
              <w:divBdr>
                <w:top w:val="none" w:sz="0" w:space="0" w:color="auto"/>
                <w:left w:val="none" w:sz="0" w:space="0" w:color="auto"/>
                <w:bottom w:val="none" w:sz="0" w:space="0" w:color="auto"/>
                <w:right w:val="none" w:sz="0" w:space="0" w:color="auto"/>
              </w:divBdr>
              <w:divsChild>
                <w:div w:id="2129348120">
                  <w:marLeft w:val="0"/>
                  <w:marRight w:val="0"/>
                  <w:marTop w:val="0"/>
                  <w:marBottom w:val="0"/>
                  <w:divBdr>
                    <w:top w:val="none" w:sz="0" w:space="0" w:color="auto"/>
                    <w:left w:val="none" w:sz="0" w:space="0" w:color="auto"/>
                    <w:bottom w:val="none" w:sz="0" w:space="0" w:color="auto"/>
                    <w:right w:val="none" w:sz="0" w:space="0" w:color="auto"/>
                  </w:divBdr>
                  <w:divsChild>
                    <w:div w:id="206104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771698">
      <w:bodyDiv w:val="1"/>
      <w:marLeft w:val="0"/>
      <w:marRight w:val="0"/>
      <w:marTop w:val="0"/>
      <w:marBottom w:val="0"/>
      <w:divBdr>
        <w:top w:val="none" w:sz="0" w:space="0" w:color="auto"/>
        <w:left w:val="none" w:sz="0" w:space="0" w:color="auto"/>
        <w:bottom w:val="none" w:sz="0" w:space="0" w:color="auto"/>
        <w:right w:val="none" w:sz="0" w:space="0" w:color="auto"/>
      </w:divBdr>
      <w:divsChild>
        <w:div w:id="1849517954">
          <w:marLeft w:val="0"/>
          <w:marRight w:val="0"/>
          <w:marTop w:val="0"/>
          <w:marBottom w:val="0"/>
          <w:divBdr>
            <w:top w:val="none" w:sz="0" w:space="0" w:color="auto"/>
            <w:left w:val="none" w:sz="0" w:space="0" w:color="auto"/>
            <w:bottom w:val="none" w:sz="0" w:space="0" w:color="auto"/>
            <w:right w:val="none" w:sz="0" w:space="0" w:color="auto"/>
          </w:divBdr>
          <w:divsChild>
            <w:div w:id="1495416302">
              <w:marLeft w:val="0"/>
              <w:marRight w:val="0"/>
              <w:marTop w:val="0"/>
              <w:marBottom w:val="0"/>
              <w:divBdr>
                <w:top w:val="none" w:sz="0" w:space="0" w:color="auto"/>
                <w:left w:val="none" w:sz="0" w:space="0" w:color="auto"/>
                <w:bottom w:val="none" w:sz="0" w:space="0" w:color="auto"/>
                <w:right w:val="none" w:sz="0" w:space="0" w:color="auto"/>
              </w:divBdr>
              <w:divsChild>
                <w:div w:id="177670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942523">
      <w:bodyDiv w:val="1"/>
      <w:marLeft w:val="0"/>
      <w:marRight w:val="0"/>
      <w:marTop w:val="0"/>
      <w:marBottom w:val="0"/>
      <w:divBdr>
        <w:top w:val="none" w:sz="0" w:space="0" w:color="auto"/>
        <w:left w:val="none" w:sz="0" w:space="0" w:color="auto"/>
        <w:bottom w:val="none" w:sz="0" w:space="0" w:color="auto"/>
        <w:right w:val="none" w:sz="0" w:space="0" w:color="auto"/>
      </w:divBdr>
      <w:divsChild>
        <w:div w:id="144980270">
          <w:marLeft w:val="0"/>
          <w:marRight w:val="0"/>
          <w:marTop w:val="0"/>
          <w:marBottom w:val="0"/>
          <w:divBdr>
            <w:top w:val="none" w:sz="0" w:space="0" w:color="auto"/>
            <w:left w:val="none" w:sz="0" w:space="0" w:color="auto"/>
            <w:bottom w:val="none" w:sz="0" w:space="0" w:color="auto"/>
            <w:right w:val="none" w:sz="0" w:space="0" w:color="auto"/>
          </w:divBdr>
          <w:divsChild>
            <w:div w:id="871380105">
              <w:marLeft w:val="0"/>
              <w:marRight w:val="0"/>
              <w:marTop w:val="0"/>
              <w:marBottom w:val="0"/>
              <w:divBdr>
                <w:top w:val="none" w:sz="0" w:space="0" w:color="auto"/>
                <w:left w:val="none" w:sz="0" w:space="0" w:color="auto"/>
                <w:bottom w:val="none" w:sz="0" w:space="0" w:color="auto"/>
                <w:right w:val="none" w:sz="0" w:space="0" w:color="auto"/>
              </w:divBdr>
              <w:divsChild>
                <w:div w:id="1962106621">
                  <w:marLeft w:val="0"/>
                  <w:marRight w:val="0"/>
                  <w:marTop w:val="0"/>
                  <w:marBottom w:val="0"/>
                  <w:divBdr>
                    <w:top w:val="none" w:sz="0" w:space="0" w:color="auto"/>
                    <w:left w:val="none" w:sz="0" w:space="0" w:color="auto"/>
                    <w:bottom w:val="none" w:sz="0" w:space="0" w:color="auto"/>
                    <w:right w:val="none" w:sz="0" w:space="0" w:color="auto"/>
                  </w:divBdr>
                  <w:divsChild>
                    <w:div w:id="7055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538016">
      <w:bodyDiv w:val="1"/>
      <w:marLeft w:val="0"/>
      <w:marRight w:val="0"/>
      <w:marTop w:val="0"/>
      <w:marBottom w:val="0"/>
      <w:divBdr>
        <w:top w:val="none" w:sz="0" w:space="0" w:color="auto"/>
        <w:left w:val="none" w:sz="0" w:space="0" w:color="auto"/>
        <w:bottom w:val="none" w:sz="0" w:space="0" w:color="auto"/>
        <w:right w:val="none" w:sz="0" w:space="0" w:color="auto"/>
      </w:divBdr>
      <w:divsChild>
        <w:div w:id="1727340647">
          <w:marLeft w:val="0"/>
          <w:marRight w:val="0"/>
          <w:marTop w:val="0"/>
          <w:marBottom w:val="0"/>
          <w:divBdr>
            <w:top w:val="none" w:sz="0" w:space="0" w:color="auto"/>
            <w:left w:val="none" w:sz="0" w:space="0" w:color="auto"/>
            <w:bottom w:val="none" w:sz="0" w:space="0" w:color="auto"/>
            <w:right w:val="none" w:sz="0" w:space="0" w:color="auto"/>
          </w:divBdr>
          <w:divsChild>
            <w:div w:id="550924916">
              <w:marLeft w:val="0"/>
              <w:marRight w:val="0"/>
              <w:marTop w:val="0"/>
              <w:marBottom w:val="0"/>
              <w:divBdr>
                <w:top w:val="none" w:sz="0" w:space="0" w:color="auto"/>
                <w:left w:val="none" w:sz="0" w:space="0" w:color="auto"/>
                <w:bottom w:val="none" w:sz="0" w:space="0" w:color="auto"/>
                <w:right w:val="none" w:sz="0" w:space="0" w:color="auto"/>
              </w:divBdr>
              <w:divsChild>
                <w:div w:id="132717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77023">
      <w:bodyDiv w:val="1"/>
      <w:marLeft w:val="0"/>
      <w:marRight w:val="0"/>
      <w:marTop w:val="0"/>
      <w:marBottom w:val="0"/>
      <w:divBdr>
        <w:top w:val="none" w:sz="0" w:space="0" w:color="auto"/>
        <w:left w:val="none" w:sz="0" w:space="0" w:color="auto"/>
        <w:bottom w:val="none" w:sz="0" w:space="0" w:color="auto"/>
        <w:right w:val="none" w:sz="0" w:space="0" w:color="auto"/>
      </w:divBdr>
      <w:divsChild>
        <w:div w:id="1542399890">
          <w:marLeft w:val="0"/>
          <w:marRight w:val="0"/>
          <w:marTop w:val="0"/>
          <w:marBottom w:val="0"/>
          <w:divBdr>
            <w:top w:val="none" w:sz="0" w:space="0" w:color="auto"/>
            <w:left w:val="none" w:sz="0" w:space="0" w:color="auto"/>
            <w:bottom w:val="none" w:sz="0" w:space="0" w:color="auto"/>
            <w:right w:val="none" w:sz="0" w:space="0" w:color="auto"/>
          </w:divBdr>
          <w:divsChild>
            <w:div w:id="1104106407">
              <w:marLeft w:val="0"/>
              <w:marRight w:val="0"/>
              <w:marTop w:val="0"/>
              <w:marBottom w:val="0"/>
              <w:divBdr>
                <w:top w:val="none" w:sz="0" w:space="0" w:color="auto"/>
                <w:left w:val="none" w:sz="0" w:space="0" w:color="auto"/>
                <w:bottom w:val="none" w:sz="0" w:space="0" w:color="auto"/>
                <w:right w:val="none" w:sz="0" w:space="0" w:color="auto"/>
              </w:divBdr>
              <w:divsChild>
                <w:div w:id="128257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0639">
      <w:bodyDiv w:val="1"/>
      <w:marLeft w:val="0"/>
      <w:marRight w:val="0"/>
      <w:marTop w:val="0"/>
      <w:marBottom w:val="0"/>
      <w:divBdr>
        <w:top w:val="none" w:sz="0" w:space="0" w:color="auto"/>
        <w:left w:val="none" w:sz="0" w:space="0" w:color="auto"/>
        <w:bottom w:val="none" w:sz="0" w:space="0" w:color="auto"/>
        <w:right w:val="none" w:sz="0" w:space="0" w:color="auto"/>
      </w:divBdr>
      <w:divsChild>
        <w:div w:id="669260289">
          <w:marLeft w:val="0"/>
          <w:marRight w:val="0"/>
          <w:marTop w:val="0"/>
          <w:marBottom w:val="0"/>
          <w:divBdr>
            <w:top w:val="none" w:sz="0" w:space="0" w:color="auto"/>
            <w:left w:val="none" w:sz="0" w:space="0" w:color="auto"/>
            <w:bottom w:val="none" w:sz="0" w:space="0" w:color="auto"/>
            <w:right w:val="none" w:sz="0" w:space="0" w:color="auto"/>
          </w:divBdr>
          <w:divsChild>
            <w:div w:id="1648976283">
              <w:marLeft w:val="0"/>
              <w:marRight w:val="0"/>
              <w:marTop w:val="0"/>
              <w:marBottom w:val="0"/>
              <w:divBdr>
                <w:top w:val="none" w:sz="0" w:space="0" w:color="auto"/>
                <w:left w:val="none" w:sz="0" w:space="0" w:color="auto"/>
                <w:bottom w:val="none" w:sz="0" w:space="0" w:color="auto"/>
                <w:right w:val="none" w:sz="0" w:space="0" w:color="auto"/>
              </w:divBdr>
              <w:divsChild>
                <w:div w:id="1760249079">
                  <w:marLeft w:val="0"/>
                  <w:marRight w:val="0"/>
                  <w:marTop w:val="0"/>
                  <w:marBottom w:val="0"/>
                  <w:divBdr>
                    <w:top w:val="none" w:sz="0" w:space="0" w:color="auto"/>
                    <w:left w:val="none" w:sz="0" w:space="0" w:color="auto"/>
                    <w:bottom w:val="none" w:sz="0" w:space="0" w:color="auto"/>
                    <w:right w:val="none" w:sz="0" w:space="0" w:color="auto"/>
                  </w:divBdr>
                  <w:divsChild>
                    <w:div w:id="20257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905966">
      <w:bodyDiv w:val="1"/>
      <w:marLeft w:val="0"/>
      <w:marRight w:val="0"/>
      <w:marTop w:val="0"/>
      <w:marBottom w:val="0"/>
      <w:divBdr>
        <w:top w:val="none" w:sz="0" w:space="0" w:color="auto"/>
        <w:left w:val="none" w:sz="0" w:space="0" w:color="auto"/>
        <w:bottom w:val="none" w:sz="0" w:space="0" w:color="auto"/>
        <w:right w:val="none" w:sz="0" w:space="0" w:color="auto"/>
      </w:divBdr>
      <w:divsChild>
        <w:div w:id="77289496">
          <w:marLeft w:val="0"/>
          <w:marRight w:val="0"/>
          <w:marTop w:val="0"/>
          <w:marBottom w:val="0"/>
          <w:divBdr>
            <w:top w:val="none" w:sz="0" w:space="0" w:color="auto"/>
            <w:left w:val="none" w:sz="0" w:space="0" w:color="auto"/>
            <w:bottom w:val="none" w:sz="0" w:space="0" w:color="auto"/>
            <w:right w:val="none" w:sz="0" w:space="0" w:color="auto"/>
          </w:divBdr>
          <w:divsChild>
            <w:div w:id="1837530948">
              <w:marLeft w:val="0"/>
              <w:marRight w:val="0"/>
              <w:marTop w:val="0"/>
              <w:marBottom w:val="0"/>
              <w:divBdr>
                <w:top w:val="none" w:sz="0" w:space="0" w:color="auto"/>
                <w:left w:val="none" w:sz="0" w:space="0" w:color="auto"/>
                <w:bottom w:val="none" w:sz="0" w:space="0" w:color="auto"/>
                <w:right w:val="none" w:sz="0" w:space="0" w:color="auto"/>
              </w:divBdr>
              <w:divsChild>
                <w:div w:id="18320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9456">
      <w:bodyDiv w:val="1"/>
      <w:marLeft w:val="0"/>
      <w:marRight w:val="0"/>
      <w:marTop w:val="0"/>
      <w:marBottom w:val="0"/>
      <w:divBdr>
        <w:top w:val="none" w:sz="0" w:space="0" w:color="auto"/>
        <w:left w:val="none" w:sz="0" w:space="0" w:color="auto"/>
        <w:bottom w:val="none" w:sz="0" w:space="0" w:color="auto"/>
        <w:right w:val="none" w:sz="0" w:space="0" w:color="auto"/>
      </w:divBdr>
      <w:divsChild>
        <w:div w:id="1513302367">
          <w:marLeft w:val="0"/>
          <w:marRight w:val="0"/>
          <w:marTop w:val="0"/>
          <w:marBottom w:val="0"/>
          <w:divBdr>
            <w:top w:val="none" w:sz="0" w:space="0" w:color="auto"/>
            <w:left w:val="none" w:sz="0" w:space="0" w:color="auto"/>
            <w:bottom w:val="none" w:sz="0" w:space="0" w:color="auto"/>
            <w:right w:val="none" w:sz="0" w:space="0" w:color="auto"/>
          </w:divBdr>
          <w:divsChild>
            <w:div w:id="1492330131">
              <w:marLeft w:val="0"/>
              <w:marRight w:val="0"/>
              <w:marTop w:val="0"/>
              <w:marBottom w:val="0"/>
              <w:divBdr>
                <w:top w:val="none" w:sz="0" w:space="0" w:color="auto"/>
                <w:left w:val="none" w:sz="0" w:space="0" w:color="auto"/>
                <w:bottom w:val="none" w:sz="0" w:space="0" w:color="auto"/>
                <w:right w:val="none" w:sz="0" w:space="0" w:color="auto"/>
              </w:divBdr>
              <w:divsChild>
                <w:div w:id="1344090054">
                  <w:marLeft w:val="0"/>
                  <w:marRight w:val="0"/>
                  <w:marTop w:val="0"/>
                  <w:marBottom w:val="0"/>
                  <w:divBdr>
                    <w:top w:val="none" w:sz="0" w:space="0" w:color="auto"/>
                    <w:left w:val="none" w:sz="0" w:space="0" w:color="auto"/>
                    <w:bottom w:val="none" w:sz="0" w:space="0" w:color="auto"/>
                    <w:right w:val="none" w:sz="0" w:space="0" w:color="auto"/>
                  </w:divBdr>
                  <w:divsChild>
                    <w:div w:id="200280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896236">
      <w:bodyDiv w:val="1"/>
      <w:marLeft w:val="0"/>
      <w:marRight w:val="0"/>
      <w:marTop w:val="0"/>
      <w:marBottom w:val="0"/>
      <w:divBdr>
        <w:top w:val="none" w:sz="0" w:space="0" w:color="auto"/>
        <w:left w:val="none" w:sz="0" w:space="0" w:color="auto"/>
        <w:bottom w:val="none" w:sz="0" w:space="0" w:color="auto"/>
        <w:right w:val="none" w:sz="0" w:space="0" w:color="auto"/>
      </w:divBdr>
      <w:divsChild>
        <w:div w:id="1398237086">
          <w:marLeft w:val="0"/>
          <w:marRight w:val="0"/>
          <w:marTop w:val="0"/>
          <w:marBottom w:val="0"/>
          <w:divBdr>
            <w:top w:val="none" w:sz="0" w:space="0" w:color="auto"/>
            <w:left w:val="none" w:sz="0" w:space="0" w:color="auto"/>
            <w:bottom w:val="none" w:sz="0" w:space="0" w:color="auto"/>
            <w:right w:val="none" w:sz="0" w:space="0" w:color="auto"/>
          </w:divBdr>
          <w:divsChild>
            <w:div w:id="722369113">
              <w:marLeft w:val="0"/>
              <w:marRight w:val="0"/>
              <w:marTop w:val="0"/>
              <w:marBottom w:val="0"/>
              <w:divBdr>
                <w:top w:val="none" w:sz="0" w:space="0" w:color="auto"/>
                <w:left w:val="none" w:sz="0" w:space="0" w:color="auto"/>
                <w:bottom w:val="none" w:sz="0" w:space="0" w:color="auto"/>
                <w:right w:val="none" w:sz="0" w:space="0" w:color="auto"/>
              </w:divBdr>
              <w:divsChild>
                <w:div w:id="2121220115">
                  <w:marLeft w:val="0"/>
                  <w:marRight w:val="0"/>
                  <w:marTop w:val="0"/>
                  <w:marBottom w:val="0"/>
                  <w:divBdr>
                    <w:top w:val="none" w:sz="0" w:space="0" w:color="auto"/>
                    <w:left w:val="none" w:sz="0" w:space="0" w:color="auto"/>
                    <w:bottom w:val="none" w:sz="0" w:space="0" w:color="auto"/>
                    <w:right w:val="none" w:sz="0" w:space="0" w:color="auto"/>
                  </w:divBdr>
                  <w:divsChild>
                    <w:div w:id="4161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333923">
      <w:bodyDiv w:val="1"/>
      <w:marLeft w:val="0"/>
      <w:marRight w:val="0"/>
      <w:marTop w:val="0"/>
      <w:marBottom w:val="0"/>
      <w:divBdr>
        <w:top w:val="none" w:sz="0" w:space="0" w:color="auto"/>
        <w:left w:val="none" w:sz="0" w:space="0" w:color="auto"/>
        <w:bottom w:val="none" w:sz="0" w:space="0" w:color="auto"/>
        <w:right w:val="none" w:sz="0" w:space="0" w:color="auto"/>
      </w:divBdr>
      <w:divsChild>
        <w:div w:id="1143157635">
          <w:marLeft w:val="0"/>
          <w:marRight w:val="0"/>
          <w:marTop w:val="0"/>
          <w:marBottom w:val="0"/>
          <w:divBdr>
            <w:top w:val="none" w:sz="0" w:space="0" w:color="auto"/>
            <w:left w:val="none" w:sz="0" w:space="0" w:color="auto"/>
            <w:bottom w:val="none" w:sz="0" w:space="0" w:color="auto"/>
            <w:right w:val="none" w:sz="0" w:space="0" w:color="auto"/>
          </w:divBdr>
          <w:divsChild>
            <w:div w:id="88894183">
              <w:marLeft w:val="0"/>
              <w:marRight w:val="0"/>
              <w:marTop w:val="0"/>
              <w:marBottom w:val="0"/>
              <w:divBdr>
                <w:top w:val="none" w:sz="0" w:space="0" w:color="auto"/>
                <w:left w:val="none" w:sz="0" w:space="0" w:color="auto"/>
                <w:bottom w:val="none" w:sz="0" w:space="0" w:color="auto"/>
                <w:right w:val="none" w:sz="0" w:space="0" w:color="auto"/>
              </w:divBdr>
              <w:divsChild>
                <w:div w:id="110974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63991">
      <w:bodyDiv w:val="1"/>
      <w:marLeft w:val="0"/>
      <w:marRight w:val="0"/>
      <w:marTop w:val="0"/>
      <w:marBottom w:val="0"/>
      <w:divBdr>
        <w:top w:val="none" w:sz="0" w:space="0" w:color="auto"/>
        <w:left w:val="none" w:sz="0" w:space="0" w:color="auto"/>
        <w:bottom w:val="none" w:sz="0" w:space="0" w:color="auto"/>
        <w:right w:val="none" w:sz="0" w:space="0" w:color="auto"/>
      </w:divBdr>
      <w:divsChild>
        <w:div w:id="500396462">
          <w:marLeft w:val="0"/>
          <w:marRight w:val="0"/>
          <w:marTop w:val="0"/>
          <w:marBottom w:val="0"/>
          <w:divBdr>
            <w:top w:val="none" w:sz="0" w:space="0" w:color="auto"/>
            <w:left w:val="none" w:sz="0" w:space="0" w:color="auto"/>
            <w:bottom w:val="none" w:sz="0" w:space="0" w:color="auto"/>
            <w:right w:val="none" w:sz="0" w:space="0" w:color="auto"/>
          </w:divBdr>
          <w:divsChild>
            <w:div w:id="1080634248">
              <w:marLeft w:val="0"/>
              <w:marRight w:val="0"/>
              <w:marTop w:val="0"/>
              <w:marBottom w:val="0"/>
              <w:divBdr>
                <w:top w:val="none" w:sz="0" w:space="0" w:color="auto"/>
                <w:left w:val="none" w:sz="0" w:space="0" w:color="auto"/>
                <w:bottom w:val="none" w:sz="0" w:space="0" w:color="auto"/>
                <w:right w:val="none" w:sz="0" w:space="0" w:color="auto"/>
              </w:divBdr>
              <w:divsChild>
                <w:div w:id="9814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5428">
      <w:bodyDiv w:val="1"/>
      <w:marLeft w:val="0"/>
      <w:marRight w:val="0"/>
      <w:marTop w:val="0"/>
      <w:marBottom w:val="0"/>
      <w:divBdr>
        <w:top w:val="none" w:sz="0" w:space="0" w:color="auto"/>
        <w:left w:val="none" w:sz="0" w:space="0" w:color="auto"/>
        <w:bottom w:val="none" w:sz="0" w:space="0" w:color="auto"/>
        <w:right w:val="none" w:sz="0" w:space="0" w:color="auto"/>
      </w:divBdr>
      <w:divsChild>
        <w:div w:id="1366298394">
          <w:marLeft w:val="0"/>
          <w:marRight w:val="0"/>
          <w:marTop w:val="0"/>
          <w:marBottom w:val="0"/>
          <w:divBdr>
            <w:top w:val="none" w:sz="0" w:space="0" w:color="auto"/>
            <w:left w:val="none" w:sz="0" w:space="0" w:color="auto"/>
            <w:bottom w:val="none" w:sz="0" w:space="0" w:color="auto"/>
            <w:right w:val="none" w:sz="0" w:space="0" w:color="auto"/>
          </w:divBdr>
          <w:divsChild>
            <w:div w:id="1236355069">
              <w:marLeft w:val="0"/>
              <w:marRight w:val="0"/>
              <w:marTop w:val="0"/>
              <w:marBottom w:val="0"/>
              <w:divBdr>
                <w:top w:val="none" w:sz="0" w:space="0" w:color="auto"/>
                <w:left w:val="none" w:sz="0" w:space="0" w:color="auto"/>
                <w:bottom w:val="none" w:sz="0" w:space="0" w:color="auto"/>
                <w:right w:val="none" w:sz="0" w:space="0" w:color="auto"/>
              </w:divBdr>
              <w:divsChild>
                <w:div w:id="3186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14785">
      <w:bodyDiv w:val="1"/>
      <w:marLeft w:val="0"/>
      <w:marRight w:val="0"/>
      <w:marTop w:val="0"/>
      <w:marBottom w:val="0"/>
      <w:divBdr>
        <w:top w:val="none" w:sz="0" w:space="0" w:color="auto"/>
        <w:left w:val="none" w:sz="0" w:space="0" w:color="auto"/>
        <w:bottom w:val="none" w:sz="0" w:space="0" w:color="auto"/>
        <w:right w:val="none" w:sz="0" w:space="0" w:color="auto"/>
      </w:divBdr>
      <w:divsChild>
        <w:div w:id="1862738155">
          <w:marLeft w:val="0"/>
          <w:marRight w:val="0"/>
          <w:marTop w:val="0"/>
          <w:marBottom w:val="0"/>
          <w:divBdr>
            <w:top w:val="none" w:sz="0" w:space="0" w:color="auto"/>
            <w:left w:val="none" w:sz="0" w:space="0" w:color="auto"/>
            <w:bottom w:val="none" w:sz="0" w:space="0" w:color="auto"/>
            <w:right w:val="none" w:sz="0" w:space="0" w:color="auto"/>
          </w:divBdr>
          <w:divsChild>
            <w:div w:id="1002775237">
              <w:marLeft w:val="0"/>
              <w:marRight w:val="0"/>
              <w:marTop w:val="0"/>
              <w:marBottom w:val="0"/>
              <w:divBdr>
                <w:top w:val="none" w:sz="0" w:space="0" w:color="auto"/>
                <w:left w:val="none" w:sz="0" w:space="0" w:color="auto"/>
                <w:bottom w:val="none" w:sz="0" w:space="0" w:color="auto"/>
                <w:right w:val="none" w:sz="0" w:space="0" w:color="auto"/>
              </w:divBdr>
              <w:divsChild>
                <w:div w:id="613482834">
                  <w:marLeft w:val="0"/>
                  <w:marRight w:val="0"/>
                  <w:marTop w:val="0"/>
                  <w:marBottom w:val="0"/>
                  <w:divBdr>
                    <w:top w:val="none" w:sz="0" w:space="0" w:color="auto"/>
                    <w:left w:val="none" w:sz="0" w:space="0" w:color="auto"/>
                    <w:bottom w:val="none" w:sz="0" w:space="0" w:color="auto"/>
                    <w:right w:val="none" w:sz="0" w:space="0" w:color="auto"/>
                  </w:divBdr>
                  <w:divsChild>
                    <w:div w:id="137234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743513">
      <w:bodyDiv w:val="1"/>
      <w:marLeft w:val="0"/>
      <w:marRight w:val="0"/>
      <w:marTop w:val="0"/>
      <w:marBottom w:val="0"/>
      <w:divBdr>
        <w:top w:val="none" w:sz="0" w:space="0" w:color="auto"/>
        <w:left w:val="none" w:sz="0" w:space="0" w:color="auto"/>
        <w:bottom w:val="none" w:sz="0" w:space="0" w:color="auto"/>
        <w:right w:val="none" w:sz="0" w:space="0" w:color="auto"/>
      </w:divBdr>
      <w:divsChild>
        <w:div w:id="1741905349">
          <w:marLeft w:val="0"/>
          <w:marRight w:val="0"/>
          <w:marTop w:val="0"/>
          <w:marBottom w:val="0"/>
          <w:divBdr>
            <w:top w:val="none" w:sz="0" w:space="0" w:color="auto"/>
            <w:left w:val="none" w:sz="0" w:space="0" w:color="auto"/>
            <w:bottom w:val="none" w:sz="0" w:space="0" w:color="auto"/>
            <w:right w:val="none" w:sz="0" w:space="0" w:color="auto"/>
          </w:divBdr>
          <w:divsChild>
            <w:div w:id="245844403">
              <w:marLeft w:val="0"/>
              <w:marRight w:val="0"/>
              <w:marTop w:val="0"/>
              <w:marBottom w:val="0"/>
              <w:divBdr>
                <w:top w:val="none" w:sz="0" w:space="0" w:color="auto"/>
                <w:left w:val="none" w:sz="0" w:space="0" w:color="auto"/>
                <w:bottom w:val="none" w:sz="0" w:space="0" w:color="auto"/>
                <w:right w:val="none" w:sz="0" w:space="0" w:color="auto"/>
              </w:divBdr>
              <w:divsChild>
                <w:div w:id="630987618">
                  <w:marLeft w:val="0"/>
                  <w:marRight w:val="0"/>
                  <w:marTop w:val="0"/>
                  <w:marBottom w:val="0"/>
                  <w:divBdr>
                    <w:top w:val="none" w:sz="0" w:space="0" w:color="auto"/>
                    <w:left w:val="none" w:sz="0" w:space="0" w:color="auto"/>
                    <w:bottom w:val="none" w:sz="0" w:space="0" w:color="auto"/>
                    <w:right w:val="none" w:sz="0" w:space="0" w:color="auto"/>
                  </w:divBdr>
                  <w:divsChild>
                    <w:div w:id="213235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293482">
      <w:bodyDiv w:val="1"/>
      <w:marLeft w:val="0"/>
      <w:marRight w:val="0"/>
      <w:marTop w:val="0"/>
      <w:marBottom w:val="0"/>
      <w:divBdr>
        <w:top w:val="none" w:sz="0" w:space="0" w:color="auto"/>
        <w:left w:val="none" w:sz="0" w:space="0" w:color="auto"/>
        <w:bottom w:val="none" w:sz="0" w:space="0" w:color="auto"/>
        <w:right w:val="none" w:sz="0" w:space="0" w:color="auto"/>
      </w:divBdr>
      <w:divsChild>
        <w:div w:id="1653027466">
          <w:marLeft w:val="0"/>
          <w:marRight w:val="0"/>
          <w:marTop w:val="0"/>
          <w:marBottom w:val="0"/>
          <w:divBdr>
            <w:top w:val="none" w:sz="0" w:space="0" w:color="auto"/>
            <w:left w:val="none" w:sz="0" w:space="0" w:color="auto"/>
            <w:bottom w:val="none" w:sz="0" w:space="0" w:color="auto"/>
            <w:right w:val="none" w:sz="0" w:space="0" w:color="auto"/>
          </w:divBdr>
          <w:divsChild>
            <w:div w:id="1688949641">
              <w:marLeft w:val="0"/>
              <w:marRight w:val="0"/>
              <w:marTop w:val="0"/>
              <w:marBottom w:val="0"/>
              <w:divBdr>
                <w:top w:val="none" w:sz="0" w:space="0" w:color="auto"/>
                <w:left w:val="none" w:sz="0" w:space="0" w:color="auto"/>
                <w:bottom w:val="none" w:sz="0" w:space="0" w:color="auto"/>
                <w:right w:val="none" w:sz="0" w:space="0" w:color="auto"/>
              </w:divBdr>
              <w:divsChild>
                <w:div w:id="32566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37787">
      <w:bodyDiv w:val="1"/>
      <w:marLeft w:val="0"/>
      <w:marRight w:val="0"/>
      <w:marTop w:val="0"/>
      <w:marBottom w:val="0"/>
      <w:divBdr>
        <w:top w:val="none" w:sz="0" w:space="0" w:color="auto"/>
        <w:left w:val="none" w:sz="0" w:space="0" w:color="auto"/>
        <w:bottom w:val="none" w:sz="0" w:space="0" w:color="auto"/>
        <w:right w:val="none" w:sz="0" w:space="0" w:color="auto"/>
      </w:divBdr>
      <w:divsChild>
        <w:div w:id="422267312">
          <w:marLeft w:val="0"/>
          <w:marRight w:val="0"/>
          <w:marTop w:val="0"/>
          <w:marBottom w:val="0"/>
          <w:divBdr>
            <w:top w:val="none" w:sz="0" w:space="0" w:color="auto"/>
            <w:left w:val="none" w:sz="0" w:space="0" w:color="auto"/>
            <w:bottom w:val="none" w:sz="0" w:space="0" w:color="auto"/>
            <w:right w:val="none" w:sz="0" w:space="0" w:color="auto"/>
          </w:divBdr>
          <w:divsChild>
            <w:div w:id="1070038099">
              <w:marLeft w:val="0"/>
              <w:marRight w:val="0"/>
              <w:marTop w:val="0"/>
              <w:marBottom w:val="0"/>
              <w:divBdr>
                <w:top w:val="none" w:sz="0" w:space="0" w:color="auto"/>
                <w:left w:val="none" w:sz="0" w:space="0" w:color="auto"/>
                <w:bottom w:val="none" w:sz="0" w:space="0" w:color="auto"/>
                <w:right w:val="none" w:sz="0" w:space="0" w:color="auto"/>
              </w:divBdr>
              <w:divsChild>
                <w:div w:id="123150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14515">
      <w:bodyDiv w:val="1"/>
      <w:marLeft w:val="0"/>
      <w:marRight w:val="0"/>
      <w:marTop w:val="0"/>
      <w:marBottom w:val="0"/>
      <w:divBdr>
        <w:top w:val="none" w:sz="0" w:space="0" w:color="auto"/>
        <w:left w:val="none" w:sz="0" w:space="0" w:color="auto"/>
        <w:bottom w:val="none" w:sz="0" w:space="0" w:color="auto"/>
        <w:right w:val="none" w:sz="0" w:space="0" w:color="auto"/>
      </w:divBdr>
      <w:divsChild>
        <w:div w:id="2014723293">
          <w:marLeft w:val="0"/>
          <w:marRight w:val="0"/>
          <w:marTop w:val="0"/>
          <w:marBottom w:val="0"/>
          <w:divBdr>
            <w:top w:val="none" w:sz="0" w:space="0" w:color="auto"/>
            <w:left w:val="none" w:sz="0" w:space="0" w:color="auto"/>
            <w:bottom w:val="none" w:sz="0" w:space="0" w:color="auto"/>
            <w:right w:val="none" w:sz="0" w:space="0" w:color="auto"/>
          </w:divBdr>
          <w:divsChild>
            <w:div w:id="1700550291">
              <w:marLeft w:val="0"/>
              <w:marRight w:val="0"/>
              <w:marTop w:val="0"/>
              <w:marBottom w:val="0"/>
              <w:divBdr>
                <w:top w:val="none" w:sz="0" w:space="0" w:color="auto"/>
                <w:left w:val="none" w:sz="0" w:space="0" w:color="auto"/>
                <w:bottom w:val="none" w:sz="0" w:space="0" w:color="auto"/>
                <w:right w:val="none" w:sz="0" w:space="0" w:color="auto"/>
              </w:divBdr>
              <w:divsChild>
                <w:div w:id="283460168">
                  <w:marLeft w:val="0"/>
                  <w:marRight w:val="0"/>
                  <w:marTop w:val="0"/>
                  <w:marBottom w:val="0"/>
                  <w:divBdr>
                    <w:top w:val="none" w:sz="0" w:space="0" w:color="auto"/>
                    <w:left w:val="none" w:sz="0" w:space="0" w:color="auto"/>
                    <w:bottom w:val="none" w:sz="0" w:space="0" w:color="auto"/>
                    <w:right w:val="none" w:sz="0" w:space="0" w:color="auto"/>
                  </w:divBdr>
                  <w:divsChild>
                    <w:div w:id="147956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168629">
      <w:bodyDiv w:val="1"/>
      <w:marLeft w:val="0"/>
      <w:marRight w:val="0"/>
      <w:marTop w:val="0"/>
      <w:marBottom w:val="0"/>
      <w:divBdr>
        <w:top w:val="none" w:sz="0" w:space="0" w:color="auto"/>
        <w:left w:val="none" w:sz="0" w:space="0" w:color="auto"/>
        <w:bottom w:val="none" w:sz="0" w:space="0" w:color="auto"/>
        <w:right w:val="none" w:sz="0" w:space="0" w:color="auto"/>
      </w:divBdr>
      <w:divsChild>
        <w:div w:id="1612588111">
          <w:marLeft w:val="0"/>
          <w:marRight w:val="0"/>
          <w:marTop w:val="0"/>
          <w:marBottom w:val="0"/>
          <w:divBdr>
            <w:top w:val="none" w:sz="0" w:space="0" w:color="auto"/>
            <w:left w:val="none" w:sz="0" w:space="0" w:color="auto"/>
            <w:bottom w:val="none" w:sz="0" w:space="0" w:color="auto"/>
            <w:right w:val="none" w:sz="0" w:space="0" w:color="auto"/>
          </w:divBdr>
          <w:divsChild>
            <w:div w:id="1104837466">
              <w:marLeft w:val="0"/>
              <w:marRight w:val="0"/>
              <w:marTop w:val="0"/>
              <w:marBottom w:val="0"/>
              <w:divBdr>
                <w:top w:val="none" w:sz="0" w:space="0" w:color="auto"/>
                <w:left w:val="none" w:sz="0" w:space="0" w:color="auto"/>
                <w:bottom w:val="none" w:sz="0" w:space="0" w:color="auto"/>
                <w:right w:val="none" w:sz="0" w:space="0" w:color="auto"/>
              </w:divBdr>
              <w:divsChild>
                <w:div w:id="110581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22165/2/150225-successful-futures-en_Redacted.pdf" TargetMode="External"/><Relationship Id="rId13" Type="http://schemas.openxmlformats.org/officeDocument/2006/relationships/hyperlink" Target="https://oracycambridge.org/wp-content/uploads/2018/07/Oracy-across-the-Welsh-curriculum-July-201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pc.colorado.edu/sites/default/files/EPRU-0208-36-OWI%5b1%5d.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lobaldimension.org.uk/wp-content/uploads/glp/GLP_pdfs/Curriculum/Global-Learning-Cross-curricular-approaches_Primary.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ducationendowmentfoundation.org.uk/public/files/Publications/Campaigns/Maths/KS2_KS3_Maths_Guidance_2017.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ducationendowmentfoundation.org.uk/public/files/Publications/Campaigns/Literacy/KS2_Literacy_Guidance_2017.pdf" TargetMode="External"/><Relationship Id="rId14" Type="http://schemas.openxmlformats.org/officeDocument/2006/relationships/hyperlink" Target="https://beta.gov.wales/sites/default/files/publications/2018-03/education-in-wales-our-national-mis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64C87-4062-694D-A5CF-07ECA185D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4323</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Diamond</dc:creator>
  <cp:keywords/>
  <dc:description/>
  <cp:lastModifiedBy>Emily Diamond</cp:lastModifiedBy>
  <cp:revision>3</cp:revision>
  <dcterms:created xsi:type="dcterms:W3CDTF">2018-12-18T12:57:00Z</dcterms:created>
  <dcterms:modified xsi:type="dcterms:W3CDTF">2018-12-18T13:02:00Z</dcterms:modified>
</cp:coreProperties>
</file>