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838"/>
        <w:gridCol w:w="6822"/>
      </w:tblGrid>
      <w:tr w:rsidR="00CC1AAC" w:rsidRPr="00CC1AAC" w:rsidTr="00CC1AAC">
        <w:tc>
          <w:tcPr>
            <w:tcW w:w="1838" w:type="dxa"/>
          </w:tcPr>
          <w:p w:rsidR="00CC1AAC" w:rsidRPr="00CC1AAC" w:rsidRDefault="00CC1AAC" w:rsidP="007F78E2">
            <w:pPr>
              <w:pStyle w:val="fixed"/>
              <w:ind w:left="0" w:firstLine="0"/>
              <w:rPr>
                <w:rFonts w:cs="Arial"/>
                <w:szCs w:val="22"/>
              </w:rPr>
            </w:pPr>
            <w:r w:rsidRPr="00CC1AAC">
              <w:rPr>
                <w:rFonts w:cs="Arial"/>
                <w:szCs w:val="22"/>
              </w:rPr>
              <w:t>Module Code</w:t>
            </w:r>
          </w:p>
        </w:tc>
        <w:tc>
          <w:tcPr>
            <w:tcW w:w="6822" w:type="dxa"/>
          </w:tcPr>
          <w:p w:rsidR="00CC1AAC" w:rsidRPr="00CC1AAC" w:rsidRDefault="00CC1AAC" w:rsidP="007F78E2">
            <w:pPr>
              <w:pStyle w:val="fixed"/>
              <w:ind w:left="0" w:firstLine="0"/>
              <w:rPr>
                <w:rFonts w:cs="Arial"/>
                <w:bCs/>
                <w:szCs w:val="22"/>
              </w:rPr>
            </w:pPr>
            <w:r w:rsidRPr="00CC1AAC">
              <w:rPr>
                <w:rFonts w:cs="Arial"/>
                <w:szCs w:val="22"/>
              </w:rPr>
              <w:t>HPEN7014</w:t>
            </w:r>
          </w:p>
        </w:tc>
      </w:tr>
      <w:tr w:rsidR="00CC1AAC" w:rsidRPr="00CC1AAC" w:rsidTr="00CC1AAC">
        <w:tc>
          <w:tcPr>
            <w:tcW w:w="1838" w:type="dxa"/>
          </w:tcPr>
          <w:p w:rsidR="00CC1AAC" w:rsidRPr="00CC1AAC" w:rsidRDefault="00CC1AAC" w:rsidP="007F78E2">
            <w:pPr>
              <w:pStyle w:val="fixed"/>
              <w:ind w:left="0" w:firstLine="0"/>
              <w:rPr>
                <w:rFonts w:cs="Arial"/>
                <w:szCs w:val="22"/>
              </w:rPr>
            </w:pPr>
            <w:r w:rsidRPr="00CC1AAC">
              <w:rPr>
                <w:rFonts w:cs="Arial"/>
                <w:szCs w:val="22"/>
              </w:rPr>
              <w:t>Title</w:t>
            </w:r>
          </w:p>
        </w:tc>
        <w:tc>
          <w:tcPr>
            <w:tcW w:w="6822" w:type="dxa"/>
          </w:tcPr>
          <w:p w:rsidR="00CC1AAC" w:rsidRPr="00CC1AAC" w:rsidRDefault="00CC1AAC" w:rsidP="007F78E2">
            <w:pPr>
              <w:pStyle w:val="fixed"/>
              <w:ind w:left="0" w:firstLine="0"/>
              <w:rPr>
                <w:rFonts w:cs="Arial"/>
                <w:bCs/>
                <w:szCs w:val="22"/>
              </w:rPr>
            </w:pPr>
            <w:r w:rsidRPr="00CC1AAC">
              <w:rPr>
                <w:rFonts w:cs="Arial"/>
                <w:bCs/>
                <w:szCs w:val="22"/>
              </w:rPr>
              <w:t>Shifting Times &amp; Worlds: Modernism &amp; After</w:t>
            </w:r>
          </w:p>
        </w:tc>
      </w:tr>
      <w:tr w:rsidR="00CC1AAC" w:rsidRPr="00CC1AAC" w:rsidTr="00CC1AAC">
        <w:tc>
          <w:tcPr>
            <w:tcW w:w="1838" w:type="dxa"/>
          </w:tcPr>
          <w:p w:rsidR="00CC1AAC" w:rsidRPr="00CC1AAC" w:rsidRDefault="00CC1AAC" w:rsidP="007F78E2">
            <w:pPr>
              <w:pStyle w:val="fixed"/>
              <w:ind w:left="0" w:firstLine="0"/>
              <w:rPr>
                <w:rFonts w:cs="Arial"/>
                <w:szCs w:val="22"/>
              </w:rPr>
            </w:pPr>
            <w:r w:rsidRPr="00CC1AAC">
              <w:rPr>
                <w:rFonts w:cs="Arial"/>
                <w:szCs w:val="22"/>
              </w:rPr>
              <w:t>Date</w:t>
            </w:r>
          </w:p>
        </w:tc>
        <w:sdt>
          <w:sdtPr>
            <w:rPr>
              <w:rFonts w:cs="Arial"/>
              <w:bCs/>
              <w:szCs w:val="22"/>
            </w:rPr>
            <w:id w:val="2070839269"/>
            <w:date w:fullDate="2020-03-04T00:00:00Z">
              <w:dateFormat w:val="dd/MM/yyyy"/>
              <w:lid w:val="en-GB"/>
              <w:storeMappedDataAs w:val="dateTime"/>
              <w:calendar w:val="gregorian"/>
            </w:date>
          </w:sdtPr>
          <w:sdtEndPr/>
          <w:sdtContent>
            <w:tc>
              <w:tcPr>
                <w:tcW w:w="6822" w:type="dxa"/>
              </w:tcPr>
              <w:p w:rsidR="00CC1AAC" w:rsidRPr="00CC1AAC" w:rsidRDefault="00CC1AAC" w:rsidP="007F78E2">
                <w:pPr>
                  <w:pStyle w:val="fixed"/>
                  <w:ind w:left="0" w:firstLine="0"/>
                  <w:rPr>
                    <w:rFonts w:cs="Arial"/>
                    <w:bCs/>
                    <w:szCs w:val="22"/>
                  </w:rPr>
                </w:pPr>
                <w:r w:rsidRPr="00CC1AAC">
                  <w:rPr>
                    <w:rFonts w:cs="Arial"/>
                    <w:bCs/>
                    <w:szCs w:val="22"/>
                  </w:rPr>
                  <w:t>04/03/2020</w:t>
                </w:r>
              </w:p>
            </w:tc>
          </w:sdtContent>
        </w:sdt>
      </w:tr>
      <w:tr w:rsidR="00CC1AAC" w:rsidRPr="00CC1AAC" w:rsidTr="00CC1AAC">
        <w:tc>
          <w:tcPr>
            <w:tcW w:w="1838" w:type="dxa"/>
          </w:tcPr>
          <w:p w:rsidR="00CC1AAC" w:rsidRPr="00CC1AAC" w:rsidRDefault="00CC1AAC" w:rsidP="007F78E2">
            <w:pPr>
              <w:pStyle w:val="fixed"/>
              <w:ind w:left="0" w:firstLine="0"/>
              <w:rPr>
                <w:rFonts w:cs="Arial"/>
                <w:szCs w:val="22"/>
              </w:rPr>
            </w:pPr>
            <w:r w:rsidRPr="00CC1AAC">
              <w:rPr>
                <w:rFonts w:cs="Arial"/>
                <w:szCs w:val="22"/>
              </w:rPr>
              <w:t>Level</w:t>
            </w:r>
          </w:p>
        </w:tc>
        <w:sdt>
          <w:sdtPr>
            <w:rPr>
              <w:rFonts w:cs="Arial"/>
              <w:bCs/>
              <w:szCs w:val="22"/>
            </w:rPr>
            <w:id w:val="-607112573"/>
            <w:comboBox>
              <w:listItem w:value="Choose an item."/>
              <w:listItem w:displayText="3" w:value="3"/>
              <w:listItem w:displayText="4" w:value="4"/>
              <w:listItem w:displayText="5" w:value="5"/>
              <w:listItem w:displayText="6" w:value="6"/>
              <w:listItem w:displayText="7" w:value="7"/>
            </w:comboBox>
          </w:sdtPr>
          <w:sdtEndPr/>
          <w:sdtContent>
            <w:tc>
              <w:tcPr>
                <w:tcW w:w="6822" w:type="dxa"/>
              </w:tcPr>
              <w:p w:rsidR="00CC1AAC" w:rsidRPr="00CC1AAC" w:rsidRDefault="00CC1AAC" w:rsidP="007F78E2">
                <w:pPr>
                  <w:pStyle w:val="fixed"/>
                  <w:ind w:left="0" w:firstLine="0"/>
                  <w:rPr>
                    <w:rFonts w:cs="Arial"/>
                    <w:bCs/>
                    <w:szCs w:val="22"/>
                  </w:rPr>
                </w:pPr>
                <w:r w:rsidRPr="00CC1AAC">
                  <w:rPr>
                    <w:rFonts w:cs="Arial"/>
                    <w:bCs/>
                    <w:szCs w:val="22"/>
                  </w:rPr>
                  <w:t>7</w:t>
                </w:r>
              </w:p>
            </w:tc>
          </w:sdtContent>
        </w:sdt>
      </w:tr>
      <w:tr w:rsidR="00CC1AAC" w:rsidRPr="00CC1AAC" w:rsidTr="00CC1AAC">
        <w:tc>
          <w:tcPr>
            <w:tcW w:w="1838" w:type="dxa"/>
          </w:tcPr>
          <w:p w:rsidR="00CC1AAC" w:rsidRPr="00CC1AAC" w:rsidRDefault="00CC1AAC" w:rsidP="007F78E2">
            <w:pPr>
              <w:pStyle w:val="fixed"/>
              <w:ind w:left="0" w:firstLine="0"/>
              <w:rPr>
                <w:rFonts w:cs="Arial"/>
                <w:szCs w:val="22"/>
              </w:rPr>
            </w:pPr>
            <w:r w:rsidRPr="00CC1AAC">
              <w:rPr>
                <w:rFonts w:cs="Arial"/>
                <w:szCs w:val="22"/>
              </w:rPr>
              <w:t>Credits</w:t>
            </w:r>
          </w:p>
        </w:tc>
        <w:tc>
          <w:tcPr>
            <w:tcW w:w="6822" w:type="dxa"/>
          </w:tcPr>
          <w:p w:rsidR="00CC1AAC" w:rsidRPr="00CC1AAC" w:rsidRDefault="00CC1AAC" w:rsidP="007F78E2">
            <w:pPr>
              <w:pStyle w:val="fixed"/>
              <w:ind w:left="0" w:firstLine="0"/>
              <w:rPr>
                <w:rFonts w:cs="Arial"/>
                <w:bCs/>
                <w:szCs w:val="22"/>
              </w:rPr>
            </w:pPr>
            <w:r w:rsidRPr="00CC1AAC">
              <w:rPr>
                <w:rFonts w:cs="Arial"/>
                <w:bCs/>
                <w:szCs w:val="22"/>
              </w:rPr>
              <w:t>30</w:t>
            </w:r>
          </w:p>
        </w:tc>
      </w:tr>
      <w:tr w:rsidR="00CC1AAC" w:rsidRPr="00CC1AAC" w:rsidTr="00CC1AAC">
        <w:tc>
          <w:tcPr>
            <w:tcW w:w="1838" w:type="dxa"/>
          </w:tcPr>
          <w:p w:rsidR="00CC1AAC" w:rsidRPr="00CC1AAC" w:rsidRDefault="00CC1AAC" w:rsidP="007F78E2">
            <w:pPr>
              <w:pStyle w:val="fixed"/>
              <w:ind w:left="0" w:firstLine="0"/>
              <w:rPr>
                <w:rFonts w:cs="Arial"/>
                <w:szCs w:val="22"/>
              </w:rPr>
            </w:pPr>
            <w:r w:rsidRPr="00CC1AAC">
              <w:rPr>
                <w:rFonts w:cs="Arial"/>
                <w:szCs w:val="22"/>
              </w:rPr>
              <w:t>Pre-Requisites</w:t>
            </w:r>
          </w:p>
        </w:tc>
        <w:tc>
          <w:tcPr>
            <w:tcW w:w="6822" w:type="dxa"/>
          </w:tcPr>
          <w:p w:rsidR="00CC1AAC" w:rsidRPr="00CC1AAC" w:rsidRDefault="00CC1AAC" w:rsidP="007F78E2">
            <w:pPr>
              <w:pStyle w:val="fixed"/>
              <w:ind w:left="0" w:firstLine="0"/>
              <w:rPr>
                <w:rFonts w:cs="Arial"/>
                <w:bCs/>
                <w:szCs w:val="22"/>
              </w:rPr>
            </w:pPr>
          </w:p>
        </w:tc>
      </w:tr>
    </w:tbl>
    <w:p w:rsidR="00CC1AAC" w:rsidRPr="00CC1AAC" w:rsidRDefault="00CC1AAC" w:rsidP="00CC1AAC">
      <w:pPr>
        <w:pBdr>
          <w:bottom w:val="single" w:sz="6" w:space="1" w:color="auto"/>
        </w:pBdr>
        <w:rPr>
          <w:rFonts w:cs="Arial"/>
        </w:rPr>
      </w:pPr>
    </w:p>
    <w:p w:rsidR="00CC1AAC" w:rsidRPr="00CC1AAC" w:rsidRDefault="00CC1AAC" w:rsidP="00CC1AAC">
      <w:pPr>
        <w:pStyle w:val="bullet"/>
        <w:overflowPunct/>
        <w:autoSpaceDE/>
        <w:autoSpaceDN/>
        <w:adjustRightInd/>
        <w:spacing w:before="0"/>
        <w:ind w:left="0" w:firstLine="0"/>
        <w:textAlignment w:val="auto"/>
        <w:rPr>
          <w:rFonts w:cs="Arial"/>
          <w:b/>
          <w:szCs w:val="22"/>
        </w:rPr>
      </w:pPr>
    </w:p>
    <w:p w:rsidR="00CC1AAC" w:rsidRPr="00CC1AAC" w:rsidRDefault="00CC1AAC" w:rsidP="00CC1AAC">
      <w:pPr>
        <w:pStyle w:val="bullet"/>
        <w:overflowPunct/>
        <w:autoSpaceDE/>
        <w:autoSpaceDN/>
        <w:adjustRightInd/>
        <w:spacing w:before="0"/>
        <w:ind w:left="0" w:firstLine="0"/>
        <w:textAlignment w:val="auto"/>
        <w:rPr>
          <w:rFonts w:cs="Arial"/>
          <w:b/>
          <w:szCs w:val="22"/>
        </w:rPr>
      </w:pPr>
      <w:r w:rsidRPr="00CC1AAC">
        <w:rPr>
          <w:rFonts w:cs="Arial"/>
          <w:b/>
          <w:szCs w:val="22"/>
        </w:rPr>
        <w:t>AIM(S)</w:t>
      </w:r>
    </w:p>
    <w:p w:rsidR="00CC1AAC" w:rsidRPr="00CC1AAC" w:rsidRDefault="00CC1AAC" w:rsidP="00CC1AAC">
      <w:pPr>
        <w:pStyle w:val="bullet"/>
        <w:numPr>
          <w:ilvl w:val="0"/>
          <w:numId w:val="1"/>
        </w:numPr>
        <w:overflowPunct/>
        <w:autoSpaceDE/>
        <w:autoSpaceDN/>
        <w:adjustRightInd/>
        <w:spacing w:before="240"/>
        <w:ind w:left="851" w:hanging="567"/>
        <w:textAlignment w:val="auto"/>
        <w:rPr>
          <w:rFonts w:cs="Arial"/>
          <w:szCs w:val="22"/>
        </w:rPr>
      </w:pPr>
      <w:r w:rsidRPr="00CC1AAC">
        <w:rPr>
          <w:rFonts w:cs="Arial"/>
          <w:szCs w:val="22"/>
        </w:rPr>
        <w:t>To explore critically a wide range of literature written from the 1890s to the present day.</w:t>
      </w:r>
    </w:p>
    <w:p w:rsidR="00CC1AAC" w:rsidRPr="00CC1AAC" w:rsidRDefault="00CC1AAC" w:rsidP="00CC1AAC">
      <w:pPr>
        <w:pStyle w:val="bullet"/>
        <w:numPr>
          <w:ilvl w:val="0"/>
          <w:numId w:val="1"/>
        </w:numPr>
        <w:overflowPunct/>
        <w:autoSpaceDE/>
        <w:autoSpaceDN/>
        <w:adjustRightInd/>
        <w:spacing w:before="0"/>
        <w:ind w:left="851" w:hanging="567"/>
        <w:textAlignment w:val="auto"/>
        <w:rPr>
          <w:rFonts w:cs="Arial"/>
          <w:szCs w:val="22"/>
        </w:rPr>
      </w:pPr>
      <w:r w:rsidRPr="00CC1AAC">
        <w:rPr>
          <w:rFonts w:cs="Arial"/>
          <w:szCs w:val="22"/>
        </w:rPr>
        <w:t>To examine the connections and tensions between historical, cultural and political changes and the emergence of new aesthetic techniques related to ‘Modernism’, ‘Post-modernism’, ‘</w:t>
      </w:r>
      <w:proofErr w:type="spellStart"/>
      <w:r w:rsidRPr="00CC1AAC">
        <w:rPr>
          <w:rFonts w:cs="Arial"/>
          <w:szCs w:val="22"/>
        </w:rPr>
        <w:t>postcolonialism</w:t>
      </w:r>
      <w:proofErr w:type="spellEnd"/>
      <w:r w:rsidRPr="00CC1AAC">
        <w:rPr>
          <w:rFonts w:cs="Arial"/>
          <w:szCs w:val="22"/>
        </w:rPr>
        <w:t xml:space="preserve">’ and to contemporary writings in a changing global world  </w:t>
      </w:r>
    </w:p>
    <w:p w:rsidR="00CC1AAC" w:rsidRPr="00CC1AAC" w:rsidRDefault="00CC1AAC" w:rsidP="00CC1AAC">
      <w:pPr>
        <w:pStyle w:val="bullet"/>
        <w:overflowPunct/>
        <w:autoSpaceDE/>
        <w:autoSpaceDN/>
        <w:adjustRightInd/>
        <w:spacing w:before="0"/>
        <w:textAlignment w:val="auto"/>
        <w:rPr>
          <w:rFonts w:cs="Arial"/>
          <w:b/>
          <w:szCs w:val="22"/>
        </w:rPr>
      </w:pPr>
    </w:p>
    <w:p w:rsidR="00CC1AAC" w:rsidRPr="00CC1AAC" w:rsidRDefault="00CC1AAC" w:rsidP="00CC1AAC">
      <w:pPr>
        <w:pStyle w:val="bullet"/>
        <w:overflowPunct/>
        <w:autoSpaceDE/>
        <w:autoSpaceDN/>
        <w:adjustRightInd/>
        <w:spacing w:before="0"/>
        <w:ind w:left="0" w:firstLine="0"/>
        <w:textAlignment w:val="auto"/>
        <w:rPr>
          <w:rFonts w:cs="Arial"/>
          <w:b/>
          <w:szCs w:val="22"/>
        </w:rPr>
      </w:pPr>
      <w:r w:rsidRPr="00CC1AAC">
        <w:rPr>
          <w:rFonts w:cs="Arial"/>
          <w:b/>
          <w:szCs w:val="22"/>
        </w:rPr>
        <w:t>LEARNING OUTCOMES</w:t>
      </w:r>
    </w:p>
    <w:p w:rsidR="00CC1AAC" w:rsidRPr="00CC1AAC" w:rsidRDefault="00CC1AAC" w:rsidP="00CC1AAC">
      <w:pPr>
        <w:rPr>
          <w:rFonts w:cs="Arial"/>
          <w:b/>
        </w:rPr>
      </w:pPr>
    </w:p>
    <w:p w:rsidR="00CC1AAC" w:rsidRPr="00CC1AAC" w:rsidRDefault="00CC1AAC" w:rsidP="00CC1AAC">
      <w:pPr>
        <w:rPr>
          <w:rFonts w:cs="Arial"/>
        </w:rPr>
      </w:pPr>
      <w:r w:rsidRPr="00CC1AAC">
        <w:rPr>
          <w:rFonts w:cs="Arial"/>
        </w:rPr>
        <w:t>Upon the successful completion of this module, the student should be able to:</w:t>
      </w:r>
    </w:p>
    <w:p w:rsidR="00CC1AAC" w:rsidRPr="00CC1AAC" w:rsidRDefault="00CC1AAC" w:rsidP="00CC1AAC">
      <w:pPr>
        <w:pStyle w:val="ListParagraph"/>
        <w:numPr>
          <w:ilvl w:val="0"/>
          <w:numId w:val="2"/>
        </w:numPr>
        <w:spacing w:after="0" w:line="240" w:lineRule="auto"/>
        <w:contextualSpacing w:val="0"/>
        <w:rPr>
          <w:rFonts w:ascii="Arial" w:hAnsi="Arial" w:cs="Arial"/>
        </w:rPr>
      </w:pPr>
      <w:r w:rsidRPr="00CC1AAC">
        <w:rPr>
          <w:rFonts w:ascii="Arial" w:hAnsi="Arial" w:cs="Arial"/>
        </w:rPr>
        <w:t xml:space="preserve">demonstrate the ability to exhibit a detailed knowledge and understanding of the key concepts and philosophical assumptions underpinning literary movements such as Modernism or Post-Modernism, and writings associated with </w:t>
      </w:r>
      <w:proofErr w:type="spellStart"/>
      <w:r w:rsidRPr="00CC1AAC">
        <w:rPr>
          <w:rFonts w:ascii="Arial" w:hAnsi="Arial" w:cs="Arial"/>
        </w:rPr>
        <w:t>globalisation</w:t>
      </w:r>
      <w:proofErr w:type="spellEnd"/>
      <w:r w:rsidRPr="00CC1AAC">
        <w:rPr>
          <w:rFonts w:ascii="Arial" w:hAnsi="Arial" w:cs="Arial"/>
        </w:rPr>
        <w:t xml:space="preserve"> and the interconnection between these concepts;</w:t>
      </w:r>
    </w:p>
    <w:p w:rsidR="00CC1AAC" w:rsidRPr="00CC1AAC" w:rsidRDefault="00CC1AAC" w:rsidP="00CC1AAC">
      <w:pPr>
        <w:pStyle w:val="ListParagraph"/>
        <w:numPr>
          <w:ilvl w:val="0"/>
          <w:numId w:val="2"/>
        </w:numPr>
        <w:spacing w:before="120" w:after="0" w:line="240" w:lineRule="auto"/>
        <w:contextualSpacing w:val="0"/>
        <w:rPr>
          <w:rFonts w:ascii="Arial" w:hAnsi="Arial" w:cs="Arial"/>
        </w:rPr>
      </w:pPr>
      <w:r w:rsidRPr="00CC1AAC">
        <w:rPr>
          <w:rFonts w:ascii="Arial" w:hAnsi="Arial" w:cs="Arial"/>
        </w:rPr>
        <w:t>show a sophisticated and theoretically informed knowledge of a wide range of texts written within or after the Modernist movement;</w:t>
      </w:r>
    </w:p>
    <w:p w:rsidR="00CC1AAC" w:rsidRPr="00CC1AAC" w:rsidRDefault="00CC1AAC" w:rsidP="00CC1AAC">
      <w:pPr>
        <w:pStyle w:val="ListParagraph"/>
        <w:numPr>
          <w:ilvl w:val="0"/>
          <w:numId w:val="2"/>
        </w:numPr>
        <w:spacing w:before="120" w:after="0" w:line="240" w:lineRule="auto"/>
        <w:contextualSpacing w:val="0"/>
        <w:rPr>
          <w:rFonts w:ascii="Arial" w:hAnsi="Arial" w:cs="Arial"/>
        </w:rPr>
      </w:pPr>
      <w:r w:rsidRPr="00CC1AAC">
        <w:rPr>
          <w:rFonts w:ascii="Arial" w:hAnsi="Arial" w:cs="Arial"/>
        </w:rPr>
        <w:t>deploy a detailed knowledge and understanding of the characteristic formal and thematic features associated with writings from Modernism, Post-Modernism; and/ or globalization;</w:t>
      </w:r>
    </w:p>
    <w:p w:rsidR="00CC1AAC" w:rsidRPr="00CC1AAC" w:rsidRDefault="00CC1AAC" w:rsidP="00CC1AAC">
      <w:pPr>
        <w:pStyle w:val="ListParagraph"/>
        <w:numPr>
          <w:ilvl w:val="0"/>
          <w:numId w:val="2"/>
        </w:numPr>
        <w:spacing w:before="120" w:after="0" w:line="240" w:lineRule="auto"/>
        <w:contextualSpacing w:val="0"/>
        <w:rPr>
          <w:rFonts w:ascii="Arial" w:hAnsi="Arial" w:cs="Arial"/>
        </w:rPr>
      </w:pPr>
      <w:r w:rsidRPr="00CC1AAC">
        <w:rPr>
          <w:rFonts w:ascii="Arial" w:hAnsi="Arial" w:cs="Arial"/>
        </w:rPr>
        <w:t>exhibit a critically informed familiarity with the historical and socio-cultural contexts of modernism and Post-Modernism generally and in individual texts in particular;</w:t>
      </w:r>
    </w:p>
    <w:p w:rsidR="00CC1AAC" w:rsidRPr="00CC1AAC" w:rsidRDefault="00CC1AAC" w:rsidP="00CC1AAC">
      <w:pPr>
        <w:pStyle w:val="ListParagraph"/>
        <w:numPr>
          <w:ilvl w:val="0"/>
          <w:numId w:val="2"/>
        </w:numPr>
        <w:spacing w:before="120" w:after="0" w:line="240" w:lineRule="auto"/>
        <w:contextualSpacing w:val="0"/>
        <w:rPr>
          <w:rFonts w:ascii="Arial" w:hAnsi="Arial" w:cs="Arial"/>
        </w:rPr>
      </w:pPr>
      <w:proofErr w:type="gramStart"/>
      <w:r w:rsidRPr="00CC1AAC">
        <w:rPr>
          <w:rFonts w:ascii="Arial" w:hAnsi="Arial" w:cs="Arial"/>
        </w:rPr>
        <w:t>employ</w:t>
      </w:r>
      <w:proofErr w:type="gramEnd"/>
      <w:r w:rsidRPr="00CC1AAC">
        <w:rPr>
          <w:rFonts w:ascii="Arial" w:hAnsi="Arial" w:cs="Arial"/>
        </w:rPr>
        <w:t xml:space="preserve"> a sophisticated awareness of the ongoing critical and theoretical understandings of cultural movements from ‘Modernism’ to the present day, including their increasing concern with the nature of the human. </w:t>
      </w:r>
    </w:p>
    <w:p w:rsidR="00CC1AAC" w:rsidRPr="00CC1AAC" w:rsidRDefault="00CC1AAC" w:rsidP="00CC1AAC">
      <w:pPr>
        <w:pStyle w:val="fixed"/>
        <w:rPr>
          <w:rFonts w:cs="Arial"/>
          <w:szCs w:val="22"/>
        </w:rPr>
      </w:pPr>
    </w:p>
    <w:p w:rsidR="00CC1AAC" w:rsidRPr="00CC1AAC" w:rsidRDefault="00CC1AAC" w:rsidP="00CC1AAC">
      <w:pPr>
        <w:pStyle w:val="fixed"/>
        <w:rPr>
          <w:rFonts w:cs="Arial"/>
          <w:szCs w:val="22"/>
        </w:rPr>
      </w:pPr>
      <w:r w:rsidRPr="00CC1AAC">
        <w:rPr>
          <w:rFonts w:cs="Arial"/>
          <w:szCs w:val="22"/>
        </w:rPr>
        <w:t>INDICATIVE CONTENT</w:t>
      </w:r>
    </w:p>
    <w:p w:rsidR="00CC1AAC" w:rsidRPr="00CC1AAC" w:rsidRDefault="00CC1AAC" w:rsidP="00CC1AAC">
      <w:pPr>
        <w:pStyle w:val="fixed"/>
        <w:numPr>
          <w:ilvl w:val="0"/>
          <w:numId w:val="3"/>
        </w:numPr>
        <w:tabs>
          <w:tab w:val="clear" w:pos="720"/>
          <w:tab w:val="clear" w:pos="1440"/>
          <w:tab w:val="clear" w:pos="2160"/>
          <w:tab w:val="clear" w:pos="2880"/>
        </w:tabs>
        <w:ind w:left="360"/>
        <w:rPr>
          <w:rFonts w:cs="Arial"/>
          <w:b w:val="0"/>
          <w:szCs w:val="22"/>
        </w:rPr>
      </w:pPr>
      <w:r w:rsidRPr="00CC1AAC">
        <w:rPr>
          <w:rFonts w:cs="Arial"/>
          <w:b w:val="0"/>
          <w:szCs w:val="22"/>
        </w:rPr>
        <w:t xml:space="preserve">Focusing primarily (but not exclusively) upon writing in English from the period 1890 to the present day, this module will explore a range of ‘experimental’ texts which can be seen to grow out of and respond to the heterogeneous philosophical, artistic and cultural movements active first in European culture during this period, and then beyond. </w:t>
      </w:r>
      <w:proofErr w:type="gramStart"/>
      <w:r w:rsidRPr="00CC1AAC">
        <w:rPr>
          <w:rFonts w:cs="Arial"/>
          <w:b w:val="0"/>
          <w:szCs w:val="22"/>
        </w:rPr>
        <w:t>the</w:t>
      </w:r>
      <w:proofErr w:type="gramEnd"/>
      <w:r w:rsidRPr="00CC1AAC">
        <w:rPr>
          <w:rFonts w:cs="Arial"/>
          <w:b w:val="0"/>
          <w:szCs w:val="22"/>
        </w:rPr>
        <w:t xml:space="preserve"> quest for new voices will be framed by analyses of the formal characteristics of chosen texts and placed firmly within appropriate social and historical contexts.</w:t>
      </w:r>
    </w:p>
    <w:p w:rsidR="00CC1AAC" w:rsidRPr="00CC1AAC" w:rsidRDefault="00CC1AAC" w:rsidP="00CC1AAC">
      <w:pPr>
        <w:pStyle w:val="fixed"/>
        <w:numPr>
          <w:ilvl w:val="0"/>
          <w:numId w:val="3"/>
        </w:numPr>
        <w:tabs>
          <w:tab w:val="clear" w:pos="720"/>
          <w:tab w:val="clear" w:pos="1440"/>
          <w:tab w:val="clear" w:pos="2160"/>
          <w:tab w:val="clear" w:pos="2880"/>
        </w:tabs>
        <w:ind w:left="360"/>
        <w:rPr>
          <w:rFonts w:cs="Arial"/>
          <w:b w:val="0"/>
          <w:szCs w:val="22"/>
        </w:rPr>
      </w:pPr>
      <w:r w:rsidRPr="00CC1AAC">
        <w:rPr>
          <w:rFonts w:cs="Arial"/>
          <w:b w:val="0"/>
          <w:szCs w:val="22"/>
        </w:rPr>
        <w:t xml:space="preserve">Modernism will be understood as an internally various and often </w:t>
      </w:r>
      <w:proofErr w:type="gramStart"/>
      <w:r w:rsidRPr="00CC1AAC">
        <w:rPr>
          <w:rFonts w:cs="Arial"/>
          <w:b w:val="0"/>
          <w:szCs w:val="22"/>
        </w:rPr>
        <w:t>contradictory  phenomenon</w:t>
      </w:r>
      <w:proofErr w:type="gramEnd"/>
      <w:r w:rsidRPr="00CC1AAC">
        <w:rPr>
          <w:rFonts w:cs="Arial"/>
          <w:b w:val="0"/>
          <w:szCs w:val="22"/>
        </w:rPr>
        <w:t xml:space="preserve"> in which the demand to ‘make it new’ through radical </w:t>
      </w:r>
      <w:proofErr w:type="spellStart"/>
      <w:r w:rsidRPr="00CC1AAC">
        <w:rPr>
          <w:rFonts w:cs="Arial"/>
          <w:b w:val="0"/>
          <w:szCs w:val="22"/>
        </w:rPr>
        <w:t>experimentationis</w:t>
      </w:r>
      <w:proofErr w:type="spellEnd"/>
      <w:r w:rsidRPr="00CC1AAC">
        <w:rPr>
          <w:rFonts w:cs="Arial"/>
          <w:b w:val="0"/>
          <w:szCs w:val="22"/>
        </w:rPr>
        <w:t xml:space="preserve"> balanced against a deep-seated investment in tradition and continuity. </w:t>
      </w:r>
    </w:p>
    <w:p w:rsidR="00CC1AAC" w:rsidRPr="00CC1AAC" w:rsidRDefault="00CC1AAC" w:rsidP="00CC1AAC">
      <w:pPr>
        <w:pStyle w:val="fixed"/>
        <w:numPr>
          <w:ilvl w:val="0"/>
          <w:numId w:val="3"/>
        </w:numPr>
        <w:tabs>
          <w:tab w:val="clear" w:pos="720"/>
          <w:tab w:val="clear" w:pos="1440"/>
          <w:tab w:val="clear" w:pos="2160"/>
          <w:tab w:val="clear" w:pos="2880"/>
        </w:tabs>
        <w:ind w:left="360"/>
        <w:rPr>
          <w:rFonts w:cs="Arial"/>
          <w:b w:val="0"/>
          <w:szCs w:val="22"/>
        </w:rPr>
      </w:pPr>
      <w:proofErr w:type="spellStart"/>
      <w:r w:rsidRPr="00CC1AAC">
        <w:rPr>
          <w:rFonts w:cs="Arial"/>
          <w:b w:val="0"/>
          <w:szCs w:val="22"/>
        </w:rPr>
        <w:t>PostModernism</w:t>
      </w:r>
      <w:proofErr w:type="spellEnd"/>
      <w:r w:rsidRPr="00CC1AAC">
        <w:rPr>
          <w:rFonts w:cs="Arial"/>
          <w:b w:val="0"/>
          <w:szCs w:val="22"/>
        </w:rPr>
        <w:t xml:space="preserve"> will be understood as both a development of and a reaction against the claims and practices of Modernism. </w:t>
      </w:r>
    </w:p>
    <w:p w:rsidR="00CC1AAC" w:rsidRPr="00CC1AAC" w:rsidRDefault="00CC1AAC" w:rsidP="00CC1AAC">
      <w:pPr>
        <w:pStyle w:val="fixed"/>
        <w:numPr>
          <w:ilvl w:val="0"/>
          <w:numId w:val="3"/>
        </w:numPr>
        <w:tabs>
          <w:tab w:val="clear" w:pos="720"/>
          <w:tab w:val="clear" w:pos="1440"/>
          <w:tab w:val="clear" w:pos="2160"/>
          <w:tab w:val="clear" w:pos="2880"/>
        </w:tabs>
        <w:ind w:left="360"/>
        <w:rPr>
          <w:rFonts w:cs="Arial"/>
          <w:b w:val="0"/>
          <w:szCs w:val="22"/>
        </w:rPr>
      </w:pPr>
      <w:proofErr w:type="spellStart"/>
      <w:r w:rsidRPr="00CC1AAC">
        <w:rPr>
          <w:rFonts w:cs="Arial"/>
          <w:b w:val="0"/>
          <w:szCs w:val="22"/>
        </w:rPr>
        <w:t>Postcolonialism</w:t>
      </w:r>
      <w:proofErr w:type="spellEnd"/>
      <w:r w:rsidRPr="00CC1AAC">
        <w:rPr>
          <w:rFonts w:cs="Arial"/>
          <w:b w:val="0"/>
          <w:szCs w:val="22"/>
        </w:rPr>
        <w:t xml:space="preserve"> will be seen as registering the shifts of centre and periphery being (differently) shored up within both Modernism and Postmodernism.</w:t>
      </w:r>
    </w:p>
    <w:p w:rsidR="00CC1AAC" w:rsidRPr="00CC1AAC" w:rsidRDefault="00CC1AAC" w:rsidP="00CC1AAC">
      <w:pPr>
        <w:pStyle w:val="fixed"/>
        <w:numPr>
          <w:ilvl w:val="0"/>
          <w:numId w:val="3"/>
        </w:numPr>
        <w:tabs>
          <w:tab w:val="clear" w:pos="720"/>
          <w:tab w:val="clear" w:pos="1440"/>
          <w:tab w:val="clear" w:pos="2160"/>
          <w:tab w:val="clear" w:pos="2880"/>
        </w:tabs>
        <w:ind w:left="360"/>
        <w:rPr>
          <w:rFonts w:cs="Arial"/>
          <w:b w:val="0"/>
          <w:szCs w:val="22"/>
        </w:rPr>
      </w:pPr>
      <w:r w:rsidRPr="00CC1AAC">
        <w:rPr>
          <w:rFonts w:cs="Arial"/>
          <w:b w:val="0"/>
          <w:szCs w:val="22"/>
        </w:rPr>
        <w:t xml:space="preserve">Students will be encouraged to explore the continuities, connections and tensions between the ideas and aesthetic techniques traditionally associated with these </w:t>
      </w:r>
      <w:r w:rsidRPr="00CC1AAC">
        <w:rPr>
          <w:rFonts w:cs="Arial"/>
          <w:b w:val="0"/>
          <w:szCs w:val="22"/>
        </w:rPr>
        <w:lastRenderedPageBreak/>
        <w:t>movements; and in the light of much Post Modern thought to question the very idea of such continuity.</w:t>
      </w:r>
    </w:p>
    <w:p w:rsidR="00CC1AAC" w:rsidRPr="00CC1AAC" w:rsidRDefault="00CC1AAC" w:rsidP="00CC1AAC">
      <w:pPr>
        <w:pStyle w:val="fixed"/>
        <w:numPr>
          <w:ilvl w:val="0"/>
          <w:numId w:val="3"/>
        </w:numPr>
        <w:tabs>
          <w:tab w:val="clear" w:pos="720"/>
          <w:tab w:val="clear" w:pos="1440"/>
          <w:tab w:val="clear" w:pos="2160"/>
          <w:tab w:val="clear" w:pos="2880"/>
        </w:tabs>
        <w:ind w:left="426"/>
        <w:rPr>
          <w:rFonts w:cs="Arial"/>
          <w:b w:val="0"/>
          <w:szCs w:val="22"/>
        </w:rPr>
      </w:pPr>
      <w:r w:rsidRPr="00CC1AAC">
        <w:rPr>
          <w:rFonts w:cs="Arial"/>
          <w:b w:val="0"/>
          <w:szCs w:val="22"/>
        </w:rPr>
        <w:t>Some of all of the following will be considered:</w:t>
      </w:r>
    </w:p>
    <w:p w:rsidR="00CC1AAC" w:rsidRPr="00CC1AAC" w:rsidRDefault="00CC1AAC" w:rsidP="00CC1AAC">
      <w:pPr>
        <w:pStyle w:val="fixed"/>
        <w:numPr>
          <w:ilvl w:val="0"/>
          <w:numId w:val="4"/>
        </w:numPr>
        <w:rPr>
          <w:rFonts w:cs="Arial"/>
          <w:b w:val="0"/>
          <w:szCs w:val="22"/>
        </w:rPr>
      </w:pPr>
      <w:r w:rsidRPr="00CC1AAC">
        <w:rPr>
          <w:rFonts w:cs="Arial"/>
          <w:b w:val="0"/>
          <w:szCs w:val="22"/>
        </w:rPr>
        <w:t>Social technological, geopolitical changes and their impact on modes of perception, reading and writing,</w:t>
      </w:r>
    </w:p>
    <w:p w:rsidR="00CC1AAC" w:rsidRPr="00CC1AAC" w:rsidRDefault="00CC1AAC" w:rsidP="00CC1AAC">
      <w:pPr>
        <w:pStyle w:val="fixed"/>
        <w:numPr>
          <w:ilvl w:val="0"/>
          <w:numId w:val="4"/>
        </w:numPr>
        <w:rPr>
          <w:rFonts w:cs="Arial"/>
          <w:b w:val="0"/>
          <w:szCs w:val="22"/>
        </w:rPr>
      </w:pPr>
      <w:r w:rsidRPr="00CC1AAC">
        <w:rPr>
          <w:rFonts w:cs="Arial"/>
          <w:b w:val="0"/>
          <w:szCs w:val="22"/>
        </w:rPr>
        <w:t>the fragmentation of the text and the self;</w:t>
      </w:r>
    </w:p>
    <w:p w:rsidR="00CC1AAC" w:rsidRPr="00CC1AAC" w:rsidRDefault="00CC1AAC" w:rsidP="00CC1AAC">
      <w:pPr>
        <w:pStyle w:val="fixed"/>
        <w:numPr>
          <w:ilvl w:val="0"/>
          <w:numId w:val="4"/>
        </w:numPr>
        <w:rPr>
          <w:rFonts w:cs="Arial"/>
          <w:b w:val="0"/>
          <w:szCs w:val="22"/>
        </w:rPr>
      </w:pPr>
      <w:r w:rsidRPr="00CC1AAC">
        <w:rPr>
          <w:rFonts w:cs="Arial"/>
          <w:b w:val="0"/>
          <w:szCs w:val="22"/>
        </w:rPr>
        <w:t>Narrative voice &amp; narrative time;</w:t>
      </w:r>
    </w:p>
    <w:p w:rsidR="00CC1AAC" w:rsidRPr="00CC1AAC" w:rsidRDefault="00CC1AAC" w:rsidP="00CC1AAC">
      <w:pPr>
        <w:pStyle w:val="fixed"/>
        <w:numPr>
          <w:ilvl w:val="0"/>
          <w:numId w:val="4"/>
        </w:numPr>
        <w:rPr>
          <w:rFonts w:cs="Arial"/>
          <w:b w:val="0"/>
          <w:szCs w:val="22"/>
        </w:rPr>
      </w:pPr>
      <w:r w:rsidRPr="00CC1AAC">
        <w:rPr>
          <w:rFonts w:cs="Arial"/>
          <w:b w:val="0"/>
          <w:szCs w:val="22"/>
        </w:rPr>
        <w:t>Place &amp; identity</w:t>
      </w:r>
    </w:p>
    <w:p w:rsidR="00CC1AAC" w:rsidRPr="00CC1AAC" w:rsidRDefault="00CC1AAC" w:rsidP="00CC1AAC">
      <w:pPr>
        <w:pStyle w:val="fixed"/>
        <w:numPr>
          <w:ilvl w:val="0"/>
          <w:numId w:val="4"/>
        </w:numPr>
        <w:rPr>
          <w:rFonts w:cs="Arial"/>
          <w:b w:val="0"/>
          <w:szCs w:val="22"/>
        </w:rPr>
      </w:pPr>
      <w:r w:rsidRPr="00CC1AAC">
        <w:rPr>
          <w:rFonts w:cs="Arial"/>
          <w:b w:val="0"/>
          <w:szCs w:val="22"/>
        </w:rPr>
        <w:t>responses to the World Wars and the Cold War, history and the ‘end of history’;</w:t>
      </w:r>
    </w:p>
    <w:p w:rsidR="00CC1AAC" w:rsidRPr="00CC1AAC" w:rsidRDefault="00CC1AAC" w:rsidP="00CC1AAC">
      <w:pPr>
        <w:pStyle w:val="fixed"/>
        <w:numPr>
          <w:ilvl w:val="0"/>
          <w:numId w:val="4"/>
        </w:numPr>
        <w:rPr>
          <w:rFonts w:cs="Arial"/>
          <w:b w:val="0"/>
          <w:szCs w:val="22"/>
        </w:rPr>
      </w:pPr>
      <w:r w:rsidRPr="00CC1AAC">
        <w:rPr>
          <w:rFonts w:cs="Arial"/>
          <w:b w:val="0"/>
          <w:szCs w:val="22"/>
        </w:rPr>
        <w:t>responses to, uses of, and the idea of the rejection grand narratives;</w:t>
      </w:r>
    </w:p>
    <w:p w:rsidR="00CC1AAC" w:rsidRPr="00CC1AAC" w:rsidRDefault="00CC1AAC" w:rsidP="00CC1AAC">
      <w:pPr>
        <w:pStyle w:val="fixed"/>
        <w:numPr>
          <w:ilvl w:val="0"/>
          <w:numId w:val="4"/>
        </w:numPr>
        <w:rPr>
          <w:rFonts w:cs="Arial"/>
          <w:b w:val="0"/>
          <w:szCs w:val="22"/>
        </w:rPr>
      </w:pPr>
      <w:r w:rsidRPr="00CC1AAC">
        <w:rPr>
          <w:rFonts w:cs="Arial"/>
          <w:b w:val="0"/>
          <w:szCs w:val="22"/>
        </w:rPr>
        <w:t>rethinking reality: stream of consciousness and beyond;</w:t>
      </w:r>
    </w:p>
    <w:p w:rsidR="00CC1AAC" w:rsidRPr="00CC1AAC" w:rsidRDefault="00CC1AAC" w:rsidP="00CC1AAC">
      <w:pPr>
        <w:pStyle w:val="fixed"/>
        <w:numPr>
          <w:ilvl w:val="0"/>
          <w:numId w:val="4"/>
        </w:numPr>
        <w:rPr>
          <w:rFonts w:cs="Arial"/>
          <w:b w:val="0"/>
          <w:szCs w:val="22"/>
        </w:rPr>
      </w:pPr>
      <w:r w:rsidRPr="00CC1AAC">
        <w:rPr>
          <w:rFonts w:cs="Arial"/>
          <w:b w:val="0"/>
          <w:szCs w:val="22"/>
        </w:rPr>
        <w:t>the impact of globalisation;</w:t>
      </w:r>
    </w:p>
    <w:p w:rsidR="00CC1AAC" w:rsidRPr="00CC1AAC" w:rsidRDefault="00CC1AAC" w:rsidP="00CC1AAC">
      <w:pPr>
        <w:pStyle w:val="fixed"/>
        <w:numPr>
          <w:ilvl w:val="0"/>
          <w:numId w:val="4"/>
        </w:numPr>
        <w:rPr>
          <w:rFonts w:cs="Arial"/>
          <w:b w:val="0"/>
          <w:szCs w:val="22"/>
        </w:rPr>
      </w:pPr>
      <w:r w:rsidRPr="00CC1AAC">
        <w:rPr>
          <w:rFonts w:cs="Arial"/>
          <w:b w:val="0"/>
          <w:szCs w:val="22"/>
        </w:rPr>
        <w:t xml:space="preserve">Childhood &amp; identity </w:t>
      </w:r>
    </w:p>
    <w:p w:rsidR="00CC1AAC" w:rsidRPr="00CC1AAC" w:rsidRDefault="00CC1AAC" w:rsidP="00CC1AAC">
      <w:pPr>
        <w:pStyle w:val="fixed"/>
        <w:numPr>
          <w:ilvl w:val="0"/>
          <w:numId w:val="4"/>
        </w:numPr>
        <w:rPr>
          <w:rFonts w:cs="Arial"/>
          <w:b w:val="0"/>
          <w:szCs w:val="22"/>
        </w:rPr>
      </w:pPr>
      <w:r w:rsidRPr="00CC1AAC">
        <w:rPr>
          <w:rFonts w:cs="Arial"/>
          <w:b w:val="0"/>
          <w:szCs w:val="22"/>
        </w:rPr>
        <w:t>the dominance of, and reactions to secular humanism;</w:t>
      </w:r>
    </w:p>
    <w:p w:rsidR="00CC1AAC" w:rsidRPr="00CC1AAC" w:rsidRDefault="00CC1AAC" w:rsidP="00CC1AAC">
      <w:pPr>
        <w:pStyle w:val="fixed"/>
        <w:numPr>
          <w:ilvl w:val="0"/>
          <w:numId w:val="4"/>
        </w:numPr>
        <w:rPr>
          <w:rFonts w:cs="Arial"/>
          <w:b w:val="0"/>
          <w:szCs w:val="22"/>
        </w:rPr>
      </w:pPr>
      <w:proofErr w:type="gramStart"/>
      <w:r w:rsidRPr="00CC1AAC">
        <w:rPr>
          <w:rFonts w:cs="Arial"/>
          <w:b w:val="0"/>
          <w:szCs w:val="22"/>
        </w:rPr>
        <w:t>the</w:t>
      </w:r>
      <w:proofErr w:type="gramEnd"/>
      <w:r w:rsidRPr="00CC1AAC">
        <w:rPr>
          <w:rFonts w:cs="Arial"/>
          <w:b w:val="0"/>
          <w:szCs w:val="22"/>
        </w:rPr>
        <w:t xml:space="preserve"> role of playfulness in literary production.</w:t>
      </w:r>
    </w:p>
    <w:p w:rsidR="00CC1AAC" w:rsidRPr="00CC1AAC" w:rsidRDefault="00CC1AAC" w:rsidP="00CC1AAC">
      <w:pPr>
        <w:pStyle w:val="fixed"/>
        <w:rPr>
          <w:rFonts w:cs="Arial"/>
          <w:b w:val="0"/>
          <w:szCs w:val="22"/>
        </w:rPr>
      </w:pPr>
    </w:p>
    <w:p w:rsidR="00CC1AAC" w:rsidRPr="00CC1AAC" w:rsidRDefault="00CC1AAC" w:rsidP="00CC1AAC">
      <w:pPr>
        <w:pStyle w:val="fixed"/>
        <w:rPr>
          <w:rFonts w:cs="Arial"/>
          <w:szCs w:val="22"/>
        </w:rPr>
      </w:pPr>
      <w:r w:rsidRPr="00CC1AAC">
        <w:rPr>
          <w:rFonts w:cs="Arial"/>
          <w:szCs w:val="22"/>
        </w:rPr>
        <w:t>Study Time Allocation</w:t>
      </w:r>
    </w:p>
    <w:p w:rsidR="00CC1AAC" w:rsidRPr="00CC1AAC" w:rsidRDefault="00CC1AAC" w:rsidP="00CC1AAC">
      <w:pPr>
        <w:pStyle w:val="fixed"/>
        <w:rPr>
          <w:rFonts w:cs="Arial"/>
          <w:szCs w:val="22"/>
        </w:rPr>
      </w:pPr>
    </w:p>
    <w:p w:rsidR="00CC1AAC" w:rsidRPr="00CC1AAC" w:rsidRDefault="00CC1AAC" w:rsidP="00CC1AAC">
      <w:pPr>
        <w:keepNext/>
        <w:rPr>
          <w:rFonts w:cs="Arial"/>
        </w:rPr>
      </w:pPr>
      <w:r w:rsidRPr="00CC1AAC">
        <w:rPr>
          <w:rFonts w:cs="Arial"/>
        </w:rPr>
        <w:t>The study time for the module is divided as follows:</w:t>
      </w:r>
    </w:p>
    <w:p w:rsidR="00CC1AAC" w:rsidRPr="00CC1AAC" w:rsidRDefault="00CC1AAC" w:rsidP="00CC1AAC">
      <w:pPr>
        <w:keepNext/>
        <w:rPr>
          <w:rFonts w:cs="Arial"/>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CC1AAC" w:rsidRPr="00CC1AAC" w:rsidTr="00CC1AAC">
        <w:tc>
          <w:tcPr>
            <w:tcW w:w="3969" w:type="dxa"/>
            <w:tcBorders>
              <w:top w:val="single" w:sz="4" w:space="0" w:color="auto"/>
              <w:left w:val="single" w:sz="4" w:space="0" w:color="auto"/>
            </w:tcBorders>
          </w:tcPr>
          <w:p w:rsidR="00CC1AAC" w:rsidRPr="00CC1AAC" w:rsidRDefault="00CC1AAC" w:rsidP="007F78E2">
            <w:pPr>
              <w:keepNext/>
              <w:rPr>
                <w:rFonts w:cs="Arial"/>
                <w:b/>
              </w:rPr>
            </w:pPr>
            <w:r w:rsidRPr="00CC1AAC">
              <w:rPr>
                <w:rFonts w:cs="Arial"/>
                <w:b/>
              </w:rPr>
              <w:t>Activity type</w:t>
            </w:r>
          </w:p>
        </w:tc>
        <w:tc>
          <w:tcPr>
            <w:tcW w:w="1701" w:type="dxa"/>
            <w:tcBorders>
              <w:top w:val="single" w:sz="4" w:space="0" w:color="auto"/>
            </w:tcBorders>
          </w:tcPr>
          <w:p w:rsidR="00CC1AAC" w:rsidRPr="00CC1AAC" w:rsidRDefault="00CC1AAC" w:rsidP="007F78E2">
            <w:pPr>
              <w:keepNext/>
              <w:jc w:val="center"/>
              <w:rPr>
                <w:rFonts w:cs="Arial"/>
                <w:b/>
              </w:rPr>
            </w:pPr>
            <w:r w:rsidRPr="00CC1AAC">
              <w:rPr>
                <w:rFonts w:cs="Arial"/>
                <w:b/>
              </w:rPr>
              <w:t>Hours</w:t>
            </w:r>
          </w:p>
        </w:tc>
        <w:tc>
          <w:tcPr>
            <w:tcW w:w="1843" w:type="dxa"/>
            <w:tcBorders>
              <w:top w:val="single" w:sz="4" w:space="0" w:color="auto"/>
            </w:tcBorders>
          </w:tcPr>
          <w:p w:rsidR="00CC1AAC" w:rsidRPr="00CC1AAC" w:rsidRDefault="00CC1AAC" w:rsidP="007F78E2">
            <w:pPr>
              <w:keepNext/>
              <w:jc w:val="center"/>
              <w:rPr>
                <w:rFonts w:cs="Arial"/>
                <w:b/>
              </w:rPr>
            </w:pPr>
            <w:r w:rsidRPr="00CC1AAC">
              <w:rPr>
                <w:rFonts w:cs="Arial"/>
                <w:b/>
              </w:rPr>
              <w:t>Percentage</w:t>
            </w:r>
          </w:p>
        </w:tc>
      </w:tr>
      <w:tr w:rsidR="00CC1AAC" w:rsidRPr="00CC1AAC" w:rsidTr="00CC1AAC">
        <w:tc>
          <w:tcPr>
            <w:tcW w:w="3969" w:type="dxa"/>
          </w:tcPr>
          <w:p w:rsidR="00CC1AAC" w:rsidRPr="00CC1AAC" w:rsidRDefault="00CC1AAC" w:rsidP="007F78E2">
            <w:pPr>
              <w:keepNext/>
              <w:rPr>
                <w:rFonts w:cs="Arial"/>
              </w:rPr>
            </w:pPr>
            <w:r w:rsidRPr="00CC1AAC">
              <w:rPr>
                <w:rFonts w:cs="Arial"/>
              </w:rPr>
              <w:t>Scheduled learning</w:t>
            </w:r>
          </w:p>
        </w:tc>
        <w:tc>
          <w:tcPr>
            <w:tcW w:w="1701" w:type="dxa"/>
          </w:tcPr>
          <w:p w:rsidR="00CC1AAC" w:rsidRPr="00CC1AAC" w:rsidRDefault="00CC1AAC" w:rsidP="007F78E2">
            <w:pPr>
              <w:keepNext/>
              <w:jc w:val="center"/>
              <w:rPr>
                <w:rFonts w:cs="Arial"/>
              </w:rPr>
            </w:pPr>
            <w:r w:rsidRPr="00CC1AAC">
              <w:rPr>
                <w:rFonts w:cs="Arial"/>
              </w:rPr>
              <w:t>30</w:t>
            </w:r>
          </w:p>
        </w:tc>
        <w:tc>
          <w:tcPr>
            <w:tcW w:w="1843" w:type="dxa"/>
          </w:tcPr>
          <w:p w:rsidR="00CC1AAC" w:rsidRPr="00CC1AAC" w:rsidRDefault="00CC1AAC" w:rsidP="007F78E2">
            <w:pPr>
              <w:keepNext/>
              <w:jc w:val="center"/>
              <w:rPr>
                <w:rFonts w:cs="Arial"/>
              </w:rPr>
            </w:pPr>
            <w:r w:rsidRPr="00CC1AAC">
              <w:rPr>
                <w:rFonts w:cs="Arial"/>
              </w:rPr>
              <w:t>10%</w:t>
            </w:r>
          </w:p>
        </w:tc>
      </w:tr>
      <w:tr w:rsidR="00CC1AAC" w:rsidRPr="00CC1AAC" w:rsidTr="00CC1AAC">
        <w:tc>
          <w:tcPr>
            <w:tcW w:w="3969" w:type="dxa"/>
          </w:tcPr>
          <w:p w:rsidR="00CC1AAC" w:rsidRPr="00CC1AAC" w:rsidRDefault="00CC1AAC" w:rsidP="007F78E2">
            <w:pPr>
              <w:keepNext/>
              <w:rPr>
                <w:rFonts w:cs="Arial"/>
              </w:rPr>
            </w:pPr>
            <w:r w:rsidRPr="00CC1AAC">
              <w:rPr>
                <w:rFonts w:cs="Arial"/>
              </w:rPr>
              <w:t>Independent learning</w:t>
            </w:r>
          </w:p>
        </w:tc>
        <w:tc>
          <w:tcPr>
            <w:tcW w:w="1701" w:type="dxa"/>
          </w:tcPr>
          <w:p w:rsidR="00CC1AAC" w:rsidRPr="00CC1AAC" w:rsidRDefault="00CC1AAC" w:rsidP="007F78E2">
            <w:pPr>
              <w:keepNext/>
              <w:jc w:val="center"/>
              <w:rPr>
                <w:rFonts w:cs="Arial"/>
              </w:rPr>
            </w:pPr>
            <w:r w:rsidRPr="00CC1AAC">
              <w:rPr>
                <w:rFonts w:cs="Arial"/>
              </w:rPr>
              <w:t>270</w:t>
            </w:r>
          </w:p>
        </w:tc>
        <w:tc>
          <w:tcPr>
            <w:tcW w:w="1843" w:type="dxa"/>
          </w:tcPr>
          <w:p w:rsidR="00CC1AAC" w:rsidRPr="00CC1AAC" w:rsidRDefault="00CC1AAC" w:rsidP="007F78E2">
            <w:pPr>
              <w:keepNext/>
              <w:jc w:val="center"/>
              <w:rPr>
                <w:rFonts w:cs="Arial"/>
              </w:rPr>
            </w:pPr>
            <w:r w:rsidRPr="00CC1AAC">
              <w:rPr>
                <w:rFonts w:cs="Arial"/>
              </w:rPr>
              <w:t>90%</w:t>
            </w:r>
          </w:p>
        </w:tc>
      </w:tr>
      <w:tr w:rsidR="00CC1AAC" w:rsidRPr="00CC1AAC" w:rsidTr="00CC1AAC">
        <w:tc>
          <w:tcPr>
            <w:tcW w:w="3969" w:type="dxa"/>
          </w:tcPr>
          <w:p w:rsidR="00CC1AAC" w:rsidRPr="00CC1AAC" w:rsidRDefault="00CC1AAC" w:rsidP="007F78E2">
            <w:pPr>
              <w:keepNext/>
              <w:rPr>
                <w:rFonts w:cs="Arial"/>
              </w:rPr>
            </w:pPr>
            <w:r w:rsidRPr="00CC1AAC">
              <w:rPr>
                <w:rFonts w:cs="Arial"/>
              </w:rPr>
              <w:t>Placement learning</w:t>
            </w:r>
          </w:p>
        </w:tc>
        <w:tc>
          <w:tcPr>
            <w:tcW w:w="1701" w:type="dxa"/>
          </w:tcPr>
          <w:p w:rsidR="00CC1AAC" w:rsidRPr="00CC1AAC" w:rsidRDefault="00CC1AAC" w:rsidP="007F78E2">
            <w:pPr>
              <w:keepNext/>
              <w:jc w:val="center"/>
              <w:rPr>
                <w:rFonts w:cs="Arial"/>
              </w:rPr>
            </w:pPr>
          </w:p>
        </w:tc>
        <w:tc>
          <w:tcPr>
            <w:tcW w:w="1843" w:type="dxa"/>
          </w:tcPr>
          <w:p w:rsidR="00CC1AAC" w:rsidRPr="00CC1AAC" w:rsidRDefault="00CC1AAC" w:rsidP="007F78E2">
            <w:pPr>
              <w:keepNext/>
              <w:jc w:val="center"/>
              <w:rPr>
                <w:rFonts w:cs="Arial"/>
              </w:rPr>
            </w:pPr>
          </w:p>
        </w:tc>
      </w:tr>
      <w:tr w:rsidR="00CC1AAC" w:rsidRPr="00CC1AAC" w:rsidTr="00CC1AAC">
        <w:tc>
          <w:tcPr>
            <w:tcW w:w="3969" w:type="dxa"/>
          </w:tcPr>
          <w:p w:rsidR="00CC1AAC" w:rsidRPr="00CC1AAC" w:rsidRDefault="00CC1AAC" w:rsidP="007F78E2">
            <w:pPr>
              <w:keepNext/>
              <w:rPr>
                <w:rFonts w:cs="Arial"/>
              </w:rPr>
            </w:pPr>
            <w:r w:rsidRPr="00CC1AAC">
              <w:rPr>
                <w:rFonts w:cs="Arial"/>
                <w:b/>
              </w:rPr>
              <w:t>TOTAL</w:t>
            </w:r>
          </w:p>
        </w:tc>
        <w:tc>
          <w:tcPr>
            <w:tcW w:w="1701" w:type="dxa"/>
          </w:tcPr>
          <w:p w:rsidR="00CC1AAC" w:rsidRPr="00CC1AAC" w:rsidRDefault="00CC1AAC" w:rsidP="007F78E2">
            <w:pPr>
              <w:keepNext/>
              <w:jc w:val="center"/>
              <w:rPr>
                <w:rFonts w:cs="Arial"/>
                <w:b/>
              </w:rPr>
            </w:pPr>
            <w:r w:rsidRPr="00CC1AAC">
              <w:rPr>
                <w:rFonts w:cs="Arial"/>
                <w:b/>
              </w:rPr>
              <w:t>300</w:t>
            </w:r>
          </w:p>
        </w:tc>
        <w:tc>
          <w:tcPr>
            <w:tcW w:w="1843" w:type="dxa"/>
          </w:tcPr>
          <w:p w:rsidR="00CC1AAC" w:rsidRPr="00CC1AAC" w:rsidRDefault="00CC1AAC" w:rsidP="007F78E2">
            <w:pPr>
              <w:keepNext/>
              <w:jc w:val="center"/>
              <w:rPr>
                <w:rFonts w:cs="Arial"/>
                <w:b/>
              </w:rPr>
            </w:pPr>
            <w:r w:rsidRPr="00CC1AAC">
              <w:rPr>
                <w:rFonts w:cs="Arial"/>
                <w:b/>
              </w:rPr>
              <w:t>100%</w:t>
            </w:r>
          </w:p>
        </w:tc>
      </w:tr>
    </w:tbl>
    <w:p w:rsidR="00CC1AAC" w:rsidRPr="00CC1AAC" w:rsidRDefault="00CC1AAC" w:rsidP="00CC1AAC">
      <w:pPr>
        <w:pStyle w:val="fixed"/>
        <w:ind w:left="0" w:firstLine="0"/>
        <w:rPr>
          <w:rFonts w:cs="Arial"/>
          <w:szCs w:val="22"/>
        </w:rPr>
      </w:pPr>
    </w:p>
    <w:p w:rsidR="00CC1AAC" w:rsidRPr="00CC1AAC" w:rsidRDefault="00CC1AAC" w:rsidP="00CC1AAC">
      <w:pPr>
        <w:pStyle w:val="fixed"/>
        <w:ind w:left="0" w:firstLine="0"/>
        <w:rPr>
          <w:rFonts w:cs="Arial"/>
          <w:szCs w:val="22"/>
        </w:rPr>
      </w:pPr>
      <w:r w:rsidRPr="00CC1AAC">
        <w:rPr>
          <w:rFonts w:cs="Arial"/>
          <w:szCs w:val="22"/>
        </w:rPr>
        <w:t>ASSESSMENT</w:t>
      </w:r>
    </w:p>
    <w:p w:rsidR="00CC1AAC" w:rsidRPr="00CC1AAC" w:rsidRDefault="00CC1AAC" w:rsidP="00CC1AAC">
      <w:pPr>
        <w:pStyle w:val="fixed"/>
        <w:ind w:left="0"/>
        <w:rPr>
          <w:rFonts w:cs="Arial"/>
          <w:szCs w:val="22"/>
        </w:rPr>
      </w:pPr>
    </w:p>
    <w:p w:rsidR="00CC1AAC" w:rsidRPr="00CC1AAC" w:rsidRDefault="00CC1AAC" w:rsidP="00CC1AAC">
      <w:pPr>
        <w:rPr>
          <w:rFonts w:cs="Arial"/>
          <w:b/>
        </w:rPr>
      </w:pPr>
      <w:r w:rsidRPr="00CC1AAC">
        <w:rPr>
          <w:rFonts w:cs="Arial"/>
          <w: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CC1AAC" w:rsidRPr="00CC1AAC" w:rsidTr="00CC1AAC">
        <w:sdt>
          <w:sdtPr>
            <w:rPr>
              <w:rFonts w:cs="Arial"/>
            </w:rPr>
            <w:id w:val="717324793"/>
            <w14:checkbox>
              <w14:checked w14:val="0"/>
              <w14:checkedState w14:val="2612" w14:font="MS Gothic"/>
              <w14:uncheckedState w14:val="2610" w14:font="MS Gothic"/>
            </w14:checkbox>
          </w:sdtPr>
          <w:sdtEndPr/>
          <w:sdtContent>
            <w:tc>
              <w:tcPr>
                <w:tcW w:w="550" w:type="dxa"/>
              </w:tcPr>
              <w:p w:rsidR="00CC1AAC" w:rsidRPr="00CC1AAC" w:rsidRDefault="00CC1AAC" w:rsidP="007F78E2">
                <w:pPr>
                  <w:rPr>
                    <w:rFonts w:cs="Arial"/>
                    <w:b/>
                  </w:rPr>
                </w:pPr>
                <w:r w:rsidRPr="00CC1AAC">
                  <w:rPr>
                    <w:rFonts w:eastAsia="MS Gothic" w:cs="Arial"/>
                  </w:rPr>
                  <w:t>☐</w:t>
                </w:r>
              </w:p>
            </w:tc>
          </w:sdtContent>
        </w:sdt>
        <w:tc>
          <w:tcPr>
            <w:tcW w:w="2319" w:type="dxa"/>
          </w:tcPr>
          <w:p w:rsidR="00CC1AAC" w:rsidRPr="00CC1AAC" w:rsidRDefault="00CC1AAC" w:rsidP="007F78E2">
            <w:pPr>
              <w:rPr>
                <w:rFonts w:cs="Arial"/>
                <w:b/>
              </w:rPr>
            </w:pPr>
            <w:r w:rsidRPr="00CC1AAC">
              <w:rPr>
                <w:rFonts w:cs="Arial"/>
                <w:b/>
              </w:rPr>
              <w:t>Written exam</w:t>
            </w:r>
          </w:p>
        </w:tc>
        <w:sdt>
          <w:sdtPr>
            <w:rPr>
              <w:rFonts w:cs="Arial"/>
            </w:rPr>
            <w:id w:val="2136293360"/>
            <w14:checkbox>
              <w14:checked w14:val="1"/>
              <w14:checkedState w14:val="2612" w14:font="MS Gothic"/>
              <w14:uncheckedState w14:val="2610" w14:font="MS Gothic"/>
            </w14:checkbox>
          </w:sdtPr>
          <w:sdtEndPr/>
          <w:sdtContent>
            <w:tc>
              <w:tcPr>
                <w:tcW w:w="528" w:type="dxa"/>
              </w:tcPr>
              <w:p w:rsidR="00CC1AAC" w:rsidRPr="00CC1AAC" w:rsidRDefault="00CC1AAC" w:rsidP="007F78E2">
                <w:pPr>
                  <w:rPr>
                    <w:rFonts w:cs="Arial"/>
                    <w:b/>
                  </w:rPr>
                </w:pPr>
                <w:r w:rsidRPr="00CC1AAC">
                  <w:rPr>
                    <w:rFonts w:eastAsia="MS Gothic" w:cs="Arial"/>
                  </w:rPr>
                  <w:t>☒</w:t>
                </w:r>
              </w:p>
            </w:tc>
          </w:sdtContent>
        </w:sdt>
        <w:tc>
          <w:tcPr>
            <w:tcW w:w="2389" w:type="dxa"/>
          </w:tcPr>
          <w:p w:rsidR="00CC1AAC" w:rsidRPr="00CC1AAC" w:rsidRDefault="00CC1AAC" w:rsidP="007F78E2">
            <w:pPr>
              <w:rPr>
                <w:rFonts w:cs="Arial"/>
                <w:b/>
              </w:rPr>
            </w:pPr>
            <w:r w:rsidRPr="00CC1AAC">
              <w:rPr>
                <w:rFonts w:cs="Arial"/>
                <w:b/>
              </w:rPr>
              <w:t>Coursework</w:t>
            </w:r>
          </w:p>
        </w:tc>
        <w:sdt>
          <w:sdtPr>
            <w:rPr>
              <w:rFonts w:cs="Arial"/>
            </w:rPr>
            <w:id w:val="602383618"/>
            <w14:checkbox>
              <w14:checked w14:val="0"/>
              <w14:checkedState w14:val="2612" w14:font="MS Gothic"/>
              <w14:uncheckedState w14:val="2610" w14:font="MS Gothic"/>
            </w14:checkbox>
          </w:sdtPr>
          <w:sdtEndPr/>
          <w:sdtContent>
            <w:tc>
              <w:tcPr>
                <w:tcW w:w="528" w:type="dxa"/>
              </w:tcPr>
              <w:p w:rsidR="00CC1AAC" w:rsidRPr="00CC1AAC" w:rsidRDefault="00CC1AAC" w:rsidP="007F78E2">
                <w:pPr>
                  <w:rPr>
                    <w:rFonts w:cs="Arial"/>
                    <w:b/>
                  </w:rPr>
                </w:pPr>
                <w:r w:rsidRPr="00CC1AAC">
                  <w:rPr>
                    <w:rFonts w:eastAsia="MS Gothic" w:cs="Arial"/>
                  </w:rPr>
                  <w:t>☐</w:t>
                </w:r>
              </w:p>
            </w:tc>
          </w:sdtContent>
        </w:sdt>
        <w:tc>
          <w:tcPr>
            <w:tcW w:w="2356" w:type="dxa"/>
          </w:tcPr>
          <w:p w:rsidR="00CC1AAC" w:rsidRPr="00CC1AAC" w:rsidRDefault="00CC1AAC" w:rsidP="007F78E2">
            <w:pPr>
              <w:rPr>
                <w:rFonts w:cs="Arial"/>
                <w:b/>
              </w:rPr>
            </w:pPr>
            <w:r w:rsidRPr="00CC1AAC">
              <w:rPr>
                <w:rFonts w:cs="Arial"/>
                <w:b/>
              </w:rPr>
              <w:t>Practical</w:t>
            </w:r>
          </w:p>
        </w:tc>
      </w:tr>
    </w:tbl>
    <w:p w:rsidR="00CC1AAC" w:rsidRPr="00CC1AAC" w:rsidRDefault="00CC1AAC" w:rsidP="00CC1AAC">
      <w:pPr>
        <w:rPr>
          <w:rFonts w:cs="Arial"/>
          <w:b/>
        </w:rPr>
      </w:pPr>
    </w:p>
    <w:tbl>
      <w:tblPr>
        <w:tblStyle w:val="TableGrid"/>
        <w:tblW w:w="8784" w:type="dxa"/>
        <w:tblLayout w:type="fixed"/>
        <w:tblLook w:val="04A0" w:firstRow="1" w:lastRow="0" w:firstColumn="1" w:lastColumn="0" w:noHBand="0" w:noVBand="1"/>
      </w:tblPr>
      <w:tblGrid>
        <w:gridCol w:w="3256"/>
        <w:gridCol w:w="3969"/>
        <w:gridCol w:w="1559"/>
      </w:tblGrid>
      <w:tr w:rsidR="00CC1AAC" w:rsidRPr="00CC1AAC" w:rsidTr="00CC1AAC">
        <w:tc>
          <w:tcPr>
            <w:tcW w:w="3256" w:type="dxa"/>
          </w:tcPr>
          <w:p w:rsidR="00CC1AAC" w:rsidRPr="00CC1AAC" w:rsidRDefault="00CC1AAC" w:rsidP="007F78E2">
            <w:pPr>
              <w:jc w:val="center"/>
              <w:rPr>
                <w:rFonts w:cs="Arial"/>
                <w:b/>
              </w:rPr>
            </w:pPr>
            <w:r w:rsidRPr="00CC1AAC">
              <w:rPr>
                <w:rFonts w:cs="Arial"/>
                <w:b/>
              </w:rPr>
              <w:t>Mode of assessment</w:t>
            </w:r>
          </w:p>
        </w:tc>
        <w:tc>
          <w:tcPr>
            <w:tcW w:w="3969" w:type="dxa"/>
          </w:tcPr>
          <w:p w:rsidR="00CC1AAC" w:rsidRPr="00CC1AAC" w:rsidRDefault="00CC1AAC" w:rsidP="007F78E2">
            <w:pPr>
              <w:rPr>
                <w:rFonts w:cs="Arial"/>
              </w:rPr>
            </w:pPr>
            <w:r w:rsidRPr="00CC1AAC">
              <w:rPr>
                <w:rFonts w:cs="Arial"/>
                <w:b/>
              </w:rPr>
              <w:t>Volume</w:t>
            </w:r>
          </w:p>
        </w:tc>
        <w:tc>
          <w:tcPr>
            <w:tcW w:w="1559" w:type="dxa"/>
          </w:tcPr>
          <w:p w:rsidR="00CC1AAC" w:rsidRPr="00CC1AAC" w:rsidRDefault="00CC1AAC" w:rsidP="007F78E2">
            <w:pPr>
              <w:rPr>
                <w:rFonts w:cs="Arial"/>
              </w:rPr>
            </w:pPr>
            <w:r w:rsidRPr="00CC1AAC">
              <w:rPr>
                <w:rFonts w:cs="Arial"/>
                <w:b/>
              </w:rPr>
              <w:t>Weighting</w:t>
            </w:r>
          </w:p>
        </w:tc>
      </w:tr>
      <w:tr w:rsidR="00CC1AAC" w:rsidRPr="00CC1AAC" w:rsidTr="00CC1AAC">
        <w:tc>
          <w:tcPr>
            <w:tcW w:w="3256" w:type="dxa"/>
          </w:tcPr>
          <w:p w:rsidR="00CC1AAC" w:rsidRPr="00CC1AAC" w:rsidRDefault="00CC1AAC" w:rsidP="007F78E2">
            <w:pPr>
              <w:keepNext/>
              <w:rPr>
                <w:rFonts w:cs="Arial"/>
              </w:rPr>
            </w:pPr>
            <w:r w:rsidRPr="00CC1AAC">
              <w:rPr>
                <w:rFonts w:cs="Arial"/>
              </w:rPr>
              <w:t xml:space="preserve">Essay </w:t>
            </w:r>
          </w:p>
        </w:tc>
        <w:tc>
          <w:tcPr>
            <w:tcW w:w="3969" w:type="dxa"/>
          </w:tcPr>
          <w:p w:rsidR="00CC1AAC" w:rsidRPr="00CC1AAC" w:rsidRDefault="00CC1AAC" w:rsidP="007F78E2">
            <w:pPr>
              <w:keepNext/>
              <w:rPr>
                <w:rFonts w:cs="Arial"/>
              </w:rPr>
            </w:pPr>
            <w:r w:rsidRPr="00CC1AAC">
              <w:rPr>
                <w:rFonts w:cs="Arial"/>
              </w:rPr>
              <w:t>4000 word</w:t>
            </w:r>
          </w:p>
        </w:tc>
        <w:tc>
          <w:tcPr>
            <w:tcW w:w="1559" w:type="dxa"/>
          </w:tcPr>
          <w:p w:rsidR="00CC1AAC" w:rsidRPr="00CC1AAC" w:rsidRDefault="00CC1AAC" w:rsidP="007F78E2">
            <w:pPr>
              <w:keepNext/>
              <w:rPr>
                <w:rFonts w:cs="Arial"/>
              </w:rPr>
            </w:pPr>
            <w:r w:rsidRPr="00CC1AAC">
              <w:rPr>
                <w:rFonts w:cs="Arial"/>
              </w:rPr>
              <w:t xml:space="preserve">  50%</w:t>
            </w:r>
          </w:p>
        </w:tc>
      </w:tr>
    </w:tbl>
    <w:p w:rsidR="00CC1AAC" w:rsidRPr="00CC1AAC" w:rsidRDefault="00CC1AAC" w:rsidP="00CC1AAC">
      <w:pPr>
        <w:rPr>
          <w:rFonts w:cs="Arial"/>
          <w:b/>
          <w:highlight w:val="cyan"/>
        </w:rPr>
      </w:pPr>
    </w:p>
    <w:p w:rsidR="00CC1AAC" w:rsidRPr="00CC1AAC" w:rsidRDefault="00CC1AAC" w:rsidP="00CC1AAC">
      <w:pPr>
        <w:rPr>
          <w:rFonts w:cs="Arial"/>
          <w:b/>
        </w:rPr>
      </w:pPr>
      <w:r w:rsidRPr="00CC1AAC">
        <w:rPr>
          <w:rFonts w:cs="Arial"/>
          <w: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C1AAC" w:rsidRPr="00CC1AAC" w:rsidTr="00CC1AAC">
        <w:sdt>
          <w:sdtPr>
            <w:rPr>
              <w:rFonts w:cs="Arial"/>
            </w:rPr>
            <w:id w:val="-1493249337"/>
            <w14:checkbox>
              <w14:checked w14:val="0"/>
              <w14:checkedState w14:val="2612" w14:font="MS Gothic"/>
              <w14:uncheckedState w14:val="2610" w14:font="MS Gothic"/>
            </w14:checkbox>
          </w:sdtPr>
          <w:sdtEndPr/>
          <w:sdtContent>
            <w:tc>
              <w:tcPr>
                <w:tcW w:w="562" w:type="dxa"/>
              </w:tcPr>
              <w:p w:rsidR="00CC1AAC" w:rsidRPr="00CC1AAC" w:rsidRDefault="00CC1AAC" w:rsidP="007F78E2">
                <w:pPr>
                  <w:rPr>
                    <w:rFonts w:cs="Arial"/>
                    <w:b/>
                  </w:rPr>
                </w:pPr>
                <w:r w:rsidRPr="00CC1AAC">
                  <w:rPr>
                    <w:rFonts w:eastAsia="MS Gothic" w:cs="Arial"/>
                  </w:rPr>
                  <w:t>☐</w:t>
                </w:r>
              </w:p>
            </w:tc>
          </w:sdtContent>
        </w:sdt>
        <w:tc>
          <w:tcPr>
            <w:tcW w:w="2458" w:type="dxa"/>
          </w:tcPr>
          <w:p w:rsidR="00CC1AAC" w:rsidRPr="00CC1AAC" w:rsidRDefault="00CC1AAC" w:rsidP="007F78E2">
            <w:pPr>
              <w:rPr>
                <w:rFonts w:cs="Arial"/>
                <w:b/>
              </w:rPr>
            </w:pPr>
            <w:r w:rsidRPr="00CC1AAC">
              <w:rPr>
                <w:rFonts w:cs="Arial"/>
                <w:b/>
              </w:rPr>
              <w:t>Written exam</w:t>
            </w:r>
          </w:p>
        </w:tc>
        <w:sdt>
          <w:sdtPr>
            <w:rPr>
              <w:rFonts w:cs="Arial"/>
            </w:rPr>
            <w:id w:val="-2055761372"/>
            <w14:checkbox>
              <w14:checked w14:val="1"/>
              <w14:checkedState w14:val="2612" w14:font="MS Gothic"/>
              <w14:uncheckedState w14:val="2610" w14:font="MS Gothic"/>
            </w14:checkbox>
          </w:sdtPr>
          <w:sdtEndPr/>
          <w:sdtContent>
            <w:tc>
              <w:tcPr>
                <w:tcW w:w="538" w:type="dxa"/>
              </w:tcPr>
              <w:p w:rsidR="00CC1AAC" w:rsidRPr="00CC1AAC" w:rsidRDefault="00CC1AAC" w:rsidP="007F78E2">
                <w:pPr>
                  <w:rPr>
                    <w:rFonts w:cs="Arial"/>
                    <w:b/>
                  </w:rPr>
                </w:pPr>
                <w:r w:rsidRPr="00CC1AAC">
                  <w:rPr>
                    <w:rFonts w:eastAsia="MS Gothic" w:cs="Arial"/>
                  </w:rPr>
                  <w:t>☒</w:t>
                </w:r>
              </w:p>
            </w:tc>
          </w:sdtContent>
        </w:sdt>
        <w:tc>
          <w:tcPr>
            <w:tcW w:w="2482" w:type="dxa"/>
          </w:tcPr>
          <w:p w:rsidR="00CC1AAC" w:rsidRPr="00CC1AAC" w:rsidRDefault="00CC1AAC" w:rsidP="007F78E2">
            <w:pPr>
              <w:rPr>
                <w:rFonts w:cs="Arial"/>
                <w:b/>
              </w:rPr>
            </w:pPr>
            <w:r w:rsidRPr="00CC1AAC">
              <w:rPr>
                <w:rFonts w:cs="Arial"/>
                <w:b/>
              </w:rPr>
              <w:t>Coursework</w:t>
            </w:r>
          </w:p>
        </w:tc>
        <w:sdt>
          <w:sdtPr>
            <w:rPr>
              <w:rFonts w:cs="Arial"/>
            </w:rPr>
            <w:id w:val="-1110511841"/>
            <w14:checkbox>
              <w14:checked w14:val="0"/>
              <w14:checkedState w14:val="2612" w14:font="MS Gothic"/>
              <w14:uncheckedState w14:val="2610" w14:font="MS Gothic"/>
            </w14:checkbox>
          </w:sdtPr>
          <w:sdtEndPr/>
          <w:sdtContent>
            <w:tc>
              <w:tcPr>
                <w:tcW w:w="538" w:type="dxa"/>
              </w:tcPr>
              <w:p w:rsidR="00CC1AAC" w:rsidRPr="00CC1AAC" w:rsidRDefault="00CC1AAC" w:rsidP="007F78E2">
                <w:pPr>
                  <w:rPr>
                    <w:rFonts w:cs="Arial"/>
                    <w:b/>
                  </w:rPr>
                </w:pPr>
                <w:r w:rsidRPr="00CC1AAC">
                  <w:rPr>
                    <w:rFonts w:eastAsia="MS Gothic" w:cs="Arial"/>
                  </w:rPr>
                  <w:t>☐</w:t>
                </w:r>
              </w:p>
            </w:tc>
          </w:sdtContent>
        </w:sdt>
        <w:tc>
          <w:tcPr>
            <w:tcW w:w="2482" w:type="dxa"/>
          </w:tcPr>
          <w:p w:rsidR="00CC1AAC" w:rsidRPr="00CC1AAC" w:rsidRDefault="00CC1AAC" w:rsidP="007F78E2">
            <w:pPr>
              <w:rPr>
                <w:rFonts w:cs="Arial"/>
                <w:b/>
              </w:rPr>
            </w:pPr>
            <w:r w:rsidRPr="00CC1AAC">
              <w:rPr>
                <w:rFonts w:cs="Arial"/>
                <w:b/>
              </w:rPr>
              <w:t>Practical</w:t>
            </w:r>
          </w:p>
        </w:tc>
      </w:tr>
    </w:tbl>
    <w:p w:rsidR="00CC1AAC" w:rsidRPr="00CC1AAC" w:rsidRDefault="00CC1AAC" w:rsidP="00CC1AAC">
      <w:pPr>
        <w:rPr>
          <w:rFonts w:cs="Arial"/>
          <w:b/>
        </w:rPr>
      </w:pPr>
    </w:p>
    <w:tbl>
      <w:tblPr>
        <w:tblStyle w:val="TableGrid"/>
        <w:tblW w:w="8784" w:type="dxa"/>
        <w:tblLayout w:type="fixed"/>
        <w:tblLook w:val="04A0" w:firstRow="1" w:lastRow="0" w:firstColumn="1" w:lastColumn="0" w:noHBand="0" w:noVBand="1"/>
      </w:tblPr>
      <w:tblGrid>
        <w:gridCol w:w="3256"/>
        <w:gridCol w:w="3969"/>
        <w:gridCol w:w="1559"/>
      </w:tblGrid>
      <w:tr w:rsidR="00CC1AAC" w:rsidRPr="00CC1AAC" w:rsidTr="00CC1AAC">
        <w:tc>
          <w:tcPr>
            <w:tcW w:w="3256" w:type="dxa"/>
          </w:tcPr>
          <w:p w:rsidR="00CC1AAC" w:rsidRPr="00CC1AAC" w:rsidRDefault="00CC1AAC" w:rsidP="007F78E2">
            <w:pPr>
              <w:jc w:val="center"/>
              <w:rPr>
                <w:rFonts w:cs="Arial"/>
                <w:b/>
              </w:rPr>
            </w:pPr>
            <w:r w:rsidRPr="00CC1AAC">
              <w:rPr>
                <w:rFonts w:cs="Arial"/>
                <w:b/>
              </w:rPr>
              <w:t>Mode of assessment</w:t>
            </w:r>
          </w:p>
        </w:tc>
        <w:tc>
          <w:tcPr>
            <w:tcW w:w="3969" w:type="dxa"/>
          </w:tcPr>
          <w:p w:rsidR="00CC1AAC" w:rsidRPr="00CC1AAC" w:rsidRDefault="00CC1AAC" w:rsidP="007F78E2">
            <w:pPr>
              <w:rPr>
                <w:rFonts w:cs="Arial"/>
              </w:rPr>
            </w:pPr>
            <w:r w:rsidRPr="00CC1AAC">
              <w:rPr>
                <w:rFonts w:cs="Arial"/>
                <w:b/>
              </w:rPr>
              <w:t>Volume</w:t>
            </w:r>
          </w:p>
        </w:tc>
        <w:tc>
          <w:tcPr>
            <w:tcW w:w="1559" w:type="dxa"/>
          </w:tcPr>
          <w:p w:rsidR="00CC1AAC" w:rsidRPr="00CC1AAC" w:rsidRDefault="00CC1AAC" w:rsidP="007F78E2">
            <w:pPr>
              <w:rPr>
                <w:rFonts w:cs="Arial"/>
              </w:rPr>
            </w:pPr>
            <w:r w:rsidRPr="00CC1AAC">
              <w:rPr>
                <w:rFonts w:cs="Arial"/>
                <w:b/>
              </w:rPr>
              <w:t>Weighting</w:t>
            </w:r>
          </w:p>
        </w:tc>
      </w:tr>
      <w:tr w:rsidR="00CC1AAC" w:rsidRPr="00CC1AAC" w:rsidTr="00CC1AAC">
        <w:tc>
          <w:tcPr>
            <w:tcW w:w="3256" w:type="dxa"/>
          </w:tcPr>
          <w:p w:rsidR="00CC1AAC" w:rsidRPr="00CC1AAC" w:rsidRDefault="00CC1AAC" w:rsidP="007F78E2">
            <w:pPr>
              <w:rPr>
                <w:rFonts w:cs="Arial"/>
                <w:bCs/>
              </w:rPr>
            </w:pPr>
            <w:r w:rsidRPr="00CC1AAC">
              <w:rPr>
                <w:rFonts w:cs="Arial"/>
              </w:rPr>
              <w:t>Essay</w:t>
            </w:r>
          </w:p>
        </w:tc>
        <w:tc>
          <w:tcPr>
            <w:tcW w:w="3969" w:type="dxa"/>
          </w:tcPr>
          <w:p w:rsidR="00CC1AAC" w:rsidRPr="00CC1AAC" w:rsidRDefault="00CC1AAC" w:rsidP="007F78E2">
            <w:pPr>
              <w:rPr>
                <w:rFonts w:cs="Arial"/>
                <w:b/>
              </w:rPr>
            </w:pPr>
            <w:r w:rsidRPr="00CC1AAC">
              <w:rPr>
                <w:rFonts w:cs="Arial"/>
                <w:bCs/>
              </w:rPr>
              <w:t>4</w:t>
            </w:r>
            <w:r w:rsidRPr="00CC1AAC">
              <w:rPr>
                <w:rFonts w:cs="Arial"/>
              </w:rPr>
              <w:t>000 word</w:t>
            </w:r>
          </w:p>
        </w:tc>
        <w:tc>
          <w:tcPr>
            <w:tcW w:w="1559" w:type="dxa"/>
          </w:tcPr>
          <w:p w:rsidR="00CC1AAC" w:rsidRPr="00CC1AAC" w:rsidRDefault="00CC1AAC" w:rsidP="007F78E2">
            <w:pPr>
              <w:rPr>
                <w:rFonts w:cs="Arial"/>
                <w:b/>
              </w:rPr>
            </w:pPr>
            <w:r w:rsidRPr="00CC1AAC">
              <w:rPr>
                <w:rFonts w:cs="Arial"/>
              </w:rPr>
              <w:t xml:space="preserve">  </w:t>
            </w:r>
            <w:r w:rsidRPr="00CC1AAC">
              <w:rPr>
                <w:rFonts w:cs="Arial"/>
                <w:bCs/>
              </w:rPr>
              <w:t>50</w:t>
            </w:r>
            <w:r w:rsidRPr="00CC1AAC">
              <w:rPr>
                <w:rFonts w:cs="Arial"/>
              </w:rPr>
              <w:t>%</w:t>
            </w:r>
          </w:p>
        </w:tc>
      </w:tr>
    </w:tbl>
    <w:p w:rsidR="00CC1AAC" w:rsidRPr="00CC1AAC" w:rsidRDefault="00CC1AAC" w:rsidP="00CC1AAC">
      <w:pPr>
        <w:pStyle w:val="fixed"/>
        <w:ind w:left="0" w:firstLine="0"/>
        <w:rPr>
          <w:rFonts w:cs="Arial"/>
          <w:b w:val="0"/>
          <w:szCs w:val="22"/>
        </w:rPr>
      </w:pPr>
    </w:p>
    <w:p w:rsidR="00CC1AAC" w:rsidRPr="00CC1AAC" w:rsidRDefault="00CC1AAC" w:rsidP="00CC1AAC">
      <w:pPr>
        <w:pStyle w:val="fixed"/>
        <w:keepNext/>
        <w:ind w:left="0" w:firstLine="0"/>
        <w:jc w:val="both"/>
        <w:rPr>
          <w:rFonts w:cs="Arial"/>
          <w:szCs w:val="22"/>
        </w:rPr>
      </w:pPr>
      <w:r w:rsidRPr="00CC1AAC">
        <w:rPr>
          <w:rFonts w:cs="Arial"/>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CC1AAC" w:rsidRPr="00CC1AAC" w:rsidTr="00CC1AAC">
        <w:tc>
          <w:tcPr>
            <w:tcW w:w="3261" w:type="dxa"/>
            <w:tcBorders>
              <w:top w:val="single" w:sz="4" w:space="0" w:color="auto"/>
              <w:left w:val="single" w:sz="4" w:space="0" w:color="auto"/>
            </w:tcBorders>
          </w:tcPr>
          <w:p w:rsidR="00CC1AAC" w:rsidRPr="00CC1AAC" w:rsidRDefault="00CC1AAC" w:rsidP="007F78E2">
            <w:pPr>
              <w:keepNext/>
              <w:rPr>
                <w:rFonts w:cs="Arial"/>
                <w:b/>
              </w:rPr>
            </w:pPr>
            <w:r w:rsidRPr="00CC1AAC">
              <w:rPr>
                <w:rFonts w:cs="Arial"/>
                <w:b/>
              </w:rPr>
              <w:t>Activity type</w:t>
            </w:r>
          </w:p>
        </w:tc>
        <w:tc>
          <w:tcPr>
            <w:tcW w:w="1842" w:type="dxa"/>
          </w:tcPr>
          <w:p w:rsidR="00CC1AAC" w:rsidRPr="00CC1AAC" w:rsidRDefault="00CC1AAC" w:rsidP="007F78E2">
            <w:pPr>
              <w:keepNext/>
              <w:jc w:val="center"/>
              <w:rPr>
                <w:rFonts w:cs="Arial"/>
                <w:b/>
              </w:rPr>
            </w:pPr>
            <w:r w:rsidRPr="00CC1AAC">
              <w:rPr>
                <w:rFonts w:cs="Arial"/>
                <w:b/>
              </w:rPr>
              <w:t>Percentage</w:t>
            </w:r>
          </w:p>
        </w:tc>
      </w:tr>
      <w:tr w:rsidR="00CC1AAC" w:rsidRPr="00CC1AAC" w:rsidTr="00CC1AAC">
        <w:tc>
          <w:tcPr>
            <w:tcW w:w="3261" w:type="dxa"/>
          </w:tcPr>
          <w:p w:rsidR="00CC1AAC" w:rsidRPr="00CC1AAC" w:rsidRDefault="00CC1AAC" w:rsidP="007F78E2">
            <w:pPr>
              <w:keepNext/>
              <w:rPr>
                <w:rFonts w:cs="Arial"/>
              </w:rPr>
            </w:pPr>
            <w:r w:rsidRPr="00CC1AAC">
              <w:rPr>
                <w:rFonts w:cs="Arial"/>
              </w:rPr>
              <w:t>Written exam</w:t>
            </w:r>
          </w:p>
        </w:tc>
        <w:tc>
          <w:tcPr>
            <w:tcW w:w="1842" w:type="dxa"/>
          </w:tcPr>
          <w:p w:rsidR="00CC1AAC" w:rsidRPr="00CC1AAC" w:rsidRDefault="00CC1AAC" w:rsidP="007F78E2">
            <w:pPr>
              <w:keepNext/>
              <w:jc w:val="center"/>
              <w:rPr>
                <w:rFonts w:cs="Arial"/>
              </w:rPr>
            </w:pPr>
          </w:p>
        </w:tc>
      </w:tr>
      <w:tr w:rsidR="00CC1AAC" w:rsidRPr="00CC1AAC" w:rsidTr="00CC1AAC">
        <w:tc>
          <w:tcPr>
            <w:tcW w:w="3261" w:type="dxa"/>
          </w:tcPr>
          <w:p w:rsidR="00CC1AAC" w:rsidRPr="00CC1AAC" w:rsidRDefault="00CC1AAC" w:rsidP="007F78E2">
            <w:pPr>
              <w:keepNext/>
              <w:rPr>
                <w:rFonts w:cs="Arial"/>
              </w:rPr>
            </w:pPr>
            <w:r w:rsidRPr="00CC1AAC">
              <w:rPr>
                <w:rFonts w:cs="Arial"/>
              </w:rPr>
              <w:t>Coursework</w:t>
            </w:r>
          </w:p>
        </w:tc>
        <w:tc>
          <w:tcPr>
            <w:tcW w:w="1842" w:type="dxa"/>
          </w:tcPr>
          <w:p w:rsidR="00CC1AAC" w:rsidRPr="00CC1AAC" w:rsidRDefault="00CC1AAC" w:rsidP="007F78E2">
            <w:pPr>
              <w:keepNext/>
              <w:jc w:val="center"/>
              <w:rPr>
                <w:rFonts w:cs="Arial"/>
              </w:rPr>
            </w:pPr>
            <w:r w:rsidRPr="00CC1AAC">
              <w:rPr>
                <w:rFonts w:cs="Arial"/>
                <w:bCs/>
              </w:rPr>
              <w:t>100%</w:t>
            </w:r>
          </w:p>
        </w:tc>
      </w:tr>
      <w:tr w:rsidR="00CC1AAC" w:rsidRPr="00CC1AAC" w:rsidTr="00CC1AAC">
        <w:tc>
          <w:tcPr>
            <w:tcW w:w="3261" w:type="dxa"/>
          </w:tcPr>
          <w:p w:rsidR="00CC1AAC" w:rsidRPr="00CC1AAC" w:rsidRDefault="00CC1AAC" w:rsidP="007F78E2">
            <w:pPr>
              <w:keepNext/>
              <w:rPr>
                <w:rFonts w:cs="Arial"/>
              </w:rPr>
            </w:pPr>
            <w:r w:rsidRPr="00CC1AAC">
              <w:rPr>
                <w:rFonts w:cs="Arial"/>
              </w:rPr>
              <w:t>Practical</w:t>
            </w:r>
          </w:p>
        </w:tc>
        <w:tc>
          <w:tcPr>
            <w:tcW w:w="1842" w:type="dxa"/>
          </w:tcPr>
          <w:p w:rsidR="00CC1AAC" w:rsidRPr="00CC1AAC" w:rsidRDefault="00CC1AAC" w:rsidP="007F78E2">
            <w:pPr>
              <w:keepNext/>
              <w:jc w:val="center"/>
              <w:rPr>
                <w:rFonts w:cs="Arial"/>
              </w:rPr>
            </w:pPr>
          </w:p>
        </w:tc>
      </w:tr>
      <w:tr w:rsidR="00CC1AAC" w:rsidRPr="00CC1AAC" w:rsidTr="00CC1AAC">
        <w:tc>
          <w:tcPr>
            <w:tcW w:w="3261" w:type="dxa"/>
          </w:tcPr>
          <w:p w:rsidR="00CC1AAC" w:rsidRPr="00CC1AAC" w:rsidRDefault="00CC1AAC" w:rsidP="007F78E2">
            <w:pPr>
              <w:keepNext/>
              <w:rPr>
                <w:rFonts w:cs="Arial"/>
              </w:rPr>
            </w:pPr>
            <w:r w:rsidRPr="00CC1AAC">
              <w:rPr>
                <w:rFonts w:cs="Arial"/>
                <w:b/>
              </w:rPr>
              <w:t>TOTAL</w:t>
            </w:r>
          </w:p>
        </w:tc>
        <w:tc>
          <w:tcPr>
            <w:tcW w:w="1842" w:type="dxa"/>
          </w:tcPr>
          <w:p w:rsidR="00CC1AAC" w:rsidRPr="00CC1AAC" w:rsidRDefault="00CC1AAC" w:rsidP="007F78E2">
            <w:pPr>
              <w:keepNext/>
              <w:jc w:val="center"/>
              <w:rPr>
                <w:rFonts w:cs="Arial"/>
                <w:b/>
              </w:rPr>
            </w:pPr>
            <w:r w:rsidRPr="00CC1AAC">
              <w:rPr>
                <w:rFonts w:cs="Arial"/>
                <w:b/>
              </w:rPr>
              <w:t>100%</w:t>
            </w:r>
          </w:p>
        </w:tc>
      </w:tr>
    </w:tbl>
    <w:p w:rsidR="00CC1AAC" w:rsidRPr="00CC1AAC" w:rsidRDefault="00CC1AAC" w:rsidP="00CC1AAC">
      <w:pPr>
        <w:rPr>
          <w:rFonts w:cs="Arial"/>
          <w:b/>
        </w:rPr>
      </w:pPr>
    </w:p>
    <w:p w:rsidR="00CC1AAC" w:rsidRPr="00CC1AAC" w:rsidRDefault="00CC1AAC" w:rsidP="00CC1AAC">
      <w:pPr>
        <w:rPr>
          <w:rFonts w:cs="Arial"/>
          <w:b/>
        </w:rPr>
      </w:pPr>
      <w:r w:rsidRPr="00CC1AAC">
        <w:rPr>
          <w:rFonts w:cs="Arial"/>
          <w:b/>
        </w:rPr>
        <w:t>INDICATIVE READING LIST</w:t>
      </w:r>
    </w:p>
    <w:tbl>
      <w:tblPr>
        <w:tblStyle w:val="TableGrid"/>
        <w:tblW w:w="8552" w:type="dxa"/>
        <w:tblInd w:w="-5" w:type="dxa"/>
        <w:tblLook w:val="04A0" w:firstRow="1" w:lastRow="0" w:firstColumn="1" w:lastColumn="0" w:noHBand="0" w:noVBand="1"/>
      </w:tblPr>
      <w:tblGrid>
        <w:gridCol w:w="1694"/>
        <w:gridCol w:w="2746"/>
        <w:gridCol w:w="2746"/>
        <w:gridCol w:w="1366"/>
      </w:tblGrid>
      <w:tr w:rsidR="00CC1AAC" w:rsidRPr="00CC1AAC" w:rsidTr="00CC1AAC">
        <w:tc>
          <w:tcPr>
            <w:tcW w:w="1694" w:type="dxa"/>
            <w:shd w:val="clear" w:color="auto" w:fill="BFBFBF" w:themeFill="background1" w:themeFillShade="BF"/>
          </w:tcPr>
          <w:p w:rsidR="00CC1AAC" w:rsidRPr="00CC1AAC" w:rsidRDefault="00CC1AAC" w:rsidP="007F78E2">
            <w:pPr>
              <w:tabs>
                <w:tab w:val="num" w:pos="720"/>
                <w:tab w:val="left" w:pos="1440"/>
              </w:tabs>
              <w:rPr>
                <w:rFonts w:cs="Arial"/>
                <w:b/>
              </w:rPr>
            </w:pPr>
            <w:r w:rsidRPr="00CC1AAC">
              <w:rPr>
                <w:rFonts w:cs="Arial"/>
                <w:b/>
              </w:rPr>
              <w:t>Module Code</w:t>
            </w:r>
          </w:p>
        </w:tc>
        <w:tc>
          <w:tcPr>
            <w:tcW w:w="6858" w:type="dxa"/>
            <w:gridSpan w:val="3"/>
          </w:tcPr>
          <w:p w:rsidR="00CC1AAC" w:rsidRPr="00CC1AAC" w:rsidRDefault="00CC1AAC" w:rsidP="007F78E2">
            <w:pPr>
              <w:tabs>
                <w:tab w:val="num" w:pos="720"/>
                <w:tab w:val="left" w:pos="1440"/>
              </w:tabs>
              <w:rPr>
                <w:rFonts w:cs="Arial"/>
                <w:b/>
              </w:rPr>
            </w:pPr>
            <w:r w:rsidRPr="00CC1AAC">
              <w:rPr>
                <w:rFonts w:cs="Arial"/>
                <w:b/>
              </w:rPr>
              <w:t>HPEN7014</w:t>
            </w:r>
          </w:p>
        </w:tc>
      </w:tr>
      <w:tr w:rsidR="00CC1AAC" w:rsidRPr="00CC1AAC" w:rsidTr="00CC1AAC">
        <w:tc>
          <w:tcPr>
            <w:tcW w:w="1694" w:type="dxa"/>
            <w:shd w:val="clear" w:color="auto" w:fill="BFBFBF" w:themeFill="background1" w:themeFillShade="BF"/>
          </w:tcPr>
          <w:p w:rsidR="00CC1AAC" w:rsidRPr="00CC1AAC" w:rsidRDefault="00CC1AAC" w:rsidP="007F78E2">
            <w:pPr>
              <w:tabs>
                <w:tab w:val="num" w:pos="720"/>
                <w:tab w:val="left" w:pos="1440"/>
              </w:tabs>
              <w:rPr>
                <w:rFonts w:cs="Arial"/>
                <w:b/>
              </w:rPr>
            </w:pPr>
            <w:r w:rsidRPr="00CC1AAC">
              <w:rPr>
                <w:rFonts w:cs="Arial"/>
                <w:b/>
              </w:rPr>
              <w:t>Module Title</w:t>
            </w:r>
          </w:p>
        </w:tc>
        <w:tc>
          <w:tcPr>
            <w:tcW w:w="6858" w:type="dxa"/>
            <w:gridSpan w:val="3"/>
          </w:tcPr>
          <w:p w:rsidR="00CC1AAC" w:rsidRPr="00CC1AAC" w:rsidRDefault="00CC1AAC" w:rsidP="007F78E2">
            <w:pPr>
              <w:tabs>
                <w:tab w:val="num" w:pos="720"/>
                <w:tab w:val="left" w:pos="1440"/>
              </w:tabs>
              <w:rPr>
                <w:rFonts w:cs="Arial"/>
                <w:b/>
              </w:rPr>
            </w:pPr>
            <w:r w:rsidRPr="00CC1AAC">
              <w:rPr>
                <w:rFonts w:cs="Arial"/>
                <w:b/>
                <w:bCs/>
              </w:rPr>
              <w:t>Shifting Times &amp; Worlds: Modernism &amp; After</w:t>
            </w:r>
          </w:p>
        </w:tc>
      </w:tr>
      <w:tr w:rsidR="00CC1AAC" w:rsidRPr="00CC1AAC" w:rsidTr="00CC1AAC">
        <w:tc>
          <w:tcPr>
            <w:tcW w:w="1694" w:type="dxa"/>
            <w:shd w:val="clear" w:color="auto" w:fill="BFBFBF" w:themeFill="background1" w:themeFillShade="BF"/>
          </w:tcPr>
          <w:p w:rsidR="00CC1AAC" w:rsidRPr="00CC1AAC" w:rsidRDefault="00CC1AAC" w:rsidP="007F78E2">
            <w:pPr>
              <w:tabs>
                <w:tab w:val="num" w:pos="720"/>
                <w:tab w:val="left" w:pos="1440"/>
              </w:tabs>
              <w:rPr>
                <w:rFonts w:cs="Arial"/>
                <w:b/>
              </w:rPr>
            </w:pPr>
            <w:r w:rsidRPr="00CC1AAC">
              <w:rPr>
                <w:rFonts w:cs="Arial"/>
                <w:b/>
              </w:rPr>
              <w:t>Classification</w:t>
            </w:r>
          </w:p>
        </w:tc>
        <w:tc>
          <w:tcPr>
            <w:tcW w:w="5492" w:type="dxa"/>
            <w:gridSpan w:val="2"/>
            <w:shd w:val="clear" w:color="auto" w:fill="BFBFBF" w:themeFill="background1" w:themeFillShade="BF"/>
          </w:tcPr>
          <w:p w:rsidR="00CC1AAC" w:rsidRPr="00CC1AAC" w:rsidRDefault="00CC1AAC" w:rsidP="007F78E2">
            <w:pPr>
              <w:tabs>
                <w:tab w:val="num" w:pos="720"/>
                <w:tab w:val="left" w:pos="1440"/>
              </w:tabs>
              <w:rPr>
                <w:rFonts w:cs="Arial"/>
                <w:b/>
              </w:rPr>
            </w:pPr>
            <w:r w:rsidRPr="00CC1AAC">
              <w:rPr>
                <w:rFonts w:cs="Arial"/>
                <w:b/>
              </w:rPr>
              <w:t>Reading List entry</w:t>
            </w:r>
          </w:p>
        </w:tc>
        <w:tc>
          <w:tcPr>
            <w:tcW w:w="1366" w:type="dxa"/>
            <w:shd w:val="clear" w:color="auto" w:fill="BFBFBF" w:themeFill="background1" w:themeFillShade="BF"/>
          </w:tcPr>
          <w:p w:rsidR="00CC1AAC" w:rsidRPr="00CC1AAC" w:rsidRDefault="00CC1AAC" w:rsidP="007F78E2">
            <w:pPr>
              <w:tabs>
                <w:tab w:val="num" w:pos="720"/>
                <w:tab w:val="left" w:pos="1440"/>
              </w:tabs>
              <w:rPr>
                <w:rFonts w:cs="Arial"/>
                <w:b/>
              </w:rPr>
            </w:pPr>
            <w:r w:rsidRPr="00CC1AAC">
              <w:rPr>
                <w:rFonts w:cs="Arial"/>
                <w:b/>
              </w:rPr>
              <w:t>Electronic*</w:t>
            </w:r>
          </w:p>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 xml:space="preserve">Essential: </w:t>
            </w:r>
            <w:r w:rsidRPr="00CC1AAC">
              <w:rPr>
                <w:rFonts w:cs="Arial"/>
                <w:i/>
                <w:iCs/>
              </w:rPr>
              <w:t xml:space="preserve"> </w:t>
            </w:r>
          </w:p>
        </w:tc>
        <w:tc>
          <w:tcPr>
            <w:tcW w:w="2746" w:type="dxa"/>
          </w:tcPr>
          <w:p w:rsidR="00CC1AAC" w:rsidRPr="00CC1AAC" w:rsidRDefault="00CC1AAC" w:rsidP="007F78E2">
            <w:pPr>
              <w:tabs>
                <w:tab w:val="num" w:pos="720"/>
                <w:tab w:val="left" w:pos="1440"/>
              </w:tabs>
              <w:jc w:val="center"/>
              <w:rPr>
                <w:rFonts w:cs="Arial"/>
                <w:i/>
                <w:iCs/>
              </w:rPr>
            </w:pPr>
            <w:r w:rsidRPr="00CC1AAC">
              <w:rPr>
                <w:rFonts w:cs="Arial"/>
                <w:i/>
                <w:iCs/>
              </w:rPr>
              <w:t>Either choice A</w:t>
            </w:r>
          </w:p>
        </w:tc>
        <w:tc>
          <w:tcPr>
            <w:tcW w:w="2746" w:type="dxa"/>
          </w:tcPr>
          <w:p w:rsidR="00CC1AAC" w:rsidRPr="00CC1AAC" w:rsidRDefault="00CC1AAC" w:rsidP="007F78E2">
            <w:pPr>
              <w:tabs>
                <w:tab w:val="num" w:pos="720"/>
                <w:tab w:val="left" w:pos="1440"/>
              </w:tabs>
              <w:jc w:val="center"/>
              <w:rPr>
                <w:rFonts w:cs="Arial"/>
                <w:i/>
                <w:iCs/>
              </w:rPr>
            </w:pPr>
            <w:r w:rsidRPr="00CC1AAC">
              <w:rPr>
                <w:rFonts w:cs="Arial"/>
                <w:i/>
                <w:iCs/>
              </w:rPr>
              <w:t>Or choice B</w:t>
            </w:r>
          </w:p>
        </w:tc>
        <w:tc>
          <w:tcPr>
            <w:tcW w:w="1366" w:type="dxa"/>
          </w:tcPr>
          <w:p w:rsidR="00CC1AAC" w:rsidRPr="00CC1AAC" w:rsidRDefault="00CC1AAC" w:rsidP="007F78E2">
            <w:pPr>
              <w:jc w:val="center"/>
              <w:rPr>
                <w:rFonts w:cs="Arial"/>
              </w:rPr>
            </w:pPr>
          </w:p>
        </w:tc>
      </w:tr>
      <w:tr w:rsidR="00CC1AAC" w:rsidRPr="00CC1AAC" w:rsidTr="00CC1AAC">
        <w:trPr>
          <w:trHeight w:val="120"/>
        </w:trPr>
        <w:tc>
          <w:tcPr>
            <w:tcW w:w="1694" w:type="dxa"/>
          </w:tcPr>
          <w:p w:rsidR="00CC1AAC" w:rsidRPr="00CC1AAC" w:rsidRDefault="00CC1AAC" w:rsidP="007F78E2">
            <w:pPr>
              <w:tabs>
                <w:tab w:val="num" w:pos="720"/>
                <w:tab w:val="left" w:pos="1440"/>
              </w:tabs>
              <w:rPr>
                <w:rFonts w:cs="Arial"/>
              </w:rPr>
            </w:pPr>
            <w:r w:rsidRPr="00CC1AAC">
              <w:rPr>
                <w:rFonts w:cs="Arial"/>
              </w:rPr>
              <w:lastRenderedPageBreak/>
              <w:t>Essential</w:t>
            </w:r>
          </w:p>
        </w:tc>
        <w:tc>
          <w:tcPr>
            <w:tcW w:w="2746" w:type="dxa"/>
          </w:tcPr>
          <w:p w:rsidR="00CC1AAC" w:rsidRPr="00CC1AAC" w:rsidRDefault="00CC1AAC" w:rsidP="007F78E2">
            <w:pPr>
              <w:tabs>
                <w:tab w:val="num" w:pos="720"/>
                <w:tab w:val="left" w:pos="1440"/>
              </w:tabs>
              <w:rPr>
                <w:rFonts w:cs="Arial"/>
              </w:rPr>
            </w:pPr>
            <w:r w:rsidRPr="00CC1AAC">
              <w:rPr>
                <w:rFonts w:cs="Arial"/>
              </w:rPr>
              <w:t xml:space="preserve">Joseph Conrad, </w:t>
            </w:r>
            <w:r w:rsidRPr="00CC1AAC">
              <w:rPr>
                <w:rFonts w:cs="Arial"/>
                <w:i/>
                <w:iCs/>
              </w:rPr>
              <w:t xml:space="preserve">Heart of Darkness,  </w:t>
            </w:r>
            <w:r w:rsidRPr="00CC1AAC">
              <w:rPr>
                <w:rFonts w:cs="Arial"/>
              </w:rPr>
              <w:t>London</w:t>
            </w:r>
            <w:r w:rsidRPr="00CC1AAC">
              <w:rPr>
                <w:rFonts w:cs="Arial"/>
                <w:i/>
                <w:iCs/>
              </w:rPr>
              <w:t xml:space="preserve">: </w:t>
            </w:r>
            <w:r w:rsidRPr="00CC1AAC">
              <w:rPr>
                <w:rFonts w:cs="Arial"/>
              </w:rPr>
              <w:t>Penguin Classics, 1994</w:t>
            </w:r>
          </w:p>
        </w:tc>
        <w:tc>
          <w:tcPr>
            <w:tcW w:w="2746" w:type="dxa"/>
          </w:tcPr>
          <w:p w:rsidR="00CC1AAC" w:rsidRPr="00CC1AAC" w:rsidRDefault="00CC1AAC" w:rsidP="007F78E2">
            <w:pPr>
              <w:tabs>
                <w:tab w:val="num" w:pos="720"/>
                <w:tab w:val="left" w:pos="1440"/>
              </w:tabs>
              <w:rPr>
                <w:rFonts w:cs="Arial"/>
              </w:rPr>
            </w:pPr>
            <w:r w:rsidRPr="00CC1AAC">
              <w:rPr>
                <w:rFonts w:cs="Arial"/>
              </w:rPr>
              <w:t>Gertrude Stein ‘</w:t>
            </w:r>
            <w:proofErr w:type="spellStart"/>
            <w:r w:rsidRPr="00CC1AAC">
              <w:rPr>
                <w:rFonts w:cs="Arial"/>
              </w:rPr>
              <w:t>Melanctha</w:t>
            </w:r>
            <w:proofErr w:type="spellEnd"/>
            <w:r w:rsidRPr="00CC1AAC">
              <w:rPr>
                <w:rFonts w:cs="Arial"/>
              </w:rPr>
              <w:t xml:space="preserve">’, </w:t>
            </w:r>
            <w:r w:rsidRPr="00CC1AAC">
              <w:rPr>
                <w:rFonts w:cs="Arial"/>
                <w:i/>
                <w:iCs/>
              </w:rPr>
              <w:t>Three Lives</w:t>
            </w:r>
            <w:r w:rsidRPr="00CC1AAC">
              <w:rPr>
                <w:rFonts w:cs="Arial"/>
              </w:rPr>
              <w:t xml:space="preserve"> London</w:t>
            </w:r>
            <w:r w:rsidRPr="00CC1AAC">
              <w:rPr>
                <w:rFonts w:cs="Arial"/>
                <w:i/>
                <w:iCs/>
              </w:rPr>
              <w:t xml:space="preserve">: </w:t>
            </w:r>
            <w:r w:rsidRPr="00CC1AAC">
              <w:rPr>
                <w:rFonts w:cs="Arial"/>
              </w:rPr>
              <w:t>Penguin Classics, 1990</w:t>
            </w:r>
          </w:p>
        </w:tc>
        <w:tc>
          <w:tcPr>
            <w:tcW w:w="1366" w:type="dxa"/>
          </w:tcPr>
          <w:sdt>
            <w:sdtPr>
              <w:rPr>
                <w:rFonts w:cs="Arial"/>
              </w:rPr>
              <w:id w:val="-508300651"/>
              <w14:checkbox>
                <w14:checked w14:val="1"/>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rPr>
          <w:trHeight w:val="120"/>
        </w:trPr>
        <w:tc>
          <w:tcPr>
            <w:tcW w:w="1694" w:type="dxa"/>
          </w:tcPr>
          <w:p w:rsidR="00CC1AAC" w:rsidRPr="00CC1AAC" w:rsidRDefault="00CC1AAC" w:rsidP="007F78E2">
            <w:pPr>
              <w:tabs>
                <w:tab w:val="num" w:pos="720"/>
                <w:tab w:val="left" w:pos="1440"/>
              </w:tabs>
              <w:rPr>
                <w:rFonts w:cs="Arial"/>
              </w:rPr>
            </w:pPr>
            <w:r w:rsidRPr="00CC1AAC">
              <w:rPr>
                <w:rFonts w:cs="Arial"/>
              </w:rPr>
              <w:t>Essential</w:t>
            </w:r>
          </w:p>
        </w:tc>
        <w:tc>
          <w:tcPr>
            <w:tcW w:w="2746" w:type="dxa"/>
          </w:tcPr>
          <w:p w:rsidR="00CC1AAC" w:rsidRPr="00CC1AAC" w:rsidRDefault="00CC1AAC" w:rsidP="007F78E2">
            <w:pPr>
              <w:tabs>
                <w:tab w:val="num" w:pos="720"/>
                <w:tab w:val="left" w:pos="1440"/>
              </w:tabs>
              <w:rPr>
                <w:rFonts w:cs="Arial"/>
              </w:rPr>
            </w:pPr>
            <w:r w:rsidRPr="00CC1AAC">
              <w:rPr>
                <w:rFonts w:cs="Arial"/>
              </w:rPr>
              <w:t xml:space="preserve">Katharine Mansfield, </w:t>
            </w:r>
            <w:r w:rsidRPr="00CC1AAC">
              <w:rPr>
                <w:rFonts w:cs="Arial"/>
                <w:i/>
                <w:iCs/>
              </w:rPr>
              <w:t>The Garden Party.</w:t>
            </w:r>
            <w:r w:rsidRPr="00CC1AAC">
              <w:rPr>
                <w:rFonts w:cs="Arial"/>
              </w:rPr>
              <w:t xml:space="preserve"> London: Penguin, 1997</w:t>
            </w:r>
          </w:p>
        </w:tc>
        <w:tc>
          <w:tcPr>
            <w:tcW w:w="2746" w:type="dxa"/>
          </w:tcPr>
          <w:p w:rsidR="00CC1AAC" w:rsidRPr="00CC1AAC" w:rsidRDefault="00CC1AAC" w:rsidP="007F78E2">
            <w:pPr>
              <w:tabs>
                <w:tab w:val="num" w:pos="720"/>
                <w:tab w:val="left" w:pos="1440"/>
              </w:tabs>
              <w:rPr>
                <w:rFonts w:cs="Arial"/>
              </w:rPr>
            </w:pPr>
            <w:r w:rsidRPr="00CC1AAC">
              <w:rPr>
                <w:rFonts w:cs="Arial"/>
              </w:rPr>
              <w:t xml:space="preserve">James Joyce, </w:t>
            </w:r>
            <w:r w:rsidRPr="00CC1AAC">
              <w:rPr>
                <w:rFonts w:cs="Arial"/>
                <w:i/>
                <w:iCs/>
              </w:rPr>
              <w:t>Dubliners</w:t>
            </w:r>
            <w:r w:rsidRPr="00CC1AAC">
              <w:rPr>
                <w:rFonts w:cs="Arial"/>
              </w:rPr>
              <w:t>, Wordsworth Classics, 1993</w:t>
            </w:r>
          </w:p>
        </w:tc>
        <w:tc>
          <w:tcPr>
            <w:tcW w:w="1366" w:type="dxa"/>
          </w:tcPr>
          <w:sdt>
            <w:sdtPr>
              <w:rPr>
                <w:rFonts w:cs="Arial"/>
              </w:rPr>
              <w:id w:val="954063216"/>
              <w14:checkbox>
                <w14:checked w14:val="1"/>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p w:rsidR="00CC1AAC" w:rsidRPr="00CC1AAC" w:rsidRDefault="00CC1AAC" w:rsidP="007F78E2">
            <w:pPr>
              <w:jc w:val="center"/>
              <w:rPr>
                <w:rFonts w:cs="Arial"/>
              </w:rPr>
            </w:pPr>
          </w:p>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Essential</w:t>
            </w:r>
          </w:p>
        </w:tc>
        <w:tc>
          <w:tcPr>
            <w:tcW w:w="2746" w:type="dxa"/>
          </w:tcPr>
          <w:p w:rsidR="00CC1AAC" w:rsidRPr="00CC1AAC" w:rsidRDefault="00CC1AAC" w:rsidP="007F78E2">
            <w:pPr>
              <w:tabs>
                <w:tab w:val="num" w:pos="720"/>
                <w:tab w:val="left" w:pos="1440"/>
              </w:tabs>
              <w:rPr>
                <w:rFonts w:cs="Arial"/>
              </w:rPr>
            </w:pPr>
            <w:r w:rsidRPr="00CC1AAC">
              <w:rPr>
                <w:rFonts w:cs="Arial"/>
              </w:rPr>
              <w:t xml:space="preserve">Ezra Pound, </w:t>
            </w:r>
            <w:r w:rsidRPr="00CC1AAC">
              <w:rPr>
                <w:rFonts w:cs="Arial"/>
                <w:i/>
                <w:iCs/>
              </w:rPr>
              <w:t>Cathay</w:t>
            </w:r>
            <w:r w:rsidRPr="00CC1AAC">
              <w:rPr>
                <w:rFonts w:cs="Arial"/>
              </w:rPr>
              <w:t>, London: Elkin Mathews, 1915</w:t>
            </w:r>
          </w:p>
        </w:tc>
        <w:tc>
          <w:tcPr>
            <w:tcW w:w="2746" w:type="dxa"/>
          </w:tcPr>
          <w:p w:rsidR="00CC1AAC" w:rsidRPr="00CC1AAC" w:rsidRDefault="00CC1AAC" w:rsidP="007F78E2">
            <w:pPr>
              <w:tabs>
                <w:tab w:val="num" w:pos="720"/>
                <w:tab w:val="left" w:pos="1440"/>
              </w:tabs>
              <w:rPr>
                <w:rFonts w:cs="Arial"/>
              </w:rPr>
            </w:pPr>
            <w:r w:rsidRPr="00CC1AAC">
              <w:rPr>
                <w:rFonts w:cs="Arial"/>
              </w:rPr>
              <w:t xml:space="preserve">Rainer Maria Rilke,  </w:t>
            </w:r>
            <w:proofErr w:type="spellStart"/>
            <w:r w:rsidRPr="00CC1AAC">
              <w:rPr>
                <w:rFonts w:cs="Arial"/>
                <w:i/>
                <w:iCs/>
              </w:rPr>
              <w:t>Duino</w:t>
            </w:r>
            <w:proofErr w:type="spellEnd"/>
            <w:r w:rsidRPr="00CC1AAC">
              <w:rPr>
                <w:rFonts w:cs="Arial"/>
                <w:i/>
                <w:iCs/>
              </w:rPr>
              <w:t xml:space="preserve"> Elegies</w:t>
            </w:r>
            <w:r w:rsidRPr="00CC1AAC">
              <w:rPr>
                <w:rFonts w:cs="Arial"/>
              </w:rPr>
              <w:t xml:space="preserve">  trans. Leishman &amp; Spender, London: </w:t>
            </w:r>
            <w:proofErr w:type="spellStart"/>
            <w:r w:rsidRPr="00CC1AAC">
              <w:rPr>
                <w:rFonts w:cs="Arial"/>
              </w:rPr>
              <w:t>Chatto</w:t>
            </w:r>
            <w:proofErr w:type="spellEnd"/>
            <w:r w:rsidRPr="00CC1AAC">
              <w:rPr>
                <w:rFonts w:cs="Arial"/>
              </w:rPr>
              <w:t xml:space="preserve"> &amp; </w:t>
            </w:r>
            <w:proofErr w:type="spellStart"/>
            <w:r w:rsidRPr="00CC1AAC">
              <w:rPr>
                <w:rFonts w:cs="Arial"/>
              </w:rPr>
              <w:t>Windus</w:t>
            </w:r>
            <w:proofErr w:type="spellEnd"/>
            <w:r w:rsidRPr="00CC1AAC">
              <w:rPr>
                <w:rFonts w:cs="Arial"/>
              </w:rPr>
              <w:t>; 1975</w:t>
            </w:r>
          </w:p>
        </w:tc>
        <w:tc>
          <w:tcPr>
            <w:tcW w:w="1366" w:type="dxa"/>
          </w:tcPr>
          <w:sdt>
            <w:sdtPr>
              <w:rPr>
                <w:rFonts w:cs="Arial"/>
              </w:rPr>
              <w:id w:val="-1253588936"/>
              <w14:checkbox>
                <w14:checked w14:val="1"/>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2746" w:type="dxa"/>
          </w:tcPr>
          <w:p w:rsidR="00CC1AAC" w:rsidRPr="00CC1AAC" w:rsidRDefault="00CC1AAC" w:rsidP="007F78E2">
            <w:pPr>
              <w:tabs>
                <w:tab w:val="num" w:pos="720"/>
                <w:tab w:val="left" w:pos="1440"/>
              </w:tabs>
              <w:rPr>
                <w:rFonts w:cs="Arial"/>
              </w:rPr>
            </w:pPr>
            <w:r w:rsidRPr="00CC1AAC">
              <w:rPr>
                <w:rFonts w:cs="Arial"/>
              </w:rPr>
              <w:t>T.S. Eliot</w:t>
            </w:r>
            <w:proofErr w:type="gramStart"/>
            <w:r w:rsidRPr="00CC1AAC">
              <w:rPr>
                <w:rFonts w:cs="Arial"/>
              </w:rPr>
              <w:t xml:space="preserve">,  </w:t>
            </w:r>
            <w:r w:rsidRPr="00CC1AAC">
              <w:rPr>
                <w:rFonts w:cs="Arial"/>
                <w:i/>
                <w:iCs/>
              </w:rPr>
              <w:t>The</w:t>
            </w:r>
            <w:proofErr w:type="gramEnd"/>
            <w:r w:rsidRPr="00CC1AAC">
              <w:rPr>
                <w:rFonts w:cs="Arial"/>
                <w:i/>
                <w:iCs/>
              </w:rPr>
              <w:t xml:space="preserve"> Waste Land and Other Poems</w:t>
            </w:r>
            <w:r w:rsidRPr="00CC1AAC">
              <w:rPr>
                <w:rFonts w:cs="Arial"/>
              </w:rPr>
              <w:t>. London:  Penguin Classics, 2003</w:t>
            </w:r>
          </w:p>
        </w:tc>
        <w:tc>
          <w:tcPr>
            <w:tcW w:w="2746" w:type="dxa"/>
          </w:tcPr>
          <w:p w:rsidR="00CC1AAC" w:rsidRPr="00CC1AAC" w:rsidRDefault="00CC1AAC" w:rsidP="007F78E2">
            <w:pPr>
              <w:tabs>
                <w:tab w:val="num" w:pos="720"/>
                <w:tab w:val="left" w:pos="1440"/>
              </w:tabs>
              <w:rPr>
                <w:rFonts w:cs="Arial"/>
              </w:rPr>
            </w:pPr>
            <w:r w:rsidRPr="00CC1AAC">
              <w:rPr>
                <w:rFonts w:cs="Arial"/>
              </w:rPr>
              <w:t xml:space="preserve">Virginia Woolf, </w:t>
            </w:r>
            <w:r w:rsidRPr="00CC1AAC">
              <w:rPr>
                <w:rFonts w:cs="Arial"/>
                <w:i/>
                <w:iCs/>
              </w:rPr>
              <w:t>To the Lighthouse.</w:t>
            </w:r>
            <w:r w:rsidRPr="00CC1AAC">
              <w:rPr>
                <w:rFonts w:cs="Arial"/>
              </w:rPr>
              <w:t xml:space="preserve"> </w:t>
            </w:r>
            <w:proofErr w:type="spellStart"/>
            <w:r w:rsidRPr="00CC1AAC">
              <w:rPr>
                <w:rFonts w:cs="Arial"/>
              </w:rPr>
              <w:t>Ware</w:t>
            </w:r>
            <w:proofErr w:type="spellEnd"/>
            <w:r w:rsidRPr="00CC1AAC">
              <w:rPr>
                <w:rFonts w:cs="Arial"/>
              </w:rPr>
              <w:t>: Wordsworth Classics, 1994</w:t>
            </w:r>
          </w:p>
        </w:tc>
        <w:tc>
          <w:tcPr>
            <w:tcW w:w="1366" w:type="dxa"/>
          </w:tcPr>
          <w:sdt>
            <w:sdtPr>
              <w:rPr>
                <w:rFonts w:cs="Arial"/>
              </w:rPr>
              <w:id w:val="2014945435"/>
              <w14:checkbox>
                <w14:checked w14:val="1"/>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2746" w:type="dxa"/>
          </w:tcPr>
          <w:p w:rsidR="00CC1AAC" w:rsidRPr="00CC1AAC" w:rsidRDefault="00CC1AAC" w:rsidP="007F78E2">
            <w:pPr>
              <w:tabs>
                <w:tab w:val="num" w:pos="720"/>
                <w:tab w:val="left" w:pos="1440"/>
              </w:tabs>
              <w:rPr>
                <w:rFonts w:cs="Arial"/>
              </w:rPr>
            </w:pPr>
            <w:r w:rsidRPr="00CC1AAC">
              <w:rPr>
                <w:rFonts w:cs="Arial"/>
              </w:rPr>
              <w:t xml:space="preserve">Timberlake Wertenbaker, </w:t>
            </w:r>
            <w:r w:rsidRPr="00CC1AAC">
              <w:rPr>
                <w:rFonts w:cs="Arial"/>
                <w:i/>
                <w:iCs/>
              </w:rPr>
              <w:t xml:space="preserve">Our Country’s Good  </w:t>
            </w:r>
            <w:r w:rsidRPr="00CC1AAC">
              <w:rPr>
                <w:rFonts w:cs="Arial"/>
              </w:rPr>
              <w:t>London: Methuen Drama, 2015</w:t>
            </w:r>
          </w:p>
        </w:tc>
        <w:tc>
          <w:tcPr>
            <w:tcW w:w="2746" w:type="dxa"/>
          </w:tcPr>
          <w:p w:rsidR="00CC1AAC" w:rsidRPr="00CC1AAC" w:rsidRDefault="00CC1AAC" w:rsidP="007F78E2">
            <w:pPr>
              <w:tabs>
                <w:tab w:val="num" w:pos="720"/>
                <w:tab w:val="left" w:pos="1440"/>
              </w:tabs>
              <w:rPr>
                <w:rFonts w:cs="Arial"/>
              </w:rPr>
            </w:pPr>
            <w:r w:rsidRPr="00CC1AAC">
              <w:rPr>
                <w:rFonts w:cs="Arial"/>
              </w:rPr>
              <w:t xml:space="preserve">Adrienne Rich, </w:t>
            </w:r>
            <w:r w:rsidRPr="00CC1AAC">
              <w:rPr>
                <w:rFonts w:cs="Arial"/>
                <w:i/>
                <w:iCs/>
              </w:rPr>
              <w:t>An Atlas of the Difficult World</w:t>
            </w:r>
            <w:r w:rsidRPr="00CC1AAC">
              <w:rPr>
                <w:rFonts w:cs="Arial"/>
              </w:rPr>
              <w:t xml:space="preserve">, London: </w:t>
            </w:r>
            <w:proofErr w:type="spellStart"/>
            <w:r w:rsidRPr="00CC1AAC">
              <w:rPr>
                <w:rFonts w:cs="Arial"/>
              </w:rPr>
              <w:t>W.W.Norton</w:t>
            </w:r>
            <w:proofErr w:type="spellEnd"/>
            <w:r w:rsidRPr="00CC1AAC">
              <w:rPr>
                <w:rFonts w:cs="Arial"/>
              </w:rPr>
              <w:t xml:space="preserve"> &amp; Company 1991</w:t>
            </w:r>
          </w:p>
        </w:tc>
        <w:tc>
          <w:tcPr>
            <w:tcW w:w="1366" w:type="dxa"/>
          </w:tcPr>
          <w:sdt>
            <w:sdtPr>
              <w:rPr>
                <w:rFonts w:cs="Arial"/>
              </w:rPr>
              <w:id w:val="-1182662079"/>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2746" w:type="dxa"/>
          </w:tcPr>
          <w:p w:rsidR="00CC1AAC" w:rsidRPr="00CC1AAC" w:rsidRDefault="00CC1AAC" w:rsidP="007F78E2">
            <w:pPr>
              <w:tabs>
                <w:tab w:val="num" w:pos="720"/>
                <w:tab w:val="left" w:pos="1440"/>
              </w:tabs>
              <w:rPr>
                <w:rFonts w:cs="Arial"/>
              </w:rPr>
            </w:pPr>
            <w:r w:rsidRPr="00CC1AAC">
              <w:rPr>
                <w:rFonts w:cs="Arial"/>
              </w:rPr>
              <w:t xml:space="preserve">Ian McEwan, </w:t>
            </w:r>
            <w:r w:rsidRPr="00CC1AAC">
              <w:rPr>
                <w:rFonts w:cs="Arial"/>
                <w:i/>
                <w:iCs/>
              </w:rPr>
              <w:t>The Child in Time</w:t>
            </w:r>
            <w:r w:rsidRPr="00CC1AAC">
              <w:rPr>
                <w:rFonts w:cs="Arial"/>
              </w:rPr>
              <w:t xml:space="preserve">, London: Vintage, 1997  </w:t>
            </w:r>
          </w:p>
        </w:tc>
        <w:tc>
          <w:tcPr>
            <w:tcW w:w="2746" w:type="dxa"/>
          </w:tcPr>
          <w:p w:rsidR="00CC1AAC" w:rsidRPr="00CC1AAC" w:rsidRDefault="00CC1AAC" w:rsidP="007F78E2">
            <w:pPr>
              <w:tabs>
                <w:tab w:val="num" w:pos="720"/>
                <w:tab w:val="left" w:pos="1440"/>
              </w:tabs>
              <w:rPr>
                <w:rFonts w:cs="Arial"/>
              </w:rPr>
            </w:pPr>
            <w:r w:rsidRPr="00CC1AAC">
              <w:rPr>
                <w:rFonts w:cs="Arial"/>
              </w:rPr>
              <w:t xml:space="preserve">Ian Banks, </w:t>
            </w:r>
            <w:r w:rsidRPr="00CC1AAC">
              <w:rPr>
                <w:rFonts w:cs="Arial"/>
                <w:i/>
                <w:iCs/>
              </w:rPr>
              <w:t>The Wasp Factory,</w:t>
            </w:r>
            <w:r w:rsidRPr="00CC1AAC">
              <w:rPr>
                <w:rFonts w:cs="Arial"/>
              </w:rPr>
              <w:t xml:space="preserve"> London: Abacus, 2013</w:t>
            </w:r>
          </w:p>
        </w:tc>
        <w:tc>
          <w:tcPr>
            <w:tcW w:w="1366" w:type="dxa"/>
          </w:tcPr>
          <w:sdt>
            <w:sdtPr>
              <w:rPr>
                <w:rFonts w:cs="Arial"/>
              </w:rPr>
              <w:id w:val="-1365977810"/>
              <w14:checkbox>
                <w14:checked w14:val="1"/>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2746" w:type="dxa"/>
          </w:tcPr>
          <w:p w:rsidR="00CC1AAC" w:rsidRPr="00CC1AAC" w:rsidRDefault="00CC1AAC" w:rsidP="007F78E2">
            <w:pPr>
              <w:tabs>
                <w:tab w:val="num" w:pos="720"/>
                <w:tab w:val="left" w:pos="1440"/>
              </w:tabs>
              <w:rPr>
                <w:rFonts w:cs="Arial"/>
              </w:rPr>
            </w:pPr>
            <w:r w:rsidRPr="00CC1AAC">
              <w:rPr>
                <w:rFonts w:cs="Arial"/>
              </w:rPr>
              <w:t xml:space="preserve">Arundhati Roy, </w:t>
            </w:r>
            <w:r w:rsidRPr="00CC1AAC">
              <w:rPr>
                <w:rFonts w:cs="Arial"/>
                <w:i/>
                <w:iCs/>
              </w:rPr>
              <w:t>The God of Small Things</w:t>
            </w:r>
            <w:r w:rsidRPr="00CC1AAC">
              <w:rPr>
                <w:rFonts w:cs="Arial"/>
              </w:rPr>
              <w:t>, London: Harper Perennial; 2004</w:t>
            </w:r>
          </w:p>
        </w:tc>
        <w:tc>
          <w:tcPr>
            <w:tcW w:w="2746" w:type="dxa"/>
          </w:tcPr>
          <w:p w:rsidR="00CC1AAC" w:rsidRPr="00CC1AAC" w:rsidRDefault="00CC1AAC" w:rsidP="007F78E2">
            <w:pPr>
              <w:tabs>
                <w:tab w:val="num" w:pos="720"/>
                <w:tab w:val="left" w:pos="1440"/>
              </w:tabs>
              <w:rPr>
                <w:rFonts w:cs="Arial"/>
              </w:rPr>
            </w:pPr>
            <w:r w:rsidRPr="00CC1AAC">
              <w:rPr>
                <w:rFonts w:cs="Arial"/>
              </w:rPr>
              <w:t xml:space="preserve">Margaret Atwood, </w:t>
            </w:r>
            <w:r w:rsidRPr="00CC1AAC">
              <w:rPr>
                <w:rFonts w:cs="Arial"/>
                <w:i/>
                <w:iCs/>
              </w:rPr>
              <w:t>The Handmaid’s Tale</w:t>
            </w:r>
            <w:r w:rsidRPr="00CC1AAC">
              <w:rPr>
                <w:rFonts w:cs="Arial"/>
              </w:rPr>
              <w:t xml:space="preserve"> London: Vintage; 1996</w:t>
            </w:r>
          </w:p>
        </w:tc>
        <w:tc>
          <w:tcPr>
            <w:tcW w:w="1366" w:type="dxa"/>
          </w:tcPr>
          <w:sdt>
            <w:sdtPr>
              <w:rPr>
                <w:rFonts w:cs="Arial"/>
              </w:rPr>
              <w:id w:val="-1662848353"/>
              <w14:checkbox>
                <w14:checked w14:val="1"/>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2746" w:type="dxa"/>
          </w:tcPr>
          <w:p w:rsidR="00CC1AAC" w:rsidRPr="00CC1AAC" w:rsidRDefault="00CC1AAC" w:rsidP="007F78E2">
            <w:pPr>
              <w:tabs>
                <w:tab w:val="num" w:pos="720"/>
                <w:tab w:val="left" w:pos="1440"/>
              </w:tabs>
              <w:rPr>
                <w:rFonts w:cs="Arial"/>
              </w:rPr>
            </w:pPr>
            <w:r w:rsidRPr="00CC1AAC">
              <w:rPr>
                <w:rFonts w:cs="Arial"/>
              </w:rPr>
              <w:t xml:space="preserve">Karen Joy Fowler, </w:t>
            </w:r>
            <w:r w:rsidRPr="00CC1AAC">
              <w:rPr>
                <w:rFonts w:cs="Arial"/>
                <w:i/>
                <w:iCs/>
              </w:rPr>
              <w:t xml:space="preserve">We Are All Completely Beside Ourselves </w:t>
            </w:r>
            <w:r w:rsidRPr="00CC1AAC">
              <w:rPr>
                <w:rFonts w:cs="Arial"/>
              </w:rPr>
              <w:t>London</w:t>
            </w:r>
            <w:r w:rsidRPr="00CC1AAC">
              <w:rPr>
                <w:rFonts w:cs="Arial"/>
                <w:i/>
                <w:iCs/>
              </w:rPr>
              <w:t xml:space="preserve">: </w:t>
            </w:r>
            <w:r w:rsidRPr="00CC1AAC">
              <w:rPr>
                <w:rFonts w:cs="Arial"/>
              </w:rPr>
              <w:t>Serpent's Tail</w:t>
            </w:r>
            <w:r w:rsidRPr="00CC1AAC">
              <w:rPr>
                <w:rFonts w:cs="Arial"/>
                <w:i/>
                <w:iCs/>
              </w:rPr>
              <w:t xml:space="preserve">; </w:t>
            </w:r>
            <w:r w:rsidRPr="00CC1AAC">
              <w:rPr>
                <w:rFonts w:cs="Arial"/>
              </w:rPr>
              <w:t xml:space="preserve">2014   </w:t>
            </w:r>
          </w:p>
        </w:tc>
        <w:tc>
          <w:tcPr>
            <w:tcW w:w="2746" w:type="dxa"/>
          </w:tcPr>
          <w:p w:rsidR="00CC1AAC" w:rsidRPr="00CC1AAC" w:rsidRDefault="00CC1AAC" w:rsidP="007F78E2">
            <w:pPr>
              <w:tabs>
                <w:tab w:val="num" w:pos="720"/>
                <w:tab w:val="left" w:pos="1440"/>
              </w:tabs>
              <w:rPr>
                <w:rFonts w:cs="Arial"/>
              </w:rPr>
            </w:pPr>
            <w:r w:rsidRPr="00CC1AAC">
              <w:rPr>
                <w:rFonts w:cs="Arial"/>
              </w:rPr>
              <w:t xml:space="preserve">Hamid Mohsin, </w:t>
            </w:r>
            <w:r w:rsidRPr="00CC1AAC">
              <w:rPr>
                <w:rFonts w:cs="Arial"/>
                <w:i/>
                <w:iCs/>
              </w:rPr>
              <w:t>The Reluctant Fundamentalist</w:t>
            </w:r>
            <w:r w:rsidRPr="00CC1AAC">
              <w:rPr>
                <w:rFonts w:cs="Arial"/>
              </w:rPr>
              <w:t xml:space="preserve"> Wadsworth, 2008</w:t>
            </w:r>
          </w:p>
        </w:tc>
        <w:tc>
          <w:tcPr>
            <w:tcW w:w="1366" w:type="dxa"/>
          </w:tcPr>
          <w:sdt>
            <w:sdtPr>
              <w:rPr>
                <w:rFonts w:cs="Arial"/>
              </w:rPr>
              <w:id w:val="878137330"/>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 xml:space="preserve">Acheson, J, and Ross, S. eds. </w:t>
            </w:r>
            <w:r w:rsidRPr="00CC1AAC">
              <w:rPr>
                <w:rFonts w:cs="Arial"/>
                <w:i/>
                <w:iCs/>
              </w:rPr>
              <w:t>The Contemporary British Novel,</w:t>
            </w:r>
            <w:r w:rsidRPr="00CC1AAC">
              <w:rPr>
                <w:rFonts w:cs="Arial"/>
              </w:rPr>
              <w:t xml:space="preserve"> Edinburgh: Edinburgh University Press, 2005.</w:t>
            </w:r>
          </w:p>
        </w:tc>
        <w:tc>
          <w:tcPr>
            <w:tcW w:w="1366" w:type="dxa"/>
          </w:tcPr>
          <w:sdt>
            <w:sdtPr>
              <w:rPr>
                <w:rFonts w:cs="Arial"/>
              </w:rPr>
              <w:id w:val="648874501"/>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 xml:space="preserve">Ayers, D. </w:t>
            </w:r>
            <w:r w:rsidRPr="00CC1AAC">
              <w:rPr>
                <w:rFonts w:cs="Arial"/>
                <w:i/>
                <w:iCs/>
              </w:rPr>
              <w:t>Modernism: A Short Introduction</w:t>
            </w:r>
            <w:r w:rsidRPr="00CC1AAC">
              <w:rPr>
                <w:rFonts w:cs="Arial"/>
              </w:rPr>
              <w:t>, Oxford: Blackwell, 2004.</w:t>
            </w:r>
          </w:p>
        </w:tc>
        <w:tc>
          <w:tcPr>
            <w:tcW w:w="1366" w:type="dxa"/>
          </w:tcPr>
          <w:sdt>
            <w:sdtPr>
              <w:rPr>
                <w:rFonts w:cs="Arial"/>
              </w:rPr>
              <w:id w:val="-1650509205"/>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 xml:space="preserve">Berman, M. </w:t>
            </w:r>
            <w:r w:rsidRPr="00CC1AAC">
              <w:rPr>
                <w:rFonts w:cs="Arial"/>
                <w:i/>
                <w:iCs/>
              </w:rPr>
              <w:t>All that is Solid Melts into Air: The Experience of Modernity</w:t>
            </w:r>
            <w:r w:rsidRPr="00CC1AAC">
              <w:rPr>
                <w:rFonts w:cs="Arial"/>
              </w:rPr>
              <w:t>, London: Verso, 1983.</w:t>
            </w:r>
          </w:p>
        </w:tc>
        <w:tc>
          <w:tcPr>
            <w:tcW w:w="1366" w:type="dxa"/>
          </w:tcPr>
          <w:sdt>
            <w:sdtPr>
              <w:rPr>
                <w:rFonts w:cs="Arial"/>
              </w:rPr>
              <w:id w:val="1514877911"/>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 xml:space="preserve">Bradbury, M. and McFarlane, J. eds. </w:t>
            </w:r>
            <w:r w:rsidRPr="00CC1AAC">
              <w:rPr>
                <w:rFonts w:cs="Arial"/>
                <w:i/>
                <w:iCs/>
              </w:rPr>
              <w:t>Modernism 1890-1930</w:t>
            </w:r>
            <w:r w:rsidRPr="00CC1AAC">
              <w:rPr>
                <w:rFonts w:cs="Arial"/>
              </w:rPr>
              <w:t xml:space="preserve">, </w:t>
            </w:r>
            <w:proofErr w:type="spellStart"/>
            <w:r w:rsidRPr="00CC1AAC">
              <w:rPr>
                <w:rFonts w:cs="Arial"/>
              </w:rPr>
              <w:t>Harmondsworth</w:t>
            </w:r>
            <w:proofErr w:type="spellEnd"/>
            <w:r w:rsidRPr="00CC1AAC">
              <w:rPr>
                <w:rFonts w:cs="Arial"/>
              </w:rPr>
              <w:t>: Penguin, 2000.</w:t>
            </w:r>
          </w:p>
        </w:tc>
        <w:tc>
          <w:tcPr>
            <w:tcW w:w="1366" w:type="dxa"/>
          </w:tcPr>
          <w:sdt>
            <w:sdtPr>
              <w:rPr>
                <w:rFonts w:cs="Arial"/>
              </w:rPr>
              <w:id w:val="204374114"/>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 xml:space="preserve">Broom, S. </w:t>
            </w:r>
            <w:r w:rsidRPr="00CC1AAC">
              <w:rPr>
                <w:rFonts w:cs="Arial"/>
                <w:i/>
                <w:iCs/>
              </w:rPr>
              <w:t>Contemporary British and Irish Poetry: An Introduction,</w:t>
            </w:r>
            <w:r w:rsidRPr="00CC1AAC">
              <w:rPr>
                <w:rFonts w:cs="Arial"/>
              </w:rPr>
              <w:t xml:space="preserve"> Basingstoke: Palgrave, 2005.</w:t>
            </w:r>
          </w:p>
        </w:tc>
        <w:tc>
          <w:tcPr>
            <w:tcW w:w="1366" w:type="dxa"/>
          </w:tcPr>
          <w:sdt>
            <w:sdtPr>
              <w:rPr>
                <w:rFonts w:cs="Arial"/>
              </w:rPr>
              <w:id w:val="842896065"/>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 xml:space="preserve">Butler, C. </w:t>
            </w:r>
            <w:r w:rsidRPr="00CC1AAC">
              <w:rPr>
                <w:rFonts w:cs="Arial"/>
                <w:i/>
                <w:iCs/>
              </w:rPr>
              <w:t>Early Modernism: Literature, Music and Painting in Europe 1900-1916,</w:t>
            </w:r>
            <w:r w:rsidRPr="00CC1AAC">
              <w:rPr>
                <w:rFonts w:cs="Arial"/>
              </w:rPr>
              <w:t xml:space="preserve"> Oxford: Clarendon, 1994.</w:t>
            </w:r>
          </w:p>
        </w:tc>
        <w:tc>
          <w:tcPr>
            <w:tcW w:w="1366" w:type="dxa"/>
          </w:tcPr>
          <w:sdt>
            <w:sdtPr>
              <w:rPr>
                <w:rFonts w:cs="Arial"/>
              </w:rPr>
              <w:id w:val="1144547690"/>
              <w14:checkbox>
                <w14:checked w14:val="0"/>
                <w14:checkedState w14:val="2612" w14:font="MS Gothic"/>
                <w14:uncheckedState w14:val="2610" w14:font="MS Gothic"/>
              </w14:checkbox>
            </w:sdtPr>
            <w:sdtEndPr/>
            <w:sdtContent>
              <w:p w:rsidR="00CC1AAC" w:rsidRPr="00CC1AAC" w:rsidRDefault="00CC1AAC" w:rsidP="007F78E2">
                <w:pPr>
                  <w:jc w:val="center"/>
                  <w:rPr>
                    <w:rFonts w:eastAsia="MS Gothic"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proofErr w:type="spellStart"/>
            <w:r w:rsidRPr="00CC1AAC">
              <w:rPr>
                <w:rFonts w:cs="Arial"/>
              </w:rPr>
              <w:t>Cahoone</w:t>
            </w:r>
            <w:proofErr w:type="spellEnd"/>
            <w:r w:rsidRPr="00CC1AAC">
              <w:rPr>
                <w:rFonts w:cs="Arial"/>
              </w:rPr>
              <w:t xml:space="preserve">, L. ed. </w:t>
            </w:r>
            <w:r w:rsidRPr="00CC1AAC">
              <w:rPr>
                <w:rFonts w:cs="Arial"/>
                <w:i/>
                <w:iCs/>
              </w:rPr>
              <w:t>From Modernism to Postmodernism: An Anthology</w:t>
            </w:r>
            <w:r w:rsidRPr="00CC1AAC">
              <w:rPr>
                <w:rFonts w:cs="Arial"/>
              </w:rPr>
              <w:t>, Oxford: Blackwell, 2006.</w:t>
            </w:r>
          </w:p>
        </w:tc>
        <w:tc>
          <w:tcPr>
            <w:tcW w:w="1366" w:type="dxa"/>
          </w:tcPr>
          <w:sdt>
            <w:sdtPr>
              <w:rPr>
                <w:rFonts w:cs="Arial"/>
              </w:rPr>
              <w:id w:val="342444166"/>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 xml:space="preserve">Childs, P, </w:t>
            </w:r>
            <w:proofErr w:type="gramStart"/>
            <w:r w:rsidRPr="00CC1AAC">
              <w:rPr>
                <w:rFonts w:cs="Arial"/>
                <w:i/>
                <w:iCs/>
              </w:rPr>
              <w:t>Contemporary</w:t>
            </w:r>
            <w:proofErr w:type="gramEnd"/>
            <w:r w:rsidRPr="00CC1AAC">
              <w:rPr>
                <w:rFonts w:cs="Arial"/>
                <w:i/>
                <w:iCs/>
              </w:rPr>
              <w:t xml:space="preserve"> Novelists: British Fiction Since 1970</w:t>
            </w:r>
            <w:r w:rsidRPr="00CC1AAC">
              <w:rPr>
                <w:rFonts w:cs="Arial"/>
              </w:rPr>
              <w:t>, Basingstoke: Palgrave, 2005.</w:t>
            </w:r>
          </w:p>
        </w:tc>
        <w:tc>
          <w:tcPr>
            <w:tcW w:w="1366" w:type="dxa"/>
          </w:tcPr>
          <w:sdt>
            <w:sdtPr>
              <w:rPr>
                <w:rFonts w:cs="Arial"/>
              </w:rPr>
              <w:id w:val="-1942367624"/>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 xml:space="preserve">Childs, P. </w:t>
            </w:r>
            <w:r w:rsidRPr="00CC1AAC">
              <w:rPr>
                <w:rFonts w:cs="Arial"/>
                <w:i/>
                <w:iCs/>
              </w:rPr>
              <w:t>Modernism</w:t>
            </w:r>
            <w:r w:rsidRPr="00CC1AAC">
              <w:rPr>
                <w:rFonts w:cs="Arial"/>
              </w:rPr>
              <w:t>, London and New York: Routledge, 2000.</w:t>
            </w:r>
          </w:p>
        </w:tc>
        <w:tc>
          <w:tcPr>
            <w:tcW w:w="1366" w:type="dxa"/>
          </w:tcPr>
          <w:sdt>
            <w:sdtPr>
              <w:rPr>
                <w:rFonts w:cs="Arial"/>
              </w:rPr>
              <w:id w:val="-1637947228"/>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 xml:space="preserve">Connor, S, ed., </w:t>
            </w:r>
            <w:r w:rsidRPr="00CC1AAC">
              <w:rPr>
                <w:rFonts w:cs="Arial"/>
                <w:i/>
                <w:iCs/>
              </w:rPr>
              <w:t xml:space="preserve">The Cambridge Companion to Postmodernism, </w:t>
            </w:r>
            <w:r w:rsidRPr="00CC1AAC">
              <w:rPr>
                <w:rFonts w:cs="Arial"/>
              </w:rPr>
              <w:t>Cambridge: Cambridge University Press, 2004.</w:t>
            </w:r>
          </w:p>
        </w:tc>
        <w:tc>
          <w:tcPr>
            <w:tcW w:w="1366" w:type="dxa"/>
          </w:tcPr>
          <w:sdt>
            <w:sdtPr>
              <w:rPr>
                <w:rFonts w:cs="Arial"/>
              </w:rPr>
              <w:id w:val="1483426680"/>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lastRenderedPageBreak/>
              <w:t>Further</w:t>
            </w:r>
          </w:p>
        </w:tc>
        <w:tc>
          <w:tcPr>
            <w:tcW w:w="5492" w:type="dxa"/>
            <w:gridSpan w:val="2"/>
          </w:tcPr>
          <w:p w:rsidR="00CC1AAC" w:rsidRPr="00CC1AAC" w:rsidRDefault="00CC1AAC" w:rsidP="007F78E2">
            <w:pPr>
              <w:tabs>
                <w:tab w:val="num" w:pos="720"/>
                <w:tab w:val="left" w:pos="1440"/>
              </w:tabs>
              <w:ind w:left="153"/>
              <w:rPr>
                <w:rFonts w:cs="Arial"/>
              </w:rPr>
            </w:pPr>
            <w:proofErr w:type="spellStart"/>
            <w:r w:rsidRPr="00CC1AAC">
              <w:rPr>
                <w:rFonts w:cs="Arial"/>
              </w:rPr>
              <w:t>Emig</w:t>
            </w:r>
            <w:proofErr w:type="spellEnd"/>
            <w:r w:rsidRPr="00CC1AAC">
              <w:rPr>
                <w:rFonts w:cs="Arial"/>
              </w:rPr>
              <w:t xml:space="preserve">, R. </w:t>
            </w:r>
            <w:r w:rsidRPr="00CC1AAC">
              <w:rPr>
                <w:rFonts w:cs="Arial"/>
                <w:i/>
                <w:iCs/>
              </w:rPr>
              <w:t>Modernism in Poetry: Motivations, Structures and Limits</w:t>
            </w:r>
            <w:r w:rsidRPr="00CC1AAC">
              <w:rPr>
                <w:rFonts w:cs="Arial"/>
              </w:rPr>
              <w:t>, London and New York: Longman, 1995.</w:t>
            </w:r>
          </w:p>
        </w:tc>
        <w:tc>
          <w:tcPr>
            <w:tcW w:w="1366" w:type="dxa"/>
          </w:tcPr>
          <w:sdt>
            <w:sdtPr>
              <w:rPr>
                <w:rFonts w:cs="Arial"/>
              </w:rPr>
              <w:id w:val="-1918394128"/>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 xml:space="preserve">Goldman, J. </w:t>
            </w:r>
            <w:r w:rsidRPr="00CC1AAC">
              <w:rPr>
                <w:rFonts w:cs="Arial"/>
                <w:i/>
                <w:iCs/>
              </w:rPr>
              <w:t>Modernism 1910-1945: Image to Apocalypse</w:t>
            </w:r>
            <w:r w:rsidRPr="00CC1AAC">
              <w:rPr>
                <w:rFonts w:cs="Arial"/>
              </w:rPr>
              <w:t>, Basingstoke: Palgrave, 2004.</w:t>
            </w:r>
          </w:p>
        </w:tc>
        <w:tc>
          <w:tcPr>
            <w:tcW w:w="1366" w:type="dxa"/>
          </w:tcPr>
          <w:sdt>
            <w:sdtPr>
              <w:rPr>
                <w:rFonts w:cs="Arial"/>
              </w:rPr>
              <w:id w:val="2088416692"/>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 xml:space="preserve">Gregson, I, </w:t>
            </w:r>
            <w:r w:rsidRPr="00CC1AAC">
              <w:rPr>
                <w:rFonts w:cs="Arial"/>
                <w:i/>
                <w:iCs/>
              </w:rPr>
              <w:t>Postmodern Literature</w:t>
            </w:r>
            <w:r w:rsidRPr="00CC1AAC">
              <w:rPr>
                <w:rFonts w:cs="Arial"/>
              </w:rPr>
              <w:t>, London: Arnold, 2004.</w:t>
            </w:r>
          </w:p>
        </w:tc>
        <w:tc>
          <w:tcPr>
            <w:tcW w:w="1366" w:type="dxa"/>
          </w:tcPr>
          <w:sdt>
            <w:sdtPr>
              <w:rPr>
                <w:rFonts w:cs="Arial"/>
              </w:rPr>
              <w:id w:val="708314792"/>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 xml:space="preserve">Head, D, </w:t>
            </w:r>
            <w:r w:rsidRPr="00CC1AAC">
              <w:rPr>
                <w:rFonts w:cs="Arial"/>
                <w:i/>
                <w:iCs/>
              </w:rPr>
              <w:t>The Cambridge Introduction to Modern British Fiction 1950-2000,</w:t>
            </w:r>
            <w:r w:rsidRPr="00CC1AAC">
              <w:rPr>
                <w:rFonts w:cs="Arial"/>
              </w:rPr>
              <w:t xml:space="preserve"> Cambridge: Cambridge University Press, 2002.</w:t>
            </w:r>
          </w:p>
        </w:tc>
        <w:tc>
          <w:tcPr>
            <w:tcW w:w="1366" w:type="dxa"/>
          </w:tcPr>
          <w:sdt>
            <w:sdtPr>
              <w:rPr>
                <w:rFonts w:cs="Arial"/>
              </w:rPr>
              <w:id w:val="-1655519953"/>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proofErr w:type="spellStart"/>
            <w:r w:rsidRPr="00CC1AAC">
              <w:rPr>
                <w:rFonts w:cs="Arial"/>
              </w:rPr>
              <w:t>Kolocotroni</w:t>
            </w:r>
            <w:proofErr w:type="spellEnd"/>
            <w:r w:rsidRPr="00CC1AAC">
              <w:rPr>
                <w:rFonts w:cs="Arial"/>
              </w:rPr>
              <w:t xml:space="preserve">, V. et al eds. </w:t>
            </w:r>
            <w:r w:rsidRPr="00CC1AAC">
              <w:rPr>
                <w:rFonts w:cs="Arial"/>
                <w:i/>
                <w:iCs/>
              </w:rPr>
              <w:t xml:space="preserve">Modernism: An Anthology of Sources and Documents, </w:t>
            </w:r>
            <w:r w:rsidRPr="00CC1AAC">
              <w:rPr>
                <w:rFonts w:cs="Arial"/>
              </w:rPr>
              <w:t>Edinburgh: Edinburgh University Press, 1998.</w:t>
            </w:r>
          </w:p>
        </w:tc>
        <w:tc>
          <w:tcPr>
            <w:tcW w:w="1366" w:type="dxa"/>
          </w:tcPr>
          <w:sdt>
            <w:sdtPr>
              <w:rPr>
                <w:rFonts w:cs="Arial"/>
              </w:rPr>
              <w:id w:val="298035127"/>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 xml:space="preserve">Krauss, R. </w:t>
            </w:r>
            <w:r w:rsidRPr="00CC1AAC">
              <w:rPr>
                <w:rFonts w:cs="Arial"/>
                <w:i/>
                <w:iCs/>
              </w:rPr>
              <w:t>The Originality of the Avant-Garde and Other Modernist Myths</w:t>
            </w:r>
            <w:r w:rsidRPr="00CC1AAC">
              <w:rPr>
                <w:rFonts w:cs="Arial"/>
              </w:rPr>
              <w:t>, Cambridge MA: MIT Press, 2002.</w:t>
            </w:r>
          </w:p>
        </w:tc>
        <w:tc>
          <w:tcPr>
            <w:tcW w:w="1366" w:type="dxa"/>
          </w:tcPr>
          <w:sdt>
            <w:sdtPr>
              <w:rPr>
                <w:rFonts w:cs="Arial"/>
              </w:rPr>
              <w:id w:val="1909265993"/>
              <w14:checkbox>
                <w14:checked w14:val="0"/>
                <w14:checkedState w14:val="2612" w14:font="MS Gothic"/>
                <w14:uncheckedState w14:val="2610" w14:font="MS Gothic"/>
              </w14:checkbox>
            </w:sdtPr>
            <w:sdtEndPr/>
            <w:sdtContent>
              <w:p w:rsidR="00CC1AAC" w:rsidRPr="00CC1AAC" w:rsidRDefault="00CC1AAC" w:rsidP="007F78E2">
                <w:pPr>
                  <w:jc w:val="center"/>
                  <w:rPr>
                    <w:rFonts w:eastAsia="MS Gothic"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 xml:space="preserve">Lane, R. J. et al, eds. </w:t>
            </w:r>
            <w:r w:rsidRPr="00CC1AAC">
              <w:rPr>
                <w:rFonts w:cs="Arial"/>
                <w:i/>
                <w:iCs/>
              </w:rPr>
              <w:t>Contemporary British Fiction</w:t>
            </w:r>
            <w:r w:rsidRPr="00CC1AAC">
              <w:rPr>
                <w:rFonts w:cs="Arial"/>
              </w:rPr>
              <w:t>, Cambridge: Polity, 2003.</w:t>
            </w:r>
          </w:p>
        </w:tc>
        <w:tc>
          <w:tcPr>
            <w:tcW w:w="1366" w:type="dxa"/>
          </w:tcPr>
          <w:sdt>
            <w:sdtPr>
              <w:rPr>
                <w:rFonts w:cs="Arial"/>
              </w:rPr>
              <w:id w:val="559139124"/>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proofErr w:type="spellStart"/>
            <w:r w:rsidRPr="00CC1AAC">
              <w:rPr>
                <w:rFonts w:cs="Arial"/>
              </w:rPr>
              <w:t>Levenson</w:t>
            </w:r>
            <w:proofErr w:type="spellEnd"/>
            <w:r w:rsidRPr="00CC1AAC">
              <w:rPr>
                <w:rFonts w:cs="Arial"/>
              </w:rPr>
              <w:t xml:space="preserve">, M. ed., </w:t>
            </w:r>
            <w:r w:rsidRPr="00CC1AAC">
              <w:rPr>
                <w:rFonts w:cs="Arial"/>
                <w:i/>
                <w:iCs/>
              </w:rPr>
              <w:t>The Cambridge Companion to Modernism</w:t>
            </w:r>
            <w:r w:rsidRPr="00CC1AAC">
              <w:rPr>
                <w:rFonts w:cs="Arial"/>
              </w:rPr>
              <w:t>, Cambridge: Cambridge University Press, 2011.</w:t>
            </w:r>
          </w:p>
        </w:tc>
        <w:tc>
          <w:tcPr>
            <w:tcW w:w="1366" w:type="dxa"/>
          </w:tcPr>
          <w:sdt>
            <w:sdtPr>
              <w:rPr>
                <w:rFonts w:cs="Arial"/>
              </w:rPr>
              <w:id w:val="690725807"/>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 xml:space="preserve">Lucy, N, ed. </w:t>
            </w:r>
            <w:r w:rsidRPr="00CC1AAC">
              <w:rPr>
                <w:rFonts w:cs="Arial"/>
                <w:i/>
                <w:iCs/>
              </w:rPr>
              <w:t>Postmodern Literary Theory: An Antholog</w:t>
            </w:r>
            <w:r w:rsidRPr="00CC1AAC">
              <w:rPr>
                <w:rFonts w:cs="Arial"/>
              </w:rPr>
              <w:t>y, Oxford: Blackwell, 2008.</w:t>
            </w:r>
          </w:p>
        </w:tc>
        <w:tc>
          <w:tcPr>
            <w:tcW w:w="1366" w:type="dxa"/>
          </w:tcPr>
          <w:sdt>
            <w:sdtPr>
              <w:rPr>
                <w:rFonts w:cs="Arial"/>
              </w:rPr>
              <w:id w:val="-948472080"/>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Miller, T. L</w:t>
            </w:r>
            <w:r w:rsidRPr="00CC1AAC">
              <w:rPr>
                <w:rFonts w:cs="Arial"/>
                <w:i/>
                <w:iCs/>
              </w:rPr>
              <w:t>ate Modernism: Politics, Fiction, and the Arts between the World Wars</w:t>
            </w:r>
            <w:r w:rsidRPr="00CC1AAC">
              <w:rPr>
                <w:rFonts w:cs="Arial"/>
              </w:rPr>
              <w:t>, Berkeley: University of California Press, 1999.</w:t>
            </w:r>
          </w:p>
        </w:tc>
        <w:tc>
          <w:tcPr>
            <w:tcW w:w="1366" w:type="dxa"/>
          </w:tcPr>
          <w:sdt>
            <w:sdtPr>
              <w:rPr>
                <w:rFonts w:cs="Arial"/>
              </w:rPr>
              <w:id w:val="513812573"/>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 xml:space="preserve">Nicholls, P. </w:t>
            </w:r>
            <w:r w:rsidRPr="00CC1AAC">
              <w:rPr>
                <w:rFonts w:cs="Arial"/>
                <w:i/>
                <w:iCs/>
              </w:rPr>
              <w:t>Modernisms: A Literary Guide</w:t>
            </w:r>
            <w:r w:rsidRPr="00CC1AAC">
              <w:rPr>
                <w:rFonts w:cs="Arial"/>
              </w:rPr>
              <w:t>, Basingstoke: Macmillan, 1995.</w:t>
            </w:r>
          </w:p>
        </w:tc>
        <w:tc>
          <w:tcPr>
            <w:tcW w:w="1366" w:type="dxa"/>
          </w:tcPr>
          <w:sdt>
            <w:sdtPr>
              <w:rPr>
                <w:rFonts w:cs="Arial"/>
              </w:rPr>
              <w:id w:val="-745109786"/>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 xml:space="preserve">Rainey, L. ed., </w:t>
            </w:r>
            <w:r w:rsidRPr="00CC1AAC">
              <w:rPr>
                <w:rFonts w:cs="Arial"/>
                <w:i/>
                <w:iCs/>
              </w:rPr>
              <w:t>Modernism: An Anthology</w:t>
            </w:r>
            <w:r w:rsidRPr="00CC1AAC">
              <w:rPr>
                <w:rFonts w:cs="Arial"/>
              </w:rPr>
              <w:t>, Oxford: Blackwell, 2005.</w:t>
            </w:r>
          </w:p>
        </w:tc>
        <w:tc>
          <w:tcPr>
            <w:tcW w:w="1366" w:type="dxa"/>
          </w:tcPr>
          <w:sdt>
            <w:sdtPr>
              <w:rPr>
                <w:rFonts w:cs="Arial"/>
              </w:rPr>
              <w:id w:val="-1942133326"/>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 xml:space="preserve">Smith, S, ed., </w:t>
            </w:r>
            <w:r w:rsidRPr="00CC1AAC">
              <w:rPr>
                <w:rFonts w:cs="Arial"/>
                <w:i/>
                <w:iCs/>
              </w:rPr>
              <w:t>Globalisation and its Discontents</w:t>
            </w:r>
            <w:r w:rsidRPr="00CC1AAC">
              <w:rPr>
                <w:rFonts w:cs="Arial"/>
              </w:rPr>
              <w:t>. Woodbridge: D.S. Brewer, 2006.</w:t>
            </w:r>
          </w:p>
        </w:tc>
        <w:tc>
          <w:tcPr>
            <w:tcW w:w="1366" w:type="dxa"/>
          </w:tcPr>
          <w:sdt>
            <w:sdtPr>
              <w:rPr>
                <w:rFonts w:cs="Arial"/>
              </w:rPr>
              <w:id w:val="-1083606108"/>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 xml:space="preserve">Trotter, D. </w:t>
            </w:r>
            <w:r w:rsidRPr="00CC1AAC">
              <w:rPr>
                <w:rFonts w:cs="Arial"/>
                <w:i/>
                <w:iCs/>
              </w:rPr>
              <w:t>The English Novel in History 1895-1920</w:t>
            </w:r>
            <w:r w:rsidRPr="00CC1AAC">
              <w:rPr>
                <w:rFonts w:cs="Arial"/>
              </w:rPr>
              <w:t>, London and New York: Routledge, 1993.</w:t>
            </w:r>
          </w:p>
        </w:tc>
        <w:tc>
          <w:tcPr>
            <w:tcW w:w="1366" w:type="dxa"/>
          </w:tcPr>
          <w:sdt>
            <w:sdtPr>
              <w:rPr>
                <w:rFonts w:cs="Arial"/>
              </w:rPr>
              <w:id w:val="-1818104879"/>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proofErr w:type="spellStart"/>
            <w:r w:rsidRPr="00CC1AAC">
              <w:rPr>
                <w:rFonts w:cs="Arial"/>
              </w:rPr>
              <w:t>Zeifman</w:t>
            </w:r>
            <w:proofErr w:type="spellEnd"/>
            <w:r w:rsidRPr="00CC1AAC">
              <w:rPr>
                <w:rFonts w:cs="Arial"/>
              </w:rPr>
              <w:t xml:space="preserve">, H, and Zimmerman, C. </w:t>
            </w:r>
            <w:proofErr w:type="spellStart"/>
            <w:r w:rsidRPr="00CC1AAC">
              <w:rPr>
                <w:rFonts w:cs="Arial"/>
              </w:rPr>
              <w:t>eds</w:t>
            </w:r>
            <w:proofErr w:type="spellEnd"/>
            <w:r w:rsidRPr="00CC1AAC">
              <w:rPr>
                <w:rFonts w:cs="Arial"/>
              </w:rPr>
              <w:t xml:space="preserve"> .</w:t>
            </w:r>
            <w:r w:rsidRPr="00CC1AAC">
              <w:rPr>
                <w:rFonts w:cs="Arial"/>
                <w:i/>
                <w:iCs/>
              </w:rPr>
              <w:t xml:space="preserve">Contemporary British Drama 1970-90: Essays from Modern Drama, </w:t>
            </w:r>
            <w:r w:rsidRPr="00CC1AAC">
              <w:rPr>
                <w:rFonts w:cs="Arial"/>
              </w:rPr>
              <w:t>Basingstoke: Macmillan, 1992.</w:t>
            </w:r>
          </w:p>
        </w:tc>
        <w:tc>
          <w:tcPr>
            <w:tcW w:w="1366" w:type="dxa"/>
          </w:tcPr>
          <w:sdt>
            <w:sdtPr>
              <w:rPr>
                <w:rFonts w:cs="Arial"/>
              </w:rPr>
              <w:id w:val="709993951"/>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hint="eastAsia"/>
                  </w:rPr>
                  <w:t>☐</w:t>
                </w:r>
              </w:p>
            </w:sdtContent>
          </w:sdt>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ind w:left="153"/>
              <w:rPr>
                <w:rFonts w:cs="Arial"/>
              </w:rPr>
            </w:pPr>
            <w:r w:rsidRPr="00CC1AAC">
              <w:rPr>
                <w:rFonts w:cs="Arial"/>
              </w:rPr>
              <w:t xml:space="preserve">Ahmad, A. </w:t>
            </w:r>
            <w:r w:rsidRPr="00CC1AAC">
              <w:rPr>
                <w:rFonts w:cs="Arial"/>
                <w:i/>
              </w:rPr>
              <w:t>In Theory: Classes, Nations, Literatures</w:t>
            </w:r>
            <w:r w:rsidRPr="00CC1AAC">
              <w:rPr>
                <w:rFonts w:cs="Arial"/>
              </w:rPr>
              <w:t>, London: Verso, 1992.</w:t>
            </w:r>
          </w:p>
        </w:tc>
        <w:tc>
          <w:tcPr>
            <w:tcW w:w="1366" w:type="dxa"/>
          </w:tcPr>
          <w:sdt>
            <w:sdtPr>
              <w:rPr>
                <w:rFonts w:cs="Arial"/>
              </w:rPr>
              <w:id w:val="1152648669"/>
              <w14:checkbox>
                <w14:checked w14:val="0"/>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hint="eastAsia"/>
                  </w:rPr>
                  <w:t>☐</w:t>
                </w:r>
              </w:p>
            </w:sdtContent>
          </w:sdt>
          <w:p w:rsidR="00CC1AAC" w:rsidRPr="00CC1AAC" w:rsidRDefault="00CC1AAC" w:rsidP="007F78E2">
            <w:pPr>
              <w:jc w:val="center"/>
              <w:rPr>
                <w:rFonts w:cs="Arial"/>
              </w:rPr>
            </w:pPr>
          </w:p>
        </w:tc>
      </w:tr>
      <w:tr w:rsidR="00CC1AAC" w:rsidRPr="00CC1AAC" w:rsidTr="00CC1AAC">
        <w:tc>
          <w:tcPr>
            <w:tcW w:w="1694" w:type="dxa"/>
          </w:tcPr>
          <w:p w:rsidR="00CC1AAC" w:rsidRPr="00CC1AAC" w:rsidRDefault="00CC1AAC" w:rsidP="007F78E2">
            <w:pPr>
              <w:tabs>
                <w:tab w:val="num" w:pos="720"/>
                <w:tab w:val="left" w:pos="1440"/>
              </w:tabs>
              <w:rPr>
                <w:rFonts w:cs="Arial"/>
              </w:rPr>
            </w:pPr>
            <w:r w:rsidRPr="00CC1AAC">
              <w:rPr>
                <w:rFonts w:cs="Arial"/>
              </w:rPr>
              <w:t>Further</w:t>
            </w:r>
          </w:p>
        </w:tc>
        <w:tc>
          <w:tcPr>
            <w:tcW w:w="5492" w:type="dxa"/>
            <w:gridSpan w:val="2"/>
          </w:tcPr>
          <w:p w:rsidR="00CC1AAC" w:rsidRPr="00CC1AAC" w:rsidRDefault="00CC1AAC" w:rsidP="007F78E2">
            <w:pPr>
              <w:tabs>
                <w:tab w:val="num" w:pos="720"/>
                <w:tab w:val="left" w:pos="1440"/>
              </w:tabs>
              <w:rPr>
                <w:rFonts w:cs="Arial"/>
              </w:rPr>
            </w:pPr>
            <w:r w:rsidRPr="00CC1AAC">
              <w:rPr>
                <w:rFonts w:cs="Arial"/>
              </w:rPr>
              <w:t xml:space="preserve">Logan, </w:t>
            </w:r>
            <w:proofErr w:type="spellStart"/>
            <w:r w:rsidRPr="00CC1AAC">
              <w:rPr>
                <w:rFonts w:cs="Arial"/>
              </w:rPr>
              <w:t>W.‘Pound’s</w:t>
            </w:r>
            <w:proofErr w:type="spellEnd"/>
            <w:r w:rsidRPr="00CC1AAC">
              <w:rPr>
                <w:rFonts w:cs="Arial"/>
              </w:rPr>
              <w:t xml:space="preserve"> China/Pound’s “Cathay”’ New Criterion , April 2019</w:t>
            </w:r>
          </w:p>
          <w:p w:rsidR="00CC1AAC" w:rsidRPr="00CC1AAC" w:rsidRDefault="00D97631" w:rsidP="007F78E2">
            <w:pPr>
              <w:tabs>
                <w:tab w:val="num" w:pos="720"/>
                <w:tab w:val="left" w:pos="1440"/>
              </w:tabs>
              <w:ind w:left="153"/>
              <w:rPr>
                <w:rFonts w:cs="Arial"/>
              </w:rPr>
            </w:pPr>
            <w:hyperlink r:id="rId5" w:history="1">
              <w:r w:rsidR="00CC1AAC" w:rsidRPr="00CC1AAC">
                <w:rPr>
                  <w:rStyle w:val="Hyperlink"/>
                  <w:rFonts w:cs="Arial"/>
                </w:rPr>
                <w:t>https://newcriterion.com/issues/2019/4/pounds-chinapounds-cathay</w:t>
              </w:r>
            </w:hyperlink>
            <w:r w:rsidR="00CC1AAC" w:rsidRPr="00CC1AAC">
              <w:rPr>
                <w:rFonts w:cs="Arial"/>
              </w:rPr>
              <w:t xml:space="preserve"> </w:t>
            </w:r>
          </w:p>
        </w:tc>
        <w:tc>
          <w:tcPr>
            <w:tcW w:w="1366" w:type="dxa"/>
          </w:tcPr>
          <w:sdt>
            <w:sdtPr>
              <w:rPr>
                <w:rFonts w:cs="Arial"/>
              </w:rPr>
              <w:id w:val="-1348480227"/>
              <w14:checkbox>
                <w14:checked w14:val="1"/>
                <w14:checkedState w14:val="2612" w14:font="MS Gothic"/>
                <w14:uncheckedState w14:val="2610" w14:font="MS Gothic"/>
              </w14:checkbox>
            </w:sdtPr>
            <w:sdtEndPr/>
            <w:sdtContent>
              <w:p w:rsidR="00CC1AAC" w:rsidRPr="00CC1AAC" w:rsidRDefault="00CC1AAC" w:rsidP="007F78E2">
                <w:pPr>
                  <w:jc w:val="center"/>
                  <w:rPr>
                    <w:rFonts w:cs="Arial"/>
                  </w:rPr>
                </w:pPr>
                <w:r w:rsidRPr="00CC1AAC">
                  <w:rPr>
                    <w:rFonts w:eastAsia="MS Gothic" w:cs="Arial"/>
                  </w:rPr>
                  <w:t>☒</w:t>
                </w:r>
              </w:p>
            </w:sdtContent>
          </w:sdt>
        </w:tc>
      </w:tr>
    </w:tbl>
    <w:p w:rsidR="00CC1AAC" w:rsidRPr="00CC1AAC" w:rsidRDefault="00CC1AAC" w:rsidP="00CC1AAC">
      <w:pPr>
        <w:pStyle w:val="heading"/>
        <w:spacing w:before="0" w:after="0"/>
        <w:ind w:left="0" w:firstLine="0"/>
        <w:rPr>
          <w:rFonts w:cs="Arial"/>
          <w:szCs w:val="22"/>
        </w:rPr>
      </w:pPr>
    </w:p>
    <w:p w:rsidR="00CC1AAC" w:rsidRDefault="00CC1AAC" w:rsidP="00D97631">
      <w:pPr>
        <w:tabs>
          <w:tab w:val="num" w:pos="720"/>
          <w:tab w:val="left" w:pos="1440"/>
        </w:tabs>
        <w:jc w:val="left"/>
        <w:rPr>
          <w:rFonts w:cs="Arial"/>
        </w:rPr>
      </w:pPr>
      <w:r w:rsidRPr="00CC1AAC">
        <w:rPr>
          <w:rFonts w:cs="Arial"/>
        </w:rPr>
        <w:t xml:space="preserve">Robert Adams on </w:t>
      </w:r>
      <w:proofErr w:type="gramStart"/>
      <w:r w:rsidRPr="00CC1AAC">
        <w:rPr>
          <w:rFonts w:cs="Arial"/>
          <w:i/>
          <w:iCs/>
        </w:rPr>
        <w:t>The</w:t>
      </w:r>
      <w:proofErr w:type="gramEnd"/>
      <w:r w:rsidRPr="00CC1AAC">
        <w:rPr>
          <w:rFonts w:cs="Arial"/>
          <w:i/>
          <w:iCs/>
        </w:rPr>
        <w:t xml:space="preserve"> Reluctant Fundamentalist</w:t>
      </w:r>
      <w:r w:rsidRPr="00CC1AAC">
        <w:rPr>
          <w:rFonts w:cs="Arial"/>
        </w:rPr>
        <w:t xml:space="preserve"> </w:t>
      </w:r>
      <w:hyperlink r:id="rId6" w:history="1">
        <w:r w:rsidRPr="00CC1AAC">
          <w:rPr>
            <w:rFonts w:cs="Arial"/>
          </w:rPr>
          <w:t>https://www.youtube.com/watch?v=5PQRLS6RnnQ</w:t>
        </w:r>
      </w:hyperlink>
      <w:r w:rsidRPr="00CC1AAC">
        <w:rPr>
          <w:rFonts w:cs="Arial"/>
        </w:rPr>
        <w:t xml:space="preserve"> </w:t>
      </w:r>
    </w:p>
    <w:p w:rsidR="00D97631" w:rsidRPr="00CC1AAC" w:rsidRDefault="00D97631" w:rsidP="00D97631">
      <w:pPr>
        <w:tabs>
          <w:tab w:val="num" w:pos="720"/>
          <w:tab w:val="left" w:pos="1440"/>
        </w:tabs>
        <w:jc w:val="left"/>
        <w:rPr>
          <w:rFonts w:cs="Arial"/>
        </w:rPr>
      </w:pPr>
    </w:p>
    <w:p w:rsidR="00CC1AAC" w:rsidRPr="00CC1AAC" w:rsidRDefault="00CC1AAC" w:rsidP="00D97631">
      <w:pPr>
        <w:tabs>
          <w:tab w:val="num" w:pos="720"/>
          <w:tab w:val="left" w:pos="1440"/>
        </w:tabs>
        <w:jc w:val="left"/>
        <w:rPr>
          <w:rFonts w:cs="Arial"/>
        </w:rPr>
      </w:pPr>
      <w:r w:rsidRPr="00CC1AAC">
        <w:rPr>
          <w:rFonts w:cs="Arial"/>
          <w:i/>
          <w:iCs/>
        </w:rPr>
        <w:t>The Reluctant Fundamentalist</w:t>
      </w:r>
      <w:r w:rsidRPr="00CC1AAC">
        <w:rPr>
          <w:rFonts w:cs="Arial"/>
        </w:rPr>
        <w:t xml:space="preserve">: Mohsin Hamid in Conversation with </w:t>
      </w:r>
      <w:proofErr w:type="spellStart"/>
      <w:r w:rsidRPr="00CC1AAC">
        <w:rPr>
          <w:rFonts w:cs="Arial"/>
        </w:rPr>
        <w:t>Akhil</w:t>
      </w:r>
      <w:proofErr w:type="spellEnd"/>
      <w:r w:rsidRPr="00CC1AAC">
        <w:rPr>
          <w:rFonts w:cs="Arial"/>
        </w:rPr>
        <w:t xml:space="preserve"> Sharma https://www.youtube.com/watch?v=IYfxlqN7c60</w:t>
      </w:r>
    </w:p>
    <w:p w:rsidR="00B3318C" w:rsidRPr="00CC1AAC" w:rsidRDefault="00B3318C" w:rsidP="002E13CA">
      <w:pPr>
        <w:pStyle w:val="HTMLPreformatted"/>
        <w:rPr>
          <w:rFonts w:cs="Arial"/>
        </w:rPr>
      </w:pPr>
      <w:bookmarkStart w:id="0" w:name="_GoBack"/>
      <w:bookmarkEnd w:id="0"/>
    </w:p>
    <w:sectPr w:rsidR="00B3318C" w:rsidRPr="00CC1AAC" w:rsidSect="004369BC">
      <w:endnotePr>
        <w:numFmt w:val="decimal"/>
      </w:endnotePr>
      <w:pgSz w:w="11907" w:h="16840" w:code="9"/>
      <w:pgMar w:top="1418" w:right="1418" w:bottom="1418" w:left="1418" w:header="1440" w:footer="1440" w:gutter="0"/>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050DF1"/>
    <w:multiLevelType w:val="hybridMultilevel"/>
    <w:tmpl w:val="FD9CD33C"/>
    <w:lvl w:ilvl="0" w:tplc="08090001">
      <w:start w:val="1"/>
      <w:numFmt w:val="bullet"/>
      <w:lvlText w:val=""/>
      <w:lvlJc w:val="left"/>
      <w:pPr>
        <w:ind w:left="720" w:hanging="360"/>
      </w:pPr>
      <w:rPr>
        <w:rFonts w:ascii="Symbol" w:hAnsi="Symbol" w:hint="default"/>
      </w:rPr>
    </w:lvl>
    <w:lvl w:ilvl="1" w:tplc="421C90F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330ADF"/>
    <w:multiLevelType w:val="hybridMultilevel"/>
    <w:tmpl w:val="8B3E466C"/>
    <w:lvl w:ilvl="0" w:tplc="08090001">
      <w:start w:val="1"/>
      <w:numFmt w:val="bullet"/>
      <w:lvlText w:val=""/>
      <w:lvlJc w:val="left"/>
      <w:pPr>
        <w:ind w:left="578"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2" w15:restartNumberingAfterBreak="0">
    <w:nsid w:val="58201A82"/>
    <w:multiLevelType w:val="hybridMultilevel"/>
    <w:tmpl w:val="6212C29A"/>
    <w:lvl w:ilvl="0" w:tplc="08090003">
      <w:start w:val="1"/>
      <w:numFmt w:val="bullet"/>
      <w:lvlText w:val="o"/>
      <w:lvlJc w:val="left"/>
      <w:pPr>
        <w:ind w:left="786" w:hanging="360"/>
      </w:pPr>
      <w:rPr>
        <w:rFonts w:ascii="Courier New" w:hAnsi="Courier New" w:cs="Courier New"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2"/>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doNotHyphenateCaps/>
  <w:drawingGridHorizontalSpacing w:val="120"/>
  <w:drawingGridVerticalSpacing w:val="120"/>
  <w:displayVerticalDrawingGridEvery w:val="0"/>
  <w:doNotUseMarginsForDrawingGridOrigin/>
  <w:doNotShadeFormData/>
  <w:characterSpacingControl w:val="doNotCompress"/>
  <w:endnotePr>
    <w:numFmt w:val="decimal"/>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AAC"/>
    <w:rsid w:val="000205AE"/>
    <w:rsid w:val="002E13CA"/>
    <w:rsid w:val="003743BC"/>
    <w:rsid w:val="004369BC"/>
    <w:rsid w:val="004820AF"/>
    <w:rsid w:val="005E3C6A"/>
    <w:rsid w:val="006279FE"/>
    <w:rsid w:val="00642FF8"/>
    <w:rsid w:val="007C29BA"/>
    <w:rsid w:val="009D57EC"/>
    <w:rsid w:val="00B3318C"/>
    <w:rsid w:val="00CC1AAC"/>
    <w:rsid w:val="00D26878"/>
    <w:rsid w:val="00D976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D05273"/>
  <w15:chartTrackingRefBased/>
  <w15:docId w15:val="{2E031FB3-0B3E-4C63-8818-AA0CE06E1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13CA"/>
    <w:pPr>
      <w:overflowPunct w:val="0"/>
      <w:autoSpaceDE w:val="0"/>
      <w:autoSpaceDN w:val="0"/>
      <w:adjustRightInd w:val="0"/>
      <w:jc w:val="both"/>
      <w:textAlignment w:val="baseline"/>
    </w:pPr>
    <w:rPr>
      <w:rFonts w:ascii="Arial" w:hAnsi="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heading">
    <w:name w:val="heading"/>
    <w:basedOn w:val="fixed"/>
    <w:link w:val="headingChar"/>
    <w:qFormat/>
    <w:pPr>
      <w:spacing w:before="240" w:after="120"/>
    </w:pPr>
  </w:style>
  <w:style w:type="paragraph" w:customStyle="1" w:styleId="fixed">
    <w:name w:val="fixed"/>
    <w:link w:val="fixedChar"/>
    <w:qFormat/>
    <w:rsid w:val="007C29BA"/>
    <w:pPr>
      <w:tabs>
        <w:tab w:val="left" w:pos="720"/>
        <w:tab w:val="left" w:pos="1440"/>
        <w:tab w:val="left" w:pos="2160"/>
        <w:tab w:val="left" w:pos="2880"/>
      </w:tabs>
      <w:overflowPunct w:val="0"/>
      <w:autoSpaceDE w:val="0"/>
      <w:autoSpaceDN w:val="0"/>
      <w:adjustRightInd w:val="0"/>
      <w:ind w:left="3600" w:hanging="3600"/>
      <w:textAlignment w:val="baseline"/>
    </w:pPr>
    <w:rPr>
      <w:rFonts w:ascii="Arial" w:hAnsi="Arial"/>
      <w:b/>
      <w:sz w:val="22"/>
    </w:rPr>
  </w:style>
  <w:style w:type="paragraph" w:customStyle="1" w:styleId="variable">
    <w:name w:val="variable"/>
    <w:rsid w:val="007C29BA"/>
    <w:pPr>
      <w:overflowPunct w:val="0"/>
      <w:autoSpaceDE w:val="0"/>
      <w:autoSpaceDN w:val="0"/>
      <w:adjustRightInd w:val="0"/>
      <w:ind w:left="3600" w:hanging="3600"/>
      <w:jc w:val="both"/>
      <w:textAlignment w:val="baseline"/>
    </w:pPr>
    <w:rPr>
      <w:rFonts w:ascii="Arial" w:hAnsi="Arial"/>
      <w:b/>
      <w:sz w:val="22"/>
    </w:rPr>
  </w:style>
  <w:style w:type="paragraph" w:customStyle="1" w:styleId="bullet">
    <w:name w:val="bullet"/>
    <w:link w:val="bulletChar"/>
    <w:qFormat/>
    <w:rsid w:val="007C29BA"/>
    <w:pPr>
      <w:overflowPunct w:val="0"/>
      <w:autoSpaceDE w:val="0"/>
      <w:autoSpaceDN w:val="0"/>
      <w:adjustRightInd w:val="0"/>
      <w:spacing w:before="120"/>
      <w:ind w:left="1004" w:hanging="284"/>
      <w:jc w:val="both"/>
      <w:textAlignment w:val="baseline"/>
    </w:pPr>
    <w:rPr>
      <w:rFonts w:ascii="Arial" w:hAnsi="Arial"/>
      <w:sz w:val="22"/>
    </w:rPr>
  </w:style>
  <w:style w:type="paragraph" w:customStyle="1" w:styleId="more">
    <w:name w:val="more"/>
    <w:rsid w:val="007C29BA"/>
    <w:pPr>
      <w:overflowPunct w:val="0"/>
      <w:autoSpaceDE w:val="0"/>
      <w:autoSpaceDN w:val="0"/>
      <w:adjustRightInd w:val="0"/>
      <w:spacing w:before="60"/>
      <w:ind w:left="1288" w:hanging="284"/>
      <w:jc w:val="both"/>
      <w:textAlignment w:val="baseline"/>
    </w:pPr>
    <w:rPr>
      <w:rFonts w:ascii="Arial" w:hAnsi="Arial"/>
      <w:sz w:val="22"/>
    </w:rPr>
  </w:style>
  <w:style w:type="paragraph" w:styleId="HTMLPreformatted">
    <w:name w:val="HTML Preformatted"/>
    <w:basedOn w:val="Normal"/>
    <w:link w:val="HTMLPreformattedChar"/>
    <w:uiPriority w:val="99"/>
    <w:unhideWhenUsed/>
    <w:rsid w:val="002E13CA"/>
    <w:pPr>
      <w:jc w:val="left"/>
    </w:pPr>
    <w:rPr>
      <w:rFonts w:cs="Consolas"/>
    </w:rPr>
  </w:style>
  <w:style w:type="character" w:customStyle="1" w:styleId="HTMLPreformattedChar">
    <w:name w:val="HTML Preformatted Char"/>
    <w:basedOn w:val="DefaultParagraphFont"/>
    <w:link w:val="HTMLPreformatted"/>
    <w:uiPriority w:val="99"/>
    <w:rsid w:val="002E13CA"/>
    <w:rPr>
      <w:rFonts w:ascii="Arial" w:hAnsi="Arial" w:cs="Consolas"/>
      <w:sz w:val="22"/>
    </w:rPr>
  </w:style>
  <w:style w:type="character" w:customStyle="1" w:styleId="bulletChar">
    <w:name w:val="bullet Char"/>
    <w:link w:val="bullet"/>
    <w:qFormat/>
    <w:rsid w:val="00CC1AAC"/>
    <w:rPr>
      <w:rFonts w:ascii="Arial" w:hAnsi="Arial"/>
      <w:sz w:val="22"/>
    </w:rPr>
  </w:style>
  <w:style w:type="character" w:customStyle="1" w:styleId="fixedChar">
    <w:name w:val="fixed Char"/>
    <w:link w:val="fixed"/>
    <w:qFormat/>
    <w:rsid w:val="00CC1AAC"/>
    <w:rPr>
      <w:rFonts w:ascii="Arial" w:hAnsi="Arial"/>
      <w:b/>
      <w:sz w:val="22"/>
    </w:rPr>
  </w:style>
  <w:style w:type="character" w:customStyle="1" w:styleId="headingChar">
    <w:name w:val="heading Char"/>
    <w:link w:val="heading"/>
    <w:qFormat/>
    <w:rsid w:val="00CC1AAC"/>
    <w:rPr>
      <w:rFonts w:ascii="Arial" w:hAnsi="Arial"/>
      <w:b/>
      <w:sz w:val="22"/>
    </w:rPr>
  </w:style>
  <w:style w:type="character" w:styleId="Hyperlink">
    <w:name w:val="Hyperlink"/>
    <w:uiPriority w:val="99"/>
    <w:unhideWhenUsed/>
    <w:rsid w:val="00CC1AAC"/>
    <w:rPr>
      <w:color w:val="0000FF"/>
      <w:u w:val="single"/>
    </w:rPr>
  </w:style>
  <w:style w:type="paragraph" w:styleId="ListParagraph">
    <w:name w:val="List Paragraph"/>
    <w:basedOn w:val="Normal"/>
    <w:link w:val="ListParagraphChar"/>
    <w:uiPriority w:val="34"/>
    <w:qFormat/>
    <w:rsid w:val="00CC1AAC"/>
    <w:pPr>
      <w:overflowPunct/>
      <w:autoSpaceDE/>
      <w:autoSpaceDN/>
      <w:adjustRightInd/>
      <w:spacing w:after="200" w:line="276" w:lineRule="auto"/>
      <w:ind w:left="720"/>
      <w:contextualSpacing/>
      <w:jc w:val="left"/>
      <w:textAlignment w:val="auto"/>
    </w:pPr>
    <w:rPr>
      <w:rFonts w:ascii="Calibri" w:eastAsia="Calibri" w:hAnsi="Calibri"/>
      <w:szCs w:val="22"/>
      <w:lang w:val="en-US" w:eastAsia="en-US"/>
    </w:rPr>
  </w:style>
  <w:style w:type="character" w:customStyle="1" w:styleId="ListParagraphChar">
    <w:name w:val="List Paragraph Char"/>
    <w:basedOn w:val="DefaultParagraphFont"/>
    <w:link w:val="ListParagraph"/>
    <w:uiPriority w:val="34"/>
    <w:qFormat/>
    <w:rsid w:val="00CC1AAC"/>
    <w:rPr>
      <w:rFonts w:ascii="Calibri" w:eastAsia="Calibri" w:hAnsi="Calibri"/>
      <w:sz w:val="22"/>
      <w:szCs w:val="22"/>
      <w:lang w:val="en-US" w:eastAsia="en-US"/>
    </w:rPr>
  </w:style>
  <w:style w:type="table" w:styleId="TableGrid">
    <w:name w:val="Table Grid"/>
    <w:basedOn w:val="TableNormal"/>
    <w:uiPriority w:val="59"/>
    <w:rsid w:val="00CC1AA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5PQRLS6RnnQ" TargetMode="External"/><Relationship Id="rId5" Type="http://schemas.openxmlformats.org/officeDocument/2006/relationships/hyperlink" Target="https://newcriterion.com/issues/2019/4/pounds-chinapounds-cathay"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S:\AllDepts\QA\MODULES\01_qamo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01_qamod</Template>
  <TotalTime>0</TotalTime>
  <Pages>4</Pages>
  <Words>1198</Words>
  <Characters>7459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Module Template - 07/09/1998</vt:lpstr>
    </vt:vector>
  </TitlesOfParts>
  <Company/>
  <LinksUpToDate>false</LinksUpToDate>
  <CharactersWithSpaces>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Template - 07/09/1998</dc:title>
  <dc:subject/>
  <dc:creator>Gwion Ramage</dc:creator>
  <cp:keywords/>
  <cp:lastModifiedBy>Gwion Ramage</cp:lastModifiedBy>
  <cp:revision>2</cp:revision>
  <cp:lastPrinted>1900-01-01T00:00:00Z</cp:lastPrinted>
  <dcterms:created xsi:type="dcterms:W3CDTF">2020-03-10T16:10:00Z</dcterms:created>
  <dcterms:modified xsi:type="dcterms:W3CDTF">2020-03-10T16:16:00Z</dcterms:modified>
</cp:coreProperties>
</file>