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14BAB4" w14:textId="38D8B571" w:rsidR="007F5D6F" w:rsidRPr="004B5C10" w:rsidRDefault="00B24EB5">
      <w:pPr>
        <w:rPr>
          <w:rFonts w:ascii="Arial" w:hAnsi="Arial" w:cs="Arial"/>
          <w:b/>
          <w:bCs/>
          <w:sz w:val="24"/>
          <w:szCs w:val="24"/>
        </w:rPr>
      </w:pPr>
      <w:r w:rsidRPr="004B5C10">
        <w:rPr>
          <w:rFonts w:ascii="Arial" w:hAnsi="Arial" w:cs="Arial"/>
          <w:b/>
          <w:bCs/>
          <w:sz w:val="24"/>
          <w:szCs w:val="24"/>
        </w:rPr>
        <w:t>Introduction</w:t>
      </w:r>
    </w:p>
    <w:p w14:paraId="1BE048CA" w14:textId="6195F4DA" w:rsidR="00B24EB5" w:rsidRPr="00B24EB5" w:rsidRDefault="00B24EB5" w:rsidP="00B24EB5">
      <w:pPr>
        <w:rPr>
          <w:rFonts w:ascii="Arial" w:hAnsi="Arial" w:cs="Arial"/>
          <w:sz w:val="24"/>
          <w:szCs w:val="24"/>
        </w:rPr>
      </w:pPr>
      <w:r w:rsidRPr="00B24EB5">
        <w:rPr>
          <w:rFonts w:ascii="Arial" w:hAnsi="Arial" w:cs="Arial"/>
          <w:sz w:val="24"/>
          <w:szCs w:val="24"/>
        </w:rPr>
        <w:t>I am excited to share my experience during my placement at the Grove of Narberth, where I worked at the front of house</w:t>
      </w:r>
      <w:r w:rsidR="00E76518">
        <w:rPr>
          <w:rFonts w:ascii="Arial" w:hAnsi="Arial" w:cs="Arial"/>
          <w:sz w:val="24"/>
          <w:szCs w:val="24"/>
        </w:rPr>
        <w:t xml:space="preserve"> (FOH)</w:t>
      </w:r>
      <w:r w:rsidRPr="00B24EB5">
        <w:rPr>
          <w:rFonts w:ascii="Arial" w:hAnsi="Arial" w:cs="Arial"/>
          <w:sz w:val="24"/>
          <w:szCs w:val="24"/>
        </w:rPr>
        <w:t>. The Grove of Narberth (2024) is a renowned luxury hotel nestled in the heart of Pembrokeshire, known for its exceptional service, elegant ambiance, and attention to detail. My role at the front of house provided me with invaluable insights into the hospitality industry, honing my skills in customer service, communication, and operational efficiency. This hands-on experience allowed me to develop a deeper understanding of the intricacies involved in front-of-house operations and the importance of creating a warm, inviting atmosphere for guests.</w:t>
      </w:r>
    </w:p>
    <w:p w14:paraId="0AA30B13" w14:textId="62D78C9D" w:rsidR="00B24EB5" w:rsidRDefault="00B24EB5" w:rsidP="00B24EB5">
      <w:pPr>
        <w:rPr>
          <w:rFonts w:ascii="Arial" w:hAnsi="Arial" w:cs="Arial"/>
          <w:sz w:val="24"/>
          <w:szCs w:val="24"/>
        </w:rPr>
      </w:pPr>
      <w:r w:rsidRPr="00B24EB5">
        <w:rPr>
          <w:rFonts w:ascii="Arial" w:hAnsi="Arial" w:cs="Arial"/>
          <w:sz w:val="24"/>
          <w:szCs w:val="24"/>
        </w:rPr>
        <w:t xml:space="preserve">Placement at the Grove of Narberth </w:t>
      </w:r>
      <w:r w:rsidR="004713CC">
        <w:rPr>
          <w:rFonts w:ascii="Arial" w:hAnsi="Arial" w:cs="Arial"/>
          <w:sz w:val="24"/>
          <w:szCs w:val="24"/>
        </w:rPr>
        <w:t xml:space="preserve">was </w:t>
      </w:r>
      <w:r w:rsidRPr="00B24EB5">
        <w:rPr>
          <w:rFonts w:ascii="Arial" w:hAnsi="Arial" w:cs="Arial"/>
          <w:sz w:val="24"/>
          <w:szCs w:val="24"/>
        </w:rPr>
        <w:t>for four days from 1pm to 12am has been an enriching journey, where I am learn</w:t>
      </w:r>
      <w:r w:rsidR="004713CC">
        <w:rPr>
          <w:rFonts w:ascii="Arial" w:hAnsi="Arial" w:cs="Arial"/>
          <w:sz w:val="24"/>
          <w:szCs w:val="24"/>
        </w:rPr>
        <w:t>t</w:t>
      </w:r>
      <w:r w:rsidRPr="00B24EB5">
        <w:rPr>
          <w:rFonts w:ascii="Arial" w:hAnsi="Arial" w:cs="Arial"/>
          <w:sz w:val="24"/>
          <w:szCs w:val="24"/>
        </w:rPr>
        <w:t xml:space="preserve"> the technical aspects of </w:t>
      </w:r>
      <w:r w:rsidR="00E76518">
        <w:rPr>
          <w:rFonts w:ascii="Arial" w:hAnsi="Arial" w:cs="Arial"/>
          <w:sz w:val="24"/>
          <w:szCs w:val="24"/>
        </w:rPr>
        <w:t>FOH</w:t>
      </w:r>
      <w:r w:rsidRPr="00B24EB5">
        <w:rPr>
          <w:rFonts w:ascii="Arial" w:hAnsi="Arial" w:cs="Arial"/>
          <w:sz w:val="24"/>
          <w:szCs w:val="24"/>
        </w:rPr>
        <w:t xml:space="preserve"> duties but also embraced the ethos of providing exceptional service with a personal touch. This placement has significantly contributed to my professional growth and has inspired me to pursue a career in the hospitality industry with renewed passion and commitment.</w:t>
      </w:r>
    </w:p>
    <w:p w14:paraId="777D0437" w14:textId="7A4B6925" w:rsidR="00E10AAC" w:rsidRDefault="00B24EB5" w:rsidP="00E10AAC">
      <w:pPr>
        <w:rPr>
          <w:rFonts w:ascii="Arial" w:hAnsi="Arial" w:cs="Arial"/>
          <w:b/>
          <w:bCs/>
          <w:sz w:val="24"/>
          <w:szCs w:val="24"/>
        </w:rPr>
      </w:pPr>
      <w:r w:rsidRPr="00B36E20">
        <w:rPr>
          <w:rFonts w:ascii="Arial" w:hAnsi="Arial" w:cs="Arial"/>
          <w:b/>
          <w:bCs/>
          <w:sz w:val="24"/>
          <w:szCs w:val="24"/>
        </w:rPr>
        <w:t>First Impressions</w:t>
      </w:r>
    </w:p>
    <w:p w14:paraId="51C024CB" w14:textId="21EA6F61" w:rsidR="00437228" w:rsidRPr="00437228" w:rsidRDefault="004713CC" w:rsidP="00437228">
      <w:pPr>
        <w:rPr>
          <w:rFonts w:ascii="Arial" w:hAnsi="Arial" w:cs="Arial"/>
          <w:sz w:val="24"/>
          <w:szCs w:val="24"/>
        </w:rPr>
      </w:pPr>
      <w:r w:rsidRPr="004713CC">
        <w:rPr>
          <w:rFonts w:ascii="Arial" w:hAnsi="Arial" w:cs="Arial"/>
          <w:sz w:val="24"/>
          <w:szCs w:val="24"/>
        </w:rPr>
        <w:t>My experiences at Grove of Narberth and Ynyshir Restaurant have highlighted the critical role of first impressions in shaping customer satisfaction and repeat business.</w:t>
      </w:r>
      <w:r>
        <w:rPr>
          <w:rFonts w:ascii="Arial" w:hAnsi="Arial" w:cs="Arial"/>
          <w:sz w:val="24"/>
          <w:szCs w:val="24"/>
        </w:rPr>
        <w:t xml:space="preserve"> As stated by Ronin (2015)</w:t>
      </w:r>
      <w:r w:rsidR="00437228" w:rsidRPr="00437228">
        <w:rPr>
          <w:rFonts w:ascii="Arial" w:hAnsi="Arial" w:cs="Arial"/>
          <w:sz w:val="24"/>
          <w:szCs w:val="24"/>
        </w:rPr>
        <w:t xml:space="preserve"> first contact with a customer in the food service industry is crucial as it sets the tone for the entire dining </w:t>
      </w:r>
      <w:r w:rsidR="00D808CD" w:rsidRPr="00437228">
        <w:rPr>
          <w:rFonts w:ascii="Arial" w:hAnsi="Arial" w:cs="Arial"/>
          <w:sz w:val="24"/>
          <w:szCs w:val="24"/>
        </w:rPr>
        <w:t>experience,</w:t>
      </w:r>
      <w:r>
        <w:rPr>
          <w:rFonts w:ascii="Arial" w:hAnsi="Arial" w:cs="Arial"/>
          <w:sz w:val="24"/>
          <w:szCs w:val="24"/>
        </w:rPr>
        <w:t xml:space="preserve"> and it is a </w:t>
      </w:r>
      <w:r w:rsidR="00437228" w:rsidRPr="00437228">
        <w:rPr>
          <w:rFonts w:ascii="Arial" w:hAnsi="Arial" w:cs="Arial"/>
          <w:sz w:val="24"/>
          <w:szCs w:val="24"/>
        </w:rPr>
        <w:t xml:space="preserve">widely accepted notion that it takes only seven seconds to make a first impression </w:t>
      </w:r>
      <w:r>
        <w:rPr>
          <w:rFonts w:ascii="Arial" w:hAnsi="Arial" w:cs="Arial"/>
          <w:sz w:val="24"/>
          <w:szCs w:val="24"/>
        </w:rPr>
        <w:t>emphasises</w:t>
      </w:r>
      <w:r w:rsidR="00437228" w:rsidRPr="00437228">
        <w:rPr>
          <w:rFonts w:ascii="Arial" w:hAnsi="Arial" w:cs="Arial"/>
          <w:sz w:val="24"/>
          <w:szCs w:val="24"/>
        </w:rPr>
        <w:t xml:space="preserve"> its significance. </w:t>
      </w:r>
    </w:p>
    <w:p w14:paraId="4E838A67" w14:textId="42BDF89C" w:rsidR="00437228" w:rsidRPr="00437228" w:rsidRDefault="00437228" w:rsidP="00437228">
      <w:pPr>
        <w:rPr>
          <w:rFonts w:ascii="Arial" w:hAnsi="Arial" w:cs="Arial"/>
          <w:sz w:val="24"/>
          <w:szCs w:val="24"/>
        </w:rPr>
      </w:pPr>
      <w:r w:rsidRPr="00437228">
        <w:rPr>
          <w:rFonts w:ascii="Arial" w:hAnsi="Arial" w:cs="Arial"/>
          <w:sz w:val="24"/>
          <w:szCs w:val="24"/>
        </w:rPr>
        <w:t xml:space="preserve">First impressions are hard to change, forming within seconds and significantly influencing subsequent interactions (Pham &amp; Miyake, 2010). In a restaurant setting, factors like the initial greeting, staff </w:t>
      </w:r>
      <w:r w:rsidR="009770C3" w:rsidRPr="00437228">
        <w:rPr>
          <w:rFonts w:ascii="Arial" w:hAnsi="Arial" w:cs="Arial"/>
          <w:sz w:val="24"/>
          <w:szCs w:val="24"/>
        </w:rPr>
        <w:t>demeanour</w:t>
      </w:r>
      <w:r w:rsidRPr="00437228">
        <w:rPr>
          <w:rFonts w:ascii="Arial" w:hAnsi="Arial" w:cs="Arial"/>
          <w:sz w:val="24"/>
          <w:szCs w:val="24"/>
        </w:rPr>
        <w:t>, and presentation of the first course can profoundly impact the dining experience (Ambady, Bernieri, and Richeson, 2000). Positive first impressions are particularly crucial in fine-dining environments, where businesses often believe there's only one chance to make a good impression (Bar, Neta, and Linz, 2006).</w:t>
      </w:r>
    </w:p>
    <w:p w14:paraId="5FD54F37" w14:textId="798E0C11" w:rsidR="00437228" w:rsidRPr="00437228" w:rsidRDefault="00437228" w:rsidP="00437228">
      <w:pPr>
        <w:rPr>
          <w:rFonts w:ascii="Arial" w:hAnsi="Arial" w:cs="Arial"/>
          <w:sz w:val="24"/>
          <w:szCs w:val="24"/>
        </w:rPr>
      </w:pPr>
      <w:r w:rsidRPr="00437228">
        <w:rPr>
          <w:rFonts w:ascii="Arial" w:hAnsi="Arial" w:cs="Arial"/>
          <w:sz w:val="24"/>
          <w:szCs w:val="24"/>
        </w:rPr>
        <w:t>At Grove of Narberth, my initial interaction with guests involves serving their main meals with a polite introduction and a smile, contributing to a positive first impression despite challenges like nervousness</w:t>
      </w:r>
      <w:r>
        <w:rPr>
          <w:rFonts w:ascii="Arial" w:hAnsi="Arial" w:cs="Arial"/>
          <w:sz w:val="24"/>
          <w:szCs w:val="24"/>
        </w:rPr>
        <w:t xml:space="preserve"> and lack of confidence</w:t>
      </w:r>
      <w:r w:rsidRPr="00437228">
        <w:rPr>
          <w:rFonts w:ascii="Arial" w:hAnsi="Arial" w:cs="Arial"/>
          <w:sz w:val="24"/>
          <w:szCs w:val="24"/>
        </w:rPr>
        <w:t>. Similarly, my experience at Ynyshir Restaurant,</w:t>
      </w:r>
      <w:r w:rsidR="009770C3">
        <w:rPr>
          <w:rFonts w:ascii="Arial" w:hAnsi="Arial" w:cs="Arial"/>
          <w:sz w:val="24"/>
          <w:szCs w:val="24"/>
        </w:rPr>
        <w:t xml:space="preserve"> </w:t>
      </w:r>
      <w:r w:rsidRPr="00437228">
        <w:rPr>
          <w:rFonts w:ascii="Arial" w:hAnsi="Arial" w:cs="Arial"/>
          <w:sz w:val="24"/>
          <w:szCs w:val="24"/>
        </w:rPr>
        <w:t>located at Eglwys Fach, Machynlleth a two</w:t>
      </w:r>
      <w:r w:rsidR="00D808CD">
        <w:rPr>
          <w:rFonts w:ascii="Arial" w:hAnsi="Arial" w:cs="Arial"/>
          <w:sz w:val="24"/>
          <w:szCs w:val="24"/>
        </w:rPr>
        <w:t>-</w:t>
      </w:r>
      <w:r w:rsidRPr="00437228">
        <w:rPr>
          <w:rFonts w:ascii="Arial" w:hAnsi="Arial" w:cs="Arial"/>
          <w:sz w:val="24"/>
          <w:szCs w:val="24"/>
        </w:rPr>
        <w:t xml:space="preserve">star Michelin (Ynyshir, 2024), where I had a more interactive role, highlighted the impact of first impressions. Being asked by Chef Gareth to serve a table of four and engage in conversation allowed me to connect more deeply with the guests. This engagement resulted in shared laughter and a </w:t>
      </w:r>
      <w:r w:rsidR="00D808CD">
        <w:rPr>
          <w:rFonts w:ascii="Arial" w:hAnsi="Arial" w:cs="Arial"/>
          <w:sz w:val="24"/>
          <w:szCs w:val="24"/>
        </w:rPr>
        <w:t xml:space="preserve">I believed a </w:t>
      </w:r>
      <w:r w:rsidRPr="00437228">
        <w:rPr>
          <w:rFonts w:ascii="Arial" w:hAnsi="Arial" w:cs="Arial"/>
          <w:sz w:val="24"/>
          <w:szCs w:val="24"/>
        </w:rPr>
        <w:t>memorable dining experience for the guests, demonstrating how a positive first impression can enhance the overall enjoyment of the meal.</w:t>
      </w:r>
    </w:p>
    <w:p w14:paraId="40CB0C68" w14:textId="66F3B32D" w:rsidR="00437228" w:rsidRPr="00437228" w:rsidRDefault="00437228" w:rsidP="00437228">
      <w:pPr>
        <w:rPr>
          <w:rFonts w:ascii="Arial" w:hAnsi="Arial" w:cs="Arial"/>
          <w:sz w:val="24"/>
          <w:szCs w:val="24"/>
        </w:rPr>
      </w:pPr>
      <w:r w:rsidRPr="00437228">
        <w:rPr>
          <w:rFonts w:ascii="Arial" w:hAnsi="Arial" w:cs="Arial"/>
          <w:sz w:val="24"/>
          <w:szCs w:val="24"/>
        </w:rPr>
        <w:t>Three crucial factors affecting customer impressions in fine-dining restaurants are food quality, service, and atmosphere (Namkung &amp; Jang, 2008). While food quality and ambiance are critical, the service, especially the initial interaction, plays a pivotal role. A warm welcome and attentive service enhance the overall experience, whereas a negative first contact can leave a lasting impression.</w:t>
      </w:r>
    </w:p>
    <w:p w14:paraId="745F9704" w14:textId="7947D20D" w:rsidR="00437228" w:rsidRPr="00E10AAC" w:rsidRDefault="00437228" w:rsidP="00437228">
      <w:pPr>
        <w:rPr>
          <w:rFonts w:ascii="Arial" w:hAnsi="Arial" w:cs="Arial"/>
          <w:sz w:val="24"/>
          <w:szCs w:val="24"/>
        </w:rPr>
      </w:pPr>
      <w:r w:rsidRPr="00437228">
        <w:rPr>
          <w:rFonts w:ascii="Arial" w:hAnsi="Arial" w:cs="Arial"/>
          <w:sz w:val="24"/>
          <w:szCs w:val="24"/>
        </w:rPr>
        <w:t xml:space="preserve">In my experiences, focusing on making a good first impression through friendly and professional service has often led to positive feedback from guests, confirming its importance. Overall, the first contact with a customer significantly influences their satisfaction and </w:t>
      </w:r>
      <w:r w:rsidRPr="00437228">
        <w:rPr>
          <w:rFonts w:ascii="Arial" w:hAnsi="Arial" w:cs="Arial"/>
          <w:sz w:val="24"/>
          <w:szCs w:val="24"/>
        </w:rPr>
        <w:t>behaviour</w:t>
      </w:r>
      <w:r w:rsidRPr="00437228">
        <w:rPr>
          <w:rFonts w:ascii="Arial" w:hAnsi="Arial" w:cs="Arial"/>
          <w:sz w:val="24"/>
          <w:szCs w:val="24"/>
        </w:rPr>
        <w:t>, highlighting the need for exceptional service from the outset (Amelia and Garg, 2016).</w:t>
      </w:r>
    </w:p>
    <w:p w14:paraId="5461B4BE" w14:textId="77777777" w:rsidR="00AE7C77" w:rsidRPr="00D153E3" w:rsidRDefault="00AE7C77" w:rsidP="00AE7C77">
      <w:pPr>
        <w:rPr>
          <w:rFonts w:ascii="Arial" w:hAnsi="Arial" w:cs="Arial"/>
          <w:b/>
          <w:bCs/>
          <w:color w:val="000000" w:themeColor="text1"/>
          <w:sz w:val="24"/>
          <w:szCs w:val="24"/>
        </w:rPr>
      </w:pPr>
      <w:r w:rsidRPr="00D153E3">
        <w:rPr>
          <w:rFonts w:ascii="Arial" w:hAnsi="Arial" w:cs="Arial"/>
          <w:b/>
          <w:bCs/>
          <w:color w:val="000000" w:themeColor="text1"/>
          <w:sz w:val="24"/>
          <w:szCs w:val="24"/>
        </w:rPr>
        <w:t>Wine knowledge</w:t>
      </w:r>
    </w:p>
    <w:p w14:paraId="435FB3B7" w14:textId="6332C044"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 xml:space="preserve">During my time at Grove of Narberth, I had the privilege of receiving </w:t>
      </w:r>
      <w:r w:rsidR="00D808CD">
        <w:rPr>
          <w:rFonts w:ascii="Arial" w:hAnsi="Arial" w:cs="Arial"/>
          <w:color w:val="000000" w:themeColor="text1"/>
          <w:sz w:val="24"/>
          <w:szCs w:val="24"/>
        </w:rPr>
        <w:t>one to one</w:t>
      </w:r>
      <w:r w:rsidRPr="00D153E3">
        <w:rPr>
          <w:rFonts w:ascii="Arial" w:hAnsi="Arial" w:cs="Arial"/>
          <w:color w:val="000000" w:themeColor="text1"/>
          <w:sz w:val="24"/>
          <w:szCs w:val="24"/>
        </w:rPr>
        <w:t xml:space="preserve"> training from Alexios</w:t>
      </w:r>
      <w:r w:rsidR="00B12881" w:rsidRPr="00D153E3">
        <w:rPr>
          <w:rFonts w:ascii="Arial" w:hAnsi="Arial" w:cs="Arial"/>
          <w:color w:val="000000" w:themeColor="text1"/>
          <w:sz w:val="24"/>
          <w:szCs w:val="24"/>
        </w:rPr>
        <w:t xml:space="preserve"> Stasinopoulos</w:t>
      </w:r>
      <w:r w:rsidRPr="00D153E3">
        <w:rPr>
          <w:rFonts w:ascii="Arial" w:hAnsi="Arial" w:cs="Arial"/>
          <w:color w:val="000000" w:themeColor="text1"/>
          <w:sz w:val="24"/>
          <w:szCs w:val="24"/>
        </w:rPr>
        <w:t>, the Wine Director for Seren Collection</w:t>
      </w:r>
      <w:r w:rsidR="00B12881" w:rsidRPr="00D153E3">
        <w:rPr>
          <w:rFonts w:ascii="Arial" w:hAnsi="Arial" w:cs="Arial"/>
          <w:color w:val="000000" w:themeColor="text1"/>
          <w:sz w:val="24"/>
          <w:szCs w:val="24"/>
        </w:rPr>
        <w:t xml:space="preserve"> (2024)</w:t>
      </w:r>
      <w:r w:rsidRPr="00D153E3">
        <w:rPr>
          <w:rFonts w:ascii="Arial" w:hAnsi="Arial" w:cs="Arial"/>
          <w:color w:val="000000" w:themeColor="text1"/>
          <w:sz w:val="24"/>
          <w:szCs w:val="24"/>
        </w:rPr>
        <w:t xml:space="preserve">. This experience was pivotal </w:t>
      </w:r>
      <w:r w:rsidRPr="00D153E3">
        <w:rPr>
          <w:rFonts w:ascii="Arial" w:hAnsi="Arial" w:cs="Arial"/>
          <w:color w:val="000000" w:themeColor="text1"/>
          <w:sz w:val="24"/>
          <w:szCs w:val="24"/>
        </w:rPr>
        <w:lastRenderedPageBreak/>
        <w:t xml:space="preserve">in laying the groundwork for my understanding of wine. Alexios introduced me to a spectrum of wine fundamentals, covering everything from the basics of wine types and </w:t>
      </w:r>
      <w:r w:rsidR="00B12881" w:rsidRPr="00D153E3">
        <w:rPr>
          <w:rFonts w:ascii="Arial" w:hAnsi="Arial" w:cs="Arial"/>
          <w:color w:val="000000" w:themeColor="text1"/>
          <w:sz w:val="24"/>
          <w:szCs w:val="24"/>
        </w:rPr>
        <w:t>flavours</w:t>
      </w:r>
      <w:r w:rsidRPr="00D153E3">
        <w:rPr>
          <w:rFonts w:ascii="Arial" w:hAnsi="Arial" w:cs="Arial"/>
          <w:color w:val="000000" w:themeColor="text1"/>
          <w:sz w:val="24"/>
          <w:szCs w:val="24"/>
        </w:rPr>
        <w:t xml:space="preserve"> to the intricacies of systematic wine tasting methods (WSET, 2012) and rudimentary food pairing techniques. As a chef, I recogni</w:t>
      </w:r>
      <w:r w:rsidR="009770C3">
        <w:rPr>
          <w:rFonts w:ascii="Arial" w:hAnsi="Arial" w:cs="Arial"/>
          <w:color w:val="000000" w:themeColor="text1"/>
          <w:sz w:val="24"/>
          <w:szCs w:val="24"/>
        </w:rPr>
        <w:t>s</w:t>
      </w:r>
      <w:r w:rsidRPr="00D153E3">
        <w:rPr>
          <w:rFonts w:ascii="Arial" w:hAnsi="Arial" w:cs="Arial"/>
          <w:color w:val="000000" w:themeColor="text1"/>
          <w:sz w:val="24"/>
          <w:szCs w:val="24"/>
        </w:rPr>
        <w:t>e the significance of this aspect of service.</w:t>
      </w:r>
    </w:p>
    <w:p w14:paraId="497E5363" w14:textId="7D5A5DD6"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These sessions not only taught me how to discern and appreciate various wines but also enlightened me on how they harmoni</w:t>
      </w:r>
      <w:r w:rsidR="00B64218" w:rsidRPr="00D153E3">
        <w:rPr>
          <w:rFonts w:ascii="Arial" w:hAnsi="Arial" w:cs="Arial"/>
          <w:color w:val="000000" w:themeColor="text1"/>
          <w:sz w:val="24"/>
          <w:szCs w:val="24"/>
        </w:rPr>
        <w:t>s</w:t>
      </w:r>
      <w:r w:rsidRPr="00D153E3">
        <w:rPr>
          <w:rFonts w:ascii="Arial" w:hAnsi="Arial" w:cs="Arial"/>
          <w:color w:val="000000" w:themeColor="text1"/>
          <w:sz w:val="24"/>
          <w:szCs w:val="24"/>
        </w:rPr>
        <w:t xml:space="preserve">e with different foods, generating distinct sensory experiences when enjoyed together (Lahne, 2018). In the culinary </w:t>
      </w:r>
      <w:r w:rsidR="00B64218" w:rsidRPr="00D153E3">
        <w:rPr>
          <w:rFonts w:ascii="Arial" w:hAnsi="Arial" w:cs="Arial"/>
          <w:color w:val="000000" w:themeColor="text1"/>
          <w:sz w:val="24"/>
          <w:szCs w:val="24"/>
        </w:rPr>
        <w:t>world</w:t>
      </w:r>
      <w:r w:rsidRPr="00D153E3">
        <w:rPr>
          <w:rFonts w:ascii="Arial" w:hAnsi="Arial" w:cs="Arial"/>
          <w:color w:val="000000" w:themeColor="text1"/>
          <w:sz w:val="24"/>
          <w:szCs w:val="24"/>
        </w:rPr>
        <w:t>, numerous theories on food and wine pairings abound, often delving into the interactions between the key components of both (Harrington, 2007). However, studies aimed at debunking anecdotal rules of pairing sometimes lacked concrete evidence, often selecting pairings arbitrarily as "good" or "bad" without substantial backing (Harrington and Seo, 2015; Harrington et al., 2010). Instead, a more practical approach involves consulting expert recommendations, though it's worth noting that these may not always align with consumer preferences (Bastian et al., 2009; Harrington and Hammond, 2006; Harrington et al., 2010).</w:t>
      </w:r>
    </w:p>
    <w:p w14:paraId="0E51E9FD" w14:textId="148D18CA"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 xml:space="preserve">Under Alexios's guidance, I honed my ability to identify wine </w:t>
      </w:r>
      <w:r w:rsidR="00B64218" w:rsidRPr="00D153E3">
        <w:rPr>
          <w:rFonts w:ascii="Arial" w:hAnsi="Arial" w:cs="Arial"/>
          <w:color w:val="000000" w:themeColor="text1"/>
          <w:sz w:val="24"/>
          <w:szCs w:val="24"/>
        </w:rPr>
        <w:t>flavours</w:t>
      </w:r>
      <w:r w:rsidRPr="00D153E3">
        <w:rPr>
          <w:rFonts w:ascii="Arial" w:hAnsi="Arial" w:cs="Arial"/>
          <w:color w:val="000000" w:themeColor="text1"/>
          <w:sz w:val="24"/>
          <w:szCs w:val="24"/>
        </w:rPr>
        <w:t xml:space="preserve">, appreciate their nuances, and understand their compatibility with various dishes. Observing him during service provided invaluable insights into guest interaction, query handling, and wine recommendations, fostering a deeper comprehension of the dynamics of wine service in a live setting. </w:t>
      </w:r>
    </w:p>
    <w:p w14:paraId="7606BC58" w14:textId="778A4D66" w:rsidR="00AE7C77" w:rsidRPr="00D153E3" w:rsidRDefault="00AE7C77" w:rsidP="00AE7C77">
      <w:pPr>
        <w:rPr>
          <w:rFonts w:ascii="Arial" w:hAnsi="Arial" w:cs="Arial"/>
          <w:color w:val="000000" w:themeColor="text1"/>
          <w:sz w:val="24"/>
          <w:szCs w:val="24"/>
        </w:rPr>
      </w:pPr>
      <w:r w:rsidRPr="00D153E3">
        <w:rPr>
          <w:rFonts w:ascii="Arial" w:hAnsi="Arial" w:cs="Arial"/>
          <w:color w:val="000000" w:themeColor="text1"/>
          <w:sz w:val="24"/>
          <w:szCs w:val="24"/>
        </w:rPr>
        <w:t>Initially, my ability to communicate about wine was limited, and I lacked confidence. While I am still building my confidence in wine knowledge, I am committed to continuous learning and improvement. By leveraging my experiences and the knowledge gained from mentors like Alexios, as well as ongoing personal research, I aim to become more proficient in wine service and confident in making recommendations.</w:t>
      </w:r>
    </w:p>
    <w:p w14:paraId="55720F8F" w14:textId="0789A8A7" w:rsidR="004B5C10" w:rsidRPr="00FE5472" w:rsidRDefault="004B5C10" w:rsidP="000A5CB8">
      <w:pPr>
        <w:rPr>
          <w:rFonts w:ascii="Arial" w:hAnsi="Arial" w:cs="Arial"/>
          <w:b/>
          <w:bCs/>
          <w:color w:val="000000" w:themeColor="text1"/>
          <w:sz w:val="24"/>
          <w:szCs w:val="24"/>
        </w:rPr>
      </w:pPr>
      <w:r w:rsidRPr="00FE5472">
        <w:rPr>
          <w:rFonts w:ascii="Arial" w:hAnsi="Arial" w:cs="Arial"/>
          <w:b/>
          <w:bCs/>
          <w:color w:val="000000" w:themeColor="text1"/>
          <w:sz w:val="24"/>
          <w:szCs w:val="24"/>
        </w:rPr>
        <w:t>Reflections</w:t>
      </w:r>
    </w:p>
    <w:p w14:paraId="11B80D92" w14:textId="77777777"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Over the past year, I have had the unique opportunity to step out of my usual role as a chef and gain hands-on experience in front-of-house (FOH) operations at various venues and restaurants. This placement has provided me with a broader perspective on the hospitality industry and significantly enhanced my interpersonal skills.</w:t>
      </w:r>
    </w:p>
    <w:p w14:paraId="19757397" w14:textId="77777777"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Initially, my focus as a chef was primarily on the quality of the food and kitchen efficiency. However, working in FOH has profoundly changed my perception of the dining experience. I now understand that exceptional service is as crucial as the food itself in creating a memorable dining experience. The interaction between guests and staff, the seamless coordination between kitchen and FOH, and the overall ambiance are all vital components that elevate a meal from good to extraordinary (Kivela, 1997).</w:t>
      </w:r>
    </w:p>
    <w:p w14:paraId="36B60FD8" w14:textId="0E14E542"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One of the most valuable lessons I learned during this placement is the importance of effective communication and teamwork between the kitchen and FOH staff. This collaboration ensures that guests receive their meals promptly and that any special requests are accommodated efficiently (Jones, 200</w:t>
      </w:r>
      <w:r w:rsidR="00FE5472" w:rsidRPr="00FE5472">
        <w:rPr>
          <w:rFonts w:ascii="Arial" w:hAnsi="Arial" w:cs="Arial"/>
          <w:color w:val="000000" w:themeColor="text1"/>
          <w:sz w:val="24"/>
          <w:szCs w:val="24"/>
        </w:rPr>
        <w:t>8</w:t>
      </w:r>
      <w:r w:rsidRPr="00FE5472">
        <w:rPr>
          <w:rFonts w:ascii="Arial" w:hAnsi="Arial" w:cs="Arial"/>
          <w:color w:val="000000" w:themeColor="text1"/>
          <w:sz w:val="24"/>
          <w:szCs w:val="24"/>
        </w:rPr>
        <w:t xml:space="preserve">). Additionally, I acquired basic knowledge about wine service from Alexious, </w:t>
      </w:r>
      <w:r w:rsidR="00FE5472" w:rsidRPr="00FE5472">
        <w:rPr>
          <w:rFonts w:ascii="Arial" w:hAnsi="Arial" w:cs="Arial"/>
          <w:color w:val="000000" w:themeColor="text1"/>
          <w:sz w:val="24"/>
          <w:szCs w:val="24"/>
        </w:rPr>
        <w:t xml:space="preserve">Wine </w:t>
      </w:r>
      <w:r w:rsidRPr="00FE5472">
        <w:rPr>
          <w:rFonts w:ascii="Arial" w:hAnsi="Arial" w:cs="Arial"/>
          <w:color w:val="000000" w:themeColor="text1"/>
          <w:sz w:val="24"/>
          <w:szCs w:val="24"/>
        </w:rPr>
        <w:t>Director of Seren Collection, which included understanding different types of wine glasses and the fundamentals of serving wine. Although I am not yet confident in wine selection, the experience of serving food, glasses, and water has been incredibly enriching.</w:t>
      </w:r>
    </w:p>
    <w:p w14:paraId="6702FF34" w14:textId="7BBCC3D3" w:rsidR="00AE7C77" w:rsidRPr="00FE5472" w:rsidRDefault="00AE7C77" w:rsidP="00AE7C77">
      <w:pPr>
        <w:rPr>
          <w:rFonts w:ascii="Arial" w:hAnsi="Arial" w:cs="Arial"/>
          <w:color w:val="000000" w:themeColor="text1"/>
          <w:sz w:val="24"/>
          <w:szCs w:val="24"/>
        </w:rPr>
      </w:pPr>
      <w:r w:rsidRPr="00FE5472">
        <w:rPr>
          <w:rFonts w:ascii="Arial" w:hAnsi="Arial" w:cs="Arial"/>
          <w:color w:val="000000" w:themeColor="text1"/>
          <w:sz w:val="24"/>
          <w:szCs w:val="24"/>
        </w:rPr>
        <w:t>The greatest impact of this experience has been the reali</w:t>
      </w:r>
      <w:r w:rsidR="00D808CD">
        <w:rPr>
          <w:rFonts w:ascii="Arial" w:hAnsi="Arial" w:cs="Arial"/>
          <w:color w:val="000000" w:themeColor="text1"/>
          <w:sz w:val="24"/>
          <w:szCs w:val="24"/>
        </w:rPr>
        <w:t>s</w:t>
      </w:r>
      <w:r w:rsidRPr="00FE5472">
        <w:rPr>
          <w:rFonts w:ascii="Arial" w:hAnsi="Arial" w:cs="Arial"/>
          <w:color w:val="000000" w:themeColor="text1"/>
          <w:sz w:val="24"/>
          <w:szCs w:val="24"/>
        </w:rPr>
        <w:t>ation that service quality significantly influences the overall dining experience. No matter how exquisite the food or the interior design, poor service can detract from the enjoyment of a meal. Conversely, excellent service can enhance guests' perception of the food and ambiance, making their visit truly memorable (Stevens, Knutson, &amp; Patton, 1995).</w:t>
      </w:r>
    </w:p>
    <w:p w14:paraId="60632021" w14:textId="77777777" w:rsidR="00AE7C77" w:rsidRPr="00AE7C77" w:rsidRDefault="00AE7C77" w:rsidP="00AE7C77">
      <w:pPr>
        <w:rPr>
          <w:rFonts w:ascii="Arial" w:hAnsi="Arial" w:cs="Arial"/>
          <w:sz w:val="24"/>
          <w:szCs w:val="24"/>
        </w:rPr>
      </w:pPr>
      <w:r w:rsidRPr="00AE7C77">
        <w:rPr>
          <w:rFonts w:ascii="Arial" w:hAnsi="Arial" w:cs="Arial"/>
          <w:sz w:val="24"/>
          <w:szCs w:val="24"/>
        </w:rPr>
        <w:lastRenderedPageBreak/>
        <w:t>As a result of this experience, I have become more attentive to the dynamics of guest interaction and service delivery. I now make a concerted effort to ensure better communication with FOH staff when working in the kitchen. Understanding their challenges and responsibilities has fostered a more collaborative environment, ultimately improving the guest experience. Additionally, I have started to incorporate some basic elements of FOH service, such as proper presentation and timing, into my culinary practice.</w:t>
      </w:r>
    </w:p>
    <w:p w14:paraId="55ABC279" w14:textId="77777777" w:rsidR="00AE7C77" w:rsidRPr="00AE7C77" w:rsidRDefault="00AE7C77" w:rsidP="00AE7C77">
      <w:pPr>
        <w:rPr>
          <w:rFonts w:ascii="Arial" w:hAnsi="Arial" w:cs="Arial"/>
          <w:sz w:val="24"/>
          <w:szCs w:val="24"/>
        </w:rPr>
      </w:pPr>
      <w:r w:rsidRPr="00AE7C77">
        <w:rPr>
          <w:rFonts w:ascii="Arial" w:hAnsi="Arial" w:cs="Arial"/>
          <w:sz w:val="24"/>
          <w:szCs w:val="24"/>
        </w:rPr>
        <w:t>Overall, my experience has been overwhelmingly positive. Each placement, regardless of the challenges encountered, has offered valuable lessons and insights. Viewing every angle as an opportunity for growth has enabled me to appreciate the complexities of the hospitality industry and the integral role that excellent service plays in it. This holistic understanding will undoubtedly benefit my future career, both in the kitchen and beyond.</w:t>
      </w:r>
    </w:p>
    <w:p w14:paraId="2EBFFD87" w14:textId="55012568" w:rsidR="00995CFB" w:rsidRDefault="00AE7C77" w:rsidP="000A5CB8">
      <w:pPr>
        <w:rPr>
          <w:rFonts w:ascii="Arial" w:hAnsi="Arial" w:cs="Arial"/>
          <w:sz w:val="24"/>
          <w:szCs w:val="24"/>
        </w:rPr>
      </w:pPr>
      <w:r w:rsidRPr="00AE7C77">
        <w:rPr>
          <w:rFonts w:ascii="Arial" w:hAnsi="Arial" w:cs="Arial"/>
          <w:sz w:val="24"/>
          <w:szCs w:val="24"/>
        </w:rPr>
        <w:t>In conclusion, my experience working in FOH has significantly broadened my understanding of the dining experience. It has underscored the importance of service quality and highlighted the need for effective teamwork between kitchen and FOH staff. These insights have not only enhanced my skills but also my appreciation for the multifaceted nature of the hospitality industry.</w:t>
      </w:r>
    </w:p>
    <w:p w14:paraId="69AE4C88" w14:textId="659F63AE" w:rsidR="00995CFB" w:rsidRPr="004B5C10" w:rsidRDefault="00995CFB" w:rsidP="000A5CB8">
      <w:pPr>
        <w:rPr>
          <w:rFonts w:ascii="Arial" w:hAnsi="Arial" w:cs="Arial"/>
          <w:b/>
          <w:bCs/>
          <w:sz w:val="24"/>
          <w:szCs w:val="24"/>
        </w:rPr>
      </w:pPr>
      <w:r w:rsidRPr="004B5C10">
        <w:rPr>
          <w:rFonts w:ascii="Arial" w:hAnsi="Arial" w:cs="Arial"/>
          <w:b/>
          <w:bCs/>
          <w:sz w:val="24"/>
          <w:szCs w:val="24"/>
        </w:rPr>
        <w:t>Customer Communication Skills</w:t>
      </w:r>
    </w:p>
    <w:p w14:paraId="4B8EF0F2" w14:textId="2A6B71CE" w:rsidR="00995CFB" w:rsidRPr="00995CFB" w:rsidRDefault="00995CFB" w:rsidP="00995CFB">
      <w:pPr>
        <w:rPr>
          <w:rFonts w:ascii="Arial" w:hAnsi="Arial" w:cs="Arial"/>
          <w:sz w:val="24"/>
          <w:szCs w:val="24"/>
        </w:rPr>
      </w:pPr>
      <w:r w:rsidRPr="00995CFB">
        <w:rPr>
          <w:rFonts w:ascii="Arial" w:hAnsi="Arial" w:cs="Arial"/>
          <w:sz w:val="24"/>
          <w:szCs w:val="24"/>
        </w:rPr>
        <w:t>During my placement at the Grove of Narberth, I learned firsthand the importance of developing effective customer skills within the hospitality sector. Communication emerged as a linchpin in this environment, serving as the cornerstone for direct interactions with guests and facilitating seamless coordination among various operational departments. Recogni</w:t>
      </w:r>
      <w:r w:rsidR="009E72AD">
        <w:rPr>
          <w:rFonts w:ascii="Arial" w:hAnsi="Arial" w:cs="Arial"/>
          <w:sz w:val="24"/>
          <w:szCs w:val="24"/>
        </w:rPr>
        <w:t>s</w:t>
      </w:r>
      <w:r w:rsidRPr="00995CFB">
        <w:rPr>
          <w:rFonts w:ascii="Arial" w:hAnsi="Arial" w:cs="Arial"/>
          <w:sz w:val="24"/>
          <w:szCs w:val="24"/>
        </w:rPr>
        <w:t>ing the hospitality industry's dual offering of both products and services, I understood that our primary objective was to deliver exceptional service to ensure guest satisfaction and foster repeat business (Parasnis et</w:t>
      </w:r>
      <w:r w:rsidR="009E72AD">
        <w:rPr>
          <w:rFonts w:ascii="Arial" w:hAnsi="Arial" w:cs="Arial"/>
          <w:sz w:val="24"/>
          <w:szCs w:val="24"/>
        </w:rPr>
        <w:t>.</w:t>
      </w:r>
      <w:r w:rsidRPr="00995CFB">
        <w:rPr>
          <w:rFonts w:ascii="Arial" w:hAnsi="Arial" w:cs="Arial"/>
          <w:sz w:val="24"/>
          <w:szCs w:val="24"/>
        </w:rPr>
        <w:t xml:space="preserve"> al., 2012).</w:t>
      </w:r>
    </w:p>
    <w:p w14:paraId="302FBCFE" w14:textId="3CCE4BED" w:rsidR="00995CFB" w:rsidRPr="00995CFB" w:rsidRDefault="00995CFB" w:rsidP="00995CFB">
      <w:pPr>
        <w:rPr>
          <w:rFonts w:ascii="Arial" w:hAnsi="Arial" w:cs="Arial"/>
          <w:sz w:val="24"/>
          <w:szCs w:val="24"/>
        </w:rPr>
      </w:pPr>
      <w:r w:rsidRPr="00995CFB">
        <w:rPr>
          <w:rFonts w:ascii="Arial" w:hAnsi="Arial" w:cs="Arial"/>
          <w:sz w:val="24"/>
          <w:szCs w:val="24"/>
        </w:rPr>
        <w:t>Initially, I relied on the transmission model of communication, viewing interactions as a straightforward exchange of messages between senders and receivers (Du Pré, 2015). While this approach prioriti</w:t>
      </w:r>
      <w:r w:rsidR="009E72AD">
        <w:rPr>
          <w:rFonts w:ascii="Arial" w:hAnsi="Arial" w:cs="Arial"/>
          <w:sz w:val="24"/>
          <w:szCs w:val="24"/>
        </w:rPr>
        <w:t>s</w:t>
      </w:r>
      <w:r w:rsidRPr="00995CFB">
        <w:rPr>
          <w:rFonts w:ascii="Arial" w:hAnsi="Arial" w:cs="Arial"/>
          <w:sz w:val="24"/>
          <w:szCs w:val="24"/>
        </w:rPr>
        <w:t>ed accuracy, it often lacked the essential element of interpersonal connection. Confronted with the challenge of speaking to customers, I embarked on a journey of self-improvement, reali</w:t>
      </w:r>
      <w:r w:rsidR="009E72AD">
        <w:rPr>
          <w:rFonts w:ascii="Arial" w:hAnsi="Arial" w:cs="Arial"/>
          <w:sz w:val="24"/>
          <w:szCs w:val="24"/>
        </w:rPr>
        <w:t>s</w:t>
      </w:r>
      <w:r w:rsidRPr="00995CFB">
        <w:rPr>
          <w:rFonts w:ascii="Arial" w:hAnsi="Arial" w:cs="Arial"/>
          <w:sz w:val="24"/>
          <w:szCs w:val="24"/>
        </w:rPr>
        <w:t xml:space="preserve">ing that confidence could only be gained through immersion in all facets of the hospitality industry. By embracing various experiences and confronting challenges head-on, I </w:t>
      </w:r>
      <w:r w:rsidRPr="00995CFB">
        <w:rPr>
          <w:rFonts w:ascii="Arial" w:hAnsi="Arial" w:cs="Arial"/>
          <w:sz w:val="24"/>
          <w:szCs w:val="24"/>
        </w:rPr>
        <w:t>endeavoured</w:t>
      </w:r>
      <w:r w:rsidRPr="00995CFB">
        <w:rPr>
          <w:rFonts w:ascii="Arial" w:hAnsi="Arial" w:cs="Arial"/>
          <w:sz w:val="24"/>
          <w:szCs w:val="24"/>
        </w:rPr>
        <w:t xml:space="preserve"> to enhance my communication skills and cultivate the confidence necessary for effective guest interactions.</w:t>
      </w:r>
    </w:p>
    <w:p w14:paraId="63677EA3" w14:textId="6D094587" w:rsidR="00995CFB" w:rsidRPr="00995CFB" w:rsidRDefault="00995CFB" w:rsidP="00995CFB">
      <w:pPr>
        <w:rPr>
          <w:rFonts w:ascii="Arial" w:hAnsi="Arial" w:cs="Arial"/>
          <w:sz w:val="24"/>
          <w:szCs w:val="24"/>
        </w:rPr>
      </w:pPr>
      <w:r w:rsidRPr="00995CFB">
        <w:rPr>
          <w:rFonts w:ascii="Arial" w:hAnsi="Arial" w:cs="Arial"/>
          <w:sz w:val="24"/>
          <w:szCs w:val="24"/>
        </w:rPr>
        <w:t>Throughout my journey, I came to appreciate the significance of active listening—a concept espoused by Rogers (1942, 1951, 1961, 2004). Active listening became a guiding principle in my interactions, prompting me to be highly attentive and reflect on guests' messages without interjecting my own opinions. This practice proved invaluable, especially when guests conveyed important messages or sought additional information.</w:t>
      </w:r>
    </w:p>
    <w:p w14:paraId="76A5212B" w14:textId="68F96D76" w:rsidR="00995CFB" w:rsidRPr="00995CFB" w:rsidRDefault="00995CFB" w:rsidP="00995CFB">
      <w:pPr>
        <w:rPr>
          <w:rFonts w:ascii="Arial" w:hAnsi="Arial" w:cs="Arial"/>
          <w:sz w:val="24"/>
          <w:szCs w:val="24"/>
        </w:rPr>
      </w:pPr>
      <w:r w:rsidRPr="00995CFB">
        <w:rPr>
          <w:rFonts w:ascii="Arial" w:hAnsi="Arial" w:cs="Arial"/>
          <w:sz w:val="24"/>
          <w:szCs w:val="24"/>
        </w:rPr>
        <w:t xml:space="preserve">Despite facing personal challenges such as being deaf in one ear and English not being my first language, I persevered in my efforts to understand and engage with guests. Seeking assistance from </w:t>
      </w:r>
      <w:r w:rsidRPr="00995CFB">
        <w:rPr>
          <w:rFonts w:ascii="Arial" w:hAnsi="Arial" w:cs="Arial"/>
          <w:sz w:val="24"/>
          <w:szCs w:val="24"/>
        </w:rPr>
        <w:t>colleagues,</w:t>
      </w:r>
      <w:r w:rsidRPr="00995CFB">
        <w:rPr>
          <w:rFonts w:ascii="Arial" w:hAnsi="Arial" w:cs="Arial"/>
          <w:sz w:val="24"/>
          <w:szCs w:val="24"/>
        </w:rPr>
        <w:t xml:space="preserve"> when necessary, I also made a concerted effort to communicate directly with guests, openly acknowledging my limitations and requesting their patience and understanding. Remarkably, I found that guests appreciated my sincerity and willingness to connect, fostering positive interactions and enriching their overall experience at the Grove of Narberth.</w:t>
      </w:r>
    </w:p>
    <w:p w14:paraId="031AB102" w14:textId="1637AFD8" w:rsidR="00995CFB" w:rsidRPr="00995CFB" w:rsidRDefault="00995CFB" w:rsidP="00995CFB">
      <w:pPr>
        <w:rPr>
          <w:rFonts w:ascii="Arial" w:hAnsi="Arial" w:cs="Arial"/>
          <w:sz w:val="24"/>
          <w:szCs w:val="24"/>
        </w:rPr>
      </w:pPr>
      <w:r w:rsidRPr="00995CFB">
        <w:rPr>
          <w:rFonts w:ascii="Arial" w:hAnsi="Arial" w:cs="Arial"/>
          <w:sz w:val="24"/>
          <w:szCs w:val="24"/>
        </w:rPr>
        <w:t xml:space="preserve">In the realm of foodservice, customer satisfaction emerged as a multifaceted concept, encompassing factors such as service quality, product quality, hygiene, and atmosphere (Yuksel and Yuksel, 2002). Understanding the importance of the overall meal experience—comprising both food and service quality—I </w:t>
      </w:r>
      <w:r w:rsidRPr="00995CFB">
        <w:rPr>
          <w:rFonts w:ascii="Arial" w:hAnsi="Arial" w:cs="Arial"/>
          <w:sz w:val="24"/>
          <w:szCs w:val="24"/>
        </w:rPr>
        <w:t>endeavoured</w:t>
      </w:r>
      <w:r w:rsidRPr="00995CFB">
        <w:rPr>
          <w:rFonts w:ascii="Arial" w:hAnsi="Arial" w:cs="Arial"/>
          <w:sz w:val="24"/>
          <w:szCs w:val="24"/>
        </w:rPr>
        <w:t xml:space="preserve"> to contribute positively to each guest's dining experience (Johns and Pine, 2002; Pizam and Ellis, 1999).</w:t>
      </w:r>
    </w:p>
    <w:p w14:paraId="51A44139" w14:textId="53A9D02E" w:rsidR="00995CFB" w:rsidRDefault="00995CFB" w:rsidP="00995CFB">
      <w:pPr>
        <w:rPr>
          <w:rFonts w:ascii="Arial" w:hAnsi="Arial" w:cs="Arial"/>
          <w:sz w:val="24"/>
          <w:szCs w:val="24"/>
        </w:rPr>
      </w:pPr>
      <w:r>
        <w:rPr>
          <w:rFonts w:ascii="Arial" w:hAnsi="Arial" w:cs="Arial"/>
          <w:sz w:val="24"/>
          <w:szCs w:val="24"/>
        </w:rPr>
        <w:lastRenderedPageBreak/>
        <w:t>M</w:t>
      </w:r>
      <w:r w:rsidRPr="00995CFB">
        <w:rPr>
          <w:rFonts w:ascii="Arial" w:hAnsi="Arial" w:cs="Arial"/>
          <w:sz w:val="24"/>
          <w:szCs w:val="24"/>
        </w:rPr>
        <w:t xml:space="preserve">y experiences </w:t>
      </w:r>
      <w:r w:rsidR="00D808CD" w:rsidRPr="00995CFB">
        <w:rPr>
          <w:rFonts w:ascii="Arial" w:hAnsi="Arial" w:cs="Arial"/>
          <w:sz w:val="24"/>
          <w:szCs w:val="24"/>
        </w:rPr>
        <w:t>emphasi</w:t>
      </w:r>
      <w:r w:rsidR="00D808CD">
        <w:rPr>
          <w:rFonts w:ascii="Arial" w:hAnsi="Arial" w:cs="Arial"/>
          <w:sz w:val="24"/>
          <w:szCs w:val="24"/>
        </w:rPr>
        <w:t>s</w:t>
      </w:r>
      <w:r w:rsidR="00D808CD" w:rsidRPr="00995CFB">
        <w:rPr>
          <w:rFonts w:ascii="Arial" w:hAnsi="Arial" w:cs="Arial"/>
          <w:sz w:val="24"/>
          <w:szCs w:val="24"/>
        </w:rPr>
        <w:t>ed</w:t>
      </w:r>
      <w:r w:rsidRPr="00995CFB">
        <w:rPr>
          <w:rFonts w:ascii="Arial" w:hAnsi="Arial" w:cs="Arial"/>
          <w:sz w:val="24"/>
          <w:szCs w:val="24"/>
        </w:rPr>
        <w:t xml:space="preserve"> the fundamental role of effective communication, active listening, and adaptability in providing exceptional service and enhancing the customer experience within the hospitality industry.</w:t>
      </w:r>
    </w:p>
    <w:p w14:paraId="4C34A420" w14:textId="5DEA4E43" w:rsidR="00B36E20" w:rsidRPr="00B36E20" w:rsidRDefault="00B36E20" w:rsidP="00B36E20">
      <w:pPr>
        <w:rPr>
          <w:rFonts w:ascii="Arial" w:hAnsi="Arial" w:cs="Arial"/>
          <w:b/>
          <w:bCs/>
          <w:sz w:val="24"/>
          <w:szCs w:val="24"/>
        </w:rPr>
      </w:pPr>
      <w:r w:rsidRPr="00B36E20">
        <w:rPr>
          <w:rFonts w:ascii="Arial" w:hAnsi="Arial" w:cs="Arial"/>
          <w:b/>
          <w:bCs/>
          <w:sz w:val="24"/>
          <w:szCs w:val="24"/>
        </w:rPr>
        <w:t>Leading to the future</w:t>
      </w:r>
    </w:p>
    <w:p w14:paraId="1A89509F" w14:textId="77777777" w:rsidR="00B36E20" w:rsidRPr="00B36E20" w:rsidRDefault="00B36E20" w:rsidP="00B36E20">
      <w:pPr>
        <w:rPr>
          <w:rFonts w:ascii="Arial" w:hAnsi="Arial" w:cs="Arial"/>
          <w:sz w:val="24"/>
          <w:szCs w:val="24"/>
        </w:rPr>
      </w:pPr>
      <w:r w:rsidRPr="00B36E20">
        <w:rPr>
          <w:rFonts w:ascii="Arial" w:hAnsi="Arial" w:cs="Arial"/>
          <w:sz w:val="24"/>
          <w:szCs w:val="24"/>
        </w:rPr>
        <w:t>During my placement, I learned valuable lessons about kitchen operations, customer service, and the importance of efficient management. These experiences have provided me with a practical insight into the intricacies of the industry, such as inventory management, menu planning, and maintaining high standards of hygiene and safety. Additionally, working closely with experienced professionals allowed me to observe and understand the dynamics of teamwork and effective communication in a high-pressure environment.</w:t>
      </w:r>
    </w:p>
    <w:p w14:paraId="20E693F1" w14:textId="185566D7" w:rsidR="00B36E20" w:rsidRPr="00B36E20" w:rsidRDefault="00B36E20" w:rsidP="00B36E20">
      <w:pPr>
        <w:rPr>
          <w:rFonts w:ascii="Arial" w:hAnsi="Arial" w:cs="Arial"/>
          <w:sz w:val="24"/>
          <w:szCs w:val="24"/>
        </w:rPr>
      </w:pPr>
      <w:r w:rsidRPr="00B36E20">
        <w:rPr>
          <w:rFonts w:ascii="Arial" w:hAnsi="Arial" w:cs="Arial"/>
          <w:sz w:val="24"/>
          <w:szCs w:val="24"/>
        </w:rPr>
        <w:t>My placement also highlighted areas where I need further development to achieve my career aspirations. For instance, while I have a strong foundation in culinary skills, I recogni</w:t>
      </w:r>
      <w:r w:rsidR="00D808CD">
        <w:rPr>
          <w:rFonts w:ascii="Arial" w:hAnsi="Arial" w:cs="Arial"/>
          <w:sz w:val="24"/>
          <w:szCs w:val="24"/>
        </w:rPr>
        <w:t>s</w:t>
      </w:r>
      <w:r w:rsidRPr="00B36E20">
        <w:rPr>
          <w:rFonts w:ascii="Arial" w:hAnsi="Arial" w:cs="Arial"/>
          <w:sz w:val="24"/>
          <w:szCs w:val="24"/>
        </w:rPr>
        <w:t>e the need to improve my business acumen, particularly in marketing and financial management. These skills are crucial for ensuring the profitability and sustainability of a small kitchen or pop-up venture.</w:t>
      </w:r>
    </w:p>
    <w:p w14:paraId="48C65686" w14:textId="77777777" w:rsidR="00B36E20" w:rsidRPr="00B36E20" w:rsidRDefault="00B36E20" w:rsidP="00B36E20">
      <w:pPr>
        <w:rPr>
          <w:rFonts w:ascii="Arial" w:hAnsi="Arial" w:cs="Arial"/>
          <w:sz w:val="24"/>
          <w:szCs w:val="24"/>
        </w:rPr>
      </w:pPr>
      <w:r w:rsidRPr="00B36E20">
        <w:rPr>
          <w:rFonts w:ascii="Arial" w:hAnsi="Arial" w:cs="Arial"/>
          <w:sz w:val="24"/>
          <w:szCs w:val="24"/>
        </w:rPr>
        <w:t>Furthermore, the experience underscored the importance of continuous learning and adaptability in the hospitality industry. Every day presents new challenges and opportunities to learn, and I am committed to leveraging these experiences to refine my skills and strategies. I understand that mistakes and obstacles are inevitable, but they are also invaluable learning opportunities that will help me grow and succeed in my career.</w:t>
      </w:r>
    </w:p>
    <w:p w14:paraId="7BF22193" w14:textId="06D032AE" w:rsidR="00B36E20" w:rsidRPr="00B36E20" w:rsidRDefault="00D808CD" w:rsidP="00B36E20">
      <w:pPr>
        <w:rPr>
          <w:rFonts w:ascii="Arial" w:hAnsi="Arial" w:cs="Arial"/>
          <w:sz w:val="24"/>
          <w:szCs w:val="24"/>
        </w:rPr>
      </w:pPr>
      <w:r>
        <w:rPr>
          <w:rFonts w:ascii="Arial" w:hAnsi="Arial" w:cs="Arial"/>
          <w:sz w:val="24"/>
          <w:szCs w:val="24"/>
        </w:rPr>
        <w:t>M</w:t>
      </w:r>
      <w:r w:rsidR="00B36E20" w:rsidRPr="00B36E20">
        <w:rPr>
          <w:rFonts w:ascii="Arial" w:hAnsi="Arial" w:cs="Arial"/>
          <w:sz w:val="24"/>
          <w:szCs w:val="24"/>
        </w:rPr>
        <w:t>y aspirations include not only establishing a successful kitchen but also creating a brand that is known for innovation and quality. To reach this goal, I plan to continue honing my culinary skills while also focusing on developing my business capabilities. Networking with industry professionals, attending workshops, and seeking mentorship are some of the steps I will take to bridge any gaps in my knowledge and skills.</w:t>
      </w:r>
    </w:p>
    <w:p w14:paraId="77610CB3" w14:textId="524AE0CF" w:rsidR="00B36E20" w:rsidRPr="00B36E20" w:rsidRDefault="00B36E20" w:rsidP="00B36E20">
      <w:pPr>
        <w:rPr>
          <w:rFonts w:ascii="Arial" w:hAnsi="Arial" w:cs="Arial"/>
          <w:sz w:val="24"/>
          <w:szCs w:val="24"/>
        </w:rPr>
      </w:pPr>
      <w:r w:rsidRPr="00B36E20">
        <w:rPr>
          <w:rFonts w:ascii="Arial" w:hAnsi="Arial" w:cs="Arial"/>
          <w:sz w:val="24"/>
          <w:szCs w:val="24"/>
        </w:rPr>
        <w:t xml:space="preserve">In conclusion, my placement has been a pivotal experience that has framed my thoughts regarding my future career direction. It has reinforced my passion for the culinary arts and provided me with a clearer understanding of the steps needed to achieve my aspirations. While I acknowledge the areas where I need to improve, I am confident that with continuous learning and dedication, I </w:t>
      </w:r>
      <w:r w:rsidR="00E76518">
        <w:rPr>
          <w:rFonts w:ascii="Arial" w:hAnsi="Arial" w:cs="Arial"/>
          <w:sz w:val="24"/>
          <w:szCs w:val="24"/>
        </w:rPr>
        <w:t>believe I am</w:t>
      </w:r>
      <w:r w:rsidRPr="00B36E20">
        <w:rPr>
          <w:rFonts w:ascii="Arial" w:hAnsi="Arial" w:cs="Arial"/>
          <w:sz w:val="24"/>
          <w:szCs w:val="24"/>
        </w:rPr>
        <w:t xml:space="preserve"> on the right path to reali</w:t>
      </w:r>
      <w:r w:rsidR="00D808CD">
        <w:rPr>
          <w:rFonts w:ascii="Arial" w:hAnsi="Arial" w:cs="Arial"/>
          <w:sz w:val="24"/>
          <w:szCs w:val="24"/>
        </w:rPr>
        <w:t>s</w:t>
      </w:r>
      <w:r w:rsidRPr="00B36E20">
        <w:rPr>
          <w:rFonts w:ascii="Arial" w:hAnsi="Arial" w:cs="Arial"/>
          <w:sz w:val="24"/>
          <w:szCs w:val="24"/>
        </w:rPr>
        <w:t>ing my dream of running a successful small kitchen or pop-up kitchen.</w:t>
      </w:r>
    </w:p>
    <w:p w14:paraId="75F18279" w14:textId="77777777" w:rsidR="00B36E20" w:rsidRDefault="00B36E20" w:rsidP="00995CFB">
      <w:pPr>
        <w:rPr>
          <w:rFonts w:ascii="Arial" w:hAnsi="Arial" w:cs="Arial"/>
          <w:sz w:val="24"/>
          <w:szCs w:val="24"/>
        </w:rPr>
      </w:pPr>
    </w:p>
    <w:p w14:paraId="0396CD7B" w14:textId="77777777" w:rsidR="00E10AAC" w:rsidRPr="000A5CB8" w:rsidRDefault="00E10AAC" w:rsidP="000A5CB8">
      <w:pPr>
        <w:rPr>
          <w:rFonts w:ascii="Arial" w:hAnsi="Arial" w:cs="Arial"/>
          <w:sz w:val="24"/>
          <w:szCs w:val="24"/>
        </w:rPr>
      </w:pPr>
    </w:p>
    <w:p w14:paraId="44595668" w14:textId="77777777" w:rsidR="00B36E20" w:rsidRDefault="00B36E20" w:rsidP="000A5CB8">
      <w:pPr>
        <w:rPr>
          <w:rFonts w:ascii="Arial" w:hAnsi="Arial" w:cs="Arial"/>
          <w:sz w:val="24"/>
          <w:szCs w:val="24"/>
        </w:rPr>
      </w:pPr>
    </w:p>
    <w:p w14:paraId="75E8E625" w14:textId="77777777" w:rsidR="00B36E20" w:rsidRDefault="00B36E20" w:rsidP="000A5CB8">
      <w:pPr>
        <w:rPr>
          <w:rFonts w:ascii="Arial" w:hAnsi="Arial" w:cs="Arial"/>
          <w:sz w:val="24"/>
          <w:szCs w:val="24"/>
        </w:rPr>
      </w:pPr>
    </w:p>
    <w:p w14:paraId="4F4036EE" w14:textId="77777777" w:rsidR="00B36E20" w:rsidRDefault="00B36E20" w:rsidP="000A5CB8">
      <w:pPr>
        <w:rPr>
          <w:rFonts w:ascii="Arial" w:hAnsi="Arial" w:cs="Arial"/>
          <w:sz w:val="24"/>
          <w:szCs w:val="24"/>
        </w:rPr>
      </w:pPr>
    </w:p>
    <w:p w14:paraId="1E5041D8" w14:textId="77777777" w:rsidR="00B36E20" w:rsidRDefault="00B36E20" w:rsidP="000A5CB8">
      <w:pPr>
        <w:rPr>
          <w:rFonts w:ascii="Arial" w:hAnsi="Arial" w:cs="Arial"/>
          <w:sz w:val="24"/>
          <w:szCs w:val="24"/>
        </w:rPr>
      </w:pPr>
    </w:p>
    <w:p w14:paraId="3835BEA7" w14:textId="77777777" w:rsidR="00B36E20" w:rsidRDefault="00B36E20" w:rsidP="000A5CB8">
      <w:pPr>
        <w:rPr>
          <w:rFonts w:ascii="Arial" w:hAnsi="Arial" w:cs="Arial"/>
          <w:sz w:val="24"/>
          <w:szCs w:val="24"/>
        </w:rPr>
      </w:pPr>
    </w:p>
    <w:p w14:paraId="2A050A9B" w14:textId="77777777" w:rsidR="00B36E20" w:rsidRDefault="00B36E20" w:rsidP="000A5CB8">
      <w:pPr>
        <w:rPr>
          <w:rFonts w:ascii="Arial" w:hAnsi="Arial" w:cs="Arial"/>
          <w:sz w:val="24"/>
          <w:szCs w:val="24"/>
        </w:rPr>
      </w:pPr>
    </w:p>
    <w:p w14:paraId="7B57D130" w14:textId="77777777" w:rsidR="00B36E20" w:rsidRDefault="00B36E20" w:rsidP="000A5CB8">
      <w:pPr>
        <w:rPr>
          <w:rFonts w:ascii="Arial" w:hAnsi="Arial" w:cs="Arial"/>
          <w:sz w:val="24"/>
          <w:szCs w:val="24"/>
        </w:rPr>
      </w:pPr>
    </w:p>
    <w:p w14:paraId="09D53FE7" w14:textId="77777777" w:rsidR="00B36E20" w:rsidRDefault="00B36E20" w:rsidP="000A5CB8">
      <w:pPr>
        <w:rPr>
          <w:rFonts w:ascii="Arial" w:hAnsi="Arial" w:cs="Arial"/>
          <w:sz w:val="24"/>
          <w:szCs w:val="24"/>
        </w:rPr>
      </w:pPr>
    </w:p>
    <w:p w14:paraId="3CA2ED08" w14:textId="77777777" w:rsidR="00AA2215" w:rsidRDefault="00AA2215" w:rsidP="000A5CB8">
      <w:pPr>
        <w:rPr>
          <w:rFonts w:ascii="Arial" w:hAnsi="Arial" w:cs="Arial"/>
          <w:sz w:val="24"/>
          <w:szCs w:val="24"/>
        </w:rPr>
      </w:pPr>
    </w:p>
    <w:p w14:paraId="3B5E742A" w14:textId="77777777" w:rsidR="00AA2215" w:rsidRDefault="00AA2215" w:rsidP="000A5CB8">
      <w:pPr>
        <w:rPr>
          <w:rFonts w:ascii="Arial" w:hAnsi="Arial" w:cs="Arial"/>
          <w:sz w:val="24"/>
          <w:szCs w:val="24"/>
        </w:rPr>
      </w:pPr>
    </w:p>
    <w:p w14:paraId="5CCE83A0" w14:textId="7CB08D5D" w:rsidR="00456C3C" w:rsidRPr="00456C3C" w:rsidRDefault="000A5CB8" w:rsidP="00456C3C">
      <w:pPr>
        <w:rPr>
          <w:rFonts w:ascii="Arial" w:hAnsi="Arial" w:cs="Arial"/>
          <w:sz w:val="24"/>
          <w:szCs w:val="24"/>
        </w:rPr>
      </w:pPr>
      <w:r>
        <w:rPr>
          <w:rFonts w:ascii="Arial" w:hAnsi="Arial" w:cs="Arial"/>
          <w:sz w:val="24"/>
          <w:szCs w:val="24"/>
        </w:rPr>
        <w:lastRenderedPageBreak/>
        <w:t>References:</w:t>
      </w:r>
      <w:bookmarkStart w:id="0" w:name="_Hlk167211682"/>
    </w:p>
    <w:p w14:paraId="799C6F88" w14:textId="3A189C40" w:rsidR="00456C3C" w:rsidRPr="00456C3C" w:rsidRDefault="00456C3C" w:rsidP="00456C3C">
      <w:pPr>
        <w:rPr>
          <w:rFonts w:ascii="Arial" w:hAnsi="Arial" w:cs="Arial"/>
          <w:color w:val="000000" w:themeColor="text1"/>
          <w:sz w:val="24"/>
          <w:szCs w:val="24"/>
        </w:rPr>
      </w:pPr>
      <w:r w:rsidRPr="00456C3C">
        <w:rPr>
          <w:rFonts w:ascii="Arial" w:hAnsi="Arial" w:cs="Arial"/>
          <w:sz w:val="24"/>
          <w:szCs w:val="24"/>
        </w:rPr>
        <w:t xml:space="preserve">Ambady, N., Bernieri, F. J. &amp; Richeson, J. A. (2000). Toward a histology of social behavior: </w:t>
      </w:r>
      <w:r w:rsidR="009770C3">
        <w:rPr>
          <w:rFonts w:ascii="Arial" w:hAnsi="Arial" w:cs="Arial"/>
          <w:sz w:val="24"/>
          <w:szCs w:val="24"/>
        </w:rPr>
        <w:t>6</w:t>
      </w:r>
      <w:r w:rsidRPr="00456C3C">
        <w:rPr>
          <w:rFonts w:ascii="Arial" w:hAnsi="Arial" w:cs="Arial"/>
          <w:color w:val="000000" w:themeColor="text1"/>
          <w:sz w:val="24"/>
          <w:szCs w:val="24"/>
        </w:rPr>
        <w:t xml:space="preserve">Judgmental accuracy from thin slices of the behavioral stream. In M. Zanna, Advances in experimental social psychology, 32, pp. 201-271. San Diego, CA: Academic Press. Available at: </w:t>
      </w:r>
      <w:hyperlink r:id="rId4" w:history="1">
        <w:r w:rsidRPr="00456C3C">
          <w:rPr>
            <w:rStyle w:val="Hyperlink"/>
            <w:rFonts w:ascii="Arial" w:hAnsi="Arial" w:cs="Arial"/>
            <w:color w:val="000000" w:themeColor="text1"/>
            <w:sz w:val="24"/>
            <w:szCs w:val="24"/>
            <w:u w:val="none"/>
          </w:rPr>
          <w:t>https://doi.org/10.1016/S0065-2601(00)80006-4</w:t>
        </w:r>
      </w:hyperlink>
      <w:r w:rsidRPr="00456C3C">
        <w:rPr>
          <w:rFonts w:ascii="Arial" w:hAnsi="Arial" w:cs="Arial"/>
          <w:color w:val="000000" w:themeColor="text1"/>
          <w:sz w:val="24"/>
          <w:szCs w:val="24"/>
        </w:rPr>
        <w:t xml:space="preserve"> </w:t>
      </w:r>
    </w:p>
    <w:p w14:paraId="016FAF85"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Amelia, M., &amp; Garg, A. (2016). The first impression in a fine-dining restaurant. A study of C Restaurant in Tampere, Finland. </w:t>
      </w:r>
      <w:r w:rsidRPr="00456C3C">
        <w:rPr>
          <w:rFonts w:ascii="Arial" w:hAnsi="Arial" w:cs="Arial"/>
          <w:i/>
          <w:iCs/>
          <w:color w:val="000000" w:themeColor="text1"/>
          <w:sz w:val="24"/>
          <w:szCs w:val="24"/>
        </w:rPr>
        <w:t>European Journal of Tourism, Hospitality and Recreation</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7</w:t>
      </w:r>
      <w:r w:rsidRPr="00456C3C">
        <w:rPr>
          <w:rFonts w:ascii="Arial" w:hAnsi="Arial" w:cs="Arial"/>
          <w:color w:val="000000" w:themeColor="text1"/>
          <w:sz w:val="24"/>
          <w:szCs w:val="24"/>
        </w:rPr>
        <w:t xml:space="preserve">(2), 100-111. Available at: </w:t>
      </w:r>
      <w:hyperlink r:id="rId5" w:history="1">
        <w:r w:rsidRPr="00456C3C">
          <w:rPr>
            <w:rStyle w:val="Hyperlink"/>
            <w:rFonts w:ascii="Arial" w:hAnsi="Arial" w:cs="Arial"/>
            <w:color w:val="000000" w:themeColor="text1"/>
            <w:sz w:val="24"/>
            <w:szCs w:val="24"/>
            <w:u w:val="none"/>
          </w:rPr>
          <w:t>https://doi.org/10.1515/ejthr-2016-0012</w:t>
        </w:r>
      </w:hyperlink>
    </w:p>
    <w:p w14:paraId="34AD1F37"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Bar, M., Neta, M., &amp; Linz, H. (2006). Very first impressions. Emotion, 6(2), 269–278. </w:t>
      </w:r>
      <w:hyperlink r:id="rId6" w:history="1">
        <w:r w:rsidRPr="00456C3C">
          <w:rPr>
            <w:rStyle w:val="Hyperlink"/>
            <w:rFonts w:ascii="Arial" w:hAnsi="Arial" w:cs="Arial"/>
            <w:color w:val="000000" w:themeColor="text1"/>
            <w:sz w:val="24"/>
            <w:szCs w:val="24"/>
            <w:u w:val="none"/>
          </w:rPr>
          <w:t>https://doi.org/10.1037/1528-3542.6.2.269</w:t>
        </w:r>
      </w:hyperlink>
    </w:p>
    <w:p w14:paraId="709346AA"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Bastian, S. E. P., Payne, C. M., Perrenoud, B., Joscelyne, V. L., &amp; Johnson, T. E. (2009). Comparisons between Australian consumers' and industry experts' perceptions of ideal wine and cheese combinations. </w:t>
      </w:r>
      <w:r w:rsidRPr="00456C3C">
        <w:rPr>
          <w:rFonts w:ascii="Arial" w:hAnsi="Arial" w:cs="Arial"/>
          <w:i/>
          <w:iCs/>
          <w:color w:val="000000" w:themeColor="text1"/>
          <w:sz w:val="24"/>
          <w:szCs w:val="24"/>
        </w:rPr>
        <w:t>Australian Journal of Grape and Wine Research</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15</w:t>
      </w:r>
      <w:r w:rsidRPr="00456C3C">
        <w:rPr>
          <w:rFonts w:ascii="Arial" w:hAnsi="Arial" w:cs="Arial"/>
          <w:color w:val="000000" w:themeColor="text1"/>
          <w:sz w:val="24"/>
          <w:szCs w:val="24"/>
        </w:rPr>
        <w:t xml:space="preserve">(2), 175-184. Available at: </w:t>
      </w:r>
      <w:hyperlink r:id="rId7" w:history="1">
        <w:r w:rsidRPr="00456C3C">
          <w:rPr>
            <w:rStyle w:val="Hyperlink"/>
            <w:rFonts w:ascii="Arial" w:hAnsi="Arial" w:cs="Arial"/>
            <w:color w:val="000000" w:themeColor="text1"/>
            <w:sz w:val="24"/>
            <w:szCs w:val="24"/>
            <w:u w:val="none"/>
          </w:rPr>
          <w:t>https://doi.org/10.1111/j.1755-0238.2008.00043.</w:t>
        </w:r>
      </w:hyperlink>
    </w:p>
    <w:p w14:paraId="5D0ACA40"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Du Pré, A., &amp; Foster, E. (2015). Transactional communication. </w:t>
      </w:r>
      <w:r w:rsidRPr="00456C3C">
        <w:rPr>
          <w:rFonts w:ascii="Arial" w:hAnsi="Arial" w:cs="Arial"/>
          <w:i/>
          <w:iCs/>
          <w:color w:val="000000" w:themeColor="text1"/>
          <w:sz w:val="24"/>
          <w:szCs w:val="24"/>
        </w:rPr>
        <w:t>Textbook of palliative care communication</w:t>
      </w:r>
      <w:r w:rsidRPr="00456C3C">
        <w:rPr>
          <w:rFonts w:ascii="Arial" w:hAnsi="Arial" w:cs="Arial"/>
          <w:color w:val="000000" w:themeColor="text1"/>
          <w:sz w:val="24"/>
          <w:szCs w:val="24"/>
        </w:rPr>
        <w:t>, 14.</w:t>
      </w:r>
    </w:p>
    <w:p w14:paraId="01FDDD6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(2007). </w:t>
      </w:r>
      <w:r w:rsidRPr="00456C3C">
        <w:rPr>
          <w:rFonts w:ascii="Arial" w:hAnsi="Arial" w:cs="Arial"/>
          <w:i/>
          <w:iCs/>
          <w:color w:val="000000" w:themeColor="text1"/>
          <w:sz w:val="24"/>
          <w:szCs w:val="24"/>
        </w:rPr>
        <w:t>Food and wine pairing: A sensory experience</w:t>
      </w:r>
      <w:r w:rsidRPr="00456C3C">
        <w:rPr>
          <w:rFonts w:ascii="Arial" w:hAnsi="Arial" w:cs="Arial"/>
          <w:color w:val="000000" w:themeColor="text1"/>
          <w:sz w:val="24"/>
          <w:szCs w:val="24"/>
        </w:rPr>
        <w:t>. John Wiley &amp; Sons.</w:t>
      </w:r>
    </w:p>
    <w:p w14:paraId="0324992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&amp; Hammond, R. (2006). Body Deviation-from-Match. </w:t>
      </w:r>
      <w:r w:rsidRPr="00456C3C">
        <w:rPr>
          <w:rFonts w:ascii="Arial" w:hAnsi="Arial" w:cs="Arial"/>
          <w:i/>
          <w:iCs/>
          <w:color w:val="000000" w:themeColor="text1"/>
          <w:sz w:val="24"/>
          <w:szCs w:val="24"/>
        </w:rPr>
        <w:t>Journal of Culinary Science &amp; Technology</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5</w:t>
      </w:r>
      <w:r w:rsidRPr="00456C3C">
        <w:rPr>
          <w:rFonts w:ascii="Arial" w:hAnsi="Arial" w:cs="Arial"/>
          <w:color w:val="000000" w:themeColor="text1"/>
          <w:sz w:val="24"/>
          <w:szCs w:val="24"/>
        </w:rPr>
        <w:t xml:space="preserve">(1), 51–69. Available at:  </w:t>
      </w:r>
      <w:hyperlink r:id="rId8" w:history="1">
        <w:r w:rsidRPr="00456C3C">
          <w:rPr>
            <w:rStyle w:val="Hyperlink"/>
            <w:rFonts w:ascii="Arial" w:hAnsi="Arial" w:cs="Arial"/>
            <w:color w:val="000000" w:themeColor="text1"/>
            <w:sz w:val="24"/>
            <w:szCs w:val="24"/>
            <w:u w:val="none"/>
          </w:rPr>
          <w:t>https://doi.org/10.1300/J385v05n01_06</w:t>
        </w:r>
      </w:hyperlink>
      <w:r w:rsidRPr="00456C3C">
        <w:rPr>
          <w:rFonts w:ascii="Arial" w:hAnsi="Arial" w:cs="Arial"/>
          <w:color w:val="000000" w:themeColor="text1"/>
          <w:sz w:val="24"/>
          <w:szCs w:val="24"/>
        </w:rPr>
        <w:t xml:space="preserve"> </w:t>
      </w:r>
    </w:p>
    <w:p w14:paraId="2E1559D9"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&amp; Seo, H. S. (2015). The Impact of Liking of Wine and Food Items on Perceptions of Wine–Food Pairing. </w:t>
      </w:r>
      <w:r w:rsidRPr="00456C3C">
        <w:rPr>
          <w:rFonts w:ascii="Arial" w:hAnsi="Arial" w:cs="Arial"/>
          <w:i/>
          <w:iCs/>
          <w:color w:val="000000" w:themeColor="text1"/>
          <w:sz w:val="24"/>
          <w:szCs w:val="24"/>
        </w:rPr>
        <w:t>Journal of Foodservice Business Research</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18</w:t>
      </w:r>
      <w:r w:rsidRPr="00456C3C">
        <w:rPr>
          <w:rFonts w:ascii="Arial" w:hAnsi="Arial" w:cs="Arial"/>
          <w:color w:val="000000" w:themeColor="text1"/>
          <w:sz w:val="24"/>
          <w:szCs w:val="24"/>
        </w:rPr>
        <w:t>(5), 489–501. Available at: https://doi.org/10.1080/15378020.2015.1093455</w:t>
      </w:r>
    </w:p>
    <w:p w14:paraId="0424A609"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Harrington, R. J., McCarthy, M., &amp; Gozzi, M. (2010). Perceived Match of Wine and Cheese and the Impact of Additional Food Elements: A Preliminary Study. </w:t>
      </w:r>
      <w:r w:rsidRPr="00456C3C">
        <w:rPr>
          <w:rFonts w:ascii="Arial" w:hAnsi="Arial" w:cs="Arial"/>
          <w:i/>
          <w:iCs/>
          <w:color w:val="000000" w:themeColor="text1"/>
          <w:sz w:val="24"/>
          <w:szCs w:val="24"/>
        </w:rPr>
        <w:t>Journal of Foodservice Business Research</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13</w:t>
      </w:r>
      <w:r w:rsidRPr="00456C3C">
        <w:rPr>
          <w:rFonts w:ascii="Arial" w:hAnsi="Arial" w:cs="Arial"/>
          <w:color w:val="000000" w:themeColor="text1"/>
          <w:sz w:val="24"/>
          <w:szCs w:val="24"/>
        </w:rPr>
        <w:t xml:space="preserve">(4), 311–330. Available at: </w:t>
      </w:r>
      <w:hyperlink r:id="rId9" w:history="1">
        <w:r w:rsidRPr="00456C3C">
          <w:rPr>
            <w:rStyle w:val="Hyperlink"/>
            <w:rFonts w:ascii="Arial" w:hAnsi="Arial" w:cs="Arial"/>
            <w:color w:val="000000" w:themeColor="text1"/>
            <w:sz w:val="24"/>
            <w:szCs w:val="24"/>
            <w:u w:val="none"/>
          </w:rPr>
          <w:t>https://doi.org/10.1080/15378020.2010.524541</w:t>
        </w:r>
      </w:hyperlink>
    </w:p>
    <w:p w14:paraId="0D0248B1" w14:textId="77777777" w:rsidR="00456C3C" w:rsidRPr="00456C3C" w:rsidRDefault="00456C3C" w:rsidP="00456C3C">
      <w:pPr>
        <w:rPr>
          <w:rFonts w:ascii="Arial" w:hAnsi="Arial" w:cs="Arial"/>
          <w:color w:val="000000" w:themeColor="text1"/>
          <w:sz w:val="24"/>
          <w:szCs w:val="24"/>
        </w:rPr>
      </w:pPr>
      <w:hyperlink r:id="rId10" w:tooltip="Jaksa Jack Kivela" w:history="1">
        <w:r w:rsidRPr="00456C3C">
          <w:rPr>
            <w:rStyle w:val="Hyperlink"/>
            <w:rFonts w:ascii="Arial" w:hAnsi="Arial" w:cs="Arial"/>
            <w:color w:val="000000" w:themeColor="text1"/>
            <w:sz w:val="24"/>
            <w:szCs w:val="24"/>
            <w:u w:val="none"/>
          </w:rPr>
          <w:t>Jack Kivela, J.</w:t>
        </w:r>
      </w:hyperlink>
      <w:r w:rsidRPr="00456C3C">
        <w:rPr>
          <w:rFonts w:ascii="Arial" w:hAnsi="Arial" w:cs="Arial"/>
          <w:color w:val="000000" w:themeColor="text1"/>
          <w:sz w:val="24"/>
          <w:szCs w:val="24"/>
        </w:rPr>
        <w:t> (1997), "Restaurant marketing: selection and segmentation in Hong Kong", </w:t>
      </w:r>
      <w:hyperlink r:id="rId11" w:history="1">
        <w:r w:rsidRPr="00456C3C">
          <w:rPr>
            <w:rStyle w:val="Hyperlink"/>
            <w:rFonts w:ascii="Arial" w:hAnsi="Arial" w:cs="Arial"/>
            <w:i/>
            <w:iCs/>
            <w:color w:val="000000" w:themeColor="text1"/>
            <w:sz w:val="24"/>
            <w:szCs w:val="24"/>
            <w:u w:val="none"/>
          </w:rPr>
          <w:t>International Journal of Contemporary Hospitality Management</w:t>
        </w:r>
      </w:hyperlink>
      <w:r w:rsidRPr="00456C3C">
        <w:rPr>
          <w:rFonts w:ascii="Arial" w:hAnsi="Arial" w:cs="Arial"/>
          <w:color w:val="000000" w:themeColor="text1"/>
          <w:sz w:val="24"/>
          <w:szCs w:val="24"/>
        </w:rPr>
        <w:t>, Vol. 9 No. 3, pp. 116-123. Available at:  </w:t>
      </w:r>
      <w:hyperlink r:id="rId12" w:tooltip="DOI: https://doi.org/10.1108/09596119710164650" w:history="1">
        <w:r w:rsidRPr="00456C3C">
          <w:rPr>
            <w:rStyle w:val="Hyperlink"/>
            <w:rFonts w:ascii="Arial" w:hAnsi="Arial" w:cs="Arial"/>
            <w:color w:val="000000" w:themeColor="text1"/>
            <w:sz w:val="24"/>
            <w:szCs w:val="24"/>
            <w:u w:val="none"/>
          </w:rPr>
          <w:t>https://doi.org/10.1108/09596119710164650</w:t>
        </w:r>
      </w:hyperlink>
    </w:p>
    <w:p w14:paraId="2BAB623A"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Johns, N., &amp; Pine, R. (2002). Consumer behaviour in the food service industry: a review. </w:t>
      </w:r>
      <w:r w:rsidRPr="00456C3C">
        <w:rPr>
          <w:rFonts w:ascii="Arial" w:hAnsi="Arial" w:cs="Arial"/>
          <w:i/>
          <w:iCs/>
          <w:color w:val="000000" w:themeColor="text1"/>
          <w:sz w:val="24"/>
          <w:szCs w:val="24"/>
        </w:rPr>
        <w:t>International Journal of Hospitality Management</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21</w:t>
      </w:r>
      <w:r w:rsidRPr="00456C3C">
        <w:rPr>
          <w:rFonts w:ascii="Arial" w:hAnsi="Arial" w:cs="Arial"/>
          <w:color w:val="000000" w:themeColor="text1"/>
          <w:sz w:val="24"/>
          <w:szCs w:val="24"/>
        </w:rPr>
        <w:t xml:space="preserve">(2), 119-134. Available at: </w:t>
      </w:r>
      <w:hyperlink r:id="rId13" w:tgtFrame="_blank" w:tooltip="Persistent link using digital object identifier" w:history="1">
        <w:r w:rsidRPr="00456C3C">
          <w:rPr>
            <w:rStyle w:val="Hyperlink"/>
            <w:rFonts w:ascii="Arial" w:hAnsi="Arial" w:cs="Arial"/>
            <w:color w:val="000000" w:themeColor="text1"/>
            <w:sz w:val="24"/>
            <w:szCs w:val="24"/>
            <w:u w:val="none"/>
          </w:rPr>
          <w:t>https://doi.org/10.1016/S0278-4319(02)00008-7</w:t>
        </w:r>
      </w:hyperlink>
      <w:r w:rsidRPr="00456C3C">
        <w:rPr>
          <w:rFonts w:ascii="Arial" w:hAnsi="Arial" w:cs="Arial"/>
          <w:color w:val="000000" w:themeColor="text1"/>
          <w:sz w:val="24"/>
          <w:szCs w:val="24"/>
        </w:rPr>
        <w:t xml:space="preserve">  </w:t>
      </w:r>
    </w:p>
    <w:p w14:paraId="68E42030"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Jones, P. (Ed.). (2008). </w:t>
      </w:r>
      <w:r w:rsidRPr="00456C3C">
        <w:rPr>
          <w:rFonts w:ascii="Arial" w:hAnsi="Arial" w:cs="Arial"/>
          <w:i/>
          <w:iCs/>
          <w:color w:val="000000" w:themeColor="text1"/>
          <w:sz w:val="24"/>
          <w:szCs w:val="24"/>
        </w:rPr>
        <w:t>Handbook of hospitality operations and IT</w:t>
      </w:r>
      <w:r w:rsidRPr="00456C3C">
        <w:rPr>
          <w:rFonts w:ascii="Arial" w:hAnsi="Arial" w:cs="Arial"/>
          <w:color w:val="000000" w:themeColor="text1"/>
          <w:sz w:val="24"/>
          <w:szCs w:val="24"/>
        </w:rPr>
        <w:t>. Routledge.</w:t>
      </w:r>
    </w:p>
    <w:p w14:paraId="12B3B878"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Lahne, J. (2018). Evaluation of meals and food pairing. In </w:t>
      </w:r>
      <w:r w:rsidRPr="00456C3C">
        <w:rPr>
          <w:rFonts w:ascii="Arial" w:hAnsi="Arial" w:cs="Arial"/>
          <w:i/>
          <w:iCs/>
          <w:color w:val="000000" w:themeColor="text1"/>
          <w:sz w:val="24"/>
          <w:szCs w:val="24"/>
        </w:rPr>
        <w:t>Methods in Consumer Research, Volume 2</w:t>
      </w:r>
      <w:r w:rsidRPr="00456C3C">
        <w:rPr>
          <w:rFonts w:ascii="Arial" w:hAnsi="Arial" w:cs="Arial"/>
          <w:color w:val="000000" w:themeColor="text1"/>
          <w:sz w:val="24"/>
          <w:szCs w:val="24"/>
        </w:rPr>
        <w:t> (pp. 85-107). Woodhead Publishing. Available at: https://doi.org/10.1016/B978-0-08-101743-2.00004-2</w:t>
      </w:r>
    </w:p>
    <w:p w14:paraId="13B87DB5"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Namkung, Y., &amp; Jang, S. (2008). Are highly satisfied restaurant customers really different? A quality perception perspective. </w:t>
      </w:r>
      <w:r w:rsidRPr="00456C3C">
        <w:rPr>
          <w:rFonts w:ascii="Arial" w:hAnsi="Arial" w:cs="Arial"/>
          <w:i/>
          <w:iCs/>
          <w:color w:val="000000" w:themeColor="text1"/>
          <w:sz w:val="24"/>
          <w:szCs w:val="24"/>
        </w:rPr>
        <w:t>International Journal of Contemporary Hospitality Management</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20</w:t>
      </w:r>
      <w:r w:rsidRPr="00456C3C">
        <w:rPr>
          <w:rFonts w:ascii="Arial" w:hAnsi="Arial" w:cs="Arial"/>
          <w:color w:val="000000" w:themeColor="text1"/>
          <w:sz w:val="24"/>
          <w:szCs w:val="24"/>
        </w:rPr>
        <w:t xml:space="preserve">(2), 142-155. Available at: </w:t>
      </w:r>
      <w:hyperlink r:id="rId14" w:history="1">
        <w:r w:rsidRPr="00456C3C">
          <w:rPr>
            <w:rStyle w:val="Hyperlink"/>
            <w:rFonts w:ascii="Arial" w:hAnsi="Arial" w:cs="Arial"/>
            <w:color w:val="000000" w:themeColor="text1"/>
            <w:sz w:val="24"/>
            <w:szCs w:val="24"/>
            <w:u w:val="none"/>
          </w:rPr>
          <w:t>https://doi.org/10.1108/09596110810852131</w:t>
        </w:r>
      </w:hyperlink>
      <w:r w:rsidRPr="00456C3C">
        <w:rPr>
          <w:rFonts w:ascii="Arial" w:hAnsi="Arial" w:cs="Arial"/>
          <w:color w:val="000000" w:themeColor="text1"/>
          <w:sz w:val="24"/>
          <w:szCs w:val="24"/>
        </w:rPr>
        <w:t xml:space="preserve"> </w:t>
      </w:r>
    </w:p>
    <w:p w14:paraId="27BB3F61"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Parasnis, P. K., Deshpande, A. M., &amp; Gopal, A., 2012. Significance of Communication For Frontline Employees-Perception of Hospitality Graduates.</w:t>
      </w:r>
    </w:p>
    <w:p w14:paraId="557B2FAC"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Pham, V. H., &amp; Miyake, L. (2010). </w:t>
      </w:r>
      <w:r w:rsidRPr="00456C3C">
        <w:rPr>
          <w:rFonts w:ascii="Arial" w:hAnsi="Arial" w:cs="Arial"/>
          <w:i/>
          <w:iCs/>
          <w:color w:val="000000" w:themeColor="text1"/>
          <w:sz w:val="24"/>
          <w:szCs w:val="24"/>
        </w:rPr>
        <w:t>Impressive first impressions: A guide to the most important 30 seconds (and 30 years) of your career</w:t>
      </w:r>
      <w:r w:rsidRPr="00456C3C">
        <w:rPr>
          <w:rFonts w:ascii="Arial" w:hAnsi="Arial" w:cs="Arial"/>
          <w:color w:val="000000" w:themeColor="text1"/>
          <w:sz w:val="24"/>
          <w:szCs w:val="24"/>
        </w:rPr>
        <w:t>. Bloomsbury Publishing USA.</w:t>
      </w:r>
    </w:p>
    <w:p w14:paraId="71E0C59A" w14:textId="77777777" w:rsidR="00456C3C" w:rsidRPr="00456C3C" w:rsidRDefault="00456C3C" w:rsidP="00456C3C">
      <w:pPr>
        <w:rPr>
          <w:rFonts w:ascii="Arial" w:hAnsi="Arial" w:cs="Arial"/>
          <w:color w:val="000000" w:themeColor="text1"/>
          <w:sz w:val="24"/>
          <w:szCs w:val="24"/>
        </w:rPr>
      </w:pPr>
      <w:hyperlink r:id="rId15" w:tooltip="Abraham Pizam" w:history="1">
        <w:r w:rsidRPr="00456C3C">
          <w:rPr>
            <w:rStyle w:val="Hyperlink"/>
            <w:rFonts w:ascii="Arial" w:hAnsi="Arial" w:cs="Arial"/>
            <w:color w:val="000000" w:themeColor="text1"/>
            <w:sz w:val="24"/>
            <w:szCs w:val="24"/>
            <w:u w:val="none"/>
          </w:rPr>
          <w:t>Pizam, A.</w:t>
        </w:r>
      </w:hyperlink>
      <w:r w:rsidRPr="00456C3C">
        <w:rPr>
          <w:rFonts w:ascii="Arial" w:hAnsi="Arial" w:cs="Arial"/>
          <w:color w:val="000000" w:themeColor="text1"/>
          <w:sz w:val="24"/>
          <w:szCs w:val="24"/>
        </w:rPr>
        <w:t> and </w:t>
      </w:r>
      <w:hyperlink r:id="rId16" w:tooltip="Taylor Ellis" w:history="1">
        <w:r w:rsidRPr="00456C3C">
          <w:rPr>
            <w:rStyle w:val="Hyperlink"/>
            <w:rFonts w:ascii="Arial" w:hAnsi="Arial" w:cs="Arial"/>
            <w:color w:val="000000" w:themeColor="text1"/>
            <w:sz w:val="24"/>
            <w:szCs w:val="24"/>
            <w:u w:val="none"/>
          </w:rPr>
          <w:t>Ellis, T.</w:t>
        </w:r>
      </w:hyperlink>
      <w:r w:rsidRPr="00456C3C">
        <w:rPr>
          <w:rFonts w:ascii="Arial" w:hAnsi="Arial" w:cs="Arial"/>
          <w:color w:val="000000" w:themeColor="text1"/>
          <w:sz w:val="24"/>
          <w:szCs w:val="24"/>
        </w:rPr>
        <w:t> (1999), "Customer satisfaction and its measurement in hospitality enterprises", </w:t>
      </w:r>
      <w:hyperlink r:id="rId17" w:history="1">
        <w:r w:rsidRPr="00456C3C">
          <w:rPr>
            <w:rStyle w:val="Hyperlink"/>
            <w:rFonts w:ascii="Arial" w:hAnsi="Arial" w:cs="Arial"/>
            <w:i/>
            <w:iCs/>
            <w:color w:val="000000" w:themeColor="text1"/>
            <w:sz w:val="24"/>
            <w:szCs w:val="24"/>
            <w:u w:val="none"/>
          </w:rPr>
          <w:t>International Journal of Contemporary Hospitality Management</w:t>
        </w:r>
      </w:hyperlink>
      <w:r w:rsidRPr="00456C3C">
        <w:rPr>
          <w:rFonts w:ascii="Arial" w:hAnsi="Arial" w:cs="Arial"/>
          <w:color w:val="000000" w:themeColor="text1"/>
          <w:sz w:val="24"/>
          <w:szCs w:val="24"/>
        </w:rPr>
        <w:t xml:space="preserve">, Vol. 11 No. 7, pp. 326-339. Available at: </w:t>
      </w:r>
      <w:hyperlink r:id="rId18" w:history="1">
        <w:r w:rsidRPr="00456C3C">
          <w:rPr>
            <w:rStyle w:val="Hyperlink"/>
            <w:rFonts w:ascii="Arial" w:hAnsi="Arial" w:cs="Arial"/>
            <w:color w:val="000000" w:themeColor="text1"/>
            <w:sz w:val="24"/>
            <w:szCs w:val="24"/>
            <w:u w:val="none"/>
          </w:rPr>
          <w:t>https://doi.org/10.1108/09596119910293231</w:t>
        </w:r>
      </w:hyperlink>
    </w:p>
    <w:p w14:paraId="5709A945"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(1942). </w:t>
      </w:r>
      <w:r w:rsidRPr="00456C3C">
        <w:rPr>
          <w:rFonts w:ascii="Arial" w:hAnsi="Arial" w:cs="Arial"/>
          <w:i/>
          <w:iCs/>
          <w:color w:val="000000" w:themeColor="text1"/>
          <w:sz w:val="24"/>
          <w:szCs w:val="24"/>
        </w:rPr>
        <w:t>Counseling and psychotherapy</w:t>
      </w:r>
      <w:r w:rsidRPr="00456C3C">
        <w:rPr>
          <w:rFonts w:ascii="Arial" w:hAnsi="Arial" w:cs="Arial"/>
          <w:color w:val="000000" w:themeColor="text1"/>
          <w:sz w:val="24"/>
          <w:szCs w:val="24"/>
        </w:rPr>
        <w:t>. Boston: Houghton Mifflin Co.</w:t>
      </w:r>
    </w:p>
    <w:p w14:paraId="28AF8D84"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(1951). </w:t>
      </w:r>
      <w:r w:rsidRPr="00456C3C">
        <w:rPr>
          <w:rFonts w:ascii="Arial" w:hAnsi="Arial" w:cs="Arial"/>
          <w:i/>
          <w:iCs/>
          <w:color w:val="000000" w:themeColor="text1"/>
          <w:sz w:val="24"/>
          <w:szCs w:val="24"/>
        </w:rPr>
        <w:t>Client-centered therapy. Boston</w:t>
      </w:r>
      <w:r w:rsidRPr="00456C3C">
        <w:rPr>
          <w:rFonts w:ascii="Arial" w:hAnsi="Arial" w:cs="Arial"/>
          <w:color w:val="000000" w:themeColor="text1"/>
          <w:sz w:val="24"/>
          <w:szCs w:val="24"/>
        </w:rPr>
        <w:t>: Houghton Mifflin Co.</w:t>
      </w:r>
    </w:p>
    <w:p w14:paraId="71D4C56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(1961). </w:t>
      </w:r>
      <w:r w:rsidRPr="00456C3C">
        <w:rPr>
          <w:rFonts w:ascii="Arial" w:hAnsi="Arial" w:cs="Arial"/>
          <w:i/>
          <w:iCs/>
          <w:color w:val="000000" w:themeColor="text1"/>
          <w:sz w:val="24"/>
          <w:szCs w:val="24"/>
        </w:rPr>
        <w:t>On becoming a person. A therapist’s view of psychotherapy</w:t>
      </w:r>
      <w:r w:rsidRPr="00456C3C">
        <w:rPr>
          <w:rFonts w:ascii="Arial" w:hAnsi="Arial" w:cs="Arial"/>
          <w:color w:val="000000" w:themeColor="text1"/>
          <w:sz w:val="24"/>
          <w:szCs w:val="24"/>
        </w:rPr>
        <w:t>. Boston: Houghton Mifflin Co.</w:t>
      </w:r>
    </w:p>
    <w:p w14:paraId="0AA73448"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Rogers, C. R. (2004). </w:t>
      </w:r>
      <w:r w:rsidRPr="00456C3C">
        <w:rPr>
          <w:rFonts w:ascii="Arial" w:hAnsi="Arial" w:cs="Arial"/>
          <w:i/>
          <w:iCs/>
          <w:color w:val="000000" w:themeColor="text1"/>
          <w:sz w:val="24"/>
          <w:szCs w:val="24"/>
        </w:rPr>
        <w:t xml:space="preserve">Die nicht-direktive Beratung. </w:t>
      </w:r>
      <w:r w:rsidRPr="00456C3C">
        <w:rPr>
          <w:rFonts w:ascii="Arial" w:hAnsi="Arial" w:cs="Arial"/>
          <w:color w:val="000000" w:themeColor="text1"/>
          <w:sz w:val="24"/>
          <w:szCs w:val="24"/>
        </w:rPr>
        <w:t>(Americ. orig. 1942; German orig. 1972,11th ed.). Frankfurt/M.: Fischer.</w:t>
      </w:r>
    </w:p>
    <w:p w14:paraId="4B8D527F"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Ronin K, (2015). How to Not Waste the First 7 Seconds of a First Impression. Available at: </w:t>
      </w:r>
      <w:hyperlink r:id="rId19" w:history="1">
        <w:r w:rsidRPr="00456C3C">
          <w:rPr>
            <w:rStyle w:val="Hyperlink"/>
            <w:rFonts w:ascii="Arial" w:hAnsi="Arial" w:cs="Arial"/>
            <w:color w:val="000000" w:themeColor="text1"/>
            <w:sz w:val="24"/>
            <w:szCs w:val="24"/>
            <w:u w:val="none"/>
          </w:rPr>
          <w:t>https://www.executive-impressions.com/blog/not-waste-7-seconds-first-impression</w:t>
        </w:r>
      </w:hyperlink>
      <w:r w:rsidRPr="00456C3C">
        <w:rPr>
          <w:rFonts w:ascii="Arial" w:hAnsi="Arial" w:cs="Arial"/>
          <w:color w:val="000000" w:themeColor="text1"/>
          <w:sz w:val="24"/>
          <w:szCs w:val="24"/>
        </w:rPr>
        <w:t xml:space="preserve">  (Accessed: 15 May 2024)</w:t>
      </w:r>
    </w:p>
    <w:p w14:paraId="07A2AFA7"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Seren Collection, 2024. Meet the Team. Available at: </w:t>
      </w:r>
      <w:hyperlink r:id="rId20" w:history="1">
        <w:r w:rsidRPr="00456C3C">
          <w:rPr>
            <w:rStyle w:val="Hyperlink"/>
            <w:rFonts w:ascii="Arial" w:hAnsi="Arial" w:cs="Arial"/>
            <w:color w:val="000000" w:themeColor="text1"/>
            <w:sz w:val="24"/>
            <w:szCs w:val="24"/>
            <w:u w:val="none"/>
          </w:rPr>
          <w:t>https://serencollection.co.uk/meet-the-team/</w:t>
        </w:r>
      </w:hyperlink>
      <w:r w:rsidRPr="00456C3C">
        <w:rPr>
          <w:rFonts w:ascii="Arial" w:hAnsi="Arial" w:cs="Arial"/>
          <w:color w:val="000000" w:themeColor="text1"/>
          <w:sz w:val="24"/>
          <w:szCs w:val="24"/>
        </w:rPr>
        <w:t xml:space="preserve"> (Accessed 18 May 2024)</w:t>
      </w:r>
    </w:p>
    <w:p w14:paraId="07394129"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Stevens, P., Knutson, B., &amp; Patton, M. (1995). Dineserv: A Tool for Measuring Service Quality in Restaurants. </w:t>
      </w:r>
      <w:r w:rsidRPr="00456C3C">
        <w:rPr>
          <w:rFonts w:ascii="Arial" w:hAnsi="Arial" w:cs="Arial"/>
          <w:i/>
          <w:iCs/>
          <w:color w:val="000000" w:themeColor="text1"/>
          <w:sz w:val="24"/>
          <w:szCs w:val="24"/>
        </w:rPr>
        <w:t>Cornell Hotel and Restaurant Administration Quarterly</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36</w:t>
      </w:r>
      <w:r w:rsidRPr="00456C3C">
        <w:rPr>
          <w:rFonts w:ascii="Arial" w:hAnsi="Arial" w:cs="Arial"/>
          <w:color w:val="000000" w:themeColor="text1"/>
          <w:sz w:val="24"/>
          <w:szCs w:val="24"/>
        </w:rPr>
        <w:t>(2), 56-60. Available at:  </w:t>
      </w:r>
      <w:hyperlink r:id="rId21" w:history="1">
        <w:r w:rsidRPr="00456C3C">
          <w:rPr>
            <w:rStyle w:val="Hyperlink"/>
            <w:rFonts w:ascii="Arial" w:hAnsi="Arial" w:cs="Arial"/>
            <w:color w:val="000000" w:themeColor="text1"/>
            <w:sz w:val="24"/>
            <w:szCs w:val="24"/>
            <w:u w:val="none"/>
          </w:rPr>
          <w:t>https://doi.org/10.1177/001088049503600226</w:t>
        </w:r>
      </w:hyperlink>
    </w:p>
    <w:bookmarkEnd w:id="0"/>
    <w:p w14:paraId="3A856ACE"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 xml:space="preserve">Wine &amp; Spirit Education Trust, 2012. The WSET Level 2 Systematic Approach of Tasting Wine. Available at: </w:t>
      </w:r>
      <w:hyperlink r:id="rId22" w:history="1">
        <w:r w:rsidRPr="00456C3C">
          <w:rPr>
            <w:rStyle w:val="Hyperlink"/>
            <w:rFonts w:ascii="Arial" w:hAnsi="Arial" w:cs="Arial"/>
            <w:color w:val="000000" w:themeColor="text1"/>
            <w:sz w:val="24"/>
            <w:szCs w:val="24"/>
            <w:u w:val="none"/>
          </w:rPr>
          <w:t>https://docslib.org/doc/172396/wset-level-2-systematic-approach-to-tasting-wine%C2%AE</w:t>
        </w:r>
      </w:hyperlink>
      <w:r w:rsidRPr="00456C3C">
        <w:rPr>
          <w:rFonts w:ascii="Arial" w:hAnsi="Arial" w:cs="Arial"/>
          <w:color w:val="000000" w:themeColor="text1"/>
          <w:sz w:val="24"/>
          <w:szCs w:val="24"/>
        </w:rPr>
        <w:t xml:space="preserve">  (Accessed: 18 May 2024)</w:t>
      </w:r>
    </w:p>
    <w:p w14:paraId="2B5F416C" w14:textId="77777777" w:rsidR="00456C3C" w:rsidRPr="00456C3C" w:rsidRDefault="00456C3C" w:rsidP="00456C3C">
      <w:pPr>
        <w:rPr>
          <w:rFonts w:ascii="Arial" w:hAnsi="Arial" w:cs="Arial"/>
          <w:color w:val="000000" w:themeColor="text1"/>
          <w:sz w:val="24"/>
          <w:szCs w:val="24"/>
        </w:rPr>
      </w:pPr>
      <w:r w:rsidRPr="00456C3C">
        <w:rPr>
          <w:rFonts w:ascii="Arial" w:hAnsi="Arial" w:cs="Arial"/>
          <w:color w:val="000000" w:themeColor="text1"/>
          <w:sz w:val="24"/>
          <w:szCs w:val="24"/>
        </w:rPr>
        <w:t>Yüksel, A., &amp; Yüksel, F. (2003). Measurement of tourist satisfaction with restaurant services: A segment-based approach. </w:t>
      </w:r>
      <w:r w:rsidRPr="00456C3C">
        <w:rPr>
          <w:rFonts w:ascii="Arial" w:hAnsi="Arial" w:cs="Arial"/>
          <w:i/>
          <w:iCs/>
          <w:color w:val="000000" w:themeColor="text1"/>
          <w:sz w:val="24"/>
          <w:szCs w:val="24"/>
        </w:rPr>
        <w:t>Journal of vacation marketing</w:t>
      </w:r>
      <w:r w:rsidRPr="00456C3C">
        <w:rPr>
          <w:rFonts w:ascii="Arial" w:hAnsi="Arial" w:cs="Arial"/>
          <w:color w:val="000000" w:themeColor="text1"/>
          <w:sz w:val="24"/>
          <w:szCs w:val="24"/>
        </w:rPr>
        <w:t>, </w:t>
      </w:r>
      <w:r w:rsidRPr="00456C3C">
        <w:rPr>
          <w:rFonts w:ascii="Arial" w:hAnsi="Arial" w:cs="Arial"/>
          <w:i/>
          <w:iCs/>
          <w:color w:val="000000" w:themeColor="text1"/>
          <w:sz w:val="24"/>
          <w:szCs w:val="24"/>
        </w:rPr>
        <w:t>9</w:t>
      </w:r>
      <w:r w:rsidRPr="00456C3C">
        <w:rPr>
          <w:rFonts w:ascii="Arial" w:hAnsi="Arial" w:cs="Arial"/>
          <w:color w:val="000000" w:themeColor="text1"/>
          <w:sz w:val="24"/>
          <w:szCs w:val="24"/>
        </w:rPr>
        <w:t xml:space="preserve">(1), 52-68. Available at: </w:t>
      </w:r>
      <w:hyperlink r:id="rId23" w:history="1">
        <w:r w:rsidRPr="00456C3C">
          <w:rPr>
            <w:rStyle w:val="Hyperlink"/>
            <w:rFonts w:ascii="Arial" w:hAnsi="Arial" w:cs="Arial"/>
            <w:color w:val="000000" w:themeColor="text1"/>
            <w:sz w:val="24"/>
            <w:szCs w:val="24"/>
            <w:u w:val="none"/>
          </w:rPr>
          <w:t>https://doi.org/10.1177/135676670200900104</w:t>
        </w:r>
      </w:hyperlink>
      <w:r w:rsidRPr="00456C3C">
        <w:rPr>
          <w:rFonts w:ascii="Arial" w:hAnsi="Arial" w:cs="Arial"/>
          <w:color w:val="000000" w:themeColor="text1"/>
          <w:sz w:val="24"/>
          <w:szCs w:val="24"/>
        </w:rPr>
        <w:t xml:space="preserve"> </w:t>
      </w:r>
    </w:p>
    <w:p w14:paraId="0A7278B9" w14:textId="77777777" w:rsidR="00456C3C" w:rsidRPr="00456C3C" w:rsidRDefault="00456C3C" w:rsidP="009E72AD">
      <w:pPr>
        <w:rPr>
          <w:rFonts w:ascii="Arial" w:hAnsi="Arial" w:cs="Arial"/>
          <w:color w:val="000000" w:themeColor="text1"/>
          <w:sz w:val="24"/>
          <w:szCs w:val="24"/>
        </w:rPr>
      </w:pPr>
    </w:p>
    <w:sectPr w:rsidR="00456C3C" w:rsidRPr="00456C3C" w:rsidSect="00B24EB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EB5"/>
    <w:rsid w:val="000A5CB8"/>
    <w:rsid w:val="000F0098"/>
    <w:rsid w:val="00402534"/>
    <w:rsid w:val="00437228"/>
    <w:rsid w:val="00456C3C"/>
    <w:rsid w:val="004713CC"/>
    <w:rsid w:val="004B5C10"/>
    <w:rsid w:val="005676CC"/>
    <w:rsid w:val="006F2593"/>
    <w:rsid w:val="007F5D6F"/>
    <w:rsid w:val="009770C3"/>
    <w:rsid w:val="00995CFB"/>
    <w:rsid w:val="009E72AD"/>
    <w:rsid w:val="00A50A3C"/>
    <w:rsid w:val="00AA2215"/>
    <w:rsid w:val="00AE7C77"/>
    <w:rsid w:val="00B12881"/>
    <w:rsid w:val="00B24EB5"/>
    <w:rsid w:val="00B36E20"/>
    <w:rsid w:val="00B64218"/>
    <w:rsid w:val="00C82E6C"/>
    <w:rsid w:val="00CA4C81"/>
    <w:rsid w:val="00D153E3"/>
    <w:rsid w:val="00D808CD"/>
    <w:rsid w:val="00E05A0D"/>
    <w:rsid w:val="00E10AAC"/>
    <w:rsid w:val="00E76518"/>
    <w:rsid w:val="00F77CFF"/>
    <w:rsid w:val="00FD70C8"/>
    <w:rsid w:val="00FE5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BEFB1"/>
  <w15:chartTrackingRefBased/>
  <w15:docId w15:val="{E31FB762-6011-4F29-8BE9-26B53F075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E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E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E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E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E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E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E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E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E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EB5"/>
    <w:rPr>
      <w:rFonts w:eastAsiaTheme="majorEastAsia" w:cstheme="majorBidi"/>
      <w:color w:val="272727" w:themeColor="text1" w:themeTint="D8"/>
    </w:rPr>
  </w:style>
  <w:style w:type="paragraph" w:styleId="Title">
    <w:name w:val="Title"/>
    <w:basedOn w:val="Normal"/>
    <w:next w:val="Normal"/>
    <w:link w:val="TitleChar"/>
    <w:uiPriority w:val="10"/>
    <w:qFormat/>
    <w:rsid w:val="00B24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EB5"/>
    <w:pPr>
      <w:spacing w:before="160"/>
      <w:jc w:val="center"/>
    </w:pPr>
    <w:rPr>
      <w:i/>
      <w:iCs/>
      <w:color w:val="404040" w:themeColor="text1" w:themeTint="BF"/>
    </w:rPr>
  </w:style>
  <w:style w:type="character" w:customStyle="1" w:styleId="QuoteChar">
    <w:name w:val="Quote Char"/>
    <w:basedOn w:val="DefaultParagraphFont"/>
    <w:link w:val="Quote"/>
    <w:uiPriority w:val="29"/>
    <w:rsid w:val="00B24EB5"/>
    <w:rPr>
      <w:i/>
      <w:iCs/>
      <w:color w:val="404040" w:themeColor="text1" w:themeTint="BF"/>
    </w:rPr>
  </w:style>
  <w:style w:type="paragraph" w:styleId="ListParagraph">
    <w:name w:val="List Paragraph"/>
    <w:basedOn w:val="Normal"/>
    <w:uiPriority w:val="34"/>
    <w:qFormat/>
    <w:rsid w:val="00B24EB5"/>
    <w:pPr>
      <w:ind w:left="720"/>
      <w:contextualSpacing/>
    </w:pPr>
  </w:style>
  <w:style w:type="character" w:styleId="IntenseEmphasis">
    <w:name w:val="Intense Emphasis"/>
    <w:basedOn w:val="DefaultParagraphFont"/>
    <w:uiPriority w:val="21"/>
    <w:qFormat/>
    <w:rsid w:val="00B24EB5"/>
    <w:rPr>
      <w:i/>
      <w:iCs/>
      <w:color w:val="0F4761" w:themeColor="accent1" w:themeShade="BF"/>
    </w:rPr>
  </w:style>
  <w:style w:type="paragraph" w:styleId="IntenseQuote">
    <w:name w:val="Intense Quote"/>
    <w:basedOn w:val="Normal"/>
    <w:next w:val="Normal"/>
    <w:link w:val="IntenseQuoteChar"/>
    <w:uiPriority w:val="30"/>
    <w:qFormat/>
    <w:rsid w:val="00B24E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EB5"/>
    <w:rPr>
      <w:i/>
      <w:iCs/>
      <w:color w:val="0F4761" w:themeColor="accent1" w:themeShade="BF"/>
    </w:rPr>
  </w:style>
  <w:style w:type="character" w:styleId="IntenseReference">
    <w:name w:val="Intense Reference"/>
    <w:basedOn w:val="DefaultParagraphFont"/>
    <w:uiPriority w:val="32"/>
    <w:qFormat/>
    <w:rsid w:val="00B24EB5"/>
    <w:rPr>
      <w:b/>
      <w:bCs/>
      <w:smallCaps/>
      <w:color w:val="0F4761" w:themeColor="accent1" w:themeShade="BF"/>
      <w:spacing w:val="5"/>
    </w:rPr>
  </w:style>
  <w:style w:type="character" w:styleId="Hyperlink">
    <w:name w:val="Hyperlink"/>
    <w:basedOn w:val="DefaultParagraphFont"/>
    <w:uiPriority w:val="99"/>
    <w:unhideWhenUsed/>
    <w:rsid w:val="000A5CB8"/>
    <w:rPr>
      <w:color w:val="467886" w:themeColor="hyperlink"/>
      <w:u w:val="single"/>
    </w:rPr>
  </w:style>
  <w:style w:type="character" w:styleId="UnresolvedMention">
    <w:name w:val="Unresolved Mention"/>
    <w:basedOn w:val="DefaultParagraphFont"/>
    <w:uiPriority w:val="99"/>
    <w:semiHidden/>
    <w:unhideWhenUsed/>
    <w:rsid w:val="000A5C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009449">
      <w:bodyDiv w:val="1"/>
      <w:marLeft w:val="0"/>
      <w:marRight w:val="0"/>
      <w:marTop w:val="0"/>
      <w:marBottom w:val="0"/>
      <w:divBdr>
        <w:top w:val="none" w:sz="0" w:space="0" w:color="auto"/>
        <w:left w:val="none" w:sz="0" w:space="0" w:color="auto"/>
        <w:bottom w:val="none" w:sz="0" w:space="0" w:color="auto"/>
        <w:right w:val="none" w:sz="0" w:space="0" w:color="auto"/>
      </w:divBdr>
      <w:divsChild>
        <w:div w:id="1507934933">
          <w:marLeft w:val="0"/>
          <w:marRight w:val="0"/>
          <w:marTop w:val="0"/>
          <w:marBottom w:val="0"/>
          <w:divBdr>
            <w:top w:val="none" w:sz="0" w:space="0" w:color="auto"/>
            <w:left w:val="none" w:sz="0" w:space="0" w:color="auto"/>
            <w:bottom w:val="none" w:sz="0" w:space="0" w:color="auto"/>
            <w:right w:val="none" w:sz="0" w:space="0" w:color="auto"/>
          </w:divBdr>
        </w:div>
      </w:divsChild>
    </w:div>
    <w:div w:id="1166095368">
      <w:bodyDiv w:val="1"/>
      <w:marLeft w:val="0"/>
      <w:marRight w:val="0"/>
      <w:marTop w:val="0"/>
      <w:marBottom w:val="0"/>
      <w:divBdr>
        <w:top w:val="none" w:sz="0" w:space="0" w:color="auto"/>
        <w:left w:val="none" w:sz="0" w:space="0" w:color="auto"/>
        <w:bottom w:val="none" w:sz="0" w:space="0" w:color="auto"/>
        <w:right w:val="none" w:sz="0" w:space="0" w:color="auto"/>
      </w:divBdr>
      <w:divsChild>
        <w:div w:id="1785344222">
          <w:marLeft w:val="0"/>
          <w:marRight w:val="0"/>
          <w:marTop w:val="0"/>
          <w:marBottom w:val="0"/>
          <w:divBdr>
            <w:top w:val="none" w:sz="0" w:space="0" w:color="auto"/>
            <w:left w:val="none" w:sz="0" w:space="0" w:color="auto"/>
            <w:bottom w:val="none" w:sz="0" w:space="0" w:color="auto"/>
            <w:right w:val="none" w:sz="0" w:space="0" w:color="auto"/>
          </w:divBdr>
          <w:divsChild>
            <w:div w:id="168381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00/J385v05n01_06" TargetMode="External"/><Relationship Id="rId13" Type="http://schemas.openxmlformats.org/officeDocument/2006/relationships/hyperlink" Target="https://doi.org/10.1016/S0278-4319(02)00008-7" TargetMode="External"/><Relationship Id="rId18" Type="http://schemas.openxmlformats.org/officeDocument/2006/relationships/hyperlink" Target="https://doi.org/10.1108/09596119910293231" TargetMode="External"/><Relationship Id="rId3" Type="http://schemas.openxmlformats.org/officeDocument/2006/relationships/webSettings" Target="webSettings.xml"/><Relationship Id="rId21" Type="http://schemas.openxmlformats.org/officeDocument/2006/relationships/hyperlink" Target="https://doi.org/10.1177/001088049503600226" TargetMode="External"/><Relationship Id="rId7" Type="http://schemas.openxmlformats.org/officeDocument/2006/relationships/hyperlink" Target="https://doi.org/10.1111/j.1755-0238.2008.00043." TargetMode="External"/><Relationship Id="rId12" Type="http://schemas.openxmlformats.org/officeDocument/2006/relationships/hyperlink" Target="https://doi.org/10.1108/09596119710164650" TargetMode="External"/><Relationship Id="rId17" Type="http://schemas.openxmlformats.org/officeDocument/2006/relationships/hyperlink" Target="https://www.emerald.com/insight/publication/issn/0959-6119"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merald.com/insight/search?q=Taylor%20Ellis" TargetMode="External"/><Relationship Id="rId20" Type="http://schemas.openxmlformats.org/officeDocument/2006/relationships/hyperlink" Target="https://serencollection.co.uk/meet-the-team/" TargetMode="External"/><Relationship Id="rId1" Type="http://schemas.openxmlformats.org/officeDocument/2006/relationships/styles" Target="styles.xml"/><Relationship Id="rId6" Type="http://schemas.openxmlformats.org/officeDocument/2006/relationships/hyperlink" Target="https://doi.org/10.1037/1528-3542.6.2.269" TargetMode="External"/><Relationship Id="rId11" Type="http://schemas.openxmlformats.org/officeDocument/2006/relationships/hyperlink" Target="https://www.emerald.com/insight/publication/issn/0959-6119" TargetMode="External"/><Relationship Id="rId24" Type="http://schemas.openxmlformats.org/officeDocument/2006/relationships/fontTable" Target="fontTable.xml"/><Relationship Id="rId5" Type="http://schemas.openxmlformats.org/officeDocument/2006/relationships/hyperlink" Target="https://doi.org/10.1515/ejthr-2016-0012" TargetMode="External"/><Relationship Id="rId15" Type="http://schemas.openxmlformats.org/officeDocument/2006/relationships/hyperlink" Target="https://www.emerald.com/insight/search?q=Abraham%20Pizam" TargetMode="External"/><Relationship Id="rId23" Type="http://schemas.openxmlformats.org/officeDocument/2006/relationships/hyperlink" Target="https://doi.org/10.1177/135676670200900104" TargetMode="External"/><Relationship Id="rId10" Type="http://schemas.openxmlformats.org/officeDocument/2006/relationships/hyperlink" Target="https://www.emerald.com/insight/search?q=Jaksa%20Jack%20Kivela" TargetMode="External"/><Relationship Id="rId19" Type="http://schemas.openxmlformats.org/officeDocument/2006/relationships/hyperlink" Target="https://www.executive-impressions.com/blog/not-waste-7-seconds-first-impression" TargetMode="External"/><Relationship Id="rId4" Type="http://schemas.openxmlformats.org/officeDocument/2006/relationships/hyperlink" Target="https://doi.org/10.1016/S0065-2601(00)80006-4" TargetMode="External"/><Relationship Id="rId9" Type="http://schemas.openxmlformats.org/officeDocument/2006/relationships/hyperlink" Target="https://doi.org/10.1080/15378020.2010.524541" TargetMode="External"/><Relationship Id="rId14" Type="http://schemas.openxmlformats.org/officeDocument/2006/relationships/hyperlink" Target="https://doi.org/10.1108/09596110810852131" TargetMode="External"/><Relationship Id="rId22" Type="http://schemas.openxmlformats.org/officeDocument/2006/relationships/hyperlink" Target="https://docslib.org/doc/172396/wset-level-2-systematic-approach-to-tasting-wine%C2%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2192</TotalTime>
  <Pages>6</Pages>
  <Words>3076</Words>
  <Characters>17537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5</cp:revision>
  <dcterms:created xsi:type="dcterms:W3CDTF">2024-05-20T15:42:00Z</dcterms:created>
  <dcterms:modified xsi:type="dcterms:W3CDTF">2024-05-22T15:14:00Z</dcterms:modified>
</cp:coreProperties>
</file>