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42D2" w:rsidRPr="00BC2AD4" w:rsidRDefault="00CD42D2" w:rsidP="00CD42D2">
      <w:pPr>
        <w:overflowPunct w:val="0"/>
        <w:autoSpaceDE w:val="0"/>
        <w:autoSpaceDN w:val="0"/>
        <w:adjustRightInd w:val="0"/>
        <w:spacing w:before="240"/>
        <w:jc w:val="both"/>
        <w:textAlignment w:val="baseline"/>
        <w:rPr>
          <w:rFonts w:cstheme="minorHAnsi"/>
          <w:b/>
          <w:sz w:val="24"/>
          <w:szCs w:val="24"/>
          <w:u w:val="single"/>
        </w:rPr>
      </w:pPr>
      <w:r w:rsidRPr="00BC2AD4">
        <w:rPr>
          <w:rFonts w:cstheme="minorHAnsi"/>
          <w:b/>
          <w:sz w:val="24"/>
          <w:szCs w:val="24"/>
          <w:u w:val="single"/>
        </w:rPr>
        <w:t>Critically evaluate public perceptions of response policing</w:t>
      </w:r>
      <w:r w:rsidR="00CC5558" w:rsidRPr="00BC2AD4">
        <w:rPr>
          <w:rFonts w:cstheme="minorHAnsi"/>
          <w:b/>
          <w:sz w:val="24"/>
          <w:szCs w:val="24"/>
          <w:u w:val="single"/>
        </w:rPr>
        <w:t xml:space="preserve"> and c</w:t>
      </w:r>
      <w:r w:rsidRPr="00BC2AD4">
        <w:rPr>
          <w:rFonts w:cstheme="minorHAnsi"/>
          <w:b/>
          <w:sz w:val="24"/>
          <w:szCs w:val="24"/>
          <w:u w:val="single"/>
        </w:rPr>
        <w:t>ritically evaluate response policing in the context of dealing with critical and major incidents</w:t>
      </w:r>
      <w:r w:rsidR="00BC2AD4">
        <w:rPr>
          <w:rFonts w:cstheme="minorHAnsi"/>
          <w:b/>
          <w:sz w:val="24"/>
          <w:szCs w:val="24"/>
        </w:rPr>
        <w:t xml:space="preserve">         -       </w:t>
      </w:r>
      <w:bookmarkStart w:id="0" w:name="_GoBack"/>
      <w:bookmarkEnd w:id="0"/>
      <w:r w:rsidRPr="00BC2AD4">
        <w:rPr>
          <w:rFonts w:cstheme="minorHAnsi"/>
          <w:b/>
          <w:sz w:val="24"/>
          <w:szCs w:val="24"/>
          <w:u w:val="single"/>
        </w:rPr>
        <w:t>5000 words</w:t>
      </w:r>
    </w:p>
    <w:p w:rsidR="005D227D" w:rsidRPr="00BC2AD4" w:rsidRDefault="005D227D" w:rsidP="005D227D">
      <w:pPr>
        <w:rPr>
          <w:rFonts w:cstheme="minorHAnsi"/>
          <w:sz w:val="24"/>
          <w:szCs w:val="24"/>
        </w:rPr>
      </w:pPr>
      <w:r w:rsidRPr="00BC2AD4">
        <w:rPr>
          <w:rFonts w:cstheme="minorHAnsi"/>
          <w:sz w:val="24"/>
          <w:szCs w:val="24"/>
        </w:rPr>
        <w:t xml:space="preserve">In this essay, I will be critically evaluating the role of response policing and the public’s perception of the police. It will discuss how positive and negative situations that have been in the public eye have been crucial for the development of the police.  </w:t>
      </w:r>
    </w:p>
    <w:p w:rsidR="005D227D" w:rsidRPr="00BC2AD4" w:rsidRDefault="005D227D" w:rsidP="005D227D">
      <w:pPr>
        <w:rPr>
          <w:rFonts w:cstheme="minorHAnsi"/>
          <w:sz w:val="24"/>
          <w:szCs w:val="24"/>
        </w:rPr>
      </w:pPr>
      <w:r w:rsidRPr="00BC2AD4">
        <w:rPr>
          <w:rFonts w:cstheme="minorHAnsi"/>
          <w:sz w:val="24"/>
          <w:szCs w:val="24"/>
        </w:rPr>
        <w:t xml:space="preserve">I will be looking at how real-life situations such as policing before the times of the Police and Criminal Evidence act 1984, the Tottenham riots in 2011, the death of Stephen Lawrence and Mark Duggan have had a key impact on the public’s perception of policing within the UK.  I will also examine how these events have caused reforms in response policing and the introduction to new policies and procedures, such as the documentation and implementation of stop searches, use of force and body-worn video. I will also explain how the media shapes public perception for the worst and how easy misconceptions can be detrimental to response policing.   </w:t>
      </w:r>
    </w:p>
    <w:p w:rsidR="005D227D" w:rsidRPr="00BC2AD4" w:rsidRDefault="005D227D" w:rsidP="005D227D">
      <w:pPr>
        <w:rPr>
          <w:rFonts w:cstheme="minorHAnsi"/>
          <w:sz w:val="24"/>
          <w:szCs w:val="24"/>
        </w:rPr>
      </w:pPr>
      <w:r w:rsidRPr="00BC2AD4">
        <w:rPr>
          <w:rFonts w:cstheme="minorHAnsi"/>
          <w:sz w:val="24"/>
          <w:szCs w:val="24"/>
        </w:rPr>
        <w:t xml:space="preserve">Finally, I shall also be looking to evaluating response policing’s dealings with critical and major incidents, and how they are managed by response officers. One of the most contemporary major incidents currently ongoing is the global pandemic and how the police have faced challenges in policing the coronavirus outbreak. </w:t>
      </w:r>
    </w:p>
    <w:p w:rsidR="005D227D" w:rsidRPr="00BC2AD4" w:rsidRDefault="005D227D" w:rsidP="005D227D">
      <w:pPr>
        <w:rPr>
          <w:rFonts w:cstheme="minorHAnsi"/>
          <w:sz w:val="24"/>
          <w:szCs w:val="24"/>
        </w:rPr>
      </w:pPr>
      <w:r w:rsidRPr="00BC2AD4">
        <w:rPr>
          <w:rFonts w:cstheme="minorHAnsi"/>
          <w:sz w:val="24"/>
          <w:szCs w:val="24"/>
        </w:rPr>
        <w:t xml:space="preserve">The College of Policing defines a critical incident as “any incident where the effectiveness of the police response is likely to have a significant impact on the confidence of the victim, their family and/or the community.” (Critical incident management, 2021). Historic case files such as Fiona Pilkington and David Askew have shaped how response policing have become far more victim orientated than ever before.  </w:t>
      </w:r>
    </w:p>
    <w:p w:rsidR="005D227D" w:rsidRPr="00BC2AD4" w:rsidRDefault="005D227D" w:rsidP="005D227D">
      <w:pPr>
        <w:rPr>
          <w:rFonts w:cstheme="minorHAnsi"/>
          <w:sz w:val="24"/>
          <w:szCs w:val="24"/>
        </w:rPr>
      </w:pPr>
      <w:r w:rsidRPr="00BC2AD4">
        <w:rPr>
          <w:rFonts w:cstheme="minorHAnsi"/>
          <w:sz w:val="24"/>
          <w:szCs w:val="24"/>
        </w:rPr>
        <w:t xml:space="preserve">On the other hand, some incidents that are labelled as ‘major’ and the college of policing have defined that as “an event or situation requiring a response under one or more of the emergency services’ major incident plans. This will usually include involving large numbers of people, either directly or indirectly.” (Civil emergencies - Definitions, 2021). In addition, a mnemonic ‘METHANE’ should be used to pass information to the public service centre so any information can be shared correctly and most effectively. The Grenfell tower disaster, which will be discussed, highlights the importance of a fast-paced incident that required quick decision-making, safety awareness and communication with other emergency services.  </w:t>
      </w:r>
    </w:p>
    <w:p w:rsidR="005D227D" w:rsidRPr="00BC2AD4" w:rsidRDefault="005D227D" w:rsidP="005D227D">
      <w:pPr>
        <w:rPr>
          <w:rFonts w:cstheme="minorHAnsi"/>
          <w:sz w:val="24"/>
          <w:szCs w:val="24"/>
        </w:rPr>
      </w:pPr>
      <w:r w:rsidRPr="00BC2AD4">
        <w:rPr>
          <w:rFonts w:cstheme="minorHAnsi"/>
          <w:sz w:val="24"/>
          <w:szCs w:val="24"/>
        </w:rPr>
        <w:t xml:space="preserve">Within the policing organisation, there are vast amounts of roles available that span throughout the force. Some roles are more in the public eye than others are and face more scrutiny when challenged in the face of critical incidents. Response policing falls under this umbrella and are seen as the frontline of policing as they are the first responders to most incidents that are reported.   </w:t>
      </w:r>
    </w:p>
    <w:p w:rsidR="005D227D" w:rsidRPr="00BC2AD4" w:rsidRDefault="005D227D" w:rsidP="005D227D">
      <w:pPr>
        <w:rPr>
          <w:rFonts w:cstheme="minorHAnsi"/>
          <w:sz w:val="24"/>
          <w:szCs w:val="24"/>
        </w:rPr>
      </w:pPr>
      <w:r w:rsidRPr="00BC2AD4">
        <w:rPr>
          <w:rFonts w:cstheme="minorHAnsi"/>
          <w:sz w:val="24"/>
          <w:szCs w:val="24"/>
        </w:rPr>
        <w:t xml:space="preserve">A key responsibility for response policing is to respond to a range of incidents and act in an “appropriate, professional and timely manner, in accordance with guidance, policies and procedures, in order to support public confidence in policing.” (Response Constable - </w:t>
      </w:r>
      <w:r w:rsidRPr="00BC2AD4">
        <w:rPr>
          <w:rFonts w:cstheme="minorHAnsi"/>
          <w:sz w:val="24"/>
          <w:szCs w:val="24"/>
        </w:rPr>
        <w:lastRenderedPageBreak/>
        <w:t xml:space="preserve">College of Policing, 2021). There is a clear objective that policing as a whole evolves around public consent and public perceptions and without either that would be detrimental to society.  </w:t>
      </w:r>
    </w:p>
    <w:p w:rsidR="005D227D" w:rsidRPr="00BC2AD4" w:rsidRDefault="005D227D" w:rsidP="005D227D">
      <w:pPr>
        <w:rPr>
          <w:rFonts w:cstheme="minorHAnsi"/>
          <w:sz w:val="24"/>
          <w:szCs w:val="24"/>
        </w:rPr>
      </w:pPr>
      <w:r w:rsidRPr="00BC2AD4">
        <w:rPr>
          <w:rFonts w:cstheme="minorHAnsi"/>
          <w:sz w:val="24"/>
          <w:szCs w:val="24"/>
        </w:rPr>
        <w:t xml:space="preserve">The idea that the members of the public have positive interactions with the police is crucial. Results show that “public perceptions of the ways people are treated by authorities like police officers can be important in influencing ideas both about the legitimacy of the authority and subsequent cooperation with it.” (Tyler 1990; Tyler and Huo 2002, cited in Bradford, Jackson and Stanko, 2009). This states the importance of treating the community fairly and always upholding the position stowed upon them to act within the policing code of ethics. Most importantly, there needs to be that trust and support for victims to be able to come forward and report crime and have the belief that the police will act professionally and responsibly.  </w:t>
      </w:r>
    </w:p>
    <w:p w:rsidR="005D227D" w:rsidRPr="00BC2AD4" w:rsidRDefault="005D227D" w:rsidP="005D227D">
      <w:pPr>
        <w:rPr>
          <w:rFonts w:cstheme="minorHAnsi"/>
          <w:sz w:val="24"/>
          <w:szCs w:val="24"/>
        </w:rPr>
      </w:pPr>
      <w:r w:rsidRPr="00BC2AD4">
        <w:rPr>
          <w:rFonts w:cstheme="minorHAnsi"/>
          <w:sz w:val="24"/>
          <w:szCs w:val="24"/>
        </w:rPr>
        <w:t xml:space="preserve">Historically, response policing has experienced heavy scrutiny following the Brixton riots in 1981 that was a result of poor policing policies and procedures. Seeing a large increase in stop searches against the BME communities in London. Before new legislation coming into force, police “stopped and searched individuals under what were known as ‘sus’ laws, so called because they only required ‘suspicion’ on the part of the police officer” (The Briefing, 2012). This caused tensions between the BME communities and the police, resulting in community uproar and the public’s perception was at an all-time low in the honesty and integrity of policing.  </w:t>
      </w:r>
    </w:p>
    <w:p w:rsidR="005D227D" w:rsidRPr="00BC2AD4" w:rsidRDefault="005D227D" w:rsidP="005D227D">
      <w:pPr>
        <w:rPr>
          <w:rFonts w:cstheme="minorHAnsi"/>
          <w:sz w:val="24"/>
          <w:szCs w:val="24"/>
        </w:rPr>
      </w:pPr>
      <w:r w:rsidRPr="00BC2AD4">
        <w:rPr>
          <w:rFonts w:cstheme="minorHAnsi"/>
          <w:sz w:val="24"/>
          <w:szCs w:val="24"/>
        </w:rPr>
        <w:t xml:space="preserve">The introduction of a now revolutionary legal act named the Police and Criminal Evidence Act 1984 (PACE) has been a key turning point in attempting to restore public confidence and trust. Ultimately, PACE was essential to counter public criticism. PACE itself is an “innovative and controversial attempt to regulate the investigation of crime and in particular, the detention and questioning of suspects.” (Cape and Young, 2008). Following police coming under heavy pressure to be held more accountable and for the police to be able to regulate themselves. PACE in its entirety focuses on the detention, questioning and treatment of those detained by police.  </w:t>
      </w:r>
    </w:p>
    <w:p w:rsidR="005D227D" w:rsidRPr="00BC2AD4" w:rsidRDefault="005D227D" w:rsidP="005D227D">
      <w:pPr>
        <w:rPr>
          <w:rFonts w:cstheme="minorHAnsi"/>
          <w:sz w:val="24"/>
          <w:szCs w:val="24"/>
        </w:rPr>
      </w:pPr>
      <w:r w:rsidRPr="00BC2AD4">
        <w:rPr>
          <w:rFonts w:cstheme="minorHAnsi"/>
          <w:sz w:val="24"/>
          <w:szCs w:val="24"/>
        </w:rPr>
        <w:t xml:space="preserve">It is fair to say that public perception during the 1980s was at a breaking point and at an all-time low. The introduction of PACE was seen to be essential, as there was a “growing perception that the public had lost all confidence in the English criminal justice system. This was largely due to the media response to a “group of sensational cases” which not only highlighted unacceptable police behaviour but additionally “revealed the existence of serious miscarriages of justice in criminal, principally terrorist, trials that took place during the 1970s”. (Police and Criminal Evidence Act 1984, 2019). Issues surrounding police legitimacy were rife. Response policing at the time being frontline were as mentioned earlier using the ‘sus’ laws to act in possibly unethical ways. There could be an argument that there were no rules to stop any forms of discrimination or no means to hold an officer accountable.  </w:t>
      </w:r>
    </w:p>
    <w:p w:rsidR="005D227D" w:rsidRPr="00BC2AD4" w:rsidRDefault="005D227D" w:rsidP="005D227D">
      <w:pPr>
        <w:rPr>
          <w:rFonts w:cstheme="minorHAnsi"/>
          <w:sz w:val="24"/>
          <w:szCs w:val="24"/>
        </w:rPr>
      </w:pPr>
      <w:r w:rsidRPr="00BC2AD4">
        <w:rPr>
          <w:rFonts w:cstheme="minorHAnsi"/>
          <w:sz w:val="24"/>
          <w:szCs w:val="24"/>
        </w:rPr>
        <w:t xml:space="preserve">The implications of this eventually spilt into unnatural community unrest and tension. It was debated that PACE’s creation was to “educate the public” rather than focus on an overhaul </w:t>
      </w:r>
      <w:r w:rsidRPr="00BC2AD4">
        <w:rPr>
          <w:rFonts w:cstheme="minorHAnsi"/>
          <w:sz w:val="24"/>
          <w:szCs w:val="24"/>
        </w:rPr>
        <w:lastRenderedPageBreak/>
        <w:t xml:space="preserve">of policing principles. As response policing was at the forefront of some issues surrounding why PACE was required. The procedures for stop searches had to be re-invented. Stop searching is a powerful tool in the arsenal of a modern-day officer and the foundations of the acronym GOWISELY have been developed over the years. Failures in correct stop searches can be problematic resulting in unlawful searches and disciplinary hearings. Back in the 1970’s/80s this maybe had not been an issue at all. As well as the use of force policies, the lack of accountability such as body-worn cameras means police officers are accountable for every movement and every conversation with the public. All making strides into enhancing public perception.  </w:t>
      </w:r>
    </w:p>
    <w:p w:rsidR="005D227D" w:rsidRPr="00BC2AD4" w:rsidRDefault="005D227D" w:rsidP="005D227D">
      <w:pPr>
        <w:rPr>
          <w:rFonts w:cstheme="minorHAnsi"/>
          <w:sz w:val="24"/>
          <w:szCs w:val="24"/>
        </w:rPr>
      </w:pPr>
      <w:r w:rsidRPr="00BC2AD4">
        <w:rPr>
          <w:rFonts w:cstheme="minorHAnsi"/>
          <w:sz w:val="24"/>
          <w:szCs w:val="24"/>
        </w:rPr>
        <w:t xml:space="preserve">Overall, the introduction of PACE in terms of repairing public perception was successful in some ways. “The fact that the police embraced PACE 1984 leads to public confidence in the ability of the police to respond to such subsequent criticism” (Souhami, 2017. cited in Police and Criminal Evidence Act 1984, 2019). Even though, the police took a stride in the right direction in terms of repairing old wounds. Incidents in recent history have caused possibly even more pressure on public perceptions since, but police are always looking to be inventive in ways to increase trust between police and the public.  </w:t>
      </w:r>
    </w:p>
    <w:p w:rsidR="005D227D" w:rsidRPr="00BC2AD4" w:rsidRDefault="005D227D" w:rsidP="005D227D">
      <w:pPr>
        <w:rPr>
          <w:rFonts w:cstheme="minorHAnsi"/>
          <w:sz w:val="24"/>
          <w:szCs w:val="24"/>
        </w:rPr>
      </w:pPr>
      <w:r w:rsidRPr="00BC2AD4">
        <w:rPr>
          <w:rFonts w:cstheme="minorHAnsi"/>
          <w:sz w:val="24"/>
          <w:szCs w:val="24"/>
        </w:rPr>
        <w:t xml:space="preserve">In recent history, the police have come under scrutiny for their actions resulting in high profiled critical and major incidents. The murder of Stephen Lawrence for example was an intense situation for police. Public perception again was at all-time low and tensions in the black community were high. “The case achieved national prominence amid claims of police ineptitude, racism and corruption.” (Shaw, 2019). With the introduction of the new Labour government in 1997, one of their first acts was to immediately announce a public inquiry into the murder of Stephen Lawrence to show positive action against the perceptions between police and the public.  </w:t>
      </w:r>
    </w:p>
    <w:p w:rsidR="005D227D" w:rsidRPr="00BC2AD4" w:rsidRDefault="005D227D" w:rsidP="005D227D">
      <w:pPr>
        <w:rPr>
          <w:rFonts w:cstheme="minorHAnsi"/>
          <w:sz w:val="24"/>
          <w:szCs w:val="24"/>
        </w:rPr>
      </w:pPr>
      <w:r w:rsidRPr="00BC2AD4">
        <w:rPr>
          <w:rFonts w:cstheme="minorHAnsi"/>
          <w:sz w:val="24"/>
          <w:szCs w:val="24"/>
        </w:rPr>
        <w:t xml:space="preserve">The enquiry was named the ‘Macpherson’ report and “Its central conclusion was that the investigation into Mr Lawrence's killing had been "marred by a combination of professional incompetence, institutional racism and a failure of leadership" (Shaw, 2019). Most importantly for restoring public trust was the complete overhaul of the police disciplinary system, “introduction of a requirement to record stops as well as searches” (Foster, Newburn and Souhami, 2005). This attempted to encourage members of the public from an ethnic background to join the police service and also retain those people who were already serving officers or staff. There was also a large increase in raising awareness, educating and tackling racism early on in schools.  </w:t>
      </w:r>
    </w:p>
    <w:p w:rsidR="005D227D" w:rsidRPr="00BC2AD4" w:rsidRDefault="005D227D" w:rsidP="005D227D">
      <w:pPr>
        <w:rPr>
          <w:rFonts w:cstheme="minorHAnsi"/>
          <w:sz w:val="24"/>
          <w:szCs w:val="24"/>
        </w:rPr>
      </w:pPr>
      <w:r w:rsidRPr="00BC2AD4">
        <w:rPr>
          <w:rFonts w:cstheme="minorHAnsi"/>
          <w:sz w:val="24"/>
          <w:szCs w:val="24"/>
        </w:rPr>
        <w:t xml:space="preserve">In 2011, the police faced again a large-scale public backlash following the death of Mark Duggan. He was at the time one of London’s most wanted men and he was shot dead by police after an altercation. Following his death, there were several violent incidents across London, which resulted in extensive criminal damage, and looting. It was found from research that “preceding the disorder, overall confidence in police and trust in procedural fairness and community engagement were markedly lower in the boroughs that were hit hardest by the disorder.” (Hohl, Stanko, Newburn, 2013).  </w:t>
      </w:r>
    </w:p>
    <w:p w:rsidR="005D227D" w:rsidRPr="00BC2AD4" w:rsidRDefault="005D227D" w:rsidP="005D227D">
      <w:pPr>
        <w:rPr>
          <w:rFonts w:cstheme="minorHAnsi"/>
          <w:sz w:val="24"/>
          <w:szCs w:val="24"/>
        </w:rPr>
      </w:pPr>
      <w:r w:rsidRPr="00BC2AD4">
        <w:rPr>
          <w:rFonts w:cstheme="minorHAnsi"/>
          <w:sz w:val="24"/>
          <w:szCs w:val="24"/>
        </w:rPr>
        <w:lastRenderedPageBreak/>
        <w:t xml:space="preserve">It had been noted that 15,000 people were estimated to have been involved in the incident, resulting in 4,000 arrests. Mark Townsend wrote in the Guardian in 2016, five years after the incident – “antipathy towards the police remains easy to find in Tottenham.” Police had looked to try to resolve tensions in the area and rebuild trust by reducing the number of stop searches in areas hit by the riots. The results of that tactic again, “the issue remains one of ethnicity. During the last year police in Tottenham recorded 55 searches per 1,000 of its black community – more than twice the rate among the white population.” (Shaw,2016). It shows the police attempted to increase trust again in the community by stepping back and attempting to reduce stop searches but ultimately stop search numbers showed the ethnic community were more than double the white population.  </w:t>
      </w:r>
    </w:p>
    <w:p w:rsidR="005D227D" w:rsidRPr="00BC2AD4" w:rsidRDefault="005D227D" w:rsidP="005D227D">
      <w:pPr>
        <w:rPr>
          <w:rFonts w:cstheme="minorHAnsi"/>
          <w:sz w:val="24"/>
          <w:szCs w:val="24"/>
        </w:rPr>
      </w:pPr>
      <w:r w:rsidRPr="00BC2AD4">
        <w:rPr>
          <w:rFonts w:cstheme="minorHAnsi"/>
          <w:sz w:val="24"/>
          <w:szCs w:val="24"/>
        </w:rPr>
        <w:t xml:space="preserve">Therefore, before the riots, the community and police’s relationship must have been at breaking point and unfortunately the death of Mr Duggan, who was a black male resulted in this countrywide outbreak of violence. “The relationship between the public and police is likely to have been a factor in enabling the disorder and looting, the disorder will also have had deeper roots in feelings of social exclusion, perceived social injustice and the lack of prospects (Natcen 2011, LSE/Guardian 2011, cited in Hohl, Stanko, Newburn, 2013).  Critical incidents like the ones stated, “may have a significant and potentially long-term impact on community engagement and neighbourhood policing. It may also generate insecurity among vulnerable members of the community and increase fear of crime and disorder” (Critical incident management, 2021).  The importance that response officers provide an exceptional service is vital for preventing repeat victimisation and implementing positive action for victims and witnesses. Response officers are also responsible for implementing ways to target harden areas to avoid such issues as broken windows theory. This may have been a result of the run-down districts of London that were affected most by the rioters as it was an easy target.  </w:t>
      </w:r>
    </w:p>
    <w:p w:rsidR="005D227D" w:rsidRPr="00BC2AD4" w:rsidRDefault="005D227D" w:rsidP="005D227D">
      <w:pPr>
        <w:rPr>
          <w:rFonts w:cstheme="minorHAnsi"/>
          <w:sz w:val="24"/>
          <w:szCs w:val="24"/>
        </w:rPr>
      </w:pPr>
      <w:r w:rsidRPr="00BC2AD4">
        <w:rPr>
          <w:rFonts w:cstheme="minorHAnsi"/>
          <w:sz w:val="24"/>
          <w:szCs w:val="24"/>
        </w:rPr>
        <w:t xml:space="preserve">As aforementioned, response policing today still faces criticism regularly, naturally.  The question is why do police face constant criticism? A constant criticism within the police is from the criminals who have felt the police have an agenda or used excessive force against them. Naturally, police are “subjected to this type of criticism is probably unavoidable in this line of work, the complaints are frequently found to be unfounded or the complainants overlook the fact that use of force by the police was legitimate in that particular situation.” (Pollack and Allern, 2014).  </w:t>
      </w:r>
    </w:p>
    <w:p w:rsidR="001A3122" w:rsidRPr="00BC2AD4" w:rsidRDefault="005D227D" w:rsidP="005D227D">
      <w:pPr>
        <w:rPr>
          <w:rFonts w:cstheme="minorHAnsi"/>
          <w:sz w:val="24"/>
          <w:szCs w:val="24"/>
        </w:rPr>
      </w:pPr>
      <w:r w:rsidRPr="00BC2AD4">
        <w:rPr>
          <w:rFonts w:cstheme="minorHAnsi"/>
          <w:sz w:val="24"/>
          <w:szCs w:val="24"/>
        </w:rPr>
        <w:t>On the other hand, police face criticism from within the organisation itself. When officers face misconduct proceedings and how their abuse of power has a negative effect on public trust and support. An officer’s honesty and integrity are questioned; it raises concerns within the public over police legitimacy.</w:t>
      </w:r>
    </w:p>
    <w:p w:rsidR="005D227D" w:rsidRPr="00BC2AD4" w:rsidRDefault="005D227D" w:rsidP="005D227D">
      <w:pPr>
        <w:rPr>
          <w:rFonts w:cstheme="minorHAnsi"/>
          <w:sz w:val="24"/>
          <w:szCs w:val="24"/>
        </w:rPr>
      </w:pPr>
      <w:r w:rsidRPr="00BC2AD4">
        <w:rPr>
          <w:rFonts w:cstheme="minorHAnsi"/>
          <w:sz w:val="24"/>
          <w:szCs w:val="24"/>
        </w:rPr>
        <w:t xml:space="preserve">Ultimately the large majority of policing does not require any force, but as stated by Stiehm, 2014. “Force is part of a law enforcement professional’s job, and sometimes there is no other option. Sometimes the reasonable thing is for officers to use lethal or less-lethal force on an individual.”  </w:t>
      </w:r>
    </w:p>
    <w:p w:rsidR="005D227D" w:rsidRPr="00BC2AD4" w:rsidRDefault="005D227D" w:rsidP="005D227D">
      <w:pPr>
        <w:rPr>
          <w:rFonts w:cstheme="minorHAnsi"/>
          <w:sz w:val="24"/>
          <w:szCs w:val="24"/>
        </w:rPr>
      </w:pPr>
      <w:r w:rsidRPr="00BC2AD4">
        <w:rPr>
          <w:rFonts w:cstheme="minorHAnsi"/>
          <w:sz w:val="24"/>
          <w:szCs w:val="24"/>
        </w:rPr>
        <w:lastRenderedPageBreak/>
        <w:t xml:space="preserve">Therefore, policing’s main criticism comes from the public and how the public perception can severely damage the reputation and importantly the trust of the police. History shows the effects of a breakdown of trust and relationship between police and the public, varying from protests and campaigns to full-scale riots such as the Brixton riots and the Tottenham riots in 2011.  </w:t>
      </w:r>
    </w:p>
    <w:p w:rsidR="005D227D" w:rsidRPr="00BC2AD4" w:rsidRDefault="005D227D" w:rsidP="005D227D">
      <w:pPr>
        <w:rPr>
          <w:rFonts w:cstheme="minorHAnsi"/>
          <w:sz w:val="24"/>
          <w:szCs w:val="24"/>
        </w:rPr>
      </w:pPr>
      <w:r w:rsidRPr="00BC2AD4">
        <w:rPr>
          <w:rFonts w:cstheme="minorHAnsi"/>
          <w:sz w:val="24"/>
          <w:szCs w:val="24"/>
        </w:rPr>
        <w:t xml:space="preserve">Concerning public perceptions of policing, when it comes to how the police are portrayed in the media. Due to the sheer size of accessibility of technology, millions of people have the ability to access social media and view policing incidents on a mass scale. “On television news broadcasts, the variation among cases is far more limited, which means that it is primarily the big, controversial stories that make the news.” (Pollack and Allern, 2014. p.42).   </w:t>
      </w:r>
    </w:p>
    <w:p w:rsidR="005D227D" w:rsidRPr="00BC2AD4" w:rsidRDefault="005D227D" w:rsidP="005D227D">
      <w:pPr>
        <w:rPr>
          <w:rFonts w:cstheme="minorHAnsi"/>
          <w:sz w:val="24"/>
          <w:szCs w:val="24"/>
        </w:rPr>
      </w:pPr>
      <w:r w:rsidRPr="00BC2AD4">
        <w:rPr>
          <w:rFonts w:cstheme="minorHAnsi"/>
          <w:sz w:val="24"/>
          <w:szCs w:val="24"/>
        </w:rPr>
        <w:t xml:space="preserve">As a result, every person who sees these policing incidents develop to form an opinion. It creates their interpretation of the incident and forms this ‘keyboard warrior’ mentality and they then share their opinions whether they are correct or not, has the ability to reach millions of people who also develop that ideology and without knowing the circumstances form this instant dislike or distrust for the police. A key example of how media can influence people for the wrong reasons was how the Tottenham riots in 2011 allowed this outrage against the police to spread all across the United Kingdom. Resulting in violence and looting from London to reach all parts of the country. Media is probably the most problematic tool that the police face in terms of legitimacy, as the sheer scale of social media is uncontrollable and police are even more accountable has most incidents they are being filmed.  </w:t>
      </w:r>
    </w:p>
    <w:p w:rsidR="001A3122" w:rsidRPr="00BC2AD4" w:rsidRDefault="005D227D" w:rsidP="005D227D">
      <w:pPr>
        <w:rPr>
          <w:rFonts w:cstheme="minorHAnsi"/>
          <w:sz w:val="24"/>
          <w:szCs w:val="24"/>
        </w:rPr>
      </w:pPr>
      <w:r w:rsidRPr="00BC2AD4">
        <w:rPr>
          <w:rFonts w:cstheme="minorHAnsi"/>
          <w:sz w:val="24"/>
          <w:szCs w:val="24"/>
        </w:rPr>
        <w:t xml:space="preserve">In recent years, the relationship between response policing and the community has been a vital tool in building trust and rapport. An area where community-building techniques have received additional support is the focus on “developments in neighbourhood policing seek to increase the frequency and improve the quality of police-public encounters, and aspire to enhance public confidence and feelings of security.” (Innes 2007, cited in Bradford, Jackson and Stanko, 2009.). The results of their partnership filter into assisting response policing in terms of collecting information and intelligence in identifying the problematic or vulnerable members of the community.  </w:t>
      </w:r>
    </w:p>
    <w:p w:rsidR="005D227D" w:rsidRPr="00BC2AD4" w:rsidRDefault="005D227D" w:rsidP="005D227D">
      <w:pPr>
        <w:rPr>
          <w:rFonts w:cstheme="minorHAnsi"/>
          <w:sz w:val="24"/>
          <w:szCs w:val="24"/>
        </w:rPr>
      </w:pPr>
      <w:r w:rsidRPr="00BC2AD4">
        <w:rPr>
          <w:rFonts w:cstheme="minorHAnsi"/>
          <w:sz w:val="24"/>
          <w:szCs w:val="24"/>
        </w:rPr>
        <w:t xml:space="preserve">After having positive feedback from the USA, response officers wearing body-worn cameras shown that it “can increase the proportion of violent incidents which end in a criminal justice outcome and reduce complaints against officers.” (Grossmith et al., 2015). This was introduced throughout most forces by 2015 to counter the amount of complaints officers face and hold officers accountable. There was a rise in response officers’ productivity because of the body-worn videos. Organisational Development and Support (ODS) Consulting (2011) conducted “two studies in the United Kingdom, reporting that the majority of citizens supported police officers wearing BWCs and believed that the cameras would reduce crime and make their community safer” (Crow, Snyder and Smykla, 2017). From my own experience, I find body-worn videos as a beneficial tool. It enables me to be accountable for my actions and conduct. As any police officer, I have received complaints from members of the public and first-hand experience, any claims are easily disproven from observing my own and other officers’ cameras.  </w:t>
      </w:r>
    </w:p>
    <w:p w:rsidR="005D227D" w:rsidRPr="00BC2AD4" w:rsidRDefault="005D227D" w:rsidP="005D227D">
      <w:pPr>
        <w:rPr>
          <w:rFonts w:cstheme="minorHAnsi"/>
          <w:sz w:val="24"/>
          <w:szCs w:val="24"/>
        </w:rPr>
      </w:pPr>
      <w:r w:rsidRPr="00BC2AD4">
        <w:rPr>
          <w:rFonts w:cstheme="minorHAnsi"/>
          <w:sz w:val="24"/>
          <w:szCs w:val="24"/>
        </w:rPr>
        <w:lastRenderedPageBreak/>
        <w:t xml:space="preserve">It would be fair to say that over the years, the police service has faced some challenging times. Incidents over the years that have stemmed from police action such as the death of Stephen Lawrence and Mark Duggan has been detrimental to public perception regardless if the police’s intention was right, moral or legal. Since the introduction of PACE, the consensus is that the police is still valued and respected by the public. Naturally, being a profession, which is heavily in the public eye and the extent social media plays in spreading police propaganda. Allows for the opportunity for the public to react negatively and in turn results in criminal disorder or protests against police.  </w:t>
      </w:r>
    </w:p>
    <w:p w:rsidR="005D227D" w:rsidRPr="00BC2AD4" w:rsidRDefault="005D227D" w:rsidP="005D227D">
      <w:pPr>
        <w:rPr>
          <w:rFonts w:cstheme="minorHAnsi"/>
          <w:sz w:val="24"/>
          <w:szCs w:val="24"/>
        </w:rPr>
      </w:pPr>
      <w:r w:rsidRPr="00BC2AD4">
        <w:rPr>
          <w:rFonts w:cstheme="minorHAnsi"/>
          <w:sz w:val="24"/>
          <w:szCs w:val="24"/>
        </w:rPr>
        <w:t xml:space="preserve">History has shown some of the major incidents that have been a result of police actions have been concerning race and allegedly ‘institutional racism’. As discussed, the introduction of PACE was due to racial upset with the community and attempted to restore public confidence and trust. PACE saw the first real steps to make police accountable and give people basic human rights by regulating investigations.  </w:t>
      </w:r>
    </w:p>
    <w:p w:rsidR="005D227D" w:rsidRPr="00BC2AD4" w:rsidRDefault="005D227D" w:rsidP="005D227D">
      <w:pPr>
        <w:rPr>
          <w:rFonts w:cstheme="minorHAnsi"/>
          <w:sz w:val="24"/>
          <w:szCs w:val="24"/>
        </w:rPr>
      </w:pPr>
      <w:r w:rsidRPr="00BC2AD4">
        <w:rPr>
          <w:rFonts w:cstheme="minorHAnsi"/>
          <w:sz w:val="24"/>
          <w:szCs w:val="24"/>
        </w:rPr>
        <w:t xml:space="preserve">A second step that saw police attempting to resolve community unrest was the introduction of the new labour government at the time in 1997 and the inquiry into the MacPherson report. Again, it saw reforms against the police to do more in terms of accountability and saw the introduction of all stop searches need to be documented and accessible. The Tottenham riots in 2011, again race played a vital part in the disorder. Police recognised the tension between them and the ethnic community and made clear attempts to rebuild trust in Tottenham, by lowering the number of black males stop searched. Results showed this was not entirely beneficial as still, the stats showed the number of black males searched was still at a higher level than the white community, but the intent from response officers was there to tackle any further disruption. From my own experience, as a police officer, I have faced conflict from the black community from incidents that were ongoing in the USA at the time. I highlighted the importance of communication with each of us to reaffirm that any police interactions with anyone has never been anything to do with someone’s race.  </w:t>
      </w:r>
    </w:p>
    <w:p w:rsidR="005D227D" w:rsidRPr="00BC2AD4" w:rsidRDefault="005D227D" w:rsidP="005D227D">
      <w:pPr>
        <w:rPr>
          <w:rFonts w:cstheme="minorHAnsi"/>
          <w:sz w:val="24"/>
          <w:szCs w:val="24"/>
        </w:rPr>
      </w:pPr>
      <w:r w:rsidRPr="00BC2AD4">
        <w:rPr>
          <w:rFonts w:cstheme="minorHAnsi"/>
          <w:sz w:val="24"/>
          <w:szCs w:val="24"/>
        </w:rPr>
        <w:t xml:space="preserve">Due to the implementation of the Labour Governments initiative to encourage, raise awareness and teach people about racism, I would like to think the vast majority of people in society in 2021 are not discriminatory in any way against anyone because of that initial awareness. In turn, hopefully, the new generation of young children and adults today will grow up and the alleged gap between races is diminished.  </w:t>
      </w:r>
    </w:p>
    <w:p w:rsidR="005D227D" w:rsidRPr="00BC2AD4" w:rsidRDefault="005D227D" w:rsidP="005D227D">
      <w:pPr>
        <w:rPr>
          <w:rFonts w:cstheme="minorHAnsi"/>
          <w:sz w:val="24"/>
          <w:szCs w:val="24"/>
        </w:rPr>
      </w:pPr>
      <w:r w:rsidRPr="00BC2AD4">
        <w:rPr>
          <w:rFonts w:cstheme="minorHAnsi"/>
          <w:sz w:val="24"/>
          <w:szCs w:val="24"/>
        </w:rPr>
        <w:t xml:space="preserve">There has been clear steps from the government and the police to regulate themselves. They have attempted to bridge the gap between response policing and the community as a whole but particularly the ethnic community. Reforms have been essential for response policing over the years, not just in terms of rebuilding trust and confidence within the ethnic communities but as a whole in society. The most recent introduction to response officers was the introduction of the body-worn video’s and how beneficial they have been in terms of accountability. The introduction of the body-worn cameras was required at the time as “two thirds agreeing that the public supports the use of BWCs because society does not trust the police, and three out of five believed the media would use videos to embarrass the police.” (Crow, Snyder and Smykla, 2017). They have reduced complaints against officers </w:t>
      </w:r>
      <w:r w:rsidRPr="00BC2AD4">
        <w:rPr>
          <w:rFonts w:cstheme="minorHAnsi"/>
          <w:sz w:val="24"/>
          <w:szCs w:val="24"/>
        </w:rPr>
        <w:lastRenderedPageBreak/>
        <w:t xml:space="preserve">and officers were able to justify their use of force much easier and as of today, they are a beneficial tool in the response officers’ arsenal. </w:t>
      </w:r>
    </w:p>
    <w:p w:rsidR="005D227D" w:rsidRPr="00BC2AD4" w:rsidRDefault="005D227D" w:rsidP="005D227D">
      <w:pPr>
        <w:rPr>
          <w:rFonts w:cstheme="minorHAnsi"/>
          <w:sz w:val="24"/>
          <w:szCs w:val="24"/>
        </w:rPr>
      </w:pPr>
      <w:r w:rsidRPr="00BC2AD4">
        <w:rPr>
          <w:rFonts w:cstheme="minorHAnsi"/>
          <w:sz w:val="24"/>
          <w:szCs w:val="24"/>
        </w:rPr>
        <w:t>Having examined a recent public consensus in relation to public perception in response policing; “three in five (60%) of those participants who have had contact with the police in the past year were satisfied with the service they received, while just over a fifth (21%) were dissatisfied.” (Public Perceptions of Policing in England and Wales, 2017). Showing public trust and support remains strong and the public does value the police. This was also the case for the COVID-19 pandemic and how there was a misconception from the public that policing would change during the pandemic and the strategies and safety precautions that were put in place by officers saw the “majority of the public has not changed their view of policing during the pandemic. (Clements, Elisabeth and the Police Foundation, 2020).</w:t>
      </w:r>
    </w:p>
    <w:p w:rsidR="005D227D" w:rsidRPr="00BC2AD4" w:rsidRDefault="005D227D" w:rsidP="005D227D">
      <w:pPr>
        <w:rPr>
          <w:rFonts w:cstheme="minorHAnsi"/>
          <w:sz w:val="24"/>
          <w:szCs w:val="24"/>
        </w:rPr>
      </w:pPr>
      <w:r w:rsidRPr="00BC2AD4">
        <w:rPr>
          <w:rFonts w:cstheme="minorHAnsi"/>
          <w:sz w:val="24"/>
          <w:szCs w:val="24"/>
        </w:rPr>
        <w:t xml:space="preserve">As stated earlier one of the main issues people have with the police is being arrested and having forced used against them. Family trees are another issue as to why children for example have a dislike for the police without reason is due to their elders. If a father has had a criminal past he will ensure that his children will grow up to instantly dislike the police. Finally, a popular reason for police dislike, as stated in the media and the role the media has to play in distributing stories and these high profile incidents which allows people to form their own opinions and share those globally. Unfortunately causing a snowball dislike effect against the police, which is hard to manage when trying to engage with certain areas of a community. </w:t>
      </w:r>
    </w:p>
    <w:p w:rsidR="005D227D" w:rsidRPr="00BC2AD4" w:rsidRDefault="005D227D" w:rsidP="005D227D">
      <w:pPr>
        <w:rPr>
          <w:rFonts w:cstheme="minorHAnsi"/>
          <w:sz w:val="24"/>
          <w:szCs w:val="24"/>
        </w:rPr>
      </w:pPr>
      <w:r w:rsidRPr="00BC2AD4">
        <w:rPr>
          <w:rFonts w:cstheme="minorHAnsi"/>
          <w:sz w:val="24"/>
          <w:szCs w:val="24"/>
        </w:rPr>
        <w:t xml:space="preserve">Concerning some of the incidents aforementioned, response policing’s history in terms of their perception from the public has been severely challenged at times. From those, questions have been asked of them to change policies and procedures in order to help rebuild community tensions and trust. As response officers are seen as the frontline of policing they daily face challenges in managing and dealing with major and critical incidents. Even from my own experience, I have had to deal with the snowball effect of the media and ongoing incidents across the world and it has been difficult. </w:t>
      </w:r>
    </w:p>
    <w:p w:rsidR="005D227D" w:rsidRPr="00BC2AD4" w:rsidRDefault="005D227D" w:rsidP="005D227D">
      <w:pPr>
        <w:rPr>
          <w:rFonts w:cstheme="minorHAnsi"/>
          <w:sz w:val="24"/>
          <w:szCs w:val="24"/>
        </w:rPr>
      </w:pPr>
      <w:r w:rsidRPr="00BC2AD4">
        <w:rPr>
          <w:rFonts w:cstheme="minorHAnsi"/>
          <w:sz w:val="24"/>
          <w:szCs w:val="24"/>
        </w:rPr>
        <w:t xml:space="preserve">Away from how the public perceives the police, response officers have to deal with a vast range of critical and major incidents. It requires all the fundamental skills a police officer would require; decision making, teamwork, communication, discipline and leadership. It requires teamwork between multi-agencies to provide the positive action applicable. That can vary from incidents like the current Black Lives Matter protests, which are similar to other critical incidents previously discussed, and evaluated as per their effect on a community and public confidence.  </w:t>
      </w:r>
    </w:p>
    <w:p w:rsidR="005D227D" w:rsidRPr="00BC2AD4" w:rsidRDefault="005D227D" w:rsidP="005D227D">
      <w:pPr>
        <w:rPr>
          <w:rFonts w:cstheme="minorHAnsi"/>
          <w:sz w:val="24"/>
          <w:szCs w:val="24"/>
        </w:rPr>
      </w:pPr>
      <w:r w:rsidRPr="00BC2AD4">
        <w:rPr>
          <w:rFonts w:cstheme="minorHAnsi"/>
          <w:sz w:val="24"/>
          <w:szCs w:val="24"/>
        </w:rPr>
        <w:t xml:space="preserve">Other incidents, which I as a response officer have faced have been incidents like; road traffic collisions, antisocial behaviour, domestic violence and suicidal missing persons. These major incidents have resulted in the use of other emergency services to manage the incident correctly. The importance for response officers to engage with basic golden hour principles is crucial to the investigation. This is a term that describes, “the principle that effective early action can result in securing significant material that would otherwise be lost to the investigation.” (Roycroft and Roach, 2019). Failures in securing these principles can </w:t>
      </w:r>
      <w:r w:rsidRPr="00BC2AD4">
        <w:rPr>
          <w:rFonts w:cstheme="minorHAnsi"/>
          <w:sz w:val="24"/>
          <w:szCs w:val="24"/>
        </w:rPr>
        <w:lastRenderedPageBreak/>
        <w:t xml:space="preserve">be essential in the process of any investigation. Drawing from my own experience and skill set, this can be overlooked due to excitement or the adrenaline is going. As I have become more experienced, it has become a natural element in my investigations. A disadvantage to a critical or major incident is the impact it has on resources. As a response officer, the resources available to each team is slim and naturally some incidents such as a low level domestic can take hours to resolve. Add on a major incident, then it can be hugely disruptive to resources and leave any officers without the numbers required to being able to cover calls. </w:t>
      </w:r>
    </w:p>
    <w:p w:rsidR="005D227D" w:rsidRPr="00BC2AD4" w:rsidRDefault="005D227D" w:rsidP="005D227D">
      <w:pPr>
        <w:rPr>
          <w:rFonts w:cstheme="minorHAnsi"/>
          <w:sz w:val="24"/>
          <w:szCs w:val="24"/>
        </w:rPr>
      </w:pPr>
      <w:r w:rsidRPr="00BC2AD4">
        <w:rPr>
          <w:rFonts w:cstheme="minorHAnsi"/>
          <w:sz w:val="24"/>
          <w:szCs w:val="24"/>
        </w:rPr>
        <w:t xml:space="preserve">A high profiled major incident that occurred recently was the Grenfell tower disaster in 2017. A document created in 2015 by the London Emergency Services Liaison Panel designed a model to be used by responding officers at the scene to major incidents and how to communicate effectively and work alongside other emergency services. The model in question is called the Joint Decision Model (JDM) and it “provides a common framework for decision making at incidents attended by multiple agencies. It establishes a common language to ensure that decisions are reached in a structured way and in a manner understood by all.” (LESLP, 2015). Essentially, the model in question is very similar to the police officers national decision model, which is embedded in all officers when responding to any incident.  </w:t>
      </w:r>
    </w:p>
    <w:p w:rsidR="005D227D" w:rsidRPr="00BC2AD4" w:rsidRDefault="005D227D" w:rsidP="005D227D">
      <w:pPr>
        <w:rPr>
          <w:rFonts w:cstheme="minorHAnsi"/>
          <w:sz w:val="24"/>
          <w:szCs w:val="24"/>
        </w:rPr>
      </w:pPr>
      <w:r w:rsidRPr="00BC2AD4">
        <w:rPr>
          <w:rFonts w:cstheme="minorHAnsi"/>
          <w:sz w:val="24"/>
          <w:szCs w:val="24"/>
        </w:rPr>
        <w:t xml:space="preserve">This was implemented during the incident at Grenfell Tower, where a fire enraged the 24 storey building in West London resulting in 72 deaths. A faulty fridge was the cause of the disaster. The importance of communication between response officers and other emergency services were crucial in the preservation of life. Response officers would have to have passed details of the incident to the control room so any multi-agencies can examine the details and act accordingly from their perspective.  </w:t>
      </w:r>
    </w:p>
    <w:p w:rsidR="001A3122" w:rsidRPr="00BC2AD4" w:rsidRDefault="005D227D" w:rsidP="005D227D">
      <w:pPr>
        <w:rPr>
          <w:rFonts w:cstheme="minorHAnsi"/>
          <w:sz w:val="24"/>
          <w:szCs w:val="24"/>
        </w:rPr>
      </w:pPr>
      <w:r w:rsidRPr="00BC2AD4">
        <w:rPr>
          <w:rFonts w:cstheme="minorHAnsi"/>
          <w:sz w:val="24"/>
          <w:szCs w:val="24"/>
        </w:rPr>
        <w:t xml:space="preserve">The mnemonic ‘METHANE’ is a tool that all response officers are required to pass and failures too so can be fatal if the situation is that severe. The details that need to be passed by officers are; the initial major incident has been declared, the exact location of the incident, type of incident, any hazards posed, access point’s available, number of casualties and current emergency services present on the scene.  </w:t>
      </w:r>
    </w:p>
    <w:p w:rsidR="005D227D" w:rsidRPr="00BC2AD4" w:rsidRDefault="005D227D" w:rsidP="005D227D">
      <w:pPr>
        <w:rPr>
          <w:rFonts w:cstheme="minorHAnsi"/>
          <w:sz w:val="24"/>
          <w:szCs w:val="24"/>
        </w:rPr>
      </w:pPr>
      <w:r w:rsidRPr="00BC2AD4">
        <w:rPr>
          <w:rFonts w:cstheme="minorHAnsi"/>
          <w:sz w:val="24"/>
          <w:szCs w:val="24"/>
        </w:rPr>
        <w:t xml:space="preserve">Naturally, the incidents noted in this essay do merge between critical and major incidents as both have serious effects on community confidence and require other emergency services presence.  </w:t>
      </w:r>
    </w:p>
    <w:p w:rsidR="005D227D" w:rsidRPr="00BC2AD4" w:rsidRDefault="005D227D" w:rsidP="005D227D">
      <w:pPr>
        <w:rPr>
          <w:rFonts w:cstheme="minorHAnsi"/>
          <w:sz w:val="24"/>
          <w:szCs w:val="24"/>
        </w:rPr>
      </w:pPr>
      <w:r w:rsidRPr="00BC2AD4">
        <w:rPr>
          <w:rFonts w:cstheme="minorHAnsi"/>
          <w:sz w:val="24"/>
          <w:szCs w:val="24"/>
        </w:rPr>
        <w:t xml:space="preserve">Probably, the highest profiled incident on going currently is the COVID-19 pandemic. The pandemic has been a situation where everyone has been affected. Unlike the incidents discussed, they have affected an area, a community, or a city. COVID-19 has reached every part of the world and has reached every single person in some way, and is unprecedented in modern times. COVID has enabled response officers to change the way they police; ranging from wearing PPE, the introduction of new laws and powers and restrictions on officers wellbeing and personals life with restrictions and lockdowns.  </w:t>
      </w:r>
    </w:p>
    <w:p w:rsidR="005D227D" w:rsidRPr="00BC2AD4" w:rsidRDefault="005D227D" w:rsidP="005D227D">
      <w:pPr>
        <w:rPr>
          <w:rFonts w:cstheme="minorHAnsi"/>
          <w:sz w:val="24"/>
          <w:szCs w:val="24"/>
        </w:rPr>
      </w:pPr>
      <w:r w:rsidRPr="00BC2AD4">
        <w:rPr>
          <w:rFonts w:cstheme="minorHAnsi"/>
          <w:sz w:val="24"/>
          <w:szCs w:val="24"/>
        </w:rPr>
        <w:t xml:space="preserve">A research project conducted by The Police Foundation studied policing during the pandemic and examined the effectiveness of response policing under these challenging </w:t>
      </w:r>
      <w:r w:rsidRPr="00BC2AD4">
        <w:rPr>
          <w:rFonts w:cstheme="minorHAnsi"/>
          <w:sz w:val="24"/>
          <w:szCs w:val="24"/>
        </w:rPr>
        <w:lastRenderedPageBreak/>
        <w:t xml:space="preserve">times. A finding that was interesting and relevant was how there “was a frustration at the poor performance of the criminal justice system during the pandemic and a concern that this could impact on public confidence in the police, as well as the courts and the CPS.” (Clements, Elisabeth and the Police Foundation, 2020). Luckily, from a positive standpoint, the police acted extremely fast to demand any safety measures and new laws and powers for response officers who were regularly going into potentially dangerous situations, not only putting themselves at risk but also their families at home.  </w:t>
      </w:r>
    </w:p>
    <w:p w:rsidR="005D227D" w:rsidRPr="00BC2AD4" w:rsidRDefault="005D227D" w:rsidP="005D227D">
      <w:pPr>
        <w:rPr>
          <w:rFonts w:cstheme="minorHAnsi"/>
          <w:sz w:val="24"/>
          <w:szCs w:val="24"/>
        </w:rPr>
      </w:pPr>
      <w:r w:rsidRPr="00BC2AD4">
        <w:rPr>
          <w:rFonts w:cstheme="minorHAnsi"/>
          <w:sz w:val="24"/>
          <w:szCs w:val="24"/>
        </w:rPr>
        <w:t xml:space="preserve">The challenges from coronavirus stem not only from the virus itself but managing and policing the public has constantly changing rules and regulations are resulting in large numbers of the public breaching rules and not abiding by social distancing advice. “one survey found that a quarter (25%) of adults were not adhering to the rules for restricted movement and three quarters (75%) were not adhering to the social isolation rules.” (Clements, Elisabeth and The Police Foundation, 2020). </w:t>
      </w:r>
    </w:p>
    <w:p w:rsidR="005D227D" w:rsidRPr="00BC2AD4" w:rsidRDefault="005D227D" w:rsidP="005D227D">
      <w:pPr>
        <w:rPr>
          <w:rFonts w:cstheme="minorHAnsi"/>
          <w:sz w:val="24"/>
          <w:szCs w:val="24"/>
        </w:rPr>
      </w:pPr>
      <w:r w:rsidRPr="00BC2AD4">
        <w:rPr>
          <w:rFonts w:cstheme="minorHAnsi"/>
          <w:sz w:val="24"/>
          <w:szCs w:val="24"/>
        </w:rPr>
        <w:t xml:space="preserve">Response officers, like myself, introduced the ‘4E’s’ approach to tackling COVID breaches. Those involved engage, explain, encourage and lastly enforce. These have been “widely praised as a success for being clearly understandable and therefore widely applicable across the board. In particular, the emphasis on engagement – rather than knee-jerk enforcement - was thought by some we interviewed to have strengthened levels of public support.” (Clements, Elisabeth and the Police Foundation, 2020). From first-hand experience, this has been ultimately positive and officers’ discretion plays a part in any enforcement. Due to the nature of restrictions and basic human emotion, there is always a level of sympathy and understanding to just give suitable words of advice. That issue was raised by the Oxford University Press, where they conducted research on how policing needs to change to police the coronavirus morally, as well with emotion they found that - “the police (and also other agencies such as the army) need to educate themselves concerning the nature, beliefs, values, and norms of the different communities they are dealing with.” (Reicher and Stott, 2020). On the other hand, I have attended addresses where there have been ten-plus persons present and naturally, that is a clear disregard for any rules and people’s health. Ultimately, multiple fines have been issued.  </w:t>
      </w:r>
    </w:p>
    <w:p w:rsidR="005D227D" w:rsidRPr="00BC2AD4" w:rsidRDefault="005D227D" w:rsidP="005D227D">
      <w:pPr>
        <w:rPr>
          <w:rFonts w:cstheme="minorHAnsi"/>
          <w:sz w:val="24"/>
          <w:szCs w:val="24"/>
        </w:rPr>
      </w:pPr>
      <w:r w:rsidRPr="00BC2AD4">
        <w:rPr>
          <w:rFonts w:cstheme="minorHAnsi"/>
          <w:sz w:val="24"/>
          <w:szCs w:val="24"/>
        </w:rPr>
        <w:t xml:space="preserve">Response policing has been beneficial to policing coronavirus, especially as the pandemic continues, now onto the second year of the virus. More frequent high visibility patrols are active in popular outdoor areas to combat any gathering. Recently South Wales Police continue to maintain a strong stance against breaches by issuing “a further 308 fixed penalty notices were handed out across South Wales at the weekend, as a minority continued to breach Welsh Government coronavirus restrictions. The vast majority of fines were issued for gatherings and parties at homes, while proactive patrols of popular parks, beauty spots and tourist destinations also resulted in a number of penalties being issued for travel restriction breaches.“ (South Wales Police, 2021). From the point of safety, South Wales Police has done exceptionally well in issuing PPE at a fast rate, to enable all response officers to feel somewhat safe as they possibly can be when conducting their duties.  </w:t>
      </w:r>
    </w:p>
    <w:p w:rsidR="005D227D" w:rsidRPr="00BC2AD4" w:rsidRDefault="005D227D" w:rsidP="005D227D">
      <w:pPr>
        <w:rPr>
          <w:rFonts w:cstheme="minorHAnsi"/>
          <w:sz w:val="24"/>
          <w:szCs w:val="24"/>
        </w:rPr>
      </w:pPr>
      <w:r w:rsidRPr="00BC2AD4">
        <w:rPr>
          <w:rFonts w:cstheme="minorHAnsi"/>
          <w:sz w:val="24"/>
          <w:szCs w:val="24"/>
        </w:rPr>
        <w:t xml:space="preserve">In conclusion, critical and major incidents require significant resources and the demand it can place on response policing is tight. As noted, incidents vary from minor to a worldwide </w:t>
      </w:r>
      <w:r w:rsidRPr="00BC2AD4">
        <w:rPr>
          <w:rFonts w:cstheme="minorHAnsi"/>
          <w:sz w:val="24"/>
          <w:szCs w:val="24"/>
        </w:rPr>
        <w:lastRenderedPageBreak/>
        <w:t xml:space="preserve">incident. This has a detrimental effect on response policing, as with already low numbers prior; a large-scale incident takes up almost all resource. Improvements have been made to tackle this, by having national recruitment drives to recruit new officers. Then when an incident is ongoing such as the Grenfell disaster or the Tottenham riots occur the importance of teamwork, leadership and decision-making are crucial in ensuring the preservation of life and keeping the integrity of a crime scene.  </w:t>
      </w:r>
    </w:p>
    <w:p w:rsidR="00194F40" w:rsidRPr="00BC2AD4" w:rsidRDefault="005D227D" w:rsidP="005D227D">
      <w:pPr>
        <w:rPr>
          <w:rFonts w:cstheme="minorHAnsi"/>
          <w:sz w:val="24"/>
          <w:szCs w:val="24"/>
        </w:rPr>
      </w:pPr>
      <w:r w:rsidRPr="00BC2AD4">
        <w:rPr>
          <w:rFonts w:cstheme="minorHAnsi"/>
          <w:sz w:val="24"/>
          <w:szCs w:val="24"/>
        </w:rPr>
        <w:t xml:space="preserve">More can be done, to prevent large-scale disorders from occurring. “Where there is a likelihood of a case escalating into a critical incident, early intervention has been shown to help prevent a significant loss of confidence.” (Critical incident management, 2021). Emphasising the importance of proactive policing away from the standard reactive policing that is entwined with response policing.  </w:t>
      </w:r>
    </w:p>
    <w:p w:rsidR="00697AF0" w:rsidRPr="00BC2AD4" w:rsidRDefault="00AB527B" w:rsidP="005F2BFB">
      <w:pPr>
        <w:rPr>
          <w:rFonts w:cstheme="minorHAnsi"/>
          <w:sz w:val="24"/>
          <w:szCs w:val="24"/>
        </w:rPr>
      </w:pPr>
      <w:r w:rsidRPr="00BC2AD4">
        <w:rPr>
          <w:rFonts w:cstheme="minorHAnsi"/>
          <w:sz w:val="24"/>
          <w:szCs w:val="24"/>
        </w:rPr>
        <w:t>W</w:t>
      </w:r>
      <w:r w:rsidR="005D227D" w:rsidRPr="00BC2AD4">
        <w:rPr>
          <w:rFonts w:cstheme="minorHAnsi"/>
          <w:sz w:val="24"/>
          <w:szCs w:val="24"/>
        </w:rPr>
        <w:t>ords : 5008</w:t>
      </w:r>
    </w:p>
    <w:p w:rsidR="00AD1146" w:rsidRPr="00BC2AD4" w:rsidRDefault="00AD1146" w:rsidP="00276402">
      <w:pPr>
        <w:rPr>
          <w:rFonts w:cstheme="minorHAnsi"/>
          <w:sz w:val="24"/>
          <w:szCs w:val="24"/>
        </w:rPr>
      </w:pPr>
    </w:p>
    <w:p w:rsidR="00AD1146" w:rsidRPr="00BC2AD4" w:rsidRDefault="00AD1146" w:rsidP="00276402">
      <w:pPr>
        <w:rPr>
          <w:rFonts w:cstheme="minorHAnsi"/>
          <w:sz w:val="24"/>
          <w:szCs w:val="24"/>
        </w:rPr>
      </w:pPr>
    </w:p>
    <w:p w:rsidR="00C40E90" w:rsidRPr="00BC2AD4" w:rsidRDefault="0034216C" w:rsidP="003601D9">
      <w:pPr>
        <w:rPr>
          <w:rFonts w:cstheme="minorHAnsi"/>
          <w:sz w:val="24"/>
          <w:szCs w:val="24"/>
          <w:u w:val="single"/>
        </w:rPr>
      </w:pPr>
      <w:r w:rsidRPr="00BC2AD4">
        <w:rPr>
          <w:rFonts w:cstheme="minorHAnsi"/>
          <w:sz w:val="24"/>
          <w:szCs w:val="24"/>
          <w:u w:val="single"/>
        </w:rPr>
        <w:t xml:space="preserve">Bibliography </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586292">
      <w:pPr>
        <w:pStyle w:val="ListParagraph"/>
        <w:numPr>
          <w:ilvl w:val="0"/>
          <w:numId w:val="2"/>
        </w:numPr>
        <w:rPr>
          <w:rFonts w:asciiTheme="minorHAnsi" w:hAnsiTheme="minorHAnsi" w:cstheme="minorHAnsi"/>
          <w:sz w:val="24"/>
          <w:szCs w:val="24"/>
        </w:rPr>
      </w:pPr>
      <w:r w:rsidRPr="00BC2AD4">
        <w:rPr>
          <w:rFonts w:asciiTheme="minorHAnsi" w:hAnsiTheme="minorHAnsi" w:cstheme="minorHAnsi"/>
          <w:color w:val="000000"/>
          <w:sz w:val="24"/>
          <w:szCs w:val="24"/>
          <w:shd w:val="clear" w:color="auto" w:fill="FFFFFF"/>
        </w:rPr>
        <w:t>2017. Public Perceptions of Policing in England and Wales 2017. [online] Available at: &lt;https://www.ipsos.com/sites/default/files/ct/publication/documents/2017-12/public-perceptions-of-policing-in-england-and-wales-2017.pdf&gt; [Accessed 13 April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5C7A56">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App.college.police.uk. 2021. Critical incident management. [online] Available at: &lt;https://www.app.college.police.uk/app-content/critical-incident-management/types-of-critical-incident/#:~:text=A%20critical%20incident%20%28CI%29%20is%20defined%20as%3A%20any,of%20the%20victim%2C%20their%20family%20and%2For%20the%20community.&gt; [Accessed 13 April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5F2BFB">
      <w:pPr>
        <w:pStyle w:val="ListParagraph"/>
        <w:numPr>
          <w:ilvl w:val="0"/>
          <w:numId w:val="2"/>
        </w:numPr>
        <w:rPr>
          <w:rFonts w:asciiTheme="minorHAnsi" w:hAnsiTheme="minorHAnsi" w:cstheme="minorHAnsi"/>
          <w:sz w:val="24"/>
          <w:szCs w:val="24"/>
        </w:rPr>
      </w:pPr>
      <w:r w:rsidRPr="00BC2AD4">
        <w:rPr>
          <w:rFonts w:asciiTheme="minorHAnsi" w:hAnsiTheme="minorHAnsi" w:cstheme="minorHAnsi"/>
          <w:color w:val="000000"/>
          <w:sz w:val="24"/>
          <w:szCs w:val="24"/>
          <w:shd w:val="clear" w:color="auto" w:fill="FFFFFF"/>
        </w:rPr>
        <w:t>Bradford, B., Jackson, J. and Stanko, E., 2009. Contact and confidence: revisiting the impact of public encounters with the police. </w:t>
      </w:r>
      <w:r w:rsidRPr="00BC2AD4">
        <w:rPr>
          <w:rFonts w:asciiTheme="minorHAnsi" w:hAnsiTheme="minorHAnsi" w:cstheme="minorHAnsi"/>
          <w:i/>
          <w:iCs/>
          <w:color w:val="000000"/>
          <w:sz w:val="24"/>
          <w:szCs w:val="24"/>
          <w:shd w:val="clear" w:color="auto" w:fill="FFFFFF"/>
        </w:rPr>
        <w:t>Policing and Society</w:t>
      </w:r>
      <w:r w:rsidRPr="00BC2AD4">
        <w:rPr>
          <w:rFonts w:asciiTheme="minorHAnsi" w:hAnsiTheme="minorHAnsi" w:cstheme="minorHAnsi"/>
          <w:color w:val="000000"/>
          <w:sz w:val="24"/>
          <w:szCs w:val="24"/>
          <w:shd w:val="clear" w:color="auto" w:fill="FFFFFF"/>
        </w:rPr>
        <w:t>, 19(1), pp.20-46.</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906F5">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Cape, E. and Young, R., 2008. Regulating Policing: The Police and Criminal Evidence Act 1984 Past, Present and Future. Hart Publishing Limited.</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1646B3">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Clements, J., Elisabeth, E. and The Police Foundation, 2020. Policing the long crisis: an appraisal of the police response to COVID-19. [online] Crest. Available at: &lt;https://www.crestadvisory.com/post/policing-the-long-crisis-an-appraisal-of-the-police-response-to-covid-19&gt; [Accessed 15 April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70716">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lastRenderedPageBreak/>
        <w:t>College of Policing. 2021. Civil emergencies - Definitions. [online] Available at: &lt;https://www.app.college.police.uk/app-content/civil-emergencies/disaster-victim-identification/definitions/#major-incident&gt; [Accessed 13 April 2021].</w:t>
      </w:r>
    </w:p>
    <w:p w:rsidR="00470716" w:rsidRPr="00BC2AD4" w:rsidRDefault="00470716" w:rsidP="00470716">
      <w:pPr>
        <w:rPr>
          <w:rFonts w:cstheme="minorHAnsi"/>
          <w:sz w:val="24"/>
          <w:szCs w:val="24"/>
        </w:rPr>
      </w:pPr>
    </w:p>
    <w:p w:rsidR="00470716" w:rsidRPr="00BC2AD4" w:rsidRDefault="00470716" w:rsidP="004906F5">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College of Policing. 2021. Response Constable - College of Policing. [online] Available at: &lt;https://profdev.college.police.uk/professional-profile/test-9/&gt; [Accessed 16 March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A578B6">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Crow, M., Snyder, J. and Smykla, J., 2017. Community Perceptions of Police Body Worn Cameras. The Impact of Views on Fairness, Fear, Performance, and Privacy. Criminal justice and behaviour 201X, XX(X).</w:t>
      </w:r>
    </w:p>
    <w:p w:rsidR="004435B1" w:rsidRPr="00BC2AD4" w:rsidRDefault="004435B1" w:rsidP="004435B1">
      <w:pPr>
        <w:pStyle w:val="ListParagraph"/>
        <w:rPr>
          <w:rFonts w:asciiTheme="minorHAnsi" w:hAnsiTheme="minorHAnsi" w:cstheme="minorHAnsi"/>
          <w:sz w:val="24"/>
          <w:szCs w:val="24"/>
        </w:rPr>
      </w:pPr>
    </w:p>
    <w:p w:rsidR="00470716" w:rsidRPr="00BC2AD4" w:rsidRDefault="00470716" w:rsidP="00E20CED">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Foster, J., Newburn, T. and Souhami, A., 2005. Assessing the impact of the Stephen Lawrence Inquiry. Home Office Research, Development and Statistics Directorate.</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435B1">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Grossmith, L., Owens, C., Finn, W., Mann, D., Davies, T. and Baika, L., 2015. Police, Camera, Evidence: London’s cluster randomised controlled trial of Body Worn Video. [online] What Works. Available at: &lt;https://whatworks.college.police.uk/Research/Documents/Police_Camera_Evidence.pdf&gt; [Accessed 13 April 2021].</w:t>
      </w:r>
    </w:p>
    <w:p w:rsidR="00470716" w:rsidRPr="00BC2AD4" w:rsidRDefault="00470716" w:rsidP="00470716">
      <w:pPr>
        <w:rPr>
          <w:rFonts w:cstheme="minorHAnsi"/>
          <w:sz w:val="24"/>
          <w:szCs w:val="24"/>
        </w:rPr>
      </w:pPr>
    </w:p>
    <w:p w:rsidR="00470716" w:rsidRPr="00BC2AD4" w:rsidRDefault="00470716" w:rsidP="00586292">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Hohl, K., Stanko, B. and Newburn, T. (2013). The Effect of the 2011 London Disorder on Public Opinion of Police and Attitudes Towards Crime, Disorder, and Sentencing. Policing: A Journal of Policy and Practice, 7(1), pp. 12-20. doi: 10.1093/police/pas055</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F64A21">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Lawteacher.net. 2019. Police and Criminal Evidence Act 1984. [online] Available at: &lt;https://www.lawteacher.net/acts/police-and-criminal-evidence-act.php&gt; [Accessed 16 March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B243F4">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LESLP, 2015. Major Incident Procedure Manual. [online] Version 9.4. Available at: &lt;https://assets.grenfelltowerinquiry.org.uk/documents/MJSR%3A3%20-%20Mike%20Rumble%20exhibit%20-%20London%20Resilience%20Major%20Incident%20Procedure%20Manual%20RBK00013294.pdf&gt; [Accessed 15 April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5F2BFB">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Pollack, E. and Allern, S., 2014. Criticism of the Police in the News - Discourses and Frames in the News Media’s Coverage of the Norwegian Bureau for the Investigation of Police Affairs. [online] Nordicom Review 35. Available at: &lt;http://file:///C:/Users/swp6534/Downloads/[20015119%20-%20Nordicom%20Review]%20Criticism%20of%20the%20Police%20in%20the%20News.pdf&gt; [Accessed 16 March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6035F9">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lastRenderedPageBreak/>
        <w:t>Reicher, S. and Stott, C., 2020. Policing the Coronavirus Outbreak: Processes and Prospects for Collective Disorder. Policing: A Journal of Policy and Practice., [online] Available at: &lt;https://www.ncbi.nlm.nih.gov/pmc/articles/PMC7184412/&gt; [Accessed 16 April 2021].</w:t>
      </w:r>
    </w:p>
    <w:p w:rsidR="00470716" w:rsidRPr="00BC2AD4" w:rsidRDefault="00470716" w:rsidP="00470716">
      <w:pPr>
        <w:pStyle w:val="ListParagraph"/>
        <w:rPr>
          <w:rFonts w:asciiTheme="minorHAnsi" w:hAnsiTheme="minorHAnsi" w:cstheme="minorHAnsi"/>
          <w:sz w:val="24"/>
          <w:szCs w:val="24"/>
        </w:rPr>
      </w:pPr>
    </w:p>
    <w:p w:rsidR="00470716" w:rsidRPr="00BC2AD4" w:rsidRDefault="00470716" w:rsidP="00BB7505">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Roycroft, M. and Roach, J., 2019. Decision making in police enquiries and critical incidents. Springer Nature Limited 2019.</w:t>
      </w:r>
    </w:p>
    <w:p w:rsidR="00470716" w:rsidRPr="00BC2AD4" w:rsidRDefault="00470716" w:rsidP="00E20CED">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Shaw, D., 2019. Stephen Lawrence: How has his murder changed policing?. [online] BBC News. Available at: &lt;https://www.bbc.co.uk/news/uk-47161480&gt; [Accessed 12 April 2021].</w:t>
      </w:r>
    </w:p>
    <w:p w:rsidR="005757BF" w:rsidRPr="00BC2AD4" w:rsidRDefault="005757BF" w:rsidP="005757BF">
      <w:pPr>
        <w:pStyle w:val="ListParagraph"/>
        <w:rPr>
          <w:rFonts w:asciiTheme="minorHAnsi" w:hAnsiTheme="minorHAnsi" w:cstheme="minorHAnsi"/>
          <w:sz w:val="24"/>
          <w:szCs w:val="24"/>
        </w:rPr>
      </w:pPr>
    </w:p>
    <w:p w:rsidR="00470716" w:rsidRPr="00BC2AD4" w:rsidRDefault="00470716" w:rsidP="00A979B4">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South Wales Police, 2021. Hundreds more fines issued at the weekend as minority continue to flout Covid-19 regulations. [online] South-wales.police.uk. Available at: &lt;https://www.south-wales.police.uk/news/south-wales/news/2021/hundreds-more-fines-issued-at-the-weekend-as-minority-continue-to-flout-covid19-regulations/&gt; [Accessed 16 April 2021].</w:t>
      </w:r>
    </w:p>
    <w:p w:rsidR="005757BF" w:rsidRPr="00BC2AD4" w:rsidRDefault="005757BF" w:rsidP="005757BF">
      <w:pPr>
        <w:pStyle w:val="ListParagraph"/>
        <w:rPr>
          <w:rFonts w:asciiTheme="minorHAnsi" w:hAnsiTheme="minorHAnsi" w:cstheme="minorHAnsi"/>
          <w:sz w:val="24"/>
          <w:szCs w:val="24"/>
        </w:rPr>
      </w:pPr>
    </w:p>
    <w:p w:rsidR="005757BF" w:rsidRPr="00BC2AD4" w:rsidRDefault="005757BF" w:rsidP="005757BF">
      <w:pPr>
        <w:pStyle w:val="ListParagraph"/>
        <w:rPr>
          <w:rFonts w:asciiTheme="minorHAnsi" w:hAnsiTheme="minorHAnsi" w:cstheme="minorHAnsi"/>
          <w:sz w:val="24"/>
          <w:szCs w:val="24"/>
        </w:rPr>
      </w:pPr>
    </w:p>
    <w:p w:rsidR="00470716" w:rsidRPr="00BC2AD4" w:rsidRDefault="00470716" w:rsidP="00586292">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Stiehm, M., 2014. 3 keys to improve public’s perception of force. [online] Police1. Available at: &lt;https://www.police1.com/use-of-force/articles/3-keys-to-improve-publics-perception-of-force-TUROAb7L5yOgmqHD/&gt; [Accessed 12 April 2021].</w:t>
      </w:r>
    </w:p>
    <w:p w:rsidR="004435B1" w:rsidRPr="00BC2AD4" w:rsidRDefault="004435B1" w:rsidP="004435B1">
      <w:pPr>
        <w:pStyle w:val="ListParagraph"/>
        <w:rPr>
          <w:rFonts w:asciiTheme="minorHAnsi" w:hAnsiTheme="minorHAnsi" w:cstheme="minorHAnsi"/>
          <w:sz w:val="24"/>
          <w:szCs w:val="24"/>
        </w:rPr>
      </w:pPr>
    </w:p>
    <w:p w:rsidR="00470716" w:rsidRPr="00BC2AD4" w:rsidRDefault="00470716" w:rsidP="00BE0F5B">
      <w:pPr>
        <w:pStyle w:val="ListParagraph"/>
        <w:numPr>
          <w:ilvl w:val="0"/>
          <w:numId w:val="2"/>
        </w:numPr>
        <w:rPr>
          <w:rFonts w:asciiTheme="minorHAnsi" w:hAnsiTheme="minorHAnsi" w:cstheme="minorHAnsi"/>
          <w:sz w:val="24"/>
          <w:szCs w:val="24"/>
        </w:rPr>
      </w:pPr>
      <w:r w:rsidRPr="00BC2AD4">
        <w:rPr>
          <w:rFonts w:asciiTheme="minorHAnsi" w:hAnsiTheme="minorHAnsi" w:cstheme="minorHAnsi"/>
          <w:i/>
          <w:iCs/>
          <w:color w:val="000000"/>
          <w:sz w:val="24"/>
          <w:szCs w:val="24"/>
          <w:shd w:val="clear" w:color="auto" w:fill="FFFFFF"/>
        </w:rPr>
        <w:t>The Police Foundation</w:t>
      </w:r>
      <w:r w:rsidRPr="00BC2AD4">
        <w:rPr>
          <w:rFonts w:asciiTheme="minorHAnsi" w:hAnsiTheme="minorHAnsi" w:cstheme="minorHAnsi"/>
          <w:color w:val="000000"/>
          <w:sz w:val="24"/>
          <w:szCs w:val="24"/>
          <w:shd w:val="clear" w:color="auto" w:fill="FFFFFF"/>
        </w:rPr>
        <w:t>, 2012. The Briefing. [online] Series 2(Edition 3). Available at: &lt;http://www.police-foundation.org.uk/2017/wp-content/uploads/2017/08/stop_and_search_briefing.pdf&gt; [Accessed 16 March 2021].</w:t>
      </w:r>
    </w:p>
    <w:p w:rsidR="005757BF" w:rsidRPr="00BC2AD4" w:rsidRDefault="005757BF" w:rsidP="005757BF">
      <w:pPr>
        <w:pStyle w:val="ListParagraph"/>
        <w:rPr>
          <w:rFonts w:asciiTheme="minorHAnsi" w:hAnsiTheme="minorHAnsi" w:cstheme="minorHAnsi"/>
          <w:sz w:val="24"/>
          <w:szCs w:val="24"/>
        </w:rPr>
      </w:pPr>
    </w:p>
    <w:p w:rsidR="00470716" w:rsidRPr="00BC2AD4" w:rsidRDefault="00470716" w:rsidP="00586292">
      <w:pPr>
        <w:pStyle w:val="ListParagraph"/>
        <w:numPr>
          <w:ilvl w:val="0"/>
          <w:numId w:val="2"/>
        </w:numPr>
        <w:rPr>
          <w:rFonts w:asciiTheme="minorHAnsi" w:hAnsiTheme="minorHAnsi" w:cstheme="minorHAnsi"/>
          <w:sz w:val="24"/>
          <w:szCs w:val="24"/>
        </w:rPr>
      </w:pPr>
      <w:r w:rsidRPr="00BC2AD4">
        <w:rPr>
          <w:rFonts w:asciiTheme="minorHAnsi" w:hAnsiTheme="minorHAnsi" w:cstheme="minorHAnsi"/>
          <w:sz w:val="24"/>
          <w:szCs w:val="24"/>
        </w:rPr>
        <w:t>Townsend, M., 2016. Five years after the riots, tension in Tottenham has not gone away. [online] the Guardian. Available at: &lt;https://www.theguardian.com/uk-news/2016/jul/30/tottenham-riots-david-lammy&gt; [Accessed 12 April 2021]</w:t>
      </w:r>
    </w:p>
    <w:sectPr w:rsidR="00470716" w:rsidRPr="00BC2AD4" w:rsidSect="000B50C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4898" w:rsidRDefault="001D4898" w:rsidP="000B50C5">
      <w:pPr>
        <w:spacing w:after="0" w:line="240" w:lineRule="auto"/>
      </w:pPr>
      <w:r>
        <w:separator/>
      </w:r>
    </w:p>
  </w:endnote>
  <w:endnote w:type="continuationSeparator" w:id="0">
    <w:p w:rsidR="001D4898" w:rsidRDefault="001D4898" w:rsidP="000B5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527B" w:rsidRDefault="00BC2AD4" w:rsidP="00BC2AD4">
    <w:pPr>
      <w:pStyle w:val="Footer"/>
      <w:rPr>
        <w:color w:val="000000"/>
        <w:sz w:val="17"/>
      </w:rPr>
    </w:pPr>
    <w:bookmarkStart w:id="3" w:name="TITUS1FooterEvenPages"/>
    <w:r>
      <w:rPr>
        <w:color w:val="000000"/>
        <w:sz w:val="17"/>
      </w:rPr>
      <w:t> </w:t>
    </w:r>
  </w:p>
  <w:bookmarkEnd w:id="3" w:displacedByCustomXml="next"/>
  <w:sdt>
    <w:sdtPr>
      <w:id w:val="1478267619"/>
      <w:docPartObj>
        <w:docPartGallery w:val="Page Numbers (Bottom of Page)"/>
        <w:docPartUnique/>
      </w:docPartObj>
    </w:sdtPr>
    <w:sdtEndPr>
      <w:rPr>
        <w:noProof/>
      </w:rPr>
    </w:sdtEndPr>
    <w:sdtContent>
      <w:p w:rsidR="001D4898" w:rsidRDefault="001D4898">
        <w:pPr>
          <w:pStyle w:val="Footer"/>
          <w:jc w:val="right"/>
        </w:pPr>
        <w:r>
          <w:fldChar w:fldCharType="begin"/>
        </w:r>
        <w:r>
          <w:instrText xml:space="preserve"> PAGE   \* MERGEFORMAT </w:instrText>
        </w:r>
        <w:r>
          <w:fldChar w:fldCharType="separate"/>
        </w:r>
        <w:r w:rsidR="00BC2AD4">
          <w:rPr>
            <w:noProof/>
          </w:rPr>
          <w:t>4</w:t>
        </w:r>
        <w:r>
          <w:rPr>
            <w:noProof/>
          </w:rPr>
          <w:fldChar w:fldCharType="end"/>
        </w:r>
      </w:p>
    </w:sdtContent>
  </w:sdt>
  <w:p w:rsidR="001D4898" w:rsidRDefault="001D4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527B" w:rsidRDefault="00BC2AD4" w:rsidP="00BC2AD4">
    <w:pPr>
      <w:pStyle w:val="Footer"/>
      <w:rPr>
        <w:color w:val="000000"/>
        <w:sz w:val="17"/>
      </w:rPr>
    </w:pPr>
    <w:bookmarkStart w:id="4" w:name="TITUS1FooterPrimary"/>
    <w:r>
      <w:rPr>
        <w:color w:val="000000"/>
        <w:sz w:val="17"/>
      </w:rPr>
      <w:t> </w:t>
    </w:r>
  </w:p>
  <w:bookmarkEnd w:id="4" w:displacedByCustomXml="next"/>
  <w:sdt>
    <w:sdtPr>
      <w:id w:val="153730557"/>
      <w:docPartObj>
        <w:docPartGallery w:val="Page Numbers (Bottom of Page)"/>
        <w:docPartUnique/>
      </w:docPartObj>
    </w:sdtPr>
    <w:sdtEndPr>
      <w:rPr>
        <w:noProof/>
      </w:rPr>
    </w:sdtEndPr>
    <w:sdtContent>
      <w:p w:rsidR="001D4898" w:rsidRDefault="001D4898">
        <w:pPr>
          <w:pStyle w:val="Footer"/>
          <w:jc w:val="right"/>
        </w:pPr>
        <w:r>
          <w:fldChar w:fldCharType="begin"/>
        </w:r>
        <w:r>
          <w:instrText xml:space="preserve"> PAGE   \* MERGEFORMAT </w:instrText>
        </w:r>
        <w:r>
          <w:fldChar w:fldCharType="separate"/>
        </w:r>
        <w:r w:rsidR="00BC2AD4">
          <w:rPr>
            <w:noProof/>
          </w:rPr>
          <w:t>3</w:t>
        </w:r>
        <w:r>
          <w:rPr>
            <w:noProof/>
          </w:rPr>
          <w:fldChar w:fldCharType="end"/>
        </w:r>
      </w:p>
    </w:sdtContent>
  </w:sdt>
  <w:p w:rsidR="001D4898" w:rsidRDefault="001D48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898" w:rsidRDefault="00BC2AD4" w:rsidP="00BC2AD4">
    <w:pPr>
      <w:pStyle w:val="Footer"/>
      <w:rPr>
        <w:color w:val="000000"/>
        <w:sz w:val="17"/>
      </w:rPr>
    </w:pPr>
    <w:bookmarkStart w:id="6" w:name="TITUS1FooterFirstPage"/>
    <w:r>
      <w:rPr>
        <w:color w:val="000000"/>
        <w:sz w:val="17"/>
      </w:rPr>
      <w:t> </w:t>
    </w:r>
  </w:p>
  <w:bookmarkEnd w:id="6" w:displacedByCustomXml="next"/>
  <w:sdt>
    <w:sdtPr>
      <w:id w:val="-2113578777"/>
      <w:docPartObj>
        <w:docPartGallery w:val="Page Numbers (Bottom of Page)"/>
        <w:docPartUnique/>
      </w:docPartObj>
    </w:sdtPr>
    <w:sdtEndPr>
      <w:rPr>
        <w:noProof/>
      </w:rPr>
    </w:sdtEndPr>
    <w:sdtContent>
      <w:p w:rsidR="001D4898" w:rsidRDefault="001D4898">
        <w:pPr>
          <w:pStyle w:val="Footer"/>
          <w:jc w:val="right"/>
        </w:pPr>
        <w:r>
          <w:fldChar w:fldCharType="begin"/>
        </w:r>
        <w:r>
          <w:instrText xml:space="preserve"> PAGE   \* MERGEFORMAT </w:instrText>
        </w:r>
        <w:r>
          <w:fldChar w:fldCharType="separate"/>
        </w:r>
        <w:r w:rsidR="00BC2AD4">
          <w:rPr>
            <w:noProof/>
          </w:rPr>
          <w:t>1</w:t>
        </w:r>
        <w:r>
          <w:rPr>
            <w:noProof/>
          </w:rPr>
          <w:fldChar w:fldCharType="end"/>
        </w:r>
      </w:p>
    </w:sdtContent>
  </w:sdt>
  <w:p w:rsidR="001D4898" w:rsidRDefault="001D4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4898" w:rsidRDefault="001D4898" w:rsidP="000B50C5">
      <w:pPr>
        <w:spacing w:after="0" w:line="240" w:lineRule="auto"/>
      </w:pPr>
      <w:r>
        <w:separator/>
      </w:r>
    </w:p>
  </w:footnote>
  <w:footnote w:type="continuationSeparator" w:id="0">
    <w:p w:rsidR="001D4898" w:rsidRDefault="001D4898" w:rsidP="000B50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898" w:rsidRDefault="00BC2AD4" w:rsidP="00BC2AD4">
    <w:pPr>
      <w:pStyle w:val="Header"/>
      <w:rPr>
        <w:color w:val="000000"/>
        <w:sz w:val="17"/>
      </w:rPr>
    </w:pPr>
    <w:bookmarkStart w:id="1" w:name="TITUS1HeaderEvenPages"/>
    <w:r>
      <w:rPr>
        <w:color w:val="000000"/>
        <w:sz w:val="17"/>
      </w:rPr>
      <w:t> </w:t>
    </w:r>
  </w:p>
  <w:bookmarkEnd w:id="1"/>
  <w:p w:rsidR="001D4898" w:rsidRDefault="001D4898" w:rsidP="008275BF">
    <w:pPr>
      <w:pStyle w:val="Header"/>
    </w:pPr>
  </w:p>
  <w:p w:rsidR="001D4898" w:rsidRDefault="001D48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898" w:rsidRDefault="00BC2AD4" w:rsidP="00BC2AD4">
    <w:pPr>
      <w:pStyle w:val="Header"/>
      <w:rPr>
        <w:color w:val="000000"/>
        <w:sz w:val="17"/>
      </w:rPr>
    </w:pPr>
    <w:bookmarkStart w:id="2" w:name="TITUS1HeaderPrimary"/>
    <w:r>
      <w:rPr>
        <w:color w:val="000000"/>
        <w:sz w:val="17"/>
      </w:rPr>
      <w:t> </w:t>
    </w:r>
  </w:p>
  <w:bookmarkEnd w:id="2"/>
  <w:p w:rsidR="001D4898" w:rsidRDefault="001D48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4898" w:rsidRDefault="00BC2AD4" w:rsidP="00BC2AD4">
    <w:pPr>
      <w:pStyle w:val="Header"/>
      <w:rPr>
        <w:color w:val="000000"/>
        <w:sz w:val="17"/>
      </w:rPr>
    </w:pPr>
    <w:bookmarkStart w:id="5" w:name="TITUS1HeaderFirstPage"/>
    <w:r>
      <w:rPr>
        <w:color w:val="000000"/>
        <w:sz w:val="17"/>
      </w:rPr>
      <w:t> </w:t>
    </w:r>
  </w:p>
  <w:bookmarkEnd w:id="5"/>
  <w:p w:rsidR="001D4898" w:rsidRDefault="001D48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470D6D"/>
    <w:multiLevelType w:val="hybridMultilevel"/>
    <w:tmpl w:val="78221E60"/>
    <w:lvl w:ilvl="0" w:tplc="BBECF3BE">
      <w:start w:val="5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3D4F6B"/>
    <w:multiLevelType w:val="hybridMultilevel"/>
    <w:tmpl w:val="182CA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E3B2D"/>
    <w:multiLevelType w:val="hybridMultilevel"/>
    <w:tmpl w:val="DA6AB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C305BC"/>
    <w:multiLevelType w:val="hybridMultilevel"/>
    <w:tmpl w:val="E54C2034"/>
    <w:lvl w:ilvl="0" w:tplc="CB203F1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34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99D"/>
    <w:rsid w:val="00024843"/>
    <w:rsid w:val="00026D78"/>
    <w:rsid w:val="00035083"/>
    <w:rsid w:val="00035782"/>
    <w:rsid w:val="00043AE1"/>
    <w:rsid w:val="0007362B"/>
    <w:rsid w:val="00086871"/>
    <w:rsid w:val="000A4726"/>
    <w:rsid w:val="000B50C5"/>
    <w:rsid w:val="000E490A"/>
    <w:rsid w:val="000E71BB"/>
    <w:rsid w:val="000F749B"/>
    <w:rsid w:val="00123EB4"/>
    <w:rsid w:val="00155B6C"/>
    <w:rsid w:val="00156DD7"/>
    <w:rsid w:val="001646B3"/>
    <w:rsid w:val="00180338"/>
    <w:rsid w:val="00194F40"/>
    <w:rsid w:val="001A077F"/>
    <w:rsid w:val="001A3122"/>
    <w:rsid w:val="001A45F1"/>
    <w:rsid w:val="001A71B9"/>
    <w:rsid w:val="001D0BCC"/>
    <w:rsid w:val="001D4898"/>
    <w:rsid w:val="001D5A1B"/>
    <w:rsid w:val="001E476C"/>
    <w:rsid w:val="001F46BA"/>
    <w:rsid w:val="00211216"/>
    <w:rsid w:val="00213A38"/>
    <w:rsid w:val="0023749C"/>
    <w:rsid w:val="00240D4E"/>
    <w:rsid w:val="00276402"/>
    <w:rsid w:val="00276675"/>
    <w:rsid w:val="00296CF8"/>
    <w:rsid w:val="002A1A68"/>
    <w:rsid w:val="002A31BB"/>
    <w:rsid w:val="002A69BD"/>
    <w:rsid w:val="002D06DA"/>
    <w:rsid w:val="002D5CA3"/>
    <w:rsid w:val="003022F0"/>
    <w:rsid w:val="003145C8"/>
    <w:rsid w:val="00317B53"/>
    <w:rsid w:val="0034216C"/>
    <w:rsid w:val="00352848"/>
    <w:rsid w:val="003601D9"/>
    <w:rsid w:val="003637BE"/>
    <w:rsid w:val="0037626F"/>
    <w:rsid w:val="003837A6"/>
    <w:rsid w:val="00386F6D"/>
    <w:rsid w:val="00391A46"/>
    <w:rsid w:val="003920DA"/>
    <w:rsid w:val="003A3715"/>
    <w:rsid w:val="003B4570"/>
    <w:rsid w:val="003C3986"/>
    <w:rsid w:val="003C4C91"/>
    <w:rsid w:val="003F2EBF"/>
    <w:rsid w:val="00404E03"/>
    <w:rsid w:val="004262B3"/>
    <w:rsid w:val="004435B1"/>
    <w:rsid w:val="004622B6"/>
    <w:rsid w:val="0046723D"/>
    <w:rsid w:val="00470716"/>
    <w:rsid w:val="00473E6C"/>
    <w:rsid w:val="00481D3A"/>
    <w:rsid w:val="0048465C"/>
    <w:rsid w:val="004906F5"/>
    <w:rsid w:val="004B46B0"/>
    <w:rsid w:val="004B799D"/>
    <w:rsid w:val="004D5748"/>
    <w:rsid w:val="00501E54"/>
    <w:rsid w:val="005026F4"/>
    <w:rsid w:val="0050652E"/>
    <w:rsid w:val="00511EF9"/>
    <w:rsid w:val="00534532"/>
    <w:rsid w:val="005354BF"/>
    <w:rsid w:val="00547957"/>
    <w:rsid w:val="00552F2D"/>
    <w:rsid w:val="00562274"/>
    <w:rsid w:val="00562FA2"/>
    <w:rsid w:val="005757BF"/>
    <w:rsid w:val="00577806"/>
    <w:rsid w:val="005819C9"/>
    <w:rsid w:val="00586292"/>
    <w:rsid w:val="00591509"/>
    <w:rsid w:val="005A2C06"/>
    <w:rsid w:val="005B0B10"/>
    <w:rsid w:val="005B284E"/>
    <w:rsid w:val="005C7A56"/>
    <w:rsid w:val="005D227D"/>
    <w:rsid w:val="005E059C"/>
    <w:rsid w:val="005E1B0E"/>
    <w:rsid w:val="005E4232"/>
    <w:rsid w:val="005E6041"/>
    <w:rsid w:val="005F2956"/>
    <w:rsid w:val="005F2BFB"/>
    <w:rsid w:val="00601061"/>
    <w:rsid w:val="006034B8"/>
    <w:rsid w:val="006035F9"/>
    <w:rsid w:val="00603B7C"/>
    <w:rsid w:val="006348B9"/>
    <w:rsid w:val="0065311E"/>
    <w:rsid w:val="0065622C"/>
    <w:rsid w:val="0066630A"/>
    <w:rsid w:val="00697AF0"/>
    <w:rsid w:val="006A4E54"/>
    <w:rsid w:val="006A50C5"/>
    <w:rsid w:val="006C08F5"/>
    <w:rsid w:val="00715F3E"/>
    <w:rsid w:val="00734D17"/>
    <w:rsid w:val="00736BE2"/>
    <w:rsid w:val="007542DF"/>
    <w:rsid w:val="00756DE0"/>
    <w:rsid w:val="0076412D"/>
    <w:rsid w:val="00765857"/>
    <w:rsid w:val="007746EE"/>
    <w:rsid w:val="00795790"/>
    <w:rsid w:val="00797236"/>
    <w:rsid w:val="007A39A2"/>
    <w:rsid w:val="007A48E0"/>
    <w:rsid w:val="007B304F"/>
    <w:rsid w:val="007C0D4D"/>
    <w:rsid w:val="007C230D"/>
    <w:rsid w:val="007D1F6F"/>
    <w:rsid w:val="007D4D60"/>
    <w:rsid w:val="008139B7"/>
    <w:rsid w:val="00822957"/>
    <w:rsid w:val="00826BA7"/>
    <w:rsid w:val="008275BF"/>
    <w:rsid w:val="00843012"/>
    <w:rsid w:val="00846617"/>
    <w:rsid w:val="0085312C"/>
    <w:rsid w:val="00856A77"/>
    <w:rsid w:val="00881736"/>
    <w:rsid w:val="008A1365"/>
    <w:rsid w:val="008A4FDE"/>
    <w:rsid w:val="008A5957"/>
    <w:rsid w:val="008C1C69"/>
    <w:rsid w:val="008D5D28"/>
    <w:rsid w:val="008E59D2"/>
    <w:rsid w:val="009204A6"/>
    <w:rsid w:val="00922E87"/>
    <w:rsid w:val="00926947"/>
    <w:rsid w:val="009400ED"/>
    <w:rsid w:val="0094274A"/>
    <w:rsid w:val="0095000D"/>
    <w:rsid w:val="00956F9F"/>
    <w:rsid w:val="0095719E"/>
    <w:rsid w:val="009719E6"/>
    <w:rsid w:val="00972B34"/>
    <w:rsid w:val="00974133"/>
    <w:rsid w:val="00982968"/>
    <w:rsid w:val="00996834"/>
    <w:rsid w:val="009A6EC3"/>
    <w:rsid w:val="009C3718"/>
    <w:rsid w:val="009D7D7A"/>
    <w:rsid w:val="009E3616"/>
    <w:rsid w:val="009E6D08"/>
    <w:rsid w:val="009E7C0D"/>
    <w:rsid w:val="009F2137"/>
    <w:rsid w:val="009F3581"/>
    <w:rsid w:val="00A10632"/>
    <w:rsid w:val="00A3691F"/>
    <w:rsid w:val="00A52FE3"/>
    <w:rsid w:val="00A5651B"/>
    <w:rsid w:val="00A56F57"/>
    <w:rsid w:val="00A578B6"/>
    <w:rsid w:val="00A64996"/>
    <w:rsid w:val="00A76E97"/>
    <w:rsid w:val="00A849D1"/>
    <w:rsid w:val="00A9207E"/>
    <w:rsid w:val="00A979B4"/>
    <w:rsid w:val="00AA4724"/>
    <w:rsid w:val="00AB527B"/>
    <w:rsid w:val="00AB5E60"/>
    <w:rsid w:val="00AC70C2"/>
    <w:rsid w:val="00AD1146"/>
    <w:rsid w:val="00AD46A1"/>
    <w:rsid w:val="00AE58D9"/>
    <w:rsid w:val="00AE692E"/>
    <w:rsid w:val="00AF09B3"/>
    <w:rsid w:val="00AF1277"/>
    <w:rsid w:val="00B04589"/>
    <w:rsid w:val="00B21FF9"/>
    <w:rsid w:val="00B243F4"/>
    <w:rsid w:val="00B35B58"/>
    <w:rsid w:val="00B469C0"/>
    <w:rsid w:val="00B81AC6"/>
    <w:rsid w:val="00B83139"/>
    <w:rsid w:val="00B8478C"/>
    <w:rsid w:val="00BB7505"/>
    <w:rsid w:val="00BC2AD4"/>
    <w:rsid w:val="00BC6927"/>
    <w:rsid w:val="00BD1048"/>
    <w:rsid w:val="00BE0F5B"/>
    <w:rsid w:val="00BE1A5D"/>
    <w:rsid w:val="00C022CC"/>
    <w:rsid w:val="00C040E3"/>
    <w:rsid w:val="00C13685"/>
    <w:rsid w:val="00C140B2"/>
    <w:rsid w:val="00C30A3B"/>
    <w:rsid w:val="00C343BE"/>
    <w:rsid w:val="00C35EA5"/>
    <w:rsid w:val="00C40E90"/>
    <w:rsid w:val="00C5339A"/>
    <w:rsid w:val="00C54389"/>
    <w:rsid w:val="00C6644D"/>
    <w:rsid w:val="00C72EF7"/>
    <w:rsid w:val="00C777B0"/>
    <w:rsid w:val="00C815E5"/>
    <w:rsid w:val="00C8600F"/>
    <w:rsid w:val="00C9211B"/>
    <w:rsid w:val="00CC372E"/>
    <w:rsid w:val="00CC5558"/>
    <w:rsid w:val="00CC7C2A"/>
    <w:rsid w:val="00CD2559"/>
    <w:rsid w:val="00CD42D2"/>
    <w:rsid w:val="00CE16E7"/>
    <w:rsid w:val="00CE1720"/>
    <w:rsid w:val="00CE76FC"/>
    <w:rsid w:val="00CF2387"/>
    <w:rsid w:val="00CF6165"/>
    <w:rsid w:val="00D04BFE"/>
    <w:rsid w:val="00D10DBF"/>
    <w:rsid w:val="00D16DF7"/>
    <w:rsid w:val="00D23363"/>
    <w:rsid w:val="00D353A5"/>
    <w:rsid w:val="00D525E8"/>
    <w:rsid w:val="00D55537"/>
    <w:rsid w:val="00D637E8"/>
    <w:rsid w:val="00D73097"/>
    <w:rsid w:val="00DC76FF"/>
    <w:rsid w:val="00DD15C1"/>
    <w:rsid w:val="00DE1067"/>
    <w:rsid w:val="00DE1116"/>
    <w:rsid w:val="00E1485E"/>
    <w:rsid w:val="00E15A4E"/>
    <w:rsid w:val="00E20CED"/>
    <w:rsid w:val="00E4007C"/>
    <w:rsid w:val="00E44075"/>
    <w:rsid w:val="00E44204"/>
    <w:rsid w:val="00E554BF"/>
    <w:rsid w:val="00E87EED"/>
    <w:rsid w:val="00E9139A"/>
    <w:rsid w:val="00E968B6"/>
    <w:rsid w:val="00EA358E"/>
    <w:rsid w:val="00EA488E"/>
    <w:rsid w:val="00EB75B2"/>
    <w:rsid w:val="00EC2824"/>
    <w:rsid w:val="00F01161"/>
    <w:rsid w:val="00F0269E"/>
    <w:rsid w:val="00F16B58"/>
    <w:rsid w:val="00F27E91"/>
    <w:rsid w:val="00F32522"/>
    <w:rsid w:val="00F32749"/>
    <w:rsid w:val="00F36932"/>
    <w:rsid w:val="00F42A6A"/>
    <w:rsid w:val="00F62A81"/>
    <w:rsid w:val="00F64A21"/>
    <w:rsid w:val="00F766B2"/>
    <w:rsid w:val="00F96984"/>
    <w:rsid w:val="00FA0CE2"/>
    <w:rsid w:val="00FA1B1B"/>
    <w:rsid w:val="00FB5312"/>
    <w:rsid w:val="00FB6CAB"/>
    <w:rsid w:val="00FC7EB1"/>
    <w:rsid w:val="00FE6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3489"/>
    <o:shapelayout v:ext="edit">
      <o:idmap v:ext="edit" data="1"/>
    </o:shapelayout>
  </w:shapeDefaults>
  <w:decimalSymbol w:val="."/>
  <w:listSeparator w:val=","/>
  <w14:docId w14:val="5478D8EF"/>
  <w15:chartTrackingRefBased/>
  <w15:docId w15:val="{8A41F47D-241D-4DE6-92DD-B33CCF04F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5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0C5"/>
  </w:style>
  <w:style w:type="paragraph" w:styleId="Footer">
    <w:name w:val="footer"/>
    <w:basedOn w:val="Normal"/>
    <w:link w:val="FooterChar"/>
    <w:uiPriority w:val="99"/>
    <w:unhideWhenUsed/>
    <w:rsid w:val="000B5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0C5"/>
  </w:style>
  <w:style w:type="paragraph" w:styleId="ListParagraph">
    <w:name w:val="List Paragraph"/>
    <w:basedOn w:val="Normal"/>
    <w:uiPriority w:val="34"/>
    <w:qFormat/>
    <w:rsid w:val="00CD42D2"/>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AD1146"/>
    <w:rPr>
      <w:color w:val="0000FF"/>
      <w:u w:val="single"/>
    </w:rPr>
  </w:style>
  <w:style w:type="character" w:styleId="FollowedHyperlink">
    <w:name w:val="FollowedHyperlink"/>
    <w:basedOn w:val="DefaultParagraphFont"/>
    <w:uiPriority w:val="99"/>
    <w:semiHidden/>
    <w:unhideWhenUsed/>
    <w:rsid w:val="00E20C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71EA0-AABA-4B56-A907-BD5DE3CEE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1472</TotalTime>
  <Pages>12</Pages>
  <Words>5498</Words>
  <Characters>31342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Sykes,Matthew swp6534</dc:creator>
  <cp:keywords/>
  <dc:description/>
  <cp:lastModifiedBy>Sykes,Matthew swp6534</cp:lastModifiedBy>
  <cp:revision>217</cp:revision>
  <dcterms:created xsi:type="dcterms:W3CDTF">2020-10-13T14:00:00Z</dcterms:created>
  <dcterms:modified xsi:type="dcterms:W3CDTF">2021-06-25T21:08:00Z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686215a3-1e9c-4cf3-afe3-44ed0d3c0558</vt:lpwstr>
  </property>
  <property fmtid="{D5CDD505-2E9C-101B-9397-08002B2CF9AE}" pid="3" name="Classification">
    <vt:lpwstr>OFFICIAL</vt:lpwstr>
  </property>
  <property fmtid="{D5CDD505-2E9C-101B-9397-08002B2CF9AE}" pid="4" name="Visibility">
    <vt:lpwstr>NOT VISIBLE</vt:lpwstr>
  </property>
</Properties>
</file>