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FBC5C" w14:textId="77777777" w:rsidR="00787D45" w:rsidRPr="005D230B" w:rsidRDefault="00787D45" w:rsidP="00787D45">
      <w:pPr>
        <w:spacing w:line="360" w:lineRule="auto"/>
        <w:rPr>
          <w:color w:val="000000"/>
        </w:rPr>
      </w:pPr>
      <w:r w:rsidRPr="005D230B">
        <w:rPr>
          <w:color w:val="000000"/>
        </w:rPr>
        <w:t xml:space="preserve">Qualification: </w:t>
      </w:r>
      <w:r w:rsidRPr="005D230B">
        <w:rPr>
          <w:color w:val="000000"/>
        </w:rPr>
        <w:tab/>
      </w:r>
      <w:r w:rsidRPr="005D230B">
        <w:rPr>
          <w:color w:val="000000"/>
        </w:rPr>
        <w:tab/>
        <w:t xml:space="preserve">CIPD Level 5 Diploma in Applied HR </w:t>
      </w:r>
    </w:p>
    <w:p w14:paraId="2249C467" w14:textId="77777777" w:rsidR="00787D45" w:rsidRPr="005D230B" w:rsidRDefault="00787D45" w:rsidP="00787D45">
      <w:pPr>
        <w:spacing w:line="360" w:lineRule="auto"/>
        <w:rPr>
          <w:color w:val="000000"/>
        </w:rPr>
      </w:pPr>
      <w:r w:rsidRPr="005D230B">
        <w:rPr>
          <w:color w:val="000000"/>
        </w:rPr>
        <w:t>Module:                </w:t>
      </w:r>
      <w:r w:rsidRPr="005D230B">
        <w:rPr>
          <w:color w:val="000000"/>
        </w:rPr>
        <w:tab/>
      </w:r>
      <w:r w:rsidR="00513844" w:rsidRPr="005D230B">
        <w:rPr>
          <w:color w:val="000000"/>
        </w:rPr>
        <w:t xml:space="preserve">Understanding the </w:t>
      </w:r>
      <w:r w:rsidR="00AD56A9" w:rsidRPr="005D230B">
        <w:rPr>
          <w:color w:val="000000"/>
        </w:rPr>
        <w:t>Employment Law</w:t>
      </w:r>
    </w:p>
    <w:p w14:paraId="030078FE" w14:textId="77777777" w:rsidR="00787D45" w:rsidRPr="005D230B" w:rsidRDefault="00415E24" w:rsidP="00787D45">
      <w:pPr>
        <w:spacing w:line="360" w:lineRule="auto"/>
        <w:rPr>
          <w:color w:val="000000"/>
        </w:rPr>
      </w:pPr>
      <w:r w:rsidRPr="005D230B">
        <w:rPr>
          <w:color w:val="000000"/>
        </w:rPr>
        <w:t>Activity:</w:t>
      </w:r>
      <w:r w:rsidRPr="005D230B">
        <w:rPr>
          <w:color w:val="000000"/>
        </w:rPr>
        <w:tab/>
      </w:r>
      <w:r w:rsidRPr="005D230B">
        <w:rPr>
          <w:color w:val="000000"/>
        </w:rPr>
        <w:tab/>
      </w:r>
      <w:r w:rsidR="007C63A5">
        <w:rPr>
          <w:color w:val="000000"/>
        </w:rPr>
        <w:tab/>
      </w:r>
      <w:r w:rsidRPr="005D230B">
        <w:rPr>
          <w:color w:val="000000"/>
        </w:rPr>
        <w:t xml:space="preserve">Activity </w:t>
      </w:r>
      <w:r w:rsidR="00513844" w:rsidRPr="005D230B">
        <w:rPr>
          <w:color w:val="000000"/>
        </w:rPr>
        <w:t>1</w:t>
      </w:r>
    </w:p>
    <w:p w14:paraId="442E5186" w14:textId="77777777" w:rsidR="00415E24" w:rsidRPr="005D230B" w:rsidRDefault="00415E24" w:rsidP="00787D45">
      <w:pPr>
        <w:spacing w:line="360" w:lineRule="auto"/>
        <w:rPr>
          <w:color w:val="000000"/>
        </w:rPr>
      </w:pPr>
      <w:r w:rsidRPr="005D230B">
        <w:rPr>
          <w:color w:val="000000"/>
        </w:rPr>
        <w:t>Words:</w:t>
      </w:r>
      <w:r w:rsidRPr="005D230B">
        <w:rPr>
          <w:color w:val="000000"/>
        </w:rPr>
        <w:tab/>
      </w:r>
      <w:r w:rsidRPr="005D230B">
        <w:rPr>
          <w:color w:val="000000"/>
        </w:rPr>
        <w:tab/>
      </w:r>
      <w:r w:rsidRPr="005D230B">
        <w:rPr>
          <w:color w:val="000000"/>
        </w:rPr>
        <w:tab/>
      </w:r>
    </w:p>
    <w:p w14:paraId="3FFA4814" w14:textId="77777777" w:rsidR="00415E24" w:rsidRPr="005D230B" w:rsidRDefault="00415E24" w:rsidP="00787D45">
      <w:pPr>
        <w:spacing w:line="360" w:lineRule="auto"/>
        <w:rPr>
          <w:color w:val="000000"/>
        </w:rPr>
      </w:pPr>
    </w:p>
    <w:p w14:paraId="7FABF783" w14:textId="77777777" w:rsidR="00787D45" w:rsidRPr="005D230B" w:rsidRDefault="00787D45" w:rsidP="00787D45">
      <w:pPr>
        <w:spacing w:line="360" w:lineRule="auto"/>
        <w:rPr>
          <w:color w:val="000000"/>
        </w:rPr>
      </w:pPr>
      <w:r w:rsidRPr="005D230B">
        <w:rPr>
          <w:color w:val="000000"/>
        </w:rPr>
        <w:t>Name:                        </w:t>
      </w:r>
      <w:r w:rsidRPr="005D230B">
        <w:rPr>
          <w:color w:val="000000"/>
        </w:rPr>
        <w:tab/>
        <w:t>Shelley Dony</w:t>
      </w:r>
    </w:p>
    <w:p w14:paraId="03434B0A" w14:textId="77777777" w:rsidR="00787D45" w:rsidRPr="005D230B" w:rsidRDefault="00787D45" w:rsidP="00787D45">
      <w:pPr>
        <w:spacing w:line="360" w:lineRule="auto"/>
        <w:rPr>
          <w:color w:val="000000"/>
        </w:rPr>
      </w:pPr>
      <w:r w:rsidRPr="005D230B">
        <w:rPr>
          <w:color w:val="000000"/>
        </w:rPr>
        <w:t>Student Number:        </w:t>
      </w:r>
      <w:r w:rsidRPr="005D230B">
        <w:rPr>
          <w:color w:val="000000"/>
        </w:rPr>
        <w:tab/>
        <w:t xml:space="preserve">1810449 </w:t>
      </w:r>
    </w:p>
    <w:p w14:paraId="47A26838" w14:textId="77777777" w:rsidR="00787D45" w:rsidRPr="005D230B" w:rsidRDefault="00787D45" w:rsidP="00787D45">
      <w:pPr>
        <w:spacing w:line="360" w:lineRule="auto"/>
        <w:rPr>
          <w:color w:val="000000"/>
        </w:rPr>
      </w:pPr>
      <w:r w:rsidRPr="005D230B">
        <w:rPr>
          <w:color w:val="000000"/>
        </w:rPr>
        <w:t>CIPD Number:</w:t>
      </w:r>
      <w:r w:rsidR="007C63A5">
        <w:rPr>
          <w:color w:val="000000"/>
        </w:rPr>
        <w:tab/>
      </w:r>
      <w:r w:rsidRPr="005D230B">
        <w:rPr>
          <w:color w:val="000000"/>
        </w:rPr>
        <w:tab/>
        <w:t>53274174</w:t>
      </w:r>
    </w:p>
    <w:p w14:paraId="3C84FEEB" w14:textId="77777777" w:rsidR="00787D45" w:rsidRPr="005D230B" w:rsidRDefault="00787D45" w:rsidP="00787D45">
      <w:pPr>
        <w:spacing w:line="360" w:lineRule="auto"/>
        <w:rPr>
          <w:color w:val="000000"/>
        </w:rPr>
      </w:pPr>
    </w:p>
    <w:p w14:paraId="55344E4B" w14:textId="77777777" w:rsidR="00787D45" w:rsidRPr="005D230B" w:rsidRDefault="00787D45" w:rsidP="00787D45">
      <w:pPr>
        <w:spacing w:line="360" w:lineRule="auto"/>
        <w:rPr>
          <w:color w:val="000000"/>
        </w:rPr>
      </w:pPr>
      <w:r w:rsidRPr="005D230B">
        <w:rPr>
          <w:color w:val="000000"/>
        </w:rPr>
        <w:t>By signing below, I confirm that the work/evidence presented is my own, unaided work.  I understand the regulations pertaining to candidate malpractice and the action that may be taken as a result.</w:t>
      </w:r>
    </w:p>
    <w:p w14:paraId="52AC73AE" w14:textId="77777777" w:rsidR="00787D45" w:rsidRPr="005D230B" w:rsidRDefault="00787D45" w:rsidP="00787D45">
      <w:pPr>
        <w:spacing w:line="360" w:lineRule="auto"/>
        <w:rPr>
          <w:color w:val="000000"/>
        </w:rPr>
      </w:pPr>
    </w:p>
    <w:p w14:paraId="3CDEAB49" w14:textId="77777777" w:rsidR="00787D45" w:rsidRPr="005D230B" w:rsidRDefault="00787D45" w:rsidP="00787D45">
      <w:pPr>
        <w:spacing w:line="360" w:lineRule="auto"/>
        <w:rPr>
          <w:color w:val="000000"/>
        </w:rPr>
      </w:pPr>
      <w:r w:rsidRPr="005D230B">
        <w:rPr>
          <w:color w:val="000000"/>
        </w:rPr>
        <w:t xml:space="preserve">Signed:   </w:t>
      </w:r>
      <w:r w:rsidRPr="005D230B">
        <w:rPr>
          <w:noProof/>
          <w:color w:val="000000"/>
        </w:rPr>
        <w:drawing>
          <wp:inline distT="0" distB="0" distL="0" distR="0" wp14:anchorId="6AB83341" wp14:editId="37933C33">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455DD787" w14:textId="77777777" w:rsidR="00D123E5" w:rsidRPr="005D230B" w:rsidRDefault="00D123E5"/>
    <w:p w14:paraId="3C221EE0" w14:textId="77777777" w:rsidR="00787D45" w:rsidRPr="005D230B" w:rsidRDefault="00787D45"/>
    <w:p w14:paraId="04074022" w14:textId="77777777" w:rsidR="00787D45" w:rsidRPr="005D230B" w:rsidRDefault="00787D45"/>
    <w:p w14:paraId="25341A24" w14:textId="77777777" w:rsidR="005D230B" w:rsidRPr="005D230B" w:rsidRDefault="005D230B" w:rsidP="005D230B">
      <w:r w:rsidRPr="005D230B">
        <w:t>You are required to respond to the following six tasks:</w:t>
      </w:r>
    </w:p>
    <w:p w14:paraId="5ADB9CFC" w14:textId="77777777" w:rsidR="005D230B" w:rsidRDefault="005D230B" w:rsidP="002A0B41">
      <w:pPr>
        <w:pStyle w:val="ListParagraph"/>
        <w:numPr>
          <w:ilvl w:val="0"/>
          <w:numId w:val="9"/>
        </w:numPr>
      </w:pPr>
      <w:r w:rsidRPr="005D230B">
        <w:t>Explain the purpose of employment law and outline the role played by the tribunal and courts system in enforcing employment law</w:t>
      </w:r>
      <w:r>
        <w:t>.</w:t>
      </w:r>
    </w:p>
    <w:p w14:paraId="36225B72" w14:textId="77777777" w:rsidR="005D230B" w:rsidRPr="005D230B" w:rsidRDefault="005D230B" w:rsidP="002A0B41">
      <w:pPr>
        <w:pStyle w:val="ListParagraph"/>
        <w:numPr>
          <w:ilvl w:val="0"/>
          <w:numId w:val="9"/>
        </w:numPr>
      </w:pPr>
      <w:r w:rsidRPr="005D230B">
        <w:t>Summarise the main principles of discrimination law in relation to recruitment and selection and explain how contracts of employment are established.</w:t>
      </w:r>
    </w:p>
    <w:p w14:paraId="5F1AED78" w14:textId="77777777" w:rsidR="005D230B" w:rsidRPr="005D230B" w:rsidRDefault="005D230B" w:rsidP="005D230B">
      <w:pPr>
        <w:pStyle w:val="ListParagraph"/>
        <w:numPr>
          <w:ilvl w:val="0"/>
          <w:numId w:val="9"/>
        </w:numPr>
      </w:pPr>
      <w:r w:rsidRPr="005D230B">
        <w:t xml:space="preserve">An organisation is planning a major reorganisation which will involve moving some staff to other sites and outsourcing a major function to a sub-contractor. </w:t>
      </w:r>
      <w:r w:rsidRPr="005D230B">
        <w:br/>
        <w:t xml:space="preserve">(a) Outline when and how contracts can be changed lawfully </w:t>
      </w:r>
      <w:r w:rsidRPr="005D230B">
        <w:br/>
        <w:t>(b) Explain briefly the main requirements of redundancy law</w:t>
      </w:r>
      <w:r w:rsidRPr="005D230B">
        <w:br/>
        <w:t>(c) Summarise the main requirements of the law on business transfers.</w:t>
      </w:r>
    </w:p>
    <w:p w14:paraId="2714F242" w14:textId="77777777" w:rsidR="005D230B" w:rsidRPr="005D230B" w:rsidRDefault="005D230B" w:rsidP="005D230B">
      <w:pPr>
        <w:pStyle w:val="ListParagraph"/>
        <w:numPr>
          <w:ilvl w:val="0"/>
          <w:numId w:val="9"/>
        </w:numPr>
      </w:pPr>
      <w:r w:rsidRPr="005D230B">
        <w:t xml:space="preserve">Summarise: </w:t>
      </w:r>
      <w:r w:rsidRPr="005D230B">
        <w:br/>
        <w:t xml:space="preserve">(a) the major statutory rights employees have in relation to pay, holidays and </w:t>
      </w:r>
      <w:r w:rsidRPr="005D230B">
        <w:br/>
        <w:t xml:space="preserve">     working time and, </w:t>
      </w:r>
      <w:r w:rsidRPr="005D230B">
        <w:br/>
        <w:t>(b) the major maternity, paternity and other family-friendly employment rights.</w:t>
      </w:r>
    </w:p>
    <w:p w14:paraId="699E8366" w14:textId="77777777" w:rsidR="005D230B" w:rsidRDefault="005D230B" w:rsidP="005D230B">
      <w:pPr>
        <w:pStyle w:val="ListParagraph"/>
        <w:numPr>
          <w:ilvl w:val="0"/>
          <w:numId w:val="9"/>
        </w:numPr>
      </w:pPr>
      <w:r w:rsidRPr="005D230B">
        <w:t>Summarise:</w:t>
      </w:r>
      <w:r w:rsidRPr="005D230B">
        <w:br/>
        <w:t>(a) the major requirements of health and safety law</w:t>
      </w:r>
      <w:r w:rsidRPr="005D230B">
        <w:br/>
        <w:t>(b) key legislation supporting equality and diversity in the workplace</w:t>
      </w:r>
      <w:r w:rsidRPr="005D230B">
        <w:br/>
        <w:t>(c) the concept of implied duties in relation to employee management at work</w:t>
      </w:r>
      <w:r>
        <w:t>.</w:t>
      </w:r>
    </w:p>
    <w:p w14:paraId="0123CD74" w14:textId="77777777" w:rsidR="005D230B" w:rsidRPr="005D230B" w:rsidRDefault="005D230B" w:rsidP="005D230B">
      <w:pPr>
        <w:pStyle w:val="ListParagraph"/>
        <w:numPr>
          <w:ilvl w:val="0"/>
          <w:numId w:val="9"/>
        </w:numPr>
      </w:pPr>
      <w:r w:rsidRPr="005D230B">
        <w:t>Explain briefly the main requirements of unfair dismissal law in respect of:</w:t>
      </w:r>
      <w:r w:rsidRPr="005D230B">
        <w:br/>
        <w:t>(a) capability</w:t>
      </w:r>
      <w:r w:rsidRPr="005D230B">
        <w:br/>
        <w:t>(b) misconduct</w:t>
      </w:r>
      <w:r w:rsidRPr="005D230B">
        <w:br/>
        <w:t>(c) grievance</w:t>
      </w:r>
      <w:r w:rsidRPr="005D230B">
        <w:br/>
      </w:r>
      <w:r w:rsidRPr="005D230B">
        <w:rPr>
          <w:u w:val="single"/>
        </w:rPr>
        <w:br w:type="page"/>
      </w:r>
    </w:p>
    <w:p w14:paraId="558D961C" w14:textId="77777777" w:rsidR="006349D8" w:rsidRPr="005D230B" w:rsidRDefault="0019774A" w:rsidP="00D23011">
      <w:r>
        <w:lastRenderedPageBreak/>
        <w:t>Employment law is c</w:t>
      </w:r>
      <w:r w:rsidR="00800B15">
        <w:t xml:space="preserve">omplex and always changing. </w:t>
      </w:r>
      <w:r>
        <w:t>This re</w:t>
      </w:r>
      <w:r w:rsidR="00800B15">
        <w:t xml:space="preserve">port will briefly address why employment law </w:t>
      </w:r>
      <w:r w:rsidR="009A10EC">
        <w:t xml:space="preserve">is </w:t>
      </w:r>
      <w:r w:rsidR="00800B15">
        <w:t xml:space="preserve">needed and how </w:t>
      </w:r>
      <w:r>
        <w:t xml:space="preserve">it is </w:t>
      </w:r>
      <w:r w:rsidR="00800B15">
        <w:t xml:space="preserve">enforced, how discrimination law effects recruitment of staff, how </w:t>
      </w:r>
      <w:r>
        <w:t>employees and contracts can change, basic employment rights, key legislation around employer and employee duties, and the law in relation to unfair dismissal.</w:t>
      </w:r>
      <w:r w:rsidR="00800B15">
        <w:t xml:space="preserve"> </w:t>
      </w:r>
    </w:p>
    <w:p w14:paraId="33C48824" w14:textId="77777777" w:rsidR="007D688F" w:rsidRPr="005D230B" w:rsidRDefault="007D688F" w:rsidP="00D23011"/>
    <w:p w14:paraId="15A79576" w14:textId="7B1251F0" w:rsidR="00D23011" w:rsidRPr="005D230B" w:rsidRDefault="00D23011" w:rsidP="00D23011">
      <w:pPr>
        <w:pStyle w:val="ListParagraph"/>
        <w:numPr>
          <w:ilvl w:val="0"/>
          <w:numId w:val="4"/>
        </w:numPr>
      </w:pPr>
      <w:r w:rsidRPr="00A66C63">
        <w:rPr>
          <w:color w:val="FF0000"/>
        </w:rPr>
        <w:t>Explain the purpose of employment law and outline the role played by the tribunal and courts system in enforcing employment law.</w:t>
      </w:r>
      <w:r w:rsidR="005B39D5">
        <w:rPr>
          <w:color w:val="FF0000"/>
        </w:rPr>
        <w:t xml:space="preserve">  </w:t>
      </w:r>
      <w:r w:rsidR="00F34A40">
        <w:rPr>
          <w:color w:val="FF0000"/>
        </w:rPr>
        <w:tab/>
        <w:t xml:space="preserve">Word Count: </w:t>
      </w:r>
      <w:r w:rsidR="00161811">
        <w:rPr>
          <w:color w:val="FF0000"/>
        </w:rPr>
        <w:t>7</w:t>
      </w:r>
      <w:r w:rsidR="0097490F">
        <w:rPr>
          <w:color w:val="FF0000"/>
        </w:rPr>
        <w:t>50</w:t>
      </w:r>
      <w:r w:rsidRPr="005D230B">
        <w:br/>
      </w:r>
    </w:p>
    <w:p w14:paraId="591D952D" w14:textId="4D0004C4" w:rsidR="00F91F59" w:rsidRDefault="00A66C63" w:rsidP="00D23011">
      <w:r>
        <w:t>Employment law</w:t>
      </w:r>
      <w:r w:rsidR="00107639">
        <w:t xml:space="preserve"> is </w:t>
      </w:r>
      <w:r w:rsidR="00F53E31">
        <w:t>a framework</w:t>
      </w:r>
      <w:r w:rsidR="00107639">
        <w:t xml:space="preserve"> that</w:t>
      </w:r>
      <w:r w:rsidR="00300139">
        <w:t xml:space="preserve"> </w:t>
      </w:r>
      <w:r w:rsidR="00B959BE">
        <w:t>governs</w:t>
      </w:r>
      <w:r w:rsidR="00300139">
        <w:t xml:space="preserve"> the relationship and power between employer and employee</w:t>
      </w:r>
      <w:r w:rsidR="00CF60B3">
        <w:t xml:space="preserve"> (including ex-employees and job applicants)</w:t>
      </w:r>
      <w:r w:rsidR="00300139">
        <w:t xml:space="preserve">.  It effects the management methods of the employer and protects both parties </w:t>
      </w:r>
      <w:sdt>
        <w:sdtPr>
          <w:id w:val="343217018"/>
          <w:citation/>
        </w:sdtPr>
        <w:sdtContent>
          <w:r w:rsidR="00107639">
            <w:fldChar w:fldCharType="begin"/>
          </w:r>
          <w:r w:rsidR="00107639">
            <w:instrText xml:space="preserve"> CITATION Kat19 \l 2057 </w:instrText>
          </w:r>
          <w:r w:rsidR="00107639">
            <w:fldChar w:fldCharType="separate"/>
          </w:r>
          <w:r w:rsidR="00341494">
            <w:rPr>
              <w:noProof/>
            </w:rPr>
            <w:t>(Daniels, 2019)</w:t>
          </w:r>
          <w:r w:rsidR="00107639">
            <w:fldChar w:fldCharType="end"/>
          </w:r>
        </w:sdtContent>
      </w:sdt>
      <w:r w:rsidR="00107639">
        <w:t xml:space="preserve">.  </w:t>
      </w:r>
      <w:r w:rsidR="00F91F59">
        <w:t xml:space="preserve">These </w:t>
      </w:r>
      <w:r w:rsidR="00E94A8A">
        <w:t xml:space="preserve">UK </w:t>
      </w:r>
      <w:r w:rsidR="00F91F59">
        <w:t>laws are affected by several factors including the political party in government</w:t>
      </w:r>
      <w:r w:rsidR="00B959BE">
        <w:t>,</w:t>
      </w:r>
      <w:r w:rsidR="00F91F59">
        <w:t xml:space="preserve"> </w:t>
      </w:r>
      <w:r w:rsidR="001746E5">
        <w:t>European directives, and Codes of Practice</w:t>
      </w:r>
      <w:r w:rsidR="00F91F59">
        <w:t xml:space="preserve">.  For </w:t>
      </w:r>
      <w:r w:rsidR="00FE5A0E">
        <w:t>example</w:t>
      </w:r>
      <w:r w:rsidR="00F91F59">
        <w:t xml:space="preserve">, in the </w:t>
      </w:r>
      <w:r w:rsidR="00E94A8A">
        <w:t>19</w:t>
      </w:r>
      <w:r w:rsidR="00F91F59">
        <w:t xml:space="preserve">80’s </w:t>
      </w:r>
      <w:r w:rsidR="00B959BE">
        <w:t xml:space="preserve">the Conservative Government </w:t>
      </w:r>
      <w:r w:rsidR="00FE5A0E">
        <w:t xml:space="preserve">perceived </w:t>
      </w:r>
      <w:r w:rsidR="00F91F59">
        <w:t>that employee</w:t>
      </w:r>
      <w:r w:rsidR="00B959BE">
        <w:t>s</w:t>
      </w:r>
      <w:r w:rsidR="00F91F59">
        <w:t xml:space="preserve"> had the </w:t>
      </w:r>
      <w:r w:rsidR="00B959BE">
        <w:t xml:space="preserve">majority </w:t>
      </w:r>
      <w:r w:rsidR="00F91F59">
        <w:t xml:space="preserve">balance of power, </w:t>
      </w:r>
      <w:r w:rsidR="00B959BE">
        <w:t xml:space="preserve">therefore </w:t>
      </w:r>
      <w:r w:rsidR="00F91F59">
        <w:t>new legislation was brought in to balance the scales</w:t>
      </w:r>
      <w:r w:rsidR="00E94A8A">
        <w:t xml:space="preserve">.  </w:t>
      </w:r>
      <w:r w:rsidR="00CF60B3">
        <w:t xml:space="preserve">The Taylor Review </w:t>
      </w:r>
      <w:r w:rsidR="00F53E31">
        <w:t xml:space="preserve">(2017), </w:t>
      </w:r>
      <w:r w:rsidR="00CF60B3">
        <w:t xml:space="preserve">commissioned by the </w:t>
      </w:r>
      <w:r w:rsidR="009A10EC">
        <w:t>C</w:t>
      </w:r>
      <w:r w:rsidR="00CF60B3">
        <w:t xml:space="preserve">onservative </w:t>
      </w:r>
      <w:r w:rsidR="009A10EC">
        <w:t>G</w:t>
      </w:r>
      <w:r w:rsidR="00CF60B3">
        <w:t>overnment</w:t>
      </w:r>
      <w:r w:rsidR="00F53E31">
        <w:t>,</w:t>
      </w:r>
      <w:r w:rsidR="00CF60B3">
        <w:t xml:space="preserve"> review</w:t>
      </w:r>
      <w:r w:rsidR="00F53E31">
        <w:t>ed</w:t>
      </w:r>
      <w:r w:rsidR="00CF60B3">
        <w:t xml:space="preserve"> the modern working practices in the UK</w:t>
      </w:r>
      <w:r w:rsidR="00A8496C">
        <w:rPr>
          <w:noProof/>
        </w:rPr>
        <w:t xml:space="preserve"> (Taylor, 2017; CIPD, 2019)</w:t>
      </w:r>
      <w:r w:rsidR="00CF60B3">
        <w:t xml:space="preserve">.  </w:t>
      </w:r>
      <w:r w:rsidR="00085AA4">
        <w:t>Several</w:t>
      </w:r>
      <w:r w:rsidR="00CF60B3">
        <w:t xml:space="preserve"> recommendations have been made, </w:t>
      </w:r>
      <w:r w:rsidR="00487A81">
        <w:t xml:space="preserve">including </w:t>
      </w:r>
      <w:r w:rsidR="009A10EC">
        <w:t>some</w:t>
      </w:r>
      <w:r w:rsidR="00487A81">
        <w:t xml:space="preserve"> that could assist </w:t>
      </w:r>
      <w:r w:rsidR="00535022">
        <w:t>g</w:t>
      </w:r>
      <w:r w:rsidR="009A10EC">
        <w:t>ig</w:t>
      </w:r>
      <w:r w:rsidR="00487A81">
        <w:t xml:space="preserve"> economy issues</w:t>
      </w:r>
      <w:r w:rsidR="00535022">
        <w:t>.  Changes based on these recommendations have yet to be seen.</w:t>
      </w:r>
    </w:p>
    <w:p w14:paraId="5EF0B9DC" w14:textId="77777777" w:rsidR="006C1724" w:rsidRDefault="006C1724" w:rsidP="00D23011"/>
    <w:p w14:paraId="541716F2" w14:textId="25967D3A" w:rsidR="000D12BC" w:rsidRDefault="00EC46A6" w:rsidP="00D23011">
      <w:r>
        <w:t xml:space="preserve">Employment law </w:t>
      </w:r>
      <w:r w:rsidR="00B959BE">
        <w:t>consists</w:t>
      </w:r>
      <w:r>
        <w:t xml:space="preserve"> mainly of civil laws</w:t>
      </w:r>
      <w:r w:rsidR="00B959BE">
        <w:t xml:space="preserve"> and</w:t>
      </w:r>
      <w:r>
        <w:t xml:space="preserve"> a n</w:t>
      </w:r>
      <w:r w:rsidR="00BC4BC5">
        <w:t>umber of criminal laws</w:t>
      </w:r>
      <w:r w:rsidR="001C5EB0">
        <w:t xml:space="preserve">, </w:t>
      </w:r>
      <w:r w:rsidR="000D12BC">
        <w:t>e.g.</w:t>
      </w:r>
      <w:r w:rsidR="001C5EB0">
        <w:t xml:space="preserve"> Corporate Manslaughter and Corporate Homicide Act 2007</w:t>
      </w:r>
      <w:r w:rsidR="00BC4BC5">
        <w:t xml:space="preserve">.  </w:t>
      </w:r>
      <w:r w:rsidR="001C5EB0">
        <w:t>Criminal and civil law offences follow different court system</w:t>
      </w:r>
      <w:r w:rsidR="004807E5">
        <w:t>s</w:t>
      </w:r>
      <w:sdt>
        <w:sdtPr>
          <w:id w:val="1493836765"/>
          <w:citation/>
        </w:sdtPr>
        <w:sdtContent>
          <w:r w:rsidR="003716EF">
            <w:fldChar w:fldCharType="begin"/>
          </w:r>
          <w:r w:rsidR="003716EF">
            <w:instrText xml:space="preserve"> CITATION Tay16 \l 2057 </w:instrText>
          </w:r>
          <w:r w:rsidR="003716EF">
            <w:fldChar w:fldCharType="separate"/>
          </w:r>
          <w:r w:rsidR="00341494">
            <w:rPr>
              <w:noProof/>
            </w:rPr>
            <w:t xml:space="preserve"> (Taylor &amp; Wilkinson, 2016)</w:t>
          </w:r>
          <w:r w:rsidR="003716EF">
            <w:fldChar w:fldCharType="end"/>
          </w:r>
        </w:sdtContent>
      </w:sdt>
      <w:r w:rsidR="004807E5">
        <w:t xml:space="preserve">.  </w:t>
      </w:r>
      <w:r w:rsidR="007259C5">
        <w:t xml:space="preserve">Civil laws are based on the law of contract, tort and property, and </w:t>
      </w:r>
      <w:r w:rsidR="000D12BC">
        <w:t>are</w:t>
      </w:r>
      <w:r w:rsidR="007259C5">
        <w:t xml:space="preserve"> taken through </w:t>
      </w:r>
      <w:r w:rsidR="000D12BC">
        <w:t>their</w:t>
      </w:r>
      <w:r w:rsidR="007259C5">
        <w:t xml:space="preserve"> own system to resolve disputes between employer and employee.  </w:t>
      </w:r>
    </w:p>
    <w:p w14:paraId="14D81C95" w14:textId="77777777" w:rsidR="000D12BC" w:rsidRDefault="007259C5" w:rsidP="00D23011">
      <w:r>
        <w:t xml:space="preserve">Under the law of contract, both employer and employee must adhere to obligations agreed to when the contract was drawn up and signed.  When an obligation has been breached, the dispute can be taken forward.  </w:t>
      </w:r>
    </w:p>
    <w:p w14:paraId="41CD2B5D" w14:textId="00C79485" w:rsidR="000D12BC" w:rsidRDefault="007259C5" w:rsidP="00D23011">
      <w:r>
        <w:t>Under the law of tort</w:t>
      </w:r>
      <w:r w:rsidR="00D91CAC">
        <w:t xml:space="preserve">, </w:t>
      </w:r>
      <w:r>
        <w:t>wrongful action</w:t>
      </w:r>
      <w:r w:rsidR="00D91CAC">
        <w:t>s</w:t>
      </w:r>
      <w:r>
        <w:t xml:space="preserve"> such as negligence, </w:t>
      </w:r>
      <w:r w:rsidR="00D91CAC">
        <w:t xml:space="preserve">can be </w:t>
      </w:r>
      <w:r>
        <w:t xml:space="preserve">taken forward.  </w:t>
      </w:r>
    </w:p>
    <w:p w14:paraId="5176DF66" w14:textId="0CC1C613" w:rsidR="00EC46A6" w:rsidRDefault="00AD4F7E" w:rsidP="00D23011">
      <w:r>
        <w:rPr>
          <w:rStyle w:val="CommentReference"/>
        </w:rPr>
        <w:commentReference w:id="0"/>
      </w:r>
    </w:p>
    <w:p w14:paraId="58652285" w14:textId="6480C777" w:rsidR="007259C5" w:rsidRDefault="00AD74B6" w:rsidP="00D23011">
      <w:r>
        <w:t xml:space="preserve">Civil </w:t>
      </w:r>
      <w:r w:rsidR="009B416E">
        <w:t>offences</w:t>
      </w:r>
      <w:r w:rsidR="007259C5">
        <w:t>, on the other hand,</w:t>
      </w:r>
      <w:r w:rsidR="00FF564A">
        <w:t xml:space="preserve"> are </w:t>
      </w:r>
      <w:r w:rsidR="007259C5">
        <w:t xml:space="preserve">brought forward by either the employee or employer through a civil court system for resolution.  The aim of the </w:t>
      </w:r>
      <w:r w:rsidR="00B959BE">
        <w:t xml:space="preserve">civil </w:t>
      </w:r>
      <w:r w:rsidR="007259C5">
        <w:t>court system is to judge disputes between employer and employee that cannot be resolved outside the system.  ACAS is the body that works with the system to ensure the process is fair</w:t>
      </w:r>
      <w:sdt>
        <w:sdtPr>
          <w:id w:val="1980022742"/>
          <w:citation/>
        </w:sdtPr>
        <w:sdtContent>
          <w:r w:rsidR="001E5499">
            <w:fldChar w:fldCharType="begin"/>
          </w:r>
          <w:r w:rsidR="001E5499">
            <w:instrText xml:space="preserve"> CITATION ACAte1 \l 2057 </w:instrText>
          </w:r>
          <w:r w:rsidR="001E5499">
            <w:fldChar w:fldCharType="separate"/>
          </w:r>
          <w:r w:rsidR="00341494">
            <w:rPr>
              <w:noProof/>
            </w:rPr>
            <w:t xml:space="preserve"> (ACAS, No Date)</w:t>
          </w:r>
          <w:r w:rsidR="001E5499">
            <w:fldChar w:fldCharType="end"/>
          </w:r>
        </w:sdtContent>
      </w:sdt>
      <w:r w:rsidR="007259C5">
        <w:t>.  Therefore, to bring a claim forward</w:t>
      </w:r>
      <w:r w:rsidR="009B416E">
        <w:t>,</w:t>
      </w:r>
      <w:r w:rsidR="007259C5">
        <w:t xml:space="preserve"> the claimant</w:t>
      </w:r>
      <w:commentRangeStart w:id="1"/>
      <w:r w:rsidR="007259C5">
        <w:t xml:space="preserve"> </w:t>
      </w:r>
      <w:commentRangeEnd w:id="1"/>
      <w:r w:rsidR="00AD4F7E">
        <w:rPr>
          <w:rStyle w:val="CommentReference"/>
        </w:rPr>
        <w:commentReference w:id="1"/>
      </w:r>
      <w:r w:rsidR="007259C5">
        <w:t xml:space="preserve">must first contact </w:t>
      </w:r>
      <w:commentRangeStart w:id="2"/>
      <w:r w:rsidR="007259C5">
        <w:t>ACAS</w:t>
      </w:r>
      <w:commentRangeEnd w:id="2"/>
      <w:r w:rsidR="00AD4F7E">
        <w:rPr>
          <w:rStyle w:val="CommentReference"/>
        </w:rPr>
        <w:commentReference w:id="2"/>
      </w:r>
      <w:r w:rsidR="007259C5">
        <w:t xml:space="preserve"> </w:t>
      </w:r>
      <w:r w:rsidR="00361174">
        <w:t xml:space="preserve">(otherwise the claim cannot be taken forward to the Employment Tribunal (ET)) </w:t>
      </w:r>
      <w:r w:rsidR="007259C5">
        <w:t xml:space="preserve">who offer an opportunity for early conciliation.  If both parties agree, a settlement could potentially be reached at this point with no need to take the matter further.  If, however, a settlement cannot be made, </w:t>
      </w:r>
      <w:r w:rsidR="000D12BC">
        <w:t xml:space="preserve">because of one or both parties, </w:t>
      </w:r>
      <w:r w:rsidR="007259C5">
        <w:t xml:space="preserve">the claim can be taken forward to the </w:t>
      </w:r>
      <w:r w:rsidR="00274B71">
        <w:t xml:space="preserve">ET </w:t>
      </w:r>
      <w:r w:rsidR="007259C5">
        <w:t>by completing the ET1 document and submitting it within three months of the alleged offence. There are three claims</w:t>
      </w:r>
      <w:r w:rsidR="00734621">
        <w:t>, however, where the t</w:t>
      </w:r>
      <w:commentRangeStart w:id="3"/>
      <w:r w:rsidR="007259C5">
        <w:t>ime</w:t>
      </w:r>
      <w:r w:rsidR="00734621">
        <w:t xml:space="preserve"> limit</w:t>
      </w:r>
      <w:r w:rsidR="007259C5">
        <w:t xml:space="preserve"> </w:t>
      </w:r>
      <w:r w:rsidR="00734621">
        <w:t>is</w:t>
      </w:r>
      <w:r w:rsidR="007259C5">
        <w:t xml:space="preserve"> six months</w:t>
      </w:r>
      <w:r w:rsidR="00734621">
        <w:t>, not three</w:t>
      </w:r>
      <w:r w:rsidR="007259C5">
        <w:t xml:space="preserve"> </w:t>
      </w:r>
      <w:commentRangeEnd w:id="3"/>
      <w:r w:rsidR="00AD4F7E">
        <w:rPr>
          <w:rStyle w:val="CommentReference"/>
        </w:rPr>
        <w:commentReference w:id="3"/>
      </w:r>
      <w:r w:rsidR="007259C5">
        <w:t>– unfair dismissal for unofficial industrial action, redundancy pay, equal pay</w:t>
      </w:r>
      <w:sdt>
        <w:sdtPr>
          <w:id w:val="-838847005"/>
          <w:citation/>
        </w:sdtPr>
        <w:sdtContent>
          <w:r w:rsidR="001E5499">
            <w:fldChar w:fldCharType="begin"/>
          </w:r>
          <w:r w:rsidR="001E5499">
            <w:instrText xml:space="preserve"> CITATION Kat19 \l 2057 </w:instrText>
          </w:r>
          <w:r w:rsidR="001E5499">
            <w:fldChar w:fldCharType="separate"/>
          </w:r>
          <w:r w:rsidR="00341494">
            <w:rPr>
              <w:noProof/>
            </w:rPr>
            <w:t xml:space="preserve"> (Daniels, 2019)</w:t>
          </w:r>
          <w:r w:rsidR="001E5499">
            <w:fldChar w:fldCharType="end"/>
          </w:r>
        </w:sdtContent>
      </w:sdt>
      <w:r w:rsidR="007259C5">
        <w:t>.  Once the ET1 has been processed an ET3 is sent to the respondent for completion within 28days from sending when ACAS will again attempt to facilitate a settlement.  If a settlement is reached at this point a COT3 form is signed, where each party agrees not to pursue the issue any further, and the case is withdrawn from the E</w:t>
      </w:r>
      <w:r w:rsidR="00274B71">
        <w:t>T</w:t>
      </w:r>
      <w:r w:rsidR="007259C5">
        <w:t xml:space="preserve">.  If no settlement is made, each party will receive copies of each completed document before the next stage.  There are times the next stage could be the full hearing, but in some instances it could the preliminary hearing to resolve necessary points before the full hearing – this could be via telephone.  </w:t>
      </w:r>
      <w:r w:rsidR="00CD5763">
        <w:t>Having reviewed the case file, t</w:t>
      </w:r>
      <w:r w:rsidR="007259C5">
        <w:t xml:space="preserve">he full hearing </w:t>
      </w:r>
      <w:r w:rsidR="00CD5763">
        <w:t>by t</w:t>
      </w:r>
      <w:r w:rsidR="007259C5">
        <w:t>he ET wou</w:t>
      </w:r>
      <w:r w:rsidR="00CD5763">
        <w:t xml:space="preserve">ld be next, where the tribunal would hear from both parties (and representatives), before conferring to reach a </w:t>
      </w:r>
      <w:r w:rsidR="00361174">
        <w:t>judgement.</w:t>
      </w:r>
      <w:r w:rsidR="00CD5763">
        <w:t xml:space="preserve">  The </w:t>
      </w:r>
      <w:r w:rsidR="00361174">
        <w:t>judgement</w:t>
      </w:r>
      <w:r w:rsidR="00CD5763">
        <w:t xml:space="preserve"> and remedies </w:t>
      </w:r>
      <w:r w:rsidR="00CD5763">
        <w:lastRenderedPageBreak/>
        <w:t xml:space="preserve">are </w:t>
      </w:r>
      <w:r w:rsidR="004A7C64">
        <w:t xml:space="preserve">sometimes </w:t>
      </w:r>
      <w:r w:rsidR="00CD5763">
        <w:t xml:space="preserve">given </w:t>
      </w:r>
      <w:commentRangeStart w:id="4"/>
      <w:r w:rsidR="00CD5763">
        <w:t>verbally</w:t>
      </w:r>
      <w:commentRangeEnd w:id="4"/>
      <w:r w:rsidR="00AD4F7E">
        <w:rPr>
          <w:rStyle w:val="CommentReference"/>
        </w:rPr>
        <w:commentReference w:id="4"/>
      </w:r>
      <w:r w:rsidR="004A7C64">
        <w:t>, but always</w:t>
      </w:r>
      <w:r w:rsidR="00CD5763">
        <w:t xml:space="preserve"> in writing to all parties.</w:t>
      </w:r>
      <w:r w:rsidR="007259C5">
        <w:t xml:space="preserve">   It is important to note that failure to follow the code set out by ACAS by either party could result in a claim value difference of 25%</w:t>
      </w:r>
      <w:sdt>
        <w:sdtPr>
          <w:id w:val="-1085377424"/>
          <w:citation/>
        </w:sdtPr>
        <w:sdtContent>
          <w:r w:rsidR="007259C5">
            <w:fldChar w:fldCharType="begin"/>
          </w:r>
          <w:r w:rsidR="002B2087">
            <w:instrText xml:space="preserve">CITATION ACAte \l 2057 </w:instrText>
          </w:r>
          <w:r w:rsidR="007259C5">
            <w:fldChar w:fldCharType="separate"/>
          </w:r>
          <w:r w:rsidR="00341494">
            <w:rPr>
              <w:noProof/>
            </w:rPr>
            <w:t xml:space="preserve"> (ACAS, ND)</w:t>
          </w:r>
          <w:r w:rsidR="007259C5">
            <w:fldChar w:fldCharType="end"/>
          </w:r>
        </w:sdtContent>
      </w:sdt>
      <w:r w:rsidR="007259C5">
        <w:t xml:space="preserve">.  </w:t>
      </w:r>
    </w:p>
    <w:p w14:paraId="3AEA39AF" w14:textId="18FA4E6E" w:rsidR="006C247F" w:rsidRDefault="00CD5763" w:rsidP="00D23011">
      <w:r w:rsidRPr="00535022">
        <w:t>Any a</w:t>
      </w:r>
      <w:r w:rsidR="00F51B03" w:rsidRPr="00535022">
        <w:t xml:space="preserve">ppeals </w:t>
      </w:r>
      <w:r w:rsidRPr="00535022">
        <w:t xml:space="preserve">to the </w:t>
      </w:r>
      <w:r w:rsidR="003716EF" w:rsidRPr="00535022">
        <w:t xml:space="preserve">outcome must be on a point of law or a perverse </w:t>
      </w:r>
      <w:r w:rsidR="00535022" w:rsidRPr="00535022">
        <w:t xml:space="preserve">finding </w:t>
      </w:r>
      <w:r w:rsidR="00F51B03" w:rsidRPr="00535022">
        <w:t xml:space="preserve">taken through </w:t>
      </w:r>
      <w:r w:rsidR="004A7C64">
        <w:t>the following r</w:t>
      </w:r>
      <w:r w:rsidR="00F51B03" w:rsidRPr="00535022">
        <w:t>oute</w:t>
      </w:r>
      <w:r w:rsidR="00AD4F7E">
        <w:rPr>
          <w:rStyle w:val="CommentReference"/>
        </w:rPr>
        <w:commentReference w:id="5"/>
      </w:r>
      <w:r w:rsidR="004A7C64">
        <w:t>:</w:t>
      </w:r>
      <w:r w:rsidR="00F51B03" w:rsidRPr="00535022">
        <w:t xml:space="preserve"> Employment Appeal Tribunal, Court of Appeal, and Supreme Court.</w:t>
      </w:r>
      <w:r w:rsidR="000D1BCB" w:rsidRPr="00535022">
        <w:t xml:space="preserve">  </w:t>
      </w:r>
      <w:r w:rsidR="00535022" w:rsidRPr="00535022">
        <w:t>When</w:t>
      </w:r>
      <w:r w:rsidR="000D1BCB" w:rsidRPr="00535022">
        <w:t xml:space="preserve"> civil claims </w:t>
      </w:r>
      <w:r w:rsidR="00535022" w:rsidRPr="00535022">
        <w:t xml:space="preserve">are </w:t>
      </w:r>
      <w:r w:rsidR="000D1BCB" w:rsidRPr="00535022">
        <w:t xml:space="preserve">not related to </w:t>
      </w:r>
      <w:commentRangeStart w:id="6"/>
      <w:r w:rsidR="000D1BCB" w:rsidRPr="00535022">
        <w:t>employment</w:t>
      </w:r>
      <w:commentRangeEnd w:id="6"/>
      <w:r w:rsidR="00AD4F7E">
        <w:rPr>
          <w:rStyle w:val="CommentReference"/>
        </w:rPr>
        <w:commentReference w:id="6"/>
      </w:r>
      <w:r w:rsidR="00C759DE" w:rsidRPr="00535022">
        <w:t>,</w:t>
      </w:r>
      <w:r w:rsidR="00966FCA" w:rsidRPr="00535022">
        <w:t xml:space="preserve"> </w:t>
      </w:r>
      <w:r w:rsidR="003716EF" w:rsidRPr="00535022">
        <w:t xml:space="preserve">the </w:t>
      </w:r>
      <w:r w:rsidR="00966FCA" w:rsidRPr="00535022">
        <w:t>steps</w:t>
      </w:r>
      <w:r w:rsidR="00535022" w:rsidRPr="00535022">
        <w:t xml:space="preserve"> followed are</w:t>
      </w:r>
      <w:r w:rsidR="00695649">
        <w:t xml:space="preserve">: High Court/County Court, Court of Appeal, Supreme Court. </w:t>
      </w:r>
      <w:r w:rsidR="00AD4F7E">
        <w:rPr>
          <w:rStyle w:val="CommentReference"/>
        </w:rPr>
        <w:commentReference w:id="7"/>
      </w:r>
      <w:r w:rsidR="00C759DE" w:rsidRPr="00535022">
        <w:t xml:space="preserve"> There are times when claims can be brought to both the High Court</w:t>
      </w:r>
      <w:r w:rsidR="003716EF" w:rsidRPr="00535022">
        <w:t>/</w:t>
      </w:r>
      <w:r w:rsidR="00C759DE" w:rsidRPr="00535022">
        <w:t xml:space="preserve">County Court and the ET, </w:t>
      </w:r>
      <w:r w:rsidR="00C759DE" w:rsidRPr="00695649">
        <w:t>e.</w:t>
      </w:r>
      <w:commentRangeStart w:id="8"/>
      <w:r w:rsidR="00C759DE" w:rsidRPr="00695649">
        <w:t>g</w:t>
      </w:r>
      <w:commentRangeEnd w:id="8"/>
      <w:r w:rsidR="00AD4F7E" w:rsidRPr="00695649">
        <w:rPr>
          <w:rStyle w:val="CommentReference"/>
        </w:rPr>
        <w:commentReference w:id="8"/>
      </w:r>
      <w:r w:rsidR="00C759DE" w:rsidRPr="00695649">
        <w:t>.</w:t>
      </w:r>
      <w:r w:rsidR="00C759DE">
        <w:t xml:space="preserve"> </w:t>
      </w:r>
      <w:r w:rsidR="00695649">
        <w:t>certain cases of wrongful dismissal.</w:t>
      </w:r>
    </w:p>
    <w:p w14:paraId="46B3C198" w14:textId="77777777" w:rsidR="00E729DE" w:rsidRDefault="00954E3A" w:rsidP="00D23011">
      <w:r>
        <w:t xml:space="preserve"> </w:t>
      </w:r>
    </w:p>
    <w:p w14:paraId="7916C7F2" w14:textId="470CED09" w:rsidR="001E5499" w:rsidRDefault="003716EF" w:rsidP="00BE5D59">
      <w:r>
        <w:t xml:space="preserve">The remedies to </w:t>
      </w:r>
      <w:r w:rsidR="001E5499">
        <w:t xml:space="preserve">an </w:t>
      </w:r>
      <w:commentRangeStart w:id="9"/>
      <w:r w:rsidR="001E5499">
        <w:t>outcome</w:t>
      </w:r>
      <w:commentRangeEnd w:id="9"/>
      <w:r w:rsidR="00AD4F7E">
        <w:rPr>
          <w:rStyle w:val="CommentReference"/>
        </w:rPr>
        <w:commentReference w:id="9"/>
      </w:r>
      <w:r w:rsidR="001E5499">
        <w:t xml:space="preserve"> </w:t>
      </w:r>
      <w:r w:rsidR="00695649">
        <w:t xml:space="preserve">in the ET </w:t>
      </w:r>
      <w:r w:rsidR="001E5499">
        <w:t xml:space="preserve">can include reinstatement, re-engagement, compensation – depending on the claim heard.  </w:t>
      </w:r>
      <w:r w:rsidR="00412BA3">
        <w:t>The amount of compensation/reward will also be impacted by which court the claim is taken through.</w:t>
      </w:r>
      <w:r w:rsidR="001E5499">
        <w:t xml:space="preserve">  There are, however, caps on certain compensation values e.g. £25,000 on breach of contract claims in the </w:t>
      </w:r>
      <w:commentRangeStart w:id="10"/>
      <w:r w:rsidR="00274B71">
        <w:t>E</w:t>
      </w:r>
      <w:r w:rsidR="001E5499">
        <w:t>T</w:t>
      </w:r>
      <w:commentRangeEnd w:id="10"/>
      <w:r w:rsidR="00AD4F7E">
        <w:rPr>
          <w:rStyle w:val="CommentReference"/>
        </w:rPr>
        <w:commentReference w:id="10"/>
      </w:r>
      <w:r w:rsidR="001E5499">
        <w:t xml:space="preserve"> and £83,682</w:t>
      </w:r>
      <w:r w:rsidR="00187734">
        <w:t xml:space="preserve"> or employee’s annual salary (whichever is lower) for unfair dismissal</w:t>
      </w:r>
      <w:sdt>
        <w:sdtPr>
          <w:id w:val="223574796"/>
          <w:citation/>
        </w:sdtPr>
        <w:sdtContent>
          <w:r w:rsidR="001746E5">
            <w:fldChar w:fldCharType="begin"/>
          </w:r>
          <w:r w:rsidR="001746E5">
            <w:instrText xml:space="preserve"> CITATION Kat19 \l 2057 </w:instrText>
          </w:r>
          <w:r w:rsidR="001746E5">
            <w:fldChar w:fldCharType="separate"/>
          </w:r>
          <w:r w:rsidR="00341494">
            <w:rPr>
              <w:noProof/>
            </w:rPr>
            <w:t xml:space="preserve"> (Daniels, 2019)</w:t>
          </w:r>
          <w:r w:rsidR="001746E5">
            <w:fldChar w:fldCharType="end"/>
          </w:r>
        </w:sdtContent>
      </w:sdt>
      <w:r w:rsidR="00187734">
        <w:t>.</w:t>
      </w:r>
      <w:r w:rsidR="00BE5D59">
        <w:t xml:space="preserve">  </w:t>
      </w:r>
      <w:r w:rsidR="001E5499">
        <w:t xml:space="preserve">If the offence comes under criminal law, then fines or imprisonment can be meted out.  </w:t>
      </w:r>
      <w:r w:rsidR="00BE5D59">
        <w:t xml:space="preserve">   </w:t>
      </w:r>
    </w:p>
    <w:p w14:paraId="7A01860C" w14:textId="77777777" w:rsidR="00412BA3" w:rsidRDefault="00412BA3" w:rsidP="00412BA3"/>
    <w:p w14:paraId="2780735F" w14:textId="77777777" w:rsidR="009359D5" w:rsidRPr="005D230B" w:rsidRDefault="009359D5" w:rsidP="00D23011"/>
    <w:p w14:paraId="05D6C47A" w14:textId="750C89D8" w:rsidR="009E51E3" w:rsidRPr="0086380D" w:rsidRDefault="00D23011" w:rsidP="009E51E3">
      <w:pPr>
        <w:pStyle w:val="ListParagraph"/>
        <w:numPr>
          <w:ilvl w:val="0"/>
          <w:numId w:val="4"/>
        </w:numPr>
        <w:rPr>
          <w:color w:val="FF0000"/>
        </w:rPr>
      </w:pPr>
      <w:r w:rsidRPr="00A66C63">
        <w:rPr>
          <w:color w:val="FF0000"/>
        </w:rPr>
        <w:t>Summarise the main principles of discrimination law in relation to recruitment and selection and explain how contracts of employment are established.</w:t>
      </w:r>
      <w:r w:rsidR="005B39D5">
        <w:rPr>
          <w:color w:val="FF0000"/>
        </w:rPr>
        <w:t xml:space="preserve"> </w:t>
      </w:r>
      <w:r w:rsidR="00F34A40">
        <w:rPr>
          <w:color w:val="FF0000"/>
        </w:rPr>
        <w:t xml:space="preserve">       Word Count: </w:t>
      </w:r>
      <w:r w:rsidR="0093081B">
        <w:rPr>
          <w:color w:val="FF0000"/>
        </w:rPr>
        <w:t>8</w:t>
      </w:r>
      <w:r w:rsidR="000B5BD1">
        <w:rPr>
          <w:color w:val="FF0000"/>
        </w:rPr>
        <w:t>37</w:t>
      </w:r>
      <w:r w:rsidRPr="00A66C63">
        <w:rPr>
          <w:color w:val="FF0000"/>
        </w:rPr>
        <w:br/>
      </w:r>
    </w:p>
    <w:p w14:paraId="1B3C424E" w14:textId="0AC657BA" w:rsidR="00D8652B" w:rsidRPr="005D230B" w:rsidRDefault="0084672C" w:rsidP="00D23011">
      <w:r>
        <w:t xml:space="preserve">Under the Equality Act 2010 </w:t>
      </w:r>
      <w:r w:rsidR="0005671C">
        <w:t xml:space="preserve">employees, </w:t>
      </w:r>
      <w:r>
        <w:t xml:space="preserve">job </w:t>
      </w:r>
      <w:commentRangeStart w:id="11"/>
      <w:r>
        <w:t>applicants</w:t>
      </w:r>
      <w:commentRangeEnd w:id="11"/>
      <w:r w:rsidR="0005671C">
        <w:t>, and ex-employees</w:t>
      </w:r>
      <w:r w:rsidR="004C5A6B">
        <w:rPr>
          <w:rStyle w:val="CommentReference"/>
        </w:rPr>
        <w:commentReference w:id="11"/>
      </w:r>
      <w:r w:rsidR="009E51E3">
        <w:t xml:space="preserve"> </w:t>
      </w:r>
      <w:r w:rsidR="00A06312">
        <w:t xml:space="preserve">who come </w:t>
      </w:r>
      <w:r w:rsidR="007E68A8">
        <w:t>under the nine protected characteristics</w:t>
      </w:r>
      <w:r w:rsidR="00FC74D4">
        <w:t xml:space="preserve"> – sex, race, age, marital status/civil partnership, pregnancy/maternity, disability, sexual orientation, religion/belief, gender reassignment – </w:t>
      </w:r>
      <w:r>
        <w:t>are covered by legislation</w:t>
      </w:r>
      <w:r w:rsidR="009E51E3">
        <w:t xml:space="preserve"> in the recruitment and selection process</w:t>
      </w:r>
      <w:r>
        <w:t>.</w:t>
      </w:r>
      <w:r w:rsidR="009E51E3">
        <w:t xml:space="preserve"> </w:t>
      </w:r>
      <w:r w:rsidR="002E643A">
        <w:t xml:space="preserve"> From the job a</w:t>
      </w:r>
      <w:r w:rsidR="002E643A" w:rsidRPr="005D230B">
        <w:t>dvert</w:t>
      </w:r>
      <w:r w:rsidR="008A3721">
        <w:t xml:space="preserve"> through to the contract of employment,</w:t>
      </w:r>
      <w:r w:rsidR="002E643A">
        <w:t xml:space="preserve"> </w:t>
      </w:r>
      <w:r w:rsidR="008A3721">
        <w:t>t</w:t>
      </w:r>
      <w:r w:rsidR="009E51E3">
        <w:t>here are six categories of ways that discrimination could be shown in this process:</w:t>
      </w:r>
    </w:p>
    <w:p w14:paraId="71C876D6" w14:textId="386DE802" w:rsidR="00CC3FC1" w:rsidRDefault="00E20A4F" w:rsidP="00E20A4F">
      <w:r>
        <w:t>*</w:t>
      </w:r>
      <w:r w:rsidR="00CC3FC1">
        <w:t>Direct discrimination</w:t>
      </w:r>
      <w:r w:rsidR="006E6D82">
        <w:t xml:space="preserve"> –</w:t>
      </w:r>
      <w:r w:rsidR="009E51E3" w:rsidRPr="002C7E20">
        <w:t xml:space="preserve"> </w:t>
      </w:r>
      <w:r w:rsidR="00FC74D4" w:rsidRPr="002C7E20">
        <w:t>“</w:t>
      </w:r>
      <w:r w:rsidR="00FC74D4" w:rsidRPr="002C7E20">
        <w:rPr>
          <w:color w:val="000000"/>
        </w:rPr>
        <w:t xml:space="preserve">where the reason for a person being treated less favourably than another is a protected characteristic” </w:t>
      </w:r>
      <w:sdt>
        <w:sdtPr>
          <w:rPr>
            <w:color w:val="000000"/>
          </w:rPr>
          <w:id w:val="-678804783"/>
          <w:citation/>
        </w:sdtPr>
        <w:sdtContent>
          <w:r w:rsidR="00FC74D4" w:rsidRPr="002C7E20">
            <w:rPr>
              <w:color w:val="000000"/>
            </w:rPr>
            <w:fldChar w:fldCharType="begin"/>
          </w:r>
          <w:r w:rsidR="00FC74D4" w:rsidRPr="002C7E20">
            <w:rPr>
              <w:color w:val="000000"/>
            </w:rPr>
            <w:instrText xml:space="preserve"> CITATION GOVND1 \l 2057 </w:instrText>
          </w:r>
          <w:r w:rsidR="00FC74D4" w:rsidRPr="002C7E20">
            <w:rPr>
              <w:color w:val="000000"/>
            </w:rPr>
            <w:fldChar w:fldCharType="separate"/>
          </w:r>
          <w:r w:rsidR="00341494" w:rsidRPr="00341494">
            <w:rPr>
              <w:noProof/>
              <w:color w:val="000000"/>
            </w:rPr>
            <w:t>(GOV.UK, ND)</w:t>
          </w:r>
          <w:r w:rsidR="00FC74D4" w:rsidRPr="002C7E20">
            <w:rPr>
              <w:color w:val="000000"/>
            </w:rPr>
            <w:fldChar w:fldCharType="end"/>
          </w:r>
        </w:sdtContent>
      </w:sdt>
      <w:r w:rsidR="002C7E20">
        <w:rPr>
          <w:color w:val="000000"/>
        </w:rPr>
        <w:t>.</w:t>
      </w:r>
      <w:r w:rsidR="002C7E20" w:rsidRPr="002C7E20">
        <w:rPr>
          <w:color w:val="000000"/>
        </w:rPr>
        <w:t xml:space="preserve"> </w:t>
      </w:r>
      <w:r w:rsidR="002C7E20">
        <w:t>E</w:t>
      </w:r>
      <w:r w:rsidR="00D47568">
        <w:t>.g.</w:t>
      </w:r>
      <w:r w:rsidR="009E51E3">
        <w:t xml:space="preserve"> a pregnant woman not shortlisted to interview</w:t>
      </w:r>
      <w:r w:rsidR="008A3721">
        <w:t xml:space="preserve"> or given the job</w:t>
      </w:r>
      <w:r w:rsidR="009E51E3">
        <w:t xml:space="preserve"> because it is thought that she would go on leave soon after starting the job</w:t>
      </w:r>
      <w:r w:rsidR="00CC3FC1">
        <w:t>,</w:t>
      </w:r>
    </w:p>
    <w:p w14:paraId="3283DB0A" w14:textId="67057BF5" w:rsidR="00CC3FC1" w:rsidRPr="006A458E" w:rsidRDefault="00E20A4F" w:rsidP="00E20A4F">
      <w:r>
        <w:t>*</w:t>
      </w:r>
      <w:r w:rsidR="00CC3FC1">
        <w:t>Associative</w:t>
      </w:r>
      <w:r w:rsidR="006E6D82">
        <w:t xml:space="preserve"> – </w:t>
      </w:r>
      <w:r w:rsidR="006A458E" w:rsidRPr="006A458E">
        <w:t>“</w:t>
      </w:r>
      <w:r w:rsidR="006A458E" w:rsidRPr="006A458E">
        <w:rPr>
          <w:color w:val="000000"/>
        </w:rPr>
        <w:t xml:space="preserve">when someone is treated unfavourably on the basis of another person's protected characteristic” </w:t>
      </w:r>
      <w:sdt>
        <w:sdtPr>
          <w:rPr>
            <w:color w:val="000000"/>
          </w:rPr>
          <w:id w:val="112027901"/>
          <w:citation/>
        </w:sdtPr>
        <w:sdtContent>
          <w:r w:rsidR="006A458E" w:rsidRPr="006A458E">
            <w:rPr>
              <w:color w:val="000000"/>
            </w:rPr>
            <w:fldChar w:fldCharType="begin"/>
          </w:r>
          <w:r w:rsidR="006A458E" w:rsidRPr="006A458E">
            <w:rPr>
              <w:color w:val="000000"/>
            </w:rPr>
            <w:instrText xml:space="preserve"> CITATION ACAND3 \l 2057 </w:instrText>
          </w:r>
          <w:r w:rsidR="006A458E" w:rsidRPr="006A458E">
            <w:rPr>
              <w:color w:val="000000"/>
            </w:rPr>
            <w:fldChar w:fldCharType="separate"/>
          </w:r>
          <w:r w:rsidR="00341494" w:rsidRPr="00341494">
            <w:rPr>
              <w:noProof/>
              <w:color w:val="000000"/>
            </w:rPr>
            <w:t>(ACAS, ND)</w:t>
          </w:r>
          <w:r w:rsidR="006A458E" w:rsidRPr="006A458E">
            <w:rPr>
              <w:color w:val="000000"/>
            </w:rPr>
            <w:fldChar w:fldCharType="end"/>
          </w:r>
        </w:sdtContent>
      </w:sdt>
      <w:r w:rsidR="006A458E" w:rsidRPr="006A458E">
        <w:rPr>
          <w:color w:val="000000"/>
        </w:rPr>
        <w:t xml:space="preserve">. </w:t>
      </w:r>
      <w:r w:rsidR="006A458E">
        <w:t>E</w:t>
      </w:r>
      <w:r w:rsidR="00D47568" w:rsidRPr="006A458E">
        <w:t>.g.</w:t>
      </w:r>
      <w:r w:rsidR="009E51E3" w:rsidRPr="006A458E">
        <w:t xml:space="preserve"> a carer of a disabled person isn’t provided adequate time before the </w:t>
      </w:r>
      <w:r w:rsidR="009E51E3">
        <w:t xml:space="preserve">interview time/date </w:t>
      </w:r>
      <w:r w:rsidR="008A3721">
        <w:t>to arrange sufficient caring substitut</w:t>
      </w:r>
      <w:r w:rsidR="000B5BD1">
        <w:t>ion</w:t>
      </w:r>
      <w:r w:rsidR="008A3721">
        <w:t xml:space="preserve"> </w:t>
      </w:r>
      <w:r w:rsidR="009E51E3">
        <w:t>or not given an option of dates/times convenient to both potential employer and the ca</w:t>
      </w:r>
      <w:r w:rsidR="009E51E3" w:rsidRPr="006A458E">
        <w:t>ring needs</w:t>
      </w:r>
      <w:r w:rsidR="000B634F" w:rsidRPr="006A458E">
        <w:t>.</w:t>
      </w:r>
    </w:p>
    <w:p w14:paraId="0776ECAC" w14:textId="738CB5AF" w:rsidR="00CC3FC1" w:rsidRDefault="00E20A4F" w:rsidP="00E20A4F">
      <w:r w:rsidRPr="006A458E">
        <w:t>*</w:t>
      </w:r>
      <w:r w:rsidR="00CC3FC1" w:rsidRPr="006A458E">
        <w:t>Perception</w:t>
      </w:r>
      <w:r w:rsidR="006E6D82" w:rsidRPr="006A458E">
        <w:t xml:space="preserve"> – </w:t>
      </w:r>
      <w:r w:rsidR="000B5BD1">
        <w:t>“</w:t>
      </w:r>
      <w:r w:rsidR="006A458E" w:rsidRPr="006A458E">
        <w:rPr>
          <w:color w:val="000000"/>
        </w:rPr>
        <w:t>When someone is treated unfavourably because others believe they have a protected characteristic, even though in reality they don't have it”</w:t>
      </w:r>
      <w:sdt>
        <w:sdtPr>
          <w:rPr>
            <w:color w:val="000000"/>
          </w:rPr>
          <w:id w:val="1033007033"/>
          <w:citation/>
        </w:sdtPr>
        <w:sdtContent>
          <w:r w:rsidR="006A458E" w:rsidRPr="006A458E">
            <w:rPr>
              <w:color w:val="000000"/>
            </w:rPr>
            <w:fldChar w:fldCharType="begin"/>
          </w:r>
          <w:r w:rsidR="006A458E" w:rsidRPr="006A458E">
            <w:rPr>
              <w:color w:val="000000"/>
            </w:rPr>
            <w:instrText xml:space="preserve"> CITATION ACAND3 \l 2057 </w:instrText>
          </w:r>
          <w:r w:rsidR="006A458E" w:rsidRPr="006A458E">
            <w:rPr>
              <w:color w:val="000000"/>
            </w:rPr>
            <w:fldChar w:fldCharType="separate"/>
          </w:r>
          <w:r w:rsidR="00341494">
            <w:rPr>
              <w:noProof/>
              <w:color w:val="000000"/>
            </w:rPr>
            <w:t xml:space="preserve"> </w:t>
          </w:r>
          <w:r w:rsidR="00341494" w:rsidRPr="00341494">
            <w:rPr>
              <w:noProof/>
              <w:color w:val="000000"/>
            </w:rPr>
            <w:t>(ACAS, ND)</w:t>
          </w:r>
          <w:r w:rsidR="006A458E" w:rsidRPr="006A458E">
            <w:rPr>
              <w:color w:val="000000"/>
            </w:rPr>
            <w:fldChar w:fldCharType="end"/>
          </w:r>
        </w:sdtContent>
      </w:sdt>
      <w:r w:rsidR="006A458E" w:rsidRPr="006A458E">
        <w:rPr>
          <w:color w:val="000000"/>
        </w:rPr>
        <w:t xml:space="preserve">. </w:t>
      </w:r>
      <w:r w:rsidR="006A458E">
        <w:t>E</w:t>
      </w:r>
      <w:r w:rsidR="00D47568">
        <w:t>.g.</w:t>
      </w:r>
      <w:r w:rsidR="00B13918">
        <w:t xml:space="preserve"> a person is required to only care for people of the opposite sex as he/she is perceived as being gay because he/she has characteristics stereotypically associated with </w:t>
      </w:r>
      <w:r w:rsidR="00D47568">
        <w:t>gay people</w:t>
      </w:r>
      <w:r w:rsidR="000B634F">
        <w:t>.</w:t>
      </w:r>
    </w:p>
    <w:p w14:paraId="78623462" w14:textId="4B92D69A" w:rsidR="00CC3FC1" w:rsidRDefault="00E20A4F" w:rsidP="00E20A4F">
      <w:r>
        <w:t>*</w:t>
      </w:r>
      <w:r w:rsidR="00CC3FC1">
        <w:t>Indirect discrimination</w:t>
      </w:r>
      <w:r w:rsidR="006E6D82">
        <w:t xml:space="preserve"> </w:t>
      </w:r>
      <w:r w:rsidR="00D47568">
        <w:t>–</w:t>
      </w:r>
      <w:r w:rsidR="006E6D82">
        <w:t xml:space="preserve"> </w:t>
      </w:r>
      <w:r w:rsidR="002C7E20" w:rsidRPr="002C7E20">
        <w:t>“</w:t>
      </w:r>
      <w:r w:rsidR="002C7E20" w:rsidRPr="002C7E20">
        <w:rPr>
          <w:color w:val="000000"/>
        </w:rPr>
        <w:t xml:space="preserve">when a policy which applies in the same way for everybody has an effect which particularly disadvantages people with a protected characteristic” </w:t>
      </w:r>
      <w:sdt>
        <w:sdtPr>
          <w:rPr>
            <w:color w:val="000000"/>
          </w:rPr>
          <w:id w:val="325947322"/>
          <w:citation/>
        </w:sdtPr>
        <w:sdtContent>
          <w:r w:rsidR="002C7E20" w:rsidRPr="002C7E20">
            <w:rPr>
              <w:color w:val="000000"/>
            </w:rPr>
            <w:fldChar w:fldCharType="begin"/>
          </w:r>
          <w:r w:rsidR="002C7E20" w:rsidRPr="002C7E20">
            <w:rPr>
              <w:color w:val="000000"/>
            </w:rPr>
            <w:instrText xml:space="preserve">CITATION GOVND2 \t  \l 2057 </w:instrText>
          </w:r>
          <w:r w:rsidR="002C7E20" w:rsidRPr="002C7E20">
            <w:rPr>
              <w:color w:val="000000"/>
            </w:rPr>
            <w:fldChar w:fldCharType="separate"/>
          </w:r>
          <w:r w:rsidR="00341494" w:rsidRPr="00341494">
            <w:rPr>
              <w:noProof/>
              <w:color w:val="000000"/>
            </w:rPr>
            <w:t>(GOV.UK, ND)</w:t>
          </w:r>
          <w:r w:rsidR="002C7E20" w:rsidRPr="002C7E20">
            <w:rPr>
              <w:color w:val="000000"/>
            </w:rPr>
            <w:fldChar w:fldCharType="end"/>
          </w:r>
        </w:sdtContent>
      </w:sdt>
      <w:r w:rsidR="002C7E20">
        <w:rPr>
          <w:color w:val="000000"/>
        </w:rPr>
        <w:t>. E</w:t>
      </w:r>
      <w:r w:rsidR="00D47568">
        <w:t>.g. the induction of a job is held in a location that a person with a religious belief would not enter.</w:t>
      </w:r>
    </w:p>
    <w:p w14:paraId="6A8092C1" w14:textId="749A2B0E" w:rsidR="00CC3FC1" w:rsidRDefault="00E20A4F" w:rsidP="00E20A4F">
      <w:r>
        <w:t>*</w:t>
      </w:r>
      <w:r w:rsidR="00CC3FC1">
        <w:t>Discrimination arising from disability</w:t>
      </w:r>
      <w:r w:rsidR="006E6D82">
        <w:t xml:space="preserve"> –</w:t>
      </w:r>
      <w:r w:rsidR="00D47568" w:rsidRPr="00D47568">
        <w:t xml:space="preserve"> </w:t>
      </w:r>
      <w:r w:rsidR="002C7E20">
        <w:t>“</w:t>
      </w:r>
      <w:r w:rsidR="002C7E20" w:rsidRPr="002C7E20">
        <w:rPr>
          <w:color w:val="000000"/>
        </w:rPr>
        <w:t>discrimination to treat a disabled person unfavourably not because of the person’s disability itself but because of something arising from, or in consequence of, his or her disability</w:t>
      </w:r>
      <w:r w:rsidR="002C7E20">
        <w:rPr>
          <w:color w:val="000000"/>
        </w:rPr>
        <w:t>”</w:t>
      </w:r>
      <w:sdt>
        <w:sdtPr>
          <w:rPr>
            <w:color w:val="000000"/>
          </w:rPr>
          <w:id w:val="-1185977694"/>
          <w:citation/>
        </w:sdtPr>
        <w:sdtContent>
          <w:r w:rsidR="002C7E20" w:rsidRPr="002C7E20">
            <w:rPr>
              <w:color w:val="000000"/>
            </w:rPr>
            <w:fldChar w:fldCharType="begin"/>
          </w:r>
          <w:r w:rsidR="002C7E20" w:rsidRPr="002C7E20">
            <w:rPr>
              <w:color w:val="000000"/>
            </w:rPr>
            <w:instrText xml:space="preserve"> CITATION GOVND3 \l 2057 </w:instrText>
          </w:r>
          <w:r w:rsidR="002C7E20" w:rsidRPr="002C7E20">
            <w:rPr>
              <w:color w:val="000000"/>
            </w:rPr>
            <w:fldChar w:fldCharType="separate"/>
          </w:r>
          <w:r w:rsidR="00341494">
            <w:rPr>
              <w:noProof/>
              <w:color w:val="000000"/>
            </w:rPr>
            <w:t xml:space="preserve"> </w:t>
          </w:r>
          <w:r w:rsidR="00341494" w:rsidRPr="00341494">
            <w:rPr>
              <w:noProof/>
              <w:color w:val="000000"/>
            </w:rPr>
            <w:t>(GOV.UK, ND)</w:t>
          </w:r>
          <w:r w:rsidR="002C7E20" w:rsidRPr="002C7E20">
            <w:rPr>
              <w:color w:val="000000"/>
            </w:rPr>
            <w:fldChar w:fldCharType="end"/>
          </w:r>
        </w:sdtContent>
      </w:sdt>
      <w:r w:rsidR="002C7E20">
        <w:rPr>
          <w:rFonts w:ascii="Arial" w:hAnsi="Arial" w:cs="Arial"/>
          <w:color w:val="000000"/>
          <w:sz w:val="18"/>
          <w:szCs w:val="18"/>
        </w:rPr>
        <w:t xml:space="preserve">. </w:t>
      </w:r>
      <w:r w:rsidR="002C7E20" w:rsidRPr="002C7E20">
        <w:rPr>
          <w:color w:val="000000"/>
        </w:rPr>
        <w:t>E</w:t>
      </w:r>
      <w:r w:rsidR="00D47568">
        <w:t>.g.</w:t>
      </w:r>
      <w:r w:rsidR="009E51E3">
        <w:t xml:space="preserve"> </w:t>
      </w:r>
      <w:r w:rsidR="00D47568">
        <w:t>a disabled person not getting a job because he/she</w:t>
      </w:r>
      <w:r w:rsidR="0086380D">
        <w:t xml:space="preserve"> had poor scores which resulted from not being able to</w:t>
      </w:r>
      <w:r w:rsidR="00D47568">
        <w:t xml:space="preserve"> participate in a physical activity during an assessment day.</w:t>
      </w:r>
    </w:p>
    <w:p w14:paraId="618AD964" w14:textId="5B870A05" w:rsidR="00CC3FC1" w:rsidRDefault="00E20A4F" w:rsidP="00E20A4F">
      <w:r>
        <w:t>*</w:t>
      </w:r>
      <w:r w:rsidR="00CC3FC1">
        <w:t>Failure to make reasonable adjustments</w:t>
      </w:r>
      <w:r w:rsidR="006E6D82">
        <w:t xml:space="preserve"> –</w:t>
      </w:r>
      <w:r w:rsidR="006E6D82" w:rsidRPr="00C1261A">
        <w:t xml:space="preserve"> </w:t>
      </w:r>
      <w:r w:rsidR="006A458E">
        <w:t xml:space="preserve">“failure to comply with </w:t>
      </w:r>
      <w:r w:rsidR="002C7E20" w:rsidRPr="00C1261A">
        <w:rPr>
          <w:color w:val="000000"/>
        </w:rPr>
        <w:t xml:space="preserve">any one of the reasonable adjustment requirements amounts to discrimination against a disabled person to whom the </w:t>
      </w:r>
      <w:r w:rsidR="002C7E20" w:rsidRPr="00C1261A">
        <w:rPr>
          <w:color w:val="000000"/>
        </w:rPr>
        <w:lastRenderedPageBreak/>
        <w:t>duty is owed</w:t>
      </w:r>
      <w:r w:rsidR="006A458E">
        <w:rPr>
          <w:color w:val="000000"/>
        </w:rPr>
        <w:t>”</w:t>
      </w:r>
      <w:sdt>
        <w:sdtPr>
          <w:rPr>
            <w:color w:val="000000"/>
          </w:rPr>
          <w:id w:val="-905456373"/>
          <w:citation/>
        </w:sdtPr>
        <w:sdtContent>
          <w:r w:rsidR="00C1261A" w:rsidRPr="00C1261A">
            <w:rPr>
              <w:color w:val="000000"/>
            </w:rPr>
            <w:fldChar w:fldCharType="begin"/>
          </w:r>
          <w:r w:rsidR="00C1261A" w:rsidRPr="00C1261A">
            <w:rPr>
              <w:color w:val="000000"/>
            </w:rPr>
            <w:instrText xml:space="preserve"> CITATION GOVND4 \l 2057 </w:instrText>
          </w:r>
          <w:r w:rsidR="00C1261A" w:rsidRPr="00C1261A">
            <w:rPr>
              <w:color w:val="000000"/>
            </w:rPr>
            <w:fldChar w:fldCharType="separate"/>
          </w:r>
          <w:r w:rsidR="00341494">
            <w:rPr>
              <w:noProof/>
              <w:color w:val="000000"/>
            </w:rPr>
            <w:t xml:space="preserve"> </w:t>
          </w:r>
          <w:r w:rsidR="00341494" w:rsidRPr="00341494">
            <w:rPr>
              <w:noProof/>
              <w:color w:val="000000"/>
            </w:rPr>
            <w:t>(GOV.UK, ND)</w:t>
          </w:r>
          <w:r w:rsidR="00C1261A" w:rsidRPr="00C1261A">
            <w:rPr>
              <w:color w:val="000000"/>
            </w:rPr>
            <w:fldChar w:fldCharType="end"/>
          </w:r>
        </w:sdtContent>
      </w:sdt>
      <w:r w:rsidR="00C1261A" w:rsidRPr="00C1261A">
        <w:rPr>
          <w:color w:val="000000"/>
        </w:rPr>
        <w:t>. E.g</w:t>
      </w:r>
      <w:r w:rsidR="002C7E20" w:rsidRPr="00C1261A">
        <w:rPr>
          <w:color w:val="000000"/>
        </w:rPr>
        <w:t xml:space="preserve"> </w:t>
      </w:r>
      <w:r w:rsidR="008A3721" w:rsidRPr="008A3721">
        <w:t>w</w:t>
      </w:r>
      <w:r w:rsidR="008A3721">
        <w:t>here a sign-language interpreter</w:t>
      </w:r>
      <w:r w:rsidR="000B5BD1">
        <w:t>/</w:t>
      </w:r>
      <w:r w:rsidR="008A3721">
        <w:t xml:space="preserve">lip-reader wasn’t provided during the interview for a deaf person needing </w:t>
      </w:r>
      <w:commentRangeStart w:id="12"/>
      <w:r w:rsidR="008A3721">
        <w:t>one</w:t>
      </w:r>
      <w:commentRangeEnd w:id="12"/>
      <w:r w:rsidR="004C5A6B">
        <w:rPr>
          <w:rStyle w:val="CommentReference"/>
        </w:rPr>
        <w:commentReference w:id="12"/>
      </w:r>
      <w:r w:rsidR="008A3721">
        <w:t>.</w:t>
      </w:r>
    </w:p>
    <w:p w14:paraId="26C2C505" w14:textId="77777777" w:rsidR="00CC3FC1" w:rsidRPr="005D230B" w:rsidRDefault="00CC3FC1" w:rsidP="006E6D82">
      <w:pPr>
        <w:pStyle w:val="ListParagraph"/>
        <w:ind w:left="360"/>
      </w:pPr>
    </w:p>
    <w:p w14:paraId="190D15AE" w14:textId="17553DAE" w:rsidR="00D8652B" w:rsidRDefault="00D47568" w:rsidP="00D23011">
      <w:r>
        <w:t>It is important to note that there is a d</w:t>
      </w:r>
      <w:r w:rsidR="00D8652B" w:rsidRPr="005D230B">
        <w:t>ifference between positive discrimination (illegal) and positive action (legal)</w:t>
      </w:r>
      <w:r w:rsidR="005610D3">
        <w:t xml:space="preserve"> in recruitment and selection, as it is lawful to encourage an underrepresented group into action – e.g. advertis</w:t>
      </w:r>
      <w:r w:rsidR="00933AC0">
        <w:t>ing</w:t>
      </w:r>
      <w:r w:rsidR="005610D3">
        <w:t xml:space="preserve"> a job in a community where people from an underrepresented ethnic minority are known to reside</w:t>
      </w:r>
      <w:sdt>
        <w:sdtPr>
          <w:id w:val="829553370"/>
          <w:citation/>
        </w:sdtPr>
        <w:sdtContent>
          <w:r w:rsidR="005610D3">
            <w:fldChar w:fldCharType="begin"/>
          </w:r>
          <w:r w:rsidR="005610D3">
            <w:instrText xml:space="preserve"> CITATION Kat19 \l 2057 </w:instrText>
          </w:r>
          <w:r w:rsidR="005610D3">
            <w:fldChar w:fldCharType="separate"/>
          </w:r>
          <w:r w:rsidR="00341494">
            <w:rPr>
              <w:noProof/>
            </w:rPr>
            <w:t xml:space="preserve"> (Daniels, 2019)</w:t>
          </w:r>
          <w:r w:rsidR="005610D3">
            <w:fldChar w:fldCharType="end"/>
          </w:r>
        </w:sdtContent>
      </w:sdt>
      <w:r w:rsidR="005610D3">
        <w:t>.</w:t>
      </w:r>
    </w:p>
    <w:p w14:paraId="260564EB" w14:textId="77777777" w:rsidR="005610D3" w:rsidRPr="00D47568" w:rsidRDefault="005610D3" w:rsidP="00D23011">
      <w:pPr>
        <w:rPr>
          <w:i/>
        </w:rPr>
      </w:pPr>
    </w:p>
    <w:p w14:paraId="37FD4165" w14:textId="53B64277" w:rsidR="005610D3" w:rsidRPr="000B634F" w:rsidRDefault="00D47568" w:rsidP="005610D3">
      <w:r>
        <w:t>There is n</w:t>
      </w:r>
      <w:r w:rsidR="00C40B70">
        <w:t>o defence for direct discrimination</w:t>
      </w:r>
      <w:r w:rsidR="000B5BD1">
        <w:t>, however, if a reason for an action can be</w:t>
      </w:r>
      <w:r w:rsidR="00C40B70">
        <w:t xml:space="preserve"> objectively </w:t>
      </w:r>
      <w:commentRangeStart w:id="13"/>
      <w:r w:rsidR="00C40B70">
        <w:t>justified</w:t>
      </w:r>
      <w:commentRangeEnd w:id="13"/>
      <w:r w:rsidR="000B5BD1">
        <w:t>, a court may allow it</w:t>
      </w:r>
      <w:r w:rsidR="00CD2481">
        <w:rPr>
          <w:rStyle w:val="CommentReference"/>
        </w:rPr>
        <w:commentReference w:id="13"/>
      </w:r>
      <w:r w:rsidR="00C40B70">
        <w:t>.</w:t>
      </w:r>
      <w:r w:rsidR="000B634F">
        <w:t xml:space="preserve"> </w:t>
      </w:r>
      <w:r w:rsidR="00A17F00">
        <w:t>Occupational requirements are an example of this, where</w:t>
      </w:r>
      <w:r w:rsidR="0093081B">
        <w:t xml:space="preserve"> the</w:t>
      </w:r>
      <w:r w:rsidR="00A17F00">
        <w:t xml:space="preserve"> need arises for a person under </w:t>
      </w:r>
      <w:r w:rsidR="000B5BD1">
        <w:t>a</w:t>
      </w:r>
      <w:r w:rsidR="00A17F00">
        <w:t xml:space="preserve"> </w:t>
      </w:r>
      <w:proofErr w:type="gramStart"/>
      <w:r w:rsidR="00A17F00">
        <w:t>protected characteristics</w:t>
      </w:r>
      <w:proofErr w:type="gramEnd"/>
      <w:r w:rsidR="00A17F00">
        <w:t xml:space="preserve"> </w:t>
      </w:r>
      <w:r w:rsidR="0093081B">
        <w:t>to be employed</w:t>
      </w:r>
      <w:r w:rsidR="00A17F00">
        <w:t xml:space="preserve"> due to the nature of the role, e.g. </w:t>
      </w:r>
      <w:r w:rsidR="0093081B">
        <w:t xml:space="preserve">the job requiring physical contact with people and deemed inappropriate for someone of the opposite sex to carry out the contact – </w:t>
      </w:r>
      <w:proofErr w:type="spellStart"/>
      <w:r w:rsidR="0093081B" w:rsidRPr="0093081B">
        <w:rPr>
          <w:i/>
        </w:rPr>
        <w:t>Etam</w:t>
      </w:r>
      <w:proofErr w:type="spellEnd"/>
      <w:r w:rsidR="0093081B" w:rsidRPr="0093081B">
        <w:rPr>
          <w:i/>
        </w:rPr>
        <w:t xml:space="preserve"> plc v Rowan</w:t>
      </w:r>
      <w:r w:rsidR="0093081B">
        <w:t xml:space="preserve"> (1989) IRLR 150.</w:t>
      </w:r>
      <w:r w:rsidR="000B634F">
        <w:t xml:space="preserve"> </w:t>
      </w:r>
      <w:r w:rsidR="005610D3">
        <w:t xml:space="preserve">If the </w:t>
      </w:r>
      <w:commentRangeStart w:id="14"/>
      <w:r w:rsidR="005610D3">
        <w:t>responde</w:t>
      </w:r>
      <w:commentRangeEnd w:id="14"/>
      <w:r w:rsidR="0093081B">
        <w:t>nt</w:t>
      </w:r>
      <w:r w:rsidR="00CD2481">
        <w:rPr>
          <w:rStyle w:val="CommentReference"/>
        </w:rPr>
        <w:commentReference w:id="14"/>
      </w:r>
      <w:r w:rsidR="005610D3">
        <w:t xml:space="preserve"> cannot provide proof to show claimed acts were not discriminatory</w:t>
      </w:r>
      <w:r w:rsidR="00933AC0">
        <w:t>, then</w:t>
      </w:r>
      <w:r w:rsidR="005610D3">
        <w:t xml:space="preserve"> a judge can rule in the claimant’s favour and remedies can be awarded</w:t>
      </w:r>
      <w:r w:rsidR="0093081B" w:rsidRPr="0093081B">
        <w:t xml:space="preserve"> –</w:t>
      </w:r>
      <w:r w:rsidR="009F6157">
        <w:t xml:space="preserve"> compensation that is not subject to limitation, </w:t>
      </w:r>
      <w:r w:rsidR="0005671C">
        <w:t>uncapped</w:t>
      </w:r>
      <w:r w:rsidR="005610D3">
        <w:t xml:space="preserve"> </w:t>
      </w:r>
      <w:r w:rsidR="009F6157">
        <w:t xml:space="preserve">compensation to injured </w:t>
      </w:r>
      <w:commentRangeStart w:id="15"/>
      <w:r w:rsidR="009F6157">
        <w:t>feelings</w:t>
      </w:r>
      <w:commentRangeEnd w:id="15"/>
      <w:r w:rsidR="00CD2481">
        <w:rPr>
          <w:rStyle w:val="CommentReference"/>
        </w:rPr>
        <w:commentReference w:id="15"/>
      </w:r>
      <w:r w:rsidR="009F6157">
        <w:t xml:space="preserve"> (</w:t>
      </w:r>
      <w:r w:rsidR="0005671C">
        <w:t>in all discrimination cases)</w:t>
      </w:r>
      <w:r w:rsidR="00CD2481">
        <w:rPr>
          <w:rStyle w:val="CommentReference"/>
        </w:rPr>
        <w:commentReference w:id="16"/>
      </w:r>
      <w:r w:rsidR="005610D3">
        <w:t>,</w:t>
      </w:r>
      <w:r w:rsidR="009F6157">
        <w:t xml:space="preserve"> and actions the employer should take</w:t>
      </w:r>
      <w:sdt>
        <w:sdtPr>
          <w:id w:val="937092378"/>
          <w:citation/>
        </w:sdtPr>
        <w:sdtContent>
          <w:r w:rsidR="00D7640D">
            <w:fldChar w:fldCharType="begin"/>
          </w:r>
          <w:r w:rsidR="00D7640D">
            <w:instrText xml:space="preserve"> CITATION Kat19 \l 2057 </w:instrText>
          </w:r>
          <w:r w:rsidR="00D7640D">
            <w:fldChar w:fldCharType="separate"/>
          </w:r>
          <w:r w:rsidR="00341494">
            <w:rPr>
              <w:noProof/>
            </w:rPr>
            <w:t xml:space="preserve"> (Daniels, 2019)</w:t>
          </w:r>
          <w:r w:rsidR="00D7640D">
            <w:fldChar w:fldCharType="end"/>
          </w:r>
        </w:sdtContent>
      </w:sdt>
      <w:r w:rsidR="009F6157">
        <w:t>.</w:t>
      </w:r>
      <w:r w:rsidR="000B634F">
        <w:t xml:space="preserve">  </w:t>
      </w:r>
    </w:p>
    <w:p w14:paraId="09C2981C" w14:textId="77777777" w:rsidR="009359D5" w:rsidRDefault="009359D5" w:rsidP="00D23011"/>
    <w:p w14:paraId="09522A8A" w14:textId="77777777" w:rsidR="00A06312" w:rsidRDefault="00A06312" w:rsidP="00D23011"/>
    <w:p w14:paraId="3036A4BC" w14:textId="49A7A5FD" w:rsidR="00290670" w:rsidRPr="005D230B" w:rsidRDefault="00290670" w:rsidP="00D23011">
      <w:r>
        <w:t xml:space="preserve">It is not a requirement in the UK that contracts of employment must be made in writing, they could be made verbally </w:t>
      </w:r>
      <w:r w:rsidR="00B212D9">
        <w:t>providing</w:t>
      </w:r>
      <w:r>
        <w:t xml:space="preserve"> they meet </w:t>
      </w:r>
      <w:r w:rsidR="006813C2">
        <w:t>the five major conditions – unconditional offer, unconditional acceptance of offer, intention to enter legal relationship, consideration</w:t>
      </w:r>
      <w:r w:rsidR="00933AC0">
        <w:t>,</w:t>
      </w:r>
      <w:r w:rsidR="006813C2">
        <w:t xml:space="preserve"> and certainty </w:t>
      </w:r>
      <w:sdt>
        <w:sdtPr>
          <w:id w:val="1900782815"/>
          <w:citation/>
        </w:sdtPr>
        <w:sdtContent>
          <w:r w:rsidR="006813C2">
            <w:fldChar w:fldCharType="begin"/>
          </w:r>
          <w:r w:rsidR="006813C2">
            <w:instrText xml:space="preserve"> CITATION Tay16 \l 2057 </w:instrText>
          </w:r>
          <w:r w:rsidR="006813C2">
            <w:fldChar w:fldCharType="separate"/>
          </w:r>
          <w:r w:rsidR="00341494">
            <w:rPr>
              <w:noProof/>
            </w:rPr>
            <w:t>(Taylor &amp; Wilkinson, 2016)</w:t>
          </w:r>
          <w:r w:rsidR="006813C2">
            <w:fldChar w:fldCharType="end"/>
          </w:r>
        </w:sdtContent>
      </w:sdt>
      <w:r w:rsidR="006813C2">
        <w:t xml:space="preserve">.  </w:t>
      </w:r>
    </w:p>
    <w:p w14:paraId="3B5A8768" w14:textId="77777777" w:rsidR="00BD5863" w:rsidRDefault="00234006" w:rsidP="00D23011">
      <w:r>
        <w:t xml:space="preserve">A contract </w:t>
      </w:r>
      <w:r w:rsidR="002E00F9">
        <w:t>shoul</w:t>
      </w:r>
      <w:r>
        <w:t>d contain express terms, implied terms and statutory rights.</w:t>
      </w:r>
      <w:r w:rsidR="006349D8" w:rsidRPr="005D230B">
        <w:t xml:space="preserve"> </w:t>
      </w:r>
    </w:p>
    <w:p w14:paraId="1B0962B9" w14:textId="67521BE8" w:rsidR="00D8652B" w:rsidRPr="005D230B" w:rsidRDefault="00E20A4F" w:rsidP="00E20A4F">
      <w:r>
        <w:t>*</w:t>
      </w:r>
      <w:r w:rsidR="00D8652B" w:rsidRPr="005D230B">
        <w:t xml:space="preserve">Express terms </w:t>
      </w:r>
      <w:r w:rsidR="00234006">
        <w:t>are details that are explicitly discussed between employer and employee, including h</w:t>
      </w:r>
      <w:r w:rsidR="00D8652B" w:rsidRPr="005D230B">
        <w:t>oliday entitlement,</w:t>
      </w:r>
      <w:r w:rsidR="00234006">
        <w:t xml:space="preserve"> salary,</w:t>
      </w:r>
      <w:r w:rsidR="00D8652B" w:rsidRPr="005D230B">
        <w:t xml:space="preserve"> sick pay</w:t>
      </w:r>
      <w:r w:rsidR="00234006">
        <w:t>. These terms cannot replace statutory rights</w:t>
      </w:r>
      <w:sdt>
        <w:sdtPr>
          <w:id w:val="16666257"/>
          <w:citation/>
        </w:sdtPr>
        <w:sdtContent>
          <w:r w:rsidR="00234006">
            <w:fldChar w:fldCharType="begin"/>
          </w:r>
          <w:r w:rsidR="00234006">
            <w:instrText xml:space="preserve"> CITATION Kat19 \l 2057 </w:instrText>
          </w:r>
          <w:r w:rsidR="00234006">
            <w:fldChar w:fldCharType="separate"/>
          </w:r>
          <w:r w:rsidR="00341494">
            <w:rPr>
              <w:noProof/>
            </w:rPr>
            <w:t xml:space="preserve"> (Daniels, 2019)</w:t>
          </w:r>
          <w:r w:rsidR="00234006">
            <w:fldChar w:fldCharType="end"/>
          </w:r>
        </w:sdtContent>
      </w:sdt>
      <w:r w:rsidR="00234006">
        <w:t>.</w:t>
      </w:r>
    </w:p>
    <w:p w14:paraId="521D00B0" w14:textId="77777777" w:rsidR="00D7640D" w:rsidRDefault="00E20A4F" w:rsidP="00D7640D">
      <w:r>
        <w:t>*</w:t>
      </w:r>
      <w:r w:rsidR="00D8652B" w:rsidRPr="005D230B">
        <w:t xml:space="preserve">Implied terms </w:t>
      </w:r>
      <w:r w:rsidR="00234006">
        <w:t xml:space="preserve">are details that were not </w:t>
      </w:r>
      <w:r w:rsidR="00C66DCC">
        <w:t>discussed but</w:t>
      </w:r>
      <w:r w:rsidR="00234006">
        <w:t xml:space="preserve"> are taken from various sources</w:t>
      </w:r>
      <w:r w:rsidR="00D7640D">
        <w:t xml:space="preserve"> -</w:t>
      </w:r>
      <w:r w:rsidR="00D7640D" w:rsidRPr="00D7640D">
        <w:rPr>
          <w:i/>
        </w:rPr>
        <w:t xml:space="preserve"> </w:t>
      </w:r>
      <w:r w:rsidR="00D7640D" w:rsidRPr="00E20A4F">
        <w:rPr>
          <w:i/>
        </w:rPr>
        <w:t>collective agreements</w:t>
      </w:r>
      <w:r w:rsidR="00D7640D">
        <w:t xml:space="preserve"> (express and implied incorporation between the employer and a negotiating group, such as a trade union), </w:t>
      </w:r>
      <w:r w:rsidR="00D7640D" w:rsidRPr="00E20A4F">
        <w:rPr>
          <w:i/>
        </w:rPr>
        <w:t>statu</w:t>
      </w:r>
      <w:r w:rsidR="00933AC0">
        <w:rPr>
          <w:i/>
        </w:rPr>
        <w:t>t</w:t>
      </w:r>
      <w:r w:rsidR="00D7640D" w:rsidRPr="00E20A4F">
        <w:rPr>
          <w:i/>
        </w:rPr>
        <w:t>e</w:t>
      </w:r>
      <w:r w:rsidR="00D7640D">
        <w:t xml:space="preserve"> (enforced through parliament), </w:t>
      </w:r>
      <w:r w:rsidR="00D7640D" w:rsidRPr="00E20A4F">
        <w:rPr>
          <w:i/>
        </w:rPr>
        <w:t>custom and practice</w:t>
      </w:r>
      <w:r w:rsidR="00D7640D">
        <w:t xml:space="preserve"> (</w:t>
      </w:r>
      <w:r w:rsidR="00D7640D" w:rsidRPr="00535022">
        <w:t>that</w:t>
      </w:r>
      <w:r w:rsidR="00535022" w:rsidRPr="00535022">
        <w:t xml:space="preserve"> is usually/always done and</w:t>
      </w:r>
      <w:r w:rsidR="00D7640D" w:rsidRPr="00535022">
        <w:t xml:space="preserve"> the management are aware</w:t>
      </w:r>
      <w:r w:rsidR="00D7640D">
        <w:t xml:space="preserve">), the </w:t>
      </w:r>
      <w:r w:rsidR="00D7640D" w:rsidRPr="00E20A4F">
        <w:rPr>
          <w:i/>
        </w:rPr>
        <w:t>courts</w:t>
      </w:r>
      <w:r w:rsidR="00D7640D">
        <w:t xml:space="preserve"> (after investigating all factors around the employer/employment relationship and the custom/practice in question), and </w:t>
      </w:r>
      <w:r w:rsidR="00D7640D" w:rsidRPr="00E20A4F">
        <w:rPr>
          <w:i/>
        </w:rPr>
        <w:t>work rules</w:t>
      </w:r>
      <w:r w:rsidR="00D7640D">
        <w:t xml:space="preserve"> (governing how they require the employee to act).</w:t>
      </w:r>
    </w:p>
    <w:p w14:paraId="3DB04398" w14:textId="77777777" w:rsidR="006349D8" w:rsidRPr="005D230B" w:rsidRDefault="00E20A4F" w:rsidP="00E20A4F">
      <w:r>
        <w:t>*</w:t>
      </w:r>
      <w:r w:rsidR="00D8652B" w:rsidRPr="005D230B">
        <w:t xml:space="preserve">Statutory rights </w:t>
      </w:r>
      <w:r w:rsidR="00E67F07">
        <w:t xml:space="preserve">are </w:t>
      </w:r>
      <w:r w:rsidR="00271488">
        <w:t>derived from Parliament</w:t>
      </w:r>
      <w:r w:rsidR="00E67F07">
        <w:t>,</w:t>
      </w:r>
      <w:r w:rsidR="00271488">
        <w:t xml:space="preserve"> such as the National Minimum Wage Act 1998</w:t>
      </w:r>
      <w:r w:rsidR="00E67F07">
        <w:t xml:space="preserve">, must be </w:t>
      </w:r>
      <w:r w:rsidR="00D8652B" w:rsidRPr="005D230B">
        <w:t>adhered to above</w:t>
      </w:r>
      <w:r w:rsidR="00BD5863">
        <w:t xml:space="preserve"> what the </w:t>
      </w:r>
      <w:r w:rsidR="00D8652B" w:rsidRPr="005D230B">
        <w:t>contract</w:t>
      </w:r>
      <w:r w:rsidR="00BD5863">
        <w:t xml:space="preserve"> states</w:t>
      </w:r>
      <w:r w:rsidR="00E67F07">
        <w:t>.</w:t>
      </w:r>
    </w:p>
    <w:p w14:paraId="2E1DE806" w14:textId="77777777" w:rsidR="00D61459" w:rsidRDefault="00D61459" w:rsidP="008857C5"/>
    <w:p w14:paraId="4C5B04CC" w14:textId="0AF2D260" w:rsidR="003D168E" w:rsidRPr="003D168E" w:rsidRDefault="006813C2" w:rsidP="003D168E">
      <w:pPr>
        <w:rPr>
          <w:i/>
        </w:rPr>
      </w:pPr>
      <w:r>
        <w:t xml:space="preserve">Under Sections 1-7 of </w:t>
      </w:r>
      <w:r w:rsidR="00234006">
        <w:t>the Employment Rights Act 1996</w:t>
      </w:r>
      <w:r w:rsidR="003030C8">
        <w:t xml:space="preserve"> (ERA)</w:t>
      </w:r>
      <w:r w:rsidR="00234006">
        <w:t>, the employee has the right to expect a written statement of initial employment particulars within two months of commencement.  This includes details such as name of employer and employee, job title and description of duties, terms and conditions of hours of work, holiday pay and sick pay, details of pension scheme and others</w:t>
      </w:r>
      <w:sdt>
        <w:sdtPr>
          <w:id w:val="-339237740"/>
          <w:citation/>
        </w:sdtPr>
        <w:sdtContent>
          <w:r w:rsidR="00234006">
            <w:fldChar w:fldCharType="begin"/>
          </w:r>
          <w:r w:rsidR="00234006">
            <w:instrText xml:space="preserve"> CITATION Kat19 \l 2057 </w:instrText>
          </w:r>
          <w:r w:rsidR="00234006">
            <w:fldChar w:fldCharType="separate"/>
          </w:r>
          <w:r w:rsidR="00341494">
            <w:rPr>
              <w:noProof/>
            </w:rPr>
            <w:t xml:space="preserve"> (Daniels, 2019)</w:t>
          </w:r>
          <w:r w:rsidR="00234006">
            <w:fldChar w:fldCharType="end"/>
          </w:r>
        </w:sdtContent>
      </w:sdt>
      <w:r w:rsidR="00234006">
        <w:t>.</w:t>
      </w:r>
    </w:p>
    <w:p w14:paraId="5AD3DF0C" w14:textId="77777777" w:rsidR="006813C2" w:rsidRDefault="006813C2" w:rsidP="00D23011"/>
    <w:p w14:paraId="0D20C081" w14:textId="03FC725B" w:rsidR="00C27BA2" w:rsidRDefault="00487A81" w:rsidP="00C27BA2">
      <w:r>
        <w:t>W</w:t>
      </w:r>
      <w:r w:rsidR="00C27BA2">
        <w:t xml:space="preserve">hen determining contracts of employment, the employer </w:t>
      </w:r>
      <w:r>
        <w:t>should determine the type of staff being employed – e</w:t>
      </w:r>
      <w:r w:rsidR="00C27BA2">
        <w:t>mployee</w:t>
      </w:r>
      <w:r>
        <w:t>,</w:t>
      </w:r>
      <w:r w:rsidR="00C27BA2">
        <w:t xml:space="preserve"> </w:t>
      </w:r>
      <w:r>
        <w:t>w</w:t>
      </w:r>
      <w:r w:rsidR="00C27BA2">
        <w:t xml:space="preserve">orker, </w:t>
      </w:r>
      <w:r>
        <w:t>s</w:t>
      </w:r>
      <w:r w:rsidR="00C27BA2">
        <w:t>elf-employed</w:t>
      </w:r>
      <w:r>
        <w:t xml:space="preserve"> – as this will </w:t>
      </w:r>
      <w:r w:rsidR="00721557">
        <w:t>affect who and what is covered by legislation</w:t>
      </w:r>
      <w:r w:rsidR="000E447F">
        <w:t xml:space="preserve"> and their rights</w:t>
      </w:r>
      <w:r w:rsidR="00721557">
        <w:t xml:space="preserve">.  </w:t>
      </w:r>
    </w:p>
    <w:p w14:paraId="3C85D2FB" w14:textId="77777777" w:rsidR="00C27BA2" w:rsidRDefault="00C27BA2" w:rsidP="00C27BA2"/>
    <w:p w14:paraId="74FBB0E9" w14:textId="77777777" w:rsidR="00C27BA2" w:rsidRPr="005D230B" w:rsidRDefault="00C27BA2" w:rsidP="00D23011"/>
    <w:p w14:paraId="76BED0A7" w14:textId="788E8247" w:rsidR="00D23011" w:rsidRDefault="00D23011" w:rsidP="00D23011">
      <w:pPr>
        <w:pStyle w:val="ListParagraph"/>
        <w:numPr>
          <w:ilvl w:val="0"/>
          <w:numId w:val="4"/>
        </w:numPr>
      </w:pPr>
      <w:r w:rsidRPr="00A66C63">
        <w:rPr>
          <w:color w:val="FF0000"/>
        </w:rPr>
        <w:t xml:space="preserve">An organisation is planning a major reorganisation which will involve moving some staff to other sites and outsourcing a major function to a sub-contractor. </w:t>
      </w:r>
      <w:r w:rsidRPr="00A66C63">
        <w:rPr>
          <w:color w:val="FF0000"/>
        </w:rPr>
        <w:br/>
      </w:r>
      <w:r w:rsidRPr="00A66C63">
        <w:rPr>
          <w:color w:val="FF0000"/>
        </w:rPr>
        <w:lastRenderedPageBreak/>
        <w:t xml:space="preserve">(a) Outline when and how contracts can be changed lawfully </w:t>
      </w:r>
      <w:r w:rsidRPr="00A66C63">
        <w:rPr>
          <w:color w:val="FF0000"/>
        </w:rPr>
        <w:br/>
        <w:t>(b) Explain briefly the main requirements of redundancy law</w:t>
      </w:r>
      <w:r w:rsidR="00E840CA">
        <w:rPr>
          <w:color w:val="FF0000"/>
        </w:rPr>
        <w:t xml:space="preserve"> </w:t>
      </w:r>
      <w:r w:rsidRPr="00A66C63">
        <w:rPr>
          <w:color w:val="FF0000"/>
        </w:rPr>
        <w:br/>
        <w:t>(c) Summarise the main requirements of the law on business transfers.</w:t>
      </w:r>
      <w:r w:rsidR="00E840CA">
        <w:rPr>
          <w:color w:val="FF0000"/>
        </w:rPr>
        <w:t xml:space="preserve"> </w:t>
      </w:r>
      <w:r w:rsidR="00F34A40">
        <w:rPr>
          <w:color w:val="FF0000"/>
        </w:rPr>
        <w:tab/>
      </w:r>
      <w:r w:rsidR="00F34A40">
        <w:rPr>
          <w:color w:val="FF0000"/>
        </w:rPr>
        <w:tab/>
      </w:r>
      <w:r w:rsidR="00F34A40">
        <w:rPr>
          <w:color w:val="FF0000"/>
        </w:rPr>
        <w:tab/>
        <w:t xml:space="preserve">Word Count: </w:t>
      </w:r>
      <w:r w:rsidR="001A7CF0">
        <w:rPr>
          <w:color w:val="FF0000"/>
        </w:rPr>
        <w:t>1</w:t>
      </w:r>
      <w:r w:rsidR="0097490F">
        <w:rPr>
          <w:color w:val="FF0000"/>
        </w:rPr>
        <w:t>0</w:t>
      </w:r>
      <w:r w:rsidR="00620675">
        <w:rPr>
          <w:color w:val="FF0000"/>
        </w:rPr>
        <w:t>5</w:t>
      </w:r>
      <w:r w:rsidR="00D76DB4">
        <w:rPr>
          <w:color w:val="FF0000"/>
        </w:rPr>
        <w:t>0</w:t>
      </w:r>
      <w:r w:rsidRPr="005D230B">
        <w:br/>
      </w:r>
    </w:p>
    <w:p w14:paraId="11579A2C" w14:textId="0DA93C43" w:rsidR="00774A01" w:rsidRDefault="00FD6886" w:rsidP="00774A01">
      <w:r>
        <w:t xml:space="preserve">A </w:t>
      </w:r>
      <w:r w:rsidR="00774A01">
        <w:t xml:space="preserve">contract is legally binding for both </w:t>
      </w:r>
      <w:r w:rsidR="005A61F7">
        <w:t>parties, so c</w:t>
      </w:r>
      <w:r w:rsidR="00774A01">
        <w:t xml:space="preserve">annot </w:t>
      </w:r>
      <w:r w:rsidR="005A61F7">
        <w:t xml:space="preserve">be </w:t>
      </w:r>
      <w:r w:rsidR="00774A01">
        <w:t>change</w:t>
      </w:r>
      <w:r w:rsidR="005A61F7">
        <w:t>d</w:t>
      </w:r>
      <w:r w:rsidR="00774A01">
        <w:t xml:space="preserve"> </w:t>
      </w:r>
      <w:r w:rsidR="005A61F7">
        <w:t>unilaterally; consultation and permission must be gained first</w:t>
      </w:r>
      <w:r w:rsidR="00774A01">
        <w:t xml:space="preserve"> from both </w:t>
      </w:r>
      <w:r w:rsidR="005A61F7">
        <w:t>parties</w:t>
      </w:r>
      <w:sdt>
        <w:sdtPr>
          <w:id w:val="911897159"/>
          <w:citation/>
        </w:sdtPr>
        <w:sdtContent>
          <w:r w:rsidR="005A61F7">
            <w:fldChar w:fldCharType="begin"/>
          </w:r>
          <w:r w:rsidR="005A61F7">
            <w:instrText xml:space="preserve"> CITATION Kat19 \l 2057 </w:instrText>
          </w:r>
          <w:r w:rsidR="005A61F7">
            <w:fldChar w:fldCharType="separate"/>
          </w:r>
          <w:r w:rsidR="00341494">
            <w:rPr>
              <w:noProof/>
            </w:rPr>
            <w:t xml:space="preserve"> (Daniels, 2019)</w:t>
          </w:r>
          <w:r w:rsidR="005A61F7">
            <w:fldChar w:fldCharType="end"/>
          </w:r>
        </w:sdtContent>
      </w:sdt>
      <w:r w:rsidR="00774A01">
        <w:t xml:space="preserve">.  </w:t>
      </w:r>
      <w:r w:rsidR="005A61F7">
        <w:t xml:space="preserve">There </w:t>
      </w:r>
      <w:r w:rsidR="00D91CAC">
        <w:t>are</w:t>
      </w:r>
      <w:r w:rsidR="005A61F7">
        <w:t xml:space="preserve"> reasons for changing contracts for business needs – e.g. including a flexibility clause, when a collective agreement has been reached and is incorporated in each individual contracts of employment, when there is a change in product/service </w:t>
      </w:r>
      <w:sdt>
        <w:sdtPr>
          <w:id w:val="246076901"/>
          <w:citation/>
        </w:sdtPr>
        <w:sdtContent>
          <w:r w:rsidR="005A61F7">
            <w:fldChar w:fldCharType="begin"/>
          </w:r>
          <w:r w:rsidR="005A61F7">
            <w:instrText xml:space="preserve"> CITATION Tay16 \l 2057 </w:instrText>
          </w:r>
          <w:r w:rsidR="005A61F7">
            <w:fldChar w:fldCharType="separate"/>
          </w:r>
          <w:r w:rsidR="00341494">
            <w:rPr>
              <w:noProof/>
            </w:rPr>
            <w:t>(Taylor &amp; Wilkinson, 2016)</w:t>
          </w:r>
          <w:r w:rsidR="005A61F7">
            <w:fldChar w:fldCharType="end"/>
          </w:r>
        </w:sdtContent>
      </w:sdt>
      <w:r w:rsidR="005A61F7">
        <w:t>.  I</w:t>
      </w:r>
      <w:r w:rsidR="008B6205">
        <w:t>t is i</w:t>
      </w:r>
      <w:r w:rsidR="005A61F7">
        <w:t xml:space="preserve">mportant not to breach employment law when changing contracts, otherwise claims can be </w:t>
      </w:r>
      <w:r w:rsidR="0097490F">
        <w:t>made</w:t>
      </w:r>
      <w:r w:rsidR="005A61F7">
        <w:t xml:space="preserve"> against the </w:t>
      </w:r>
      <w:commentRangeStart w:id="17"/>
      <w:r w:rsidR="005A61F7">
        <w:t>employer</w:t>
      </w:r>
      <w:commentRangeEnd w:id="17"/>
      <w:r w:rsidR="00CD2481">
        <w:rPr>
          <w:rStyle w:val="CommentReference"/>
        </w:rPr>
        <w:commentReference w:id="17"/>
      </w:r>
      <w:r w:rsidR="005A61F7">
        <w:t>.</w:t>
      </w:r>
    </w:p>
    <w:p w14:paraId="68C23511" w14:textId="7104A3C3" w:rsidR="00774A01" w:rsidRDefault="0097490F" w:rsidP="00774A01">
      <w:r>
        <w:t>C</w:t>
      </w:r>
      <w:r w:rsidR="00B305A4">
        <w:t>ommunication is vital for a smooth process, particularly as this will involve negotiations.  Depending on the number of contracts being changed the communication process can differ slightly:</w:t>
      </w:r>
    </w:p>
    <w:p w14:paraId="7D7AB805" w14:textId="77777777" w:rsidR="00B305A4" w:rsidRDefault="00B305A4" w:rsidP="00774A01"/>
    <w:tbl>
      <w:tblPr>
        <w:tblStyle w:val="TableGrid"/>
        <w:tblW w:w="0" w:type="auto"/>
        <w:tblLook w:val="04A0" w:firstRow="1" w:lastRow="0" w:firstColumn="1" w:lastColumn="0" w:noHBand="0" w:noVBand="1"/>
      </w:tblPr>
      <w:tblGrid>
        <w:gridCol w:w="3005"/>
        <w:gridCol w:w="3005"/>
        <w:gridCol w:w="3006"/>
      </w:tblGrid>
      <w:tr w:rsidR="00B305A4" w14:paraId="7C0EA79D" w14:textId="77777777" w:rsidTr="00B305A4">
        <w:tc>
          <w:tcPr>
            <w:tcW w:w="3005" w:type="dxa"/>
          </w:tcPr>
          <w:p w14:paraId="67F298C4" w14:textId="77777777" w:rsidR="00B305A4" w:rsidRDefault="00B305A4" w:rsidP="00B305A4">
            <w:r>
              <w:t>Number affected</w:t>
            </w:r>
          </w:p>
        </w:tc>
        <w:tc>
          <w:tcPr>
            <w:tcW w:w="3005" w:type="dxa"/>
          </w:tcPr>
          <w:p w14:paraId="60DB8845" w14:textId="5BE64992" w:rsidR="00B305A4" w:rsidRDefault="00B305A4" w:rsidP="00B305A4">
            <w:r>
              <w:t>Discussions</w:t>
            </w:r>
          </w:p>
        </w:tc>
        <w:tc>
          <w:tcPr>
            <w:tcW w:w="3006" w:type="dxa"/>
          </w:tcPr>
          <w:p w14:paraId="61079C93" w14:textId="77777777" w:rsidR="00B305A4" w:rsidRDefault="00B305A4" w:rsidP="00B305A4">
            <w:r>
              <w:t>Consultation period</w:t>
            </w:r>
          </w:p>
        </w:tc>
      </w:tr>
      <w:tr w:rsidR="00B305A4" w14:paraId="537E85FB" w14:textId="77777777" w:rsidTr="00B305A4">
        <w:tc>
          <w:tcPr>
            <w:tcW w:w="3005" w:type="dxa"/>
          </w:tcPr>
          <w:p w14:paraId="594127AC" w14:textId="77777777" w:rsidR="00B305A4" w:rsidRDefault="00B305A4" w:rsidP="00774A01">
            <w:r>
              <w:t>&lt;20</w:t>
            </w:r>
          </w:p>
        </w:tc>
        <w:tc>
          <w:tcPr>
            <w:tcW w:w="3005" w:type="dxa"/>
          </w:tcPr>
          <w:p w14:paraId="339BD238" w14:textId="77777777" w:rsidR="00B305A4" w:rsidRDefault="00B305A4" w:rsidP="00774A01">
            <w:r>
              <w:t>Employees affected only</w:t>
            </w:r>
          </w:p>
        </w:tc>
        <w:tc>
          <w:tcPr>
            <w:tcW w:w="3006" w:type="dxa"/>
          </w:tcPr>
          <w:p w14:paraId="7BDC74EC" w14:textId="77777777" w:rsidR="00B305A4" w:rsidRDefault="00B305A4" w:rsidP="00774A01">
            <w:r>
              <w:t>N/A</w:t>
            </w:r>
          </w:p>
        </w:tc>
      </w:tr>
      <w:tr w:rsidR="00B305A4" w14:paraId="501DB1C3" w14:textId="77777777" w:rsidTr="00B305A4">
        <w:tc>
          <w:tcPr>
            <w:tcW w:w="3005" w:type="dxa"/>
          </w:tcPr>
          <w:p w14:paraId="37E6DEF4" w14:textId="77777777" w:rsidR="00B305A4" w:rsidRDefault="00B305A4" w:rsidP="00774A01">
            <w:r>
              <w:t>20-99</w:t>
            </w:r>
          </w:p>
        </w:tc>
        <w:tc>
          <w:tcPr>
            <w:tcW w:w="3005" w:type="dxa"/>
          </w:tcPr>
          <w:p w14:paraId="2F03F847" w14:textId="77777777" w:rsidR="00B305A4" w:rsidRDefault="00B305A4" w:rsidP="00774A01">
            <w:r>
              <w:t>Employees affected and representatives</w:t>
            </w:r>
          </w:p>
        </w:tc>
        <w:tc>
          <w:tcPr>
            <w:tcW w:w="3006" w:type="dxa"/>
          </w:tcPr>
          <w:p w14:paraId="46589A21" w14:textId="77777777" w:rsidR="00B305A4" w:rsidRDefault="00B305A4" w:rsidP="00774A01">
            <w:r>
              <w:t>30 days minimum</w:t>
            </w:r>
          </w:p>
        </w:tc>
      </w:tr>
      <w:tr w:rsidR="00B305A4" w14:paraId="5955225E" w14:textId="77777777" w:rsidTr="00B305A4">
        <w:tc>
          <w:tcPr>
            <w:tcW w:w="3005" w:type="dxa"/>
          </w:tcPr>
          <w:p w14:paraId="1E397483" w14:textId="77777777" w:rsidR="00B305A4" w:rsidRDefault="00B305A4" w:rsidP="00774A01">
            <w:r>
              <w:t>100+</w:t>
            </w:r>
          </w:p>
        </w:tc>
        <w:tc>
          <w:tcPr>
            <w:tcW w:w="3005" w:type="dxa"/>
          </w:tcPr>
          <w:p w14:paraId="1D3783EF" w14:textId="77777777" w:rsidR="00B305A4" w:rsidRDefault="00B305A4" w:rsidP="00774A01">
            <w:r>
              <w:t>Employees affected and representatives</w:t>
            </w:r>
          </w:p>
        </w:tc>
        <w:tc>
          <w:tcPr>
            <w:tcW w:w="3006" w:type="dxa"/>
          </w:tcPr>
          <w:p w14:paraId="75CD2018" w14:textId="77777777" w:rsidR="00B305A4" w:rsidRDefault="00B305A4" w:rsidP="00774A01">
            <w:r>
              <w:t>45 days minimum</w:t>
            </w:r>
          </w:p>
        </w:tc>
      </w:tr>
    </w:tbl>
    <w:p w14:paraId="32144E7C" w14:textId="77777777" w:rsidR="00B305A4" w:rsidRDefault="00B305A4" w:rsidP="00774A01"/>
    <w:p w14:paraId="5013B8D2" w14:textId="2D4A89E8" w:rsidR="003E299D" w:rsidRDefault="00B305A4" w:rsidP="00774A01">
      <w:r>
        <w:t xml:space="preserve">The aim of the </w:t>
      </w:r>
      <w:r w:rsidR="00BC68DF">
        <w:t xml:space="preserve">communication is to come to an agreement on </w:t>
      </w:r>
      <w:commentRangeStart w:id="18"/>
      <w:r w:rsidR="00BC68DF">
        <w:t>changes</w:t>
      </w:r>
      <w:commentRangeEnd w:id="18"/>
      <w:r w:rsidR="00311515">
        <w:rPr>
          <w:rStyle w:val="CommentReference"/>
        </w:rPr>
        <w:commentReference w:id="18"/>
      </w:r>
      <w:r w:rsidR="00BC68DF">
        <w:t xml:space="preserve">.  </w:t>
      </w:r>
      <w:r w:rsidR="001B6C4E">
        <w:t>When agreement is reach</w:t>
      </w:r>
      <w:r w:rsidR="0097490F">
        <w:t>ed</w:t>
      </w:r>
      <w:r w:rsidR="00150C08">
        <w:t xml:space="preserve">, the employer should provide changes in writing to employee(s) affected and possibly ask for a signature to evidence agreement </w:t>
      </w:r>
      <w:sdt>
        <w:sdtPr>
          <w:id w:val="904959700"/>
          <w:citation/>
        </w:sdtPr>
        <w:sdtContent>
          <w:r w:rsidR="00150C08">
            <w:fldChar w:fldCharType="begin"/>
          </w:r>
          <w:r w:rsidR="00150C08">
            <w:instrText xml:space="preserve"> CITATION ACA14 \l 2057 </w:instrText>
          </w:r>
          <w:r w:rsidR="00150C08">
            <w:fldChar w:fldCharType="separate"/>
          </w:r>
          <w:r w:rsidR="00341494">
            <w:rPr>
              <w:noProof/>
            </w:rPr>
            <w:t>(ACAS, 2014)</w:t>
          </w:r>
          <w:r w:rsidR="00150C08">
            <w:fldChar w:fldCharType="end"/>
          </w:r>
        </w:sdtContent>
      </w:sdt>
      <w:r w:rsidR="00150C08">
        <w:t xml:space="preserve">.  </w:t>
      </w:r>
      <w:r w:rsidR="00D76DB4">
        <w:t>Occasionally,</w:t>
      </w:r>
      <w:r w:rsidR="00BC68DF">
        <w:t xml:space="preserve"> no agreement is reached within this period.  If, however, the employee continues to work in accord with the changes and for a significant </w:t>
      </w:r>
      <w:r w:rsidR="003E299D">
        <w:t>period</w:t>
      </w:r>
      <w:r w:rsidR="00BC68DF">
        <w:t>, it</w:t>
      </w:r>
      <w:r w:rsidR="003E299D">
        <w:t xml:space="preserve"> can be construed as acceptance to the proposed changes to the contract</w:t>
      </w:r>
      <w:sdt>
        <w:sdtPr>
          <w:id w:val="-1048840006"/>
          <w:citation/>
        </w:sdtPr>
        <w:sdtContent>
          <w:r w:rsidR="003E299D">
            <w:fldChar w:fldCharType="begin"/>
          </w:r>
          <w:r w:rsidR="003E299D">
            <w:instrText xml:space="preserve"> CITATION Kat19 \l 2057 </w:instrText>
          </w:r>
          <w:r w:rsidR="003E299D">
            <w:fldChar w:fldCharType="separate"/>
          </w:r>
          <w:r w:rsidR="00341494">
            <w:rPr>
              <w:noProof/>
            </w:rPr>
            <w:t xml:space="preserve"> (Daniels, 2019)</w:t>
          </w:r>
          <w:r w:rsidR="003E299D">
            <w:fldChar w:fldCharType="end"/>
          </w:r>
        </w:sdtContent>
      </w:sdt>
      <w:r w:rsidR="00150C08">
        <w:t xml:space="preserve"> – </w:t>
      </w:r>
      <w:r w:rsidR="00150C08">
        <w:rPr>
          <w:i/>
        </w:rPr>
        <w:t>Hepworth Heating Ltd v Akers and others</w:t>
      </w:r>
      <w:r w:rsidR="00150C08">
        <w:t xml:space="preserve"> (2003 EAT 846/02</w:t>
      </w:r>
      <w:r w:rsidR="003E299D">
        <w:t>.</w:t>
      </w:r>
    </w:p>
    <w:p w14:paraId="1FA63EF6" w14:textId="77777777" w:rsidR="003E299D" w:rsidRDefault="003E299D" w:rsidP="00774A01">
      <w:r>
        <w:t>If no agreement is reached and the employee does not work in accord with the changes the employer has two options:</w:t>
      </w:r>
    </w:p>
    <w:p w14:paraId="47CA21B5" w14:textId="77777777" w:rsidR="007C1109" w:rsidRDefault="007C1109" w:rsidP="00774A01"/>
    <w:tbl>
      <w:tblPr>
        <w:tblStyle w:val="TableGrid"/>
        <w:tblW w:w="0" w:type="auto"/>
        <w:tblLook w:val="04A0" w:firstRow="1" w:lastRow="0" w:firstColumn="1" w:lastColumn="0" w:noHBand="0" w:noVBand="1"/>
      </w:tblPr>
      <w:tblGrid>
        <w:gridCol w:w="4508"/>
        <w:gridCol w:w="4508"/>
      </w:tblGrid>
      <w:tr w:rsidR="007C1109" w14:paraId="7139DB38" w14:textId="77777777" w:rsidTr="007C1109">
        <w:tc>
          <w:tcPr>
            <w:tcW w:w="4508" w:type="dxa"/>
          </w:tcPr>
          <w:p w14:paraId="307BFB64" w14:textId="77777777" w:rsidR="007C1109" w:rsidRDefault="007C1109" w:rsidP="00774A01">
            <w:r>
              <w:t>Action</w:t>
            </w:r>
          </w:p>
        </w:tc>
        <w:tc>
          <w:tcPr>
            <w:tcW w:w="4508" w:type="dxa"/>
          </w:tcPr>
          <w:p w14:paraId="1F67EE9E" w14:textId="77777777" w:rsidR="007C1109" w:rsidRDefault="007C1109" w:rsidP="00774A01">
            <w:r>
              <w:t>Risk</w:t>
            </w:r>
          </w:p>
        </w:tc>
      </w:tr>
      <w:tr w:rsidR="007C1109" w14:paraId="161799BD" w14:textId="77777777" w:rsidTr="007C1109">
        <w:tc>
          <w:tcPr>
            <w:tcW w:w="4508" w:type="dxa"/>
          </w:tcPr>
          <w:p w14:paraId="539BD98C" w14:textId="77777777" w:rsidR="007C1109" w:rsidRDefault="007C1109" w:rsidP="00774A01">
            <w:r>
              <w:t>Using the reason ‘some other substantial reason’, terminate contract of employment and offer a new contract with new terms.</w:t>
            </w:r>
          </w:p>
        </w:tc>
        <w:tc>
          <w:tcPr>
            <w:tcW w:w="4508" w:type="dxa"/>
          </w:tcPr>
          <w:p w14:paraId="1CF5A069" w14:textId="77777777" w:rsidR="007C1109" w:rsidRDefault="001E7FD2" w:rsidP="00774A01">
            <w:r>
              <w:t>Cl</w:t>
            </w:r>
            <w:r w:rsidR="007C1109">
              <w:t>aim for unfair dismissal.</w:t>
            </w:r>
          </w:p>
        </w:tc>
      </w:tr>
      <w:tr w:rsidR="007C1109" w14:paraId="3E228D14" w14:textId="77777777" w:rsidTr="007C1109">
        <w:tc>
          <w:tcPr>
            <w:tcW w:w="4508" w:type="dxa"/>
          </w:tcPr>
          <w:p w14:paraId="2271A6FA" w14:textId="77777777" w:rsidR="007C1109" w:rsidRDefault="007C1109" w:rsidP="00774A01">
            <w:r>
              <w:t>Negotiate new terms with the employee’s representative(s). If</w:t>
            </w:r>
            <w:r w:rsidR="001E7FD2">
              <w:t xml:space="preserve"> unsuccessful</w:t>
            </w:r>
            <w:r>
              <w:t>, after a reasonable period, and employer has justified business reasons, notice can be given that changes will go ahead.</w:t>
            </w:r>
          </w:p>
        </w:tc>
        <w:tc>
          <w:tcPr>
            <w:tcW w:w="4508" w:type="dxa"/>
          </w:tcPr>
          <w:p w14:paraId="7D1F8AF3" w14:textId="77777777" w:rsidR="007C1109" w:rsidRDefault="001E7FD2" w:rsidP="00774A01">
            <w:r>
              <w:t>R</w:t>
            </w:r>
            <w:r w:rsidR="007C1109">
              <w:t>esign</w:t>
            </w:r>
            <w:r>
              <w:t>ation</w:t>
            </w:r>
            <w:r w:rsidR="007C1109">
              <w:t xml:space="preserve"> and claim constructive dismissal.</w:t>
            </w:r>
          </w:p>
        </w:tc>
      </w:tr>
    </w:tbl>
    <w:p w14:paraId="4E8B1B65" w14:textId="77777777" w:rsidR="007C1109" w:rsidRDefault="007C1109" w:rsidP="00774A01"/>
    <w:p w14:paraId="49A6D772" w14:textId="77777777" w:rsidR="00B305A4" w:rsidRPr="005D230B" w:rsidRDefault="00B305A4" w:rsidP="00774A01"/>
    <w:p w14:paraId="20A3FD84" w14:textId="141A63C4" w:rsidR="004D7826" w:rsidRDefault="00D0488D" w:rsidP="00D23011">
      <w:r>
        <w:t>Under</w:t>
      </w:r>
      <w:r w:rsidR="00586F98">
        <w:t xml:space="preserve"> </w:t>
      </w:r>
      <w:r w:rsidR="00D91CAC">
        <w:t>the</w:t>
      </w:r>
      <w:r>
        <w:t xml:space="preserve"> </w:t>
      </w:r>
      <w:commentRangeStart w:id="19"/>
      <w:r w:rsidR="003030C8">
        <w:t>E</w:t>
      </w:r>
      <w:r w:rsidR="00C957A1">
        <w:t xml:space="preserve">mployment </w:t>
      </w:r>
      <w:r w:rsidR="003030C8">
        <w:t>R</w:t>
      </w:r>
      <w:r w:rsidR="00C957A1">
        <w:t xml:space="preserve">ights </w:t>
      </w:r>
      <w:r w:rsidR="003030C8">
        <w:t>A</w:t>
      </w:r>
      <w:commentRangeEnd w:id="19"/>
      <w:r w:rsidR="00C957A1">
        <w:t>ct 1996</w:t>
      </w:r>
      <w:r w:rsidR="00D91CAC">
        <w:t xml:space="preserve"> (</w:t>
      </w:r>
      <w:r w:rsidR="00311515">
        <w:rPr>
          <w:rStyle w:val="CommentReference"/>
        </w:rPr>
        <w:commentReference w:id="19"/>
      </w:r>
      <w:r w:rsidR="00D91CAC">
        <w:t>section 139(1)</w:t>
      </w:r>
      <w:r w:rsidR="00D91CAC">
        <w:t>)</w:t>
      </w:r>
      <w:r w:rsidR="00586F98">
        <w:t xml:space="preserve">, redundancy is fair if reason for dismissal </w:t>
      </w:r>
      <w:r w:rsidR="004D7826">
        <w:t xml:space="preserve">falls under cessation/intention of cessation of: </w:t>
      </w:r>
    </w:p>
    <w:p w14:paraId="4E418745" w14:textId="77777777" w:rsidR="00586F98" w:rsidRDefault="004D7826" w:rsidP="00D23011">
      <w:r>
        <w:t xml:space="preserve">*the purpose of the business (which the employee was employed). </w:t>
      </w:r>
    </w:p>
    <w:p w14:paraId="42EF457F" w14:textId="77777777" w:rsidR="004D7826" w:rsidRDefault="00586F98" w:rsidP="00D23011">
      <w:r>
        <w:t>*</w:t>
      </w:r>
      <w:r w:rsidR="004D7826">
        <w:t>the place of the business (where the employee was employed).</w:t>
      </w:r>
    </w:p>
    <w:p w14:paraId="7049F466" w14:textId="74D87AA4" w:rsidR="004D7826" w:rsidRPr="00051879" w:rsidRDefault="004D7826" w:rsidP="00D23011">
      <w:r w:rsidRPr="00051879">
        <w:t xml:space="preserve">*the </w:t>
      </w:r>
      <w:r w:rsidR="00B31AA4" w:rsidRPr="00051879">
        <w:t>type</w:t>
      </w:r>
      <w:r w:rsidRPr="00051879">
        <w:t xml:space="preserve"> of work carried out by employee, or particular place of work</w:t>
      </w:r>
      <w:sdt>
        <w:sdtPr>
          <w:id w:val="-1786571842"/>
          <w:citation/>
        </w:sdtPr>
        <w:sdtContent>
          <w:r w:rsidR="00C94465" w:rsidRPr="00051879">
            <w:fldChar w:fldCharType="begin"/>
          </w:r>
          <w:r w:rsidR="00150C08">
            <w:instrText xml:space="preserve">CITATION Emp19 \t  \l 2057 </w:instrText>
          </w:r>
          <w:r w:rsidR="00C94465" w:rsidRPr="00051879">
            <w:fldChar w:fldCharType="separate"/>
          </w:r>
          <w:r w:rsidR="00341494">
            <w:rPr>
              <w:noProof/>
            </w:rPr>
            <w:t xml:space="preserve"> (GOV.UK, ND)</w:t>
          </w:r>
          <w:r w:rsidR="00C94465" w:rsidRPr="00051879">
            <w:fldChar w:fldCharType="end"/>
          </w:r>
        </w:sdtContent>
      </w:sdt>
      <w:r w:rsidRPr="00051879">
        <w:t>.</w:t>
      </w:r>
    </w:p>
    <w:p w14:paraId="6031D009" w14:textId="02A68955" w:rsidR="00432795" w:rsidRDefault="00432795" w:rsidP="00432795">
      <w:r w:rsidRPr="00051879">
        <w:lastRenderedPageBreak/>
        <w:t>W</w:t>
      </w:r>
      <w:r>
        <w:t>hen 20</w:t>
      </w:r>
      <w:r w:rsidR="00D91CAC">
        <w:t>+</w:t>
      </w:r>
      <w:r>
        <w:t xml:space="preserve"> redundancies are intended, the employer must complete form HR1 and submit to the Secretary of State for Trade and Industry </w:t>
      </w:r>
      <w:r w:rsidR="0097490F">
        <w:t>upon</w:t>
      </w:r>
      <w:r>
        <w:t xml:space="preserve"> announce</w:t>
      </w:r>
      <w:r w:rsidR="0097490F">
        <w:t>ment</w:t>
      </w:r>
      <w:r>
        <w:t>.</w:t>
      </w:r>
    </w:p>
    <w:p w14:paraId="7206C128" w14:textId="02A24132" w:rsidR="00102192" w:rsidRDefault="00D91CAC" w:rsidP="00D23011">
      <w:r>
        <w:t>A</w:t>
      </w:r>
      <w:r w:rsidR="002254E2">
        <w:t xml:space="preserve">gain, </w:t>
      </w:r>
      <w:r w:rsidR="00102192">
        <w:t>there must be a collective consultation period</w:t>
      </w:r>
      <w:r w:rsidR="0097490F">
        <w:t xml:space="preserve"> following the same criteria as with contract changes</w:t>
      </w:r>
      <w:sdt>
        <w:sdtPr>
          <w:id w:val="425930612"/>
          <w:citation/>
        </w:sdtPr>
        <w:sdtContent>
          <w:r w:rsidR="00102192">
            <w:fldChar w:fldCharType="begin"/>
          </w:r>
          <w:r w:rsidR="00150C08">
            <w:instrText xml:space="preserve">CITATION GOVte \t  \l 2057 </w:instrText>
          </w:r>
          <w:r w:rsidR="00102192">
            <w:fldChar w:fldCharType="separate"/>
          </w:r>
          <w:r w:rsidR="00341494">
            <w:rPr>
              <w:noProof/>
            </w:rPr>
            <w:t xml:space="preserve"> (GOV.UK, ND)</w:t>
          </w:r>
          <w:r w:rsidR="00102192">
            <w:fldChar w:fldCharType="end"/>
          </w:r>
        </w:sdtContent>
      </w:sdt>
      <w:r w:rsidR="0097490F">
        <w:t>.</w:t>
      </w:r>
    </w:p>
    <w:p w14:paraId="5C623B4D" w14:textId="77777777" w:rsidR="0097490F" w:rsidRDefault="0097490F" w:rsidP="00D23011"/>
    <w:p w14:paraId="082D1E36" w14:textId="77777777" w:rsidR="00B31AA4" w:rsidRDefault="00586F98" w:rsidP="00D23011">
      <w:r>
        <w:t xml:space="preserve"> </w:t>
      </w:r>
    </w:p>
    <w:p w14:paraId="5759815F" w14:textId="77777777" w:rsidR="00B31AA4" w:rsidRDefault="000B50CE" w:rsidP="00B31AA4">
      <w:r>
        <w:t>Under section 188 of the Trade Union and Labour Relations (Consolidation) Act 1992, information must be provided to employees potentially affected before the consultation period can begin, including:</w:t>
      </w:r>
    </w:p>
    <w:p w14:paraId="1FC4FE98" w14:textId="77777777" w:rsidR="00432795" w:rsidRDefault="00432795" w:rsidP="00B31AA4">
      <w:r>
        <w:t>*reason for redundancy</w:t>
      </w:r>
    </w:p>
    <w:p w14:paraId="6367C1F7" w14:textId="77777777" w:rsidR="00432795" w:rsidRDefault="00432795" w:rsidP="00B31AA4">
      <w:r>
        <w:t xml:space="preserve">*number </w:t>
      </w:r>
      <w:r w:rsidR="000B50CE">
        <w:t>and types of jobs potentially affected</w:t>
      </w:r>
    </w:p>
    <w:p w14:paraId="1E891C24" w14:textId="77777777" w:rsidR="000B50CE" w:rsidRDefault="000B50CE" w:rsidP="00B31AA4">
      <w:r>
        <w:t>*total number of employees potentially affected</w:t>
      </w:r>
    </w:p>
    <w:p w14:paraId="0D094AC7" w14:textId="77777777" w:rsidR="000B50CE" w:rsidRDefault="000B50CE" w:rsidP="00B31AA4">
      <w:r>
        <w:t>*proposed selection method</w:t>
      </w:r>
    </w:p>
    <w:p w14:paraId="38866286" w14:textId="77777777" w:rsidR="000B50CE" w:rsidRDefault="000B50CE" w:rsidP="00B31AA4">
      <w:r>
        <w:t>*method of calculation redundancy payment</w:t>
      </w:r>
    </w:p>
    <w:p w14:paraId="167E8B4B" w14:textId="77777777" w:rsidR="00432795" w:rsidRDefault="000B50CE" w:rsidP="00B31AA4">
      <w:r>
        <w:t xml:space="preserve">  </w:t>
      </w:r>
    </w:p>
    <w:p w14:paraId="0FB28335" w14:textId="64FA71E0" w:rsidR="00385A99" w:rsidRPr="00471759" w:rsidRDefault="002254E2" w:rsidP="00B31AA4">
      <w:r>
        <w:t>To</w:t>
      </w:r>
      <w:r w:rsidR="00385A99">
        <w:t xml:space="preserve"> determin</w:t>
      </w:r>
      <w:r>
        <w:t>e</w:t>
      </w:r>
      <w:r w:rsidR="00385A99">
        <w:t xml:space="preserve"> </w:t>
      </w:r>
      <w:r w:rsidR="006E4831">
        <w:t>employees</w:t>
      </w:r>
      <w:r w:rsidR="00385A99">
        <w:t xml:space="preserve"> selected for redundancy when more than one </w:t>
      </w:r>
      <w:r w:rsidR="006E4831">
        <w:t>employee</w:t>
      </w:r>
      <w:r w:rsidR="00385A99">
        <w:t xml:space="preserve"> undertakes similar jobs to the job being made redundant, </w:t>
      </w:r>
      <w:r>
        <w:t xml:space="preserve">a process must be followed </w:t>
      </w:r>
      <w:r w:rsidR="00CB7805">
        <w:t>con</w:t>
      </w:r>
      <w:r w:rsidR="00ED4DED">
        <w:t>sisting of</w:t>
      </w:r>
      <w:r w:rsidR="00CB7805">
        <w:t xml:space="preserve"> 1) a </w:t>
      </w:r>
      <w:r w:rsidR="00CB7805" w:rsidRPr="00D0488D">
        <w:rPr>
          <w:i/>
        </w:rPr>
        <w:t>correct identification</w:t>
      </w:r>
      <w:r w:rsidR="00CB7805">
        <w:t xml:space="preserve"> of the selection pool, and 2) a </w:t>
      </w:r>
      <w:r w:rsidR="00CB7805" w:rsidRPr="007B2327">
        <w:rPr>
          <w:i/>
        </w:rPr>
        <w:t>consistent</w:t>
      </w:r>
      <w:r w:rsidR="00CB7805">
        <w:t xml:space="preserve">, </w:t>
      </w:r>
      <w:r w:rsidR="00CB7805" w:rsidRPr="007B2327">
        <w:rPr>
          <w:i/>
        </w:rPr>
        <w:t>fair</w:t>
      </w:r>
      <w:r w:rsidR="00CB7805">
        <w:t xml:space="preserve"> and </w:t>
      </w:r>
      <w:r w:rsidR="00CB7805" w:rsidRPr="007B2327">
        <w:rPr>
          <w:i/>
        </w:rPr>
        <w:t>objective</w:t>
      </w:r>
      <w:r w:rsidR="00CB7805">
        <w:t xml:space="preserve"> selection method, based on criteria agreed with </w:t>
      </w:r>
      <w:commentRangeStart w:id="20"/>
      <w:r w:rsidR="00CB7805">
        <w:t>representatives</w:t>
      </w:r>
      <w:commentRangeEnd w:id="20"/>
      <w:r w:rsidR="00311515">
        <w:rPr>
          <w:rStyle w:val="CommentReference"/>
        </w:rPr>
        <w:commentReference w:id="20"/>
      </w:r>
      <w:r w:rsidR="00CB7805">
        <w:t>.</w:t>
      </w:r>
      <w:r w:rsidR="00471759">
        <w:t xml:space="preserve">  E</w:t>
      </w:r>
      <w:r w:rsidR="00620675">
        <w:t>.g.</w:t>
      </w:r>
      <w:r w:rsidR="00471759">
        <w:t xml:space="preserve"> attendance records, performance, length of service (though this could be classed as age discriminate)</w:t>
      </w:r>
      <w:r w:rsidR="00620675">
        <w:t>.</w:t>
      </w:r>
      <w:r w:rsidR="00471759">
        <w:t xml:space="preserve"> </w:t>
      </w:r>
      <w:r w:rsidR="00620675">
        <w:t xml:space="preserve">As opposed to </w:t>
      </w:r>
      <w:r w:rsidR="00471759">
        <w:t>opinions on which employees are best</w:t>
      </w:r>
      <w:r w:rsidR="00620675">
        <w:t>, which are subjective</w:t>
      </w:r>
      <w:r w:rsidR="00471759">
        <w:t xml:space="preserve"> – </w:t>
      </w:r>
      <w:r w:rsidR="00471759">
        <w:rPr>
          <w:i/>
        </w:rPr>
        <w:t xml:space="preserve">Williams v Compare Maxam </w:t>
      </w:r>
      <w:r w:rsidR="00471759">
        <w:t>(1982) IRLR 83.</w:t>
      </w:r>
    </w:p>
    <w:p w14:paraId="4E603C41" w14:textId="77777777" w:rsidR="00385A99" w:rsidRDefault="00385A99" w:rsidP="00B31AA4"/>
    <w:p w14:paraId="5CF465B3" w14:textId="1722FD80" w:rsidR="00D0488D" w:rsidRDefault="00620675" w:rsidP="00B31AA4">
      <w:r>
        <w:t>When</w:t>
      </w:r>
      <w:r w:rsidR="00CB7805">
        <w:t xml:space="preserve"> consultation is </w:t>
      </w:r>
      <w:r w:rsidR="007A179A">
        <w:t>complete,</w:t>
      </w:r>
      <w:r w:rsidR="00CB7805">
        <w:t xml:space="preserve"> and jobs have been selected for </w:t>
      </w:r>
      <w:r w:rsidR="007A179A">
        <w:t>redundancy,</w:t>
      </w:r>
      <w:r w:rsidR="002254E2">
        <w:t xml:space="preserve"> dismissal notices </w:t>
      </w:r>
      <w:r>
        <w:t xml:space="preserve">can </w:t>
      </w:r>
      <w:r w:rsidR="002254E2">
        <w:t>be issued</w:t>
      </w:r>
      <w:sdt>
        <w:sdtPr>
          <w:id w:val="-2096392901"/>
          <w:citation/>
        </w:sdtPr>
        <w:sdtContent>
          <w:r w:rsidR="002254E2">
            <w:fldChar w:fldCharType="begin"/>
          </w:r>
          <w:r w:rsidR="002254E2">
            <w:instrText xml:space="preserve"> CITATION Kat19 \l 2057 </w:instrText>
          </w:r>
          <w:r w:rsidR="002254E2">
            <w:fldChar w:fldCharType="separate"/>
          </w:r>
          <w:r w:rsidR="00341494">
            <w:rPr>
              <w:noProof/>
            </w:rPr>
            <w:t xml:space="preserve"> (Daniels, 2019)</w:t>
          </w:r>
          <w:r w:rsidR="002254E2">
            <w:fldChar w:fldCharType="end"/>
          </w:r>
        </w:sdtContent>
      </w:sdt>
      <w:r w:rsidR="002254E2">
        <w:t>. T</w:t>
      </w:r>
      <w:r w:rsidR="007A179A">
        <w:t xml:space="preserve">he employer must write to </w:t>
      </w:r>
      <w:r w:rsidR="00D0488D">
        <w:t>all</w:t>
      </w:r>
      <w:r w:rsidR="007A179A">
        <w:t xml:space="preserve"> potentially affected providing </w:t>
      </w:r>
      <w:r w:rsidR="00D0488D">
        <w:t>key</w:t>
      </w:r>
      <w:r w:rsidR="007A179A">
        <w:t xml:space="preserve"> information on the decision and invited to discuss. This ‘discussion’ may take a number of </w:t>
      </w:r>
      <w:commentRangeStart w:id="21"/>
      <w:r w:rsidR="007A179A">
        <w:t>meetings</w:t>
      </w:r>
      <w:commentRangeEnd w:id="21"/>
      <w:r w:rsidR="00311515">
        <w:rPr>
          <w:rStyle w:val="CommentReference"/>
        </w:rPr>
        <w:commentReference w:id="21"/>
      </w:r>
      <w:r w:rsidR="007A179A">
        <w:t>, depending on evidence</w:t>
      </w:r>
      <w:r w:rsidR="00D0488D">
        <w:t>/</w:t>
      </w:r>
      <w:r w:rsidR="007A179A">
        <w:t>information that needs exploring.</w:t>
      </w:r>
      <w:r w:rsidR="00F60DAB">
        <w:t xml:space="preserve"> The employee has the right to be accompanied to these meetings by another employee or trade union representative.</w:t>
      </w:r>
      <w:r w:rsidR="007A179A">
        <w:t xml:space="preserve">  </w:t>
      </w:r>
      <w:r>
        <w:t xml:space="preserve">Following </w:t>
      </w:r>
      <w:r w:rsidR="007A179A">
        <w:t xml:space="preserve">the decision to dismiss, the employee has the right to </w:t>
      </w:r>
      <w:commentRangeStart w:id="22"/>
      <w:r w:rsidR="007A179A">
        <w:t>appeal</w:t>
      </w:r>
      <w:commentRangeEnd w:id="22"/>
      <w:r w:rsidR="00311515">
        <w:rPr>
          <w:rStyle w:val="CommentReference"/>
        </w:rPr>
        <w:commentReference w:id="22"/>
      </w:r>
      <w:r w:rsidR="007A179A">
        <w:t>.</w:t>
      </w:r>
      <w:r w:rsidR="00471759">
        <w:t xml:space="preserve">  When </w:t>
      </w:r>
      <w:r w:rsidR="00157CED">
        <w:t>dismissed</w:t>
      </w:r>
      <w:r w:rsidR="00471759">
        <w:t xml:space="preserve">, an employee is entitled to statutory redundancy pay </w:t>
      </w:r>
      <w:r w:rsidR="00157CED">
        <w:t>only</w:t>
      </w:r>
      <w:r w:rsidR="00471759">
        <w:t xml:space="preserve"> </w:t>
      </w:r>
      <w:r w:rsidR="00157CED">
        <w:t xml:space="preserve">when </w:t>
      </w:r>
      <w:r w:rsidR="00471759">
        <w:t xml:space="preserve">employment </w:t>
      </w:r>
      <w:r w:rsidR="00157CED">
        <w:t>has been continuous for two years or more up until point of dismissal</w:t>
      </w:r>
      <w:sdt>
        <w:sdtPr>
          <w:id w:val="-1169100168"/>
          <w:citation/>
        </w:sdtPr>
        <w:sdtContent>
          <w:r w:rsidR="00157CED">
            <w:fldChar w:fldCharType="begin"/>
          </w:r>
          <w:r w:rsidR="00157CED">
            <w:instrText xml:space="preserve"> CITATION Kat19 \l 2057 </w:instrText>
          </w:r>
          <w:r w:rsidR="00157CED">
            <w:fldChar w:fldCharType="separate"/>
          </w:r>
          <w:r w:rsidR="00341494">
            <w:rPr>
              <w:noProof/>
            </w:rPr>
            <w:t xml:space="preserve"> (Daniels, 2019)</w:t>
          </w:r>
          <w:r w:rsidR="00157CED">
            <w:fldChar w:fldCharType="end"/>
          </w:r>
        </w:sdtContent>
      </w:sdt>
      <w:r w:rsidR="00157CED">
        <w:t>.</w:t>
      </w:r>
    </w:p>
    <w:p w14:paraId="26EE66EF" w14:textId="77777777" w:rsidR="00385A99" w:rsidRDefault="007A179A" w:rsidP="00B31AA4">
      <w:r>
        <w:t xml:space="preserve">  </w:t>
      </w:r>
    </w:p>
    <w:p w14:paraId="22EFAFAD" w14:textId="77777777" w:rsidR="000B50CE" w:rsidRDefault="00CF595C" w:rsidP="00B31AA4">
      <w:r>
        <w:t xml:space="preserve">An employer has the right to </w:t>
      </w:r>
      <w:r w:rsidR="00602176">
        <w:t>either offer to renew the contract or</w:t>
      </w:r>
      <w:r>
        <w:t xml:space="preserve"> to offer a suitable alternative for</w:t>
      </w:r>
      <w:r w:rsidR="00602176">
        <w:t xml:space="preserve"> the employee being dismissed or within four weeks of the contract expiring.</w:t>
      </w:r>
    </w:p>
    <w:p w14:paraId="603332F2" w14:textId="27244824" w:rsidR="00602176" w:rsidRDefault="002254E2" w:rsidP="00B31AA4">
      <w:r>
        <w:t xml:space="preserve">The employee is entitled to a trial period of four weeks with the alternative employment whilst under notice of redundancy.  </w:t>
      </w:r>
      <w:r w:rsidR="00602176">
        <w:t xml:space="preserve">If the employee refuses the offer, despite it being the same as the previous or a suitable alternative, under the Employment Rights Act 1996 </w:t>
      </w:r>
      <w:r w:rsidR="00620675">
        <w:t>(section 141)</w:t>
      </w:r>
      <w:r w:rsidR="00620675">
        <w:t xml:space="preserve">, </w:t>
      </w:r>
      <w:r w:rsidR="00602176">
        <w:t>the employee forfeits the right to redundancy compensation</w:t>
      </w:r>
      <w:sdt>
        <w:sdtPr>
          <w:id w:val="-1522388137"/>
          <w:citation/>
        </w:sdtPr>
        <w:sdtContent>
          <w:r w:rsidR="007B2327">
            <w:fldChar w:fldCharType="begin"/>
          </w:r>
          <w:r w:rsidR="007B2327">
            <w:instrText xml:space="preserve"> CITATION Kat19 \l 2057 </w:instrText>
          </w:r>
          <w:r w:rsidR="007B2327">
            <w:fldChar w:fldCharType="separate"/>
          </w:r>
          <w:r w:rsidR="00341494">
            <w:rPr>
              <w:noProof/>
            </w:rPr>
            <w:t xml:space="preserve"> (Daniels, 2019)</w:t>
          </w:r>
          <w:r w:rsidR="007B2327">
            <w:fldChar w:fldCharType="end"/>
          </w:r>
        </w:sdtContent>
      </w:sdt>
      <w:r w:rsidR="00602176">
        <w:t>.</w:t>
      </w:r>
      <w:r>
        <w:t xml:space="preserve">  </w:t>
      </w:r>
    </w:p>
    <w:p w14:paraId="6D790E96" w14:textId="24F9F72B" w:rsidR="002254E2" w:rsidRDefault="00ED4DED" w:rsidP="00B31AA4">
      <w:r>
        <w:t xml:space="preserve">If </w:t>
      </w:r>
      <w:r w:rsidR="00D91CAC">
        <w:t xml:space="preserve">all steps under </w:t>
      </w:r>
      <w:r w:rsidR="00F60DAB">
        <w:t>the ACAS code are not followed</w:t>
      </w:r>
      <w:r>
        <w:t xml:space="preserve"> </w:t>
      </w:r>
      <w:r w:rsidR="002254E2">
        <w:t>the employer risks an unfair dismissal claim.</w:t>
      </w:r>
      <w:r>
        <w:t xml:space="preserve">   </w:t>
      </w:r>
    </w:p>
    <w:p w14:paraId="58318335" w14:textId="77777777" w:rsidR="00ED4DED" w:rsidRPr="005D230B" w:rsidRDefault="00ED4DED" w:rsidP="00B31AA4"/>
    <w:p w14:paraId="7E8365B0" w14:textId="77777777" w:rsidR="007C2459" w:rsidRDefault="007C2459" w:rsidP="00D23011"/>
    <w:p w14:paraId="11E0FE30" w14:textId="1E261114" w:rsidR="00493115" w:rsidRDefault="00186CA5" w:rsidP="00D23011">
      <w:r>
        <w:t xml:space="preserve">When there is a business </w:t>
      </w:r>
      <w:r w:rsidR="00A86635">
        <w:t xml:space="preserve">transfer (whole or in part) </w:t>
      </w:r>
      <w:r>
        <w:t>and/or a change in a service provider – either through outsourcing, second and generation outsourcing, or insourcing – t</w:t>
      </w:r>
      <w:r w:rsidR="007B2327">
        <w:t xml:space="preserve">he </w:t>
      </w:r>
      <w:r w:rsidR="00774A01">
        <w:t>Transfer of Undertakings (Protection of Employment)</w:t>
      </w:r>
      <w:r w:rsidR="003E6982">
        <w:t xml:space="preserve"> Regulations</w:t>
      </w:r>
      <w:r w:rsidR="00C90BF6">
        <w:t xml:space="preserve"> 2006</w:t>
      </w:r>
      <w:r w:rsidR="00620675">
        <w:t xml:space="preserve"> –</w:t>
      </w:r>
      <w:r w:rsidR="00774A01">
        <w:t xml:space="preserve"> TUPE</w:t>
      </w:r>
      <w:r w:rsidR="00620675">
        <w:t xml:space="preserve"> –</w:t>
      </w:r>
      <w:r>
        <w:t xml:space="preserve"> </w:t>
      </w:r>
      <w:r w:rsidR="00620675">
        <w:t>p</w:t>
      </w:r>
      <w:r w:rsidR="00620675">
        <w:t xml:space="preserve">rotects employees affected immediately before, during or after the business </w:t>
      </w:r>
      <w:commentRangeStart w:id="23"/>
      <w:proofErr w:type="spellStart"/>
      <w:r w:rsidR="00620675">
        <w:t>transfer</w:t>
      </w:r>
      <w:commentRangeEnd w:id="23"/>
      <w:r w:rsidR="00620675">
        <w:rPr>
          <w:rStyle w:val="CommentReference"/>
        </w:rPr>
        <w:commentReference w:id="23"/>
      </w:r>
      <w:sdt>
        <w:sdtPr>
          <w:id w:val="-191001928"/>
          <w:citation/>
        </w:sdtPr>
        <w:sdtContent>
          <w:proofErr w:type="spellEnd"/>
          <w:r w:rsidR="00C94465">
            <w:fldChar w:fldCharType="begin"/>
          </w:r>
          <w:r w:rsidR="00C94465">
            <w:instrText xml:space="preserve"> CITATION ACA19 \l 2057 </w:instrText>
          </w:r>
          <w:r w:rsidR="00C94465">
            <w:fldChar w:fldCharType="separate"/>
          </w:r>
          <w:r w:rsidR="00341494">
            <w:rPr>
              <w:noProof/>
            </w:rPr>
            <w:t xml:space="preserve"> (ACAS, 2019)</w:t>
          </w:r>
          <w:r w:rsidR="00C94465">
            <w:fldChar w:fldCharType="end"/>
          </w:r>
        </w:sdtContent>
      </w:sdt>
      <w:r w:rsidR="0096537D">
        <w:t xml:space="preserve">.  </w:t>
      </w:r>
      <w:r w:rsidR="000D3AFD">
        <w:t>It</w:t>
      </w:r>
      <w:r w:rsidR="00C90BF6">
        <w:t xml:space="preserve"> ensur</w:t>
      </w:r>
      <w:r w:rsidR="000D3AFD">
        <w:t>es</w:t>
      </w:r>
      <w:r w:rsidR="00C90BF6">
        <w:t xml:space="preserve"> all contractual rights are transferred with the employee </w:t>
      </w:r>
      <w:r w:rsidR="0008036F">
        <w:t>from the old employer (transferor</w:t>
      </w:r>
      <w:r w:rsidR="004205DD">
        <w:t>)</w:t>
      </w:r>
      <w:r w:rsidR="0008036F">
        <w:t xml:space="preserve"> to the new (transferee)</w:t>
      </w:r>
      <w:r w:rsidR="00620675">
        <w:t>,</w:t>
      </w:r>
      <w:r w:rsidR="00C90BF6">
        <w:t xml:space="preserve"> includ</w:t>
      </w:r>
      <w:r w:rsidR="00620675">
        <w:t>ing</w:t>
      </w:r>
      <w:r w:rsidR="00493115">
        <w:t>:</w:t>
      </w:r>
      <w:r w:rsidR="00C90BF6">
        <w:t xml:space="preserve"> </w:t>
      </w:r>
    </w:p>
    <w:p w14:paraId="7F84249E" w14:textId="77777777" w:rsidR="00493115" w:rsidRDefault="00493115" w:rsidP="00D23011">
      <w:r>
        <w:t>*</w:t>
      </w:r>
      <w:r w:rsidR="00C90BF6">
        <w:t xml:space="preserve">continuity of service, </w:t>
      </w:r>
    </w:p>
    <w:p w14:paraId="0B7DAF8C" w14:textId="77777777" w:rsidR="00493115" w:rsidRDefault="00493115" w:rsidP="00D23011">
      <w:r>
        <w:lastRenderedPageBreak/>
        <w:t>*</w:t>
      </w:r>
      <w:r w:rsidR="00C90BF6">
        <w:t>contract of employment</w:t>
      </w:r>
      <w:r>
        <w:t xml:space="preserve"> - under the act, no dismissal or contract variation, including type of work and place of work, can take place as a result of the transfer, unless there is a justified reason – i.e. an economic, technical or organisational (ETO) reason. </w:t>
      </w:r>
      <w:r w:rsidR="00C90BF6">
        <w:t xml:space="preserve"> </w:t>
      </w:r>
    </w:p>
    <w:p w14:paraId="6FC441EF" w14:textId="5E9DD63F" w:rsidR="00493115" w:rsidRDefault="00493115" w:rsidP="00D23011">
      <w:r>
        <w:t>*</w:t>
      </w:r>
      <w:r w:rsidR="00C90BF6">
        <w:t>collective agreements</w:t>
      </w:r>
      <w:r>
        <w:t xml:space="preserve"> – only after a year can the </w:t>
      </w:r>
      <w:r w:rsidR="004205DD">
        <w:t>transferee</w:t>
      </w:r>
      <w:r>
        <w:t xml:space="preserve"> amend any collective agreements as they were not involved in the original negotiations.  Any amendments, though, must not be less advantageous to the employees.</w:t>
      </w:r>
      <w:r w:rsidR="00C90BF6">
        <w:t xml:space="preserve"> </w:t>
      </w:r>
    </w:p>
    <w:p w14:paraId="572250E1" w14:textId="578240B6" w:rsidR="00493115" w:rsidRDefault="00493115" w:rsidP="00D23011">
      <w:r>
        <w:t>*</w:t>
      </w:r>
      <w:r w:rsidR="00C90BF6">
        <w:t xml:space="preserve">trade union recognition </w:t>
      </w:r>
    </w:p>
    <w:p w14:paraId="5A85A6AC" w14:textId="5E57D71D" w:rsidR="00BB496A" w:rsidRDefault="00493115" w:rsidP="00D23011">
      <w:r>
        <w:t>*</w:t>
      </w:r>
      <w:r w:rsidR="00C90BF6">
        <w:t>any obligations within the contract of employment</w:t>
      </w:r>
      <w:r w:rsidR="003202D0">
        <w:t xml:space="preserve"> – only contractually obliged non-occupational pension scheme</w:t>
      </w:r>
      <w:r w:rsidR="0097490F">
        <w:t>s</w:t>
      </w:r>
      <w:r w:rsidR="003202D0">
        <w:t xml:space="preserve"> can be transferred</w:t>
      </w:r>
      <w:sdt>
        <w:sdtPr>
          <w:id w:val="-1477365560"/>
          <w:citation/>
        </w:sdtPr>
        <w:sdtContent>
          <w:r w:rsidR="00AB1647">
            <w:fldChar w:fldCharType="begin"/>
          </w:r>
          <w:r w:rsidR="00AB1647">
            <w:instrText xml:space="preserve"> CITATION Kat19 \l 2057 </w:instrText>
          </w:r>
          <w:r w:rsidR="00AB1647">
            <w:fldChar w:fldCharType="separate"/>
          </w:r>
          <w:r w:rsidR="00341494">
            <w:rPr>
              <w:noProof/>
            </w:rPr>
            <w:t xml:space="preserve"> (Daniels, 2019)</w:t>
          </w:r>
          <w:r w:rsidR="00AB1647">
            <w:fldChar w:fldCharType="end"/>
          </w:r>
        </w:sdtContent>
      </w:sdt>
      <w:r w:rsidR="00C90BF6">
        <w:t>.</w:t>
      </w:r>
      <w:r w:rsidR="00AB1647">
        <w:t xml:space="preserve"> </w:t>
      </w:r>
      <w:r w:rsidR="00C90BF6">
        <w:t xml:space="preserve"> </w:t>
      </w:r>
    </w:p>
    <w:p w14:paraId="5457F3A4" w14:textId="62FA4CC1" w:rsidR="00493115" w:rsidRDefault="000D3AFD" w:rsidP="00D23011">
      <w:r>
        <w:t xml:space="preserve">An employee has the right to refuse to be transferred, resign and claim constructive dismissal, as any dismissal directly relating to the transferred is classed unfair (so long as the employee has been employed </w:t>
      </w:r>
      <w:r w:rsidR="00620675">
        <w:t>two years).</w:t>
      </w:r>
      <w:r w:rsidR="00A86635">
        <w:t xml:space="preserve">  If resignation is the option taken at this point, the employee should submit their object to the transfer of employment to the </w:t>
      </w:r>
      <w:proofErr w:type="gramStart"/>
      <w:r w:rsidR="0008036F">
        <w:t>transferor</w:t>
      </w:r>
      <w:proofErr w:type="gramEnd"/>
      <w:r w:rsidR="0008036F">
        <w:t xml:space="preserve"> so employment will cease before the transfer.</w:t>
      </w:r>
    </w:p>
    <w:p w14:paraId="4D2ACEA4" w14:textId="77777777" w:rsidR="000D3AFD" w:rsidRDefault="00D0488D" w:rsidP="00D23011">
      <w:r>
        <w:t xml:space="preserve">TUPE also </w:t>
      </w:r>
      <w:r w:rsidR="004205DD">
        <w:t xml:space="preserve">specifies that employee representatives must be provided with key information and an adequate consultation must take place – under the responsibility of both transferor and transferee – otherwise employee may be awarded up to thirteen weeks’ pay as compensation.  </w:t>
      </w:r>
    </w:p>
    <w:p w14:paraId="7E465147" w14:textId="3FDEA060" w:rsidR="004205DD" w:rsidRDefault="004205DD" w:rsidP="004205DD">
      <w:r>
        <w:t>The transferor must also provide the transferee with key information on the employees being transferred at least twenty-eight days before the transfer date</w:t>
      </w:r>
      <w:sdt>
        <w:sdtPr>
          <w:id w:val="914980355"/>
          <w:citation/>
        </w:sdtPr>
        <w:sdtContent>
          <w:r>
            <w:fldChar w:fldCharType="begin"/>
          </w:r>
          <w:r>
            <w:instrText xml:space="preserve"> CITATION Kat19 \l 2057 </w:instrText>
          </w:r>
          <w:r>
            <w:fldChar w:fldCharType="separate"/>
          </w:r>
          <w:r w:rsidR="00341494">
            <w:rPr>
              <w:noProof/>
            </w:rPr>
            <w:t xml:space="preserve"> (Daniels, 2019)</w:t>
          </w:r>
          <w:r>
            <w:fldChar w:fldCharType="end"/>
          </w:r>
        </w:sdtContent>
      </w:sdt>
      <w:r>
        <w:t>.</w:t>
      </w:r>
    </w:p>
    <w:p w14:paraId="224EAED3" w14:textId="26EB1E37" w:rsidR="00A86635" w:rsidRDefault="00A86635" w:rsidP="004205DD">
      <w:pPr>
        <w:rPr>
          <w:color w:val="FF0000"/>
        </w:rPr>
      </w:pPr>
    </w:p>
    <w:p w14:paraId="24F2DAAF" w14:textId="77777777" w:rsidR="0008036F" w:rsidRDefault="0008036F" w:rsidP="004205DD">
      <w:pPr>
        <w:rPr>
          <w:color w:val="FF0000"/>
        </w:rPr>
      </w:pPr>
    </w:p>
    <w:p w14:paraId="6F7D00BB" w14:textId="02B3C01D" w:rsidR="00D23011" w:rsidRPr="00B023A5" w:rsidRDefault="00D23011" w:rsidP="002872D1">
      <w:pPr>
        <w:pStyle w:val="ListParagraph"/>
        <w:numPr>
          <w:ilvl w:val="0"/>
          <w:numId w:val="4"/>
        </w:numPr>
      </w:pPr>
      <w:r w:rsidRPr="004205DD">
        <w:rPr>
          <w:color w:val="FF0000"/>
        </w:rPr>
        <w:t xml:space="preserve">Summarise: </w:t>
      </w:r>
      <w:r w:rsidRPr="004205DD">
        <w:rPr>
          <w:color w:val="FF0000"/>
        </w:rPr>
        <w:br/>
        <w:t xml:space="preserve">(a) the major statutory rights employees have in relation to pay, holidays and </w:t>
      </w:r>
      <w:r w:rsidRPr="004205DD">
        <w:rPr>
          <w:color w:val="FF0000"/>
        </w:rPr>
        <w:br/>
        <w:t xml:space="preserve">     working time and,</w:t>
      </w:r>
      <w:r w:rsidR="00CF534F">
        <w:rPr>
          <w:color w:val="FF0000"/>
        </w:rPr>
        <w:t xml:space="preserve"> </w:t>
      </w:r>
      <w:r w:rsidRPr="004205DD">
        <w:rPr>
          <w:color w:val="FF0000"/>
        </w:rPr>
        <w:t xml:space="preserve"> </w:t>
      </w:r>
      <w:r w:rsidRPr="004205DD">
        <w:rPr>
          <w:color w:val="FF0000"/>
        </w:rPr>
        <w:br/>
        <w:t>(b) the major maternity, paternity and other family-friendly employment rights.</w:t>
      </w:r>
      <w:r w:rsidR="00CF534F">
        <w:rPr>
          <w:color w:val="FF0000"/>
        </w:rPr>
        <w:t xml:space="preserve"> </w:t>
      </w:r>
      <w:r w:rsidR="00F34A40">
        <w:rPr>
          <w:color w:val="FF0000"/>
        </w:rPr>
        <w:tab/>
        <w:t xml:space="preserve">Word Count: </w:t>
      </w:r>
      <w:r w:rsidR="007B36E6">
        <w:rPr>
          <w:color w:val="FF0000"/>
        </w:rPr>
        <w:t>973</w:t>
      </w:r>
    </w:p>
    <w:p w14:paraId="7D4BA6D1" w14:textId="77777777" w:rsidR="00B023A5" w:rsidRDefault="00B023A5" w:rsidP="00B023A5"/>
    <w:p w14:paraId="2991FA13" w14:textId="77777777" w:rsidR="00CF534F" w:rsidRDefault="00CF534F" w:rsidP="00CF534F"/>
    <w:p w14:paraId="6033735B" w14:textId="108D949F" w:rsidR="00CF534F" w:rsidRDefault="00275B7C" w:rsidP="00CF534F">
      <w:r>
        <w:t>The</w:t>
      </w:r>
      <w:r w:rsidR="00CF534F">
        <w:t xml:space="preserve"> Working Time Regulations 1998</w:t>
      </w:r>
      <w:r>
        <w:t xml:space="preserve"> </w:t>
      </w:r>
      <w:r w:rsidR="002872D1">
        <w:t>(W</w:t>
      </w:r>
      <w:r w:rsidR="00551187">
        <w:t>TR</w:t>
      </w:r>
      <w:r w:rsidR="002872D1">
        <w:t xml:space="preserve">) </w:t>
      </w:r>
      <w:r>
        <w:t xml:space="preserve">relates to the health and safety of workers, including number of hours worked and </w:t>
      </w:r>
      <w:r w:rsidR="00B023A5">
        <w:t>holiday entitlement</w:t>
      </w:r>
      <w:r>
        <w:t xml:space="preserve"> </w:t>
      </w:r>
      <w:sdt>
        <w:sdtPr>
          <w:id w:val="-456415346"/>
          <w:citation/>
        </w:sdtPr>
        <w:sdtContent>
          <w:r>
            <w:fldChar w:fldCharType="begin"/>
          </w:r>
          <w:r>
            <w:instrText xml:space="preserve"> CITATION Kat19 \l 2057 </w:instrText>
          </w:r>
          <w:r>
            <w:fldChar w:fldCharType="separate"/>
          </w:r>
          <w:r w:rsidR="00341494">
            <w:rPr>
              <w:noProof/>
            </w:rPr>
            <w:t>(Daniels, 2019)</w:t>
          </w:r>
          <w:r>
            <w:fldChar w:fldCharType="end"/>
          </w:r>
        </w:sdtContent>
      </w:sdt>
      <w:r>
        <w:t xml:space="preserve">.  The regulations </w:t>
      </w:r>
      <w:r w:rsidR="002872D1">
        <w:t>limit</w:t>
      </w:r>
      <w:r>
        <w:t xml:space="preserve"> workers t</w:t>
      </w:r>
      <w:r w:rsidR="002872D1">
        <w:t>o</w:t>
      </w:r>
      <w:r>
        <w:t xml:space="preserve"> work</w:t>
      </w:r>
      <w:r w:rsidR="002872D1">
        <w:t>ing no</w:t>
      </w:r>
      <w:r>
        <w:t xml:space="preserve"> more than an average of forty-eight hours over seventeen weeks</w:t>
      </w:r>
      <w:r w:rsidR="002872D1">
        <w:t>, eight hours for night workers, eleven hours a day and one day a week rest, as well as an in-work rest for shifts over six hours</w:t>
      </w:r>
      <w:sdt>
        <w:sdtPr>
          <w:id w:val="1401179556"/>
          <w:citation/>
        </w:sdtPr>
        <w:sdtContent>
          <w:r>
            <w:fldChar w:fldCharType="begin"/>
          </w:r>
          <w:r>
            <w:instrText xml:space="preserve"> CITATION CIP184 \l 2057 </w:instrText>
          </w:r>
          <w:r>
            <w:fldChar w:fldCharType="separate"/>
          </w:r>
          <w:r w:rsidR="00341494">
            <w:rPr>
              <w:noProof/>
            </w:rPr>
            <w:t xml:space="preserve"> (CIPD, 2018)</w:t>
          </w:r>
          <w:r>
            <w:fldChar w:fldCharType="end"/>
          </w:r>
        </w:sdtContent>
      </w:sdt>
      <w:r w:rsidR="002872D1">
        <w:t xml:space="preserve"> – </w:t>
      </w:r>
      <w:r w:rsidR="002872D1" w:rsidRPr="002872D1">
        <w:rPr>
          <w:i/>
        </w:rPr>
        <w:t>Barber and others v RJB Mining (UK) Ltd</w:t>
      </w:r>
      <w:r w:rsidR="002872D1">
        <w:t xml:space="preserve"> (1999) IRLR 308</w:t>
      </w:r>
      <w:sdt>
        <w:sdtPr>
          <w:id w:val="277915992"/>
          <w:citation/>
        </w:sdtPr>
        <w:sdtContent>
          <w:r w:rsidR="002872D1">
            <w:fldChar w:fldCharType="begin"/>
          </w:r>
          <w:r w:rsidR="002872D1">
            <w:instrText xml:space="preserve"> CITATION Kat19 \l 2057 </w:instrText>
          </w:r>
          <w:r w:rsidR="002872D1">
            <w:fldChar w:fldCharType="separate"/>
          </w:r>
          <w:r w:rsidR="00341494">
            <w:rPr>
              <w:noProof/>
            </w:rPr>
            <w:t xml:space="preserve"> (Daniels, 2019)</w:t>
          </w:r>
          <w:r w:rsidR="002872D1">
            <w:fldChar w:fldCharType="end"/>
          </w:r>
        </w:sdtContent>
      </w:sdt>
      <w:r w:rsidR="002872D1">
        <w:t xml:space="preserve">. It is important to note that workers can opt out of </w:t>
      </w:r>
      <w:r w:rsidR="007B044C">
        <w:t>the restriction of the working week</w:t>
      </w:r>
      <w:r w:rsidR="002872D1">
        <w:t xml:space="preserve"> and that requirement</w:t>
      </w:r>
      <w:r w:rsidR="001B702C">
        <w:t>s</w:t>
      </w:r>
      <w:r w:rsidR="002872D1">
        <w:t xml:space="preserve"> for </w:t>
      </w:r>
      <w:r w:rsidR="007B044C">
        <w:t xml:space="preserve">under eighteens and night workers </w:t>
      </w:r>
      <w:r w:rsidR="002872D1">
        <w:t>are slightly different.  W</w:t>
      </w:r>
      <w:r w:rsidR="00551187">
        <w:t>TR</w:t>
      </w:r>
      <w:r w:rsidR="002872D1">
        <w:t xml:space="preserve"> also states workers are entitled to twenty-eight </w:t>
      </w:r>
      <w:proofErr w:type="gramStart"/>
      <w:r w:rsidR="002872D1">
        <w:t>days’</w:t>
      </w:r>
      <w:proofErr w:type="gramEnd"/>
      <w:r w:rsidR="002872D1">
        <w:t xml:space="preserve"> paid leave a year, </w:t>
      </w:r>
      <w:r w:rsidR="00B023A5">
        <w:t>including</w:t>
      </w:r>
      <w:r w:rsidR="002872D1">
        <w:t xml:space="preserve"> bank holidays – </w:t>
      </w:r>
      <w:r w:rsidR="002872D1" w:rsidRPr="002872D1">
        <w:rPr>
          <w:i/>
        </w:rPr>
        <w:t>Stringer v HMRC</w:t>
      </w:r>
      <w:r w:rsidR="002872D1">
        <w:t xml:space="preserve"> (2009) IRLR 214.</w:t>
      </w:r>
      <w:r w:rsidR="002F3DDE">
        <w:t xml:space="preserve">  </w:t>
      </w:r>
      <w:r w:rsidR="002F3DDE" w:rsidRPr="00535022">
        <w:t>While WT</w:t>
      </w:r>
      <w:r w:rsidR="00551187" w:rsidRPr="00535022">
        <w:t>R</w:t>
      </w:r>
      <w:r w:rsidR="002F3DDE" w:rsidRPr="00535022">
        <w:t xml:space="preserve"> provide</w:t>
      </w:r>
      <w:r w:rsidR="00051879" w:rsidRPr="00535022">
        <w:t>s</w:t>
      </w:r>
      <w:r w:rsidR="002F3DDE" w:rsidRPr="00535022">
        <w:t xml:space="preserve"> regulations for safer working, there is a contentious issue </w:t>
      </w:r>
      <w:r w:rsidR="00B023A5">
        <w:t>in</w:t>
      </w:r>
      <w:r w:rsidR="002F3DDE" w:rsidRPr="00535022">
        <w:t xml:space="preserve"> </w:t>
      </w:r>
      <w:r w:rsidR="00535022">
        <w:t xml:space="preserve">the definition of </w:t>
      </w:r>
      <w:r w:rsidR="00051879" w:rsidRPr="00535022">
        <w:t>‘</w:t>
      </w:r>
      <w:r w:rsidR="002F3DDE" w:rsidRPr="00535022">
        <w:t>worker</w:t>
      </w:r>
      <w:r w:rsidR="00051879" w:rsidRPr="00535022">
        <w:t>’</w:t>
      </w:r>
      <w:r w:rsidR="00535022">
        <w:t>.</w:t>
      </w:r>
      <w:r w:rsidR="002F3DDE">
        <w:t xml:space="preserve">  It states that a worker is anyone that works under a contract – employment or another, “whether express or implied and (if it is </w:t>
      </w:r>
      <w:proofErr w:type="gramStart"/>
      <w:r w:rsidR="002F3DDE">
        <w:t>express)…</w:t>
      </w:r>
      <w:proofErr w:type="gramEnd"/>
      <w:r w:rsidR="002F3DDE">
        <w:t xml:space="preserve">the individual undertakes to do or perform personally any work or service for another party” </w:t>
      </w:r>
      <w:r w:rsidR="002F3DDE">
        <w:rPr>
          <w:noProof/>
        </w:rPr>
        <w:t>(cited in Daniels, 2019)</w:t>
      </w:r>
      <w:r w:rsidR="00B023A5">
        <w:rPr>
          <w:noProof/>
        </w:rPr>
        <w:t xml:space="preserve"> –</w:t>
      </w:r>
      <w:r w:rsidR="002F3DDE">
        <w:t xml:space="preserve"> </w:t>
      </w:r>
      <w:proofErr w:type="spellStart"/>
      <w:r w:rsidR="002F3DDE" w:rsidRPr="002F3DDE">
        <w:rPr>
          <w:i/>
        </w:rPr>
        <w:t>Torith</w:t>
      </w:r>
      <w:proofErr w:type="spellEnd"/>
      <w:r w:rsidR="002F3DDE" w:rsidRPr="002F3DDE">
        <w:rPr>
          <w:i/>
        </w:rPr>
        <w:t xml:space="preserve"> Ltd v Flynn</w:t>
      </w:r>
      <w:r w:rsidR="002F3DDE">
        <w:t xml:space="preserve"> (2002) EAR0017/02.</w:t>
      </w:r>
    </w:p>
    <w:p w14:paraId="30DD5CB3" w14:textId="280383E9" w:rsidR="002F78A3" w:rsidRDefault="008C4D67" w:rsidP="00CF534F">
      <w:r>
        <w:t xml:space="preserve">Under the </w:t>
      </w:r>
      <w:r w:rsidR="002F78A3">
        <w:t>E</w:t>
      </w:r>
      <w:r w:rsidR="003030C8">
        <w:t>RA</w:t>
      </w:r>
      <w:r>
        <w:t xml:space="preserve"> (section 8) each employee has the right to a</w:t>
      </w:r>
      <w:r w:rsidR="002F78A3">
        <w:t xml:space="preserve"> written pay statement with/before wages</w:t>
      </w:r>
      <w:r>
        <w:t xml:space="preserve"> that shows the gross and net amounts as well as nature/purpose of deductions – </w:t>
      </w:r>
      <w:r w:rsidRPr="002872D1">
        <w:rPr>
          <w:i/>
        </w:rPr>
        <w:t>City Facilities Management (UK) Ltd v Beckett</w:t>
      </w:r>
      <w:r w:rsidRPr="002872D1">
        <w:t xml:space="preserve"> </w:t>
      </w:r>
      <w:r>
        <w:t xml:space="preserve">(2014) UKEAT/0527/13 </w:t>
      </w:r>
      <w:sdt>
        <w:sdtPr>
          <w:id w:val="1332793050"/>
          <w:citation/>
        </w:sdtPr>
        <w:sdtContent>
          <w:r>
            <w:fldChar w:fldCharType="begin"/>
          </w:r>
          <w:r>
            <w:instrText xml:space="preserve"> CITATION Kat19 \l 2057 </w:instrText>
          </w:r>
          <w:r>
            <w:fldChar w:fldCharType="separate"/>
          </w:r>
          <w:r w:rsidR="00341494">
            <w:rPr>
              <w:noProof/>
            </w:rPr>
            <w:t>(Daniels, 2019)</w:t>
          </w:r>
          <w:r>
            <w:fldChar w:fldCharType="end"/>
          </w:r>
        </w:sdtContent>
      </w:sdt>
      <w:r>
        <w:t>.  Failure to do so ca</w:t>
      </w:r>
      <w:r w:rsidR="00051879">
        <w:t>n result in</w:t>
      </w:r>
      <w:r>
        <w:t xml:space="preserve"> the issue being brought to the ET</w:t>
      </w:r>
      <w:r w:rsidR="002872D1">
        <w:t>.</w:t>
      </w:r>
    </w:p>
    <w:p w14:paraId="373A156C" w14:textId="5CF508EC" w:rsidR="007C1A99" w:rsidRDefault="00B023A5" w:rsidP="00CF534F">
      <w:r>
        <w:t xml:space="preserve">under the National Minimum Wage Act (NMW), </w:t>
      </w:r>
      <w:r w:rsidR="002F3DDE">
        <w:t>a worker</w:t>
      </w:r>
      <w:r w:rsidR="007C1A99">
        <w:t xml:space="preserve"> </w:t>
      </w:r>
      <w:r w:rsidR="002F3DDE">
        <w:t>has the right to a min</w:t>
      </w:r>
      <w:r w:rsidR="003B7671">
        <w:t>imum</w:t>
      </w:r>
      <w:r w:rsidR="002F3DDE">
        <w:t xml:space="preserve"> hourly rate of pay</w:t>
      </w:r>
      <w:r w:rsidR="007C1A99">
        <w:t>.  The amount is dependent on the worker’s age</w:t>
      </w:r>
      <w:r w:rsidR="00E93377">
        <w:t>, and is currently</w:t>
      </w:r>
      <w:r w:rsidR="007C1A99">
        <w:t>:</w:t>
      </w:r>
    </w:p>
    <w:p w14:paraId="4A549445" w14:textId="77777777" w:rsidR="007C1A99" w:rsidRDefault="007C1A99" w:rsidP="00CF534F">
      <w:r>
        <w:t>*£7.83 per hour (p/h)</w:t>
      </w:r>
    </w:p>
    <w:p w14:paraId="29C8F236" w14:textId="77777777" w:rsidR="007C1A99" w:rsidRDefault="007C1A99" w:rsidP="00CF534F">
      <w:r>
        <w:t>*£7.83 p/h – 25+ years</w:t>
      </w:r>
    </w:p>
    <w:p w14:paraId="1D00BE9C" w14:textId="77777777" w:rsidR="007C1A99" w:rsidRDefault="007C1A99" w:rsidP="00CF534F">
      <w:r>
        <w:lastRenderedPageBreak/>
        <w:t>*£5.90 p/h – 21-24years</w:t>
      </w:r>
    </w:p>
    <w:p w14:paraId="409D3AF7" w14:textId="77777777" w:rsidR="007C1A99" w:rsidRDefault="007C1A99" w:rsidP="00CF534F">
      <w:r>
        <w:t>*£4.20 p/h – 18-20years</w:t>
      </w:r>
    </w:p>
    <w:p w14:paraId="6AEBFCD4" w14:textId="77777777" w:rsidR="00E93377" w:rsidRDefault="007C1A99" w:rsidP="00CF534F">
      <w:r>
        <w:t>*£3.70</w:t>
      </w:r>
      <w:r w:rsidR="002F78A3">
        <w:t xml:space="preserve"> </w:t>
      </w:r>
      <w:r>
        <w:t>p/h – 16-17years</w:t>
      </w:r>
    </w:p>
    <w:p w14:paraId="7A4F4ED1" w14:textId="77777777" w:rsidR="00D70989" w:rsidRDefault="00D70989" w:rsidP="00CF534F">
      <w:r>
        <w:t xml:space="preserve">Again, the definition of worker has been in contention as seen in the case </w:t>
      </w:r>
      <w:r w:rsidRPr="00D70989">
        <w:rPr>
          <w:i/>
        </w:rPr>
        <w:t>Leisure Employment Services v HMRC</w:t>
      </w:r>
      <w:r>
        <w:t xml:space="preserve"> (2007) EWCA </w:t>
      </w:r>
      <w:proofErr w:type="spellStart"/>
      <w:r>
        <w:t>Civ</w:t>
      </w:r>
      <w:proofErr w:type="spellEnd"/>
      <w:r>
        <w:t xml:space="preserve"> 92.</w:t>
      </w:r>
    </w:p>
    <w:p w14:paraId="4F8FA73A" w14:textId="1B93BE52" w:rsidR="002F78A3" w:rsidRDefault="00974E50" w:rsidP="00CF534F">
      <w:r>
        <w:t xml:space="preserve">Employers are also obliged to pay </w:t>
      </w:r>
      <w:r w:rsidR="00CF534F">
        <w:t>Statutory Sick Pay</w:t>
      </w:r>
      <w:r>
        <w:t xml:space="preserve"> (SSP) when employees are off sick for four days or more in a row and earn </w:t>
      </w:r>
      <w:r w:rsidR="005166EA">
        <w:t xml:space="preserve">at least equal to the lower </w:t>
      </w:r>
      <w:proofErr w:type="spellStart"/>
      <w:r w:rsidR="005166EA">
        <w:t>earning</w:t>
      </w:r>
      <w:proofErr w:type="spellEnd"/>
      <w:r w:rsidR="005166EA">
        <w:t xml:space="preserve"> limit.  The limit for SSP is twenty-eight weeks within twelve months</w:t>
      </w:r>
      <w:sdt>
        <w:sdtPr>
          <w:id w:val="-276481496"/>
          <w:citation/>
        </w:sdtPr>
        <w:sdtContent>
          <w:r w:rsidR="005166EA">
            <w:fldChar w:fldCharType="begin"/>
          </w:r>
          <w:r w:rsidR="005166EA">
            <w:instrText xml:space="preserve"> CITATION Kat19 \l 2057 </w:instrText>
          </w:r>
          <w:r w:rsidR="005166EA">
            <w:fldChar w:fldCharType="separate"/>
          </w:r>
          <w:r w:rsidR="00341494">
            <w:rPr>
              <w:noProof/>
            </w:rPr>
            <w:t xml:space="preserve"> (Daniels, 2019)</w:t>
          </w:r>
          <w:r w:rsidR="005166EA">
            <w:fldChar w:fldCharType="end"/>
          </w:r>
        </w:sdtContent>
      </w:sdt>
      <w:r w:rsidR="005166EA">
        <w:t>.</w:t>
      </w:r>
    </w:p>
    <w:p w14:paraId="550F4D49" w14:textId="77777777" w:rsidR="00CF534F" w:rsidRPr="005D230B" w:rsidRDefault="00CF534F" w:rsidP="00CF534F"/>
    <w:p w14:paraId="4714D4F7" w14:textId="77777777" w:rsidR="004F49BC" w:rsidRDefault="004F49BC" w:rsidP="005166EA"/>
    <w:p w14:paraId="053AF3B5" w14:textId="30ABFCE9" w:rsidR="001B702C" w:rsidRDefault="005166EA" w:rsidP="005166EA">
      <w:r>
        <w:t>The family friendly rights include maternity and antenatal, paternity, adoption, shared parental leave, parental leave and time off for dependants.</w:t>
      </w:r>
      <w:r w:rsidR="003030C8">
        <w:t xml:space="preserve">  These rights are covered in a variety of legislation including ERA, Employment Relations Act 1998, Employment Act 2002 and the Work and Families Act 2006 </w:t>
      </w:r>
      <w:sdt>
        <w:sdtPr>
          <w:id w:val="-2052997914"/>
          <w:citation/>
        </w:sdtPr>
        <w:sdtContent>
          <w:r w:rsidR="005F5291">
            <w:fldChar w:fldCharType="begin"/>
          </w:r>
          <w:r w:rsidR="005F5291">
            <w:instrText xml:space="preserve"> CITATION CIP185 \l 2057 </w:instrText>
          </w:r>
          <w:r w:rsidR="005F5291">
            <w:fldChar w:fldCharType="separate"/>
          </w:r>
          <w:r w:rsidR="00341494">
            <w:rPr>
              <w:noProof/>
            </w:rPr>
            <w:t>(CIPD, 2018)</w:t>
          </w:r>
          <w:r w:rsidR="005F5291">
            <w:fldChar w:fldCharType="end"/>
          </w:r>
        </w:sdtContent>
      </w:sdt>
      <w:r w:rsidR="003030C8">
        <w:t>.</w:t>
      </w:r>
      <w:r w:rsidR="00705854">
        <w:t xml:space="preserve">  They </w:t>
      </w:r>
      <w:r w:rsidR="001B702C">
        <w:t>include:</w:t>
      </w:r>
    </w:p>
    <w:p w14:paraId="41A4106A" w14:textId="4454E240" w:rsidR="001B702C" w:rsidRDefault="001B702C" w:rsidP="005166EA">
      <w:r>
        <w:t>*</w:t>
      </w:r>
      <w:r w:rsidR="00705854">
        <w:t>protect</w:t>
      </w:r>
      <w:r>
        <w:t xml:space="preserve">ion </w:t>
      </w:r>
      <w:r w:rsidR="00705854">
        <w:t xml:space="preserve">from </w:t>
      </w:r>
      <w:r w:rsidR="00B023A5">
        <w:t>dismissal</w:t>
      </w:r>
      <w:r w:rsidR="00705854">
        <w:t>, discriminat</w:t>
      </w:r>
      <w:r w:rsidR="00B023A5">
        <w:t>ion</w:t>
      </w:r>
      <w:r w:rsidR="00705854">
        <w:t xml:space="preserve"> or </w:t>
      </w:r>
      <w:r w:rsidR="00B023A5">
        <w:t xml:space="preserve">negative </w:t>
      </w:r>
      <w:r w:rsidR="00705854">
        <w:t>treat</w:t>
      </w:r>
      <w:r w:rsidR="00B023A5">
        <w:t xml:space="preserve">ment </w:t>
      </w:r>
      <w:r w:rsidR="00705854">
        <w:t>because of</w:t>
      </w:r>
      <w:r>
        <w:t xml:space="preserve"> </w:t>
      </w:r>
      <w:r w:rsidR="00705854">
        <w:t xml:space="preserve">pregnancy – </w:t>
      </w:r>
      <w:r w:rsidR="00705854" w:rsidRPr="00705854">
        <w:rPr>
          <w:i/>
        </w:rPr>
        <w:t>Webb v EMO Air Cargo Ltd</w:t>
      </w:r>
      <w:r w:rsidR="00705854">
        <w:t xml:space="preserve"> (1994) IRLR 482.  </w:t>
      </w:r>
    </w:p>
    <w:p w14:paraId="4E168C0C" w14:textId="5DA5DA06" w:rsidR="001B702C" w:rsidRDefault="001B702C" w:rsidP="005166EA">
      <w:r>
        <w:t>*t</w:t>
      </w:r>
      <w:r w:rsidR="00705854">
        <w:t xml:space="preserve">he right for paid time off to attend antenatal appointments scheduled during work hour – </w:t>
      </w:r>
      <w:r w:rsidR="00705854" w:rsidRPr="00705854">
        <w:rPr>
          <w:i/>
        </w:rPr>
        <w:t xml:space="preserve">Gregory v </w:t>
      </w:r>
      <w:proofErr w:type="spellStart"/>
      <w:r w:rsidR="00705854" w:rsidRPr="00705854">
        <w:rPr>
          <w:i/>
        </w:rPr>
        <w:t>Tudsbury</w:t>
      </w:r>
      <w:proofErr w:type="spellEnd"/>
      <w:r w:rsidR="00705854" w:rsidRPr="00705854">
        <w:rPr>
          <w:i/>
        </w:rPr>
        <w:t xml:space="preserve"> Ltd</w:t>
      </w:r>
      <w:r w:rsidR="00705854">
        <w:t xml:space="preserve"> (1982) IRLR 267 </w:t>
      </w:r>
      <w:sdt>
        <w:sdtPr>
          <w:id w:val="-927503504"/>
          <w:citation/>
        </w:sdtPr>
        <w:sdtContent>
          <w:r w:rsidR="00705854">
            <w:fldChar w:fldCharType="begin"/>
          </w:r>
          <w:r w:rsidR="00705854">
            <w:instrText xml:space="preserve"> CITATION Kat19 \l 2057 </w:instrText>
          </w:r>
          <w:r w:rsidR="00705854">
            <w:fldChar w:fldCharType="separate"/>
          </w:r>
          <w:r w:rsidR="00341494">
            <w:rPr>
              <w:noProof/>
            </w:rPr>
            <w:t>(Daniels, 2019)</w:t>
          </w:r>
          <w:r w:rsidR="00705854">
            <w:fldChar w:fldCharType="end"/>
          </w:r>
        </w:sdtContent>
      </w:sdt>
      <w:r w:rsidR="00705854">
        <w:t xml:space="preserve">.  </w:t>
      </w:r>
    </w:p>
    <w:p w14:paraId="52078485" w14:textId="77777777" w:rsidR="005166EA" w:rsidRDefault="001B702C" w:rsidP="005166EA">
      <w:r>
        <w:t>*t</w:t>
      </w:r>
      <w:r w:rsidR="00107A9C">
        <w:t>he right</w:t>
      </w:r>
      <w:r>
        <w:t xml:space="preserve"> for the primary adopter</w:t>
      </w:r>
      <w:r w:rsidR="00107A9C">
        <w:t xml:space="preserve"> to visit the child being adopted up to five times with paid leave, the secondary adopter has the right to up to two visits of unpaid leave.</w:t>
      </w:r>
    </w:p>
    <w:p w14:paraId="0573CC32" w14:textId="77777777" w:rsidR="00E1731F" w:rsidRDefault="00AE39A3" w:rsidP="005166EA">
      <w:r>
        <w:t>There are various forms of leave that families have the right to:</w:t>
      </w:r>
    </w:p>
    <w:p w14:paraId="466D4087" w14:textId="77777777" w:rsidR="00E54985" w:rsidRDefault="00E54985">
      <w:pPr>
        <w:spacing w:after="160" w:line="259" w:lineRule="auto"/>
      </w:pPr>
      <w:r>
        <w:br w:type="page"/>
      </w:r>
    </w:p>
    <w:p w14:paraId="685154E1" w14:textId="77777777" w:rsidR="00E54985" w:rsidRDefault="00E54985" w:rsidP="005166EA">
      <w:pPr>
        <w:sectPr w:rsidR="00E54985">
          <w:headerReference w:type="default" r:id="rId12"/>
          <w:footerReference w:type="default" r:id="rId13"/>
          <w:pgSz w:w="11906" w:h="16838"/>
          <w:pgMar w:top="1440" w:right="1440" w:bottom="1440" w:left="1440" w:header="708" w:footer="708" w:gutter="0"/>
          <w:cols w:space="708"/>
          <w:docGrid w:linePitch="360"/>
        </w:sectPr>
      </w:pPr>
    </w:p>
    <w:p w14:paraId="133233C7" w14:textId="77777777" w:rsidR="00AE39A3" w:rsidRDefault="00AE39A3" w:rsidP="005166EA"/>
    <w:tbl>
      <w:tblPr>
        <w:tblStyle w:val="TableGrid"/>
        <w:tblW w:w="15310" w:type="dxa"/>
        <w:tblInd w:w="-714" w:type="dxa"/>
        <w:tblLayout w:type="fixed"/>
        <w:tblLook w:val="04A0" w:firstRow="1" w:lastRow="0" w:firstColumn="1" w:lastColumn="0" w:noHBand="0" w:noVBand="1"/>
      </w:tblPr>
      <w:tblGrid>
        <w:gridCol w:w="2126"/>
        <w:gridCol w:w="1985"/>
        <w:gridCol w:w="2835"/>
        <w:gridCol w:w="5812"/>
        <w:gridCol w:w="2552"/>
      </w:tblGrid>
      <w:tr w:rsidR="004F49BC" w14:paraId="13144BD7" w14:textId="77777777" w:rsidTr="004F49BC">
        <w:tc>
          <w:tcPr>
            <w:tcW w:w="2126" w:type="dxa"/>
            <w:shd w:val="clear" w:color="auto" w:fill="BFBFBF" w:themeFill="background1" w:themeFillShade="BF"/>
          </w:tcPr>
          <w:p w14:paraId="07F90C53" w14:textId="77777777" w:rsidR="00751EBB" w:rsidRDefault="00751EBB" w:rsidP="005166EA">
            <w:r>
              <w:t>Leave</w:t>
            </w:r>
          </w:p>
        </w:tc>
        <w:tc>
          <w:tcPr>
            <w:tcW w:w="1985" w:type="dxa"/>
            <w:shd w:val="clear" w:color="auto" w:fill="BFBFBF" w:themeFill="background1" w:themeFillShade="BF"/>
          </w:tcPr>
          <w:p w14:paraId="785A7403" w14:textId="77777777" w:rsidR="00751EBB" w:rsidRDefault="00751EBB" w:rsidP="005166EA">
            <w:r>
              <w:t>Length</w:t>
            </w:r>
          </w:p>
        </w:tc>
        <w:tc>
          <w:tcPr>
            <w:tcW w:w="2835" w:type="dxa"/>
            <w:shd w:val="clear" w:color="auto" w:fill="BFBFBF" w:themeFill="background1" w:themeFillShade="BF"/>
          </w:tcPr>
          <w:p w14:paraId="41218935" w14:textId="77777777" w:rsidR="00751EBB" w:rsidRDefault="00751EBB" w:rsidP="005166EA">
            <w:r>
              <w:t>When</w:t>
            </w:r>
          </w:p>
        </w:tc>
        <w:tc>
          <w:tcPr>
            <w:tcW w:w="5812" w:type="dxa"/>
            <w:shd w:val="clear" w:color="auto" w:fill="BFBFBF" w:themeFill="background1" w:themeFillShade="BF"/>
          </w:tcPr>
          <w:p w14:paraId="3E99824E" w14:textId="77777777" w:rsidR="00751EBB" w:rsidRDefault="00751EBB" w:rsidP="005166EA">
            <w:r>
              <w:t>Eligibility</w:t>
            </w:r>
          </w:p>
        </w:tc>
        <w:tc>
          <w:tcPr>
            <w:tcW w:w="2552" w:type="dxa"/>
            <w:shd w:val="clear" w:color="auto" w:fill="BFBFBF" w:themeFill="background1" w:themeFillShade="BF"/>
          </w:tcPr>
          <w:p w14:paraId="2228D230" w14:textId="77777777" w:rsidR="00751EBB" w:rsidRDefault="00C21CAA" w:rsidP="005166EA">
            <w:r>
              <w:t>Pay</w:t>
            </w:r>
          </w:p>
        </w:tc>
      </w:tr>
      <w:tr w:rsidR="004F49BC" w14:paraId="41B4F8EB" w14:textId="77777777" w:rsidTr="004F49BC">
        <w:tc>
          <w:tcPr>
            <w:tcW w:w="2126" w:type="dxa"/>
          </w:tcPr>
          <w:p w14:paraId="0CAE26C3" w14:textId="77777777" w:rsidR="00751EBB" w:rsidRDefault="00751EBB" w:rsidP="005166EA">
            <w:r>
              <w:t>Compulsory Maternity Leave (CML)</w:t>
            </w:r>
          </w:p>
        </w:tc>
        <w:tc>
          <w:tcPr>
            <w:tcW w:w="1985" w:type="dxa"/>
          </w:tcPr>
          <w:p w14:paraId="1011CE66" w14:textId="25AED863" w:rsidR="00751EBB" w:rsidRDefault="00B023A5" w:rsidP="005166EA">
            <w:r>
              <w:t>2</w:t>
            </w:r>
            <w:r w:rsidR="00751EBB">
              <w:t>weeks (four for factory/workshop workers)</w:t>
            </w:r>
          </w:p>
        </w:tc>
        <w:tc>
          <w:tcPr>
            <w:tcW w:w="2835" w:type="dxa"/>
          </w:tcPr>
          <w:p w14:paraId="1627E471" w14:textId="77777777" w:rsidR="00751EBB" w:rsidRDefault="00751EBB" w:rsidP="005166EA">
            <w:r>
              <w:t>Immediately after birth</w:t>
            </w:r>
          </w:p>
        </w:tc>
        <w:tc>
          <w:tcPr>
            <w:tcW w:w="5812" w:type="dxa"/>
          </w:tcPr>
          <w:p w14:paraId="13737E2C" w14:textId="77777777" w:rsidR="00751EBB" w:rsidRDefault="00FB181C" w:rsidP="005166EA">
            <w:r>
              <w:t>No criteria</w:t>
            </w:r>
          </w:p>
          <w:p w14:paraId="50BC1D86" w14:textId="77777777" w:rsidR="00107A9C" w:rsidRPr="00107A9C" w:rsidRDefault="00107A9C" w:rsidP="005166EA">
            <w:pPr>
              <w:rPr>
                <w:i/>
              </w:rPr>
            </w:pPr>
            <w:r w:rsidRPr="00107A9C">
              <w:rPr>
                <w:i/>
              </w:rPr>
              <w:t>(Cannot be part of SPL)</w:t>
            </w:r>
          </w:p>
        </w:tc>
        <w:tc>
          <w:tcPr>
            <w:tcW w:w="2552" w:type="dxa"/>
          </w:tcPr>
          <w:p w14:paraId="5BC578B7" w14:textId="77777777" w:rsidR="00751EBB" w:rsidRPr="00C21CAA" w:rsidRDefault="00C21CAA" w:rsidP="005166EA">
            <w:pPr>
              <w:rPr>
                <w:i/>
              </w:rPr>
            </w:pPr>
            <w:r w:rsidRPr="00C21CAA">
              <w:rPr>
                <w:i/>
              </w:rPr>
              <w:t xml:space="preserve">See </w:t>
            </w:r>
            <w:r w:rsidR="00FB181C">
              <w:rPr>
                <w:i/>
              </w:rPr>
              <w:t>SML</w:t>
            </w:r>
          </w:p>
        </w:tc>
      </w:tr>
      <w:tr w:rsidR="004F49BC" w14:paraId="6E421FA2" w14:textId="77777777" w:rsidTr="004F49BC">
        <w:tc>
          <w:tcPr>
            <w:tcW w:w="2126" w:type="dxa"/>
          </w:tcPr>
          <w:p w14:paraId="56BE338D" w14:textId="77777777" w:rsidR="00751EBB" w:rsidRDefault="00751EBB" w:rsidP="005166EA">
            <w:r>
              <w:t>Ordinary Maternity Leave (OML)</w:t>
            </w:r>
          </w:p>
        </w:tc>
        <w:tc>
          <w:tcPr>
            <w:tcW w:w="1985" w:type="dxa"/>
          </w:tcPr>
          <w:p w14:paraId="59CC7C71" w14:textId="59314627" w:rsidR="00751EBB" w:rsidRDefault="00B023A5" w:rsidP="005166EA">
            <w:r>
              <w:t>26</w:t>
            </w:r>
            <w:r w:rsidR="00751EBB">
              <w:t>weeks</w:t>
            </w:r>
          </w:p>
        </w:tc>
        <w:tc>
          <w:tcPr>
            <w:tcW w:w="2835" w:type="dxa"/>
          </w:tcPr>
          <w:p w14:paraId="14CEDB30" w14:textId="77777777" w:rsidR="00751EBB" w:rsidRDefault="007A2656" w:rsidP="005166EA">
            <w:r>
              <w:t>(</w:t>
            </w:r>
            <w:r w:rsidR="00751EBB">
              <w:t>Includes CML</w:t>
            </w:r>
            <w:r>
              <w:t>)</w:t>
            </w:r>
          </w:p>
          <w:p w14:paraId="5EBB75A3" w14:textId="77777777" w:rsidR="007A2656" w:rsidRDefault="007A2656" w:rsidP="005166EA">
            <w:r>
              <w:t>Intended start date of OML;</w:t>
            </w:r>
          </w:p>
          <w:p w14:paraId="589CC6B4" w14:textId="1E23DD65" w:rsidR="007A2656" w:rsidRDefault="007A2656" w:rsidP="005166EA">
            <w:r>
              <w:t xml:space="preserve">The day after pregnancy-related sick leave </w:t>
            </w:r>
            <w:r w:rsidR="007B36E6">
              <w:t>4</w:t>
            </w:r>
            <w:r>
              <w:t>weeks prior to EWC;</w:t>
            </w:r>
          </w:p>
          <w:p w14:paraId="117FD517" w14:textId="51863347" w:rsidR="007A2656" w:rsidRDefault="007A2656" w:rsidP="005166EA">
            <w:r>
              <w:t xml:space="preserve">The day of childbirth, even if before </w:t>
            </w:r>
            <w:r w:rsidR="007B36E6">
              <w:t>11</w:t>
            </w:r>
            <w:r w:rsidR="007B36E6" w:rsidRPr="007B36E6">
              <w:rPr>
                <w:vertAlign w:val="superscript"/>
              </w:rPr>
              <w:t>th</w:t>
            </w:r>
            <w:r>
              <w:t xml:space="preserve">week before EWC </w:t>
            </w:r>
          </w:p>
        </w:tc>
        <w:tc>
          <w:tcPr>
            <w:tcW w:w="5812" w:type="dxa"/>
          </w:tcPr>
          <w:p w14:paraId="701E83D5" w14:textId="4E5518B4" w:rsidR="00751EBB" w:rsidRDefault="00107A9C" w:rsidP="005166EA">
            <w:r>
              <w:t>Employee is pregnant, i</w:t>
            </w:r>
            <w:r w:rsidR="00E32872">
              <w:t xml:space="preserve">nformed employer in writing no later than the </w:t>
            </w:r>
            <w:r w:rsidR="007B36E6">
              <w:t>15</w:t>
            </w:r>
            <w:r w:rsidR="007B36E6" w:rsidRPr="007B36E6">
              <w:rPr>
                <w:vertAlign w:val="superscript"/>
              </w:rPr>
              <w:t>th</w:t>
            </w:r>
            <w:r w:rsidR="00E32872">
              <w:t>week before expected week of childbirth (EWC)</w:t>
            </w:r>
          </w:p>
        </w:tc>
        <w:tc>
          <w:tcPr>
            <w:tcW w:w="2552" w:type="dxa"/>
          </w:tcPr>
          <w:p w14:paraId="5DB47039" w14:textId="77777777" w:rsidR="00751EBB" w:rsidRDefault="00FB181C" w:rsidP="005166EA">
            <w:r>
              <w:t>An employer can pay Statutory Maternity Pay (SMP) or an amount higher.</w:t>
            </w:r>
          </w:p>
        </w:tc>
      </w:tr>
      <w:tr w:rsidR="004F49BC" w14:paraId="19B3FC01" w14:textId="77777777" w:rsidTr="004F49BC">
        <w:tc>
          <w:tcPr>
            <w:tcW w:w="2126" w:type="dxa"/>
          </w:tcPr>
          <w:p w14:paraId="79C47D63" w14:textId="77777777" w:rsidR="00751EBB" w:rsidRDefault="00751EBB" w:rsidP="005166EA">
            <w:r>
              <w:t>Additional Maternity Leave (AML)</w:t>
            </w:r>
          </w:p>
        </w:tc>
        <w:tc>
          <w:tcPr>
            <w:tcW w:w="1985" w:type="dxa"/>
          </w:tcPr>
          <w:p w14:paraId="020B42C5" w14:textId="2C727FA4" w:rsidR="00751EBB" w:rsidRDefault="00B023A5" w:rsidP="005166EA">
            <w:r>
              <w:t>26</w:t>
            </w:r>
            <w:r w:rsidR="00751EBB">
              <w:t>weeks</w:t>
            </w:r>
          </w:p>
        </w:tc>
        <w:tc>
          <w:tcPr>
            <w:tcW w:w="2835" w:type="dxa"/>
          </w:tcPr>
          <w:p w14:paraId="050D202A" w14:textId="77777777" w:rsidR="00751EBB" w:rsidRDefault="00237A74" w:rsidP="005166EA">
            <w:r>
              <w:t>Immediately after OML</w:t>
            </w:r>
          </w:p>
        </w:tc>
        <w:tc>
          <w:tcPr>
            <w:tcW w:w="5812" w:type="dxa"/>
          </w:tcPr>
          <w:p w14:paraId="63979F42" w14:textId="77777777" w:rsidR="00751EBB" w:rsidRPr="00E32872" w:rsidRDefault="00E32872" w:rsidP="005166EA">
            <w:pPr>
              <w:rPr>
                <w:i/>
              </w:rPr>
            </w:pPr>
            <w:r w:rsidRPr="00E32872">
              <w:rPr>
                <w:i/>
              </w:rPr>
              <w:t>As above</w:t>
            </w:r>
          </w:p>
        </w:tc>
        <w:tc>
          <w:tcPr>
            <w:tcW w:w="2552" w:type="dxa"/>
          </w:tcPr>
          <w:p w14:paraId="4AC59A0F" w14:textId="4781D21D" w:rsidR="00751EBB" w:rsidRPr="0020697D" w:rsidRDefault="00113F4B" w:rsidP="005166EA">
            <w:r>
              <w:rPr>
                <w:rStyle w:val="CommentReference"/>
              </w:rPr>
              <w:commentReference w:id="24"/>
            </w:r>
            <w:r w:rsidR="0024131E" w:rsidRPr="0020697D">
              <w:t xml:space="preserve">Dependent on policy.  Employer can pay up to </w:t>
            </w:r>
            <w:r w:rsidR="007B36E6">
              <w:t>13</w:t>
            </w:r>
            <w:r w:rsidR="0024131E" w:rsidRPr="0020697D">
              <w:t>weeks if eligible for SMP</w:t>
            </w:r>
          </w:p>
        </w:tc>
      </w:tr>
      <w:tr w:rsidR="004F49BC" w14:paraId="387D22F7" w14:textId="77777777" w:rsidTr="004F49BC">
        <w:tc>
          <w:tcPr>
            <w:tcW w:w="2126" w:type="dxa"/>
          </w:tcPr>
          <w:p w14:paraId="28D781F0" w14:textId="77777777" w:rsidR="00751EBB" w:rsidRDefault="00751EBB" w:rsidP="005166EA">
            <w:commentRangeStart w:id="25"/>
            <w:r>
              <w:t>Statutory Maternity Leave</w:t>
            </w:r>
            <w:r w:rsidR="00107A9C">
              <w:t xml:space="preserve"> (SML)</w:t>
            </w:r>
          </w:p>
        </w:tc>
        <w:tc>
          <w:tcPr>
            <w:tcW w:w="1985" w:type="dxa"/>
          </w:tcPr>
          <w:p w14:paraId="6EA0AA47" w14:textId="3AA3D874" w:rsidR="00751EBB" w:rsidRDefault="00FB181C" w:rsidP="005166EA">
            <w:r>
              <w:t xml:space="preserve">Up to </w:t>
            </w:r>
            <w:r w:rsidR="00B023A5">
              <w:t>52</w:t>
            </w:r>
            <w:r w:rsidR="00B67918">
              <w:t>weeks</w:t>
            </w:r>
            <w:r>
              <w:t xml:space="preserve"> (OML + AML)</w:t>
            </w:r>
          </w:p>
        </w:tc>
        <w:tc>
          <w:tcPr>
            <w:tcW w:w="2835" w:type="dxa"/>
          </w:tcPr>
          <w:p w14:paraId="24B15AAF" w14:textId="7E3F6085" w:rsidR="00751EBB" w:rsidRDefault="00B67918" w:rsidP="005166EA">
            <w:r>
              <w:t xml:space="preserve">No earlier than the beginning of the </w:t>
            </w:r>
            <w:r w:rsidR="007B36E6">
              <w:t>11</w:t>
            </w:r>
            <w:r w:rsidR="007B36E6" w:rsidRPr="007B36E6">
              <w:rPr>
                <w:vertAlign w:val="superscript"/>
              </w:rPr>
              <w:t>th</w:t>
            </w:r>
            <w:r>
              <w:t>week before</w:t>
            </w:r>
            <w:r w:rsidR="00E32872">
              <w:t xml:space="preserve"> EWC</w:t>
            </w:r>
          </w:p>
        </w:tc>
        <w:tc>
          <w:tcPr>
            <w:tcW w:w="5812" w:type="dxa"/>
          </w:tcPr>
          <w:p w14:paraId="42F0ACD6" w14:textId="77777777" w:rsidR="00751EBB" w:rsidRDefault="00E32872" w:rsidP="005166EA">
            <w:r>
              <w:t>No criteria</w:t>
            </w:r>
            <w:commentRangeEnd w:id="25"/>
            <w:r w:rsidR="00113F4B">
              <w:rPr>
                <w:rStyle w:val="CommentReference"/>
              </w:rPr>
              <w:commentReference w:id="25"/>
            </w:r>
          </w:p>
        </w:tc>
        <w:tc>
          <w:tcPr>
            <w:tcW w:w="2552" w:type="dxa"/>
          </w:tcPr>
          <w:p w14:paraId="26236F9A" w14:textId="59B085E5" w:rsidR="00751EBB" w:rsidRDefault="0020697D" w:rsidP="005166EA">
            <w:r>
              <w:t xml:space="preserve">If eligible for </w:t>
            </w:r>
            <w:r w:rsidR="00FB181C">
              <w:t xml:space="preserve">SMP – 90% of salary for first </w:t>
            </w:r>
            <w:r w:rsidR="007B36E6">
              <w:t>6</w:t>
            </w:r>
            <w:r w:rsidR="00FB181C">
              <w:t xml:space="preserve">weeks, then £145.18 per week for remaining </w:t>
            </w:r>
            <w:r w:rsidR="007B36E6">
              <w:t>33</w:t>
            </w:r>
            <w:r w:rsidR="00FB181C">
              <w:t>weeks</w:t>
            </w:r>
          </w:p>
        </w:tc>
      </w:tr>
      <w:tr w:rsidR="004F49BC" w14:paraId="307BD63E" w14:textId="77777777" w:rsidTr="004F49BC">
        <w:tc>
          <w:tcPr>
            <w:tcW w:w="2126" w:type="dxa"/>
          </w:tcPr>
          <w:p w14:paraId="33B3242A" w14:textId="77777777" w:rsidR="00751EBB" w:rsidRDefault="00751EBB" w:rsidP="005166EA">
            <w:r>
              <w:t>Statutory Paternity Leave</w:t>
            </w:r>
            <w:r w:rsidR="00107A9C">
              <w:t xml:space="preserve"> </w:t>
            </w:r>
          </w:p>
        </w:tc>
        <w:tc>
          <w:tcPr>
            <w:tcW w:w="1985" w:type="dxa"/>
          </w:tcPr>
          <w:p w14:paraId="7A7F2F34" w14:textId="4D81B97F" w:rsidR="00751EBB" w:rsidRDefault="00751EBB" w:rsidP="005166EA">
            <w:r>
              <w:t xml:space="preserve">Up to </w:t>
            </w:r>
            <w:r w:rsidR="00B023A5">
              <w:t>2</w:t>
            </w:r>
            <w:r>
              <w:t>weeks</w:t>
            </w:r>
          </w:p>
        </w:tc>
        <w:tc>
          <w:tcPr>
            <w:tcW w:w="2835" w:type="dxa"/>
          </w:tcPr>
          <w:p w14:paraId="7C42D6D2" w14:textId="6DC43FB6" w:rsidR="00751EBB" w:rsidRDefault="00C21CAA" w:rsidP="005166EA">
            <w:r>
              <w:t xml:space="preserve">Within </w:t>
            </w:r>
            <w:r w:rsidR="007B36E6">
              <w:t>56</w:t>
            </w:r>
            <w:r>
              <w:t>days of child’s birth</w:t>
            </w:r>
          </w:p>
        </w:tc>
        <w:tc>
          <w:tcPr>
            <w:tcW w:w="5812" w:type="dxa"/>
          </w:tcPr>
          <w:p w14:paraId="2B383D16" w14:textId="7D281B30" w:rsidR="004F49BC" w:rsidRDefault="00E32872" w:rsidP="004F49BC">
            <w:r>
              <w:t xml:space="preserve">Continuously employed for </w:t>
            </w:r>
            <w:r w:rsidR="007B36E6">
              <w:t>26</w:t>
            </w:r>
            <w:r>
              <w:t xml:space="preserve">weeks as of </w:t>
            </w:r>
            <w:r w:rsidR="007B36E6">
              <w:t>15</w:t>
            </w:r>
            <w:r w:rsidR="007B36E6" w:rsidRPr="007B36E6">
              <w:rPr>
                <w:vertAlign w:val="superscript"/>
              </w:rPr>
              <w:t>th</w:t>
            </w:r>
            <w:r>
              <w:t>week before EWC</w:t>
            </w:r>
            <w:r w:rsidR="002B34F7">
              <w:t>;</w:t>
            </w:r>
            <w:r w:rsidR="004F49BC">
              <w:t xml:space="preserve">  </w:t>
            </w:r>
          </w:p>
          <w:p w14:paraId="278C4624" w14:textId="77777777" w:rsidR="004F49BC" w:rsidRDefault="004F49BC" w:rsidP="004F49BC">
            <w:r>
              <w:t>g</w:t>
            </w:r>
            <w:r w:rsidR="002B34F7">
              <w:t>ive</w:t>
            </w:r>
            <w:r w:rsidR="00FB181C">
              <w:t>n</w:t>
            </w:r>
            <w:r w:rsidR="002B34F7">
              <w:t xml:space="preserve"> 28 days’ notice to employer of leave</w:t>
            </w:r>
            <w:r w:rsidR="00C21CAA">
              <w:t>;</w:t>
            </w:r>
            <w:r>
              <w:t xml:space="preserve">  </w:t>
            </w:r>
          </w:p>
          <w:p w14:paraId="4B6BA20D" w14:textId="3AC29399" w:rsidR="00C21CAA" w:rsidRDefault="004F49BC" w:rsidP="004F49BC">
            <w:r>
              <w:t>m</w:t>
            </w:r>
            <w:r w:rsidR="00C21CAA">
              <w:t xml:space="preserve">ust be father of the child </w:t>
            </w:r>
            <w:r w:rsidR="00573BF3">
              <w:t>and/or</w:t>
            </w:r>
            <w:r w:rsidR="00113F4B">
              <w:rPr>
                <w:rStyle w:val="CommentReference"/>
              </w:rPr>
              <w:commentReference w:id="26"/>
            </w:r>
            <w:r w:rsidR="00C21CAA">
              <w:t xml:space="preserve"> have responsibility for the child’s upbringing.</w:t>
            </w:r>
          </w:p>
        </w:tc>
        <w:tc>
          <w:tcPr>
            <w:tcW w:w="2552" w:type="dxa"/>
          </w:tcPr>
          <w:p w14:paraId="7B34B7CB" w14:textId="77777777" w:rsidR="00751EBB" w:rsidRDefault="00F603B4" w:rsidP="005166EA">
            <w:r>
              <w:t xml:space="preserve">Currently </w:t>
            </w:r>
            <w:r w:rsidR="00C21CAA">
              <w:t>£145.18 per week</w:t>
            </w:r>
          </w:p>
        </w:tc>
      </w:tr>
      <w:tr w:rsidR="004F49BC" w14:paraId="7CBDA387" w14:textId="77777777" w:rsidTr="004F49BC">
        <w:tc>
          <w:tcPr>
            <w:tcW w:w="2126" w:type="dxa"/>
          </w:tcPr>
          <w:p w14:paraId="19D6C6CB" w14:textId="77777777" w:rsidR="00751EBB" w:rsidRDefault="00751EBB" w:rsidP="005166EA">
            <w:r>
              <w:t xml:space="preserve">Statutory Adoption </w:t>
            </w:r>
            <w:commentRangeStart w:id="27"/>
            <w:r>
              <w:t>Leave</w:t>
            </w:r>
            <w:commentRangeEnd w:id="27"/>
            <w:r w:rsidR="00113F4B">
              <w:rPr>
                <w:rStyle w:val="CommentReference"/>
              </w:rPr>
              <w:commentReference w:id="27"/>
            </w:r>
          </w:p>
        </w:tc>
        <w:tc>
          <w:tcPr>
            <w:tcW w:w="1985" w:type="dxa"/>
          </w:tcPr>
          <w:p w14:paraId="5F950B0C" w14:textId="01D8E0F9" w:rsidR="00751EBB" w:rsidRPr="00FB181C" w:rsidRDefault="00FB181C" w:rsidP="005166EA">
            <w:pPr>
              <w:rPr>
                <w:i/>
              </w:rPr>
            </w:pPr>
            <w:r w:rsidRPr="00FB181C">
              <w:rPr>
                <w:i/>
              </w:rPr>
              <w:t>Same as SML</w:t>
            </w:r>
            <w:r w:rsidR="009D73FB">
              <w:rPr>
                <w:i/>
              </w:rPr>
              <w:t xml:space="preserve"> (excluding CML)</w:t>
            </w:r>
          </w:p>
        </w:tc>
        <w:tc>
          <w:tcPr>
            <w:tcW w:w="2835" w:type="dxa"/>
          </w:tcPr>
          <w:p w14:paraId="73D5B920" w14:textId="5B978833" w:rsidR="00751EBB" w:rsidRDefault="00FB181C" w:rsidP="005166EA">
            <w:r>
              <w:t xml:space="preserve">On, or up to </w:t>
            </w:r>
            <w:r w:rsidR="007B36E6">
              <w:t>14</w:t>
            </w:r>
            <w:r>
              <w:t>days before, child placement</w:t>
            </w:r>
          </w:p>
        </w:tc>
        <w:tc>
          <w:tcPr>
            <w:tcW w:w="5812" w:type="dxa"/>
          </w:tcPr>
          <w:p w14:paraId="692C04CC" w14:textId="77777777" w:rsidR="00751EBB" w:rsidRDefault="00107A9C" w:rsidP="005166EA">
            <w:r>
              <w:t>Child is placed with employee for adoption</w:t>
            </w:r>
          </w:p>
        </w:tc>
        <w:tc>
          <w:tcPr>
            <w:tcW w:w="2552" w:type="dxa"/>
          </w:tcPr>
          <w:p w14:paraId="58C0EFD5" w14:textId="77777777" w:rsidR="00751EBB" w:rsidRPr="00107A9C" w:rsidRDefault="00CF2678" w:rsidP="005166EA">
            <w:pPr>
              <w:rPr>
                <w:i/>
              </w:rPr>
            </w:pPr>
            <w:r>
              <w:rPr>
                <w:i/>
              </w:rPr>
              <w:t>SAP – s</w:t>
            </w:r>
            <w:r w:rsidR="00107A9C" w:rsidRPr="00107A9C">
              <w:rPr>
                <w:i/>
              </w:rPr>
              <w:t>ame as SML</w:t>
            </w:r>
          </w:p>
        </w:tc>
      </w:tr>
      <w:tr w:rsidR="004F49BC" w14:paraId="3AFD745A" w14:textId="77777777" w:rsidTr="004F49BC">
        <w:tc>
          <w:tcPr>
            <w:tcW w:w="2126" w:type="dxa"/>
          </w:tcPr>
          <w:p w14:paraId="12377A7E" w14:textId="77777777" w:rsidR="00FB181C" w:rsidRDefault="00FB181C" w:rsidP="00FB181C">
            <w:r>
              <w:t>Ordinary Adoption Leave</w:t>
            </w:r>
            <w:r w:rsidR="00107A9C">
              <w:t xml:space="preserve"> (OAL)</w:t>
            </w:r>
          </w:p>
        </w:tc>
        <w:tc>
          <w:tcPr>
            <w:tcW w:w="1985" w:type="dxa"/>
          </w:tcPr>
          <w:p w14:paraId="7562DE68" w14:textId="77777777" w:rsidR="00FB181C" w:rsidRPr="00FB181C" w:rsidRDefault="00FB181C" w:rsidP="00FB181C">
            <w:pPr>
              <w:rPr>
                <w:i/>
              </w:rPr>
            </w:pPr>
            <w:r w:rsidRPr="00FB181C">
              <w:rPr>
                <w:i/>
              </w:rPr>
              <w:t>Same as OML</w:t>
            </w:r>
          </w:p>
        </w:tc>
        <w:tc>
          <w:tcPr>
            <w:tcW w:w="2835" w:type="dxa"/>
          </w:tcPr>
          <w:p w14:paraId="6CFB232E" w14:textId="77777777" w:rsidR="00FB181C" w:rsidRPr="00FB181C" w:rsidRDefault="00FB181C" w:rsidP="00FB181C">
            <w:pPr>
              <w:rPr>
                <w:i/>
              </w:rPr>
            </w:pPr>
            <w:r w:rsidRPr="00FB181C">
              <w:rPr>
                <w:i/>
              </w:rPr>
              <w:t>As above</w:t>
            </w:r>
          </w:p>
        </w:tc>
        <w:tc>
          <w:tcPr>
            <w:tcW w:w="5812" w:type="dxa"/>
          </w:tcPr>
          <w:p w14:paraId="79818F06" w14:textId="77777777" w:rsidR="00FB181C" w:rsidRPr="00107A9C" w:rsidRDefault="00107A9C" w:rsidP="00FB181C">
            <w:pPr>
              <w:rPr>
                <w:i/>
              </w:rPr>
            </w:pPr>
            <w:r w:rsidRPr="00107A9C">
              <w:rPr>
                <w:i/>
              </w:rPr>
              <w:t>As above</w:t>
            </w:r>
          </w:p>
        </w:tc>
        <w:tc>
          <w:tcPr>
            <w:tcW w:w="2552" w:type="dxa"/>
          </w:tcPr>
          <w:p w14:paraId="7A58C7FF" w14:textId="77777777" w:rsidR="00FB181C" w:rsidRPr="00107A9C" w:rsidRDefault="00107A9C" w:rsidP="00FB181C">
            <w:pPr>
              <w:rPr>
                <w:i/>
              </w:rPr>
            </w:pPr>
            <w:r w:rsidRPr="00107A9C">
              <w:rPr>
                <w:i/>
              </w:rPr>
              <w:t>As above</w:t>
            </w:r>
          </w:p>
        </w:tc>
      </w:tr>
      <w:tr w:rsidR="004F49BC" w14:paraId="6E958D6B" w14:textId="77777777" w:rsidTr="004F49BC">
        <w:tc>
          <w:tcPr>
            <w:tcW w:w="2126" w:type="dxa"/>
          </w:tcPr>
          <w:p w14:paraId="28657E22" w14:textId="77777777" w:rsidR="00FB181C" w:rsidRDefault="00FB181C" w:rsidP="00FB181C">
            <w:r>
              <w:lastRenderedPageBreak/>
              <w:t>Additional Adoption Leave</w:t>
            </w:r>
            <w:r w:rsidR="00107A9C">
              <w:t xml:space="preserve"> (AAL)</w:t>
            </w:r>
          </w:p>
        </w:tc>
        <w:tc>
          <w:tcPr>
            <w:tcW w:w="1985" w:type="dxa"/>
          </w:tcPr>
          <w:p w14:paraId="58A4A53C" w14:textId="77777777" w:rsidR="00FB181C" w:rsidRPr="00FB181C" w:rsidRDefault="00FB181C" w:rsidP="00FB181C">
            <w:pPr>
              <w:rPr>
                <w:i/>
              </w:rPr>
            </w:pPr>
            <w:r w:rsidRPr="00FB181C">
              <w:rPr>
                <w:i/>
              </w:rPr>
              <w:t>Same as AML</w:t>
            </w:r>
          </w:p>
        </w:tc>
        <w:tc>
          <w:tcPr>
            <w:tcW w:w="2835" w:type="dxa"/>
          </w:tcPr>
          <w:p w14:paraId="3F63C231" w14:textId="77777777" w:rsidR="00FB181C" w:rsidRPr="00FB181C" w:rsidRDefault="00FB181C" w:rsidP="00FB181C">
            <w:pPr>
              <w:rPr>
                <w:i/>
              </w:rPr>
            </w:pPr>
            <w:r w:rsidRPr="00FB181C">
              <w:rPr>
                <w:i/>
              </w:rPr>
              <w:t>Same as AML</w:t>
            </w:r>
          </w:p>
        </w:tc>
        <w:tc>
          <w:tcPr>
            <w:tcW w:w="5812" w:type="dxa"/>
          </w:tcPr>
          <w:p w14:paraId="711DB202" w14:textId="77777777" w:rsidR="00FB181C" w:rsidRDefault="00FB181C" w:rsidP="00FB181C">
            <w:r>
              <w:t>OAL</w:t>
            </w:r>
            <w:r w:rsidR="00107A9C">
              <w:t xml:space="preserve"> was taken and did not end prematurely </w:t>
            </w:r>
          </w:p>
        </w:tc>
        <w:tc>
          <w:tcPr>
            <w:tcW w:w="2552" w:type="dxa"/>
          </w:tcPr>
          <w:p w14:paraId="1B42D943" w14:textId="77777777" w:rsidR="00FB181C" w:rsidRPr="00107A9C" w:rsidRDefault="00107A9C" w:rsidP="00FB181C">
            <w:pPr>
              <w:rPr>
                <w:i/>
              </w:rPr>
            </w:pPr>
            <w:r w:rsidRPr="00107A9C">
              <w:rPr>
                <w:i/>
              </w:rPr>
              <w:t>As above</w:t>
            </w:r>
          </w:p>
        </w:tc>
      </w:tr>
      <w:tr w:rsidR="004F49BC" w14:paraId="6FBD04C6" w14:textId="77777777" w:rsidTr="004F49BC">
        <w:tc>
          <w:tcPr>
            <w:tcW w:w="2126" w:type="dxa"/>
          </w:tcPr>
          <w:p w14:paraId="7A5F36E8" w14:textId="77777777" w:rsidR="00751EBB" w:rsidRDefault="00751EBB" w:rsidP="005166EA">
            <w:r>
              <w:t>Shared Parental Leave</w:t>
            </w:r>
            <w:r w:rsidR="00107A9C">
              <w:t xml:space="preserve"> (SPL)</w:t>
            </w:r>
          </w:p>
        </w:tc>
        <w:tc>
          <w:tcPr>
            <w:tcW w:w="1985" w:type="dxa"/>
          </w:tcPr>
          <w:p w14:paraId="31CA57FF" w14:textId="29A7620F" w:rsidR="00751EBB" w:rsidRDefault="00B023A5" w:rsidP="005166EA">
            <w:r>
              <w:t>52</w:t>
            </w:r>
            <w:commentRangeStart w:id="28"/>
            <w:r w:rsidR="00B67918">
              <w:t>weeks</w:t>
            </w:r>
            <w:commentRangeEnd w:id="28"/>
            <w:r w:rsidR="00113F4B">
              <w:rPr>
                <w:rStyle w:val="CommentReference"/>
              </w:rPr>
              <w:commentReference w:id="28"/>
            </w:r>
            <w:r w:rsidR="009D73FB">
              <w:t xml:space="preserve"> (excluding CML)</w:t>
            </w:r>
          </w:p>
        </w:tc>
        <w:tc>
          <w:tcPr>
            <w:tcW w:w="2835" w:type="dxa"/>
          </w:tcPr>
          <w:p w14:paraId="3A9E92E6" w14:textId="0E713CC4" w:rsidR="00751EBB" w:rsidRDefault="00E32872" w:rsidP="005166EA">
            <w:r>
              <w:t xml:space="preserve">No earlier than the beginning of the </w:t>
            </w:r>
            <w:r w:rsidR="007B36E6">
              <w:t>11</w:t>
            </w:r>
            <w:r w:rsidR="007B36E6" w:rsidRPr="007B36E6">
              <w:rPr>
                <w:vertAlign w:val="superscript"/>
              </w:rPr>
              <w:t>th</w:t>
            </w:r>
            <w:r w:rsidR="007B36E6">
              <w:t xml:space="preserve"> </w:t>
            </w:r>
            <w:r>
              <w:t>week before EWC</w:t>
            </w:r>
            <w:r w:rsidR="00107A9C">
              <w:t>;</w:t>
            </w:r>
          </w:p>
          <w:p w14:paraId="70766369" w14:textId="77777777" w:rsidR="00107A9C" w:rsidRDefault="00107A9C" w:rsidP="005166EA">
            <w:r>
              <w:t>Can be continuous or discontinuous leave</w:t>
            </w:r>
          </w:p>
        </w:tc>
        <w:tc>
          <w:tcPr>
            <w:tcW w:w="5812" w:type="dxa"/>
          </w:tcPr>
          <w:p w14:paraId="08D09587" w14:textId="77777777" w:rsidR="004F49BC" w:rsidRDefault="00107A9C" w:rsidP="004F49BC">
            <w:r>
              <w:t xml:space="preserve">Both employees must </w:t>
            </w:r>
            <w:r w:rsidR="00CF2678">
              <w:t>meet</w:t>
            </w:r>
            <w:r>
              <w:t xml:space="preserve"> eligib</w:t>
            </w:r>
            <w:r w:rsidR="00CF2678">
              <w:t>ility criteria</w:t>
            </w:r>
            <w:r>
              <w:t xml:space="preserve"> for </w:t>
            </w:r>
            <w:r w:rsidR="00CF2678">
              <w:t>SML, SAL, SMP, SAP;</w:t>
            </w:r>
            <w:r w:rsidR="004F49BC">
              <w:t xml:space="preserve">  </w:t>
            </w:r>
          </w:p>
          <w:p w14:paraId="4505228D" w14:textId="670035C9" w:rsidR="004F49BC" w:rsidRDefault="004F49BC" w:rsidP="004F49BC">
            <w:r>
              <w:t>o</w:t>
            </w:r>
            <w:r w:rsidR="00CF2678">
              <w:t xml:space="preserve">ne parent must be in continuous employment for </w:t>
            </w:r>
            <w:r w:rsidR="007B36E6">
              <w:t>26</w:t>
            </w:r>
            <w:r w:rsidR="00CF2678">
              <w:t xml:space="preserve">weeks at </w:t>
            </w:r>
            <w:r w:rsidR="007B36E6">
              <w:t>15</w:t>
            </w:r>
            <w:r w:rsidR="007B36E6" w:rsidRPr="007B36E6">
              <w:rPr>
                <w:vertAlign w:val="superscript"/>
              </w:rPr>
              <w:t>th</w:t>
            </w:r>
            <w:r w:rsidR="00CF2678">
              <w:t>week before EWC and the other must be in continuous employment for</w:t>
            </w:r>
            <w:r w:rsidR="007B36E6">
              <w:t xml:space="preserve"> 26</w:t>
            </w:r>
            <w:r w:rsidR="00CF2678">
              <w:t xml:space="preserve">weeks in </w:t>
            </w:r>
            <w:r w:rsidR="007B36E6">
              <w:t>66</w:t>
            </w:r>
            <w:r w:rsidR="00CF2678">
              <w:t>weeks before due/placement date with earnings above maternity allowance threshold</w:t>
            </w:r>
            <w:r>
              <w:t xml:space="preserve">; </w:t>
            </w:r>
          </w:p>
          <w:p w14:paraId="710B5223" w14:textId="77777777" w:rsidR="00751EBB" w:rsidRDefault="00107A9C" w:rsidP="004F49BC">
            <w:r>
              <w:t xml:space="preserve">Eight weeks’ notice given to end SML/SAL for SPL </w:t>
            </w:r>
          </w:p>
        </w:tc>
        <w:tc>
          <w:tcPr>
            <w:tcW w:w="2552" w:type="dxa"/>
          </w:tcPr>
          <w:p w14:paraId="5A5AFD87" w14:textId="77777777" w:rsidR="00751EBB" w:rsidRDefault="00E54985" w:rsidP="005166EA">
            <w:r w:rsidRPr="00E54985">
              <w:rPr>
                <w:i/>
              </w:rPr>
              <w:t>Same as SMP/SAP</w:t>
            </w:r>
            <w:r>
              <w:t>; entitlement per couple (not each)</w:t>
            </w:r>
          </w:p>
        </w:tc>
      </w:tr>
    </w:tbl>
    <w:p w14:paraId="416D0CE0" w14:textId="77777777" w:rsidR="00AE39A3" w:rsidRDefault="00AE39A3" w:rsidP="005166EA"/>
    <w:p w14:paraId="0F93CB6A" w14:textId="77777777" w:rsidR="002B34F7" w:rsidRDefault="002B34F7" w:rsidP="005166EA">
      <w:pPr>
        <w:rPr>
          <w:noProof/>
        </w:rPr>
      </w:pPr>
      <w:r>
        <w:rPr>
          <w:noProof/>
        </w:rPr>
        <w:t>(CIPD, 2018; Daniels, 2019</w:t>
      </w:r>
      <w:r w:rsidR="00107A9C">
        <w:rPr>
          <w:noProof/>
        </w:rPr>
        <w:t>; Taylor &amp; Wilkinson, 2016)</w:t>
      </w:r>
    </w:p>
    <w:p w14:paraId="33EF5369" w14:textId="77777777" w:rsidR="00D23011" w:rsidRPr="005D230B" w:rsidRDefault="00D23011" w:rsidP="00D23011"/>
    <w:p w14:paraId="7F5FBBEE" w14:textId="77777777" w:rsidR="007A2656" w:rsidRDefault="007A2656" w:rsidP="001B702C">
      <w:pPr>
        <w:spacing w:line="360" w:lineRule="auto"/>
      </w:pPr>
      <w:r>
        <w:t>During leave, the employee is entitled to:</w:t>
      </w:r>
    </w:p>
    <w:p w14:paraId="16B9A308" w14:textId="77777777" w:rsidR="007A2656" w:rsidRDefault="007A2656" w:rsidP="001B702C">
      <w:pPr>
        <w:spacing w:line="360" w:lineRule="auto"/>
      </w:pPr>
      <w:r>
        <w:t>*the benefits of the terms and conditions of employment.</w:t>
      </w:r>
    </w:p>
    <w:p w14:paraId="6AB03043" w14:textId="659FF2ED" w:rsidR="007A2656" w:rsidRDefault="007A2656" w:rsidP="001B702C">
      <w:pPr>
        <w:spacing w:line="360" w:lineRule="auto"/>
      </w:pPr>
      <w:r>
        <w:t>*up to ten keeping in touch</w:t>
      </w:r>
      <w:r w:rsidR="0020697D">
        <w:t>/shared parental leave in touch</w:t>
      </w:r>
      <w:r>
        <w:t xml:space="preserve"> </w:t>
      </w:r>
      <w:commentRangeStart w:id="29"/>
      <w:r>
        <w:t>days</w:t>
      </w:r>
      <w:commentRangeEnd w:id="29"/>
      <w:r w:rsidR="00113F4B">
        <w:rPr>
          <w:rStyle w:val="CommentReference"/>
        </w:rPr>
        <w:commentReference w:id="29"/>
      </w:r>
      <w:r>
        <w:t>, where the employee is allowed to work without it affecting maternity pay.</w:t>
      </w:r>
    </w:p>
    <w:p w14:paraId="1CE2D968" w14:textId="2273668F" w:rsidR="0020697D" w:rsidRDefault="007A2656" w:rsidP="001B702C">
      <w:pPr>
        <w:spacing w:line="360" w:lineRule="auto"/>
      </w:pPr>
      <w:r>
        <w:t xml:space="preserve">*meet obligations under terms and conditions </w:t>
      </w:r>
      <w:r w:rsidR="00B023A5">
        <w:t>(unless in</w:t>
      </w:r>
      <w:r>
        <w:t xml:space="preserve">consistent with maternity </w:t>
      </w:r>
      <w:commentRangeStart w:id="30"/>
      <w:r>
        <w:t>leave</w:t>
      </w:r>
      <w:commentRangeEnd w:id="30"/>
      <w:r w:rsidR="00B023A5">
        <w:t>)</w:t>
      </w:r>
      <w:r w:rsidR="00113F4B">
        <w:rPr>
          <w:rStyle w:val="CommentReference"/>
        </w:rPr>
        <w:commentReference w:id="30"/>
      </w:r>
      <w:r>
        <w:t>.</w:t>
      </w:r>
    </w:p>
    <w:p w14:paraId="043869B0" w14:textId="36466ECB" w:rsidR="00E54985" w:rsidRDefault="00A17504" w:rsidP="001B702C">
      <w:pPr>
        <w:spacing w:line="360" w:lineRule="auto"/>
      </w:pPr>
      <w:r>
        <w:t xml:space="preserve">Under the Flexile Working Regulations 2014, employees who have at least 26 weeks’ continuous service can request flexible working </w:t>
      </w:r>
      <w:sdt>
        <w:sdtPr>
          <w:id w:val="1965850036"/>
          <w:citation/>
        </w:sdtPr>
        <w:sdtContent>
          <w:r>
            <w:fldChar w:fldCharType="begin"/>
          </w:r>
          <w:r>
            <w:instrText xml:space="preserve"> CITATION ACAND4 \l 2057 </w:instrText>
          </w:r>
          <w:r>
            <w:fldChar w:fldCharType="separate"/>
          </w:r>
          <w:r w:rsidR="00341494">
            <w:rPr>
              <w:noProof/>
            </w:rPr>
            <w:t>(ACAS, ND)</w:t>
          </w:r>
          <w:r>
            <w:fldChar w:fldCharType="end"/>
          </w:r>
        </w:sdtContent>
      </w:sdt>
      <w:r>
        <w:t>.  The government initially introduced the law in 2003 as a way to encourage parents to return to work after an addition to the family, now the right to request is open to all employees.  Employee can request changes to their hours, times and place of work to their employer.</w:t>
      </w:r>
      <w:r w:rsidR="00E54985">
        <w:br w:type="page"/>
      </w:r>
    </w:p>
    <w:p w14:paraId="033B3545" w14:textId="77777777" w:rsidR="00E54985" w:rsidRDefault="00E54985" w:rsidP="00D23011">
      <w:pPr>
        <w:sectPr w:rsidR="00E54985" w:rsidSect="00E54985">
          <w:pgSz w:w="16838" w:h="11906" w:orient="landscape"/>
          <w:pgMar w:top="1440" w:right="1440" w:bottom="1440" w:left="1440" w:header="709" w:footer="709" w:gutter="0"/>
          <w:cols w:space="708"/>
          <w:docGrid w:linePitch="360"/>
        </w:sectPr>
      </w:pPr>
    </w:p>
    <w:p w14:paraId="1177519D" w14:textId="6393E826" w:rsidR="00D8652B" w:rsidRPr="005D230B" w:rsidRDefault="00D23011" w:rsidP="00D92AED">
      <w:pPr>
        <w:pStyle w:val="ListParagraph"/>
        <w:numPr>
          <w:ilvl w:val="0"/>
          <w:numId w:val="4"/>
        </w:numPr>
      </w:pPr>
      <w:r w:rsidRPr="00A66C63">
        <w:rPr>
          <w:color w:val="FF0000"/>
        </w:rPr>
        <w:lastRenderedPageBreak/>
        <w:t>Summarise:</w:t>
      </w:r>
      <w:r w:rsidR="005B39D5">
        <w:rPr>
          <w:color w:val="FF0000"/>
        </w:rPr>
        <w:t xml:space="preserve"> </w:t>
      </w:r>
      <w:r w:rsidRPr="00A66C63">
        <w:rPr>
          <w:color w:val="FF0000"/>
        </w:rPr>
        <w:br/>
        <w:t>(a) the major requirements of health and safety law</w:t>
      </w:r>
      <w:r w:rsidR="00D92AED">
        <w:rPr>
          <w:color w:val="FF0000"/>
        </w:rPr>
        <w:t xml:space="preserve"> </w:t>
      </w:r>
      <w:r w:rsidRPr="00A66C63">
        <w:rPr>
          <w:color w:val="FF0000"/>
        </w:rPr>
        <w:br/>
        <w:t>(b) key legislation supporting equality and diversity in the workplace</w:t>
      </w:r>
      <w:r w:rsidR="00D92AED">
        <w:rPr>
          <w:color w:val="FF0000"/>
        </w:rPr>
        <w:t xml:space="preserve"> </w:t>
      </w:r>
      <w:r w:rsidRPr="00A66C63">
        <w:rPr>
          <w:color w:val="FF0000"/>
        </w:rPr>
        <w:br/>
        <w:t>(c) the concept of implied duties in relation to employee management at work</w:t>
      </w:r>
      <w:r w:rsidR="00D92AED">
        <w:rPr>
          <w:color w:val="FF0000"/>
        </w:rPr>
        <w:t xml:space="preserve"> </w:t>
      </w:r>
      <w:r w:rsidR="00F34A40">
        <w:rPr>
          <w:color w:val="FF0000"/>
        </w:rPr>
        <w:tab/>
      </w:r>
      <w:r w:rsidR="00F34A40">
        <w:rPr>
          <w:color w:val="FF0000"/>
        </w:rPr>
        <w:tab/>
        <w:t xml:space="preserve">Word Count: </w:t>
      </w:r>
      <w:r w:rsidR="00E65273">
        <w:rPr>
          <w:color w:val="FF0000"/>
        </w:rPr>
        <w:t>7</w:t>
      </w:r>
      <w:r w:rsidR="001A7CF0">
        <w:rPr>
          <w:color w:val="FF0000"/>
        </w:rPr>
        <w:t>01</w:t>
      </w:r>
    </w:p>
    <w:p w14:paraId="2982BAB2" w14:textId="77777777" w:rsidR="00D8652B" w:rsidRPr="005D230B" w:rsidRDefault="00D8652B" w:rsidP="00D8652B"/>
    <w:p w14:paraId="17411429" w14:textId="77777777" w:rsidR="006C783D" w:rsidRDefault="006C783D" w:rsidP="00D8652B">
      <w:r>
        <w:t>There are numerous legislations related to Health and Safety (H&amp;S) that exist, including:</w:t>
      </w:r>
    </w:p>
    <w:p w14:paraId="36AF2609" w14:textId="5271B20C" w:rsidR="001C0018" w:rsidRDefault="003D4160" w:rsidP="00D8652B">
      <w:r>
        <w:t>*</w:t>
      </w:r>
      <w:r w:rsidR="00407E96">
        <w:t>Health and Safety at Work Act</w:t>
      </w:r>
      <w:r w:rsidR="001D69D0">
        <w:t xml:space="preserve"> (HASAWA)</w:t>
      </w:r>
      <w:r w:rsidR="00407E96">
        <w:t xml:space="preserve"> 1974</w:t>
      </w:r>
    </w:p>
    <w:p w14:paraId="7853097F" w14:textId="77777777" w:rsidR="00407E96" w:rsidRDefault="003D4160" w:rsidP="00D8652B">
      <w:r>
        <w:t>*</w:t>
      </w:r>
      <w:r w:rsidR="00407E96">
        <w:t>Workplace (Health, Safety and Welfare) Regulations 1992</w:t>
      </w:r>
    </w:p>
    <w:p w14:paraId="24A0525C" w14:textId="77777777" w:rsidR="00407E96" w:rsidRDefault="003D4160" w:rsidP="00D8652B">
      <w:r>
        <w:t>*</w:t>
      </w:r>
      <w:r w:rsidR="00407E96">
        <w:t>Health and Safety (Display Screen Equipment) Regulations 1992</w:t>
      </w:r>
    </w:p>
    <w:p w14:paraId="35846BC3" w14:textId="4B45C3E7" w:rsidR="00407E96" w:rsidRDefault="003D4160" w:rsidP="00D8652B">
      <w:r>
        <w:t>*</w:t>
      </w:r>
      <w:commentRangeStart w:id="31"/>
      <w:r w:rsidR="00407E96">
        <w:t>R</w:t>
      </w:r>
      <w:r w:rsidR="001D69D0">
        <w:t xml:space="preserve">eporting of </w:t>
      </w:r>
      <w:r w:rsidR="00407E96">
        <w:t>I</w:t>
      </w:r>
      <w:r w:rsidR="001D69D0">
        <w:t xml:space="preserve">njuries, </w:t>
      </w:r>
      <w:r w:rsidR="00407E96">
        <w:t>D</w:t>
      </w:r>
      <w:r w:rsidR="001D69D0">
        <w:t xml:space="preserve">iseases and </w:t>
      </w:r>
      <w:r w:rsidR="00407E96">
        <w:t>D</w:t>
      </w:r>
      <w:r w:rsidR="001D69D0">
        <w:t xml:space="preserve">angerous </w:t>
      </w:r>
      <w:r w:rsidR="00407E96">
        <w:t>O</w:t>
      </w:r>
      <w:r w:rsidR="001D69D0">
        <w:t xml:space="preserve">ccurrences </w:t>
      </w:r>
      <w:r w:rsidR="00407E96">
        <w:t>R</w:t>
      </w:r>
      <w:commentRangeEnd w:id="31"/>
      <w:r w:rsidR="001D69D0">
        <w:t>egulations</w:t>
      </w:r>
      <w:r w:rsidR="00113F4B">
        <w:rPr>
          <w:rStyle w:val="CommentReference"/>
        </w:rPr>
        <w:commentReference w:id="31"/>
      </w:r>
      <w:r w:rsidR="00407E96">
        <w:t xml:space="preserve"> 1995</w:t>
      </w:r>
    </w:p>
    <w:p w14:paraId="3426F799" w14:textId="77777777" w:rsidR="00407E96" w:rsidRDefault="003D4160" w:rsidP="00D8652B">
      <w:r>
        <w:t>*</w:t>
      </w:r>
      <w:r w:rsidR="00407E96">
        <w:t>Provision and Use of Work Equipment Regulations 1998</w:t>
      </w:r>
    </w:p>
    <w:p w14:paraId="55F587AA" w14:textId="3EDA8335" w:rsidR="00407E96" w:rsidRDefault="003D4160" w:rsidP="00D8652B">
      <w:r>
        <w:t>*</w:t>
      </w:r>
      <w:r w:rsidR="00407E96">
        <w:t>C</w:t>
      </w:r>
      <w:r w:rsidR="001D69D0">
        <w:t xml:space="preserve">ontrol </w:t>
      </w:r>
      <w:proofErr w:type="gramStart"/>
      <w:r w:rsidR="00407E96">
        <w:t>O</w:t>
      </w:r>
      <w:r w:rsidR="001D69D0">
        <w:t>f</w:t>
      </w:r>
      <w:proofErr w:type="gramEnd"/>
      <w:r w:rsidR="001D69D0">
        <w:t xml:space="preserve"> </w:t>
      </w:r>
      <w:r w:rsidR="00407E96">
        <w:t>S</w:t>
      </w:r>
      <w:r w:rsidR="001D69D0">
        <w:t xml:space="preserve">ubstances </w:t>
      </w:r>
      <w:r w:rsidR="00407E96">
        <w:t>H</w:t>
      </w:r>
      <w:r w:rsidR="001D69D0">
        <w:t xml:space="preserve">azardous to </w:t>
      </w:r>
      <w:r w:rsidR="00407E96">
        <w:t>H</w:t>
      </w:r>
      <w:r w:rsidR="001D69D0">
        <w:t>ealth</w:t>
      </w:r>
      <w:r w:rsidR="00407E96">
        <w:t xml:space="preserve"> </w:t>
      </w:r>
      <w:commentRangeStart w:id="32"/>
      <w:r w:rsidR="00407E96">
        <w:t>Regulations</w:t>
      </w:r>
      <w:commentRangeEnd w:id="32"/>
      <w:r w:rsidR="00113F4B">
        <w:rPr>
          <w:rStyle w:val="CommentReference"/>
        </w:rPr>
        <w:commentReference w:id="32"/>
      </w:r>
      <w:r w:rsidR="00407E96">
        <w:t xml:space="preserve"> (amended 2002)</w:t>
      </w:r>
    </w:p>
    <w:p w14:paraId="476271DA" w14:textId="77777777" w:rsidR="00407E96" w:rsidRDefault="00407E96" w:rsidP="00D8652B"/>
    <w:p w14:paraId="26B6A405" w14:textId="091BCC35" w:rsidR="00407E96" w:rsidRDefault="00BB5854" w:rsidP="00D8652B">
      <w:r>
        <w:t>Under H</w:t>
      </w:r>
      <w:r w:rsidR="001D69D0">
        <w:t>ASAWA</w:t>
      </w:r>
      <w:r>
        <w:t>, section 2(1), the</w:t>
      </w:r>
      <w:r w:rsidR="00407E96">
        <w:t xml:space="preserve"> employer</w:t>
      </w:r>
      <w:r>
        <w:t xml:space="preserve">’s duty in </w:t>
      </w:r>
      <w:r w:rsidR="004370BD">
        <w:t xml:space="preserve">H&amp;S </w:t>
      </w:r>
      <w:r>
        <w:t>include:</w:t>
      </w:r>
    </w:p>
    <w:p w14:paraId="47BF15E7" w14:textId="77777777" w:rsidR="00BB5854" w:rsidRDefault="00BB5854" w:rsidP="00D8652B">
      <w:r>
        <w:t xml:space="preserve">*safe and adequate plant and equipment – </w:t>
      </w:r>
      <w:r w:rsidRPr="00BB5854">
        <w:rPr>
          <w:i/>
        </w:rPr>
        <w:t xml:space="preserve">BAC Ltd v Austin </w:t>
      </w:r>
      <w:r>
        <w:t>(1978) IRLR 332</w:t>
      </w:r>
    </w:p>
    <w:p w14:paraId="08B820B4" w14:textId="77777777" w:rsidR="00BB5854" w:rsidRDefault="00BB5854" w:rsidP="00D8652B">
      <w:r>
        <w:t xml:space="preserve">*safe premises and/or place of work – </w:t>
      </w:r>
      <w:r w:rsidRPr="00BB5854">
        <w:rPr>
          <w:i/>
        </w:rPr>
        <w:t>Latimer v AEC Ltd</w:t>
      </w:r>
      <w:r>
        <w:t xml:space="preserve"> (1953) AC 643</w:t>
      </w:r>
    </w:p>
    <w:p w14:paraId="1ACB4E71" w14:textId="77777777" w:rsidR="00BB5854" w:rsidRDefault="00BB5854" w:rsidP="00D8652B">
      <w:r>
        <w:t xml:space="preserve">*competent and safe fellow employees – </w:t>
      </w:r>
      <w:r w:rsidRPr="00BB5854">
        <w:rPr>
          <w:i/>
        </w:rPr>
        <w:t>Hudson v Ridge Manufacturing Co Ltd</w:t>
      </w:r>
      <w:r>
        <w:t xml:space="preserve"> (1957) QB 348</w:t>
      </w:r>
    </w:p>
    <w:p w14:paraId="048D0F9C" w14:textId="77777777" w:rsidR="00BB5854" w:rsidRDefault="00BB5854" w:rsidP="00D8652B">
      <w:r>
        <w:t xml:space="preserve">*a safe system of work – </w:t>
      </w:r>
      <w:r w:rsidRPr="00BB5854">
        <w:rPr>
          <w:i/>
        </w:rPr>
        <w:t>Crouch v British Rail Engineering</w:t>
      </w:r>
      <w:r>
        <w:t xml:space="preserve"> (1998) IRLR 404</w:t>
      </w:r>
    </w:p>
    <w:p w14:paraId="329C7CE2" w14:textId="77777777" w:rsidR="00BB5854" w:rsidRDefault="00BB5854" w:rsidP="00D8652B"/>
    <w:p w14:paraId="386FC032" w14:textId="77777777" w:rsidR="003D4160" w:rsidRDefault="003D4160" w:rsidP="00D8652B">
      <w:r>
        <w:t xml:space="preserve">Within H&amp;S is the employer’s duty of care to the employee’s mental health and wellbeing through the provision of a safe system of work, and work-related stress can be a breach of that duty – </w:t>
      </w:r>
      <w:r w:rsidRPr="003D4160">
        <w:rPr>
          <w:i/>
        </w:rPr>
        <w:t>Walker v Northumberland County Council</w:t>
      </w:r>
      <w:r>
        <w:t xml:space="preserve"> (1995) IRLR 35.</w:t>
      </w:r>
    </w:p>
    <w:p w14:paraId="322D0CB1" w14:textId="77777777" w:rsidR="003D4160" w:rsidRDefault="003D4160" w:rsidP="00D8652B"/>
    <w:p w14:paraId="054CA391" w14:textId="77777777" w:rsidR="00BB5854" w:rsidRDefault="00BB5854" w:rsidP="00D8652B">
      <w:r>
        <w:t>Whereas, under section 7 of HASAWA, employees’ duty in</w:t>
      </w:r>
      <w:r w:rsidR="004370BD">
        <w:t xml:space="preserve"> H&amp;S</w:t>
      </w:r>
      <w:r>
        <w:t xml:space="preserve"> include:</w:t>
      </w:r>
    </w:p>
    <w:p w14:paraId="682BAD2B" w14:textId="77777777" w:rsidR="00BB5854" w:rsidRDefault="00BB5854" w:rsidP="00D8652B">
      <w:r>
        <w:t>*</w:t>
      </w:r>
      <w:r w:rsidR="004E6C1B">
        <w:t>take reasonable care of themselves and others at work from their actions</w:t>
      </w:r>
    </w:p>
    <w:p w14:paraId="6E9F2D00" w14:textId="77777777" w:rsidR="00BB5854" w:rsidRDefault="00BB5854" w:rsidP="00D8652B">
      <w:r>
        <w:t>*</w:t>
      </w:r>
      <w:r w:rsidR="004E6C1B">
        <w:t xml:space="preserve">cooperate with employer’s </w:t>
      </w:r>
      <w:r w:rsidR="004370BD">
        <w:t>H&amp;S</w:t>
      </w:r>
      <w:r w:rsidR="004E6C1B">
        <w:t xml:space="preserve"> requirements</w:t>
      </w:r>
    </w:p>
    <w:p w14:paraId="6B8E45CB" w14:textId="77777777" w:rsidR="003D4160" w:rsidRDefault="003D4160" w:rsidP="00D8652B">
      <w:r>
        <w:t>*</w:t>
      </w:r>
      <w:r w:rsidR="004E6C1B">
        <w:t xml:space="preserve">Under Personal Protective Equipment (PPE)Regulations 1992, employees must use PPE </w:t>
      </w:r>
      <w:r>
        <w:t xml:space="preserve"> </w:t>
      </w:r>
    </w:p>
    <w:p w14:paraId="4C18730F" w14:textId="77777777" w:rsidR="00BB5854" w:rsidRDefault="003D4160" w:rsidP="00D8652B">
      <w:r>
        <w:t xml:space="preserve">  </w:t>
      </w:r>
      <w:r w:rsidR="004E6C1B">
        <w:t xml:space="preserve">provided, store correctly and report any damage </w:t>
      </w:r>
      <w:r w:rsidR="004B3DF6">
        <w:t xml:space="preserve">to </w:t>
      </w:r>
      <w:r w:rsidR="004E6C1B">
        <w:t xml:space="preserve">or loss </w:t>
      </w:r>
      <w:r w:rsidR="004B3DF6">
        <w:t>of</w:t>
      </w:r>
      <w:r w:rsidR="004E6C1B">
        <w:t xml:space="preserve"> equipment.</w:t>
      </w:r>
    </w:p>
    <w:p w14:paraId="6102D918" w14:textId="77777777" w:rsidR="003D4160" w:rsidRDefault="003D4160" w:rsidP="00D8652B">
      <w:r>
        <w:t>*</w:t>
      </w:r>
      <w:r w:rsidR="004E6C1B">
        <w:t>Under Manual Handling Operations Regulations 1998</w:t>
      </w:r>
      <w:r w:rsidR="004370BD">
        <w:t xml:space="preserve">, employees must follow methods of </w:t>
      </w:r>
    </w:p>
    <w:p w14:paraId="454F54F8" w14:textId="77777777" w:rsidR="00BB5854" w:rsidRDefault="003D4160" w:rsidP="00D8652B">
      <w:r>
        <w:t xml:space="preserve">  </w:t>
      </w:r>
      <w:r w:rsidR="004370BD">
        <w:t>working provided by employer.</w:t>
      </w:r>
    </w:p>
    <w:p w14:paraId="0F7B937A" w14:textId="77777777" w:rsidR="003D4160" w:rsidRDefault="003D4160" w:rsidP="00D8652B">
      <w:r>
        <w:t>*</w:t>
      </w:r>
      <w:r w:rsidR="004370BD">
        <w:t xml:space="preserve">Under Management of Health and Safety at Work Regulations 1999, employees must </w:t>
      </w:r>
    </w:p>
    <w:p w14:paraId="12D55995" w14:textId="77777777" w:rsidR="003D4160" w:rsidRDefault="003D4160" w:rsidP="00D8652B">
      <w:r>
        <w:t xml:space="preserve">  </w:t>
      </w:r>
      <w:r w:rsidR="004370BD">
        <w:t xml:space="preserve">inform employer of all serious and immediate dangers to H&amp;S, which could include failures </w:t>
      </w:r>
    </w:p>
    <w:p w14:paraId="1DDA6DB1" w14:textId="77777777" w:rsidR="004370BD" w:rsidRDefault="003D4160" w:rsidP="00D8652B">
      <w:r>
        <w:t xml:space="preserve">  </w:t>
      </w:r>
      <w:r w:rsidR="004370BD">
        <w:t>in processes and procedures of H&amp;S.</w:t>
      </w:r>
    </w:p>
    <w:p w14:paraId="5FAEDA7E" w14:textId="77777777" w:rsidR="003D4160" w:rsidRDefault="003D4160" w:rsidP="00D8652B"/>
    <w:p w14:paraId="520100A5" w14:textId="77777777" w:rsidR="003D4160" w:rsidRDefault="00A239C1" w:rsidP="00D8652B">
      <w:r>
        <w:t xml:space="preserve">The consequences for failing to uphold these laws can be </w:t>
      </w:r>
      <w:r w:rsidR="00C36BFE">
        <w:t xml:space="preserve">claims for tort of negligence, contractual claims or even </w:t>
      </w:r>
      <w:r w:rsidR="0053330D">
        <w:t>criminal action.</w:t>
      </w:r>
    </w:p>
    <w:p w14:paraId="0B8290DD" w14:textId="77777777" w:rsidR="0053330D" w:rsidRDefault="0053330D" w:rsidP="00D8652B"/>
    <w:p w14:paraId="2AFC1660" w14:textId="77777777" w:rsidR="004370BD" w:rsidRDefault="004370BD" w:rsidP="00D8652B"/>
    <w:p w14:paraId="23F31B2C" w14:textId="4EFD0A31" w:rsidR="00C66DCC" w:rsidRDefault="00C66DCC" w:rsidP="00C66DCC">
      <w:r>
        <w:t>Since the 1970’s, discrimination legislation continually grew until there w</w:t>
      </w:r>
      <w:r w:rsidR="004B3DF6">
        <w:t>ere</w:t>
      </w:r>
      <w:r>
        <w:t xml:space="preserve"> nine major pieces of legislation, and over 100 </w:t>
      </w:r>
      <w:proofErr w:type="gramStart"/>
      <w:r>
        <w:t>minor</w:t>
      </w:r>
      <w:proofErr w:type="gramEnd"/>
      <w:r>
        <w:t xml:space="preserve">. 2010 saw the introduction of one new statute – the Equality Act 2010 – replacing all previous related legislation, with the aim of making discrimination legislation less complex </w:t>
      </w:r>
      <w:sdt>
        <w:sdtPr>
          <w:id w:val="-58337109"/>
          <w:citation/>
        </w:sdtPr>
        <w:sdtContent>
          <w:r>
            <w:fldChar w:fldCharType="begin"/>
          </w:r>
          <w:r>
            <w:instrText xml:space="preserve"> CITATION Kat19 \l 2057 </w:instrText>
          </w:r>
          <w:r>
            <w:fldChar w:fldCharType="separate"/>
          </w:r>
          <w:r w:rsidR="00341494">
            <w:rPr>
              <w:noProof/>
            </w:rPr>
            <w:t>(Daniels, 2019)</w:t>
          </w:r>
          <w:r>
            <w:fldChar w:fldCharType="end"/>
          </w:r>
        </w:sdtContent>
      </w:sdt>
      <w:r>
        <w:t xml:space="preserve">.  This act is a basic framework that protects people with one or more of nine protected characteristics against forms of </w:t>
      </w:r>
      <w:commentRangeStart w:id="33"/>
      <w:r>
        <w:t>discrimination</w:t>
      </w:r>
      <w:commentRangeEnd w:id="33"/>
      <w:r w:rsidR="00670369">
        <w:rPr>
          <w:rStyle w:val="CommentReference"/>
        </w:rPr>
        <w:commentReference w:id="33"/>
      </w:r>
      <w:sdt>
        <w:sdtPr>
          <w:id w:val="800114845"/>
          <w:citation/>
        </w:sdtPr>
        <w:sdtContent>
          <w:r>
            <w:fldChar w:fldCharType="begin"/>
          </w:r>
          <w:r>
            <w:instrText xml:space="preserve"> CITATION Gov15 \l 2057 </w:instrText>
          </w:r>
          <w:r>
            <w:fldChar w:fldCharType="separate"/>
          </w:r>
          <w:r w:rsidR="00341494">
            <w:rPr>
              <w:noProof/>
            </w:rPr>
            <w:t xml:space="preserve"> (Gov.UK, 2015)</w:t>
          </w:r>
          <w:r>
            <w:fldChar w:fldCharType="end"/>
          </w:r>
        </w:sdtContent>
      </w:sdt>
      <w:r>
        <w:t>.  The protected characteristics are:</w:t>
      </w:r>
    </w:p>
    <w:p w14:paraId="40662699" w14:textId="77777777" w:rsidR="00C66DCC" w:rsidRPr="00361FEF" w:rsidRDefault="00C66DCC" w:rsidP="00C66DCC">
      <w:pPr>
        <w:rPr>
          <w:b/>
        </w:rPr>
      </w:pPr>
      <w:r>
        <w:t>*Disability</w:t>
      </w:r>
      <w:r w:rsidR="00CE3217">
        <w:t xml:space="preserve"> – </w:t>
      </w:r>
      <w:r w:rsidR="00AD6664">
        <w:t xml:space="preserve">physical or mental impairment, substantial and long-term, effecting daily activities – </w:t>
      </w:r>
      <w:proofErr w:type="spellStart"/>
      <w:r w:rsidR="00CE3217" w:rsidRPr="00CE3217">
        <w:rPr>
          <w:i/>
        </w:rPr>
        <w:t>Banaszczyk</w:t>
      </w:r>
      <w:proofErr w:type="spellEnd"/>
      <w:r w:rsidR="00CE3217" w:rsidRPr="00CE3217">
        <w:rPr>
          <w:i/>
        </w:rPr>
        <w:t xml:space="preserve"> v Booker</w:t>
      </w:r>
      <w:r w:rsidR="00CE3217">
        <w:t xml:space="preserve"> (2016) UKEAT/1032/15</w:t>
      </w:r>
    </w:p>
    <w:p w14:paraId="29E39D97" w14:textId="77777777" w:rsidR="00C66DCC" w:rsidRPr="00361FEF" w:rsidRDefault="00C66DCC" w:rsidP="00C66DCC">
      <w:pPr>
        <w:rPr>
          <w:b/>
        </w:rPr>
      </w:pPr>
      <w:r>
        <w:t>*Se</w:t>
      </w:r>
      <w:r w:rsidR="0053330D">
        <w:t xml:space="preserve">x </w:t>
      </w:r>
      <w:r w:rsidR="00AD6664">
        <w:t xml:space="preserve">(gender) </w:t>
      </w:r>
      <w:r w:rsidR="0053330D">
        <w:t xml:space="preserve">– </w:t>
      </w:r>
      <w:proofErr w:type="spellStart"/>
      <w:r w:rsidR="0053330D" w:rsidRPr="0053330D">
        <w:rPr>
          <w:i/>
        </w:rPr>
        <w:t>Shamoon</w:t>
      </w:r>
      <w:proofErr w:type="spellEnd"/>
      <w:r w:rsidR="0053330D" w:rsidRPr="0053330D">
        <w:rPr>
          <w:i/>
        </w:rPr>
        <w:t xml:space="preserve"> v Chief Constable of the Royal Ulster Constabulary</w:t>
      </w:r>
      <w:r w:rsidR="0053330D">
        <w:t xml:space="preserve"> (2003) IRLR 285</w:t>
      </w:r>
    </w:p>
    <w:p w14:paraId="1C2173D0" w14:textId="77777777" w:rsidR="00C66DCC" w:rsidRPr="00361FEF" w:rsidRDefault="00C66DCC" w:rsidP="00C66DCC">
      <w:pPr>
        <w:rPr>
          <w:b/>
        </w:rPr>
      </w:pPr>
      <w:r>
        <w:lastRenderedPageBreak/>
        <w:t>*Age</w:t>
      </w:r>
      <w:r w:rsidR="00CE3217">
        <w:t xml:space="preserve"> – </w:t>
      </w:r>
      <w:r w:rsidR="00CE3217" w:rsidRPr="00CE3217">
        <w:rPr>
          <w:i/>
        </w:rPr>
        <w:t>Cunningham v BMS Sales Ltd</w:t>
      </w:r>
      <w:r w:rsidR="00CE3217">
        <w:t xml:space="preserve"> (2007) FEB/EE/2007/017</w:t>
      </w:r>
    </w:p>
    <w:p w14:paraId="4A64B0C1" w14:textId="77777777" w:rsidR="00C66DCC" w:rsidRPr="00361FEF" w:rsidRDefault="00C66DCC" w:rsidP="00C66DCC">
      <w:pPr>
        <w:rPr>
          <w:b/>
        </w:rPr>
      </w:pPr>
      <w:r>
        <w:t xml:space="preserve">*Sexual orientation </w:t>
      </w:r>
      <w:r w:rsidR="00CE3217">
        <w:t xml:space="preserve">– </w:t>
      </w:r>
      <w:r w:rsidR="00CE3217" w:rsidRPr="00CE3217">
        <w:rPr>
          <w:i/>
        </w:rPr>
        <w:t>Whitfield v Cleanaway UK Ltd</w:t>
      </w:r>
      <w:r w:rsidR="00CE3217">
        <w:t xml:space="preserve"> (2005) ET 3201666/04</w:t>
      </w:r>
    </w:p>
    <w:p w14:paraId="13DDACD0" w14:textId="77777777" w:rsidR="00C66DCC" w:rsidRPr="00361FEF" w:rsidRDefault="00C66DCC" w:rsidP="00C66DCC">
      <w:pPr>
        <w:rPr>
          <w:b/>
        </w:rPr>
      </w:pPr>
      <w:r>
        <w:t>*Religion and religious/philosophical belief</w:t>
      </w:r>
      <w:r w:rsidR="00CE3217">
        <w:t xml:space="preserve"> – </w:t>
      </w:r>
      <w:r w:rsidR="00CE3217" w:rsidRPr="00CE3217">
        <w:rPr>
          <w:i/>
        </w:rPr>
        <w:t>Grainger plc v Nicholson</w:t>
      </w:r>
      <w:r w:rsidR="00CE3217">
        <w:t xml:space="preserve"> (2009) UKEAT/0219/09</w:t>
      </w:r>
    </w:p>
    <w:p w14:paraId="3A3B7317" w14:textId="2D9BC64F" w:rsidR="00C66DCC" w:rsidRPr="00361FEF" w:rsidRDefault="00C66DCC" w:rsidP="00C66DCC">
      <w:pPr>
        <w:rPr>
          <w:b/>
        </w:rPr>
      </w:pPr>
      <w:r>
        <w:t>*Race</w:t>
      </w:r>
      <w:r w:rsidR="0053330D">
        <w:t xml:space="preserve"> – </w:t>
      </w:r>
      <w:r w:rsidR="00AD6664">
        <w:t>includes colour, nationality, ethnic</w:t>
      </w:r>
      <w:r w:rsidR="004B3DF6">
        <w:t>ity</w:t>
      </w:r>
      <w:r w:rsidR="00AD6664">
        <w:t xml:space="preserve"> or national origins </w:t>
      </w:r>
    </w:p>
    <w:p w14:paraId="15BB16CB" w14:textId="77777777" w:rsidR="00C66DCC" w:rsidRPr="00361FEF" w:rsidRDefault="00C66DCC" w:rsidP="00C66DCC">
      <w:pPr>
        <w:rPr>
          <w:b/>
        </w:rPr>
      </w:pPr>
      <w:r>
        <w:t>*Gender reassignment</w:t>
      </w:r>
      <w:r w:rsidR="00CE3217">
        <w:t xml:space="preserve"> – </w:t>
      </w:r>
      <w:r w:rsidR="00CE3217" w:rsidRPr="00CE3217">
        <w:rPr>
          <w:i/>
        </w:rPr>
        <w:t>A v Chief Constable of West Yorkshire Police</w:t>
      </w:r>
      <w:r w:rsidR="00CE3217">
        <w:t xml:space="preserve"> (2002) EWCA </w:t>
      </w:r>
      <w:proofErr w:type="spellStart"/>
      <w:r w:rsidR="00CE3217">
        <w:t>Civ</w:t>
      </w:r>
      <w:proofErr w:type="spellEnd"/>
      <w:r w:rsidR="00CE3217">
        <w:t xml:space="preserve"> 1584</w:t>
      </w:r>
    </w:p>
    <w:p w14:paraId="456630A1" w14:textId="2D388BAF" w:rsidR="00C66DCC" w:rsidRPr="00361FEF" w:rsidRDefault="00C66DCC" w:rsidP="00C66DCC">
      <w:pPr>
        <w:rPr>
          <w:b/>
        </w:rPr>
      </w:pPr>
      <w:r>
        <w:t>*Marriage/civil partnership</w:t>
      </w:r>
    </w:p>
    <w:p w14:paraId="7C6463E1" w14:textId="77777777" w:rsidR="00C66DCC" w:rsidRPr="00361FEF" w:rsidRDefault="00C66DCC" w:rsidP="00C66DCC">
      <w:pPr>
        <w:rPr>
          <w:b/>
        </w:rPr>
      </w:pPr>
      <w:r>
        <w:t>*Pregnancy/maternity</w:t>
      </w:r>
      <w:r w:rsidR="0053330D">
        <w:t xml:space="preserve"> – </w:t>
      </w:r>
      <w:r w:rsidR="0053330D" w:rsidRPr="00705854">
        <w:rPr>
          <w:i/>
        </w:rPr>
        <w:t>Webb v EMO Air Cargo Ltd</w:t>
      </w:r>
      <w:r w:rsidR="0053330D">
        <w:t xml:space="preserve"> (1994) IRLR 482</w:t>
      </w:r>
      <w:r w:rsidR="0053330D">
        <w:rPr>
          <w:noProof/>
        </w:rPr>
        <w:t xml:space="preserve"> (Taylor &amp; Wilkinson, 2016; Daniels, </w:t>
      </w:r>
      <w:commentRangeStart w:id="34"/>
      <w:commentRangeStart w:id="35"/>
      <w:r w:rsidR="0053330D">
        <w:rPr>
          <w:noProof/>
        </w:rPr>
        <w:t>2019</w:t>
      </w:r>
      <w:commentRangeEnd w:id="34"/>
      <w:commentRangeEnd w:id="35"/>
      <w:r w:rsidR="00670369">
        <w:rPr>
          <w:rStyle w:val="CommentReference"/>
        </w:rPr>
        <w:commentReference w:id="34"/>
      </w:r>
      <w:r w:rsidR="00670369">
        <w:rPr>
          <w:rStyle w:val="CommentReference"/>
        </w:rPr>
        <w:commentReference w:id="35"/>
      </w:r>
      <w:r w:rsidR="0053330D">
        <w:rPr>
          <w:noProof/>
        </w:rPr>
        <w:t>).</w:t>
      </w:r>
    </w:p>
    <w:p w14:paraId="3258B550" w14:textId="77777777" w:rsidR="00C66DCC" w:rsidRDefault="00C66DCC" w:rsidP="00601F2B"/>
    <w:p w14:paraId="6212A353" w14:textId="7B585F4E" w:rsidR="00531CA9" w:rsidRDefault="00531CA9" w:rsidP="00D7640D">
      <w:r>
        <w:t xml:space="preserve">There are </w:t>
      </w:r>
      <w:r w:rsidR="00BC2E09">
        <w:t>six</w:t>
      </w:r>
      <w:r>
        <w:t xml:space="preserve"> types of discrimination – direct, indirect, associative, perce</w:t>
      </w:r>
      <w:r w:rsidR="00BC2E09">
        <w:t>ptive</w:t>
      </w:r>
      <w:r>
        <w:t xml:space="preserve">, failure to </w:t>
      </w:r>
      <w:r w:rsidR="00BC2E09">
        <w:t>make</w:t>
      </w:r>
      <w:r>
        <w:t xml:space="preserve"> reasonable adjustments, discrimination </w:t>
      </w:r>
      <w:r w:rsidR="00BC2E09">
        <w:t>arising from</w:t>
      </w:r>
      <w:r>
        <w:t xml:space="preserve"> disability</w:t>
      </w:r>
      <w:r w:rsidR="00BC2E09">
        <w:t xml:space="preserve"> – in which persons under one or more of the protected characteristics can be shown discrimination.</w:t>
      </w:r>
      <w:r>
        <w:t xml:space="preserve"> </w:t>
      </w:r>
    </w:p>
    <w:p w14:paraId="10307A3C" w14:textId="52D080B4" w:rsidR="00D7640D" w:rsidRPr="000B634F" w:rsidRDefault="00D7640D" w:rsidP="00D7640D">
      <w:r>
        <w:t>It is the employer’s duty to put reasonable adjustments in place to accommodate needs of a disabled employee when a provision/criterion/practice by an employer, physical feature of the workplace, or absence of auxiliary aid puts the disabled employee at a disadvantage when compared to a non-disabled employee</w:t>
      </w:r>
      <w:sdt>
        <w:sdtPr>
          <w:id w:val="2101979468"/>
          <w:citation/>
        </w:sdtPr>
        <w:sdtContent>
          <w:r>
            <w:fldChar w:fldCharType="begin"/>
          </w:r>
          <w:r>
            <w:instrText xml:space="preserve"> CITATION Kat19 \l 2057 </w:instrText>
          </w:r>
          <w:r>
            <w:fldChar w:fldCharType="separate"/>
          </w:r>
          <w:r w:rsidR="00341494">
            <w:rPr>
              <w:noProof/>
            </w:rPr>
            <w:t xml:space="preserve"> (Daniels, 2019)</w:t>
          </w:r>
          <w:r>
            <w:fldChar w:fldCharType="end"/>
          </w:r>
        </w:sdtContent>
      </w:sdt>
      <w:r>
        <w:t xml:space="preserve">.  </w:t>
      </w:r>
    </w:p>
    <w:p w14:paraId="2ECDFDCE" w14:textId="575D98DF" w:rsidR="00775B1B" w:rsidRDefault="00775B1B" w:rsidP="00775B1B">
      <w:r>
        <w:t>There is also the potential for vicarious liability if an employee shows discrimination</w:t>
      </w:r>
      <w:r w:rsidR="004B3DF6">
        <w:t xml:space="preserve"> to another</w:t>
      </w:r>
      <w:r>
        <w:t xml:space="preserve"> in the course of employment</w:t>
      </w:r>
      <w:r w:rsidR="004B3DF6">
        <w:t>,</w:t>
      </w:r>
      <w:r>
        <w:t xml:space="preserve"> therefore</w:t>
      </w:r>
      <w:r w:rsidR="004B3DF6">
        <w:t xml:space="preserve"> an employer is</w:t>
      </w:r>
      <w:r>
        <w:t xml:space="preserve"> responsible for the all actions of its employees </w:t>
      </w:r>
      <w:sdt>
        <w:sdtPr>
          <w:id w:val="968321862"/>
          <w:citation/>
        </w:sdtPr>
        <w:sdtContent>
          <w:r>
            <w:fldChar w:fldCharType="begin"/>
          </w:r>
          <w:r>
            <w:instrText xml:space="preserve"> CITATION Kat19 \l 2057 </w:instrText>
          </w:r>
          <w:r>
            <w:fldChar w:fldCharType="separate"/>
          </w:r>
          <w:r w:rsidR="00341494">
            <w:rPr>
              <w:noProof/>
            </w:rPr>
            <w:t>(Daniels, 2019)</w:t>
          </w:r>
          <w:r>
            <w:fldChar w:fldCharType="end"/>
          </w:r>
        </w:sdtContent>
      </w:sdt>
      <w:r>
        <w:t>.</w:t>
      </w:r>
    </w:p>
    <w:p w14:paraId="2F8E8F8B" w14:textId="77777777" w:rsidR="0053330D" w:rsidRPr="0086380D" w:rsidRDefault="0053330D" w:rsidP="00775B1B"/>
    <w:p w14:paraId="0B259AD2" w14:textId="77777777" w:rsidR="00775B1B" w:rsidRDefault="00775B1B" w:rsidP="00601F2B"/>
    <w:p w14:paraId="3CB11D2A" w14:textId="77777777" w:rsidR="00601F2B" w:rsidRPr="005D230B" w:rsidRDefault="001B702C" w:rsidP="007C2459">
      <w:r>
        <w:t>Under various legislation in the Employment Law framework, i</w:t>
      </w:r>
      <w:r w:rsidR="00601F2B" w:rsidRPr="005D230B">
        <w:t xml:space="preserve">mplied duties </w:t>
      </w:r>
      <w:r w:rsidR="006C1E21">
        <w:t>are obligations placed on employers (and employees).  They include</w:t>
      </w:r>
      <w:r>
        <w:t xml:space="preserve"> aspects such as</w:t>
      </w:r>
      <w:r w:rsidR="006C1E21">
        <w:t>:</w:t>
      </w:r>
    </w:p>
    <w:p w14:paraId="71B8BAE8" w14:textId="77777777" w:rsidR="004370BD" w:rsidRDefault="006C1E21" w:rsidP="00D8652B">
      <w:r>
        <w:t>*Providing w</w:t>
      </w:r>
      <w:r w:rsidR="007C2459">
        <w:t xml:space="preserve">ages – </w:t>
      </w:r>
      <w:proofErr w:type="spellStart"/>
      <w:r w:rsidR="007C2459" w:rsidRPr="007C2459">
        <w:rPr>
          <w:i/>
        </w:rPr>
        <w:t>Devonald</w:t>
      </w:r>
      <w:proofErr w:type="spellEnd"/>
      <w:r w:rsidR="007C2459" w:rsidRPr="007C2459">
        <w:rPr>
          <w:i/>
        </w:rPr>
        <w:t xml:space="preserve"> v Rosser</w:t>
      </w:r>
      <w:r w:rsidR="007C2459">
        <w:t xml:space="preserve"> (1906) KB 728</w:t>
      </w:r>
    </w:p>
    <w:p w14:paraId="56E750A3" w14:textId="77777777" w:rsidR="007C2459" w:rsidRDefault="006C1E21" w:rsidP="00D8652B">
      <w:r>
        <w:t>*Providing w</w:t>
      </w:r>
      <w:r w:rsidR="007C2459">
        <w:t xml:space="preserve">ork – </w:t>
      </w:r>
      <w:r w:rsidR="007C2459" w:rsidRPr="007C2459">
        <w:rPr>
          <w:i/>
        </w:rPr>
        <w:t>William Hill Organisation Ltd v Tucker</w:t>
      </w:r>
      <w:r w:rsidR="007C2459">
        <w:t xml:space="preserve"> (1998) IRLR 313</w:t>
      </w:r>
    </w:p>
    <w:p w14:paraId="030D6EE3" w14:textId="77777777" w:rsidR="007C2459" w:rsidRDefault="006C1E21" w:rsidP="00D8652B">
      <w:r>
        <w:t>*Care taken in providing r</w:t>
      </w:r>
      <w:r w:rsidR="007C2459">
        <w:t>eferences – Spring v Guardian Assurance plc (1994) IRLR 460</w:t>
      </w:r>
    </w:p>
    <w:p w14:paraId="35639CA2" w14:textId="77777777" w:rsidR="007C2459" w:rsidRDefault="006C1E21" w:rsidP="00D8652B">
      <w:r>
        <w:t>*</w:t>
      </w:r>
      <w:r w:rsidR="007C2459">
        <w:t xml:space="preserve">Respect privacy – </w:t>
      </w:r>
    </w:p>
    <w:p w14:paraId="497CC619" w14:textId="77777777" w:rsidR="007C2459" w:rsidRDefault="006C1E21" w:rsidP="00D8652B">
      <w:r>
        <w:t>*</w:t>
      </w:r>
      <w:r w:rsidR="007C2459">
        <w:t>Bring information to employee’s attention</w:t>
      </w:r>
      <w:r w:rsidR="001B702C">
        <w:t xml:space="preserve"> </w:t>
      </w:r>
      <w:r w:rsidR="007C2459">
        <w:t xml:space="preserve">– </w:t>
      </w:r>
      <w:r w:rsidR="007C2459" w:rsidRPr="007C2459">
        <w:rPr>
          <w:i/>
        </w:rPr>
        <w:t>Scally v Southern Health and Social Services Board</w:t>
      </w:r>
      <w:r w:rsidR="007C2459">
        <w:t xml:space="preserve"> (1991) IRLR 522</w:t>
      </w:r>
    </w:p>
    <w:p w14:paraId="52C8965B" w14:textId="77777777" w:rsidR="007C2459" w:rsidRDefault="006C1E21" w:rsidP="00D8652B">
      <w:r>
        <w:t>*</w:t>
      </w:r>
      <w:r w:rsidR="007C2459">
        <w:t xml:space="preserve">Support against bullying </w:t>
      </w:r>
      <w:r>
        <w:t xml:space="preserve">– linked to H&amp;S, mentally and physically, </w:t>
      </w:r>
      <w:r w:rsidRPr="006C1E21">
        <w:rPr>
          <w:i/>
        </w:rPr>
        <w:t>see question 5a</w:t>
      </w:r>
      <w:r w:rsidR="007C2459">
        <w:t xml:space="preserve"> </w:t>
      </w:r>
    </w:p>
    <w:p w14:paraId="743D02C3" w14:textId="77777777" w:rsidR="007C2459" w:rsidRDefault="006C1E21" w:rsidP="00D8652B">
      <w:r>
        <w:t>*</w:t>
      </w:r>
      <w:r w:rsidR="007C2459">
        <w:t>Handle grievances</w:t>
      </w:r>
      <w:r>
        <w:t xml:space="preserve"> – </w:t>
      </w:r>
      <w:r w:rsidRPr="006C1E21">
        <w:rPr>
          <w:i/>
        </w:rPr>
        <w:t>see question 6c</w:t>
      </w:r>
      <w:r>
        <w:rPr>
          <w:i/>
        </w:rPr>
        <w:t xml:space="preserve"> </w:t>
      </w:r>
    </w:p>
    <w:p w14:paraId="639FEDA5" w14:textId="77777777" w:rsidR="007C2459" w:rsidRPr="007C2459" w:rsidRDefault="006C1E21" w:rsidP="00D8652B">
      <w:pPr>
        <w:rPr>
          <w:i/>
        </w:rPr>
      </w:pPr>
      <w:r>
        <w:t>*</w:t>
      </w:r>
      <w:r w:rsidR="007C2459">
        <w:t xml:space="preserve">Health and Safety – </w:t>
      </w:r>
      <w:r w:rsidR="007C2459">
        <w:rPr>
          <w:i/>
        </w:rPr>
        <w:t>see question 5a</w:t>
      </w:r>
    </w:p>
    <w:p w14:paraId="096CC80F" w14:textId="77777777" w:rsidR="001B702C" w:rsidRDefault="006C1E21" w:rsidP="00D8652B">
      <w:r>
        <w:t>*</w:t>
      </w:r>
      <w:r w:rsidR="007C2459">
        <w:t>Indemnity against liabilities</w:t>
      </w:r>
      <w:r w:rsidR="001B702C">
        <w:t xml:space="preserve">, including the paying of travel expenses that should be </w:t>
      </w:r>
    </w:p>
    <w:p w14:paraId="2D439741" w14:textId="77777777" w:rsidR="007C2459" w:rsidRDefault="001B702C" w:rsidP="00D8652B">
      <w:r>
        <w:t xml:space="preserve">  reimbursed by the employer.</w:t>
      </w:r>
    </w:p>
    <w:p w14:paraId="150E6E1C" w14:textId="77777777" w:rsidR="00C66DCC" w:rsidRDefault="006C1E21" w:rsidP="00D8652B">
      <w:r>
        <w:t>*</w:t>
      </w:r>
      <w:r w:rsidR="007C2459">
        <w:t xml:space="preserve">Maintain relationship of trust and confidence – </w:t>
      </w:r>
      <w:r w:rsidR="007C2459" w:rsidRPr="007C2459">
        <w:rPr>
          <w:i/>
        </w:rPr>
        <w:t>Isle of Wight Tourist Board v Coombes</w:t>
      </w:r>
      <w:r w:rsidR="007C2459">
        <w:t xml:space="preserve"> (1976) IRLR 413 </w:t>
      </w:r>
    </w:p>
    <w:p w14:paraId="65A2E550" w14:textId="77777777" w:rsidR="007C2459" w:rsidRDefault="007C2459" w:rsidP="00D8652B"/>
    <w:p w14:paraId="3544104B" w14:textId="77777777" w:rsidR="001B702C" w:rsidRPr="005D230B" w:rsidRDefault="001B702C" w:rsidP="00D8652B"/>
    <w:p w14:paraId="0F31EC1C" w14:textId="2A100788" w:rsidR="00522FAB" w:rsidRDefault="00D23011" w:rsidP="006E081C">
      <w:pPr>
        <w:pStyle w:val="ListParagraph"/>
        <w:numPr>
          <w:ilvl w:val="0"/>
          <w:numId w:val="4"/>
        </w:numPr>
        <w:rPr>
          <w:color w:val="FF0000"/>
        </w:rPr>
      </w:pPr>
      <w:r w:rsidRPr="00A66C63">
        <w:rPr>
          <w:color w:val="FF0000"/>
        </w:rPr>
        <w:t>Explain briefly the main requirements of unfair dismissal law in respect of:</w:t>
      </w:r>
      <w:r w:rsidR="005B39D5">
        <w:rPr>
          <w:color w:val="FF0000"/>
        </w:rPr>
        <w:t xml:space="preserve"> </w:t>
      </w:r>
      <w:r w:rsidRPr="00A66C63">
        <w:rPr>
          <w:color w:val="FF0000"/>
        </w:rPr>
        <w:br/>
        <w:t>(a) capability</w:t>
      </w:r>
      <w:r w:rsidR="00656EF6">
        <w:rPr>
          <w:color w:val="FF0000"/>
        </w:rPr>
        <w:t xml:space="preserve"> </w:t>
      </w:r>
      <w:r w:rsidRPr="00A66C63">
        <w:rPr>
          <w:color w:val="FF0000"/>
        </w:rPr>
        <w:br/>
        <w:t>(b) misconduct</w:t>
      </w:r>
      <w:r w:rsidR="00656EF6">
        <w:rPr>
          <w:color w:val="FF0000"/>
        </w:rPr>
        <w:t xml:space="preserve"> </w:t>
      </w:r>
      <w:r w:rsidRPr="00A66C63">
        <w:rPr>
          <w:color w:val="FF0000"/>
        </w:rPr>
        <w:br/>
        <w:t xml:space="preserve">(c) </w:t>
      </w:r>
      <w:proofErr w:type="gramStart"/>
      <w:r w:rsidRPr="00A66C63">
        <w:rPr>
          <w:color w:val="FF0000"/>
        </w:rPr>
        <w:t>grievance</w:t>
      </w:r>
      <w:r w:rsidR="00656EF6">
        <w:rPr>
          <w:color w:val="FF0000"/>
        </w:rPr>
        <w:t xml:space="preserve"> </w:t>
      </w:r>
      <w:r w:rsidR="006E081C">
        <w:rPr>
          <w:color w:val="FF0000"/>
        </w:rPr>
        <w:t xml:space="preserve"> </w:t>
      </w:r>
      <w:r w:rsidR="00F34A40">
        <w:rPr>
          <w:color w:val="FF0000"/>
        </w:rPr>
        <w:tab/>
      </w:r>
      <w:proofErr w:type="gramEnd"/>
      <w:r w:rsidR="00F34A40">
        <w:rPr>
          <w:color w:val="FF0000"/>
        </w:rPr>
        <w:tab/>
      </w:r>
      <w:r w:rsidR="00F34A40">
        <w:rPr>
          <w:color w:val="FF0000"/>
        </w:rPr>
        <w:tab/>
      </w:r>
      <w:r w:rsidR="00F34A40">
        <w:rPr>
          <w:color w:val="FF0000"/>
        </w:rPr>
        <w:tab/>
        <w:t xml:space="preserve">Word Count: </w:t>
      </w:r>
      <w:r w:rsidR="00673C6E">
        <w:rPr>
          <w:color w:val="FF0000"/>
        </w:rPr>
        <w:t>7</w:t>
      </w:r>
      <w:r w:rsidR="00A913D9">
        <w:rPr>
          <w:color w:val="FF0000"/>
        </w:rPr>
        <w:t>31</w:t>
      </w:r>
    </w:p>
    <w:p w14:paraId="093BA001" w14:textId="77777777" w:rsidR="00522FAB" w:rsidRPr="00522FAB" w:rsidRDefault="00522FAB" w:rsidP="00522FAB">
      <w:pPr>
        <w:rPr>
          <w:color w:val="FF0000"/>
        </w:rPr>
      </w:pPr>
    </w:p>
    <w:p w14:paraId="4F75F1D2" w14:textId="77777777" w:rsidR="006066A6" w:rsidRDefault="006066A6" w:rsidP="000B6CEC"/>
    <w:p w14:paraId="7ACAEC9D" w14:textId="51219841" w:rsidR="000B6CEC" w:rsidRDefault="00D8188E" w:rsidP="000B6CEC">
      <w:r>
        <w:t xml:space="preserve">Under ERA there are five potentially fair reasons for dismissal – capability or qualifications, conduct, redundancy, statutory ban, some other substantial reason </w:t>
      </w:r>
      <w:sdt>
        <w:sdtPr>
          <w:id w:val="455154782"/>
          <w:citation/>
        </w:sdtPr>
        <w:sdtContent>
          <w:r>
            <w:fldChar w:fldCharType="begin"/>
          </w:r>
          <w:r>
            <w:instrText xml:space="preserve"> CITATION Kat19 \l 2057 </w:instrText>
          </w:r>
          <w:r>
            <w:fldChar w:fldCharType="separate"/>
          </w:r>
          <w:r w:rsidR="00341494">
            <w:rPr>
              <w:noProof/>
            </w:rPr>
            <w:t>(Daniels, 2019)</w:t>
          </w:r>
          <w:r>
            <w:fldChar w:fldCharType="end"/>
          </w:r>
        </w:sdtContent>
      </w:sdt>
      <w:r>
        <w:t xml:space="preserve">.  </w:t>
      </w:r>
      <w:r w:rsidR="00670369">
        <w:rPr>
          <w:rStyle w:val="CommentReference"/>
        </w:rPr>
        <w:commentReference w:id="36"/>
      </w:r>
      <w:r w:rsidR="000513D0">
        <w:t xml:space="preserve">The </w:t>
      </w:r>
      <w:r w:rsidR="00747898">
        <w:t>ERA</w:t>
      </w:r>
      <w:r w:rsidR="00656EF6">
        <w:t xml:space="preserve">’s definition of capability is “skill, aptitude, health or any other physical or mental </w:t>
      </w:r>
      <w:commentRangeStart w:id="37"/>
      <w:r w:rsidR="00656EF6">
        <w:t>quality</w:t>
      </w:r>
      <w:commentRangeEnd w:id="37"/>
      <w:r w:rsidR="00670369">
        <w:rPr>
          <w:rStyle w:val="CommentReference"/>
        </w:rPr>
        <w:commentReference w:id="37"/>
      </w:r>
      <w:r w:rsidR="00656EF6">
        <w:t xml:space="preserve">” </w:t>
      </w:r>
      <w:sdt>
        <w:sdtPr>
          <w:id w:val="-143427873"/>
          <w:citation/>
        </w:sdtPr>
        <w:sdtContent>
          <w:r w:rsidR="00BC2E09">
            <w:fldChar w:fldCharType="begin"/>
          </w:r>
          <w:r w:rsidR="00BC2E09">
            <w:rPr>
              <w:noProof/>
            </w:rPr>
            <w:instrText xml:space="preserve"> CITATION Gov15 \l 2057 </w:instrText>
          </w:r>
          <w:r w:rsidR="00BC2E09">
            <w:fldChar w:fldCharType="separate"/>
          </w:r>
          <w:r w:rsidR="00341494">
            <w:rPr>
              <w:noProof/>
            </w:rPr>
            <w:t>(Gov.UK, 2015)</w:t>
          </w:r>
          <w:r w:rsidR="00BC2E09">
            <w:fldChar w:fldCharType="end"/>
          </w:r>
        </w:sdtContent>
      </w:sdt>
      <w:r w:rsidR="000513D0">
        <w:rPr>
          <w:noProof/>
        </w:rPr>
        <w:t xml:space="preserve">.  </w:t>
      </w:r>
      <w:r>
        <w:rPr>
          <w:noProof/>
        </w:rPr>
        <w:t xml:space="preserve">Qualifications is defined as “any degree, diploma or other </w:t>
      </w:r>
      <w:r>
        <w:rPr>
          <w:noProof/>
        </w:rPr>
        <w:lastRenderedPageBreak/>
        <w:t xml:space="preserve">academic, technical or professional qualification” </w:t>
      </w:r>
      <w:sdt>
        <w:sdtPr>
          <w:rPr>
            <w:noProof/>
          </w:rPr>
          <w:id w:val="1849987966"/>
          <w:citation/>
        </w:sdtPr>
        <w:sdtContent>
          <w:r>
            <w:rPr>
              <w:noProof/>
            </w:rPr>
            <w:fldChar w:fldCharType="begin"/>
          </w:r>
          <w:r>
            <w:rPr>
              <w:noProof/>
            </w:rPr>
            <w:instrText xml:space="preserve"> CITATION Gov15 \l 2057 </w:instrText>
          </w:r>
          <w:r>
            <w:rPr>
              <w:noProof/>
            </w:rPr>
            <w:fldChar w:fldCharType="separate"/>
          </w:r>
          <w:r w:rsidR="00341494">
            <w:rPr>
              <w:noProof/>
            </w:rPr>
            <w:t>(Gov.UK, 2015)</w:t>
          </w:r>
          <w:r>
            <w:rPr>
              <w:noProof/>
            </w:rPr>
            <w:fldChar w:fldCharType="end"/>
          </w:r>
        </w:sdtContent>
      </w:sdt>
      <w:r>
        <w:rPr>
          <w:noProof/>
        </w:rPr>
        <w:t xml:space="preserve">. </w:t>
      </w:r>
      <w:commentRangeStart w:id="38"/>
      <w:r w:rsidR="000513D0">
        <w:rPr>
          <w:noProof/>
        </w:rPr>
        <w:t>When</w:t>
      </w:r>
      <w:commentRangeEnd w:id="38"/>
      <w:r w:rsidR="00670369">
        <w:rPr>
          <w:rStyle w:val="CommentReference"/>
        </w:rPr>
        <w:commentReference w:id="38"/>
      </w:r>
      <w:r w:rsidR="000513D0">
        <w:rPr>
          <w:noProof/>
        </w:rPr>
        <w:t xml:space="preserve"> the employee starts the role, the employer should ensure the employee understands the requirements</w:t>
      </w:r>
      <w:r w:rsidR="000513D0" w:rsidRPr="00E86D18">
        <w:rPr>
          <w:noProof/>
        </w:rPr>
        <w:t xml:space="preserve">, determine </w:t>
      </w:r>
      <w:r w:rsidR="00E86D18" w:rsidRPr="00E86D18">
        <w:rPr>
          <w:noProof/>
        </w:rPr>
        <w:t xml:space="preserve">and action any </w:t>
      </w:r>
      <w:r w:rsidR="000513D0" w:rsidRPr="00E86D18">
        <w:rPr>
          <w:noProof/>
        </w:rPr>
        <w:t>training needs</w:t>
      </w:r>
      <w:r w:rsidR="00E86D18" w:rsidRPr="00E86D18">
        <w:rPr>
          <w:noProof/>
        </w:rPr>
        <w:t xml:space="preserve"> identified</w:t>
      </w:r>
      <w:r w:rsidR="000513D0" w:rsidRPr="00E86D18">
        <w:rPr>
          <w:noProof/>
        </w:rPr>
        <w:t>,</w:t>
      </w:r>
      <w:r w:rsidR="000513D0">
        <w:rPr>
          <w:noProof/>
        </w:rPr>
        <w:t xml:space="preserve"> and communicate consequences of not meeting the requirements.  </w:t>
      </w:r>
      <w:r w:rsidR="004743C8">
        <w:rPr>
          <w:noProof/>
        </w:rPr>
        <w:t xml:space="preserve">If the employee is unable to meet the requirements, the employer must take reasonable measures to investigate the issue and potential </w:t>
      </w:r>
      <w:commentRangeStart w:id="39"/>
      <w:r w:rsidR="004743C8">
        <w:rPr>
          <w:noProof/>
        </w:rPr>
        <w:t>solutions</w:t>
      </w:r>
      <w:commentRangeEnd w:id="39"/>
      <w:r w:rsidR="00670369">
        <w:rPr>
          <w:rStyle w:val="CommentReference"/>
        </w:rPr>
        <w:commentReference w:id="39"/>
      </w:r>
      <w:r w:rsidR="004743C8">
        <w:rPr>
          <w:noProof/>
        </w:rPr>
        <w:t xml:space="preserve">.  </w:t>
      </w:r>
      <w:r w:rsidR="00041348">
        <w:rPr>
          <w:noProof/>
        </w:rPr>
        <w:t xml:space="preserve">As part of the action taken, it is usual for the employer to give warning(s) to the employee in question – informal (employer’s discretion), formal, and final.  </w:t>
      </w:r>
      <w:r w:rsidR="004743C8">
        <w:rPr>
          <w:noProof/>
        </w:rPr>
        <w:t xml:space="preserve">When the employer has taken all resonable measures to help the employee and capability is still an issue, the dismissal is potentially </w:t>
      </w:r>
      <w:commentRangeStart w:id="40"/>
      <w:r w:rsidR="004743C8">
        <w:rPr>
          <w:noProof/>
        </w:rPr>
        <w:t>fair</w:t>
      </w:r>
      <w:commentRangeEnd w:id="40"/>
      <w:r w:rsidR="00670369">
        <w:rPr>
          <w:rStyle w:val="CommentReference"/>
        </w:rPr>
        <w:commentReference w:id="40"/>
      </w:r>
      <w:r w:rsidR="004743C8">
        <w:rPr>
          <w:noProof/>
        </w:rPr>
        <w:t>.</w:t>
      </w:r>
      <w:r w:rsidR="00041348">
        <w:rPr>
          <w:noProof/>
        </w:rPr>
        <w:t xml:space="preserve">  Under the ACAS code the procedure would follow the steps: letter (informing the employee of the allegations and invite to a meeting to discuss), meeting (to discuss the matter with the employee), outcome (provided in writing along with the action to be taken), appeal (the employee has the right to appeal the result).</w:t>
      </w:r>
      <w:r w:rsidR="004743C8">
        <w:rPr>
          <w:noProof/>
        </w:rPr>
        <w:t xml:space="preserve">  If any of these steps do not take place, the dismissal can be deemed as unfair </w:t>
      </w:r>
      <w:r w:rsidR="00D3474B">
        <w:rPr>
          <w:noProof/>
        </w:rPr>
        <w:t xml:space="preserve">and taken to Employment Tribunal within three months of dismissal </w:t>
      </w:r>
      <w:r w:rsidR="004743C8">
        <w:rPr>
          <w:noProof/>
        </w:rPr>
        <w:t xml:space="preserve">– </w:t>
      </w:r>
      <w:r w:rsidR="000513D0" w:rsidRPr="000513D0">
        <w:rPr>
          <w:i/>
        </w:rPr>
        <w:t>BS v Dundee City Council</w:t>
      </w:r>
      <w:r w:rsidR="000513D0">
        <w:t xml:space="preserve"> (2013) </w:t>
      </w:r>
      <w:commentRangeStart w:id="41"/>
      <w:r w:rsidR="000513D0">
        <w:t>CSIH19</w:t>
      </w:r>
      <w:commentRangeEnd w:id="41"/>
      <w:r w:rsidR="00670369">
        <w:rPr>
          <w:rStyle w:val="CommentReference"/>
        </w:rPr>
        <w:commentReference w:id="41"/>
      </w:r>
      <w:r w:rsidR="001A7CF0">
        <w:t>.</w:t>
      </w:r>
    </w:p>
    <w:p w14:paraId="55E42F61" w14:textId="77777777" w:rsidR="000513D0" w:rsidRDefault="000513D0" w:rsidP="000B6CEC"/>
    <w:p w14:paraId="2DFA8F41" w14:textId="77777777" w:rsidR="00522FAB" w:rsidRDefault="00522FAB" w:rsidP="000B6CEC"/>
    <w:p w14:paraId="0056837D" w14:textId="77777777" w:rsidR="000B6CEC" w:rsidRDefault="000513D0" w:rsidP="000B6CEC">
      <w:r>
        <w:t xml:space="preserve">Another reason for dismissal is misconduct.  </w:t>
      </w:r>
      <w:r w:rsidR="00454C92">
        <w:t>Of which t</w:t>
      </w:r>
      <w:r>
        <w:t>here are two types:</w:t>
      </w:r>
    </w:p>
    <w:p w14:paraId="11FF01D8" w14:textId="77777777" w:rsidR="004C0596" w:rsidRDefault="004C0596" w:rsidP="000B6CEC">
      <w:r>
        <w:t xml:space="preserve">  </w:t>
      </w:r>
      <w:r w:rsidR="000513D0">
        <w:t xml:space="preserve">*misconduct – </w:t>
      </w:r>
      <w:r w:rsidR="004743C8">
        <w:t>less serious offences, including bad language, poor time-keeping.  The results are usually disciplinary warnings, though could lead to dismissal if conduct is not altered.</w:t>
      </w:r>
      <w:r>
        <w:t xml:space="preserve"> The warnings are:</w:t>
      </w:r>
    </w:p>
    <w:p w14:paraId="7EF66E1E" w14:textId="77777777" w:rsidR="004C0596" w:rsidRDefault="004C0596" w:rsidP="000B6CEC">
      <w:r>
        <w:t xml:space="preserve">       </w:t>
      </w:r>
      <w:r>
        <w:tab/>
        <w:t xml:space="preserve">-verbal (employer’s discretion), </w:t>
      </w:r>
    </w:p>
    <w:p w14:paraId="4EEB7B60" w14:textId="77777777" w:rsidR="004C0596" w:rsidRDefault="004C0596" w:rsidP="004C0596">
      <w:pPr>
        <w:ind w:firstLine="567"/>
      </w:pPr>
      <w:r>
        <w:t xml:space="preserve">-formal written – remains on record for six months, </w:t>
      </w:r>
    </w:p>
    <w:p w14:paraId="3AE8F54E" w14:textId="77777777" w:rsidR="004C0596" w:rsidRDefault="004C0596" w:rsidP="004C0596">
      <w:pPr>
        <w:ind w:firstLine="567"/>
      </w:pPr>
      <w:r>
        <w:t xml:space="preserve">-final written – remains on record for twelve months, </w:t>
      </w:r>
    </w:p>
    <w:p w14:paraId="16178C9A" w14:textId="77777777" w:rsidR="000513D0" w:rsidRDefault="004C0596" w:rsidP="004C0596">
      <w:pPr>
        <w:ind w:firstLine="567"/>
      </w:pPr>
      <w:r>
        <w:t xml:space="preserve">-dismissal with notice – </w:t>
      </w:r>
      <w:r w:rsidRPr="004C0596">
        <w:rPr>
          <w:i/>
        </w:rPr>
        <w:t>Airbus UK Ltd v Webb</w:t>
      </w:r>
      <w:r>
        <w:t xml:space="preserve"> (2008) EWCA </w:t>
      </w:r>
      <w:proofErr w:type="spellStart"/>
      <w:r>
        <w:t>Civ</w:t>
      </w:r>
      <w:proofErr w:type="spellEnd"/>
      <w:r>
        <w:t xml:space="preserve"> 39</w:t>
      </w:r>
    </w:p>
    <w:p w14:paraId="2079AC91" w14:textId="77777777" w:rsidR="000513D0" w:rsidRDefault="004C0596" w:rsidP="000B6CEC">
      <w:r>
        <w:t xml:space="preserve">  </w:t>
      </w:r>
      <w:r w:rsidR="000513D0">
        <w:t xml:space="preserve">*gross misconduct – </w:t>
      </w:r>
      <w:r w:rsidR="004743C8">
        <w:t>serious offences, including theft, assault, fraud.  These can lead to dismissal without notice.</w:t>
      </w:r>
    </w:p>
    <w:p w14:paraId="76DDE820" w14:textId="2A014892" w:rsidR="004743C8" w:rsidRDefault="004743C8" w:rsidP="000B6CEC">
      <w:r>
        <w:t xml:space="preserve">When employers dismiss for reasons of misconduct, it needs to </w:t>
      </w:r>
      <w:r w:rsidR="00735BDE">
        <w:t>prove it acted reasonably before and in reaching this decision</w:t>
      </w:r>
      <w:sdt>
        <w:sdtPr>
          <w:id w:val="1805274896"/>
          <w:citation/>
        </w:sdtPr>
        <w:sdtContent>
          <w:r w:rsidR="00522FAB">
            <w:fldChar w:fldCharType="begin"/>
          </w:r>
          <w:r w:rsidR="002B2087">
            <w:instrText xml:space="preserve">CITATION GOVte1 \l 2057 </w:instrText>
          </w:r>
          <w:r w:rsidR="00522FAB">
            <w:fldChar w:fldCharType="separate"/>
          </w:r>
          <w:r w:rsidR="00341494">
            <w:rPr>
              <w:noProof/>
            </w:rPr>
            <w:t xml:space="preserve"> (GOV.UK, ND)</w:t>
          </w:r>
          <w:r w:rsidR="00522FAB">
            <w:fldChar w:fldCharType="end"/>
          </w:r>
        </w:sdtContent>
      </w:sdt>
      <w:r w:rsidR="00735BDE">
        <w:t xml:space="preserve">.  In an Employment Tribunal, this would be proven through the Burchell Test – did a thorough investigation take place? Do employers have a genuine belief that misconduct took place?  Is the employee guilty of misconduct? Are the resulting actions reasonable? </w:t>
      </w:r>
      <w:r w:rsidR="00522FAB">
        <w:t xml:space="preserve">If an employer was not able to prove any of these points, then the dismissal may be judged as unfair, even if the employee admits to misconduct – </w:t>
      </w:r>
      <w:r w:rsidR="00522FAB" w:rsidRPr="00522FAB">
        <w:rPr>
          <w:i/>
        </w:rPr>
        <w:t>British Home Stores v Burchell</w:t>
      </w:r>
      <w:r w:rsidR="00522FAB">
        <w:t xml:space="preserve"> (1980) IRLR 379.</w:t>
      </w:r>
    </w:p>
    <w:p w14:paraId="3A1F0F55" w14:textId="7BA6167F" w:rsidR="000513D0" w:rsidRDefault="00522FAB" w:rsidP="000B6CEC">
      <w:r>
        <w:t xml:space="preserve">ACAS advise employers </w:t>
      </w:r>
      <w:r w:rsidR="003213F3">
        <w:t>in matters of dismissal through a code of practice</w:t>
      </w:r>
      <w:r>
        <w:t xml:space="preserve"> </w:t>
      </w:r>
      <w:sdt>
        <w:sdtPr>
          <w:id w:val="1317454212"/>
          <w:citation/>
        </w:sdtPr>
        <w:sdtContent>
          <w:r>
            <w:fldChar w:fldCharType="begin"/>
          </w:r>
          <w:r w:rsidR="002B2087">
            <w:instrText xml:space="preserve">CITATION ACAte \l 2057 </w:instrText>
          </w:r>
          <w:r>
            <w:fldChar w:fldCharType="separate"/>
          </w:r>
          <w:r w:rsidR="00341494">
            <w:rPr>
              <w:noProof/>
            </w:rPr>
            <w:t>(ACAS, ND)</w:t>
          </w:r>
          <w:r>
            <w:fldChar w:fldCharType="end"/>
          </w:r>
        </w:sdtContent>
      </w:sdt>
      <w:r w:rsidR="003213F3">
        <w:t>.  This lays out the process that must be followed in dismissals; simply put: letter, meeting, outcome, appeal.  A letter</w:t>
      </w:r>
      <w:r w:rsidR="005864A0">
        <w:t xml:space="preserve"> inviting the employee to a meeting</w:t>
      </w:r>
      <w:r w:rsidR="003213F3">
        <w:t xml:space="preserve"> must be sent </w:t>
      </w:r>
      <w:r w:rsidR="005864A0">
        <w:t>out,</w:t>
      </w:r>
      <w:r w:rsidR="003213F3">
        <w:t xml:space="preserve"> clearly stating the allegation, the evidence for the allegation and the potential consequences.  The meeting must be as private as possible, held at a reasonable time/date/location, with reasonable time for both sides to prepare, and the employee has the right to be accompanied.  The outcome must be consistent with all </w:t>
      </w:r>
      <w:r w:rsidR="00FD7003">
        <w:t xml:space="preserve">evidence gathered and provided to the </w:t>
      </w:r>
      <w:r w:rsidR="004C0596">
        <w:t>employee after the meeting.  If disciplinary action, including dismissal, is the result, the employee has the right to appeal.  If possible, the appeal should be carried out by somebody more senior than the one involved in the original process</w:t>
      </w:r>
      <w:sdt>
        <w:sdtPr>
          <w:id w:val="-692998129"/>
          <w:citation/>
        </w:sdtPr>
        <w:sdtContent>
          <w:r w:rsidR="004C0596">
            <w:fldChar w:fldCharType="begin"/>
          </w:r>
          <w:r w:rsidR="002B2087">
            <w:instrText xml:space="preserve">CITATION ACAte \l 2057 </w:instrText>
          </w:r>
          <w:r w:rsidR="004C0596">
            <w:fldChar w:fldCharType="separate"/>
          </w:r>
          <w:r w:rsidR="00341494">
            <w:rPr>
              <w:noProof/>
            </w:rPr>
            <w:t xml:space="preserve"> (ACAS, ND)</w:t>
          </w:r>
          <w:r w:rsidR="004C0596">
            <w:fldChar w:fldCharType="end"/>
          </w:r>
        </w:sdtContent>
      </w:sdt>
      <w:r w:rsidR="0087231C">
        <w:t>.  As before, if the process is not followed, the ET can class as unfair</w:t>
      </w:r>
      <w:r w:rsidR="00D3474B">
        <w:t xml:space="preserve"> – </w:t>
      </w:r>
      <w:proofErr w:type="spellStart"/>
      <w:r w:rsidR="00D3474B" w:rsidRPr="00D3474B">
        <w:rPr>
          <w:i/>
        </w:rPr>
        <w:t>Celebi</w:t>
      </w:r>
      <w:proofErr w:type="spellEnd"/>
      <w:r w:rsidR="00D3474B" w:rsidRPr="00D3474B">
        <w:rPr>
          <w:i/>
        </w:rPr>
        <w:t xml:space="preserve"> v Compass Group </w:t>
      </w:r>
      <w:r w:rsidR="00D3474B">
        <w:t>(2010) UK/EAT/0032/10v.</w:t>
      </w:r>
    </w:p>
    <w:p w14:paraId="549C0585" w14:textId="77777777" w:rsidR="00522FAB" w:rsidRDefault="00522FAB" w:rsidP="000B6CEC"/>
    <w:p w14:paraId="008CB0C3" w14:textId="77777777" w:rsidR="000B6CEC" w:rsidRPr="005D230B" w:rsidRDefault="000B6CEC" w:rsidP="000B6CEC"/>
    <w:p w14:paraId="3065DC77" w14:textId="0C0264CE" w:rsidR="0087231C" w:rsidRDefault="00D3474B" w:rsidP="00D3474B">
      <w:r>
        <w:t>When a grievance has been raised, under the ACAS code, the employer must follow a process similar to above – letter, meeting, outcome, appeal</w:t>
      </w:r>
      <w:sdt>
        <w:sdtPr>
          <w:id w:val="-1858420160"/>
          <w:citation/>
        </w:sdtPr>
        <w:sdtContent>
          <w:r w:rsidR="00E77D4D">
            <w:fldChar w:fldCharType="begin"/>
          </w:r>
          <w:r w:rsidR="002B2087">
            <w:instrText xml:space="preserve">CITATION ACAte \l 2057 </w:instrText>
          </w:r>
          <w:r w:rsidR="00E77D4D">
            <w:fldChar w:fldCharType="separate"/>
          </w:r>
          <w:r w:rsidR="00341494">
            <w:rPr>
              <w:noProof/>
            </w:rPr>
            <w:t xml:space="preserve"> (ACAS, ND)</w:t>
          </w:r>
          <w:r w:rsidR="00E77D4D">
            <w:fldChar w:fldCharType="end"/>
          </w:r>
        </w:sdtContent>
      </w:sdt>
      <w:r>
        <w:t xml:space="preserve">.  </w:t>
      </w:r>
      <w:r w:rsidR="003C4E55">
        <w:t xml:space="preserve">The </w:t>
      </w:r>
      <w:commentRangeStart w:id="42"/>
      <w:r w:rsidR="003C4E55">
        <w:t>E</w:t>
      </w:r>
      <w:r w:rsidR="001D69D0">
        <w:t xml:space="preserve">mployment </w:t>
      </w:r>
      <w:r w:rsidR="003C4E55">
        <w:t>R</w:t>
      </w:r>
      <w:r w:rsidR="001D69D0">
        <w:t xml:space="preserve">elations </w:t>
      </w:r>
      <w:r w:rsidR="003C4E55">
        <w:t>A</w:t>
      </w:r>
      <w:commentRangeEnd w:id="42"/>
      <w:r w:rsidR="001D69D0">
        <w:t>ct 1996</w:t>
      </w:r>
      <w:r w:rsidR="00670369">
        <w:rPr>
          <w:rStyle w:val="CommentReference"/>
        </w:rPr>
        <w:commentReference w:id="42"/>
      </w:r>
      <w:r w:rsidR="003C4E55">
        <w:t>, sections 10-15, state that employees have the right to be accompanied to</w:t>
      </w:r>
      <w:r w:rsidR="00E77D4D">
        <w:t xml:space="preserve"> a meeting that provides a formal warning, information on action being taken and having been </w:t>
      </w:r>
      <w:r w:rsidR="00E77D4D">
        <w:lastRenderedPageBreak/>
        <w:t>taken to/with a worker involved in the matter</w:t>
      </w:r>
      <w:r w:rsidR="003C4E55">
        <w:t xml:space="preserve"> </w:t>
      </w:r>
      <w:sdt>
        <w:sdtPr>
          <w:id w:val="-733552650"/>
          <w:citation/>
        </w:sdtPr>
        <w:sdtContent>
          <w:r w:rsidR="003C4E55">
            <w:fldChar w:fldCharType="begin"/>
          </w:r>
          <w:r w:rsidR="002B2087">
            <w:instrText xml:space="preserve">CITATION GOVte2 \l 2057 </w:instrText>
          </w:r>
          <w:r w:rsidR="003C4E55">
            <w:fldChar w:fldCharType="separate"/>
          </w:r>
          <w:r w:rsidR="00341494">
            <w:rPr>
              <w:noProof/>
            </w:rPr>
            <w:t>(GOV.UK, ND)</w:t>
          </w:r>
          <w:r w:rsidR="003C4E55">
            <w:fldChar w:fldCharType="end"/>
          </w:r>
        </w:sdtContent>
      </w:sdt>
      <w:r w:rsidR="00E77D4D">
        <w:t>.</w:t>
      </w:r>
      <w:r w:rsidR="0087231C">
        <w:t xml:space="preserve">  </w:t>
      </w:r>
      <w:r w:rsidR="006E081C">
        <w:t xml:space="preserve">If the employer does not deal with the grievance according to the code, the consequences could be significant for the employee, leading to resignation.  In this situation, the employee could claim for constructive dismissal if there is evidence that there has been a major </w:t>
      </w:r>
      <w:r w:rsidR="0087231C">
        <w:t xml:space="preserve">breach </w:t>
      </w:r>
      <w:r w:rsidR="006E081C">
        <w:t xml:space="preserve">to </w:t>
      </w:r>
      <w:r w:rsidR="0087231C">
        <w:t>the contract of employment</w:t>
      </w:r>
      <w:r w:rsidR="006E081C">
        <w:t xml:space="preserve"> by the employer and the resignation came without significant delay </w:t>
      </w:r>
      <w:sdt>
        <w:sdtPr>
          <w:id w:val="-525558069"/>
          <w:citation/>
        </w:sdtPr>
        <w:sdtContent>
          <w:r w:rsidR="006E081C">
            <w:fldChar w:fldCharType="begin"/>
          </w:r>
          <w:r w:rsidR="006E081C">
            <w:instrText xml:space="preserve"> CITATION Kat19 \l 2057 </w:instrText>
          </w:r>
          <w:r w:rsidR="006E081C">
            <w:fldChar w:fldCharType="separate"/>
          </w:r>
          <w:r w:rsidR="00341494">
            <w:rPr>
              <w:noProof/>
            </w:rPr>
            <w:t>(Daniels, 2019)</w:t>
          </w:r>
          <w:r w:rsidR="006E081C">
            <w:fldChar w:fldCharType="end"/>
          </w:r>
        </w:sdtContent>
      </w:sdt>
      <w:r w:rsidR="006E081C">
        <w:t xml:space="preserve"> – </w:t>
      </w:r>
      <w:proofErr w:type="spellStart"/>
      <w:r w:rsidR="006E081C" w:rsidRPr="006E081C">
        <w:rPr>
          <w:i/>
        </w:rPr>
        <w:t>Mruke</w:t>
      </w:r>
      <w:proofErr w:type="spellEnd"/>
      <w:r w:rsidR="006E081C" w:rsidRPr="006E081C">
        <w:rPr>
          <w:i/>
        </w:rPr>
        <w:t xml:space="preserve"> v Khan</w:t>
      </w:r>
      <w:r w:rsidR="006E081C">
        <w:t xml:space="preserve"> (2014) UKEAT/0241/</w:t>
      </w:r>
      <w:commentRangeStart w:id="43"/>
      <w:r w:rsidR="006E081C">
        <w:t>13</w:t>
      </w:r>
      <w:commentRangeEnd w:id="43"/>
      <w:r w:rsidR="001A7CF0">
        <w:t>.</w:t>
      </w:r>
      <w:r w:rsidR="00670369">
        <w:rPr>
          <w:rStyle w:val="CommentReference"/>
        </w:rPr>
        <w:commentReference w:id="43"/>
      </w:r>
      <w:r w:rsidR="00D951B7">
        <w:t xml:space="preserve"> </w:t>
      </w:r>
      <w:r w:rsidR="00A913D9">
        <w:t xml:space="preserve"> The remedies for unfair dismissal can be reinstatement, re-engagement or compensation.</w:t>
      </w:r>
    </w:p>
    <w:p w14:paraId="4EC7A0D7" w14:textId="77777777" w:rsidR="00C4504C" w:rsidRDefault="00C4504C">
      <w:pPr>
        <w:spacing w:after="160" w:line="259" w:lineRule="auto"/>
      </w:pPr>
      <w:r>
        <w:br w:type="page"/>
      </w:r>
    </w:p>
    <w:sdt>
      <w:sdtPr>
        <w:rPr>
          <w:rFonts w:ascii="Times New Roman" w:eastAsia="Times New Roman" w:hAnsi="Times New Roman" w:cs="Times New Roman"/>
          <w:color w:val="auto"/>
          <w:sz w:val="24"/>
          <w:szCs w:val="24"/>
          <w:lang w:val="en-GB" w:eastAsia="en-GB"/>
        </w:rPr>
        <w:id w:val="1974413057"/>
        <w:docPartObj>
          <w:docPartGallery w:val="Bibliographies"/>
          <w:docPartUnique/>
        </w:docPartObj>
      </w:sdtPr>
      <w:sdtContent>
        <w:p w14:paraId="5B7234C1" w14:textId="77777777" w:rsidR="00C4504C" w:rsidRDefault="00C4504C">
          <w:pPr>
            <w:pStyle w:val="Heading1"/>
          </w:pPr>
          <w:r>
            <w:t>Bibliography</w:t>
          </w:r>
          <w:bookmarkStart w:id="44" w:name="_GoBack"/>
          <w:bookmarkEnd w:id="44"/>
        </w:p>
        <w:sdt>
          <w:sdtPr>
            <w:id w:val="111145805"/>
            <w:bibliography/>
          </w:sdtPr>
          <w:sdtContent>
            <w:p w14:paraId="7EBE08B0" w14:textId="77777777" w:rsidR="00341494" w:rsidRDefault="00C4504C" w:rsidP="00341494">
              <w:pPr>
                <w:pStyle w:val="Bibliography"/>
                <w:ind w:left="720" w:hanging="720"/>
                <w:rPr>
                  <w:noProof/>
                  <w:lang w:val="en-US"/>
                </w:rPr>
              </w:pPr>
              <w:r>
                <w:fldChar w:fldCharType="begin"/>
              </w:r>
              <w:r>
                <w:instrText xml:space="preserve"> BIBLIOGRAPHY </w:instrText>
              </w:r>
              <w:r>
                <w:fldChar w:fldCharType="separate"/>
              </w:r>
              <w:r w:rsidR="00341494">
                <w:rPr>
                  <w:noProof/>
                  <w:lang w:val="en-US"/>
                </w:rPr>
                <w:t xml:space="preserve">ACAS. (2014, October). </w:t>
              </w:r>
              <w:r w:rsidR="00341494">
                <w:rPr>
                  <w:i/>
                  <w:iCs/>
                  <w:noProof/>
                  <w:lang w:val="en-US"/>
                </w:rPr>
                <w:t>Varying a Contract of Employment</w:t>
              </w:r>
              <w:r w:rsidR="00341494">
                <w:rPr>
                  <w:noProof/>
                  <w:lang w:val="en-US"/>
                </w:rPr>
                <w:t>. Retrieved from ACAS: http://www.acas.org.uk/media/pdf/k/s/Varying-a-contract-of-employment-Acas-leaflet.pdf</w:t>
              </w:r>
            </w:p>
            <w:p w14:paraId="5B603FAC" w14:textId="77777777" w:rsidR="00341494" w:rsidRDefault="00341494" w:rsidP="00341494">
              <w:pPr>
                <w:pStyle w:val="Bibliography"/>
                <w:ind w:left="720" w:hanging="720"/>
                <w:rPr>
                  <w:noProof/>
                  <w:lang w:val="en-US"/>
                </w:rPr>
              </w:pPr>
              <w:r>
                <w:rPr>
                  <w:noProof/>
                  <w:lang w:val="en-US"/>
                </w:rPr>
                <w:t xml:space="preserve">ACAS. (2019). </w:t>
              </w:r>
              <w:r>
                <w:rPr>
                  <w:i/>
                  <w:iCs/>
                  <w:noProof/>
                  <w:lang w:val="en-US"/>
                </w:rPr>
                <w:t>Transfer of Undertakings (TUPE)</w:t>
              </w:r>
              <w:r>
                <w:rPr>
                  <w:noProof/>
                  <w:lang w:val="en-US"/>
                </w:rPr>
                <w:t>. Retrieved from ACAS: http://www.acas.org.uk/index.aspx?articleid=1655</w:t>
              </w:r>
            </w:p>
            <w:p w14:paraId="16778D84" w14:textId="77777777" w:rsidR="00341494" w:rsidRDefault="00341494" w:rsidP="00341494">
              <w:pPr>
                <w:pStyle w:val="Bibliography"/>
                <w:ind w:left="720" w:hanging="720"/>
                <w:rPr>
                  <w:noProof/>
                  <w:lang w:val="en-US"/>
                </w:rPr>
              </w:pPr>
              <w:r>
                <w:rPr>
                  <w:noProof/>
                  <w:lang w:val="en-US"/>
                </w:rPr>
                <w:t xml:space="preserve">ACAS. (ND). </w:t>
              </w:r>
              <w:r>
                <w:rPr>
                  <w:i/>
                  <w:iCs/>
                  <w:noProof/>
                  <w:lang w:val="en-US"/>
                </w:rPr>
                <w:t>Discipline and grievance - Acas Code of Practice</w:t>
              </w:r>
              <w:r>
                <w:rPr>
                  <w:noProof/>
                  <w:lang w:val="en-US"/>
                </w:rPr>
                <w:t>. Retrieved from ACAS: http://www.acas.org.uk/index.aspx?articleid=2174</w:t>
              </w:r>
            </w:p>
            <w:p w14:paraId="037CC73D" w14:textId="77777777" w:rsidR="00341494" w:rsidRDefault="00341494" w:rsidP="00341494">
              <w:pPr>
                <w:pStyle w:val="Bibliography"/>
                <w:ind w:left="720" w:hanging="720"/>
                <w:rPr>
                  <w:noProof/>
                  <w:lang w:val="en-US"/>
                </w:rPr>
              </w:pPr>
              <w:r>
                <w:rPr>
                  <w:noProof/>
                  <w:lang w:val="en-US"/>
                </w:rPr>
                <w:t xml:space="preserve">ACAS. (ND). </w:t>
              </w:r>
              <w:r>
                <w:rPr>
                  <w:i/>
                  <w:iCs/>
                  <w:noProof/>
                  <w:lang w:val="en-US"/>
                </w:rPr>
                <w:t>The Right to Request Flexible Working</w:t>
              </w:r>
              <w:r>
                <w:rPr>
                  <w:noProof/>
                  <w:lang w:val="en-US"/>
                </w:rPr>
                <w:t>. Retrieved from ACAS: http://www.acas.org.uk/index.aspx?articleid=1616</w:t>
              </w:r>
            </w:p>
            <w:p w14:paraId="64F4312C" w14:textId="77777777" w:rsidR="00341494" w:rsidRDefault="00341494" w:rsidP="00341494">
              <w:pPr>
                <w:pStyle w:val="Bibliography"/>
                <w:ind w:left="720" w:hanging="720"/>
                <w:rPr>
                  <w:noProof/>
                  <w:lang w:val="en-US"/>
                </w:rPr>
              </w:pPr>
              <w:r>
                <w:rPr>
                  <w:noProof/>
                  <w:lang w:val="en-US"/>
                </w:rPr>
                <w:t xml:space="preserve">ACAS. (ND). </w:t>
              </w:r>
              <w:r>
                <w:rPr>
                  <w:i/>
                  <w:iCs/>
                  <w:noProof/>
                  <w:lang w:val="en-US"/>
                </w:rPr>
                <w:t>Understanding discrimination by association and perception</w:t>
              </w:r>
              <w:r>
                <w:rPr>
                  <w:noProof/>
                  <w:lang w:val="en-US"/>
                </w:rPr>
                <w:t>. Retrieved from ACAS: http://www.acas.org.uk/index.aspx?articleid=5362</w:t>
              </w:r>
            </w:p>
            <w:p w14:paraId="070F3FCD" w14:textId="77777777" w:rsidR="00341494" w:rsidRDefault="00341494" w:rsidP="00341494">
              <w:pPr>
                <w:pStyle w:val="Bibliography"/>
                <w:ind w:left="720" w:hanging="720"/>
                <w:rPr>
                  <w:noProof/>
                  <w:lang w:val="en-US"/>
                </w:rPr>
              </w:pPr>
              <w:r>
                <w:rPr>
                  <w:noProof/>
                  <w:lang w:val="en-US"/>
                </w:rPr>
                <w:t xml:space="preserve">ACAS. (No Date). </w:t>
              </w:r>
              <w:r>
                <w:rPr>
                  <w:i/>
                  <w:iCs/>
                  <w:noProof/>
                  <w:lang w:val="en-US"/>
                </w:rPr>
                <w:t>About Use</w:t>
              </w:r>
              <w:r>
                <w:rPr>
                  <w:noProof/>
                  <w:lang w:val="en-US"/>
                </w:rPr>
                <w:t>. Retrieved from ACAS: http://www.acas.org.uk/index.aspx?articleid=1342</w:t>
              </w:r>
            </w:p>
            <w:p w14:paraId="6F0F54A4" w14:textId="77777777" w:rsidR="00341494" w:rsidRDefault="00341494" w:rsidP="00341494">
              <w:pPr>
                <w:pStyle w:val="Bibliography"/>
                <w:ind w:left="720" w:hanging="720"/>
                <w:rPr>
                  <w:noProof/>
                  <w:lang w:val="en-US"/>
                </w:rPr>
              </w:pPr>
              <w:r>
                <w:rPr>
                  <w:noProof/>
                  <w:lang w:val="en-US"/>
                </w:rPr>
                <w:t xml:space="preserve">CIPD. (2018, July 12). </w:t>
              </w:r>
              <w:r>
                <w:rPr>
                  <w:i/>
                  <w:iCs/>
                  <w:noProof/>
                  <w:lang w:val="en-US"/>
                </w:rPr>
                <w:t>Maternity, Paternity and Adoption Rights</w:t>
              </w:r>
              <w:r>
                <w:rPr>
                  <w:noProof/>
                  <w:lang w:val="en-US"/>
                </w:rPr>
                <w:t>. Retrieved from CIPD: https://www.cipd.co.uk/knowledge/fundamentals/emp-law/maternity-paternity-rights/factsheet</w:t>
              </w:r>
            </w:p>
            <w:p w14:paraId="3A2F081F" w14:textId="77777777" w:rsidR="00341494" w:rsidRDefault="00341494" w:rsidP="00341494">
              <w:pPr>
                <w:pStyle w:val="Bibliography"/>
                <w:ind w:left="720" w:hanging="720"/>
                <w:rPr>
                  <w:noProof/>
                  <w:lang w:val="en-US"/>
                </w:rPr>
              </w:pPr>
              <w:r>
                <w:rPr>
                  <w:noProof/>
                  <w:lang w:val="en-US"/>
                </w:rPr>
                <w:t xml:space="preserve">CIPD. (2018, July 12). </w:t>
              </w:r>
              <w:r>
                <w:rPr>
                  <w:i/>
                  <w:iCs/>
                  <w:noProof/>
                  <w:lang w:val="en-US"/>
                </w:rPr>
                <w:t>Working Hours and Time Off Factsheet</w:t>
              </w:r>
              <w:r>
                <w:rPr>
                  <w:noProof/>
                  <w:lang w:val="en-US"/>
                </w:rPr>
                <w:t>. Retrieved from CIPD: https://www.cipd.co.uk/knowledge/fundamentals/emp-law/working-time/factsheet</w:t>
              </w:r>
            </w:p>
            <w:p w14:paraId="39576082" w14:textId="77777777" w:rsidR="00341494" w:rsidRDefault="00341494" w:rsidP="00341494">
              <w:pPr>
                <w:pStyle w:val="Bibliography"/>
                <w:ind w:left="720" w:hanging="720"/>
                <w:rPr>
                  <w:noProof/>
                  <w:lang w:val="en-US"/>
                </w:rPr>
              </w:pPr>
              <w:r>
                <w:rPr>
                  <w:noProof/>
                  <w:lang w:val="en-US"/>
                </w:rPr>
                <w:t xml:space="preserve">CIPD. (2019, January). </w:t>
              </w:r>
              <w:r>
                <w:rPr>
                  <w:i/>
                  <w:iCs/>
                  <w:noProof/>
                  <w:lang w:val="en-US"/>
                </w:rPr>
                <w:t>Employment law update for CIPD tutors and students</w:t>
              </w:r>
              <w:r>
                <w:rPr>
                  <w:noProof/>
                  <w:lang w:val="en-US"/>
                </w:rPr>
                <w:t>. Retrieved from University of Wales Trinity St David Moodle: https://moodle.uwtsd.ac.uk/pluginfile.php/234078/mod_resource/content/1/7826-Employment-Law-January19_tcm18-37458.pdf</w:t>
              </w:r>
            </w:p>
            <w:p w14:paraId="681E2D7F" w14:textId="77777777" w:rsidR="00341494" w:rsidRDefault="00341494" w:rsidP="00341494">
              <w:pPr>
                <w:pStyle w:val="Bibliography"/>
                <w:ind w:left="720" w:hanging="720"/>
                <w:rPr>
                  <w:noProof/>
                  <w:lang w:val="en-US"/>
                </w:rPr>
              </w:pPr>
              <w:r>
                <w:rPr>
                  <w:noProof/>
                  <w:lang w:val="en-US"/>
                </w:rPr>
                <w:t xml:space="preserve">CIPD. (2019, March). UK Legal Lowdown. </w:t>
              </w:r>
              <w:r>
                <w:rPr>
                  <w:i/>
                  <w:iCs/>
                  <w:noProof/>
                  <w:lang w:val="en-US"/>
                </w:rPr>
                <w:t>People Management</w:t>
              </w:r>
              <w:r>
                <w:rPr>
                  <w:noProof/>
                  <w:lang w:val="en-US"/>
                </w:rPr>
                <w:t>, p. 17.</w:t>
              </w:r>
            </w:p>
            <w:p w14:paraId="68C44BE8" w14:textId="77777777" w:rsidR="00341494" w:rsidRDefault="00341494" w:rsidP="00341494">
              <w:pPr>
                <w:pStyle w:val="Bibliography"/>
                <w:ind w:left="720" w:hanging="720"/>
                <w:rPr>
                  <w:noProof/>
                  <w:lang w:val="en-US"/>
                </w:rPr>
              </w:pPr>
              <w:r>
                <w:rPr>
                  <w:noProof/>
                  <w:lang w:val="en-US"/>
                </w:rPr>
                <w:t xml:space="preserve">CIPD. (2019, February). UK Legal Lowdown. </w:t>
              </w:r>
              <w:r>
                <w:rPr>
                  <w:i/>
                  <w:iCs/>
                  <w:noProof/>
                  <w:lang w:val="en-US"/>
                </w:rPr>
                <w:t>People Management</w:t>
              </w:r>
              <w:r>
                <w:rPr>
                  <w:noProof/>
                  <w:lang w:val="en-US"/>
                </w:rPr>
                <w:t>, p. 17.</w:t>
              </w:r>
            </w:p>
            <w:p w14:paraId="4DA0FD44" w14:textId="77777777" w:rsidR="00341494" w:rsidRDefault="00341494" w:rsidP="00341494">
              <w:pPr>
                <w:pStyle w:val="Bibliography"/>
                <w:ind w:left="720" w:hanging="720"/>
                <w:rPr>
                  <w:noProof/>
                  <w:lang w:val="en-US"/>
                </w:rPr>
              </w:pPr>
              <w:r>
                <w:rPr>
                  <w:noProof/>
                  <w:lang w:val="en-US"/>
                </w:rPr>
                <w:t xml:space="preserve">CIPD. (2019, March). What Will 'Self-Employed Plus' Mean? </w:t>
              </w:r>
              <w:r>
                <w:rPr>
                  <w:i/>
                  <w:iCs/>
                  <w:noProof/>
                  <w:lang w:val="en-US"/>
                </w:rPr>
                <w:t>People Management</w:t>
              </w:r>
              <w:r>
                <w:rPr>
                  <w:noProof/>
                  <w:lang w:val="en-US"/>
                </w:rPr>
                <w:t>, p. 12.</w:t>
              </w:r>
            </w:p>
            <w:p w14:paraId="3420E874" w14:textId="77777777" w:rsidR="00341494" w:rsidRDefault="00341494" w:rsidP="00341494">
              <w:pPr>
                <w:pStyle w:val="Bibliography"/>
                <w:ind w:left="720" w:hanging="720"/>
                <w:rPr>
                  <w:noProof/>
                  <w:lang w:val="en-US"/>
                </w:rPr>
              </w:pPr>
              <w:r>
                <w:rPr>
                  <w:noProof/>
                  <w:lang w:val="en-US"/>
                </w:rPr>
                <w:t xml:space="preserve">Daniels, K. (2019). </w:t>
              </w:r>
              <w:r>
                <w:rPr>
                  <w:i/>
                  <w:iCs/>
                  <w:noProof/>
                  <w:lang w:val="en-US"/>
                </w:rPr>
                <w:t>Introduction to Employment Law: Fundamentals for HR and Business Students.</w:t>
              </w:r>
              <w:r>
                <w:rPr>
                  <w:noProof/>
                  <w:lang w:val="en-US"/>
                </w:rPr>
                <w:t xml:space="preserve"> London: Kogan Page.</w:t>
              </w:r>
            </w:p>
            <w:p w14:paraId="6D82804E" w14:textId="77777777" w:rsidR="00341494" w:rsidRDefault="00341494" w:rsidP="00341494">
              <w:pPr>
                <w:pStyle w:val="Bibliography"/>
                <w:ind w:left="720" w:hanging="720"/>
                <w:rPr>
                  <w:noProof/>
                  <w:lang w:val="en-US"/>
                </w:rPr>
              </w:pPr>
              <w:r>
                <w:rPr>
                  <w:noProof/>
                  <w:lang w:val="en-US"/>
                </w:rPr>
                <w:t xml:space="preserve">Gov.UK. (2015, June 16). </w:t>
              </w:r>
              <w:r>
                <w:rPr>
                  <w:i/>
                  <w:iCs/>
                  <w:noProof/>
                  <w:lang w:val="en-US"/>
                </w:rPr>
                <w:t>Equality Act 2010: guidance</w:t>
              </w:r>
              <w:r>
                <w:rPr>
                  <w:noProof/>
                  <w:lang w:val="en-US"/>
                </w:rPr>
                <w:t>. Retrieved from Gov.UK: https://www.gov.uk/guidance/equality-act-2010-guidance</w:t>
              </w:r>
            </w:p>
            <w:p w14:paraId="42812C31"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Direct Discrimination</w:t>
              </w:r>
              <w:r>
                <w:rPr>
                  <w:noProof/>
                  <w:lang w:val="en-US"/>
                </w:rPr>
                <w:t>. Retrieved from LEGISLATION.GOV.UK: http://www.legislation.gov.uk/ukpga/2010/15/notes/division/3/2/2/1</w:t>
              </w:r>
            </w:p>
            <w:p w14:paraId="70893761"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Disability Arising From Disability</w:t>
              </w:r>
              <w:r>
                <w:rPr>
                  <w:noProof/>
                  <w:lang w:val="en-US"/>
                </w:rPr>
                <w:t>. Retrieved from LEGISLATION.GOV.UK: http://www.legislation.gov.uk/ukpga/2010/15/notes/division/3/2/2/3</w:t>
              </w:r>
            </w:p>
            <w:p w14:paraId="5B1E6D70"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Employment Rights Act 1996</w:t>
              </w:r>
              <w:r>
                <w:rPr>
                  <w:noProof/>
                  <w:lang w:val="en-US"/>
                </w:rPr>
                <w:t>. Retrieved from LEGISLATION.GOV.UK: http://www.legislation.gov.uk/ukpga/1996/18/contents</w:t>
              </w:r>
            </w:p>
            <w:p w14:paraId="39593C6D"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Employment Rights Act 1996</w:t>
              </w:r>
              <w:r>
                <w:rPr>
                  <w:noProof/>
                  <w:lang w:val="en-US"/>
                </w:rPr>
                <w:t>. Retrieved from LEGISLATION.GOV.UK: http://www.legislation.gov.uk/ukpga/1996/18/part/XI</w:t>
              </w:r>
            </w:p>
            <w:p w14:paraId="2F6FFA2A"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Employment Rights Act 1996 Section 98</w:t>
              </w:r>
              <w:r>
                <w:rPr>
                  <w:noProof/>
                  <w:lang w:val="en-US"/>
                </w:rPr>
                <w:t>. Retrieved from LEGISLATION.GOV.UK: http://www.legislation.gov.uk/ukpga/1996/18/section/98</w:t>
              </w:r>
            </w:p>
            <w:p w14:paraId="75DCEB8E"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Failure To Comply With Duty</w:t>
              </w:r>
              <w:r>
                <w:rPr>
                  <w:noProof/>
                  <w:lang w:val="en-US"/>
                </w:rPr>
                <w:t>. Retrieved from LEGISLATION.GOV.UK.</w:t>
              </w:r>
            </w:p>
            <w:p w14:paraId="37459FAC"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Indirect Discrimination</w:t>
              </w:r>
              <w:r>
                <w:rPr>
                  <w:noProof/>
                  <w:lang w:val="en-US"/>
                </w:rPr>
                <w:t>. Retrieved from LEGISLATION.GOV.UK: http://www.legislation.gov.uk/ukpga/2010/15/notes/division/3/2/2/7</w:t>
              </w:r>
            </w:p>
            <w:p w14:paraId="050B5158"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Trade Unions and Labour Relations (Consolidations) Act 1992 (Section 188)</w:t>
              </w:r>
              <w:r>
                <w:rPr>
                  <w:noProof/>
                  <w:lang w:val="en-US"/>
                </w:rPr>
                <w:t>. Retrieved from LEGISLATION.GOV.UK: http://www.legislation.gov.uk/ukpga/1992/52/section/188</w:t>
              </w:r>
            </w:p>
            <w:p w14:paraId="1E3C57DD" w14:textId="77777777" w:rsidR="00341494" w:rsidRDefault="00341494" w:rsidP="00341494">
              <w:pPr>
                <w:pStyle w:val="Bibliography"/>
                <w:ind w:left="720" w:hanging="720"/>
                <w:rPr>
                  <w:noProof/>
                  <w:lang w:val="en-US"/>
                </w:rPr>
              </w:pPr>
              <w:r>
                <w:rPr>
                  <w:noProof/>
                  <w:lang w:val="en-US"/>
                </w:rPr>
                <w:t xml:space="preserve">Government. (2016). </w:t>
              </w:r>
              <w:r>
                <w:rPr>
                  <w:i/>
                  <w:iCs/>
                  <w:noProof/>
                  <w:lang w:val="en-US"/>
                </w:rPr>
                <w:t>Nurse Staffing Levels (Wales) Act 2016</w:t>
              </w:r>
              <w:r>
                <w:rPr>
                  <w:noProof/>
                  <w:lang w:val="en-US"/>
                </w:rPr>
                <w:t>. Retrieved from Legislation.Gov: http://www.legislation.gov.uk/anaw/2016/5/enacted</w:t>
              </w:r>
            </w:p>
            <w:p w14:paraId="0C038A49" w14:textId="77777777" w:rsidR="00341494" w:rsidRDefault="00341494" w:rsidP="00341494">
              <w:pPr>
                <w:pStyle w:val="Bibliography"/>
                <w:ind w:left="720" w:hanging="720"/>
                <w:rPr>
                  <w:noProof/>
                  <w:lang w:val="en-US"/>
                </w:rPr>
              </w:pPr>
              <w:r>
                <w:rPr>
                  <w:noProof/>
                  <w:lang w:val="en-US"/>
                </w:rPr>
                <w:lastRenderedPageBreak/>
                <w:t xml:space="preserve">Government. (2018, May 25). </w:t>
              </w:r>
              <w:r>
                <w:rPr>
                  <w:i/>
                  <w:iCs/>
                  <w:noProof/>
                  <w:lang w:val="en-US"/>
                </w:rPr>
                <w:t>Guide to the General Data Protection Regulation</w:t>
              </w:r>
              <w:r>
                <w:rPr>
                  <w:noProof/>
                  <w:lang w:val="en-US"/>
                </w:rPr>
                <w:t>. Retrieved from Gov.UK: https://www.gov.uk/government/publications/guide-to-the-general-data-protection-regulation</w:t>
              </w:r>
            </w:p>
            <w:p w14:paraId="7EDCD38E" w14:textId="77777777" w:rsidR="00341494" w:rsidRDefault="00341494" w:rsidP="00341494">
              <w:pPr>
                <w:pStyle w:val="Bibliography"/>
                <w:ind w:left="720" w:hanging="720"/>
                <w:rPr>
                  <w:noProof/>
                  <w:lang w:val="en-US"/>
                </w:rPr>
              </w:pPr>
              <w:r>
                <w:rPr>
                  <w:noProof/>
                  <w:lang w:val="en-US"/>
                </w:rPr>
                <w:t xml:space="preserve">Taylor, M. (2017, July). </w:t>
              </w:r>
              <w:r>
                <w:rPr>
                  <w:i/>
                  <w:iCs/>
                  <w:noProof/>
                  <w:lang w:val="en-US"/>
                </w:rPr>
                <w:t>Good Work: The Taylor Review of Modern Working Practices</w:t>
              </w:r>
              <w:r>
                <w:rPr>
                  <w:noProof/>
                  <w:lang w:val="en-US"/>
                </w:rPr>
                <w:t>. Retrieved from Gov.UK: https://assets.publishing.service.gov.uk/government/uploads/system/uploads/attachment_data/file/627671/good-work-taylor-review-modern-working-practices-rg.pdf</w:t>
              </w:r>
            </w:p>
            <w:p w14:paraId="78ACE1E6" w14:textId="77777777" w:rsidR="00341494" w:rsidRDefault="00341494" w:rsidP="00341494">
              <w:pPr>
                <w:pStyle w:val="Bibliography"/>
                <w:ind w:left="720" w:hanging="720"/>
                <w:rPr>
                  <w:noProof/>
                  <w:lang w:val="en-US"/>
                </w:rPr>
              </w:pPr>
              <w:r>
                <w:rPr>
                  <w:noProof/>
                  <w:lang w:val="en-US"/>
                </w:rPr>
                <w:t xml:space="preserve">Taylor, S., &amp; Wilkinson, K. (2016). Employment Law. In S. Taylor, &amp; C. Woodhams, </w:t>
              </w:r>
              <w:r>
                <w:rPr>
                  <w:i/>
                  <w:iCs/>
                  <w:noProof/>
                  <w:lang w:val="en-US"/>
                </w:rPr>
                <w:t>Human Resource Management: People and Organisations</w:t>
              </w:r>
              <w:r>
                <w:rPr>
                  <w:noProof/>
                  <w:lang w:val="en-US"/>
                </w:rPr>
                <w:t xml:space="preserve"> (pp. 25-49). London: CIPD.</w:t>
              </w:r>
            </w:p>
            <w:p w14:paraId="207E16CC" w14:textId="77777777" w:rsidR="00C4504C" w:rsidRDefault="00C4504C" w:rsidP="00341494">
              <w:r>
                <w:rPr>
                  <w:b/>
                  <w:bCs/>
                  <w:noProof/>
                </w:rPr>
                <w:fldChar w:fldCharType="end"/>
              </w:r>
            </w:p>
          </w:sdtContent>
        </w:sdt>
      </w:sdtContent>
    </w:sdt>
    <w:p w14:paraId="203D4CCE" w14:textId="77777777" w:rsidR="00187734" w:rsidRDefault="00187734" w:rsidP="00BB496A">
      <w:pPr>
        <w:pStyle w:val="ListParagraph"/>
        <w:ind w:left="360"/>
      </w:pPr>
    </w:p>
    <w:sectPr w:rsidR="00187734" w:rsidSect="00E54985">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Hannah" w:date="2019-03-06T08:25:00Z" w:initials="HMD">
    <w:p w14:paraId="21F78F31" w14:textId="77777777" w:rsidR="00A913D9" w:rsidRDefault="00A913D9">
      <w:pPr>
        <w:pStyle w:val="CommentText"/>
      </w:pPr>
      <w:r>
        <w:rPr>
          <w:rStyle w:val="CommentReference"/>
        </w:rPr>
        <w:annotationRef/>
      </w:r>
      <w:r>
        <w:rPr>
          <w:noProof/>
        </w:rPr>
        <w:t>remove -  replace with the civil system</w:t>
      </w:r>
    </w:p>
  </w:comment>
  <w:comment w:id="1" w:author="Hannah" w:date="2019-03-06T08:26:00Z" w:initials="HMD">
    <w:p w14:paraId="313D1940" w14:textId="14D15F08" w:rsidR="00A913D9" w:rsidRDefault="00A913D9">
      <w:pPr>
        <w:pStyle w:val="CommentText"/>
        <w:rPr>
          <w:noProof/>
        </w:rPr>
      </w:pPr>
      <w:r>
        <w:rPr>
          <w:rStyle w:val="CommentReference"/>
        </w:rPr>
        <w:annotationRef/>
      </w:r>
      <w:r>
        <w:rPr>
          <w:noProof/>
        </w:rPr>
        <w:t xml:space="preserve"> r</w:t>
      </w:r>
    </w:p>
  </w:comment>
  <w:comment w:id="2" w:author="Hannah" w:date="2019-03-06T08:28:00Z" w:initials="HMD">
    <w:p w14:paraId="0FFE8CE9" w14:textId="77777777" w:rsidR="00A913D9" w:rsidRDefault="00A913D9">
      <w:pPr>
        <w:pStyle w:val="CommentText"/>
      </w:pPr>
      <w:r>
        <w:rPr>
          <w:rStyle w:val="CommentReference"/>
        </w:rPr>
        <w:annotationRef/>
      </w:r>
      <w:r>
        <w:rPr>
          <w:noProof/>
        </w:rPr>
        <w:t>every time?</w:t>
      </w:r>
    </w:p>
  </w:comment>
  <w:comment w:id="3" w:author="Hannah" w:date="2019-03-06T08:28:00Z" w:initials="HMD">
    <w:p w14:paraId="33708642" w14:textId="77777777" w:rsidR="00A913D9" w:rsidRDefault="00A913D9">
      <w:pPr>
        <w:pStyle w:val="CommentText"/>
      </w:pPr>
      <w:r>
        <w:rPr>
          <w:rStyle w:val="CommentReference"/>
        </w:rPr>
        <w:annotationRef/>
      </w:r>
      <w:r>
        <w:rPr>
          <w:noProof/>
        </w:rPr>
        <w:t>its not extending the time as such its a different time frame to issue a claim.</w:t>
      </w:r>
    </w:p>
  </w:comment>
  <w:comment w:id="4" w:author="Hannah" w:date="2019-03-06T08:30:00Z" w:initials="HMD">
    <w:p w14:paraId="43FD5480" w14:textId="77777777" w:rsidR="00A913D9" w:rsidRDefault="00A913D9">
      <w:pPr>
        <w:pStyle w:val="CommentText"/>
      </w:pPr>
      <w:r>
        <w:rPr>
          <w:rStyle w:val="CommentReference"/>
        </w:rPr>
        <w:annotationRef/>
      </w:r>
      <w:r>
        <w:rPr>
          <w:noProof/>
        </w:rPr>
        <w:t>not all the time</w:t>
      </w:r>
    </w:p>
  </w:comment>
  <w:comment w:id="5" w:author="Hannah" w:date="2019-03-06T08:30:00Z" w:initials="HMD">
    <w:p w14:paraId="689F9720" w14:textId="77777777" w:rsidR="00A913D9" w:rsidRDefault="00A913D9">
      <w:pPr>
        <w:pStyle w:val="CommentText"/>
      </w:pPr>
      <w:r>
        <w:rPr>
          <w:rStyle w:val="CommentReference"/>
        </w:rPr>
        <w:annotationRef/>
      </w:r>
      <w:r>
        <w:rPr>
          <w:noProof/>
        </w:rPr>
        <w:t>incorrect</w:t>
      </w:r>
    </w:p>
  </w:comment>
  <w:comment w:id="6" w:author="Hannah" w:date="2019-03-06T08:31:00Z" w:initials="HMD">
    <w:p w14:paraId="4D75A4A7" w14:textId="77777777" w:rsidR="00A913D9" w:rsidRDefault="00A913D9">
      <w:pPr>
        <w:pStyle w:val="CommentText"/>
      </w:pPr>
      <w:r>
        <w:rPr>
          <w:rStyle w:val="CommentReference"/>
        </w:rPr>
        <w:annotationRef/>
      </w:r>
      <w:r>
        <w:rPr>
          <w:noProof/>
        </w:rPr>
        <w:t>wrongful dismissal is related to employment</w:t>
      </w:r>
    </w:p>
  </w:comment>
  <w:comment w:id="7" w:author="Hannah" w:date="2019-03-06T08:31:00Z" w:initials="HMD">
    <w:p w14:paraId="353A8870" w14:textId="77777777" w:rsidR="00A913D9" w:rsidRDefault="00A913D9">
      <w:pPr>
        <w:pStyle w:val="CommentText"/>
      </w:pPr>
      <w:r>
        <w:rPr>
          <w:rStyle w:val="CommentReference"/>
        </w:rPr>
        <w:annotationRef/>
      </w:r>
      <w:r>
        <w:rPr>
          <w:noProof/>
        </w:rPr>
        <w:t>incorrect</w:t>
      </w:r>
    </w:p>
  </w:comment>
  <w:comment w:id="8" w:author="Hannah" w:date="2019-03-06T08:30:00Z" w:initials="HMD">
    <w:p w14:paraId="21910E80" w14:textId="77777777" w:rsidR="00A913D9" w:rsidRDefault="00A913D9">
      <w:pPr>
        <w:pStyle w:val="CommentText"/>
      </w:pPr>
      <w:r>
        <w:rPr>
          <w:rStyle w:val="CommentReference"/>
        </w:rPr>
        <w:annotationRef/>
      </w:r>
      <w:r>
        <w:rPr>
          <w:noProof/>
        </w:rPr>
        <w:t>need to complete this</w:t>
      </w:r>
    </w:p>
  </w:comment>
  <w:comment w:id="9" w:author="Hannah" w:date="2019-03-06T08:32:00Z" w:initials="HMD">
    <w:p w14:paraId="54E607DC" w14:textId="77777777" w:rsidR="00A913D9" w:rsidRDefault="00A913D9">
      <w:pPr>
        <w:pStyle w:val="CommentText"/>
      </w:pPr>
      <w:r>
        <w:rPr>
          <w:rStyle w:val="CommentReference"/>
        </w:rPr>
        <w:annotationRef/>
      </w:r>
      <w:r>
        <w:rPr>
          <w:noProof/>
        </w:rPr>
        <w:t>where - et or civil courts?</w:t>
      </w:r>
    </w:p>
  </w:comment>
  <w:comment w:id="10" w:author="Hannah" w:date="2019-03-06T08:33:00Z" w:initials="HMD">
    <w:p w14:paraId="17C86814" w14:textId="77777777" w:rsidR="00A913D9" w:rsidRDefault="00A913D9">
      <w:pPr>
        <w:pStyle w:val="CommentText"/>
      </w:pPr>
      <w:r>
        <w:rPr>
          <w:rStyle w:val="CommentReference"/>
        </w:rPr>
        <w:annotationRef/>
      </w:r>
      <w:r>
        <w:rPr>
          <w:noProof/>
        </w:rPr>
        <w:t>do you want to mention somethng about proposed et reform?</w:t>
      </w:r>
    </w:p>
  </w:comment>
  <w:comment w:id="11" w:author="Hannah" w:date="2019-03-06T08:35:00Z" w:initials="HMD">
    <w:p w14:paraId="7E4D82FB" w14:textId="77777777" w:rsidR="00A913D9" w:rsidRDefault="00A913D9">
      <w:pPr>
        <w:pStyle w:val="CommentText"/>
      </w:pPr>
      <w:r>
        <w:rPr>
          <w:rStyle w:val="CommentReference"/>
        </w:rPr>
        <w:annotationRef/>
      </w:r>
      <w:r>
        <w:rPr>
          <w:noProof/>
        </w:rPr>
        <w:t>not just job applicants - who else is protected</w:t>
      </w:r>
    </w:p>
  </w:comment>
  <w:comment w:id="12" w:author="Hannah" w:date="2019-03-06T08:37:00Z" w:initials="HMD">
    <w:p w14:paraId="604BB206" w14:textId="77777777" w:rsidR="00A913D9" w:rsidRDefault="00A913D9">
      <w:pPr>
        <w:pStyle w:val="CommentText"/>
      </w:pPr>
      <w:r>
        <w:rPr>
          <w:rStyle w:val="CommentReference"/>
        </w:rPr>
        <w:annotationRef/>
      </w:r>
      <w:r>
        <w:rPr>
          <w:noProof/>
        </w:rPr>
        <w:t>These are good examples but you need to add the statutory definitions for direct, indirect, discrimination  arising from disability.</w:t>
      </w:r>
    </w:p>
  </w:comment>
  <w:comment w:id="13" w:author="Hannah" w:date="2019-03-06T08:54:00Z" w:initials="HMD">
    <w:p w14:paraId="52F987B1" w14:textId="77777777" w:rsidR="00A913D9" w:rsidRDefault="00A913D9">
      <w:pPr>
        <w:pStyle w:val="CommentText"/>
      </w:pPr>
      <w:r>
        <w:rPr>
          <w:rStyle w:val="CommentReference"/>
        </w:rPr>
        <w:annotationRef/>
      </w:r>
      <w:r>
        <w:rPr>
          <w:noProof/>
        </w:rPr>
        <w:t>talk about defence to indirect discrimination claims</w:t>
      </w:r>
    </w:p>
  </w:comment>
  <w:comment w:id="14" w:author="Hannah" w:date="2019-03-06T08:52:00Z" w:initials="HMD">
    <w:p w14:paraId="49D76046" w14:textId="77777777" w:rsidR="00A913D9" w:rsidRDefault="00A913D9">
      <w:pPr>
        <w:pStyle w:val="CommentText"/>
      </w:pPr>
      <w:r>
        <w:rPr>
          <w:rStyle w:val="CommentReference"/>
        </w:rPr>
        <w:annotationRef/>
      </w:r>
      <w:r>
        <w:rPr>
          <w:noProof/>
        </w:rPr>
        <w:t>incorrect terminology</w:t>
      </w:r>
    </w:p>
  </w:comment>
  <w:comment w:id="15" w:author="Hannah" w:date="2019-03-06T08:53:00Z" w:initials="HMD">
    <w:p w14:paraId="66954880" w14:textId="77777777" w:rsidR="00A913D9" w:rsidRDefault="00A913D9">
      <w:pPr>
        <w:pStyle w:val="CommentText"/>
      </w:pPr>
      <w:r>
        <w:rPr>
          <w:rStyle w:val="CommentReference"/>
        </w:rPr>
        <w:annotationRef/>
      </w:r>
      <w:r>
        <w:rPr>
          <w:noProof/>
        </w:rPr>
        <w:t>always in jury to feelings compensaton in discrimination cases</w:t>
      </w:r>
    </w:p>
  </w:comment>
  <w:comment w:id="16" w:author="Hannah" w:date="2019-03-06T08:53:00Z" w:initials="HMD">
    <w:p w14:paraId="080B45FF" w14:textId="77777777" w:rsidR="00A913D9" w:rsidRDefault="00A913D9">
      <w:pPr>
        <w:pStyle w:val="CommentText"/>
      </w:pPr>
      <w:r>
        <w:rPr>
          <w:rStyle w:val="CommentReference"/>
        </w:rPr>
        <w:annotationRef/>
      </w:r>
      <w:r>
        <w:rPr>
          <w:noProof/>
        </w:rPr>
        <w:t>uncapped</w:t>
      </w:r>
    </w:p>
  </w:comment>
  <w:comment w:id="17" w:author="Hannah" w:date="2019-03-06T08:59:00Z" w:initials="HMD">
    <w:p w14:paraId="2AB44696" w14:textId="77777777" w:rsidR="00A913D9" w:rsidRDefault="00A913D9">
      <w:pPr>
        <w:pStyle w:val="CommentText"/>
      </w:pPr>
      <w:r>
        <w:rPr>
          <w:rStyle w:val="CommentReference"/>
        </w:rPr>
        <w:annotationRef/>
      </w:r>
      <w:r>
        <w:rPr>
          <w:noProof/>
        </w:rPr>
        <w:t>What about changes that are permitted by the contract?</w:t>
      </w:r>
    </w:p>
  </w:comment>
  <w:comment w:id="18" w:author="Hannah" w:date="2019-03-06T09:00:00Z" w:initials="HMD">
    <w:p w14:paraId="6104AFE6" w14:textId="77777777" w:rsidR="00A913D9" w:rsidRDefault="00A913D9">
      <w:pPr>
        <w:pStyle w:val="CommentText"/>
      </w:pPr>
      <w:r>
        <w:rPr>
          <w:rStyle w:val="CommentReference"/>
        </w:rPr>
        <w:annotationRef/>
      </w:r>
      <w:r>
        <w:rPr>
          <w:noProof/>
        </w:rPr>
        <w:t>what about issuing new contract after consultaion has been succesful?</w:t>
      </w:r>
    </w:p>
  </w:comment>
  <w:comment w:id="19" w:author="Hannah" w:date="2019-03-06T09:01:00Z" w:initials="HMD">
    <w:p w14:paraId="0BDCE85E" w14:textId="77777777" w:rsidR="00A913D9" w:rsidRDefault="00A913D9">
      <w:pPr>
        <w:pStyle w:val="CommentText"/>
      </w:pPr>
      <w:r>
        <w:rPr>
          <w:rStyle w:val="CommentReference"/>
        </w:rPr>
        <w:annotationRef/>
      </w:r>
      <w:r>
        <w:rPr>
          <w:noProof/>
        </w:rPr>
        <w:t>I would recommend using the actual wording of the legislation</w:t>
      </w:r>
    </w:p>
  </w:comment>
  <w:comment w:id="20" w:author="Hannah" w:date="2019-03-06T09:04:00Z" w:initials="HMD">
    <w:p w14:paraId="34CB2183" w14:textId="77777777" w:rsidR="00A913D9" w:rsidRDefault="00A913D9">
      <w:pPr>
        <w:pStyle w:val="CommentText"/>
      </w:pPr>
      <w:r>
        <w:rPr>
          <w:rStyle w:val="CommentReference"/>
        </w:rPr>
        <w:annotationRef/>
      </w:r>
      <w:r>
        <w:rPr>
          <w:noProof/>
        </w:rPr>
        <w:t>give some examples of objective and subjective criteria</w:t>
      </w:r>
    </w:p>
  </w:comment>
  <w:comment w:id="21" w:author="Hannah" w:date="2019-03-06T09:02:00Z" w:initials="HMD">
    <w:p w14:paraId="6FD15D61" w14:textId="77777777" w:rsidR="00A913D9" w:rsidRDefault="00A913D9">
      <w:pPr>
        <w:pStyle w:val="CommentText"/>
      </w:pPr>
      <w:r>
        <w:rPr>
          <w:rStyle w:val="CommentReference"/>
        </w:rPr>
        <w:annotationRef/>
      </w:r>
      <w:r>
        <w:rPr>
          <w:noProof/>
        </w:rPr>
        <w:t>right to be accompanied</w:t>
      </w:r>
    </w:p>
  </w:comment>
  <w:comment w:id="22" w:author="Hannah" w:date="2019-03-06T09:03:00Z" w:initials="HMD">
    <w:p w14:paraId="4DF83452" w14:textId="77777777" w:rsidR="00A913D9" w:rsidRDefault="00A913D9">
      <w:pPr>
        <w:pStyle w:val="CommentText"/>
      </w:pPr>
      <w:r>
        <w:rPr>
          <w:rStyle w:val="CommentReference"/>
        </w:rPr>
        <w:annotationRef/>
      </w:r>
      <w:r>
        <w:rPr>
          <w:noProof/>
        </w:rPr>
        <w:t>tlk about statutory redundany pay and notice briefly</w:t>
      </w:r>
    </w:p>
  </w:comment>
  <w:comment w:id="23" w:author="Hannah" w:date="2019-03-06T09:09:00Z" w:initials="HMD">
    <w:p w14:paraId="7EA40D8F" w14:textId="77777777" w:rsidR="00620675" w:rsidRDefault="00620675" w:rsidP="00620675">
      <w:pPr>
        <w:pStyle w:val="CommentText"/>
      </w:pPr>
      <w:r>
        <w:rPr>
          <w:rStyle w:val="CommentReference"/>
        </w:rPr>
        <w:annotationRef/>
      </w:r>
      <w:r>
        <w:rPr>
          <w:noProof/>
        </w:rPr>
        <w:t>mention consultation requiements</w:t>
      </w:r>
    </w:p>
  </w:comment>
  <w:comment w:id="24" w:author="Hannah" w:date="2019-03-06T09:24:00Z" w:initials="HMD">
    <w:p w14:paraId="52035505" w14:textId="77777777" w:rsidR="00A913D9" w:rsidRDefault="00A913D9">
      <w:pPr>
        <w:pStyle w:val="CommentText"/>
      </w:pPr>
      <w:r>
        <w:rPr>
          <w:rStyle w:val="CommentReference"/>
        </w:rPr>
        <w:annotationRef/>
      </w:r>
      <w:r>
        <w:rPr>
          <w:noProof/>
        </w:rPr>
        <w:t>incorrect - not all 26 weeks attracts SMP</w:t>
      </w:r>
    </w:p>
  </w:comment>
  <w:comment w:id="25" w:author="Hannah" w:date="2019-03-06T09:25:00Z" w:initials="HMD">
    <w:p w14:paraId="64E17EED" w14:textId="77777777" w:rsidR="00A913D9" w:rsidRDefault="00A913D9">
      <w:pPr>
        <w:pStyle w:val="CommentText"/>
      </w:pPr>
      <w:r>
        <w:rPr>
          <w:rStyle w:val="CommentReference"/>
        </w:rPr>
        <w:annotationRef/>
      </w:r>
      <w:r>
        <w:rPr>
          <w:noProof/>
        </w:rPr>
        <w:t>This repeats the above</w:t>
      </w:r>
    </w:p>
  </w:comment>
  <w:comment w:id="26" w:author="Hannah" w:date="2019-03-06T09:25:00Z" w:initials="HMD">
    <w:p w14:paraId="39CF2955" w14:textId="77777777" w:rsidR="00A913D9" w:rsidRDefault="00A913D9">
      <w:pPr>
        <w:pStyle w:val="CommentText"/>
      </w:pPr>
      <w:r>
        <w:rPr>
          <w:rStyle w:val="CommentReference"/>
        </w:rPr>
        <w:annotationRef/>
      </w:r>
      <w:r>
        <w:rPr>
          <w:noProof/>
        </w:rPr>
        <w:t>and?</w:t>
      </w:r>
    </w:p>
  </w:comment>
  <w:comment w:id="27" w:author="Hannah" w:date="2019-03-06T09:26:00Z" w:initials="HMD">
    <w:p w14:paraId="5B71768C" w14:textId="77777777" w:rsidR="00A913D9" w:rsidRDefault="00A913D9">
      <w:pPr>
        <w:pStyle w:val="CommentText"/>
      </w:pPr>
      <w:r>
        <w:rPr>
          <w:rStyle w:val="CommentReference"/>
        </w:rPr>
        <w:annotationRef/>
      </w:r>
      <w:r>
        <w:rPr>
          <w:noProof/>
        </w:rPr>
        <w:t>repeat of the below</w:t>
      </w:r>
    </w:p>
  </w:comment>
  <w:comment w:id="28" w:author="Hannah" w:date="2019-03-06T09:27:00Z" w:initials="HMD">
    <w:p w14:paraId="2ADDBC71" w14:textId="77777777" w:rsidR="00A913D9" w:rsidRDefault="00A913D9">
      <w:pPr>
        <w:pStyle w:val="CommentText"/>
      </w:pPr>
      <w:r>
        <w:rPr>
          <w:rStyle w:val="CommentReference"/>
        </w:rPr>
        <w:annotationRef/>
      </w:r>
      <w:r>
        <w:rPr>
          <w:noProof/>
        </w:rPr>
        <w:t>but excluding CML</w:t>
      </w:r>
    </w:p>
  </w:comment>
  <w:comment w:id="29" w:author="Hannah" w:date="2019-03-06T09:28:00Z" w:initials="HMD">
    <w:p w14:paraId="1792FDE4" w14:textId="77777777" w:rsidR="00A913D9" w:rsidRDefault="00A913D9">
      <w:pPr>
        <w:pStyle w:val="CommentText"/>
      </w:pPr>
      <w:r>
        <w:rPr>
          <w:rStyle w:val="CommentReference"/>
        </w:rPr>
        <w:annotationRef/>
      </w:r>
      <w:r>
        <w:rPr>
          <w:noProof/>
        </w:rPr>
        <w:t>what about SPLIT days?</w:t>
      </w:r>
    </w:p>
  </w:comment>
  <w:comment w:id="30" w:author="Hannah" w:date="2019-03-06T09:28:00Z" w:initials="HMD">
    <w:p w14:paraId="7D22C833" w14:textId="77777777" w:rsidR="00A913D9" w:rsidRDefault="00A913D9">
      <w:pPr>
        <w:pStyle w:val="CommentText"/>
      </w:pPr>
      <w:r>
        <w:rPr>
          <w:rStyle w:val="CommentReference"/>
        </w:rPr>
        <w:annotationRef/>
      </w:r>
      <w:r>
        <w:rPr>
          <w:noProof/>
        </w:rPr>
        <w:t>need to also talk about flexible working</w:t>
      </w:r>
    </w:p>
  </w:comment>
  <w:comment w:id="31" w:author="Hannah" w:date="2019-03-06T09:29:00Z" w:initials="HMD">
    <w:p w14:paraId="3A674B75" w14:textId="77777777" w:rsidR="00A913D9" w:rsidRDefault="00A913D9">
      <w:pPr>
        <w:pStyle w:val="CommentText"/>
      </w:pPr>
      <w:r>
        <w:rPr>
          <w:rStyle w:val="CommentReference"/>
        </w:rPr>
        <w:annotationRef/>
      </w:r>
      <w:r>
        <w:rPr>
          <w:noProof/>
        </w:rPr>
        <w:t>full name</w:t>
      </w:r>
    </w:p>
  </w:comment>
  <w:comment w:id="32" w:author="Hannah" w:date="2019-03-06T09:29:00Z" w:initials="HMD">
    <w:p w14:paraId="27C695F5" w14:textId="77777777" w:rsidR="00A913D9" w:rsidRDefault="00A913D9">
      <w:pPr>
        <w:pStyle w:val="CommentText"/>
      </w:pPr>
      <w:r>
        <w:rPr>
          <w:rStyle w:val="CommentReference"/>
        </w:rPr>
        <w:annotationRef/>
      </w:r>
      <w:r>
        <w:rPr>
          <w:noProof/>
        </w:rPr>
        <w:t>full name</w:t>
      </w:r>
    </w:p>
  </w:comment>
  <w:comment w:id="33" w:author="Hannah" w:date="2019-03-06T09:30:00Z" w:initials="HMD">
    <w:p w14:paraId="0873924D" w14:textId="77777777" w:rsidR="00A913D9" w:rsidRDefault="00A913D9">
      <w:pPr>
        <w:pStyle w:val="CommentText"/>
      </w:pPr>
      <w:r>
        <w:rPr>
          <w:rStyle w:val="CommentReference"/>
        </w:rPr>
        <w:annotationRef/>
      </w:r>
      <w:r>
        <w:rPr>
          <w:noProof/>
        </w:rPr>
        <w:t>dont cross reference to question 2</w:t>
      </w:r>
    </w:p>
  </w:comment>
  <w:comment w:id="34" w:author="Hannah" w:date="2019-03-06T09:32:00Z" w:initials="HMD">
    <w:p w14:paraId="54C05396" w14:textId="77777777" w:rsidR="00A913D9" w:rsidRDefault="00A913D9">
      <w:pPr>
        <w:pStyle w:val="CommentText"/>
      </w:pPr>
      <w:r>
        <w:rPr>
          <w:rStyle w:val="CommentReference"/>
        </w:rPr>
        <w:annotationRef/>
      </w:r>
      <w:r>
        <w:rPr>
          <w:noProof/>
        </w:rPr>
        <w:t>also mention briefly the different types of discrimination</w:t>
      </w:r>
    </w:p>
  </w:comment>
  <w:comment w:id="35" w:author="Hannah" w:date="2019-03-06T09:31:00Z" w:initials="HMD">
    <w:p w14:paraId="7153837F" w14:textId="77777777" w:rsidR="00A913D9" w:rsidRDefault="00A913D9">
      <w:pPr>
        <w:pStyle w:val="CommentText"/>
      </w:pPr>
      <w:r>
        <w:rPr>
          <w:rStyle w:val="CommentReference"/>
        </w:rPr>
        <w:annotationRef/>
      </w:r>
      <w:r>
        <w:rPr>
          <w:noProof/>
        </w:rPr>
        <w:t>to save word count you dont need a case for all of these.</w:t>
      </w:r>
    </w:p>
  </w:comment>
  <w:comment w:id="36" w:author="Hannah" w:date="2019-03-06T09:33:00Z" w:initials="HMD">
    <w:p w14:paraId="13D439C6" w14:textId="77777777" w:rsidR="00A913D9" w:rsidRDefault="00A913D9">
      <w:pPr>
        <w:pStyle w:val="CommentText"/>
      </w:pPr>
      <w:r>
        <w:rPr>
          <w:rStyle w:val="CommentReference"/>
        </w:rPr>
        <w:annotationRef/>
      </w:r>
      <w:r>
        <w:rPr>
          <w:noProof/>
        </w:rPr>
        <w:t>mention briefly all of the fair reasons for dismsmisl first - just one sentence.</w:t>
      </w:r>
    </w:p>
  </w:comment>
  <w:comment w:id="37" w:author="Hannah" w:date="2019-03-06T09:33:00Z" w:initials="HMD">
    <w:p w14:paraId="4FB9123B" w14:textId="77777777" w:rsidR="00A913D9" w:rsidRDefault="00A913D9">
      <w:pPr>
        <w:pStyle w:val="CommentText"/>
      </w:pPr>
      <w:r>
        <w:rPr>
          <w:rStyle w:val="CommentReference"/>
        </w:rPr>
        <w:annotationRef/>
      </w:r>
      <w:r>
        <w:rPr>
          <w:noProof/>
        </w:rPr>
        <w:t>referenc the act rather than the book</w:t>
      </w:r>
    </w:p>
  </w:comment>
  <w:comment w:id="38" w:author="Hannah" w:date="2019-03-06T09:36:00Z" w:initials="HMD">
    <w:p w14:paraId="09FD4F35" w14:textId="77777777" w:rsidR="00A913D9" w:rsidRDefault="00A913D9">
      <w:pPr>
        <w:pStyle w:val="CommentText"/>
      </w:pPr>
      <w:r>
        <w:rPr>
          <w:rStyle w:val="CommentReference"/>
        </w:rPr>
        <w:annotationRef/>
      </w:r>
      <w:r>
        <w:rPr>
          <w:noProof/>
        </w:rPr>
        <w:t>mention qualifications</w:t>
      </w:r>
    </w:p>
  </w:comment>
  <w:comment w:id="39" w:author="Hannah" w:date="2019-03-06T09:38:00Z" w:initials="HMD">
    <w:p w14:paraId="55D45BB3" w14:textId="77777777" w:rsidR="00A913D9" w:rsidRDefault="00A913D9">
      <w:pPr>
        <w:pStyle w:val="CommentText"/>
      </w:pPr>
      <w:r>
        <w:rPr>
          <w:rStyle w:val="CommentReference"/>
        </w:rPr>
        <w:annotationRef/>
      </w:r>
      <w:r>
        <w:rPr>
          <w:noProof/>
        </w:rPr>
        <w:t>mention warnings</w:t>
      </w:r>
    </w:p>
  </w:comment>
  <w:comment w:id="40" w:author="Hannah" w:date="2019-03-06T09:36:00Z" w:initials="HMD">
    <w:p w14:paraId="4ECECBC0" w14:textId="77777777" w:rsidR="00A913D9" w:rsidRDefault="00A913D9">
      <w:pPr>
        <w:pStyle w:val="CommentText"/>
      </w:pPr>
      <w:r>
        <w:rPr>
          <w:rStyle w:val="CommentReference"/>
        </w:rPr>
        <w:annotationRef/>
      </w:r>
      <w:r>
        <w:rPr>
          <w:noProof/>
        </w:rPr>
        <w:t>need to talk about the process under acas code</w:t>
      </w:r>
    </w:p>
  </w:comment>
  <w:comment w:id="41" w:author="Hannah" w:date="2019-03-06T09:37:00Z" w:initials="HMD">
    <w:p w14:paraId="6E6B69E7" w14:textId="77777777" w:rsidR="00A913D9" w:rsidRDefault="00A913D9">
      <w:pPr>
        <w:pStyle w:val="CommentText"/>
      </w:pPr>
      <w:r>
        <w:rPr>
          <w:rStyle w:val="CommentReference"/>
        </w:rPr>
        <w:annotationRef/>
      </w:r>
      <w:r>
        <w:rPr>
          <w:noProof/>
        </w:rPr>
        <w:t>who is eligible to bring et claim?</w:t>
      </w:r>
    </w:p>
  </w:comment>
  <w:comment w:id="42" w:author="Hannah" w:date="2019-03-06T09:39:00Z" w:initials="HMD">
    <w:p w14:paraId="29CAA500" w14:textId="77777777" w:rsidR="00A913D9" w:rsidRDefault="00A913D9">
      <w:pPr>
        <w:pStyle w:val="CommentText"/>
      </w:pPr>
      <w:r>
        <w:rPr>
          <w:rStyle w:val="CommentReference"/>
        </w:rPr>
        <w:annotationRef/>
      </w:r>
      <w:r>
        <w:rPr>
          <w:noProof/>
        </w:rPr>
        <w:t>is it the ERA?</w:t>
      </w:r>
    </w:p>
  </w:comment>
  <w:comment w:id="43" w:author="Hannah" w:date="2019-03-06T09:40:00Z" w:initials="HMD">
    <w:p w14:paraId="5E28C1FF" w14:textId="77777777" w:rsidR="00A913D9" w:rsidRDefault="00A913D9">
      <w:pPr>
        <w:pStyle w:val="CommentText"/>
      </w:pPr>
      <w:r>
        <w:rPr>
          <w:rStyle w:val="CommentReference"/>
        </w:rPr>
        <w:annotationRef/>
      </w:r>
      <w:r>
        <w:rPr>
          <w:noProof/>
        </w:rPr>
        <w:t>mention remedies for unfair dismissal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F78F31" w15:done="1"/>
  <w15:commentEx w15:paraId="313D1940" w15:done="1"/>
  <w15:commentEx w15:paraId="0FFE8CE9" w15:done="1"/>
  <w15:commentEx w15:paraId="33708642" w15:done="1"/>
  <w15:commentEx w15:paraId="43FD5480" w15:done="1"/>
  <w15:commentEx w15:paraId="689F9720" w15:done="1"/>
  <w15:commentEx w15:paraId="4D75A4A7" w15:done="1"/>
  <w15:commentEx w15:paraId="353A8870" w15:done="1"/>
  <w15:commentEx w15:paraId="21910E80" w15:done="1"/>
  <w15:commentEx w15:paraId="54E607DC" w15:done="1"/>
  <w15:commentEx w15:paraId="17C86814" w15:done="0"/>
  <w15:commentEx w15:paraId="7E4D82FB" w15:done="1"/>
  <w15:commentEx w15:paraId="604BB206" w15:done="1"/>
  <w15:commentEx w15:paraId="52F987B1" w15:done="1"/>
  <w15:commentEx w15:paraId="49D76046" w15:done="1"/>
  <w15:commentEx w15:paraId="66954880" w15:done="1"/>
  <w15:commentEx w15:paraId="080B45FF" w15:done="1"/>
  <w15:commentEx w15:paraId="2AB44696" w15:done="0"/>
  <w15:commentEx w15:paraId="6104AFE6" w15:done="1"/>
  <w15:commentEx w15:paraId="0BDCE85E" w15:done="1"/>
  <w15:commentEx w15:paraId="34CB2183" w15:done="1"/>
  <w15:commentEx w15:paraId="6FD15D61" w15:done="1"/>
  <w15:commentEx w15:paraId="4DF83452" w15:done="1"/>
  <w15:commentEx w15:paraId="7EA40D8F" w15:done="0"/>
  <w15:commentEx w15:paraId="52035505" w15:done="1"/>
  <w15:commentEx w15:paraId="64E17EED" w15:done="1"/>
  <w15:commentEx w15:paraId="39CF2955" w15:done="1"/>
  <w15:commentEx w15:paraId="5B71768C" w15:done="1"/>
  <w15:commentEx w15:paraId="2ADDBC71" w15:done="1"/>
  <w15:commentEx w15:paraId="1792FDE4" w15:done="1"/>
  <w15:commentEx w15:paraId="7D22C833" w15:done="1"/>
  <w15:commentEx w15:paraId="3A674B75" w15:done="1"/>
  <w15:commentEx w15:paraId="27C695F5" w15:done="1"/>
  <w15:commentEx w15:paraId="0873924D" w15:done="1"/>
  <w15:commentEx w15:paraId="54C05396" w15:done="1"/>
  <w15:commentEx w15:paraId="7153837F" w15:done="1"/>
  <w15:commentEx w15:paraId="13D439C6" w15:done="1"/>
  <w15:commentEx w15:paraId="4FB9123B" w15:done="1"/>
  <w15:commentEx w15:paraId="09FD4F35" w15:done="1"/>
  <w15:commentEx w15:paraId="55D45BB3" w15:done="1"/>
  <w15:commentEx w15:paraId="4ECECBC0" w15:done="1"/>
  <w15:commentEx w15:paraId="6E6B69E7" w15:done="0"/>
  <w15:commentEx w15:paraId="29CAA500" w15:done="1"/>
  <w15:commentEx w15:paraId="5E28C1F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3D1940" w16cid:durableId="202A02F8"/>
  <w16cid:commentId w16cid:paraId="0FFE8CE9" w16cid:durableId="202A0310"/>
  <w16cid:commentId w16cid:paraId="33708642" w16cid:durableId="202A0340"/>
  <w16cid:commentId w16cid:paraId="43FD5480" w16cid:durableId="202A038C"/>
  <w16cid:commentId w16cid:paraId="4D75A4A7" w16cid:durableId="202A03D5"/>
  <w16cid:commentId w16cid:paraId="21910E80" w16cid:durableId="202A03BE"/>
  <w16cid:commentId w16cid:paraId="54E607DC" w16cid:durableId="202A041B"/>
  <w16cid:commentId w16cid:paraId="17C86814" w16cid:durableId="202A0463"/>
  <w16cid:commentId w16cid:paraId="7E4D82FB" w16cid:durableId="202A04BE"/>
  <w16cid:commentId w16cid:paraId="604BB206" w16cid:durableId="202A0534"/>
  <w16cid:commentId w16cid:paraId="52F987B1" w16cid:durableId="202A094E"/>
  <w16cid:commentId w16cid:paraId="49D76046" w16cid:durableId="202A08BC"/>
  <w16cid:commentId w16cid:paraId="66954880" w16cid:durableId="202A0912"/>
  <w16cid:commentId w16cid:paraId="2AB44696" w16cid:durableId="202A0A73"/>
  <w16cid:commentId w16cid:paraId="6104AFE6" w16cid:durableId="202A0AC8"/>
  <w16cid:commentId w16cid:paraId="0BDCE85E" w16cid:durableId="202A0AF9"/>
  <w16cid:commentId w16cid:paraId="34CB2183" w16cid:durableId="202A0B90"/>
  <w16cid:commentId w16cid:paraId="6FD15D61" w16cid:durableId="202A0B37"/>
  <w16cid:commentId w16cid:paraId="4DF83452" w16cid:durableId="202A0B69"/>
  <w16cid:commentId w16cid:paraId="7EA40D8F" w16cid:durableId="202A0CAF"/>
  <w16cid:commentId w16cid:paraId="64E17EED" w16cid:durableId="202A1083"/>
  <w16cid:commentId w16cid:paraId="5B71768C" w16cid:durableId="202A10D2"/>
  <w16cid:commentId w16cid:paraId="2ADDBC71" w16cid:durableId="202A10ED"/>
  <w16cid:commentId w16cid:paraId="1792FDE4" w16cid:durableId="202A1121"/>
  <w16cid:commentId w16cid:paraId="7D22C833" w16cid:durableId="202A1149"/>
  <w16cid:commentId w16cid:paraId="3A674B75" w16cid:durableId="202A1169"/>
  <w16cid:commentId w16cid:paraId="27C695F5" w16cid:durableId="202A1178"/>
  <w16cid:commentId w16cid:paraId="0873924D" w16cid:durableId="202A11AE"/>
  <w16cid:commentId w16cid:paraId="54C05396" w16cid:durableId="202A1215"/>
  <w16cid:commentId w16cid:paraId="7153837F" w16cid:durableId="202A11E3"/>
  <w16cid:commentId w16cid:paraId="4FB9123B" w16cid:durableId="202A1281"/>
  <w16cid:commentId w16cid:paraId="09FD4F35" w16cid:durableId="202A130D"/>
  <w16cid:commentId w16cid:paraId="55D45BB3" w16cid:durableId="202A137D"/>
  <w16cid:commentId w16cid:paraId="4ECECBC0" w16cid:durableId="202A1326"/>
  <w16cid:commentId w16cid:paraId="6E6B69E7" w16cid:durableId="202A1343"/>
  <w16cid:commentId w16cid:paraId="29CAA500" w16cid:durableId="202A13DA"/>
  <w16cid:commentId w16cid:paraId="5E28C1FF" w16cid:durableId="202A14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ACA84" w14:textId="77777777" w:rsidR="003373E6" w:rsidRDefault="003373E6" w:rsidP="006B111C">
      <w:r>
        <w:separator/>
      </w:r>
    </w:p>
  </w:endnote>
  <w:endnote w:type="continuationSeparator" w:id="0">
    <w:p w14:paraId="72B01225" w14:textId="77777777" w:rsidR="003373E6" w:rsidRDefault="003373E6" w:rsidP="006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038320021"/>
      <w:docPartObj>
        <w:docPartGallery w:val="Page Numbers (Bottom of Page)"/>
        <w:docPartUnique/>
      </w:docPartObj>
    </w:sdtPr>
    <w:sdtEndPr>
      <w:rPr>
        <w:noProof/>
        <w:sz w:val="24"/>
      </w:rPr>
    </w:sdtEndPr>
    <w:sdtContent>
      <w:p w14:paraId="4172F273" w14:textId="77777777" w:rsidR="00A913D9" w:rsidRDefault="00A913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CC0DED" w14:textId="77777777" w:rsidR="00A913D9" w:rsidRDefault="00A91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7CD6D" w14:textId="77777777" w:rsidR="003373E6" w:rsidRDefault="003373E6" w:rsidP="006B111C">
      <w:r>
        <w:separator/>
      </w:r>
    </w:p>
  </w:footnote>
  <w:footnote w:type="continuationSeparator" w:id="0">
    <w:p w14:paraId="1BA26880" w14:textId="77777777" w:rsidR="003373E6" w:rsidRDefault="003373E6" w:rsidP="006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53EF3" w14:textId="77777777" w:rsidR="00A913D9" w:rsidRPr="006B111C" w:rsidRDefault="00A913D9">
    <w:pPr>
      <w:pStyle w:val="Header"/>
      <w:rPr>
        <w:sz w:val="20"/>
      </w:rPr>
    </w:pPr>
    <w:r>
      <w:rPr>
        <w:sz w:val="20"/>
      </w:rPr>
      <w:t>Understanding the Business Context of HR</w:t>
    </w:r>
    <w:r w:rsidRPr="006B111C">
      <w:rPr>
        <w:sz w:val="20"/>
      </w:rPr>
      <w:tab/>
    </w:r>
    <w:r w:rsidRPr="006B111C">
      <w:rPr>
        <w:sz w:val="20"/>
      </w:rPr>
      <w:tab/>
      <w:t>Shelley Dony 1810449</w:t>
    </w:r>
  </w:p>
  <w:p w14:paraId="6FFCB848" w14:textId="77777777" w:rsidR="00A913D9" w:rsidRDefault="00A913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359"/>
    <w:multiLevelType w:val="hybridMultilevel"/>
    <w:tmpl w:val="C48A69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9AC0986"/>
    <w:multiLevelType w:val="hybridMultilevel"/>
    <w:tmpl w:val="E29C0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960506"/>
    <w:multiLevelType w:val="hybridMultilevel"/>
    <w:tmpl w:val="D4067A02"/>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E5B26"/>
    <w:multiLevelType w:val="hybridMultilevel"/>
    <w:tmpl w:val="26F4D1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584312"/>
    <w:multiLevelType w:val="hybridMultilevel"/>
    <w:tmpl w:val="05E0C6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6543"/>
    <w:multiLevelType w:val="hybridMultilevel"/>
    <w:tmpl w:val="3364E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8F3DCD"/>
    <w:multiLevelType w:val="hybridMultilevel"/>
    <w:tmpl w:val="57EC5C32"/>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619B30C0"/>
    <w:multiLevelType w:val="hybridMultilevel"/>
    <w:tmpl w:val="3B12696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806B1B"/>
    <w:multiLevelType w:val="hybridMultilevel"/>
    <w:tmpl w:val="3364E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997B59"/>
    <w:multiLevelType w:val="hybridMultilevel"/>
    <w:tmpl w:val="73423A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D01DA5"/>
    <w:multiLevelType w:val="hybridMultilevel"/>
    <w:tmpl w:val="D0A4A3F2"/>
    <w:lvl w:ilvl="0" w:tplc="F6DC1A58">
      <w:start w:val="1"/>
      <w:numFmt w:val="bullet"/>
      <w:lvlText w:val="•"/>
      <w:lvlJc w:val="left"/>
      <w:pPr>
        <w:tabs>
          <w:tab w:val="num" w:pos="720"/>
        </w:tabs>
        <w:ind w:left="720" w:hanging="360"/>
      </w:pPr>
      <w:rPr>
        <w:rFonts w:ascii="Times New Roman" w:hAnsi="Times New Roman" w:hint="default"/>
      </w:rPr>
    </w:lvl>
    <w:lvl w:ilvl="1" w:tplc="EC400258" w:tentative="1">
      <w:start w:val="1"/>
      <w:numFmt w:val="bullet"/>
      <w:lvlText w:val="•"/>
      <w:lvlJc w:val="left"/>
      <w:pPr>
        <w:tabs>
          <w:tab w:val="num" w:pos="1440"/>
        </w:tabs>
        <w:ind w:left="1440" w:hanging="360"/>
      </w:pPr>
      <w:rPr>
        <w:rFonts w:ascii="Times New Roman" w:hAnsi="Times New Roman" w:hint="default"/>
      </w:rPr>
    </w:lvl>
    <w:lvl w:ilvl="2" w:tplc="5190682C" w:tentative="1">
      <w:start w:val="1"/>
      <w:numFmt w:val="bullet"/>
      <w:lvlText w:val="•"/>
      <w:lvlJc w:val="left"/>
      <w:pPr>
        <w:tabs>
          <w:tab w:val="num" w:pos="2160"/>
        </w:tabs>
        <w:ind w:left="2160" w:hanging="360"/>
      </w:pPr>
      <w:rPr>
        <w:rFonts w:ascii="Times New Roman" w:hAnsi="Times New Roman" w:hint="default"/>
      </w:rPr>
    </w:lvl>
    <w:lvl w:ilvl="3" w:tplc="D630913E" w:tentative="1">
      <w:start w:val="1"/>
      <w:numFmt w:val="bullet"/>
      <w:lvlText w:val="•"/>
      <w:lvlJc w:val="left"/>
      <w:pPr>
        <w:tabs>
          <w:tab w:val="num" w:pos="2880"/>
        </w:tabs>
        <w:ind w:left="2880" w:hanging="360"/>
      </w:pPr>
      <w:rPr>
        <w:rFonts w:ascii="Times New Roman" w:hAnsi="Times New Roman" w:hint="default"/>
      </w:rPr>
    </w:lvl>
    <w:lvl w:ilvl="4" w:tplc="7756B9AC" w:tentative="1">
      <w:start w:val="1"/>
      <w:numFmt w:val="bullet"/>
      <w:lvlText w:val="•"/>
      <w:lvlJc w:val="left"/>
      <w:pPr>
        <w:tabs>
          <w:tab w:val="num" w:pos="3600"/>
        </w:tabs>
        <w:ind w:left="3600" w:hanging="360"/>
      </w:pPr>
      <w:rPr>
        <w:rFonts w:ascii="Times New Roman" w:hAnsi="Times New Roman" w:hint="default"/>
      </w:rPr>
    </w:lvl>
    <w:lvl w:ilvl="5" w:tplc="704EDCD4" w:tentative="1">
      <w:start w:val="1"/>
      <w:numFmt w:val="bullet"/>
      <w:lvlText w:val="•"/>
      <w:lvlJc w:val="left"/>
      <w:pPr>
        <w:tabs>
          <w:tab w:val="num" w:pos="4320"/>
        </w:tabs>
        <w:ind w:left="4320" w:hanging="360"/>
      </w:pPr>
      <w:rPr>
        <w:rFonts w:ascii="Times New Roman" w:hAnsi="Times New Roman" w:hint="default"/>
      </w:rPr>
    </w:lvl>
    <w:lvl w:ilvl="6" w:tplc="6C84883C" w:tentative="1">
      <w:start w:val="1"/>
      <w:numFmt w:val="bullet"/>
      <w:lvlText w:val="•"/>
      <w:lvlJc w:val="left"/>
      <w:pPr>
        <w:tabs>
          <w:tab w:val="num" w:pos="5040"/>
        </w:tabs>
        <w:ind w:left="5040" w:hanging="360"/>
      </w:pPr>
      <w:rPr>
        <w:rFonts w:ascii="Times New Roman" w:hAnsi="Times New Roman" w:hint="default"/>
      </w:rPr>
    </w:lvl>
    <w:lvl w:ilvl="7" w:tplc="FA9604D4" w:tentative="1">
      <w:start w:val="1"/>
      <w:numFmt w:val="bullet"/>
      <w:lvlText w:val="•"/>
      <w:lvlJc w:val="left"/>
      <w:pPr>
        <w:tabs>
          <w:tab w:val="num" w:pos="5760"/>
        </w:tabs>
        <w:ind w:left="5760" w:hanging="360"/>
      </w:pPr>
      <w:rPr>
        <w:rFonts w:ascii="Times New Roman" w:hAnsi="Times New Roman" w:hint="default"/>
      </w:rPr>
    </w:lvl>
    <w:lvl w:ilvl="8" w:tplc="9514C31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01777BC"/>
    <w:multiLevelType w:val="hybridMultilevel"/>
    <w:tmpl w:val="8770679E"/>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E85B7F"/>
    <w:multiLevelType w:val="hybridMultilevel"/>
    <w:tmpl w:val="28304066"/>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3"/>
  </w:num>
  <w:num w:numId="7">
    <w:abstractNumId w:val="12"/>
  </w:num>
  <w:num w:numId="8">
    <w:abstractNumId w:val="0"/>
  </w:num>
  <w:num w:numId="9">
    <w:abstractNumId w:val="10"/>
  </w:num>
  <w:num w:numId="10">
    <w:abstractNumId w:val="4"/>
  </w:num>
  <w:num w:numId="11">
    <w:abstractNumId w:val="14"/>
  </w:num>
  <w:num w:numId="12">
    <w:abstractNumId w:val="2"/>
  </w:num>
  <w:num w:numId="13">
    <w:abstractNumId w:val="16"/>
  </w:num>
  <w:num w:numId="14">
    <w:abstractNumId w:val="15"/>
  </w:num>
  <w:num w:numId="15">
    <w:abstractNumId w:val="9"/>
  </w:num>
  <w:num w:numId="16">
    <w:abstractNumId w:val="3"/>
  </w:num>
  <w:num w:numId="17">
    <w:abstractNumId w:val="11"/>
  </w:num>
  <w:num w:numId="1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annah">
    <w15:presenceInfo w15:providerId="None" w15:userId="Hann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5"/>
    <w:rsid w:val="000300F4"/>
    <w:rsid w:val="0003059E"/>
    <w:rsid w:val="000311A6"/>
    <w:rsid w:val="00041348"/>
    <w:rsid w:val="00042529"/>
    <w:rsid w:val="000513D0"/>
    <w:rsid w:val="00051500"/>
    <w:rsid w:val="00051879"/>
    <w:rsid w:val="0005260C"/>
    <w:rsid w:val="0005671C"/>
    <w:rsid w:val="00072F2D"/>
    <w:rsid w:val="00075212"/>
    <w:rsid w:val="00077529"/>
    <w:rsid w:val="0008036F"/>
    <w:rsid w:val="00085610"/>
    <w:rsid w:val="00085AA4"/>
    <w:rsid w:val="000910BD"/>
    <w:rsid w:val="00093BCF"/>
    <w:rsid w:val="000B50CE"/>
    <w:rsid w:val="000B5BD1"/>
    <w:rsid w:val="000B634F"/>
    <w:rsid w:val="000B6CEC"/>
    <w:rsid w:val="000D12BC"/>
    <w:rsid w:val="000D1BCB"/>
    <w:rsid w:val="000D3AFD"/>
    <w:rsid w:val="000D3C67"/>
    <w:rsid w:val="000E2F88"/>
    <w:rsid w:val="000E3E99"/>
    <w:rsid w:val="000E447F"/>
    <w:rsid w:val="000E6577"/>
    <w:rsid w:val="000E77D8"/>
    <w:rsid w:val="00100632"/>
    <w:rsid w:val="00102192"/>
    <w:rsid w:val="00107639"/>
    <w:rsid w:val="00107A9C"/>
    <w:rsid w:val="0011049B"/>
    <w:rsid w:val="00113F4B"/>
    <w:rsid w:val="0014731C"/>
    <w:rsid w:val="00150AFD"/>
    <w:rsid w:val="00150C08"/>
    <w:rsid w:val="0015642F"/>
    <w:rsid w:val="00157CED"/>
    <w:rsid w:val="00157E6F"/>
    <w:rsid w:val="00161811"/>
    <w:rsid w:val="00166DDF"/>
    <w:rsid w:val="001746E5"/>
    <w:rsid w:val="00186CA5"/>
    <w:rsid w:val="00187734"/>
    <w:rsid w:val="001933BF"/>
    <w:rsid w:val="0019774A"/>
    <w:rsid w:val="001A7967"/>
    <w:rsid w:val="001A7A3E"/>
    <w:rsid w:val="001A7CF0"/>
    <w:rsid w:val="001B2390"/>
    <w:rsid w:val="001B3AF2"/>
    <w:rsid w:val="001B6C4E"/>
    <w:rsid w:val="001B702C"/>
    <w:rsid w:val="001C0018"/>
    <w:rsid w:val="001C294F"/>
    <w:rsid w:val="001C5EB0"/>
    <w:rsid w:val="001C6356"/>
    <w:rsid w:val="001D69D0"/>
    <w:rsid w:val="001E5499"/>
    <w:rsid w:val="001E7FD2"/>
    <w:rsid w:val="001F64CD"/>
    <w:rsid w:val="00203D61"/>
    <w:rsid w:val="0020697D"/>
    <w:rsid w:val="00222EF5"/>
    <w:rsid w:val="002254E2"/>
    <w:rsid w:val="00225ED3"/>
    <w:rsid w:val="00234006"/>
    <w:rsid w:val="002372B4"/>
    <w:rsid w:val="00237A74"/>
    <w:rsid w:val="002402D9"/>
    <w:rsid w:val="0024131E"/>
    <w:rsid w:val="002416A8"/>
    <w:rsid w:val="0024236C"/>
    <w:rsid w:val="00254636"/>
    <w:rsid w:val="00264B53"/>
    <w:rsid w:val="00271488"/>
    <w:rsid w:val="00272194"/>
    <w:rsid w:val="00274325"/>
    <w:rsid w:val="00274B71"/>
    <w:rsid w:val="00275B7C"/>
    <w:rsid w:val="002872D1"/>
    <w:rsid w:val="00290670"/>
    <w:rsid w:val="00293F6A"/>
    <w:rsid w:val="002944F7"/>
    <w:rsid w:val="002970C0"/>
    <w:rsid w:val="002A0B41"/>
    <w:rsid w:val="002A294D"/>
    <w:rsid w:val="002A356D"/>
    <w:rsid w:val="002B2087"/>
    <w:rsid w:val="002B2E58"/>
    <w:rsid w:val="002B34F7"/>
    <w:rsid w:val="002B56DA"/>
    <w:rsid w:val="002B6F42"/>
    <w:rsid w:val="002C1C5A"/>
    <w:rsid w:val="002C7E20"/>
    <w:rsid w:val="002E00F9"/>
    <w:rsid w:val="002E643A"/>
    <w:rsid w:val="002F2E30"/>
    <w:rsid w:val="002F3DDE"/>
    <w:rsid w:val="002F78A3"/>
    <w:rsid w:val="00300139"/>
    <w:rsid w:val="003017E2"/>
    <w:rsid w:val="003030C8"/>
    <w:rsid w:val="00311515"/>
    <w:rsid w:val="00316DD5"/>
    <w:rsid w:val="003202D0"/>
    <w:rsid w:val="003213F3"/>
    <w:rsid w:val="0032611B"/>
    <w:rsid w:val="00334C13"/>
    <w:rsid w:val="00335CD2"/>
    <w:rsid w:val="003373E6"/>
    <w:rsid w:val="00341494"/>
    <w:rsid w:val="0034407D"/>
    <w:rsid w:val="0035602E"/>
    <w:rsid w:val="00356FDD"/>
    <w:rsid w:val="00361174"/>
    <w:rsid w:val="00361FEF"/>
    <w:rsid w:val="003716EF"/>
    <w:rsid w:val="00385A99"/>
    <w:rsid w:val="003A123A"/>
    <w:rsid w:val="003B7671"/>
    <w:rsid w:val="003C4E55"/>
    <w:rsid w:val="003D168E"/>
    <w:rsid w:val="003D4160"/>
    <w:rsid w:val="003E299D"/>
    <w:rsid w:val="003E4549"/>
    <w:rsid w:val="003E6232"/>
    <w:rsid w:val="003E6982"/>
    <w:rsid w:val="003F2A17"/>
    <w:rsid w:val="003F5E32"/>
    <w:rsid w:val="003F62E2"/>
    <w:rsid w:val="003F681A"/>
    <w:rsid w:val="004056B4"/>
    <w:rsid w:val="00407894"/>
    <w:rsid w:val="00407E96"/>
    <w:rsid w:val="00412BA3"/>
    <w:rsid w:val="00414524"/>
    <w:rsid w:val="00414EC7"/>
    <w:rsid w:val="00415E24"/>
    <w:rsid w:val="00417188"/>
    <w:rsid w:val="004205DD"/>
    <w:rsid w:val="004254DF"/>
    <w:rsid w:val="00432795"/>
    <w:rsid w:val="004370BD"/>
    <w:rsid w:val="00437C3D"/>
    <w:rsid w:val="00442773"/>
    <w:rsid w:val="004445A3"/>
    <w:rsid w:val="00454C92"/>
    <w:rsid w:val="004615F1"/>
    <w:rsid w:val="0046469E"/>
    <w:rsid w:val="00470EA3"/>
    <w:rsid w:val="00471759"/>
    <w:rsid w:val="004743C8"/>
    <w:rsid w:val="004807E5"/>
    <w:rsid w:val="0048502B"/>
    <w:rsid w:val="00487A81"/>
    <w:rsid w:val="00487FA3"/>
    <w:rsid w:val="00493115"/>
    <w:rsid w:val="00494267"/>
    <w:rsid w:val="00495C2F"/>
    <w:rsid w:val="004A7C64"/>
    <w:rsid w:val="004B24C4"/>
    <w:rsid w:val="004B3DF6"/>
    <w:rsid w:val="004B4596"/>
    <w:rsid w:val="004B5224"/>
    <w:rsid w:val="004C0596"/>
    <w:rsid w:val="004C5A6B"/>
    <w:rsid w:val="004C6C5A"/>
    <w:rsid w:val="004D1D21"/>
    <w:rsid w:val="004D7826"/>
    <w:rsid w:val="004E00E6"/>
    <w:rsid w:val="004E6C1B"/>
    <w:rsid w:val="004F1283"/>
    <w:rsid w:val="004F49BC"/>
    <w:rsid w:val="005050A0"/>
    <w:rsid w:val="0051118C"/>
    <w:rsid w:val="005120C0"/>
    <w:rsid w:val="00512343"/>
    <w:rsid w:val="00512CDC"/>
    <w:rsid w:val="00512CE7"/>
    <w:rsid w:val="00513844"/>
    <w:rsid w:val="005166EA"/>
    <w:rsid w:val="00522FAB"/>
    <w:rsid w:val="00531CA9"/>
    <w:rsid w:val="0053330D"/>
    <w:rsid w:val="00535022"/>
    <w:rsid w:val="00551187"/>
    <w:rsid w:val="005610D3"/>
    <w:rsid w:val="00566F8D"/>
    <w:rsid w:val="00573BF3"/>
    <w:rsid w:val="00582B07"/>
    <w:rsid w:val="005864A0"/>
    <w:rsid w:val="00586F98"/>
    <w:rsid w:val="005A11C2"/>
    <w:rsid w:val="005A61F7"/>
    <w:rsid w:val="005B39D5"/>
    <w:rsid w:val="005C6B9D"/>
    <w:rsid w:val="005D1BCD"/>
    <w:rsid w:val="005D230B"/>
    <w:rsid w:val="005D3B66"/>
    <w:rsid w:val="005F2E81"/>
    <w:rsid w:val="005F5291"/>
    <w:rsid w:val="005F6328"/>
    <w:rsid w:val="005F7029"/>
    <w:rsid w:val="00600953"/>
    <w:rsid w:val="00601F2B"/>
    <w:rsid w:val="00602176"/>
    <w:rsid w:val="006066A6"/>
    <w:rsid w:val="006076D1"/>
    <w:rsid w:val="00620675"/>
    <w:rsid w:val="006349D8"/>
    <w:rsid w:val="006453F0"/>
    <w:rsid w:val="00656EF6"/>
    <w:rsid w:val="006610BE"/>
    <w:rsid w:val="006630FF"/>
    <w:rsid w:val="00664A2A"/>
    <w:rsid w:val="006651FD"/>
    <w:rsid w:val="00670369"/>
    <w:rsid w:val="0067344A"/>
    <w:rsid w:val="00673C6E"/>
    <w:rsid w:val="006813C2"/>
    <w:rsid w:val="00684F42"/>
    <w:rsid w:val="00685DA6"/>
    <w:rsid w:val="0068688E"/>
    <w:rsid w:val="00695649"/>
    <w:rsid w:val="00697D23"/>
    <w:rsid w:val="006A458E"/>
    <w:rsid w:val="006B111C"/>
    <w:rsid w:val="006C024A"/>
    <w:rsid w:val="006C1724"/>
    <w:rsid w:val="006C1E21"/>
    <w:rsid w:val="006C247F"/>
    <w:rsid w:val="006C783D"/>
    <w:rsid w:val="006E081C"/>
    <w:rsid w:val="006E08B6"/>
    <w:rsid w:val="006E467E"/>
    <w:rsid w:val="006E4831"/>
    <w:rsid w:val="006E6D82"/>
    <w:rsid w:val="006E7210"/>
    <w:rsid w:val="006F1C8B"/>
    <w:rsid w:val="00705854"/>
    <w:rsid w:val="00710774"/>
    <w:rsid w:val="00721557"/>
    <w:rsid w:val="007257D5"/>
    <w:rsid w:val="007259C5"/>
    <w:rsid w:val="00734621"/>
    <w:rsid w:val="00735BDE"/>
    <w:rsid w:val="007429BC"/>
    <w:rsid w:val="00747898"/>
    <w:rsid w:val="00751232"/>
    <w:rsid w:val="00751EBB"/>
    <w:rsid w:val="007678B4"/>
    <w:rsid w:val="0077206C"/>
    <w:rsid w:val="007741D7"/>
    <w:rsid w:val="00774A01"/>
    <w:rsid w:val="00775B1B"/>
    <w:rsid w:val="00777929"/>
    <w:rsid w:val="00780608"/>
    <w:rsid w:val="00784528"/>
    <w:rsid w:val="00787D45"/>
    <w:rsid w:val="00793729"/>
    <w:rsid w:val="007A179A"/>
    <w:rsid w:val="007A2656"/>
    <w:rsid w:val="007B044C"/>
    <w:rsid w:val="007B0A36"/>
    <w:rsid w:val="007B2327"/>
    <w:rsid w:val="007B36E6"/>
    <w:rsid w:val="007C1109"/>
    <w:rsid w:val="007C1A99"/>
    <w:rsid w:val="007C2459"/>
    <w:rsid w:val="007C63A5"/>
    <w:rsid w:val="007D00F2"/>
    <w:rsid w:val="007D17E6"/>
    <w:rsid w:val="007D1D4A"/>
    <w:rsid w:val="007D688F"/>
    <w:rsid w:val="007E5677"/>
    <w:rsid w:val="007E5C4B"/>
    <w:rsid w:val="007E68A8"/>
    <w:rsid w:val="007F2803"/>
    <w:rsid w:val="007F47C2"/>
    <w:rsid w:val="00800B15"/>
    <w:rsid w:val="00804C2C"/>
    <w:rsid w:val="008221D8"/>
    <w:rsid w:val="00832947"/>
    <w:rsid w:val="00833347"/>
    <w:rsid w:val="00841FCD"/>
    <w:rsid w:val="00842F61"/>
    <w:rsid w:val="0084672C"/>
    <w:rsid w:val="0086380D"/>
    <w:rsid w:val="00863B25"/>
    <w:rsid w:val="00870A51"/>
    <w:rsid w:val="0087231C"/>
    <w:rsid w:val="008729BB"/>
    <w:rsid w:val="00872DF7"/>
    <w:rsid w:val="008857C5"/>
    <w:rsid w:val="008900E0"/>
    <w:rsid w:val="008930F7"/>
    <w:rsid w:val="0089482D"/>
    <w:rsid w:val="00896D0D"/>
    <w:rsid w:val="008A35C0"/>
    <w:rsid w:val="008A3721"/>
    <w:rsid w:val="008A49AD"/>
    <w:rsid w:val="008B1A23"/>
    <w:rsid w:val="008B6205"/>
    <w:rsid w:val="008B7E4C"/>
    <w:rsid w:val="008C1244"/>
    <w:rsid w:val="008C1F26"/>
    <w:rsid w:val="008C41FB"/>
    <w:rsid w:val="008C4D67"/>
    <w:rsid w:val="008C64C4"/>
    <w:rsid w:val="008E160C"/>
    <w:rsid w:val="008F3746"/>
    <w:rsid w:val="00915329"/>
    <w:rsid w:val="0093081B"/>
    <w:rsid w:val="00933AC0"/>
    <w:rsid w:val="009359D5"/>
    <w:rsid w:val="00940D10"/>
    <w:rsid w:val="00954E3A"/>
    <w:rsid w:val="0096291B"/>
    <w:rsid w:val="0096537D"/>
    <w:rsid w:val="00966FCA"/>
    <w:rsid w:val="0097490F"/>
    <w:rsid w:val="00974E50"/>
    <w:rsid w:val="00976061"/>
    <w:rsid w:val="00985AEB"/>
    <w:rsid w:val="00991990"/>
    <w:rsid w:val="009954EA"/>
    <w:rsid w:val="009A10EC"/>
    <w:rsid w:val="009B416E"/>
    <w:rsid w:val="009B641A"/>
    <w:rsid w:val="009C0407"/>
    <w:rsid w:val="009C2026"/>
    <w:rsid w:val="009C2B18"/>
    <w:rsid w:val="009C4324"/>
    <w:rsid w:val="009D67A6"/>
    <w:rsid w:val="009D73FB"/>
    <w:rsid w:val="009E51E3"/>
    <w:rsid w:val="009F6157"/>
    <w:rsid w:val="00A004B1"/>
    <w:rsid w:val="00A0308A"/>
    <w:rsid w:val="00A0588E"/>
    <w:rsid w:val="00A06312"/>
    <w:rsid w:val="00A17504"/>
    <w:rsid w:val="00A17F00"/>
    <w:rsid w:val="00A239C1"/>
    <w:rsid w:val="00A27B47"/>
    <w:rsid w:val="00A40F88"/>
    <w:rsid w:val="00A66C63"/>
    <w:rsid w:val="00A67DCD"/>
    <w:rsid w:val="00A70700"/>
    <w:rsid w:val="00A74E23"/>
    <w:rsid w:val="00A77897"/>
    <w:rsid w:val="00A84024"/>
    <w:rsid w:val="00A8496C"/>
    <w:rsid w:val="00A86635"/>
    <w:rsid w:val="00A905E1"/>
    <w:rsid w:val="00A913D9"/>
    <w:rsid w:val="00A92004"/>
    <w:rsid w:val="00A97E69"/>
    <w:rsid w:val="00AA72E9"/>
    <w:rsid w:val="00AB1647"/>
    <w:rsid w:val="00AB7E36"/>
    <w:rsid w:val="00AD4F7E"/>
    <w:rsid w:val="00AD56A9"/>
    <w:rsid w:val="00AD6664"/>
    <w:rsid w:val="00AD69BA"/>
    <w:rsid w:val="00AD74B6"/>
    <w:rsid w:val="00AE39A3"/>
    <w:rsid w:val="00AF00B8"/>
    <w:rsid w:val="00AF57D6"/>
    <w:rsid w:val="00B023A5"/>
    <w:rsid w:val="00B05BAC"/>
    <w:rsid w:val="00B07483"/>
    <w:rsid w:val="00B13918"/>
    <w:rsid w:val="00B1447D"/>
    <w:rsid w:val="00B212D9"/>
    <w:rsid w:val="00B305A4"/>
    <w:rsid w:val="00B31AA4"/>
    <w:rsid w:val="00B34870"/>
    <w:rsid w:val="00B40E21"/>
    <w:rsid w:val="00B42243"/>
    <w:rsid w:val="00B67918"/>
    <w:rsid w:val="00B74CD0"/>
    <w:rsid w:val="00B85A5F"/>
    <w:rsid w:val="00B959BE"/>
    <w:rsid w:val="00BB34C0"/>
    <w:rsid w:val="00BB3914"/>
    <w:rsid w:val="00BB496A"/>
    <w:rsid w:val="00BB5854"/>
    <w:rsid w:val="00BC2E09"/>
    <w:rsid w:val="00BC4BC5"/>
    <w:rsid w:val="00BC68DF"/>
    <w:rsid w:val="00BD5863"/>
    <w:rsid w:val="00BD694F"/>
    <w:rsid w:val="00BE2572"/>
    <w:rsid w:val="00BE3B06"/>
    <w:rsid w:val="00BE5D59"/>
    <w:rsid w:val="00BF1503"/>
    <w:rsid w:val="00C014AE"/>
    <w:rsid w:val="00C014B4"/>
    <w:rsid w:val="00C01D0A"/>
    <w:rsid w:val="00C1261A"/>
    <w:rsid w:val="00C21CAA"/>
    <w:rsid w:val="00C248C6"/>
    <w:rsid w:val="00C260EB"/>
    <w:rsid w:val="00C2650A"/>
    <w:rsid w:val="00C27BA2"/>
    <w:rsid w:val="00C36BFE"/>
    <w:rsid w:val="00C40B70"/>
    <w:rsid w:val="00C41349"/>
    <w:rsid w:val="00C41EF9"/>
    <w:rsid w:val="00C4504C"/>
    <w:rsid w:val="00C47F22"/>
    <w:rsid w:val="00C62466"/>
    <w:rsid w:val="00C6460A"/>
    <w:rsid w:val="00C65516"/>
    <w:rsid w:val="00C66DCC"/>
    <w:rsid w:val="00C72785"/>
    <w:rsid w:val="00C759DE"/>
    <w:rsid w:val="00C84085"/>
    <w:rsid w:val="00C847D9"/>
    <w:rsid w:val="00C84F67"/>
    <w:rsid w:val="00C90BF6"/>
    <w:rsid w:val="00C9234D"/>
    <w:rsid w:val="00C94465"/>
    <w:rsid w:val="00C957A1"/>
    <w:rsid w:val="00C96ABD"/>
    <w:rsid w:val="00CA45E9"/>
    <w:rsid w:val="00CA4984"/>
    <w:rsid w:val="00CB260E"/>
    <w:rsid w:val="00CB7805"/>
    <w:rsid w:val="00CC04FC"/>
    <w:rsid w:val="00CC3FC1"/>
    <w:rsid w:val="00CC7363"/>
    <w:rsid w:val="00CD2481"/>
    <w:rsid w:val="00CD5763"/>
    <w:rsid w:val="00CD70AF"/>
    <w:rsid w:val="00CE2E11"/>
    <w:rsid w:val="00CE3217"/>
    <w:rsid w:val="00CE5888"/>
    <w:rsid w:val="00CE6B60"/>
    <w:rsid w:val="00CF2678"/>
    <w:rsid w:val="00CF3CC2"/>
    <w:rsid w:val="00CF534F"/>
    <w:rsid w:val="00CF595C"/>
    <w:rsid w:val="00CF60B3"/>
    <w:rsid w:val="00D01EA0"/>
    <w:rsid w:val="00D045DB"/>
    <w:rsid w:val="00D0488D"/>
    <w:rsid w:val="00D06C2C"/>
    <w:rsid w:val="00D123E5"/>
    <w:rsid w:val="00D12B99"/>
    <w:rsid w:val="00D20569"/>
    <w:rsid w:val="00D20977"/>
    <w:rsid w:val="00D23011"/>
    <w:rsid w:val="00D31465"/>
    <w:rsid w:val="00D3474B"/>
    <w:rsid w:val="00D44701"/>
    <w:rsid w:val="00D44E58"/>
    <w:rsid w:val="00D47568"/>
    <w:rsid w:val="00D504CF"/>
    <w:rsid w:val="00D6019A"/>
    <w:rsid w:val="00D60679"/>
    <w:rsid w:val="00D61459"/>
    <w:rsid w:val="00D70989"/>
    <w:rsid w:val="00D74387"/>
    <w:rsid w:val="00D7640D"/>
    <w:rsid w:val="00D76DB4"/>
    <w:rsid w:val="00D8188E"/>
    <w:rsid w:val="00D8652B"/>
    <w:rsid w:val="00D91CAC"/>
    <w:rsid w:val="00D92AED"/>
    <w:rsid w:val="00D94C7A"/>
    <w:rsid w:val="00D951B7"/>
    <w:rsid w:val="00DB21AF"/>
    <w:rsid w:val="00DC67B1"/>
    <w:rsid w:val="00DD2286"/>
    <w:rsid w:val="00DD50F2"/>
    <w:rsid w:val="00DE18F7"/>
    <w:rsid w:val="00DF3A0C"/>
    <w:rsid w:val="00E00D18"/>
    <w:rsid w:val="00E1139D"/>
    <w:rsid w:val="00E14D3F"/>
    <w:rsid w:val="00E15436"/>
    <w:rsid w:val="00E1731F"/>
    <w:rsid w:val="00E20A4F"/>
    <w:rsid w:val="00E256AD"/>
    <w:rsid w:val="00E32872"/>
    <w:rsid w:val="00E41274"/>
    <w:rsid w:val="00E41C4D"/>
    <w:rsid w:val="00E4339E"/>
    <w:rsid w:val="00E445F3"/>
    <w:rsid w:val="00E454A3"/>
    <w:rsid w:val="00E54985"/>
    <w:rsid w:val="00E551C8"/>
    <w:rsid w:val="00E60D01"/>
    <w:rsid w:val="00E6409B"/>
    <w:rsid w:val="00E6468F"/>
    <w:rsid w:val="00E65273"/>
    <w:rsid w:val="00E67F07"/>
    <w:rsid w:val="00E729DE"/>
    <w:rsid w:val="00E77D4D"/>
    <w:rsid w:val="00E80966"/>
    <w:rsid w:val="00E81522"/>
    <w:rsid w:val="00E840CA"/>
    <w:rsid w:val="00E86D18"/>
    <w:rsid w:val="00E907CC"/>
    <w:rsid w:val="00E92A75"/>
    <w:rsid w:val="00E93377"/>
    <w:rsid w:val="00E94A8A"/>
    <w:rsid w:val="00E956D8"/>
    <w:rsid w:val="00EA5545"/>
    <w:rsid w:val="00EC4668"/>
    <w:rsid w:val="00EC46A6"/>
    <w:rsid w:val="00ED4DED"/>
    <w:rsid w:val="00ED7CC0"/>
    <w:rsid w:val="00EF75B4"/>
    <w:rsid w:val="00F017C9"/>
    <w:rsid w:val="00F21E0F"/>
    <w:rsid w:val="00F22B93"/>
    <w:rsid w:val="00F34A40"/>
    <w:rsid w:val="00F378EC"/>
    <w:rsid w:val="00F4670D"/>
    <w:rsid w:val="00F47D42"/>
    <w:rsid w:val="00F51B03"/>
    <w:rsid w:val="00F53E31"/>
    <w:rsid w:val="00F57886"/>
    <w:rsid w:val="00F603B4"/>
    <w:rsid w:val="00F60DAB"/>
    <w:rsid w:val="00F669ED"/>
    <w:rsid w:val="00F85317"/>
    <w:rsid w:val="00F91F59"/>
    <w:rsid w:val="00F926F9"/>
    <w:rsid w:val="00F933BE"/>
    <w:rsid w:val="00F93486"/>
    <w:rsid w:val="00F953A1"/>
    <w:rsid w:val="00F968F8"/>
    <w:rsid w:val="00FA0A80"/>
    <w:rsid w:val="00FA2178"/>
    <w:rsid w:val="00FB181C"/>
    <w:rsid w:val="00FB2696"/>
    <w:rsid w:val="00FB5D88"/>
    <w:rsid w:val="00FC5C21"/>
    <w:rsid w:val="00FC74D4"/>
    <w:rsid w:val="00FD01B8"/>
    <w:rsid w:val="00FD0FEF"/>
    <w:rsid w:val="00FD3AD8"/>
    <w:rsid w:val="00FD6886"/>
    <w:rsid w:val="00FD69C0"/>
    <w:rsid w:val="00FD7003"/>
    <w:rsid w:val="00FE5A0E"/>
    <w:rsid w:val="00FE6C68"/>
    <w:rsid w:val="00FE717C"/>
    <w:rsid w:val="00FF5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5A89"/>
  <w15:chartTrackingRefBased/>
  <w15:docId w15:val="{91EF1598-26D5-49B8-A82C-CA4C35771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7D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70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45"/>
    <w:pPr>
      <w:ind w:left="720"/>
      <w:contextualSpacing/>
    </w:pPr>
  </w:style>
  <w:style w:type="paragraph" w:styleId="Header">
    <w:name w:val="header"/>
    <w:basedOn w:val="Normal"/>
    <w:link w:val="HeaderChar"/>
    <w:uiPriority w:val="99"/>
    <w:unhideWhenUsed/>
    <w:rsid w:val="006B111C"/>
    <w:pPr>
      <w:tabs>
        <w:tab w:val="center" w:pos="4513"/>
        <w:tab w:val="right" w:pos="9026"/>
      </w:tabs>
    </w:pPr>
  </w:style>
  <w:style w:type="character" w:customStyle="1" w:styleId="HeaderChar">
    <w:name w:val="Header Char"/>
    <w:basedOn w:val="DefaultParagraphFont"/>
    <w:link w:val="Header"/>
    <w:uiPriority w:val="99"/>
    <w:rsid w:val="006B111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B111C"/>
    <w:pPr>
      <w:tabs>
        <w:tab w:val="center" w:pos="4513"/>
        <w:tab w:val="right" w:pos="9026"/>
      </w:tabs>
    </w:pPr>
  </w:style>
  <w:style w:type="character" w:customStyle="1" w:styleId="FooterChar">
    <w:name w:val="Footer Char"/>
    <w:basedOn w:val="DefaultParagraphFont"/>
    <w:link w:val="Footer"/>
    <w:uiPriority w:val="99"/>
    <w:rsid w:val="006B111C"/>
    <w:rPr>
      <w:rFonts w:ascii="Times New Roman" w:eastAsia="Times New Roman" w:hAnsi="Times New Roman" w:cs="Times New Roman"/>
      <w:sz w:val="24"/>
      <w:szCs w:val="24"/>
      <w:lang w:eastAsia="en-GB"/>
    </w:rPr>
  </w:style>
  <w:style w:type="paragraph" w:customStyle="1" w:styleId="large">
    <w:name w:val="large"/>
    <w:basedOn w:val="Normal"/>
    <w:rsid w:val="009C0407"/>
    <w:pPr>
      <w:spacing w:before="100" w:beforeAutospacing="1" w:after="100" w:afterAutospacing="1"/>
    </w:pPr>
  </w:style>
  <w:style w:type="paragraph" w:styleId="NormalWeb">
    <w:name w:val="Normal (Web)"/>
    <w:basedOn w:val="Normal"/>
    <w:uiPriority w:val="99"/>
    <w:semiHidden/>
    <w:unhideWhenUsed/>
    <w:rsid w:val="009C0407"/>
    <w:pPr>
      <w:spacing w:before="100" w:beforeAutospacing="1" w:after="100" w:afterAutospacing="1"/>
    </w:pPr>
  </w:style>
  <w:style w:type="character" w:customStyle="1" w:styleId="Heading1Char">
    <w:name w:val="Heading 1 Char"/>
    <w:basedOn w:val="DefaultParagraphFont"/>
    <w:link w:val="Heading1"/>
    <w:uiPriority w:val="9"/>
    <w:rsid w:val="00297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70C0"/>
  </w:style>
  <w:style w:type="table" w:styleId="TableGrid">
    <w:name w:val="Table Grid"/>
    <w:basedOn w:val="TableNormal"/>
    <w:uiPriority w:val="39"/>
    <w:rsid w:val="00B3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D4F7E"/>
    <w:rPr>
      <w:sz w:val="16"/>
      <w:szCs w:val="16"/>
    </w:rPr>
  </w:style>
  <w:style w:type="paragraph" w:styleId="CommentText">
    <w:name w:val="annotation text"/>
    <w:basedOn w:val="Normal"/>
    <w:link w:val="CommentTextChar"/>
    <w:uiPriority w:val="99"/>
    <w:semiHidden/>
    <w:unhideWhenUsed/>
    <w:rsid w:val="00AD4F7E"/>
    <w:rPr>
      <w:sz w:val="20"/>
      <w:szCs w:val="20"/>
    </w:rPr>
  </w:style>
  <w:style w:type="character" w:customStyle="1" w:styleId="CommentTextChar">
    <w:name w:val="Comment Text Char"/>
    <w:basedOn w:val="DefaultParagraphFont"/>
    <w:link w:val="CommentText"/>
    <w:uiPriority w:val="99"/>
    <w:semiHidden/>
    <w:rsid w:val="00AD4F7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D4F7E"/>
    <w:rPr>
      <w:b/>
      <w:bCs/>
    </w:rPr>
  </w:style>
  <w:style w:type="character" w:customStyle="1" w:styleId="CommentSubjectChar">
    <w:name w:val="Comment Subject Char"/>
    <w:basedOn w:val="CommentTextChar"/>
    <w:link w:val="CommentSubject"/>
    <w:uiPriority w:val="99"/>
    <w:semiHidden/>
    <w:rsid w:val="00AD4F7E"/>
    <w:rPr>
      <w:rFonts w:ascii="Times New Roman" w:eastAsia="Times New Roman" w:hAnsi="Times New Roman" w:cs="Times New Roman"/>
      <w:b/>
      <w:bCs/>
      <w:sz w:val="20"/>
      <w:szCs w:val="20"/>
      <w:lang w:eastAsia="en-GB"/>
    </w:rPr>
  </w:style>
  <w:style w:type="paragraph" w:styleId="Revision">
    <w:name w:val="Revision"/>
    <w:hidden/>
    <w:uiPriority w:val="99"/>
    <w:semiHidden/>
    <w:rsid w:val="00AD4F7E"/>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D4F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F7E"/>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610">
      <w:bodyDiv w:val="1"/>
      <w:marLeft w:val="0"/>
      <w:marRight w:val="0"/>
      <w:marTop w:val="0"/>
      <w:marBottom w:val="0"/>
      <w:divBdr>
        <w:top w:val="none" w:sz="0" w:space="0" w:color="auto"/>
        <w:left w:val="none" w:sz="0" w:space="0" w:color="auto"/>
        <w:bottom w:val="none" w:sz="0" w:space="0" w:color="auto"/>
        <w:right w:val="none" w:sz="0" w:space="0" w:color="auto"/>
      </w:divBdr>
    </w:div>
    <w:div w:id="10880120">
      <w:bodyDiv w:val="1"/>
      <w:marLeft w:val="0"/>
      <w:marRight w:val="0"/>
      <w:marTop w:val="0"/>
      <w:marBottom w:val="0"/>
      <w:divBdr>
        <w:top w:val="none" w:sz="0" w:space="0" w:color="auto"/>
        <w:left w:val="none" w:sz="0" w:space="0" w:color="auto"/>
        <w:bottom w:val="none" w:sz="0" w:space="0" w:color="auto"/>
        <w:right w:val="none" w:sz="0" w:space="0" w:color="auto"/>
      </w:divBdr>
    </w:div>
    <w:div w:id="10957890">
      <w:bodyDiv w:val="1"/>
      <w:marLeft w:val="0"/>
      <w:marRight w:val="0"/>
      <w:marTop w:val="0"/>
      <w:marBottom w:val="0"/>
      <w:divBdr>
        <w:top w:val="none" w:sz="0" w:space="0" w:color="auto"/>
        <w:left w:val="none" w:sz="0" w:space="0" w:color="auto"/>
        <w:bottom w:val="none" w:sz="0" w:space="0" w:color="auto"/>
        <w:right w:val="none" w:sz="0" w:space="0" w:color="auto"/>
      </w:divBdr>
    </w:div>
    <w:div w:id="15663535">
      <w:bodyDiv w:val="1"/>
      <w:marLeft w:val="0"/>
      <w:marRight w:val="0"/>
      <w:marTop w:val="0"/>
      <w:marBottom w:val="0"/>
      <w:divBdr>
        <w:top w:val="none" w:sz="0" w:space="0" w:color="auto"/>
        <w:left w:val="none" w:sz="0" w:space="0" w:color="auto"/>
        <w:bottom w:val="none" w:sz="0" w:space="0" w:color="auto"/>
        <w:right w:val="none" w:sz="0" w:space="0" w:color="auto"/>
      </w:divBdr>
    </w:div>
    <w:div w:id="23405346">
      <w:bodyDiv w:val="1"/>
      <w:marLeft w:val="0"/>
      <w:marRight w:val="0"/>
      <w:marTop w:val="0"/>
      <w:marBottom w:val="0"/>
      <w:divBdr>
        <w:top w:val="none" w:sz="0" w:space="0" w:color="auto"/>
        <w:left w:val="none" w:sz="0" w:space="0" w:color="auto"/>
        <w:bottom w:val="none" w:sz="0" w:space="0" w:color="auto"/>
        <w:right w:val="none" w:sz="0" w:space="0" w:color="auto"/>
      </w:divBdr>
      <w:divsChild>
        <w:div w:id="588536898">
          <w:marLeft w:val="547"/>
          <w:marRight w:val="0"/>
          <w:marTop w:val="0"/>
          <w:marBottom w:val="0"/>
          <w:divBdr>
            <w:top w:val="none" w:sz="0" w:space="0" w:color="auto"/>
            <w:left w:val="none" w:sz="0" w:space="0" w:color="auto"/>
            <w:bottom w:val="none" w:sz="0" w:space="0" w:color="auto"/>
            <w:right w:val="none" w:sz="0" w:space="0" w:color="auto"/>
          </w:divBdr>
        </w:div>
      </w:divsChild>
    </w:div>
    <w:div w:id="25835013">
      <w:bodyDiv w:val="1"/>
      <w:marLeft w:val="0"/>
      <w:marRight w:val="0"/>
      <w:marTop w:val="0"/>
      <w:marBottom w:val="0"/>
      <w:divBdr>
        <w:top w:val="none" w:sz="0" w:space="0" w:color="auto"/>
        <w:left w:val="none" w:sz="0" w:space="0" w:color="auto"/>
        <w:bottom w:val="none" w:sz="0" w:space="0" w:color="auto"/>
        <w:right w:val="none" w:sz="0" w:space="0" w:color="auto"/>
      </w:divBdr>
    </w:div>
    <w:div w:id="35158649">
      <w:bodyDiv w:val="1"/>
      <w:marLeft w:val="0"/>
      <w:marRight w:val="0"/>
      <w:marTop w:val="0"/>
      <w:marBottom w:val="0"/>
      <w:divBdr>
        <w:top w:val="none" w:sz="0" w:space="0" w:color="auto"/>
        <w:left w:val="none" w:sz="0" w:space="0" w:color="auto"/>
        <w:bottom w:val="none" w:sz="0" w:space="0" w:color="auto"/>
        <w:right w:val="none" w:sz="0" w:space="0" w:color="auto"/>
      </w:divBdr>
    </w:div>
    <w:div w:id="39087719">
      <w:bodyDiv w:val="1"/>
      <w:marLeft w:val="0"/>
      <w:marRight w:val="0"/>
      <w:marTop w:val="0"/>
      <w:marBottom w:val="0"/>
      <w:divBdr>
        <w:top w:val="none" w:sz="0" w:space="0" w:color="auto"/>
        <w:left w:val="none" w:sz="0" w:space="0" w:color="auto"/>
        <w:bottom w:val="none" w:sz="0" w:space="0" w:color="auto"/>
        <w:right w:val="none" w:sz="0" w:space="0" w:color="auto"/>
      </w:divBdr>
    </w:div>
    <w:div w:id="47920792">
      <w:bodyDiv w:val="1"/>
      <w:marLeft w:val="0"/>
      <w:marRight w:val="0"/>
      <w:marTop w:val="0"/>
      <w:marBottom w:val="0"/>
      <w:divBdr>
        <w:top w:val="none" w:sz="0" w:space="0" w:color="auto"/>
        <w:left w:val="none" w:sz="0" w:space="0" w:color="auto"/>
        <w:bottom w:val="none" w:sz="0" w:space="0" w:color="auto"/>
        <w:right w:val="none" w:sz="0" w:space="0" w:color="auto"/>
      </w:divBdr>
    </w:div>
    <w:div w:id="48264716">
      <w:bodyDiv w:val="1"/>
      <w:marLeft w:val="0"/>
      <w:marRight w:val="0"/>
      <w:marTop w:val="0"/>
      <w:marBottom w:val="0"/>
      <w:divBdr>
        <w:top w:val="none" w:sz="0" w:space="0" w:color="auto"/>
        <w:left w:val="none" w:sz="0" w:space="0" w:color="auto"/>
        <w:bottom w:val="none" w:sz="0" w:space="0" w:color="auto"/>
        <w:right w:val="none" w:sz="0" w:space="0" w:color="auto"/>
      </w:divBdr>
    </w:div>
    <w:div w:id="49808461">
      <w:bodyDiv w:val="1"/>
      <w:marLeft w:val="0"/>
      <w:marRight w:val="0"/>
      <w:marTop w:val="0"/>
      <w:marBottom w:val="0"/>
      <w:divBdr>
        <w:top w:val="none" w:sz="0" w:space="0" w:color="auto"/>
        <w:left w:val="none" w:sz="0" w:space="0" w:color="auto"/>
        <w:bottom w:val="none" w:sz="0" w:space="0" w:color="auto"/>
        <w:right w:val="none" w:sz="0" w:space="0" w:color="auto"/>
      </w:divBdr>
    </w:div>
    <w:div w:id="51465189">
      <w:bodyDiv w:val="1"/>
      <w:marLeft w:val="0"/>
      <w:marRight w:val="0"/>
      <w:marTop w:val="0"/>
      <w:marBottom w:val="0"/>
      <w:divBdr>
        <w:top w:val="none" w:sz="0" w:space="0" w:color="auto"/>
        <w:left w:val="none" w:sz="0" w:space="0" w:color="auto"/>
        <w:bottom w:val="none" w:sz="0" w:space="0" w:color="auto"/>
        <w:right w:val="none" w:sz="0" w:space="0" w:color="auto"/>
      </w:divBdr>
    </w:div>
    <w:div w:id="53435504">
      <w:bodyDiv w:val="1"/>
      <w:marLeft w:val="0"/>
      <w:marRight w:val="0"/>
      <w:marTop w:val="0"/>
      <w:marBottom w:val="0"/>
      <w:divBdr>
        <w:top w:val="none" w:sz="0" w:space="0" w:color="auto"/>
        <w:left w:val="none" w:sz="0" w:space="0" w:color="auto"/>
        <w:bottom w:val="none" w:sz="0" w:space="0" w:color="auto"/>
        <w:right w:val="none" w:sz="0" w:space="0" w:color="auto"/>
      </w:divBdr>
    </w:div>
    <w:div w:id="55209256">
      <w:bodyDiv w:val="1"/>
      <w:marLeft w:val="0"/>
      <w:marRight w:val="0"/>
      <w:marTop w:val="0"/>
      <w:marBottom w:val="0"/>
      <w:divBdr>
        <w:top w:val="none" w:sz="0" w:space="0" w:color="auto"/>
        <w:left w:val="none" w:sz="0" w:space="0" w:color="auto"/>
        <w:bottom w:val="none" w:sz="0" w:space="0" w:color="auto"/>
        <w:right w:val="none" w:sz="0" w:space="0" w:color="auto"/>
      </w:divBdr>
    </w:div>
    <w:div w:id="56365028">
      <w:bodyDiv w:val="1"/>
      <w:marLeft w:val="0"/>
      <w:marRight w:val="0"/>
      <w:marTop w:val="0"/>
      <w:marBottom w:val="0"/>
      <w:divBdr>
        <w:top w:val="none" w:sz="0" w:space="0" w:color="auto"/>
        <w:left w:val="none" w:sz="0" w:space="0" w:color="auto"/>
        <w:bottom w:val="none" w:sz="0" w:space="0" w:color="auto"/>
        <w:right w:val="none" w:sz="0" w:space="0" w:color="auto"/>
      </w:divBdr>
    </w:div>
    <w:div w:id="73816890">
      <w:bodyDiv w:val="1"/>
      <w:marLeft w:val="0"/>
      <w:marRight w:val="0"/>
      <w:marTop w:val="0"/>
      <w:marBottom w:val="0"/>
      <w:divBdr>
        <w:top w:val="none" w:sz="0" w:space="0" w:color="auto"/>
        <w:left w:val="none" w:sz="0" w:space="0" w:color="auto"/>
        <w:bottom w:val="none" w:sz="0" w:space="0" w:color="auto"/>
        <w:right w:val="none" w:sz="0" w:space="0" w:color="auto"/>
      </w:divBdr>
    </w:div>
    <w:div w:id="79103199">
      <w:bodyDiv w:val="1"/>
      <w:marLeft w:val="0"/>
      <w:marRight w:val="0"/>
      <w:marTop w:val="0"/>
      <w:marBottom w:val="0"/>
      <w:divBdr>
        <w:top w:val="none" w:sz="0" w:space="0" w:color="auto"/>
        <w:left w:val="none" w:sz="0" w:space="0" w:color="auto"/>
        <w:bottom w:val="none" w:sz="0" w:space="0" w:color="auto"/>
        <w:right w:val="none" w:sz="0" w:space="0" w:color="auto"/>
      </w:divBdr>
    </w:div>
    <w:div w:id="85083338">
      <w:bodyDiv w:val="1"/>
      <w:marLeft w:val="0"/>
      <w:marRight w:val="0"/>
      <w:marTop w:val="0"/>
      <w:marBottom w:val="0"/>
      <w:divBdr>
        <w:top w:val="none" w:sz="0" w:space="0" w:color="auto"/>
        <w:left w:val="none" w:sz="0" w:space="0" w:color="auto"/>
        <w:bottom w:val="none" w:sz="0" w:space="0" w:color="auto"/>
        <w:right w:val="none" w:sz="0" w:space="0" w:color="auto"/>
      </w:divBdr>
    </w:div>
    <w:div w:id="87167064">
      <w:bodyDiv w:val="1"/>
      <w:marLeft w:val="0"/>
      <w:marRight w:val="0"/>
      <w:marTop w:val="0"/>
      <w:marBottom w:val="0"/>
      <w:divBdr>
        <w:top w:val="none" w:sz="0" w:space="0" w:color="auto"/>
        <w:left w:val="none" w:sz="0" w:space="0" w:color="auto"/>
        <w:bottom w:val="none" w:sz="0" w:space="0" w:color="auto"/>
        <w:right w:val="none" w:sz="0" w:space="0" w:color="auto"/>
      </w:divBdr>
    </w:div>
    <w:div w:id="91821356">
      <w:bodyDiv w:val="1"/>
      <w:marLeft w:val="0"/>
      <w:marRight w:val="0"/>
      <w:marTop w:val="0"/>
      <w:marBottom w:val="0"/>
      <w:divBdr>
        <w:top w:val="none" w:sz="0" w:space="0" w:color="auto"/>
        <w:left w:val="none" w:sz="0" w:space="0" w:color="auto"/>
        <w:bottom w:val="none" w:sz="0" w:space="0" w:color="auto"/>
        <w:right w:val="none" w:sz="0" w:space="0" w:color="auto"/>
      </w:divBdr>
    </w:div>
    <w:div w:id="96483800">
      <w:bodyDiv w:val="1"/>
      <w:marLeft w:val="0"/>
      <w:marRight w:val="0"/>
      <w:marTop w:val="0"/>
      <w:marBottom w:val="0"/>
      <w:divBdr>
        <w:top w:val="none" w:sz="0" w:space="0" w:color="auto"/>
        <w:left w:val="none" w:sz="0" w:space="0" w:color="auto"/>
        <w:bottom w:val="none" w:sz="0" w:space="0" w:color="auto"/>
        <w:right w:val="none" w:sz="0" w:space="0" w:color="auto"/>
      </w:divBdr>
    </w:div>
    <w:div w:id="96947105">
      <w:bodyDiv w:val="1"/>
      <w:marLeft w:val="0"/>
      <w:marRight w:val="0"/>
      <w:marTop w:val="0"/>
      <w:marBottom w:val="0"/>
      <w:divBdr>
        <w:top w:val="none" w:sz="0" w:space="0" w:color="auto"/>
        <w:left w:val="none" w:sz="0" w:space="0" w:color="auto"/>
        <w:bottom w:val="none" w:sz="0" w:space="0" w:color="auto"/>
        <w:right w:val="none" w:sz="0" w:space="0" w:color="auto"/>
      </w:divBdr>
    </w:div>
    <w:div w:id="97677634">
      <w:bodyDiv w:val="1"/>
      <w:marLeft w:val="0"/>
      <w:marRight w:val="0"/>
      <w:marTop w:val="0"/>
      <w:marBottom w:val="0"/>
      <w:divBdr>
        <w:top w:val="none" w:sz="0" w:space="0" w:color="auto"/>
        <w:left w:val="none" w:sz="0" w:space="0" w:color="auto"/>
        <w:bottom w:val="none" w:sz="0" w:space="0" w:color="auto"/>
        <w:right w:val="none" w:sz="0" w:space="0" w:color="auto"/>
      </w:divBdr>
    </w:div>
    <w:div w:id="100222801">
      <w:bodyDiv w:val="1"/>
      <w:marLeft w:val="0"/>
      <w:marRight w:val="0"/>
      <w:marTop w:val="0"/>
      <w:marBottom w:val="0"/>
      <w:divBdr>
        <w:top w:val="none" w:sz="0" w:space="0" w:color="auto"/>
        <w:left w:val="none" w:sz="0" w:space="0" w:color="auto"/>
        <w:bottom w:val="none" w:sz="0" w:space="0" w:color="auto"/>
        <w:right w:val="none" w:sz="0" w:space="0" w:color="auto"/>
      </w:divBdr>
    </w:div>
    <w:div w:id="103160440">
      <w:bodyDiv w:val="1"/>
      <w:marLeft w:val="0"/>
      <w:marRight w:val="0"/>
      <w:marTop w:val="0"/>
      <w:marBottom w:val="0"/>
      <w:divBdr>
        <w:top w:val="none" w:sz="0" w:space="0" w:color="auto"/>
        <w:left w:val="none" w:sz="0" w:space="0" w:color="auto"/>
        <w:bottom w:val="none" w:sz="0" w:space="0" w:color="auto"/>
        <w:right w:val="none" w:sz="0" w:space="0" w:color="auto"/>
      </w:divBdr>
    </w:div>
    <w:div w:id="109787759">
      <w:bodyDiv w:val="1"/>
      <w:marLeft w:val="0"/>
      <w:marRight w:val="0"/>
      <w:marTop w:val="0"/>
      <w:marBottom w:val="0"/>
      <w:divBdr>
        <w:top w:val="none" w:sz="0" w:space="0" w:color="auto"/>
        <w:left w:val="none" w:sz="0" w:space="0" w:color="auto"/>
        <w:bottom w:val="none" w:sz="0" w:space="0" w:color="auto"/>
        <w:right w:val="none" w:sz="0" w:space="0" w:color="auto"/>
      </w:divBdr>
    </w:div>
    <w:div w:id="111099649">
      <w:bodyDiv w:val="1"/>
      <w:marLeft w:val="0"/>
      <w:marRight w:val="0"/>
      <w:marTop w:val="0"/>
      <w:marBottom w:val="0"/>
      <w:divBdr>
        <w:top w:val="none" w:sz="0" w:space="0" w:color="auto"/>
        <w:left w:val="none" w:sz="0" w:space="0" w:color="auto"/>
        <w:bottom w:val="none" w:sz="0" w:space="0" w:color="auto"/>
        <w:right w:val="none" w:sz="0" w:space="0" w:color="auto"/>
      </w:divBdr>
    </w:div>
    <w:div w:id="112556636">
      <w:bodyDiv w:val="1"/>
      <w:marLeft w:val="0"/>
      <w:marRight w:val="0"/>
      <w:marTop w:val="0"/>
      <w:marBottom w:val="0"/>
      <w:divBdr>
        <w:top w:val="none" w:sz="0" w:space="0" w:color="auto"/>
        <w:left w:val="none" w:sz="0" w:space="0" w:color="auto"/>
        <w:bottom w:val="none" w:sz="0" w:space="0" w:color="auto"/>
        <w:right w:val="none" w:sz="0" w:space="0" w:color="auto"/>
      </w:divBdr>
    </w:div>
    <w:div w:id="114179834">
      <w:bodyDiv w:val="1"/>
      <w:marLeft w:val="0"/>
      <w:marRight w:val="0"/>
      <w:marTop w:val="0"/>
      <w:marBottom w:val="0"/>
      <w:divBdr>
        <w:top w:val="none" w:sz="0" w:space="0" w:color="auto"/>
        <w:left w:val="none" w:sz="0" w:space="0" w:color="auto"/>
        <w:bottom w:val="none" w:sz="0" w:space="0" w:color="auto"/>
        <w:right w:val="none" w:sz="0" w:space="0" w:color="auto"/>
      </w:divBdr>
    </w:div>
    <w:div w:id="114645179">
      <w:bodyDiv w:val="1"/>
      <w:marLeft w:val="0"/>
      <w:marRight w:val="0"/>
      <w:marTop w:val="0"/>
      <w:marBottom w:val="0"/>
      <w:divBdr>
        <w:top w:val="none" w:sz="0" w:space="0" w:color="auto"/>
        <w:left w:val="none" w:sz="0" w:space="0" w:color="auto"/>
        <w:bottom w:val="none" w:sz="0" w:space="0" w:color="auto"/>
        <w:right w:val="none" w:sz="0" w:space="0" w:color="auto"/>
      </w:divBdr>
    </w:div>
    <w:div w:id="124977723">
      <w:bodyDiv w:val="1"/>
      <w:marLeft w:val="0"/>
      <w:marRight w:val="0"/>
      <w:marTop w:val="0"/>
      <w:marBottom w:val="0"/>
      <w:divBdr>
        <w:top w:val="none" w:sz="0" w:space="0" w:color="auto"/>
        <w:left w:val="none" w:sz="0" w:space="0" w:color="auto"/>
        <w:bottom w:val="none" w:sz="0" w:space="0" w:color="auto"/>
        <w:right w:val="none" w:sz="0" w:space="0" w:color="auto"/>
      </w:divBdr>
    </w:div>
    <w:div w:id="126515264">
      <w:bodyDiv w:val="1"/>
      <w:marLeft w:val="0"/>
      <w:marRight w:val="0"/>
      <w:marTop w:val="0"/>
      <w:marBottom w:val="0"/>
      <w:divBdr>
        <w:top w:val="none" w:sz="0" w:space="0" w:color="auto"/>
        <w:left w:val="none" w:sz="0" w:space="0" w:color="auto"/>
        <w:bottom w:val="none" w:sz="0" w:space="0" w:color="auto"/>
        <w:right w:val="none" w:sz="0" w:space="0" w:color="auto"/>
      </w:divBdr>
    </w:div>
    <w:div w:id="138306848">
      <w:bodyDiv w:val="1"/>
      <w:marLeft w:val="0"/>
      <w:marRight w:val="0"/>
      <w:marTop w:val="0"/>
      <w:marBottom w:val="0"/>
      <w:divBdr>
        <w:top w:val="none" w:sz="0" w:space="0" w:color="auto"/>
        <w:left w:val="none" w:sz="0" w:space="0" w:color="auto"/>
        <w:bottom w:val="none" w:sz="0" w:space="0" w:color="auto"/>
        <w:right w:val="none" w:sz="0" w:space="0" w:color="auto"/>
      </w:divBdr>
    </w:div>
    <w:div w:id="150610438">
      <w:bodyDiv w:val="1"/>
      <w:marLeft w:val="0"/>
      <w:marRight w:val="0"/>
      <w:marTop w:val="0"/>
      <w:marBottom w:val="0"/>
      <w:divBdr>
        <w:top w:val="none" w:sz="0" w:space="0" w:color="auto"/>
        <w:left w:val="none" w:sz="0" w:space="0" w:color="auto"/>
        <w:bottom w:val="none" w:sz="0" w:space="0" w:color="auto"/>
        <w:right w:val="none" w:sz="0" w:space="0" w:color="auto"/>
      </w:divBdr>
    </w:div>
    <w:div w:id="152334078">
      <w:bodyDiv w:val="1"/>
      <w:marLeft w:val="0"/>
      <w:marRight w:val="0"/>
      <w:marTop w:val="0"/>
      <w:marBottom w:val="0"/>
      <w:divBdr>
        <w:top w:val="none" w:sz="0" w:space="0" w:color="auto"/>
        <w:left w:val="none" w:sz="0" w:space="0" w:color="auto"/>
        <w:bottom w:val="none" w:sz="0" w:space="0" w:color="auto"/>
        <w:right w:val="none" w:sz="0" w:space="0" w:color="auto"/>
      </w:divBdr>
    </w:div>
    <w:div w:id="159662354">
      <w:bodyDiv w:val="1"/>
      <w:marLeft w:val="0"/>
      <w:marRight w:val="0"/>
      <w:marTop w:val="0"/>
      <w:marBottom w:val="0"/>
      <w:divBdr>
        <w:top w:val="none" w:sz="0" w:space="0" w:color="auto"/>
        <w:left w:val="none" w:sz="0" w:space="0" w:color="auto"/>
        <w:bottom w:val="none" w:sz="0" w:space="0" w:color="auto"/>
        <w:right w:val="none" w:sz="0" w:space="0" w:color="auto"/>
      </w:divBdr>
    </w:div>
    <w:div w:id="159934612">
      <w:bodyDiv w:val="1"/>
      <w:marLeft w:val="0"/>
      <w:marRight w:val="0"/>
      <w:marTop w:val="0"/>
      <w:marBottom w:val="0"/>
      <w:divBdr>
        <w:top w:val="none" w:sz="0" w:space="0" w:color="auto"/>
        <w:left w:val="none" w:sz="0" w:space="0" w:color="auto"/>
        <w:bottom w:val="none" w:sz="0" w:space="0" w:color="auto"/>
        <w:right w:val="none" w:sz="0" w:space="0" w:color="auto"/>
      </w:divBdr>
    </w:div>
    <w:div w:id="167910134">
      <w:bodyDiv w:val="1"/>
      <w:marLeft w:val="0"/>
      <w:marRight w:val="0"/>
      <w:marTop w:val="0"/>
      <w:marBottom w:val="0"/>
      <w:divBdr>
        <w:top w:val="none" w:sz="0" w:space="0" w:color="auto"/>
        <w:left w:val="none" w:sz="0" w:space="0" w:color="auto"/>
        <w:bottom w:val="none" w:sz="0" w:space="0" w:color="auto"/>
        <w:right w:val="none" w:sz="0" w:space="0" w:color="auto"/>
      </w:divBdr>
    </w:div>
    <w:div w:id="172230540">
      <w:bodyDiv w:val="1"/>
      <w:marLeft w:val="0"/>
      <w:marRight w:val="0"/>
      <w:marTop w:val="0"/>
      <w:marBottom w:val="0"/>
      <w:divBdr>
        <w:top w:val="none" w:sz="0" w:space="0" w:color="auto"/>
        <w:left w:val="none" w:sz="0" w:space="0" w:color="auto"/>
        <w:bottom w:val="none" w:sz="0" w:space="0" w:color="auto"/>
        <w:right w:val="none" w:sz="0" w:space="0" w:color="auto"/>
      </w:divBdr>
    </w:div>
    <w:div w:id="175728591">
      <w:bodyDiv w:val="1"/>
      <w:marLeft w:val="0"/>
      <w:marRight w:val="0"/>
      <w:marTop w:val="0"/>
      <w:marBottom w:val="0"/>
      <w:divBdr>
        <w:top w:val="none" w:sz="0" w:space="0" w:color="auto"/>
        <w:left w:val="none" w:sz="0" w:space="0" w:color="auto"/>
        <w:bottom w:val="none" w:sz="0" w:space="0" w:color="auto"/>
        <w:right w:val="none" w:sz="0" w:space="0" w:color="auto"/>
      </w:divBdr>
    </w:div>
    <w:div w:id="179441060">
      <w:bodyDiv w:val="1"/>
      <w:marLeft w:val="0"/>
      <w:marRight w:val="0"/>
      <w:marTop w:val="0"/>
      <w:marBottom w:val="0"/>
      <w:divBdr>
        <w:top w:val="none" w:sz="0" w:space="0" w:color="auto"/>
        <w:left w:val="none" w:sz="0" w:space="0" w:color="auto"/>
        <w:bottom w:val="none" w:sz="0" w:space="0" w:color="auto"/>
        <w:right w:val="none" w:sz="0" w:space="0" w:color="auto"/>
      </w:divBdr>
    </w:div>
    <w:div w:id="179855180">
      <w:bodyDiv w:val="1"/>
      <w:marLeft w:val="0"/>
      <w:marRight w:val="0"/>
      <w:marTop w:val="0"/>
      <w:marBottom w:val="0"/>
      <w:divBdr>
        <w:top w:val="none" w:sz="0" w:space="0" w:color="auto"/>
        <w:left w:val="none" w:sz="0" w:space="0" w:color="auto"/>
        <w:bottom w:val="none" w:sz="0" w:space="0" w:color="auto"/>
        <w:right w:val="none" w:sz="0" w:space="0" w:color="auto"/>
      </w:divBdr>
    </w:div>
    <w:div w:id="190530163">
      <w:bodyDiv w:val="1"/>
      <w:marLeft w:val="0"/>
      <w:marRight w:val="0"/>
      <w:marTop w:val="0"/>
      <w:marBottom w:val="0"/>
      <w:divBdr>
        <w:top w:val="none" w:sz="0" w:space="0" w:color="auto"/>
        <w:left w:val="none" w:sz="0" w:space="0" w:color="auto"/>
        <w:bottom w:val="none" w:sz="0" w:space="0" w:color="auto"/>
        <w:right w:val="none" w:sz="0" w:space="0" w:color="auto"/>
      </w:divBdr>
    </w:div>
    <w:div w:id="200830144">
      <w:bodyDiv w:val="1"/>
      <w:marLeft w:val="0"/>
      <w:marRight w:val="0"/>
      <w:marTop w:val="0"/>
      <w:marBottom w:val="0"/>
      <w:divBdr>
        <w:top w:val="none" w:sz="0" w:space="0" w:color="auto"/>
        <w:left w:val="none" w:sz="0" w:space="0" w:color="auto"/>
        <w:bottom w:val="none" w:sz="0" w:space="0" w:color="auto"/>
        <w:right w:val="none" w:sz="0" w:space="0" w:color="auto"/>
      </w:divBdr>
    </w:div>
    <w:div w:id="202715657">
      <w:bodyDiv w:val="1"/>
      <w:marLeft w:val="0"/>
      <w:marRight w:val="0"/>
      <w:marTop w:val="0"/>
      <w:marBottom w:val="0"/>
      <w:divBdr>
        <w:top w:val="none" w:sz="0" w:space="0" w:color="auto"/>
        <w:left w:val="none" w:sz="0" w:space="0" w:color="auto"/>
        <w:bottom w:val="none" w:sz="0" w:space="0" w:color="auto"/>
        <w:right w:val="none" w:sz="0" w:space="0" w:color="auto"/>
      </w:divBdr>
    </w:div>
    <w:div w:id="207229045">
      <w:bodyDiv w:val="1"/>
      <w:marLeft w:val="0"/>
      <w:marRight w:val="0"/>
      <w:marTop w:val="0"/>
      <w:marBottom w:val="0"/>
      <w:divBdr>
        <w:top w:val="none" w:sz="0" w:space="0" w:color="auto"/>
        <w:left w:val="none" w:sz="0" w:space="0" w:color="auto"/>
        <w:bottom w:val="none" w:sz="0" w:space="0" w:color="auto"/>
        <w:right w:val="none" w:sz="0" w:space="0" w:color="auto"/>
      </w:divBdr>
    </w:div>
    <w:div w:id="207374060">
      <w:bodyDiv w:val="1"/>
      <w:marLeft w:val="0"/>
      <w:marRight w:val="0"/>
      <w:marTop w:val="0"/>
      <w:marBottom w:val="0"/>
      <w:divBdr>
        <w:top w:val="none" w:sz="0" w:space="0" w:color="auto"/>
        <w:left w:val="none" w:sz="0" w:space="0" w:color="auto"/>
        <w:bottom w:val="none" w:sz="0" w:space="0" w:color="auto"/>
        <w:right w:val="none" w:sz="0" w:space="0" w:color="auto"/>
      </w:divBdr>
    </w:div>
    <w:div w:id="207768083">
      <w:bodyDiv w:val="1"/>
      <w:marLeft w:val="0"/>
      <w:marRight w:val="0"/>
      <w:marTop w:val="0"/>
      <w:marBottom w:val="0"/>
      <w:divBdr>
        <w:top w:val="none" w:sz="0" w:space="0" w:color="auto"/>
        <w:left w:val="none" w:sz="0" w:space="0" w:color="auto"/>
        <w:bottom w:val="none" w:sz="0" w:space="0" w:color="auto"/>
        <w:right w:val="none" w:sz="0" w:space="0" w:color="auto"/>
      </w:divBdr>
    </w:div>
    <w:div w:id="208029520">
      <w:bodyDiv w:val="1"/>
      <w:marLeft w:val="0"/>
      <w:marRight w:val="0"/>
      <w:marTop w:val="0"/>
      <w:marBottom w:val="0"/>
      <w:divBdr>
        <w:top w:val="none" w:sz="0" w:space="0" w:color="auto"/>
        <w:left w:val="none" w:sz="0" w:space="0" w:color="auto"/>
        <w:bottom w:val="none" w:sz="0" w:space="0" w:color="auto"/>
        <w:right w:val="none" w:sz="0" w:space="0" w:color="auto"/>
      </w:divBdr>
    </w:div>
    <w:div w:id="210188628">
      <w:bodyDiv w:val="1"/>
      <w:marLeft w:val="0"/>
      <w:marRight w:val="0"/>
      <w:marTop w:val="0"/>
      <w:marBottom w:val="0"/>
      <w:divBdr>
        <w:top w:val="none" w:sz="0" w:space="0" w:color="auto"/>
        <w:left w:val="none" w:sz="0" w:space="0" w:color="auto"/>
        <w:bottom w:val="none" w:sz="0" w:space="0" w:color="auto"/>
        <w:right w:val="none" w:sz="0" w:space="0" w:color="auto"/>
      </w:divBdr>
    </w:div>
    <w:div w:id="212162900">
      <w:bodyDiv w:val="1"/>
      <w:marLeft w:val="0"/>
      <w:marRight w:val="0"/>
      <w:marTop w:val="0"/>
      <w:marBottom w:val="0"/>
      <w:divBdr>
        <w:top w:val="none" w:sz="0" w:space="0" w:color="auto"/>
        <w:left w:val="none" w:sz="0" w:space="0" w:color="auto"/>
        <w:bottom w:val="none" w:sz="0" w:space="0" w:color="auto"/>
        <w:right w:val="none" w:sz="0" w:space="0" w:color="auto"/>
      </w:divBdr>
    </w:div>
    <w:div w:id="214590719">
      <w:bodyDiv w:val="1"/>
      <w:marLeft w:val="0"/>
      <w:marRight w:val="0"/>
      <w:marTop w:val="0"/>
      <w:marBottom w:val="0"/>
      <w:divBdr>
        <w:top w:val="none" w:sz="0" w:space="0" w:color="auto"/>
        <w:left w:val="none" w:sz="0" w:space="0" w:color="auto"/>
        <w:bottom w:val="none" w:sz="0" w:space="0" w:color="auto"/>
        <w:right w:val="none" w:sz="0" w:space="0" w:color="auto"/>
      </w:divBdr>
    </w:div>
    <w:div w:id="217278584">
      <w:bodyDiv w:val="1"/>
      <w:marLeft w:val="0"/>
      <w:marRight w:val="0"/>
      <w:marTop w:val="0"/>
      <w:marBottom w:val="0"/>
      <w:divBdr>
        <w:top w:val="none" w:sz="0" w:space="0" w:color="auto"/>
        <w:left w:val="none" w:sz="0" w:space="0" w:color="auto"/>
        <w:bottom w:val="none" w:sz="0" w:space="0" w:color="auto"/>
        <w:right w:val="none" w:sz="0" w:space="0" w:color="auto"/>
      </w:divBdr>
    </w:div>
    <w:div w:id="237716024">
      <w:bodyDiv w:val="1"/>
      <w:marLeft w:val="0"/>
      <w:marRight w:val="0"/>
      <w:marTop w:val="0"/>
      <w:marBottom w:val="0"/>
      <w:divBdr>
        <w:top w:val="none" w:sz="0" w:space="0" w:color="auto"/>
        <w:left w:val="none" w:sz="0" w:space="0" w:color="auto"/>
        <w:bottom w:val="none" w:sz="0" w:space="0" w:color="auto"/>
        <w:right w:val="none" w:sz="0" w:space="0" w:color="auto"/>
      </w:divBdr>
    </w:div>
    <w:div w:id="248856083">
      <w:bodyDiv w:val="1"/>
      <w:marLeft w:val="0"/>
      <w:marRight w:val="0"/>
      <w:marTop w:val="0"/>
      <w:marBottom w:val="0"/>
      <w:divBdr>
        <w:top w:val="none" w:sz="0" w:space="0" w:color="auto"/>
        <w:left w:val="none" w:sz="0" w:space="0" w:color="auto"/>
        <w:bottom w:val="none" w:sz="0" w:space="0" w:color="auto"/>
        <w:right w:val="none" w:sz="0" w:space="0" w:color="auto"/>
      </w:divBdr>
    </w:div>
    <w:div w:id="249239740">
      <w:bodyDiv w:val="1"/>
      <w:marLeft w:val="0"/>
      <w:marRight w:val="0"/>
      <w:marTop w:val="0"/>
      <w:marBottom w:val="0"/>
      <w:divBdr>
        <w:top w:val="none" w:sz="0" w:space="0" w:color="auto"/>
        <w:left w:val="none" w:sz="0" w:space="0" w:color="auto"/>
        <w:bottom w:val="none" w:sz="0" w:space="0" w:color="auto"/>
        <w:right w:val="none" w:sz="0" w:space="0" w:color="auto"/>
      </w:divBdr>
    </w:div>
    <w:div w:id="255209048">
      <w:bodyDiv w:val="1"/>
      <w:marLeft w:val="0"/>
      <w:marRight w:val="0"/>
      <w:marTop w:val="0"/>
      <w:marBottom w:val="0"/>
      <w:divBdr>
        <w:top w:val="none" w:sz="0" w:space="0" w:color="auto"/>
        <w:left w:val="none" w:sz="0" w:space="0" w:color="auto"/>
        <w:bottom w:val="none" w:sz="0" w:space="0" w:color="auto"/>
        <w:right w:val="none" w:sz="0" w:space="0" w:color="auto"/>
      </w:divBdr>
    </w:div>
    <w:div w:id="263653343">
      <w:bodyDiv w:val="1"/>
      <w:marLeft w:val="0"/>
      <w:marRight w:val="0"/>
      <w:marTop w:val="0"/>
      <w:marBottom w:val="0"/>
      <w:divBdr>
        <w:top w:val="none" w:sz="0" w:space="0" w:color="auto"/>
        <w:left w:val="none" w:sz="0" w:space="0" w:color="auto"/>
        <w:bottom w:val="none" w:sz="0" w:space="0" w:color="auto"/>
        <w:right w:val="none" w:sz="0" w:space="0" w:color="auto"/>
      </w:divBdr>
    </w:div>
    <w:div w:id="271744268">
      <w:bodyDiv w:val="1"/>
      <w:marLeft w:val="0"/>
      <w:marRight w:val="0"/>
      <w:marTop w:val="0"/>
      <w:marBottom w:val="0"/>
      <w:divBdr>
        <w:top w:val="none" w:sz="0" w:space="0" w:color="auto"/>
        <w:left w:val="none" w:sz="0" w:space="0" w:color="auto"/>
        <w:bottom w:val="none" w:sz="0" w:space="0" w:color="auto"/>
        <w:right w:val="none" w:sz="0" w:space="0" w:color="auto"/>
      </w:divBdr>
    </w:div>
    <w:div w:id="272134028">
      <w:bodyDiv w:val="1"/>
      <w:marLeft w:val="0"/>
      <w:marRight w:val="0"/>
      <w:marTop w:val="0"/>
      <w:marBottom w:val="0"/>
      <w:divBdr>
        <w:top w:val="none" w:sz="0" w:space="0" w:color="auto"/>
        <w:left w:val="none" w:sz="0" w:space="0" w:color="auto"/>
        <w:bottom w:val="none" w:sz="0" w:space="0" w:color="auto"/>
        <w:right w:val="none" w:sz="0" w:space="0" w:color="auto"/>
      </w:divBdr>
    </w:div>
    <w:div w:id="275217088">
      <w:bodyDiv w:val="1"/>
      <w:marLeft w:val="0"/>
      <w:marRight w:val="0"/>
      <w:marTop w:val="0"/>
      <w:marBottom w:val="0"/>
      <w:divBdr>
        <w:top w:val="none" w:sz="0" w:space="0" w:color="auto"/>
        <w:left w:val="none" w:sz="0" w:space="0" w:color="auto"/>
        <w:bottom w:val="none" w:sz="0" w:space="0" w:color="auto"/>
        <w:right w:val="none" w:sz="0" w:space="0" w:color="auto"/>
      </w:divBdr>
    </w:div>
    <w:div w:id="279915505">
      <w:bodyDiv w:val="1"/>
      <w:marLeft w:val="0"/>
      <w:marRight w:val="0"/>
      <w:marTop w:val="0"/>
      <w:marBottom w:val="0"/>
      <w:divBdr>
        <w:top w:val="none" w:sz="0" w:space="0" w:color="auto"/>
        <w:left w:val="none" w:sz="0" w:space="0" w:color="auto"/>
        <w:bottom w:val="none" w:sz="0" w:space="0" w:color="auto"/>
        <w:right w:val="none" w:sz="0" w:space="0" w:color="auto"/>
      </w:divBdr>
    </w:div>
    <w:div w:id="283930915">
      <w:bodyDiv w:val="1"/>
      <w:marLeft w:val="0"/>
      <w:marRight w:val="0"/>
      <w:marTop w:val="0"/>
      <w:marBottom w:val="0"/>
      <w:divBdr>
        <w:top w:val="none" w:sz="0" w:space="0" w:color="auto"/>
        <w:left w:val="none" w:sz="0" w:space="0" w:color="auto"/>
        <w:bottom w:val="none" w:sz="0" w:space="0" w:color="auto"/>
        <w:right w:val="none" w:sz="0" w:space="0" w:color="auto"/>
      </w:divBdr>
    </w:div>
    <w:div w:id="287248815">
      <w:bodyDiv w:val="1"/>
      <w:marLeft w:val="0"/>
      <w:marRight w:val="0"/>
      <w:marTop w:val="0"/>
      <w:marBottom w:val="0"/>
      <w:divBdr>
        <w:top w:val="none" w:sz="0" w:space="0" w:color="auto"/>
        <w:left w:val="none" w:sz="0" w:space="0" w:color="auto"/>
        <w:bottom w:val="none" w:sz="0" w:space="0" w:color="auto"/>
        <w:right w:val="none" w:sz="0" w:space="0" w:color="auto"/>
      </w:divBdr>
    </w:div>
    <w:div w:id="287899811">
      <w:bodyDiv w:val="1"/>
      <w:marLeft w:val="0"/>
      <w:marRight w:val="0"/>
      <w:marTop w:val="0"/>
      <w:marBottom w:val="0"/>
      <w:divBdr>
        <w:top w:val="none" w:sz="0" w:space="0" w:color="auto"/>
        <w:left w:val="none" w:sz="0" w:space="0" w:color="auto"/>
        <w:bottom w:val="none" w:sz="0" w:space="0" w:color="auto"/>
        <w:right w:val="none" w:sz="0" w:space="0" w:color="auto"/>
      </w:divBdr>
    </w:div>
    <w:div w:id="288097696">
      <w:bodyDiv w:val="1"/>
      <w:marLeft w:val="0"/>
      <w:marRight w:val="0"/>
      <w:marTop w:val="0"/>
      <w:marBottom w:val="0"/>
      <w:divBdr>
        <w:top w:val="none" w:sz="0" w:space="0" w:color="auto"/>
        <w:left w:val="none" w:sz="0" w:space="0" w:color="auto"/>
        <w:bottom w:val="none" w:sz="0" w:space="0" w:color="auto"/>
        <w:right w:val="none" w:sz="0" w:space="0" w:color="auto"/>
      </w:divBdr>
    </w:div>
    <w:div w:id="292638725">
      <w:bodyDiv w:val="1"/>
      <w:marLeft w:val="0"/>
      <w:marRight w:val="0"/>
      <w:marTop w:val="0"/>
      <w:marBottom w:val="0"/>
      <w:divBdr>
        <w:top w:val="none" w:sz="0" w:space="0" w:color="auto"/>
        <w:left w:val="none" w:sz="0" w:space="0" w:color="auto"/>
        <w:bottom w:val="none" w:sz="0" w:space="0" w:color="auto"/>
        <w:right w:val="none" w:sz="0" w:space="0" w:color="auto"/>
      </w:divBdr>
    </w:div>
    <w:div w:id="297615956">
      <w:bodyDiv w:val="1"/>
      <w:marLeft w:val="0"/>
      <w:marRight w:val="0"/>
      <w:marTop w:val="0"/>
      <w:marBottom w:val="0"/>
      <w:divBdr>
        <w:top w:val="none" w:sz="0" w:space="0" w:color="auto"/>
        <w:left w:val="none" w:sz="0" w:space="0" w:color="auto"/>
        <w:bottom w:val="none" w:sz="0" w:space="0" w:color="auto"/>
        <w:right w:val="none" w:sz="0" w:space="0" w:color="auto"/>
      </w:divBdr>
    </w:div>
    <w:div w:id="306056056">
      <w:bodyDiv w:val="1"/>
      <w:marLeft w:val="0"/>
      <w:marRight w:val="0"/>
      <w:marTop w:val="0"/>
      <w:marBottom w:val="0"/>
      <w:divBdr>
        <w:top w:val="none" w:sz="0" w:space="0" w:color="auto"/>
        <w:left w:val="none" w:sz="0" w:space="0" w:color="auto"/>
        <w:bottom w:val="none" w:sz="0" w:space="0" w:color="auto"/>
        <w:right w:val="none" w:sz="0" w:space="0" w:color="auto"/>
      </w:divBdr>
    </w:div>
    <w:div w:id="306127129">
      <w:bodyDiv w:val="1"/>
      <w:marLeft w:val="0"/>
      <w:marRight w:val="0"/>
      <w:marTop w:val="0"/>
      <w:marBottom w:val="0"/>
      <w:divBdr>
        <w:top w:val="none" w:sz="0" w:space="0" w:color="auto"/>
        <w:left w:val="none" w:sz="0" w:space="0" w:color="auto"/>
        <w:bottom w:val="none" w:sz="0" w:space="0" w:color="auto"/>
        <w:right w:val="none" w:sz="0" w:space="0" w:color="auto"/>
      </w:divBdr>
    </w:div>
    <w:div w:id="314141222">
      <w:bodyDiv w:val="1"/>
      <w:marLeft w:val="0"/>
      <w:marRight w:val="0"/>
      <w:marTop w:val="0"/>
      <w:marBottom w:val="0"/>
      <w:divBdr>
        <w:top w:val="none" w:sz="0" w:space="0" w:color="auto"/>
        <w:left w:val="none" w:sz="0" w:space="0" w:color="auto"/>
        <w:bottom w:val="none" w:sz="0" w:space="0" w:color="auto"/>
        <w:right w:val="none" w:sz="0" w:space="0" w:color="auto"/>
      </w:divBdr>
    </w:div>
    <w:div w:id="323899256">
      <w:bodyDiv w:val="1"/>
      <w:marLeft w:val="0"/>
      <w:marRight w:val="0"/>
      <w:marTop w:val="0"/>
      <w:marBottom w:val="0"/>
      <w:divBdr>
        <w:top w:val="none" w:sz="0" w:space="0" w:color="auto"/>
        <w:left w:val="none" w:sz="0" w:space="0" w:color="auto"/>
        <w:bottom w:val="none" w:sz="0" w:space="0" w:color="auto"/>
        <w:right w:val="none" w:sz="0" w:space="0" w:color="auto"/>
      </w:divBdr>
    </w:div>
    <w:div w:id="325012587">
      <w:bodyDiv w:val="1"/>
      <w:marLeft w:val="0"/>
      <w:marRight w:val="0"/>
      <w:marTop w:val="0"/>
      <w:marBottom w:val="0"/>
      <w:divBdr>
        <w:top w:val="none" w:sz="0" w:space="0" w:color="auto"/>
        <w:left w:val="none" w:sz="0" w:space="0" w:color="auto"/>
        <w:bottom w:val="none" w:sz="0" w:space="0" w:color="auto"/>
        <w:right w:val="none" w:sz="0" w:space="0" w:color="auto"/>
      </w:divBdr>
    </w:div>
    <w:div w:id="333070123">
      <w:bodyDiv w:val="1"/>
      <w:marLeft w:val="0"/>
      <w:marRight w:val="0"/>
      <w:marTop w:val="0"/>
      <w:marBottom w:val="0"/>
      <w:divBdr>
        <w:top w:val="none" w:sz="0" w:space="0" w:color="auto"/>
        <w:left w:val="none" w:sz="0" w:space="0" w:color="auto"/>
        <w:bottom w:val="none" w:sz="0" w:space="0" w:color="auto"/>
        <w:right w:val="none" w:sz="0" w:space="0" w:color="auto"/>
      </w:divBdr>
    </w:div>
    <w:div w:id="347831882">
      <w:bodyDiv w:val="1"/>
      <w:marLeft w:val="0"/>
      <w:marRight w:val="0"/>
      <w:marTop w:val="0"/>
      <w:marBottom w:val="0"/>
      <w:divBdr>
        <w:top w:val="none" w:sz="0" w:space="0" w:color="auto"/>
        <w:left w:val="none" w:sz="0" w:space="0" w:color="auto"/>
        <w:bottom w:val="none" w:sz="0" w:space="0" w:color="auto"/>
        <w:right w:val="none" w:sz="0" w:space="0" w:color="auto"/>
      </w:divBdr>
    </w:div>
    <w:div w:id="354159358">
      <w:bodyDiv w:val="1"/>
      <w:marLeft w:val="0"/>
      <w:marRight w:val="0"/>
      <w:marTop w:val="0"/>
      <w:marBottom w:val="0"/>
      <w:divBdr>
        <w:top w:val="none" w:sz="0" w:space="0" w:color="auto"/>
        <w:left w:val="none" w:sz="0" w:space="0" w:color="auto"/>
        <w:bottom w:val="none" w:sz="0" w:space="0" w:color="auto"/>
        <w:right w:val="none" w:sz="0" w:space="0" w:color="auto"/>
      </w:divBdr>
    </w:div>
    <w:div w:id="363212842">
      <w:bodyDiv w:val="1"/>
      <w:marLeft w:val="0"/>
      <w:marRight w:val="0"/>
      <w:marTop w:val="0"/>
      <w:marBottom w:val="0"/>
      <w:divBdr>
        <w:top w:val="none" w:sz="0" w:space="0" w:color="auto"/>
        <w:left w:val="none" w:sz="0" w:space="0" w:color="auto"/>
        <w:bottom w:val="none" w:sz="0" w:space="0" w:color="auto"/>
        <w:right w:val="none" w:sz="0" w:space="0" w:color="auto"/>
      </w:divBdr>
    </w:div>
    <w:div w:id="366683283">
      <w:bodyDiv w:val="1"/>
      <w:marLeft w:val="0"/>
      <w:marRight w:val="0"/>
      <w:marTop w:val="0"/>
      <w:marBottom w:val="0"/>
      <w:divBdr>
        <w:top w:val="none" w:sz="0" w:space="0" w:color="auto"/>
        <w:left w:val="none" w:sz="0" w:space="0" w:color="auto"/>
        <w:bottom w:val="none" w:sz="0" w:space="0" w:color="auto"/>
        <w:right w:val="none" w:sz="0" w:space="0" w:color="auto"/>
      </w:divBdr>
    </w:div>
    <w:div w:id="367996217">
      <w:bodyDiv w:val="1"/>
      <w:marLeft w:val="0"/>
      <w:marRight w:val="0"/>
      <w:marTop w:val="0"/>
      <w:marBottom w:val="0"/>
      <w:divBdr>
        <w:top w:val="none" w:sz="0" w:space="0" w:color="auto"/>
        <w:left w:val="none" w:sz="0" w:space="0" w:color="auto"/>
        <w:bottom w:val="none" w:sz="0" w:space="0" w:color="auto"/>
        <w:right w:val="none" w:sz="0" w:space="0" w:color="auto"/>
      </w:divBdr>
    </w:div>
    <w:div w:id="368116088">
      <w:bodyDiv w:val="1"/>
      <w:marLeft w:val="0"/>
      <w:marRight w:val="0"/>
      <w:marTop w:val="0"/>
      <w:marBottom w:val="0"/>
      <w:divBdr>
        <w:top w:val="none" w:sz="0" w:space="0" w:color="auto"/>
        <w:left w:val="none" w:sz="0" w:space="0" w:color="auto"/>
        <w:bottom w:val="none" w:sz="0" w:space="0" w:color="auto"/>
        <w:right w:val="none" w:sz="0" w:space="0" w:color="auto"/>
      </w:divBdr>
    </w:div>
    <w:div w:id="370035650">
      <w:bodyDiv w:val="1"/>
      <w:marLeft w:val="0"/>
      <w:marRight w:val="0"/>
      <w:marTop w:val="0"/>
      <w:marBottom w:val="0"/>
      <w:divBdr>
        <w:top w:val="none" w:sz="0" w:space="0" w:color="auto"/>
        <w:left w:val="none" w:sz="0" w:space="0" w:color="auto"/>
        <w:bottom w:val="none" w:sz="0" w:space="0" w:color="auto"/>
        <w:right w:val="none" w:sz="0" w:space="0" w:color="auto"/>
      </w:divBdr>
    </w:div>
    <w:div w:id="376899067">
      <w:bodyDiv w:val="1"/>
      <w:marLeft w:val="0"/>
      <w:marRight w:val="0"/>
      <w:marTop w:val="0"/>
      <w:marBottom w:val="0"/>
      <w:divBdr>
        <w:top w:val="none" w:sz="0" w:space="0" w:color="auto"/>
        <w:left w:val="none" w:sz="0" w:space="0" w:color="auto"/>
        <w:bottom w:val="none" w:sz="0" w:space="0" w:color="auto"/>
        <w:right w:val="none" w:sz="0" w:space="0" w:color="auto"/>
      </w:divBdr>
    </w:div>
    <w:div w:id="380790235">
      <w:bodyDiv w:val="1"/>
      <w:marLeft w:val="0"/>
      <w:marRight w:val="0"/>
      <w:marTop w:val="0"/>
      <w:marBottom w:val="0"/>
      <w:divBdr>
        <w:top w:val="none" w:sz="0" w:space="0" w:color="auto"/>
        <w:left w:val="none" w:sz="0" w:space="0" w:color="auto"/>
        <w:bottom w:val="none" w:sz="0" w:space="0" w:color="auto"/>
        <w:right w:val="none" w:sz="0" w:space="0" w:color="auto"/>
      </w:divBdr>
    </w:div>
    <w:div w:id="383872763">
      <w:bodyDiv w:val="1"/>
      <w:marLeft w:val="0"/>
      <w:marRight w:val="0"/>
      <w:marTop w:val="0"/>
      <w:marBottom w:val="0"/>
      <w:divBdr>
        <w:top w:val="none" w:sz="0" w:space="0" w:color="auto"/>
        <w:left w:val="none" w:sz="0" w:space="0" w:color="auto"/>
        <w:bottom w:val="none" w:sz="0" w:space="0" w:color="auto"/>
        <w:right w:val="none" w:sz="0" w:space="0" w:color="auto"/>
      </w:divBdr>
    </w:div>
    <w:div w:id="384842996">
      <w:bodyDiv w:val="1"/>
      <w:marLeft w:val="0"/>
      <w:marRight w:val="0"/>
      <w:marTop w:val="0"/>
      <w:marBottom w:val="0"/>
      <w:divBdr>
        <w:top w:val="none" w:sz="0" w:space="0" w:color="auto"/>
        <w:left w:val="none" w:sz="0" w:space="0" w:color="auto"/>
        <w:bottom w:val="none" w:sz="0" w:space="0" w:color="auto"/>
        <w:right w:val="none" w:sz="0" w:space="0" w:color="auto"/>
      </w:divBdr>
    </w:div>
    <w:div w:id="391974247">
      <w:bodyDiv w:val="1"/>
      <w:marLeft w:val="0"/>
      <w:marRight w:val="0"/>
      <w:marTop w:val="0"/>
      <w:marBottom w:val="0"/>
      <w:divBdr>
        <w:top w:val="none" w:sz="0" w:space="0" w:color="auto"/>
        <w:left w:val="none" w:sz="0" w:space="0" w:color="auto"/>
        <w:bottom w:val="none" w:sz="0" w:space="0" w:color="auto"/>
        <w:right w:val="none" w:sz="0" w:space="0" w:color="auto"/>
      </w:divBdr>
    </w:div>
    <w:div w:id="403719687">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26922840">
      <w:bodyDiv w:val="1"/>
      <w:marLeft w:val="0"/>
      <w:marRight w:val="0"/>
      <w:marTop w:val="0"/>
      <w:marBottom w:val="0"/>
      <w:divBdr>
        <w:top w:val="none" w:sz="0" w:space="0" w:color="auto"/>
        <w:left w:val="none" w:sz="0" w:space="0" w:color="auto"/>
        <w:bottom w:val="none" w:sz="0" w:space="0" w:color="auto"/>
        <w:right w:val="none" w:sz="0" w:space="0" w:color="auto"/>
      </w:divBdr>
    </w:div>
    <w:div w:id="430323729">
      <w:bodyDiv w:val="1"/>
      <w:marLeft w:val="0"/>
      <w:marRight w:val="0"/>
      <w:marTop w:val="0"/>
      <w:marBottom w:val="0"/>
      <w:divBdr>
        <w:top w:val="none" w:sz="0" w:space="0" w:color="auto"/>
        <w:left w:val="none" w:sz="0" w:space="0" w:color="auto"/>
        <w:bottom w:val="none" w:sz="0" w:space="0" w:color="auto"/>
        <w:right w:val="none" w:sz="0" w:space="0" w:color="auto"/>
      </w:divBdr>
    </w:div>
    <w:div w:id="435172946">
      <w:bodyDiv w:val="1"/>
      <w:marLeft w:val="0"/>
      <w:marRight w:val="0"/>
      <w:marTop w:val="0"/>
      <w:marBottom w:val="0"/>
      <w:divBdr>
        <w:top w:val="none" w:sz="0" w:space="0" w:color="auto"/>
        <w:left w:val="none" w:sz="0" w:space="0" w:color="auto"/>
        <w:bottom w:val="none" w:sz="0" w:space="0" w:color="auto"/>
        <w:right w:val="none" w:sz="0" w:space="0" w:color="auto"/>
      </w:divBdr>
    </w:div>
    <w:div w:id="444010407">
      <w:bodyDiv w:val="1"/>
      <w:marLeft w:val="0"/>
      <w:marRight w:val="0"/>
      <w:marTop w:val="0"/>
      <w:marBottom w:val="0"/>
      <w:divBdr>
        <w:top w:val="none" w:sz="0" w:space="0" w:color="auto"/>
        <w:left w:val="none" w:sz="0" w:space="0" w:color="auto"/>
        <w:bottom w:val="none" w:sz="0" w:space="0" w:color="auto"/>
        <w:right w:val="none" w:sz="0" w:space="0" w:color="auto"/>
      </w:divBdr>
    </w:div>
    <w:div w:id="449399588">
      <w:bodyDiv w:val="1"/>
      <w:marLeft w:val="0"/>
      <w:marRight w:val="0"/>
      <w:marTop w:val="0"/>
      <w:marBottom w:val="0"/>
      <w:divBdr>
        <w:top w:val="none" w:sz="0" w:space="0" w:color="auto"/>
        <w:left w:val="none" w:sz="0" w:space="0" w:color="auto"/>
        <w:bottom w:val="none" w:sz="0" w:space="0" w:color="auto"/>
        <w:right w:val="none" w:sz="0" w:space="0" w:color="auto"/>
      </w:divBdr>
    </w:div>
    <w:div w:id="464078647">
      <w:bodyDiv w:val="1"/>
      <w:marLeft w:val="0"/>
      <w:marRight w:val="0"/>
      <w:marTop w:val="0"/>
      <w:marBottom w:val="0"/>
      <w:divBdr>
        <w:top w:val="none" w:sz="0" w:space="0" w:color="auto"/>
        <w:left w:val="none" w:sz="0" w:space="0" w:color="auto"/>
        <w:bottom w:val="none" w:sz="0" w:space="0" w:color="auto"/>
        <w:right w:val="none" w:sz="0" w:space="0" w:color="auto"/>
      </w:divBdr>
    </w:div>
    <w:div w:id="465321706">
      <w:bodyDiv w:val="1"/>
      <w:marLeft w:val="0"/>
      <w:marRight w:val="0"/>
      <w:marTop w:val="0"/>
      <w:marBottom w:val="0"/>
      <w:divBdr>
        <w:top w:val="none" w:sz="0" w:space="0" w:color="auto"/>
        <w:left w:val="none" w:sz="0" w:space="0" w:color="auto"/>
        <w:bottom w:val="none" w:sz="0" w:space="0" w:color="auto"/>
        <w:right w:val="none" w:sz="0" w:space="0" w:color="auto"/>
      </w:divBdr>
    </w:div>
    <w:div w:id="467940211">
      <w:bodyDiv w:val="1"/>
      <w:marLeft w:val="0"/>
      <w:marRight w:val="0"/>
      <w:marTop w:val="0"/>
      <w:marBottom w:val="0"/>
      <w:divBdr>
        <w:top w:val="none" w:sz="0" w:space="0" w:color="auto"/>
        <w:left w:val="none" w:sz="0" w:space="0" w:color="auto"/>
        <w:bottom w:val="none" w:sz="0" w:space="0" w:color="auto"/>
        <w:right w:val="none" w:sz="0" w:space="0" w:color="auto"/>
      </w:divBdr>
    </w:div>
    <w:div w:id="474103501">
      <w:bodyDiv w:val="1"/>
      <w:marLeft w:val="0"/>
      <w:marRight w:val="0"/>
      <w:marTop w:val="0"/>
      <w:marBottom w:val="0"/>
      <w:divBdr>
        <w:top w:val="none" w:sz="0" w:space="0" w:color="auto"/>
        <w:left w:val="none" w:sz="0" w:space="0" w:color="auto"/>
        <w:bottom w:val="none" w:sz="0" w:space="0" w:color="auto"/>
        <w:right w:val="none" w:sz="0" w:space="0" w:color="auto"/>
      </w:divBdr>
    </w:div>
    <w:div w:id="487719744">
      <w:bodyDiv w:val="1"/>
      <w:marLeft w:val="0"/>
      <w:marRight w:val="0"/>
      <w:marTop w:val="0"/>
      <w:marBottom w:val="0"/>
      <w:divBdr>
        <w:top w:val="none" w:sz="0" w:space="0" w:color="auto"/>
        <w:left w:val="none" w:sz="0" w:space="0" w:color="auto"/>
        <w:bottom w:val="none" w:sz="0" w:space="0" w:color="auto"/>
        <w:right w:val="none" w:sz="0" w:space="0" w:color="auto"/>
      </w:divBdr>
    </w:div>
    <w:div w:id="495152896">
      <w:bodyDiv w:val="1"/>
      <w:marLeft w:val="0"/>
      <w:marRight w:val="0"/>
      <w:marTop w:val="0"/>
      <w:marBottom w:val="0"/>
      <w:divBdr>
        <w:top w:val="none" w:sz="0" w:space="0" w:color="auto"/>
        <w:left w:val="none" w:sz="0" w:space="0" w:color="auto"/>
        <w:bottom w:val="none" w:sz="0" w:space="0" w:color="auto"/>
        <w:right w:val="none" w:sz="0" w:space="0" w:color="auto"/>
      </w:divBdr>
    </w:div>
    <w:div w:id="502169001">
      <w:bodyDiv w:val="1"/>
      <w:marLeft w:val="0"/>
      <w:marRight w:val="0"/>
      <w:marTop w:val="0"/>
      <w:marBottom w:val="0"/>
      <w:divBdr>
        <w:top w:val="none" w:sz="0" w:space="0" w:color="auto"/>
        <w:left w:val="none" w:sz="0" w:space="0" w:color="auto"/>
        <w:bottom w:val="none" w:sz="0" w:space="0" w:color="auto"/>
        <w:right w:val="none" w:sz="0" w:space="0" w:color="auto"/>
      </w:divBdr>
    </w:div>
    <w:div w:id="521088246">
      <w:bodyDiv w:val="1"/>
      <w:marLeft w:val="0"/>
      <w:marRight w:val="0"/>
      <w:marTop w:val="0"/>
      <w:marBottom w:val="0"/>
      <w:divBdr>
        <w:top w:val="none" w:sz="0" w:space="0" w:color="auto"/>
        <w:left w:val="none" w:sz="0" w:space="0" w:color="auto"/>
        <w:bottom w:val="none" w:sz="0" w:space="0" w:color="auto"/>
        <w:right w:val="none" w:sz="0" w:space="0" w:color="auto"/>
      </w:divBdr>
    </w:div>
    <w:div w:id="525293447">
      <w:bodyDiv w:val="1"/>
      <w:marLeft w:val="0"/>
      <w:marRight w:val="0"/>
      <w:marTop w:val="0"/>
      <w:marBottom w:val="0"/>
      <w:divBdr>
        <w:top w:val="none" w:sz="0" w:space="0" w:color="auto"/>
        <w:left w:val="none" w:sz="0" w:space="0" w:color="auto"/>
        <w:bottom w:val="none" w:sz="0" w:space="0" w:color="auto"/>
        <w:right w:val="none" w:sz="0" w:space="0" w:color="auto"/>
      </w:divBdr>
    </w:div>
    <w:div w:id="525293537">
      <w:bodyDiv w:val="1"/>
      <w:marLeft w:val="0"/>
      <w:marRight w:val="0"/>
      <w:marTop w:val="0"/>
      <w:marBottom w:val="0"/>
      <w:divBdr>
        <w:top w:val="none" w:sz="0" w:space="0" w:color="auto"/>
        <w:left w:val="none" w:sz="0" w:space="0" w:color="auto"/>
        <w:bottom w:val="none" w:sz="0" w:space="0" w:color="auto"/>
        <w:right w:val="none" w:sz="0" w:space="0" w:color="auto"/>
      </w:divBdr>
    </w:div>
    <w:div w:id="529336693">
      <w:bodyDiv w:val="1"/>
      <w:marLeft w:val="0"/>
      <w:marRight w:val="0"/>
      <w:marTop w:val="0"/>
      <w:marBottom w:val="0"/>
      <w:divBdr>
        <w:top w:val="none" w:sz="0" w:space="0" w:color="auto"/>
        <w:left w:val="none" w:sz="0" w:space="0" w:color="auto"/>
        <w:bottom w:val="none" w:sz="0" w:space="0" w:color="auto"/>
        <w:right w:val="none" w:sz="0" w:space="0" w:color="auto"/>
      </w:divBdr>
    </w:div>
    <w:div w:id="530848698">
      <w:bodyDiv w:val="1"/>
      <w:marLeft w:val="0"/>
      <w:marRight w:val="0"/>
      <w:marTop w:val="0"/>
      <w:marBottom w:val="0"/>
      <w:divBdr>
        <w:top w:val="none" w:sz="0" w:space="0" w:color="auto"/>
        <w:left w:val="none" w:sz="0" w:space="0" w:color="auto"/>
        <w:bottom w:val="none" w:sz="0" w:space="0" w:color="auto"/>
        <w:right w:val="none" w:sz="0" w:space="0" w:color="auto"/>
      </w:divBdr>
    </w:div>
    <w:div w:id="531653435">
      <w:bodyDiv w:val="1"/>
      <w:marLeft w:val="0"/>
      <w:marRight w:val="0"/>
      <w:marTop w:val="0"/>
      <w:marBottom w:val="0"/>
      <w:divBdr>
        <w:top w:val="none" w:sz="0" w:space="0" w:color="auto"/>
        <w:left w:val="none" w:sz="0" w:space="0" w:color="auto"/>
        <w:bottom w:val="none" w:sz="0" w:space="0" w:color="auto"/>
        <w:right w:val="none" w:sz="0" w:space="0" w:color="auto"/>
      </w:divBdr>
    </w:div>
    <w:div w:id="534540120">
      <w:bodyDiv w:val="1"/>
      <w:marLeft w:val="0"/>
      <w:marRight w:val="0"/>
      <w:marTop w:val="0"/>
      <w:marBottom w:val="0"/>
      <w:divBdr>
        <w:top w:val="none" w:sz="0" w:space="0" w:color="auto"/>
        <w:left w:val="none" w:sz="0" w:space="0" w:color="auto"/>
        <w:bottom w:val="none" w:sz="0" w:space="0" w:color="auto"/>
        <w:right w:val="none" w:sz="0" w:space="0" w:color="auto"/>
      </w:divBdr>
    </w:div>
    <w:div w:id="536281770">
      <w:bodyDiv w:val="1"/>
      <w:marLeft w:val="0"/>
      <w:marRight w:val="0"/>
      <w:marTop w:val="0"/>
      <w:marBottom w:val="0"/>
      <w:divBdr>
        <w:top w:val="none" w:sz="0" w:space="0" w:color="auto"/>
        <w:left w:val="none" w:sz="0" w:space="0" w:color="auto"/>
        <w:bottom w:val="none" w:sz="0" w:space="0" w:color="auto"/>
        <w:right w:val="none" w:sz="0" w:space="0" w:color="auto"/>
      </w:divBdr>
    </w:div>
    <w:div w:id="546380401">
      <w:bodyDiv w:val="1"/>
      <w:marLeft w:val="0"/>
      <w:marRight w:val="0"/>
      <w:marTop w:val="0"/>
      <w:marBottom w:val="0"/>
      <w:divBdr>
        <w:top w:val="none" w:sz="0" w:space="0" w:color="auto"/>
        <w:left w:val="none" w:sz="0" w:space="0" w:color="auto"/>
        <w:bottom w:val="none" w:sz="0" w:space="0" w:color="auto"/>
        <w:right w:val="none" w:sz="0" w:space="0" w:color="auto"/>
      </w:divBdr>
    </w:div>
    <w:div w:id="546720494">
      <w:bodyDiv w:val="1"/>
      <w:marLeft w:val="0"/>
      <w:marRight w:val="0"/>
      <w:marTop w:val="0"/>
      <w:marBottom w:val="0"/>
      <w:divBdr>
        <w:top w:val="none" w:sz="0" w:space="0" w:color="auto"/>
        <w:left w:val="none" w:sz="0" w:space="0" w:color="auto"/>
        <w:bottom w:val="none" w:sz="0" w:space="0" w:color="auto"/>
        <w:right w:val="none" w:sz="0" w:space="0" w:color="auto"/>
      </w:divBdr>
    </w:div>
    <w:div w:id="550532266">
      <w:bodyDiv w:val="1"/>
      <w:marLeft w:val="0"/>
      <w:marRight w:val="0"/>
      <w:marTop w:val="0"/>
      <w:marBottom w:val="0"/>
      <w:divBdr>
        <w:top w:val="none" w:sz="0" w:space="0" w:color="auto"/>
        <w:left w:val="none" w:sz="0" w:space="0" w:color="auto"/>
        <w:bottom w:val="none" w:sz="0" w:space="0" w:color="auto"/>
        <w:right w:val="none" w:sz="0" w:space="0" w:color="auto"/>
      </w:divBdr>
    </w:div>
    <w:div w:id="552349297">
      <w:bodyDiv w:val="1"/>
      <w:marLeft w:val="0"/>
      <w:marRight w:val="0"/>
      <w:marTop w:val="0"/>
      <w:marBottom w:val="0"/>
      <w:divBdr>
        <w:top w:val="none" w:sz="0" w:space="0" w:color="auto"/>
        <w:left w:val="none" w:sz="0" w:space="0" w:color="auto"/>
        <w:bottom w:val="none" w:sz="0" w:space="0" w:color="auto"/>
        <w:right w:val="none" w:sz="0" w:space="0" w:color="auto"/>
      </w:divBdr>
    </w:div>
    <w:div w:id="554705730">
      <w:bodyDiv w:val="1"/>
      <w:marLeft w:val="0"/>
      <w:marRight w:val="0"/>
      <w:marTop w:val="0"/>
      <w:marBottom w:val="0"/>
      <w:divBdr>
        <w:top w:val="none" w:sz="0" w:space="0" w:color="auto"/>
        <w:left w:val="none" w:sz="0" w:space="0" w:color="auto"/>
        <w:bottom w:val="none" w:sz="0" w:space="0" w:color="auto"/>
        <w:right w:val="none" w:sz="0" w:space="0" w:color="auto"/>
      </w:divBdr>
    </w:div>
    <w:div w:id="556430178">
      <w:bodyDiv w:val="1"/>
      <w:marLeft w:val="0"/>
      <w:marRight w:val="0"/>
      <w:marTop w:val="0"/>
      <w:marBottom w:val="0"/>
      <w:divBdr>
        <w:top w:val="none" w:sz="0" w:space="0" w:color="auto"/>
        <w:left w:val="none" w:sz="0" w:space="0" w:color="auto"/>
        <w:bottom w:val="none" w:sz="0" w:space="0" w:color="auto"/>
        <w:right w:val="none" w:sz="0" w:space="0" w:color="auto"/>
      </w:divBdr>
    </w:div>
    <w:div w:id="559243309">
      <w:bodyDiv w:val="1"/>
      <w:marLeft w:val="0"/>
      <w:marRight w:val="0"/>
      <w:marTop w:val="0"/>
      <w:marBottom w:val="0"/>
      <w:divBdr>
        <w:top w:val="none" w:sz="0" w:space="0" w:color="auto"/>
        <w:left w:val="none" w:sz="0" w:space="0" w:color="auto"/>
        <w:bottom w:val="none" w:sz="0" w:space="0" w:color="auto"/>
        <w:right w:val="none" w:sz="0" w:space="0" w:color="auto"/>
      </w:divBdr>
    </w:div>
    <w:div w:id="559901330">
      <w:bodyDiv w:val="1"/>
      <w:marLeft w:val="0"/>
      <w:marRight w:val="0"/>
      <w:marTop w:val="0"/>
      <w:marBottom w:val="0"/>
      <w:divBdr>
        <w:top w:val="none" w:sz="0" w:space="0" w:color="auto"/>
        <w:left w:val="none" w:sz="0" w:space="0" w:color="auto"/>
        <w:bottom w:val="none" w:sz="0" w:space="0" w:color="auto"/>
        <w:right w:val="none" w:sz="0" w:space="0" w:color="auto"/>
      </w:divBdr>
    </w:div>
    <w:div w:id="560408347">
      <w:bodyDiv w:val="1"/>
      <w:marLeft w:val="0"/>
      <w:marRight w:val="0"/>
      <w:marTop w:val="0"/>
      <w:marBottom w:val="0"/>
      <w:divBdr>
        <w:top w:val="none" w:sz="0" w:space="0" w:color="auto"/>
        <w:left w:val="none" w:sz="0" w:space="0" w:color="auto"/>
        <w:bottom w:val="none" w:sz="0" w:space="0" w:color="auto"/>
        <w:right w:val="none" w:sz="0" w:space="0" w:color="auto"/>
      </w:divBdr>
    </w:div>
    <w:div w:id="563300014">
      <w:bodyDiv w:val="1"/>
      <w:marLeft w:val="0"/>
      <w:marRight w:val="0"/>
      <w:marTop w:val="0"/>
      <w:marBottom w:val="0"/>
      <w:divBdr>
        <w:top w:val="none" w:sz="0" w:space="0" w:color="auto"/>
        <w:left w:val="none" w:sz="0" w:space="0" w:color="auto"/>
        <w:bottom w:val="none" w:sz="0" w:space="0" w:color="auto"/>
        <w:right w:val="none" w:sz="0" w:space="0" w:color="auto"/>
      </w:divBdr>
    </w:div>
    <w:div w:id="563954117">
      <w:bodyDiv w:val="1"/>
      <w:marLeft w:val="0"/>
      <w:marRight w:val="0"/>
      <w:marTop w:val="0"/>
      <w:marBottom w:val="0"/>
      <w:divBdr>
        <w:top w:val="none" w:sz="0" w:space="0" w:color="auto"/>
        <w:left w:val="none" w:sz="0" w:space="0" w:color="auto"/>
        <w:bottom w:val="none" w:sz="0" w:space="0" w:color="auto"/>
        <w:right w:val="none" w:sz="0" w:space="0" w:color="auto"/>
      </w:divBdr>
    </w:div>
    <w:div w:id="570386780">
      <w:bodyDiv w:val="1"/>
      <w:marLeft w:val="0"/>
      <w:marRight w:val="0"/>
      <w:marTop w:val="0"/>
      <w:marBottom w:val="0"/>
      <w:divBdr>
        <w:top w:val="none" w:sz="0" w:space="0" w:color="auto"/>
        <w:left w:val="none" w:sz="0" w:space="0" w:color="auto"/>
        <w:bottom w:val="none" w:sz="0" w:space="0" w:color="auto"/>
        <w:right w:val="none" w:sz="0" w:space="0" w:color="auto"/>
      </w:divBdr>
    </w:div>
    <w:div w:id="574320448">
      <w:bodyDiv w:val="1"/>
      <w:marLeft w:val="0"/>
      <w:marRight w:val="0"/>
      <w:marTop w:val="0"/>
      <w:marBottom w:val="0"/>
      <w:divBdr>
        <w:top w:val="none" w:sz="0" w:space="0" w:color="auto"/>
        <w:left w:val="none" w:sz="0" w:space="0" w:color="auto"/>
        <w:bottom w:val="none" w:sz="0" w:space="0" w:color="auto"/>
        <w:right w:val="none" w:sz="0" w:space="0" w:color="auto"/>
      </w:divBdr>
    </w:div>
    <w:div w:id="581833556">
      <w:bodyDiv w:val="1"/>
      <w:marLeft w:val="0"/>
      <w:marRight w:val="0"/>
      <w:marTop w:val="0"/>
      <w:marBottom w:val="0"/>
      <w:divBdr>
        <w:top w:val="none" w:sz="0" w:space="0" w:color="auto"/>
        <w:left w:val="none" w:sz="0" w:space="0" w:color="auto"/>
        <w:bottom w:val="none" w:sz="0" w:space="0" w:color="auto"/>
        <w:right w:val="none" w:sz="0" w:space="0" w:color="auto"/>
      </w:divBdr>
    </w:div>
    <w:div w:id="587614119">
      <w:bodyDiv w:val="1"/>
      <w:marLeft w:val="0"/>
      <w:marRight w:val="0"/>
      <w:marTop w:val="0"/>
      <w:marBottom w:val="0"/>
      <w:divBdr>
        <w:top w:val="none" w:sz="0" w:space="0" w:color="auto"/>
        <w:left w:val="none" w:sz="0" w:space="0" w:color="auto"/>
        <w:bottom w:val="none" w:sz="0" w:space="0" w:color="auto"/>
        <w:right w:val="none" w:sz="0" w:space="0" w:color="auto"/>
      </w:divBdr>
    </w:div>
    <w:div w:id="589124459">
      <w:bodyDiv w:val="1"/>
      <w:marLeft w:val="0"/>
      <w:marRight w:val="0"/>
      <w:marTop w:val="0"/>
      <w:marBottom w:val="0"/>
      <w:divBdr>
        <w:top w:val="none" w:sz="0" w:space="0" w:color="auto"/>
        <w:left w:val="none" w:sz="0" w:space="0" w:color="auto"/>
        <w:bottom w:val="none" w:sz="0" w:space="0" w:color="auto"/>
        <w:right w:val="none" w:sz="0" w:space="0" w:color="auto"/>
      </w:divBdr>
    </w:div>
    <w:div w:id="606929648">
      <w:bodyDiv w:val="1"/>
      <w:marLeft w:val="0"/>
      <w:marRight w:val="0"/>
      <w:marTop w:val="0"/>
      <w:marBottom w:val="0"/>
      <w:divBdr>
        <w:top w:val="none" w:sz="0" w:space="0" w:color="auto"/>
        <w:left w:val="none" w:sz="0" w:space="0" w:color="auto"/>
        <w:bottom w:val="none" w:sz="0" w:space="0" w:color="auto"/>
        <w:right w:val="none" w:sz="0" w:space="0" w:color="auto"/>
      </w:divBdr>
    </w:div>
    <w:div w:id="611060483">
      <w:bodyDiv w:val="1"/>
      <w:marLeft w:val="0"/>
      <w:marRight w:val="0"/>
      <w:marTop w:val="0"/>
      <w:marBottom w:val="0"/>
      <w:divBdr>
        <w:top w:val="none" w:sz="0" w:space="0" w:color="auto"/>
        <w:left w:val="none" w:sz="0" w:space="0" w:color="auto"/>
        <w:bottom w:val="none" w:sz="0" w:space="0" w:color="auto"/>
        <w:right w:val="none" w:sz="0" w:space="0" w:color="auto"/>
      </w:divBdr>
    </w:div>
    <w:div w:id="633372346">
      <w:bodyDiv w:val="1"/>
      <w:marLeft w:val="0"/>
      <w:marRight w:val="0"/>
      <w:marTop w:val="0"/>
      <w:marBottom w:val="0"/>
      <w:divBdr>
        <w:top w:val="none" w:sz="0" w:space="0" w:color="auto"/>
        <w:left w:val="none" w:sz="0" w:space="0" w:color="auto"/>
        <w:bottom w:val="none" w:sz="0" w:space="0" w:color="auto"/>
        <w:right w:val="none" w:sz="0" w:space="0" w:color="auto"/>
      </w:divBdr>
    </w:div>
    <w:div w:id="639579088">
      <w:bodyDiv w:val="1"/>
      <w:marLeft w:val="0"/>
      <w:marRight w:val="0"/>
      <w:marTop w:val="0"/>
      <w:marBottom w:val="0"/>
      <w:divBdr>
        <w:top w:val="none" w:sz="0" w:space="0" w:color="auto"/>
        <w:left w:val="none" w:sz="0" w:space="0" w:color="auto"/>
        <w:bottom w:val="none" w:sz="0" w:space="0" w:color="auto"/>
        <w:right w:val="none" w:sz="0" w:space="0" w:color="auto"/>
      </w:divBdr>
    </w:div>
    <w:div w:id="642541326">
      <w:bodyDiv w:val="1"/>
      <w:marLeft w:val="0"/>
      <w:marRight w:val="0"/>
      <w:marTop w:val="0"/>
      <w:marBottom w:val="0"/>
      <w:divBdr>
        <w:top w:val="none" w:sz="0" w:space="0" w:color="auto"/>
        <w:left w:val="none" w:sz="0" w:space="0" w:color="auto"/>
        <w:bottom w:val="none" w:sz="0" w:space="0" w:color="auto"/>
        <w:right w:val="none" w:sz="0" w:space="0" w:color="auto"/>
      </w:divBdr>
    </w:div>
    <w:div w:id="650209738">
      <w:bodyDiv w:val="1"/>
      <w:marLeft w:val="0"/>
      <w:marRight w:val="0"/>
      <w:marTop w:val="0"/>
      <w:marBottom w:val="0"/>
      <w:divBdr>
        <w:top w:val="none" w:sz="0" w:space="0" w:color="auto"/>
        <w:left w:val="none" w:sz="0" w:space="0" w:color="auto"/>
        <w:bottom w:val="none" w:sz="0" w:space="0" w:color="auto"/>
        <w:right w:val="none" w:sz="0" w:space="0" w:color="auto"/>
      </w:divBdr>
    </w:div>
    <w:div w:id="653293326">
      <w:bodyDiv w:val="1"/>
      <w:marLeft w:val="0"/>
      <w:marRight w:val="0"/>
      <w:marTop w:val="0"/>
      <w:marBottom w:val="0"/>
      <w:divBdr>
        <w:top w:val="none" w:sz="0" w:space="0" w:color="auto"/>
        <w:left w:val="none" w:sz="0" w:space="0" w:color="auto"/>
        <w:bottom w:val="none" w:sz="0" w:space="0" w:color="auto"/>
        <w:right w:val="none" w:sz="0" w:space="0" w:color="auto"/>
      </w:divBdr>
    </w:div>
    <w:div w:id="654182365">
      <w:bodyDiv w:val="1"/>
      <w:marLeft w:val="0"/>
      <w:marRight w:val="0"/>
      <w:marTop w:val="0"/>
      <w:marBottom w:val="0"/>
      <w:divBdr>
        <w:top w:val="none" w:sz="0" w:space="0" w:color="auto"/>
        <w:left w:val="none" w:sz="0" w:space="0" w:color="auto"/>
        <w:bottom w:val="none" w:sz="0" w:space="0" w:color="auto"/>
        <w:right w:val="none" w:sz="0" w:space="0" w:color="auto"/>
      </w:divBdr>
    </w:div>
    <w:div w:id="663631540">
      <w:bodyDiv w:val="1"/>
      <w:marLeft w:val="0"/>
      <w:marRight w:val="0"/>
      <w:marTop w:val="0"/>
      <w:marBottom w:val="0"/>
      <w:divBdr>
        <w:top w:val="none" w:sz="0" w:space="0" w:color="auto"/>
        <w:left w:val="none" w:sz="0" w:space="0" w:color="auto"/>
        <w:bottom w:val="none" w:sz="0" w:space="0" w:color="auto"/>
        <w:right w:val="none" w:sz="0" w:space="0" w:color="auto"/>
      </w:divBdr>
    </w:div>
    <w:div w:id="670596372">
      <w:bodyDiv w:val="1"/>
      <w:marLeft w:val="0"/>
      <w:marRight w:val="0"/>
      <w:marTop w:val="0"/>
      <w:marBottom w:val="0"/>
      <w:divBdr>
        <w:top w:val="none" w:sz="0" w:space="0" w:color="auto"/>
        <w:left w:val="none" w:sz="0" w:space="0" w:color="auto"/>
        <w:bottom w:val="none" w:sz="0" w:space="0" w:color="auto"/>
        <w:right w:val="none" w:sz="0" w:space="0" w:color="auto"/>
      </w:divBdr>
    </w:div>
    <w:div w:id="676201182">
      <w:bodyDiv w:val="1"/>
      <w:marLeft w:val="0"/>
      <w:marRight w:val="0"/>
      <w:marTop w:val="0"/>
      <w:marBottom w:val="0"/>
      <w:divBdr>
        <w:top w:val="none" w:sz="0" w:space="0" w:color="auto"/>
        <w:left w:val="none" w:sz="0" w:space="0" w:color="auto"/>
        <w:bottom w:val="none" w:sz="0" w:space="0" w:color="auto"/>
        <w:right w:val="none" w:sz="0" w:space="0" w:color="auto"/>
      </w:divBdr>
    </w:div>
    <w:div w:id="678580283">
      <w:bodyDiv w:val="1"/>
      <w:marLeft w:val="0"/>
      <w:marRight w:val="0"/>
      <w:marTop w:val="0"/>
      <w:marBottom w:val="0"/>
      <w:divBdr>
        <w:top w:val="none" w:sz="0" w:space="0" w:color="auto"/>
        <w:left w:val="none" w:sz="0" w:space="0" w:color="auto"/>
        <w:bottom w:val="none" w:sz="0" w:space="0" w:color="auto"/>
        <w:right w:val="none" w:sz="0" w:space="0" w:color="auto"/>
      </w:divBdr>
    </w:div>
    <w:div w:id="678898236">
      <w:bodyDiv w:val="1"/>
      <w:marLeft w:val="0"/>
      <w:marRight w:val="0"/>
      <w:marTop w:val="0"/>
      <w:marBottom w:val="0"/>
      <w:divBdr>
        <w:top w:val="none" w:sz="0" w:space="0" w:color="auto"/>
        <w:left w:val="none" w:sz="0" w:space="0" w:color="auto"/>
        <w:bottom w:val="none" w:sz="0" w:space="0" w:color="auto"/>
        <w:right w:val="none" w:sz="0" w:space="0" w:color="auto"/>
      </w:divBdr>
    </w:div>
    <w:div w:id="682782203">
      <w:bodyDiv w:val="1"/>
      <w:marLeft w:val="0"/>
      <w:marRight w:val="0"/>
      <w:marTop w:val="0"/>
      <w:marBottom w:val="0"/>
      <w:divBdr>
        <w:top w:val="none" w:sz="0" w:space="0" w:color="auto"/>
        <w:left w:val="none" w:sz="0" w:space="0" w:color="auto"/>
        <w:bottom w:val="none" w:sz="0" w:space="0" w:color="auto"/>
        <w:right w:val="none" w:sz="0" w:space="0" w:color="auto"/>
      </w:divBdr>
    </w:div>
    <w:div w:id="690649041">
      <w:bodyDiv w:val="1"/>
      <w:marLeft w:val="0"/>
      <w:marRight w:val="0"/>
      <w:marTop w:val="0"/>
      <w:marBottom w:val="0"/>
      <w:divBdr>
        <w:top w:val="none" w:sz="0" w:space="0" w:color="auto"/>
        <w:left w:val="none" w:sz="0" w:space="0" w:color="auto"/>
        <w:bottom w:val="none" w:sz="0" w:space="0" w:color="auto"/>
        <w:right w:val="none" w:sz="0" w:space="0" w:color="auto"/>
      </w:divBdr>
    </w:div>
    <w:div w:id="691035737">
      <w:bodyDiv w:val="1"/>
      <w:marLeft w:val="0"/>
      <w:marRight w:val="0"/>
      <w:marTop w:val="0"/>
      <w:marBottom w:val="0"/>
      <w:divBdr>
        <w:top w:val="none" w:sz="0" w:space="0" w:color="auto"/>
        <w:left w:val="none" w:sz="0" w:space="0" w:color="auto"/>
        <w:bottom w:val="none" w:sz="0" w:space="0" w:color="auto"/>
        <w:right w:val="none" w:sz="0" w:space="0" w:color="auto"/>
      </w:divBdr>
    </w:div>
    <w:div w:id="705177594">
      <w:bodyDiv w:val="1"/>
      <w:marLeft w:val="0"/>
      <w:marRight w:val="0"/>
      <w:marTop w:val="0"/>
      <w:marBottom w:val="0"/>
      <w:divBdr>
        <w:top w:val="none" w:sz="0" w:space="0" w:color="auto"/>
        <w:left w:val="none" w:sz="0" w:space="0" w:color="auto"/>
        <w:bottom w:val="none" w:sz="0" w:space="0" w:color="auto"/>
        <w:right w:val="none" w:sz="0" w:space="0" w:color="auto"/>
      </w:divBdr>
    </w:div>
    <w:div w:id="727345639">
      <w:bodyDiv w:val="1"/>
      <w:marLeft w:val="0"/>
      <w:marRight w:val="0"/>
      <w:marTop w:val="0"/>
      <w:marBottom w:val="0"/>
      <w:divBdr>
        <w:top w:val="none" w:sz="0" w:space="0" w:color="auto"/>
        <w:left w:val="none" w:sz="0" w:space="0" w:color="auto"/>
        <w:bottom w:val="none" w:sz="0" w:space="0" w:color="auto"/>
        <w:right w:val="none" w:sz="0" w:space="0" w:color="auto"/>
      </w:divBdr>
    </w:div>
    <w:div w:id="730926905">
      <w:bodyDiv w:val="1"/>
      <w:marLeft w:val="0"/>
      <w:marRight w:val="0"/>
      <w:marTop w:val="0"/>
      <w:marBottom w:val="0"/>
      <w:divBdr>
        <w:top w:val="none" w:sz="0" w:space="0" w:color="auto"/>
        <w:left w:val="none" w:sz="0" w:space="0" w:color="auto"/>
        <w:bottom w:val="none" w:sz="0" w:space="0" w:color="auto"/>
        <w:right w:val="none" w:sz="0" w:space="0" w:color="auto"/>
      </w:divBdr>
    </w:div>
    <w:div w:id="732893938">
      <w:bodyDiv w:val="1"/>
      <w:marLeft w:val="0"/>
      <w:marRight w:val="0"/>
      <w:marTop w:val="0"/>
      <w:marBottom w:val="0"/>
      <w:divBdr>
        <w:top w:val="none" w:sz="0" w:space="0" w:color="auto"/>
        <w:left w:val="none" w:sz="0" w:space="0" w:color="auto"/>
        <w:bottom w:val="none" w:sz="0" w:space="0" w:color="auto"/>
        <w:right w:val="none" w:sz="0" w:space="0" w:color="auto"/>
      </w:divBdr>
    </w:div>
    <w:div w:id="735321265">
      <w:bodyDiv w:val="1"/>
      <w:marLeft w:val="0"/>
      <w:marRight w:val="0"/>
      <w:marTop w:val="0"/>
      <w:marBottom w:val="0"/>
      <w:divBdr>
        <w:top w:val="none" w:sz="0" w:space="0" w:color="auto"/>
        <w:left w:val="none" w:sz="0" w:space="0" w:color="auto"/>
        <w:bottom w:val="none" w:sz="0" w:space="0" w:color="auto"/>
        <w:right w:val="none" w:sz="0" w:space="0" w:color="auto"/>
      </w:divBdr>
    </w:div>
    <w:div w:id="741101767">
      <w:bodyDiv w:val="1"/>
      <w:marLeft w:val="0"/>
      <w:marRight w:val="0"/>
      <w:marTop w:val="0"/>
      <w:marBottom w:val="0"/>
      <w:divBdr>
        <w:top w:val="none" w:sz="0" w:space="0" w:color="auto"/>
        <w:left w:val="none" w:sz="0" w:space="0" w:color="auto"/>
        <w:bottom w:val="none" w:sz="0" w:space="0" w:color="auto"/>
        <w:right w:val="none" w:sz="0" w:space="0" w:color="auto"/>
      </w:divBdr>
    </w:div>
    <w:div w:id="748772385">
      <w:bodyDiv w:val="1"/>
      <w:marLeft w:val="0"/>
      <w:marRight w:val="0"/>
      <w:marTop w:val="0"/>
      <w:marBottom w:val="0"/>
      <w:divBdr>
        <w:top w:val="none" w:sz="0" w:space="0" w:color="auto"/>
        <w:left w:val="none" w:sz="0" w:space="0" w:color="auto"/>
        <w:bottom w:val="none" w:sz="0" w:space="0" w:color="auto"/>
        <w:right w:val="none" w:sz="0" w:space="0" w:color="auto"/>
      </w:divBdr>
    </w:div>
    <w:div w:id="765425271">
      <w:bodyDiv w:val="1"/>
      <w:marLeft w:val="0"/>
      <w:marRight w:val="0"/>
      <w:marTop w:val="0"/>
      <w:marBottom w:val="0"/>
      <w:divBdr>
        <w:top w:val="none" w:sz="0" w:space="0" w:color="auto"/>
        <w:left w:val="none" w:sz="0" w:space="0" w:color="auto"/>
        <w:bottom w:val="none" w:sz="0" w:space="0" w:color="auto"/>
        <w:right w:val="none" w:sz="0" w:space="0" w:color="auto"/>
      </w:divBdr>
    </w:div>
    <w:div w:id="767624554">
      <w:bodyDiv w:val="1"/>
      <w:marLeft w:val="0"/>
      <w:marRight w:val="0"/>
      <w:marTop w:val="0"/>
      <w:marBottom w:val="0"/>
      <w:divBdr>
        <w:top w:val="none" w:sz="0" w:space="0" w:color="auto"/>
        <w:left w:val="none" w:sz="0" w:space="0" w:color="auto"/>
        <w:bottom w:val="none" w:sz="0" w:space="0" w:color="auto"/>
        <w:right w:val="none" w:sz="0" w:space="0" w:color="auto"/>
      </w:divBdr>
    </w:div>
    <w:div w:id="774129290">
      <w:bodyDiv w:val="1"/>
      <w:marLeft w:val="0"/>
      <w:marRight w:val="0"/>
      <w:marTop w:val="0"/>
      <w:marBottom w:val="0"/>
      <w:divBdr>
        <w:top w:val="none" w:sz="0" w:space="0" w:color="auto"/>
        <w:left w:val="none" w:sz="0" w:space="0" w:color="auto"/>
        <w:bottom w:val="none" w:sz="0" w:space="0" w:color="auto"/>
        <w:right w:val="none" w:sz="0" w:space="0" w:color="auto"/>
      </w:divBdr>
    </w:div>
    <w:div w:id="782067735">
      <w:bodyDiv w:val="1"/>
      <w:marLeft w:val="0"/>
      <w:marRight w:val="0"/>
      <w:marTop w:val="0"/>
      <w:marBottom w:val="0"/>
      <w:divBdr>
        <w:top w:val="none" w:sz="0" w:space="0" w:color="auto"/>
        <w:left w:val="none" w:sz="0" w:space="0" w:color="auto"/>
        <w:bottom w:val="none" w:sz="0" w:space="0" w:color="auto"/>
        <w:right w:val="none" w:sz="0" w:space="0" w:color="auto"/>
      </w:divBdr>
    </w:div>
    <w:div w:id="784077431">
      <w:bodyDiv w:val="1"/>
      <w:marLeft w:val="0"/>
      <w:marRight w:val="0"/>
      <w:marTop w:val="0"/>
      <w:marBottom w:val="0"/>
      <w:divBdr>
        <w:top w:val="none" w:sz="0" w:space="0" w:color="auto"/>
        <w:left w:val="none" w:sz="0" w:space="0" w:color="auto"/>
        <w:bottom w:val="none" w:sz="0" w:space="0" w:color="auto"/>
        <w:right w:val="none" w:sz="0" w:space="0" w:color="auto"/>
      </w:divBdr>
    </w:div>
    <w:div w:id="787971516">
      <w:bodyDiv w:val="1"/>
      <w:marLeft w:val="0"/>
      <w:marRight w:val="0"/>
      <w:marTop w:val="0"/>
      <w:marBottom w:val="0"/>
      <w:divBdr>
        <w:top w:val="none" w:sz="0" w:space="0" w:color="auto"/>
        <w:left w:val="none" w:sz="0" w:space="0" w:color="auto"/>
        <w:bottom w:val="none" w:sz="0" w:space="0" w:color="auto"/>
        <w:right w:val="none" w:sz="0" w:space="0" w:color="auto"/>
      </w:divBdr>
    </w:div>
    <w:div w:id="792599984">
      <w:bodyDiv w:val="1"/>
      <w:marLeft w:val="0"/>
      <w:marRight w:val="0"/>
      <w:marTop w:val="0"/>
      <w:marBottom w:val="0"/>
      <w:divBdr>
        <w:top w:val="none" w:sz="0" w:space="0" w:color="auto"/>
        <w:left w:val="none" w:sz="0" w:space="0" w:color="auto"/>
        <w:bottom w:val="none" w:sz="0" w:space="0" w:color="auto"/>
        <w:right w:val="none" w:sz="0" w:space="0" w:color="auto"/>
      </w:divBdr>
    </w:div>
    <w:div w:id="806554197">
      <w:bodyDiv w:val="1"/>
      <w:marLeft w:val="0"/>
      <w:marRight w:val="0"/>
      <w:marTop w:val="0"/>
      <w:marBottom w:val="0"/>
      <w:divBdr>
        <w:top w:val="none" w:sz="0" w:space="0" w:color="auto"/>
        <w:left w:val="none" w:sz="0" w:space="0" w:color="auto"/>
        <w:bottom w:val="none" w:sz="0" w:space="0" w:color="auto"/>
        <w:right w:val="none" w:sz="0" w:space="0" w:color="auto"/>
      </w:divBdr>
    </w:div>
    <w:div w:id="811826124">
      <w:bodyDiv w:val="1"/>
      <w:marLeft w:val="0"/>
      <w:marRight w:val="0"/>
      <w:marTop w:val="0"/>
      <w:marBottom w:val="0"/>
      <w:divBdr>
        <w:top w:val="none" w:sz="0" w:space="0" w:color="auto"/>
        <w:left w:val="none" w:sz="0" w:space="0" w:color="auto"/>
        <w:bottom w:val="none" w:sz="0" w:space="0" w:color="auto"/>
        <w:right w:val="none" w:sz="0" w:space="0" w:color="auto"/>
      </w:divBdr>
    </w:div>
    <w:div w:id="812329346">
      <w:bodyDiv w:val="1"/>
      <w:marLeft w:val="0"/>
      <w:marRight w:val="0"/>
      <w:marTop w:val="0"/>
      <w:marBottom w:val="0"/>
      <w:divBdr>
        <w:top w:val="none" w:sz="0" w:space="0" w:color="auto"/>
        <w:left w:val="none" w:sz="0" w:space="0" w:color="auto"/>
        <w:bottom w:val="none" w:sz="0" w:space="0" w:color="auto"/>
        <w:right w:val="none" w:sz="0" w:space="0" w:color="auto"/>
      </w:divBdr>
    </w:div>
    <w:div w:id="821848321">
      <w:bodyDiv w:val="1"/>
      <w:marLeft w:val="0"/>
      <w:marRight w:val="0"/>
      <w:marTop w:val="0"/>
      <w:marBottom w:val="0"/>
      <w:divBdr>
        <w:top w:val="none" w:sz="0" w:space="0" w:color="auto"/>
        <w:left w:val="none" w:sz="0" w:space="0" w:color="auto"/>
        <w:bottom w:val="none" w:sz="0" w:space="0" w:color="auto"/>
        <w:right w:val="none" w:sz="0" w:space="0" w:color="auto"/>
      </w:divBdr>
    </w:div>
    <w:div w:id="828712204">
      <w:bodyDiv w:val="1"/>
      <w:marLeft w:val="0"/>
      <w:marRight w:val="0"/>
      <w:marTop w:val="0"/>
      <w:marBottom w:val="0"/>
      <w:divBdr>
        <w:top w:val="none" w:sz="0" w:space="0" w:color="auto"/>
        <w:left w:val="none" w:sz="0" w:space="0" w:color="auto"/>
        <w:bottom w:val="none" w:sz="0" w:space="0" w:color="auto"/>
        <w:right w:val="none" w:sz="0" w:space="0" w:color="auto"/>
      </w:divBdr>
    </w:div>
    <w:div w:id="828785035">
      <w:bodyDiv w:val="1"/>
      <w:marLeft w:val="0"/>
      <w:marRight w:val="0"/>
      <w:marTop w:val="0"/>
      <w:marBottom w:val="0"/>
      <w:divBdr>
        <w:top w:val="none" w:sz="0" w:space="0" w:color="auto"/>
        <w:left w:val="none" w:sz="0" w:space="0" w:color="auto"/>
        <w:bottom w:val="none" w:sz="0" w:space="0" w:color="auto"/>
        <w:right w:val="none" w:sz="0" w:space="0" w:color="auto"/>
      </w:divBdr>
    </w:div>
    <w:div w:id="829835238">
      <w:bodyDiv w:val="1"/>
      <w:marLeft w:val="0"/>
      <w:marRight w:val="0"/>
      <w:marTop w:val="0"/>
      <w:marBottom w:val="0"/>
      <w:divBdr>
        <w:top w:val="none" w:sz="0" w:space="0" w:color="auto"/>
        <w:left w:val="none" w:sz="0" w:space="0" w:color="auto"/>
        <w:bottom w:val="none" w:sz="0" w:space="0" w:color="auto"/>
        <w:right w:val="none" w:sz="0" w:space="0" w:color="auto"/>
      </w:divBdr>
    </w:div>
    <w:div w:id="831916470">
      <w:bodyDiv w:val="1"/>
      <w:marLeft w:val="0"/>
      <w:marRight w:val="0"/>
      <w:marTop w:val="0"/>
      <w:marBottom w:val="0"/>
      <w:divBdr>
        <w:top w:val="none" w:sz="0" w:space="0" w:color="auto"/>
        <w:left w:val="none" w:sz="0" w:space="0" w:color="auto"/>
        <w:bottom w:val="none" w:sz="0" w:space="0" w:color="auto"/>
        <w:right w:val="none" w:sz="0" w:space="0" w:color="auto"/>
      </w:divBdr>
    </w:div>
    <w:div w:id="837575967">
      <w:bodyDiv w:val="1"/>
      <w:marLeft w:val="0"/>
      <w:marRight w:val="0"/>
      <w:marTop w:val="0"/>
      <w:marBottom w:val="0"/>
      <w:divBdr>
        <w:top w:val="none" w:sz="0" w:space="0" w:color="auto"/>
        <w:left w:val="none" w:sz="0" w:space="0" w:color="auto"/>
        <w:bottom w:val="none" w:sz="0" w:space="0" w:color="auto"/>
        <w:right w:val="none" w:sz="0" w:space="0" w:color="auto"/>
      </w:divBdr>
    </w:div>
    <w:div w:id="850726067">
      <w:bodyDiv w:val="1"/>
      <w:marLeft w:val="0"/>
      <w:marRight w:val="0"/>
      <w:marTop w:val="0"/>
      <w:marBottom w:val="0"/>
      <w:divBdr>
        <w:top w:val="none" w:sz="0" w:space="0" w:color="auto"/>
        <w:left w:val="none" w:sz="0" w:space="0" w:color="auto"/>
        <w:bottom w:val="none" w:sz="0" w:space="0" w:color="auto"/>
        <w:right w:val="none" w:sz="0" w:space="0" w:color="auto"/>
      </w:divBdr>
    </w:div>
    <w:div w:id="862717529">
      <w:bodyDiv w:val="1"/>
      <w:marLeft w:val="0"/>
      <w:marRight w:val="0"/>
      <w:marTop w:val="0"/>
      <w:marBottom w:val="0"/>
      <w:divBdr>
        <w:top w:val="none" w:sz="0" w:space="0" w:color="auto"/>
        <w:left w:val="none" w:sz="0" w:space="0" w:color="auto"/>
        <w:bottom w:val="none" w:sz="0" w:space="0" w:color="auto"/>
        <w:right w:val="none" w:sz="0" w:space="0" w:color="auto"/>
      </w:divBdr>
    </w:div>
    <w:div w:id="879317610">
      <w:bodyDiv w:val="1"/>
      <w:marLeft w:val="0"/>
      <w:marRight w:val="0"/>
      <w:marTop w:val="0"/>
      <w:marBottom w:val="0"/>
      <w:divBdr>
        <w:top w:val="none" w:sz="0" w:space="0" w:color="auto"/>
        <w:left w:val="none" w:sz="0" w:space="0" w:color="auto"/>
        <w:bottom w:val="none" w:sz="0" w:space="0" w:color="auto"/>
        <w:right w:val="none" w:sz="0" w:space="0" w:color="auto"/>
      </w:divBdr>
    </w:div>
    <w:div w:id="884947122">
      <w:bodyDiv w:val="1"/>
      <w:marLeft w:val="0"/>
      <w:marRight w:val="0"/>
      <w:marTop w:val="0"/>
      <w:marBottom w:val="0"/>
      <w:divBdr>
        <w:top w:val="none" w:sz="0" w:space="0" w:color="auto"/>
        <w:left w:val="none" w:sz="0" w:space="0" w:color="auto"/>
        <w:bottom w:val="none" w:sz="0" w:space="0" w:color="auto"/>
        <w:right w:val="none" w:sz="0" w:space="0" w:color="auto"/>
      </w:divBdr>
    </w:div>
    <w:div w:id="891422169">
      <w:bodyDiv w:val="1"/>
      <w:marLeft w:val="0"/>
      <w:marRight w:val="0"/>
      <w:marTop w:val="0"/>
      <w:marBottom w:val="0"/>
      <w:divBdr>
        <w:top w:val="none" w:sz="0" w:space="0" w:color="auto"/>
        <w:left w:val="none" w:sz="0" w:space="0" w:color="auto"/>
        <w:bottom w:val="none" w:sz="0" w:space="0" w:color="auto"/>
        <w:right w:val="none" w:sz="0" w:space="0" w:color="auto"/>
      </w:divBdr>
    </w:div>
    <w:div w:id="893009688">
      <w:bodyDiv w:val="1"/>
      <w:marLeft w:val="0"/>
      <w:marRight w:val="0"/>
      <w:marTop w:val="0"/>
      <w:marBottom w:val="0"/>
      <w:divBdr>
        <w:top w:val="none" w:sz="0" w:space="0" w:color="auto"/>
        <w:left w:val="none" w:sz="0" w:space="0" w:color="auto"/>
        <w:bottom w:val="none" w:sz="0" w:space="0" w:color="auto"/>
        <w:right w:val="none" w:sz="0" w:space="0" w:color="auto"/>
      </w:divBdr>
    </w:div>
    <w:div w:id="893737466">
      <w:bodyDiv w:val="1"/>
      <w:marLeft w:val="0"/>
      <w:marRight w:val="0"/>
      <w:marTop w:val="0"/>
      <w:marBottom w:val="0"/>
      <w:divBdr>
        <w:top w:val="none" w:sz="0" w:space="0" w:color="auto"/>
        <w:left w:val="none" w:sz="0" w:space="0" w:color="auto"/>
        <w:bottom w:val="none" w:sz="0" w:space="0" w:color="auto"/>
        <w:right w:val="none" w:sz="0" w:space="0" w:color="auto"/>
      </w:divBdr>
    </w:div>
    <w:div w:id="894389909">
      <w:bodyDiv w:val="1"/>
      <w:marLeft w:val="0"/>
      <w:marRight w:val="0"/>
      <w:marTop w:val="0"/>
      <w:marBottom w:val="0"/>
      <w:divBdr>
        <w:top w:val="none" w:sz="0" w:space="0" w:color="auto"/>
        <w:left w:val="none" w:sz="0" w:space="0" w:color="auto"/>
        <w:bottom w:val="none" w:sz="0" w:space="0" w:color="auto"/>
        <w:right w:val="none" w:sz="0" w:space="0" w:color="auto"/>
      </w:divBdr>
    </w:div>
    <w:div w:id="896476807">
      <w:bodyDiv w:val="1"/>
      <w:marLeft w:val="0"/>
      <w:marRight w:val="0"/>
      <w:marTop w:val="0"/>
      <w:marBottom w:val="0"/>
      <w:divBdr>
        <w:top w:val="none" w:sz="0" w:space="0" w:color="auto"/>
        <w:left w:val="none" w:sz="0" w:space="0" w:color="auto"/>
        <w:bottom w:val="none" w:sz="0" w:space="0" w:color="auto"/>
        <w:right w:val="none" w:sz="0" w:space="0" w:color="auto"/>
      </w:divBdr>
    </w:div>
    <w:div w:id="905795872">
      <w:bodyDiv w:val="1"/>
      <w:marLeft w:val="0"/>
      <w:marRight w:val="0"/>
      <w:marTop w:val="0"/>
      <w:marBottom w:val="0"/>
      <w:divBdr>
        <w:top w:val="none" w:sz="0" w:space="0" w:color="auto"/>
        <w:left w:val="none" w:sz="0" w:space="0" w:color="auto"/>
        <w:bottom w:val="none" w:sz="0" w:space="0" w:color="auto"/>
        <w:right w:val="none" w:sz="0" w:space="0" w:color="auto"/>
      </w:divBdr>
    </w:div>
    <w:div w:id="912931914">
      <w:bodyDiv w:val="1"/>
      <w:marLeft w:val="0"/>
      <w:marRight w:val="0"/>
      <w:marTop w:val="0"/>
      <w:marBottom w:val="0"/>
      <w:divBdr>
        <w:top w:val="none" w:sz="0" w:space="0" w:color="auto"/>
        <w:left w:val="none" w:sz="0" w:space="0" w:color="auto"/>
        <w:bottom w:val="none" w:sz="0" w:space="0" w:color="auto"/>
        <w:right w:val="none" w:sz="0" w:space="0" w:color="auto"/>
      </w:divBdr>
    </w:div>
    <w:div w:id="913584245">
      <w:bodyDiv w:val="1"/>
      <w:marLeft w:val="0"/>
      <w:marRight w:val="0"/>
      <w:marTop w:val="0"/>
      <w:marBottom w:val="0"/>
      <w:divBdr>
        <w:top w:val="none" w:sz="0" w:space="0" w:color="auto"/>
        <w:left w:val="none" w:sz="0" w:space="0" w:color="auto"/>
        <w:bottom w:val="none" w:sz="0" w:space="0" w:color="auto"/>
        <w:right w:val="none" w:sz="0" w:space="0" w:color="auto"/>
      </w:divBdr>
    </w:div>
    <w:div w:id="914704521">
      <w:bodyDiv w:val="1"/>
      <w:marLeft w:val="0"/>
      <w:marRight w:val="0"/>
      <w:marTop w:val="0"/>
      <w:marBottom w:val="0"/>
      <w:divBdr>
        <w:top w:val="none" w:sz="0" w:space="0" w:color="auto"/>
        <w:left w:val="none" w:sz="0" w:space="0" w:color="auto"/>
        <w:bottom w:val="none" w:sz="0" w:space="0" w:color="auto"/>
        <w:right w:val="none" w:sz="0" w:space="0" w:color="auto"/>
      </w:divBdr>
    </w:div>
    <w:div w:id="934367869">
      <w:bodyDiv w:val="1"/>
      <w:marLeft w:val="0"/>
      <w:marRight w:val="0"/>
      <w:marTop w:val="0"/>
      <w:marBottom w:val="0"/>
      <w:divBdr>
        <w:top w:val="none" w:sz="0" w:space="0" w:color="auto"/>
        <w:left w:val="none" w:sz="0" w:space="0" w:color="auto"/>
        <w:bottom w:val="none" w:sz="0" w:space="0" w:color="auto"/>
        <w:right w:val="none" w:sz="0" w:space="0" w:color="auto"/>
      </w:divBdr>
    </w:div>
    <w:div w:id="939797148">
      <w:bodyDiv w:val="1"/>
      <w:marLeft w:val="0"/>
      <w:marRight w:val="0"/>
      <w:marTop w:val="0"/>
      <w:marBottom w:val="0"/>
      <w:divBdr>
        <w:top w:val="none" w:sz="0" w:space="0" w:color="auto"/>
        <w:left w:val="none" w:sz="0" w:space="0" w:color="auto"/>
        <w:bottom w:val="none" w:sz="0" w:space="0" w:color="auto"/>
        <w:right w:val="none" w:sz="0" w:space="0" w:color="auto"/>
      </w:divBdr>
    </w:div>
    <w:div w:id="940988055">
      <w:bodyDiv w:val="1"/>
      <w:marLeft w:val="0"/>
      <w:marRight w:val="0"/>
      <w:marTop w:val="0"/>
      <w:marBottom w:val="0"/>
      <w:divBdr>
        <w:top w:val="none" w:sz="0" w:space="0" w:color="auto"/>
        <w:left w:val="none" w:sz="0" w:space="0" w:color="auto"/>
        <w:bottom w:val="none" w:sz="0" w:space="0" w:color="auto"/>
        <w:right w:val="none" w:sz="0" w:space="0" w:color="auto"/>
      </w:divBdr>
    </w:div>
    <w:div w:id="943070480">
      <w:bodyDiv w:val="1"/>
      <w:marLeft w:val="0"/>
      <w:marRight w:val="0"/>
      <w:marTop w:val="0"/>
      <w:marBottom w:val="0"/>
      <w:divBdr>
        <w:top w:val="none" w:sz="0" w:space="0" w:color="auto"/>
        <w:left w:val="none" w:sz="0" w:space="0" w:color="auto"/>
        <w:bottom w:val="none" w:sz="0" w:space="0" w:color="auto"/>
        <w:right w:val="none" w:sz="0" w:space="0" w:color="auto"/>
      </w:divBdr>
    </w:div>
    <w:div w:id="948699259">
      <w:bodyDiv w:val="1"/>
      <w:marLeft w:val="0"/>
      <w:marRight w:val="0"/>
      <w:marTop w:val="0"/>
      <w:marBottom w:val="0"/>
      <w:divBdr>
        <w:top w:val="none" w:sz="0" w:space="0" w:color="auto"/>
        <w:left w:val="none" w:sz="0" w:space="0" w:color="auto"/>
        <w:bottom w:val="none" w:sz="0" w:space="0" w:color="auto"/>
        <w:right w:val="none" w:sz="0" w:space="0" w:color="auto"/>
      </w:divBdr>
    </w:div>
    <w:div w:id="950548287">
      <w:bodyDiv w:val="1"/>
      <w:marLeft w:val="0"/>
      <w:marRight w:val="0"/>
      <w:marTop w:val="0"/>
      <w:marBottom w:val="0"/>
      <w:divBdr>
        <w:top w:val="none" w:sz="0" w:space="0" w:color="auto"/>
        <w:left w:val="none" w:sz="0" w:space="0" w:color="auto"/>
        <w:bottom w:val="none" w:sz="0" w:space="0" w:color="auto"/>
        <w:right w:val="none" w:sz="0" w:space="0" w:color="auto"/>
      </w:divBdr>
    </w:div>
    <w:div w:id="952977377">
      <w:bodyDiv w:val="1"/>
      <w:marLeft w:val="0"/>
      <w:marRight w:val="0"/>
      <w:marTop w:val="0"/>
      <w:marBottom w:val="0"/>
      <w:divBdr>
        <w:top w:val="none" w:sz="0" w:space="0" w:color="auto"/>
        <w:left w:val="none" w:sz="0" w:space="0" w:color="auto"/>
        <w:bottom w:val="none" w:sz="0" w:space="0" w:color="auto"/>
        <w:right w:val="none" w:sz="0" w:space="0" w:color="auto"/>
      </w:divBdr>
    </w:div>
    <w:div w:id="962879550">
      <w:bodyDiv w:val="1"/>
      <w:marLeft w:val="0"/>
      <w:marRight w:val="0"/>
      <w:marTop w:val="0"/>
      <w:marBottom w:val="0"/>
      <w:divBdr>
        <w:top w:val="none" w:sz="0" w:space="0" w:color="auto"/>
        <w:left w:val="none" w:sz="0" w:space="0" w:color="auto"/>
        <w:bottom w:val="none" w:sz="0" w:space="0" w:color="auto"/>
        <w:right w:val="none" w:sz="0" w:space="0" w:color="auto"/>
      </w:divBdr>
    </w:div>
    <w:div w:id="971784967">
      <w:bodyDiv w:val="1"/>
      <w:marLeft w:val="0"/>
      <w:marRight w:val="0"/>
      <w:marTop w:val="0"/>
      <w:marBottom w:val="0"/>
      <w:divBdr>
        <w:top w:val="none" w:sz="0" w:space="0" w:color="auto"/>
        <w:left w:val="none" w:sz="0" w:space="0" w:color="auto"/>
        <w:bottom w:val="none" w:sz="0" w:space="0" w:color="auto"/>
        <w:right w:val="none" w:sz="0" w:space="0" w:color="auto"/>
      </w:divBdr>
    </w:div>
    <w:div w:id="995648199">
      <w:bodyDiv w:val="1"/>
      <w:marLeft w:val="0"/>
      <w:marRight w:val="0"/>
      <w:marTop w:val="0"/>
      <w:marBottom w:val="0"/>
      <w:divBdr>
        <w:top w:val="none" w:sz="0" w:space="0" w:color="auto"/>
        <w:left w:val="none" w:sz="0" w:space="0" w:color="auto"/>
        <w:bottom w:val="none" w:sz="0" w:space="0" w:color="auto"/>
        <w:right w:val="none" w:sz="0" w:space="0" w:color="auto"/>
      </w:divBdr>
    </w:div>
    <w:div w:id="998071794">
      <w:bodyDiv w:val="1"/>
      <w:marLeft w:val="0"/>
      <w:marRight w:val="0"/>
      <w:marTop w:val="0"/>
      <w:marBottom w:val="0"/>
      <w:divBdr>
        <w:top w:val="none" w:sz="0" w:space="0" w:color="auto"/>
        <w:left w:val="none" w:sz="0" w:space="0" w:color="auto"/>
        <w:bottom w:val="none" w:sz="0" w:space="0" w:color="auto"/>
        <w:right w:val="none" w:sz="0" w:space="0" w:color="auto"/>
      </w:divBdr>
    </w:div>
    <w:div w:id="999314132">
      <w:bodyDiv w:val="1"/>
      <w:marLeft w:val="0"/>
      <w:marRight w:val="0"/>
      <w:marTop w:val="0"/>
      <w:marBottom w:val="0"/>
      <w:divBdr>
        <w:top w:val="none" w:sz="0" w:space="0" w:color="auto"/>
        <w:left w:val="none" w:sz="0" w:space="0" w:color="auto"/>
        <w:bottom w:val="none" w:sz="0" w:space="0" w:color="auto"/>
        <w:right w:val="none" w:sz="0" w:space="0" w:color="auto"/>
      </w:divBdr>
    </w:div>
    <w:div w:id="1002053500">
      <w:bodyDiv w:val="1"/>
      <w:marLeft w:val="0"/>
      <w:marRight w:val="0"/>
      <w:marTop w:val="0"/>
      <w:marBottom w:val="0"/>
      <w:divBdr>
        <w:top w:val="none" w:sz="0" w:space="0" w:color="auto"/>
        <w:left w:val="none" w:sz="0" w:space="0" w:color="auto"/>
        <w:bottom w:val="none" w:sz="0" w:space="0" w:color="auto"/>
        <w:right w:val="none" w:sz="0" w:space="0" w:color="auto"/>
      </w:divBdr>
    </w:div>
    <w:div w:id="1005598267">
      <w:bodyDiv w:val="1"/>
      <w:marLeft w:val="0"/>
      <w:marRight w:val="0"/>
      <w:marTop w:val="0"/>
      <w:marBottom w:val="0"/>
      <w:divBdr>
        <w:top w:val="none" w:sz="0" w:space="0" w:color="auto"/>
        <w:left w:val="none" w:sz="0" w:space="0" w:color="auto"/>
        <w:bottom w:val="none" w:sz="0" w:space="0" w:color="auto"/>
        <w:right w:val="none" w:sz="0" w:space="0" w:color="auto"/>
      </w:divBdr>
    </w:div>
    <w:div w:id="1008411077">
      <w:bodyDiv w:val="1"/>
      <w:marLeft w:val="0"/>
      <w:marRight w:val="0"/>
      <w:marTop w:val="0"/>
      <w:marBottom w:val="0"/>
      <w:divBdr>
        <w:top w:val="none" w:sz="0" w:space="0" w:color="auto"/>
        <w:left w:val="none" w:sz="0" w:space="0" w:color="auto"/>
        <w:bottom w:val="none" w:sz="0" w:space="0" w:color="auto"/>
        <w:right w:val="none" w:sz="0" w:space="0" w:color="auto"/>
      </w:divBdr>
    </w:div>
    <w:div w:id="1010067055">
      <w:bodyDiv w:val="1"/>
      <w:marLeft w:val="0"/>
      <w:marRight w:val="0"/>
      <w:marTop w:val="0"/>
      <w:marBottom w:val="0"/>
      <w:divBdr>
        <w:top w:val="none" w:sz="0" w:space="0" w:color="auto"/>
        <w:left w:val="none" w:sz="0" w:space="0" w:color="auto"/>
        <w:bottom w:val="none" w:sz="0" w:space="0" w:color="auto"/>
        <w:right w:val="none" w:sz="0" w:space="0" w:color="auto"/>
      </w:divBdr>
    </w:div>
    <w:div w:id="1024793291">
      <w:bodyDiv w:val="1"/>
      <w:marLeft w:val="0"/>
      <w:marRight w:val="0"/>
      <w:marTop w:val="0"/>
      <w:marBottom w:val="0"/>
      <w:divBdr>
        <w:top w:val="none" w:sz="0" w:space="0" w:color="auto"/>
        <w:left w:val="none" w:sz="0" w:space="0" w:color="auto"/>
        <w:bottom w:val="none" w:sz="0" w:space="0" w:color="auto"/>
        <w:right w:val="none" w:sz="0" w:space="0" w:color="auto"/>
      </w:divBdr>
    </w:div>
    <w:div w:id="1025211312">
      <w:bodyDiv w:val="1"/>
      <w:marLeft w:val="0"/>
      <w:marRight w:val="0"/>
      <w:marTop w:val="0"/>
      <w:marBottom w:val="0"/>
      <w:divBdr>
        <w:top w:val="none" w:sz="0" w:space="0" w:color="auto"/>
        <w:left w:val="none" w:sz="0" w:space="0" w:color="auto"/>
        <w:bottom w:val="none" w:sz="0" w:space="0" w:color="auto"/>
        <w:right w:val="none" w:sz="0" w:space="0" w:color="auto"/>
      </w:divBdr>
    </w:div>
    <w:div w:id="1032417566">
      <w:bodyDiv w:val="1"/>
      <w:marLeft w:val="0"/>
      <w:marRight w:val="0"/>
      <w:marTop w:val="0"/>
      <w:marBottom w:val="0"/>
      <w:divBdr>
        <w:top w:val="none" w:sz="0" w:space="0" w:color="auto"/>
        <w:left w:val="none" w:sz="0" w:space="0" w:color="auto"/>
        <w:bottom w:val="none" w:sz="0" w:space="0" w:color="auto"/>
        <w:right w:val="none" w:sz="0" w:space="0" w:color="auto"/>
      </w:divBdr>
    </w:div>
    <w:div w:id="1033457735">
      <w:bodyDiv w:val="1"/>
      <w:marLeft w:val="0"/>
      <w:marRight w:val="0"/>
      <w:marTop w:val="0"/>
      <w:marBottom w:val="0"/>
      <w:divBdr>
        <w:top w:val="none" w:sz="0" w:space="0" w:color="auto"/>
        <w:left w:val="none" w:sz="0" w:space="0" w:color="auto"/>
        <w:bottom w:val="none" w:sz="0" w:space="0" w:color="auto"/>
        <w:right w:val="none" w:sz="0" w:space="0" w:color="auto"/>
      </w:divBdr>
    </w:div>
    <w:div w:id="1035737173">
      <w:bodyDiv w:val="1"/>
      <w:marLeft w:val="0"/>
      <w:marRight w:val="0"/>
      <w:marTop w:val="0"/>
      <w:marBottom w:val="0"/>
      <w:divBdr>
        <w:top w:val="none" w:sz="0" w:space="0" w:color="auto"/>
        <w:left w:val="none" w:sz="0" w:space="0" w:color="auto"/>
        <w:bottom w:val="none" w:sz="0" w:space="0" w:color="auto"/>
        <w:right w:val="none" w:sz="0" w:space="0" w:color="auto"/>
      </w:divBdr>
    </w:div>
    <w:div w:id="1046030857">
      <w:bodyDiv w:val="1"/>
      <w:marLeft w:val="0"/>
      <w:marRight w:val="0"/>
      <w:marTop w:val="0"/>
      <w:marBottom w:val="0"/>
      <w:divBdr>
        <w:top w:val="none" w:sz="0" w:space="0" w:color="auto"/>
        <w:left w:val="none" w:sz="0" w:space="0" w:color="auto"/>
        <w:bottom w:val="none" w:sz="0" w:space="0" w:color="auto"/>
        <w:right w:val="none" w:sz="0" w:space="0" w:color="auto"/>
      </w:divBdr>
    </w:div>
    <w:div w:id="1046560717">
      <w:bodyDiv w:val="1"/>
      <w:marLeft w:val="0"/>
      <w:marRight w:val="0"/>
      <w:marTop w:val="0"/>
      <w:marBottom w:val="0"/>
      <w:divBdr>
        <w:top w:val="none" w:sz="0" w:space="0" w:color="auto"/>
        <w:left w:val="none" w:sz="0" w:space="0" w:color="auto"/>
        <w:bottom w:val="none" w:sz="0" w:space="0" w:color="auto"/>
        <w:right w:val="none" w:sz="0" w:space="0" w:color="auto"/>
      </w:divBdr>
    </w:div>
    <w:div w:id="1058817350">
      <w:bodyDiv w:val="1"/>
      <w:marLeft w:val="0"/>
      <w:marRight w:val="0"/>
      <w:marTop w:val="0"/>
      <w:marBottom w:val="0"/>
      <w:divBdr>
        <w:top w:val="none" w:sz="0" w:space="0" w:color="auto"/>
        <w:left w:val="none" w:sz="0" w:space="0" w:color="auto"/>
        <w:bottom w:val="none" w:sz="0" w:space="0" w:color="auto"/>
        <w:right w:val="none" w:sz="0" w:space="0" w:color="auto"/>
      </w:divBdr>
    </w:div>
    <w:div w:id="1072773655">
      <w:bodyDiv w:val="1"/>
      <w:marLeft w:val="0"/>
      <w:marRight w:val="0"/>
      <w:marTop w:val="0"/>
      <w:marBottom w:val="0"/>
      <w:divBdr>
        <w:top w:val="none" w:sz="0" w:space="0" w:color="auto"/>
        <w:left w:val="none" w:sz="0" w:space="0" w:color="auto"/>
        <w:bottom w:val="none" w:sz="0" w:space="0" w:color="auto"/>
        <w:right w:val="none" w:sz="0" w:space="0" w:color="auto"/>
      </w:divBdr>
    </w:div>
    <w:div w:id="1078745414">
      <w:bodyDiv w:val="1"/>
      <w:marLeft w:val="0"/>
      <w:marRight w:val="0"/>
      <w:marTop w:val="0"/>
      <w:marBottom w:val="0"/>
      <w:divBdr>
        <w:top w:val="none" w:sz="0" w:space="0" w:color="auto"/>
        <w:left w:val="none" w:sz="0" w:space="0" w:color="auto"/>
        <w:bottom w:val="none" w:sz="0" w:space="0" w:color="auto"/>
        <w:right w:val="none" w:sz="0" w:space="0" w:color="auto"/>
      </w:divBdr>
    </w:div>
    <w:div w:id="1086417657">
      <w:bodyDiv w:val="1"/>
      <w:marLeft w:val="0"/>
      <w:marRight w:val="0"/>
      <w:marTop w:val="0"/>
      <w:marBottom w:val="0"/>
      <w:divBdr>
        <w:top w:val="none" w:sz="0" w:space="0" w:color="auto"/>
        <w:left w:val="none" w:sz="0" w:space="0" w:color="auto"/>
        <w:bottom w:val="none" w:sz="0" w:space="0" w:color="auto"/>
        <w:right w:val="none" w:sz="0" w:space="0" w:color="auto"/>
      </w:divBdr>
    </w:div>
    <w:div w:id="1100417160">
      <w:bodyDiv w:val="1"/>
      <w:marLeft w:val="0"/>
      <w:marRight w:val="0"/>
      <w:marTop w:val="0"/>
      <w:marBottom w:val="0"/>
      <w:divBdr>
        <w:top w:val="none" w:sz="0" w:space="0" w:color="auto"/>
        <w:left w:val="none" w:sz="0" w:space="0" w:color="auto"/>
        <w:bottom w:val="none" w:sz="0" w:space="0" w:color="auto"/>
        <w:right w:val="none" w:sz="0" w:space="0" w:color="auto"/>
      </w:divBdr>
    </w:div>
    <w:div w:id="1118722543">
      <w:bodyDiv w:val="1"/>
      <w:marLeft w:val="0"/>
      <w:marRight w:val="0"/>
      <w:marTop w:val="0"/>
      <w:marBottom w:val="0"/>
      <w:divBdr>
        <w:top w:val="none" w:sz="0" w:space="0" w:color="auto"/>
        <w:left w:val="none" w:sz="0" w:space="0" w:color="auto"/>
        <w:bottom w:val="none" w:sz="0" w:space="0" w:color="auto"/>
        <w:right w:val="none" w:sz="0" w:space="0" w:color="auto"/>
      </w:divBdr>
    </w:div>
    <w:div w:id="1119059393">
      <w:bodyDiv w:val="1"/>
      <w:marLeft w:val="0"/>
      <w:marRight w:val="0"/>
      <w:marTop w:val="0"/>
      <w:marBottom w:val="0"/>
      <w:divBdr>
        <w:top w:val="none" w:sz="0" w:space="0" w:color="auto"/>
        <w:left w:val="none" w:sz="0" w:space="0" w:color="auto"/>
        <w:bottom w:val="none" w:sz="0" w:space="0" w:color="auto"/>
        <w:right w:val="none" w:sz="0" w:space="0" w:color="auto"/>
      </w:divBdr>
    </w:div>
    <w:div w:id="1124688041">
      <w:bodyDiv w:val="1"/>
      <w:marLeft w:val="0"/>
      <w:marRight w:val="0"/>
      <w:marTop w:val="0"/>
      <w:marBottom w:val="0"/>
      <w:divBdr>
        <w:top w:val="none" w:sz="0" w:space="0" w:color="auto"/>
        <w:left w:val="none" w:sz="0" w:space="0" w:color="auto"/>
        <w:bottom w:val="none" w:sz="0" w:space="0" w:color="auto"/>
        <w:right w:val="none" w:sz="0" w:space="0" w:color="auto"/>
      </w:divBdr>
    </w:div>
    <w:div w:id="1143545780">
      <w:bodyDiv w:val="1"/>
      <w:marLeft w:val="0"/>
      <w:marRight w:val="0"/>
      <w:marTop w:val="0"/>
      <w:marBottom w:val="0"/>
      <w:divBdr>
        <w:top w:val="none" w:sz="0" w:space="0" w:color="auto"/>
        <w:left w:val="none" w:sz="0" w:space="0" w:color="auto"/>
        <w:bottom w:val="none" w:sz="0" w:space="0" w:color="auto"/>
        <w:right w:val="none" w:sz="0" w:space="0" w:color="auto"/>
      </w:divBdr>
    </w:div>
    <w:div w:id="1144350300">
      <w:bodyDiv w:val="1"/>
      <w:marLeft w:val="0"/>
      <w:marRight w:val="0"/>
      <w:marTop w:val="0"/>
      <w:marBottom w:val="0"/>
      <w:divBdr>
        <w:top w:val="none" w:sz="0" w:space="0" w:color="auto"/>
        <w:left w:val="none" w:sz="0" w:space="0" w:color="auto"/>
        <w:bottom w:val="none" w:sz="0" w:space="0" w:color="auto"/>
        <w:right w:val="none" w:sz="0" w:space="0" w:color="auto"/>
      </w:divBdr>
    </w:div>
    <w:div w:id="1152023334">
      <w:bodyDiv w:val="1"/>
      <w:marLeft w:val="0"/>
      <w:marRight w:val="0"/>
      <w:marTop w:val="0"/>
      <w:marBottom w:val="0"/>
      <w:divBdr>
        <w:top w:val="none" w:sz="0" w:space="0" w:color="auto"/>
        <w:left w:val="none" w:sz="0" w:space="0" w:color="auto"/>
        <w:bottom w:val="none" w:sz="0" w:space="0" w:color="auto"/>
        <w:right w:val="none" w:sz="0" w:space="0" w:color="auto"/>
      </w:divBdr>
    </w:div>
    <w:div w:id="1156914844">
      <w:bodyDiv w:val="1"/>
      <w:marLeft w:val="0"/>
      <w:marRight w:val="0"/>
      <w:marTop w:val="0"/>
      <w:marBottom w:val="0"/>
      <w:divBdr>
        <w:top w:val="none" w:sz="0" w:space="0" w:color="auto"/>
        <w:left w:val="none" w:sz="0" w:space="0" w:color="auto"/>
        <w:bottom w:val="none" w:sz="0" w:space="0" w:color="auto"/>
        <w:right w:val="none" w:sz="0" w:space="0" w:color="auto"/>
      </w:divBdr>
    </w:div>
    <w:div w:id="1158496067">
      <w:bodyDiv w:val="1"/>
      <w:marLeft w:val="0"/>
      <w:marRight w:val="0"/>
      <w:marTop w:val="0"/>
      <w:marBottom w:val="0"/>
      <w:divBdr>
        <w:top w:val="none" w:sz="0" w:space="0" w:color="auto"/>
        <w:left w:val="none" w:sz="0" w:space="0" w:color="auto"/>
        <w:bottom w:val="none" w:sz="0" w:space="0" w:color="auto"/>
        <w:right w:val="none" w:sz="0" w:space="0" w:color="auto"/>
      </w:divBdr>
    </w:div>
    <w:div w:id="1168595244">
      <w:bodyDiv w:val="1"/>
      <w:marLeft w:val="0"/>
      <w:marRight w:val="0"/>
      <w:marTop w:val="0"/>
      <w:marBottom w:val="0"/>
      <w:divBdr>
        <w:top w:val="none" w:sz="0" w:space="0" w:color="auto"/>
        <w:left w:val="none" w:sz="0" w:space="0" w:color="auto"/>
        <w:bottom w:val="none" w:sz="0" w:space="0" w:color="auto"/>
        <w:right w:val="none" w:sz="0" w:space="0" w:color="auto"/>
      </w:divBdr>
    </w:div>
    <w:div w:id="1173571236">
      <w:bodyDiv w:val="1"/>
      <w:marLeft w:val="0"/>
      <w:marRight w:val="0"/>
      <w:marTop w:val="0"/>
      <w:marBottom w:val="0"/>
      <w:divBdr>
        <w:top w:val="none" w:sz="0" w:space="0" w:color="auto"/>
        <w:left w:val="none" w:sz="0" w:space="0" w:color="auto"/>
        <w:bottom w:val="none" w:sz="0" w:space="0" w:color="auto"/>
        <w:right w:val="none" w:sz="0" w:space="0" w:color="auto"/>
      </w:divBdr>
    </w:div>
    <w:div w:id="1190798500">
      <w:bodyDiv w:val="1"/>
      <w:marLeft w:val="0"/>
      <w:marRight w:val="0"/>
      <w:marTop w:val="0"/>
      <w:marBottom w:val="0"/>
      <w:divBdr>
        <w:top w:val="none" w:sz="0" w:space="0" w:color="auto"/>
        <w:left w:val="none" w:sz="0" w:space="0" w:color="auto"/>
        <w:bottom w:val="none" w:sz="0" w:space="0" w:color="auto"/>
        <w:right w:val="none" w:sz="0" w:space="0" w:color="auto"/>
      </w:divBdr>
    </w:div>
    <w:div w:id="1193348542">
      <w:bodyDiv w:val="1"/>
      <w:marLeft w:val="0"/>
      <w:marRight w:val="0"/>
      <w:marTop w:val="0"/>
      <w:marBottom w:val="0"/>
      <w:divBdr>
        <w:top w:val="none" w:sz="0" w:space="0" w:color="auto"/>
        <w:left w:val="none" w:sz="0" w:space="0" w:color="auto"/>
        <w:bottom w:val="none" w:sz="0" w:space="0" w:color="auto"/>
        <w:right w:val="none" w:sz="0" w:space="0" w:color="auto"/>
      </w:divBdr>
    </w:div>
    <w:div w:id="1204710000">
      <w:bodyDiv w:val="1"/>
      <w:marLeft w:val="0"/>
      <w:marRight w:val="0"/>
      <w:marTop w:val="0"/>
      <w:marBottom w:val="0"/>
      <w:divBdr>
        <w:top w:val="none" w:sz="0" w:space="0" w:color="auto"/>
        <w:left w:val="none" w:sz="0" w:space="0" w:color="auto"/>
        <w:bottom w:val="none" w:sz="0" w:space="0" w:color="auto"/>
        <w:right w:val="none" w:sz="0" w:space="0" w:color="auto"/>
      </w:divBdr>
    </w:div>
    <w:div w:id="1231229187">
      <w:bodyDiv w:val="1"/>
      <w:marLeft w:val="0"/>
      <w:marRight w:val="0"/>
      <w:marTop w:val="0"/>
      <w:marBottom w:val="0"/>
      <w:divBdr>
        <w:top w:val="none" w:sz="0" w:space="0" w:color="auto"/>
        <w:left w:val="none" w:sz="0" w:space="0" w:color="auto"/>
        <w:bottom w:val="none" w:sz="0" w:space="0" w:color="auto"/>
        <w:right w:val="none" w:sz="0" w:space="0" w:color="auto"/>
      </w:divBdr>
    </w:div>
    <w:div w:id="1262421816">
      <w:bodyDiv w:val="1"/>
      <w:marLeft w:val="0"/>
      <w:marRight w:val="0"/>
      <w:marTop w:val="0"/>
      <w:marBottom w:val="0"/>
      <w:divBdr>
        <w:top w:val="none" w:sz="0" w:space="0" w:color="auto"/>
        <w:left w:val="none" w:sz="0" w:space="0" w:color="auto"/>
        <w:bottom w:val="none" w:sz="0" w:space="0" w:color="auto"/>
        <w:right w:val="none" w:sz="0" w:space="0" w:color="auto"/>
      </w:divBdr>
    </w:div>
    <w:div w:id="1266184753">
      <w:bodyDiv w:val="1"/>
      <w:marLeft w:val="0"/>
      <w:marRight w:val="0"/>
      <w:marTop w:val="0"/>
      <w:marBottom w:val="0"/>
      <w:divBdr>
        <w:top w:val="none" w:sz="0" w:space="0" w:color="auto"/>
        <w:left w:val="none" w:sz="0" w:space="0" w:color="auto"/>
        <w:bottom w:val="none" w:sz="0" w:space="0" w:color="auto"/>
        <w:right w:val="none" w:sz="0" w:space="0" w:color="auto"/>
      </w:divBdr>
    </w:div>
    <w:div w:id="1267470115">
      <w:bodyDiv w:val="1"/>
      <w:marLeft w:val="0"/>
      <w:marRight w:val="0"/>
      <w:marTop w:val="0"/>
      <w:marBottom w:val="0"/>
      <w:divBdr>
        <w:top w:val="none" w:sz="0" w:space="0" w:color="auto"/>
        <w:left w:val="none" w:sz="0" w:space="0" w:color="auto"/>
        <w:bottom w:val="none" w:sz="0" w:space="0" w:color="auto"/>
        <w:right w:val="none" w:sz="0" w:space="0" w:color="auto"/>
      </w:divBdr>
    </w:div>
    <w:div w:id="1276134558">
      <w:bodyDiv w:val="1"/>
      <w:marLeft w:val="0"/>
      <w:marRight w:val="0"/>
      <w:marTop w:val="0"/>
      <w:marBottom w:val="0"/>
      <w:divBdr>
        <w:top w:val="none" w:sz="0" w:space="0" w:color="auto"/>
        <w:left w:val="none" w:sz="0" w:space="0" w:color="auto"/>
        <w:bottom w:val="none" w:sz="0" w:space="0" w:color="auto"/>
        <w:right w:val="none" w:sz="0" w:space="0" w:color="auto"/>
      </w:divBdr>
    </w:div>
    <w:div w:id="1282760468">
      <w:bodyDiv w:val="1"/>
      <w:marLeft w:val="0"/>
      <w:marRight w:val="0"/>
      <w:marTop w:val="0"/>
      <w:marBottom w:val="0"/>
      <w:divBdr>
        <w:top w:val="none" w:sz="0" w:space="0" w:color="auto"/>
        <w:left w:val="none" w:sz="0" w:space="0" w:color="auto"/>
        <w:bottom w:val="none" w:sz="0" w:space="0" w:color="auto"/>
        <w:right w:val="none" w:sz="0" w:space="0" w:color="auto"/>
      </w:divBdr>
    </w:div>
    <w:div w:id="1283851083">
      <w:bodyDiv w:val="1"/>
      <w:marLeft w:val="0"/>
      <w:marRight w:val="0"/>
      <w:marTop w:val="0"/>
      <w:marBottom w:val="0"/>
      <w:divBdr>
        <w:top w:val="none" w:sz="0" w:space="0" w:color="auto"/>
        <w:left w:val="none" w:sz="0" w:space="0" w:color="auto"/>
        <w:bottom w:val="none" w:sz="0" w:space="0" w:color="auto"/>
        <w:right w:val="none" w:sz="0" w:space="0" w:color="auto"/>
      </w:divBdr>
    </w:div>
    <w:div w:id="1284534469">
      <w:bodyDiv w:val="1"/>
      <w:marLeft w:val="0"/>
      <w:marRight w:val="0"/>
      <w:marTop w:val="0"/>
      <w:marBottom w:val="0"/>
      <w:divBdr>
        <w:top w:val="none" w:sz="0" w:space="0" w:color="auto"/>
        <w:left w:val="none" w:sz="0" w:space="0" w:color="auto"/>
        <w:bottom w:val="none" w:sz="0" w:space="0" w:color="auto"/>
        <w:right w:val="none" w:sz="0" w:space="0" w:color="auto"/>
      </w:divBdr>
    </w:div>
    <w:div w:id="1297226208">
      <w:bodyDiv w:val="1"/>
      <w:marLeft w:val="0"/>
      <w:marRight w:val="0"/>
      <w:marTop w:val="0"/>
      <w:marBottom w:val="0"/>
      <w:divBdr>
        <w:top w:val="none" w:sz="0" w:space="0" w:color="auto"/>
        <w:left w:val="none" w:sz="0" w:space="0" w:color="auto"/>
        <w:bottom w:val="none" w:sz="0" w:space="0" w:color="auto"/>
        <w:right w:val="none" w:sz="0" w:space="0" w:color="auto"/>
      </w:divBdr>
    </w:div>
    <w:div w:id="1299797094">
      <w:bodyDiv w:val="1"/>
      <w:marLeft w:val="0"/>
      <w:marRight w:val="0"/>
      <w:marTop w:val="0"/>
      <w:marBottom w:val="0"/>
      <w:divBdr>
        <w:top w:val="none" w:sz="0" w:space="0" w:color="auto"/>
        <w:left w:val="none" w:sz="0" w:space="0" w:color="auto"/>
        <w:bottom w:val="none" w:sz="0" w:space="0" w:color="auto"/>
        <w:right w:val="none" w:sz="0" w:space="0" w:color="auto"/>
      </w:divBdr>
    </w:div>
    <w:div w:id="1318605487">
      <w:bodyDiv w:val="1"/>
      <w:marLeft w:val="0"/>
      <w:marRight w:val="0"/>
      <w:marTop w:val="0"/>
      <w:marBottom w:val="0"/>
      <w:divBdr>
        <w:top w:val="none" w:sz="0" w:space="0" w:color="auto"/>
        <w:left w:val="none" w:sz="0" w:space="0" w:color="auto"/>
        <w:bottom w:val="none" w:sz="0" w:space="0" w:color="auto"/>
        <w:right w:val="none" w:sz="0" w:space="0" w:color="auto"/>
      </w:divBdr>
    </w:div>
    <w:div w:id="1320233261">
      <w:bodyDiv w:val="1"/>
      <w:marLeft w:val="0"/>
      <w:marRight w:val="0"/>
      <w:marTop w:val="0"/>
      <w:marBottom w:val="0"/>
      <w:divBdr>
        <w:top w:val="none" w:sz="0" w:space="0" w:color="auto"/>
        <w:left w:val="none" w:sz="0" w:space="0" w:color="auto"/>
        <w:bottom w:val="none" w:sz="0" w:space="0" w:color="auto"/>
        <w:right w:val="none" w:sz="0" w:space="0" w:color="auto"/>
      </w:divBdr>
    </w:div>
    <w:div w:id="1322005078">
      <w:bodyDiv w:val="1"/>
      <w:marLeft w:val="0"/>
      <w:marRight w:val="0"/>
      <w:marTop w:val="0"/>
      <w:marBottom w:val="0"/>
      <w:divBdr>
        <w:top w:val="none" w:sz="0" w:space="0" w:color="auto"/>
        <w:left w:val="none" w:sz="0" w:space="0" w:color="auto"/>
        <w:bottom w:val="none" w:sz="0" w:space="0" w:color="auto"/>
        <w:right w:val="none" w:sz="0" w:space="0" w:color="auto"/>
      </w:divBdr>
    </w:div>
    <w:div w:id="1322199711">
      <w:bodyDiv w:val="1"/>
      <w:marLeft w:val="0"/>
      <w:marRight w:val="0"/>
      <w:marTop w:val="0"/>
      <w:marBottom w:val="0"/>
      <w:divBdr>
        <w:top w:val="none" w:sz="0" w:space="0" w:color="auto"/>
        <w:left w:val="none" w:sz="0" w:space="0" w:color="auto"/>
        <w:bottom w:val="none" w:sz="0" w:space="0" w:color="auto"/>
        <w:right w:val="none" w:sz="0" w:space="0" w:color="auto"/>
      </w:divBdr>
    </w:div>
    <w:div w:id="1323238980">
      <w:bodyDiv w:val="1"/>
      <w:marLeft w:val="0"/>
      <w:marRight w:val="0"/>
      <w:marTop w:val="0"/>
      <w:marBottom w:val="0"/>
      <w:divBdr>
        <w:top w:val="none" w:sz="0" w:space="0" w:color="auto"/>
        <w:left w:val="none" w:sz="0" w:space="0" w:color="auto"/>
        <w:bottom w:val="none" w:sz="0" w:space="0" w:color="auto"/>
        <w:right w:val="none" w:sz="0" w:space="0" w:color="auto"/>
      </w:divBdr>
    </w:div>
    <w:div w:id="1324431778">
      <w:bodyDiv w:val="1"/>
      <w:marLeft w:val="0"/>
      <w:marRight w:val="0"/>
      <w:marTop w:val="0"/>
      <w:marBottom w:val="0"/>
      <w:divBdr>
        <w:top w:val="none" w:sz="0" w:space="0" w:color="auto"/>
        <w:left w:val="none" w:sz="0" w:space="0" w:color="auto"/>
        <w:bottom w:val="none" w:sz="0" w:space="0" w:color="auto"/>
        <w:right w:val="none" w:sz="0" w:space="0" w:color="auto"/>
      </w:divBdr>
    </w:div>
    <w:div w:id="1325547978">
      <w:bodyDiv w:val="1"/>
      <w:marLeft w:val="0"/>
      <w:marRight w:val="0"/>
      <w:marTop w:val="0"/>
      <w:marBottom w:val="0"/>
      <w:divBdr>
        <w:top w:val="none" w:sz="0" w:space="0" w:color="auto"/>
        <w:left w:val="none" w:sz="0" w:space="0" w:color="auto"/>
        <w:bottom w:val="none" w:sz="0" w:space="0" w:color="auto"/>
        <w:right w:val="none" w:sz="0" w:space="0" w:color="auto"/>
      </w:divBdr>
    </w:div>
    <w:div w:id="1329478001">
      <w:bodyDiv w:val="1"/>
      <w:marLeft w:val="0"/>
      <w:marRight w:val="0"/>
      <w:marTop w:val="0"/>
      <w:marBottom w:val="0"/>
      <w:divBdr>
        <w:top w:val="none" w:sz="0" w:space="0" w:color="auto"/>
        <w:left w:val="none" w:sz="0" w:space="0" w:color="auto"/>
        <w:bottom w:val="none" w:sz="0" w:space="0" w:color="auto"/>
        <w:right w:val="none" w:sz="0" w:space="0" w:color="auto"/>
      </w:divBdr>
    </w:div>
    <w:div w:id="1339235211">
      <w:bodyDiv w:val="1"/>
      <w:marLeft w:val="0"/>
      <w:marRight w:val="0"/>
      <w:marTop w:val="0"/>
      <w:marBottom w:val="0"/>
      <w:divBdr>
        <w:top w:val="none" w:sz="0" w:space="0" w:color="auto"/>
        <w:left w:val="none" w:sz="0" w:space="0" w:color="auto"/>
        <w:bottom w:val="none" w:sz="0" w:space="0" w:color="auto"/>
        <w:right w:val="none" w:sz="0" w:space="0" w:color="auto"/>
      </w:divBdr>
    </w:div>
    <w:div w:id="1349287301">
      <w:bodyDiv w:val="1"/>
      <w:marLeft w:val="0"/>
      <w:marRight w:val="0"/>
      <w:marTop w:val="0"/>
      <w:marBottom w:val="0"/>
      <w:divBdr>
        <w:top w:val="none" w:sz="0" w:space="0" w:color="auto"/>
        <w:left w:val="none" w:sz="0" w:space="0" w:color="auto"/>
        <w:bottom w:val="none" w:sz="0" w:space="0" w:color="auto"/>
        <w:right w:val="none" w:sz="0" w:space="0" w:color="auto"/>
      </w:divBdr>
    </w:div>
    <w:div w:id="1350985297">
      <w:bodyDiv w:val="1"/>
      <w:marLeft w:val="0"/>
      <w:marRight w:val="0"/>
      <w:marTop w:val="0"/>
      <w:marBottom w:val="0"/>
      <w:divBdr>
        <w:top w:val="none" w:sz="0" w:space="0" w:color="auto"/>
        <w:left w:val="none" w:sz="0" w:space="0" w:color="auto"/>
        <w:bottom w:val="none" w:sz="0" w:space="0" w:color="auto"/>
        <w:right w:val="none" w:sz="0" w:space="0" w:color="auto"/>
      </w:divBdr>
    </w:div>
    <w:div w:id="1368260730">
      <w:bodyDiv w:val="1"/>
      <w:marLeft w:val="0"/>
      <w:marRight w:val="0"/>
      <w:marTop w:val="0"/>
      <w:marBottom w:val="0"/>
      <w:divBdr>
        <w:top w:val="none" w:sz="0" w:space="0" w:color="auto"/>
        <w:left w:val="none" w:sz="0" w:space="0" w:color="auto"/>
        <w:bottom w:val="none" w:sz="0" w:space="0" w:color="auto"/>
        <w:right w:val="none" w:sz="0" w:space="0" w:color="auto"/>
      </w:divBdr>
    </w:div>
    <w:div w:id="1378319064">
      <w:bodyDiv w:val="1"/>
      <w:marLeft w:val="0"/>
      <w:marRight w:val="0"/>
      <w:marTop w:val="0"/>
      <w:marBottom w:val="0"/>
      <w:divBdr>
        <w:top w:val="none" w:sz="0" w:space="0" w:color="auto"/>
        <w:left w:val="none" w:sz="0" w:space="0" w:color="auto"/>
        <w:bottom w:val="none" w:sz="0" w:space="0" w:color="auto"/>
        <w:right w:val="none" w:sz="0" w:space="0" w:color="auto"/>
      </w:divBdr>
    </w:div>
    <w:div w:id="1386874114">
      <w:bodyDiv w:val="1"/>
      <w:marLeft w:val="0"/>
      <w:marRight w:val="0"/>
      <w:marTop w:val="0"/>
      <w:marBottom w:val="0"/>
      <w:divBdr>
        <w:top w:val="none" w:sz="0" w:space="0" w:color="auto"/>
        <w:left w:val="none" w:sz="0" w:space="0" w:color="auto"/>
        <w:bottom w:val="none" w:sz="0" w:space="0" w:color="auto"/>
        <w:right w:val="none" w:sz="0" w:space="0" w:color="auto"/>
      </w:divBdr>
    </w:div>
    <w:div w:id="1409840492">
      <w:bodyDiv w:val="1"/>
      <w:marLeft w:val="0"/>
      <w:marRight w:val="0"/>
      <w:marTop w:val="0"/>
      <w:marBottom w:val="0"/>
      <w:divBdr>
        <w:top w:val="none" w:sz="0" w:space="0" w:color="auto"/>
        <w:left w:val="none" w:sz="0" w:space="0" w:color="auto"/>
        <w:bottom w:val="none" w:sz="0" w:space="0" w:color="auto"/>
        <w:right w:val="none" w:sz="0" w:space="0" w:color="auto"/>
      </w:divBdr>
    </w:div>
    <w:div w:id="1411730220">
      <w:bodyDiv w:val="1"/>
      <w:marLeft w:val="0"/>
      <w:marRight w:val="0"/>
      <w:marTop w:val="0"/>
      <w:marBottom w:val="0"/>
      <w:divBdr>
        <w:top w:val="none" w:sz="0" w:space="0" w:color="auto"/>
        <w:left w:val="none" w:sz="0" w:space="0" w:color="auto"/>
        <w:bottom w:val="none" w:sz="0" w:space="0" w:color="auto"/>
        <w:right w:val="none" w:sz="0" w:space="0" w:color="auto"/>
      </w:divBdr>
    </w:div>
    <w:div w:id="1414012763">
      <w:bodyDiv w:val="1"/>
      <w:marLeft w:val="0"/>
      <w:marRight w:val="0"/>
      <w:marTop w:val="0"/>
      <w:marBottom w:val="0"/>
      <w:divBdr>
        <w:top w:val="none" w:sz="0" w:space="0" w:color="auto"/>
        <w:left w:val="none" w:sz="0" w:space="0" w:color="auto"/>
        <w:bottom w:val="none" w:sz="0" w:space="0" w:color="auto"/>
        <w:right w:val="none" w:sz="0" w:space="0" w:color="auto"/>
      </w:divBdr>
    </w:div>
    <w:div w:id="1434670910">
      <w:bodyDiv w:val="1"/>
      <w:marLeft w:val="0"/>
      <w:marRight w:val="0"/>
      <w:marTop w:val="0"/>
      <w:marBottom w:val="0"/>
      <w:divBdr>
        <w:top w:val="none" w:sz="0" w:space="0" w:color="auto"/>
        <w:left w:val="none" w:sz="0" w:space="0" w:color="auto"/>
        <w:bottom w:val="none" w:sz="0" w:space="0" w:color="auto"/>
        <w:right w:val="none" w:sz="0" w:space="0" w:color="auto"/>
      </w:divBdr>
    </w:div>
    <w:div w:id="1447848086">
      <w:bodyDiv w:val="1"/>
      <w:marLeft w:val="0"/>
      <w:marRight w:val="0"/>
      <w:marTop w:val="0"/>
      <w:marBottom w:val="0"/>
      <w:divBdr>
        <w:top w:val="none" w:sz="0" w:space="0" w:color="auto"/>
        <w:left w:val="none" w:sz="0" w:space="0" w:color="auto"/>
        <w:bottom w:val="none" w:sz="0" w:space="0" w:color="auto"/>
        <w:right w:val="none" w:sz="0" w:space="0" w:color="auto"/>
      </w:divBdr>
    </w:div>
    <w:div w:id="1456211811">
      <w:bodyDiv w:val="1"/>
      <w:marLeft w:val="0"/>
      <w:marRight w:val="0"/>
      <w:marTop w:val="0"/>
      <w:marBottom w:val="0"/>
      <w:divBdr>
        <w:top w:val="none" w:sz="0" w:space="0" w:color="auto"/>
        <w:left w:val="none" w:sz="0" w:space="0" w:color="auto"/>
        <w:bottom w:val="none" w:sz="0" w:space="0" w:color="auto"/>
        <w:right w:val="none" w:sz="0" w:space="0" w:color="auto"/>
      </w:divBdr>
    </w:div>
    <w:div w:id="1479685959">
      <w:bodyDiv w:val="1"/>
      <w:marLeft w:val="0"/>
      <w:marRight w:val="0"/>
      <w:marTop w:val="0"/>
      <w:marBottom w:val="0"/>
      <w:divBdr>
        <w:top w:val="none" w:sz="0" w:space="0" w:color="auto"/>
        <w:left w:val="none" w:sz="0" w:space="0" w:color="auto"/>
        <w:bottom w:val="none" w:sz="0" w:space="0" w:color="auto"/>
        <w:right w:val="none" w:sz="0" w:space="0" w:color="auto"/>
      </w:divBdr>
    </w:div>
    <w:div w:id="1487431691">
      <w:bodyDiv w:val="1"/>
      <w:marLeft w:val="0"/>
      <w:marRight w:val="0"/>
      <w:marTop w:val="0"/>
      <w:marBottom w:val="0"/>
      <w:divBdr>
        <w:top w:val="none" w:sz="0" w:space="0" w:color="auto"/>
        <w:left w:val="none" w:sz="0" w:space="0" w:color="auto"/>
        <w:bottom w:val="none" w:sz="0" w:space="0" w:color="auto"/>
        <w:right w:val="none" w:sz="0" w:space="0" w:color="auto"/>
      </w:divBdr>
    </w:div>
    <w:div w:id="1491403634">
      <w:bodyDiv w:val="1"/>
      <w:marLeft w:val="0"/>
      <w:marRight w:val="0"/>
      <w:marTop w:val="0"/>
      <w:marBottom w:val="0"/>
      <w:divBdr>
        <w:top w:val="none" w:sz="0" w:space="0" w:color="auto"/>
        <w:left w:val="none" w:sz="0" w:space="0" w:color="auto"/>
        <w:bottom w:val="none" w:sz="0" w:space="0" w:color="auto"/>
        <w:right w:val="none" w:sz="0" w:space="0" w:color="auto"/>
      </w:divBdr>
    </w:div>
    <w:div w:id="1495879691">
      <w:bodyDiv w:val="1"/>
      <w:marLeft w:val="0"/>
      <w:marRight w:val="0"/>
      <w:marTop w:val="0"/>
      <w:marBottom w:val="0"/>
      <w:divBdr>
        <w:top w:val="none" w:sz="0" w:space="0" w:color="auto"/>
        <w:left w:val="none" w:sz="0" w:space="0" w:color="auto"/>
        <w:bottom w:val="none" w:sz="0" w:space="0" w:color="auto"/>
        <w:right w:val="none" w:sz="0" w:space="0" w:color="auto"/>
      </w:divBdr>
    </w:div>
    <w:div w:id="1496259014">
      <w:bodyDiv w:val="1"/>
      <w:marLeft w:val="0"/>
      <w:marRight w:val="0"/>
      <w:marTop w:val="0"/>
      <w:marBottom w:val="0"/>
      <w:divBdr>
        <w:top w:val="none" w:sz="0" w:space="0" w:color="auto"/>
        <w:left w:val="none" w:sz="0" w:space="0" w:color="auto"/>
        <w:bottom w:val="none" w:sz="0" w:space="0" w:color="auto"/>
        <w:right w:val="none" w:sz="0" w:space="0" w:color="auto"/>
      </w:divBdr>
    </w:div>
    <w:div w:id="1512796921">
      <w:bodyDiv w:val="1"/>
      <w:marLeft w:val="0"/>
      <w:marRight w:val="0"/>
      <w:marTop w:val="0"/>
      <w:marBottom w:val="0"/>
      <w:divBdr>
        <w:top w:val="none" w:sz="0" w:space="0" w:color="auto"/>
        <w:left w:val="none" w:sz="0" w:space="0" w:color="auto"/>
        <w:bottom w:val="none" w:sz="0" w:space="0" w:color="auto"/>
        <w:right w:val="none" w:sz="0" w:space="0" w:color="auto"/>
      </w:divBdr>
    </w:div>
    <w:div w:id="1515655748">
      <w:bodyDiv w:val="1"/>
      <w:marLeft w:val="0"/>
      <w:marRight w:val="0"/>
      <w:marTop w:val="0"/>
      <w:marBottom w:val="0"/>
      <w:divBdr>
        <w:top w:val="none" w:sz="0" w:space="0" w:color="auto"/>
        <w:left w:val="none" w:sz="0" w:space="0" w:color="auto"/>
        <w:bottom w:val="none" w:sz="0" w:space="0" w:color="auto"/>
        <w:right w:val="none" w:sz="0" w:space="0" w:color="auto"/>
      </w:divBdr>
    </w:div>
    <w:div w:id="1519076207">
      <w:bodyDiv w:val="1"/>
      <w:marLeft w:val="0"/>
      <w:marRight w:val="0"/>
      <w:marTop w:val="0"/>
      <w:marBottom w:val="0"/>
      <w:divBdr>
        <w:top w:val="none" w:sz="0" w:space="0" w:color="auto"/>
        <w:left w:val="none" w:sz="0" w:space="0" w:color="auto"/>
        <w:bottom w:val="none" w:sz="0" w:space="0" w:color="auto"/>
        <w:right w:val="none" w:sz="0" w:space="0" w:color="auto"/>
      </w:divBdr>
    </w:div>
    <w:div w:id="1529560773">
      <w:bodyDiv w:val="1"/>
      <w:marLeft w:val="0"/>
      <w:marRight w:val="0"/>
      <w:marTop w:val="0"/>
      <w:marBottom w:val="0"/>
      <w:divBdr>
        <w:top w:val="none" w:sz="0" w:space="0" w:color="auto"/>
        <w:left w:val="none" w:sz="0" w:space="0" w:color="auto"/>
        <w:bottom w:val="none" w:sz="0" w:space="0" w:color="auto"/>
        <w:right w:val="none" w:sz="0" w:space="0" w:color="auto"/>
      </w:divBdr>
    </w:div>
    <w:div w:id="1533569726">
      <w:bodyDiv w:val="1"/>
      <w:marLeft w:val="0"/>
      <w:marRight w:val="0"/>
      <w:marTop w:val="0"/>
      <w:marBottom w:val="0"/>
      <w:divBdr>
        <w:top w:val="none" w:sz="0" w:space="0" w:color="auto"/>
        <w:left w:val="none" w:sz="0" w:space="0" w:color="auto"/>
        <w:bottom w:val="none" w:sz="0" w:space="0" w:color="auto"/>
        <w:right w:val="none" w:sz="0" w:space="0" w:color="auto"/>
      </w:divBdr>
    </w:div>
    <w:div w:id="1538162067">
      <w:bodyDiv w:val="1"/>
      <w:marLeft w:val="0"/>
      <w:marRight w:val="0"/>
      <w:marTop w:val="0"/>
      <w:marBottom w:val="0"/>
      <w:divBdr>
        <w:top w:val="none" w:sz="0" w:space="0" w:color="auto"/>
        <w:left w:val="none" w:sz="0" w:space="0" w:color="auto"/>
        <w:bottom w:val="none" w:sz="0" w:space="0" w:color="auto"/>
        <w:right w:val="none" w:sz="0" w:space="0" w:color="auto"/>
      </w:divBdr>
    </w:div>
    <w:div w:id="1541044524">
      <w:bodyDiv w:val="1"/>
      <w:marLeft w:val="0"/>
      <w:marRight w:val="0"/>
      <w:marTop w:val="0"/>
      <w:marBottom w:val="0"/>
      <w:divBdr>
        <w:top w:val="none" w:sz="0" w:space="0" w:color="auto"/>
        <w:left w:val="none" w:sz="0" w:space="0" w:color="auto"/>
        <w:bottom w:val="none" w:sz="0" w:space="0" w:color="auto"/>
        <w:right w:val="none" w:sz="0" w:space="0" w:color="auto"/>
      </w:divBdr>
    </w:div>
    <w:div w:id="1550335376">
      <w:bodyDiv w:val="1"/>
      <w:marLeft w:val="0"/>
      <w:marRight w:val="0"/>
      <w:marTop w:val="0"/>
      <w:marBottom w:val="0"/>
      <w:divBdr>
        <w:top w:val="none" w:sz="0" w:space="0" w:color="auto"/>
        <w:left w:val="none" w:sz="0" w:space="0" w:color="auto"/>
        <w:bottom w:val="none" w:sz="0" w:space="0" w:color="auto"/>
        <w:right w:val="none" w:sz="0" w:space="0" w:color="auto"/>
      </w:divBdr>
    </w:div>
    <w:div w:id="1568567999">
      <w:bodyDiv w:val="1"/>
      <w:marLeft w:val="0"/>
      <w:marRight w:val="0"/>
      <w:marTop w:val="0"/>
      <w:marBottom w:val="0"/>
      <w:divBdr>
        <w:top w:val="none" w:sz="0" w:space="0" w:color="auto"/>
        <w:left w:val="none" w:sz="0" w:space="0" w:color="auto"/>
        <w:bottom w:val="none" w:sz="0" w:space="0" w:color="auto"/>
        <w:right w:val="none" w:sz="0" w:space="0" w:color="auto"/>
      </w:divBdr>
    </w:div>
    <w:div w:id="1569799692">
      <w:bodyDiv w:val="1"/>
      <w:marLeft w:val="0"/>
      <w:marRight w:val="0"/>
      <w:marTop w:val="0"/>
      <w:marBottom w:val="0"/>
      <w:divBdr>
        <w:top w:val="none" w:sz="0" w:space="0" w:color="auto"/>
        <w:left w:val="none" w:sz="0" w:space="0" w:color="auto"/>
        <w:bottom w:val="none" w:sz="0" w:space="0" w:color="auto"/>
        <w:right w:val="none" w:sz="0" w:space="0" w:color="auto"/>
      </w:divBdr>
    </w:div>
    <w:div w:id="1569997852">
      <w:bodyDiv w:val="1"/>
      <w:marLeft w:val="0"/>
      <w:marRight w:val="0"/>
      <w:marTop w:val="0"/>
      <w:marBottom w:val="0"/>
      <w:divBdr>
        <w:top w:val="none" w:sz="0" w:space="0" w:color="auto"/>
        <w:left w:val="none" w:sz="0" w:space="0" w:color="auto"/>
        <w:bottom w:val="none" w:sz="0" w:space="0" w:color="auto"/>
        <w:right w:val="none" w:sz="0" w:space="0" w:color="auto"/>
      </w:divBdr>
    </w:div>
    <w:div w:id="1582374335">
      <w:bodyDiv w:val="1"/>
      <w:marLeft w:val="0"/>
      <w:marRight w:val="0"/>
      <w:marTop w:val="0"/>
      <w:marBottom w:val="0"/>
      <w:divBdr>
        <w:top w:val="none" w:sz="0" w:space="0" w:color="auto"/>
        <w:left w:val="none" w:sz="0" w:space="0" w:color="auto"/>
        <w:bottom w:val="none" w:sz="0" w:space="0" w:color="auto"/>
        <w:right w:val="none" w:sz="0" w:space="0" w:color="auto"/>
      </w:divBdr>
    </w:div>
    <w:div w:id="1592853418">
      <w:bodyDiv w:val="1"/>
      <w:marLeft w:val="0"/>
      <w:marRight w:val="0"/>
      <w:marTop w:val="0"/>
      <w:marBottom w:val="0"/>
      <w:divBdr>
        <w:top w:val="none" w:sz="0" w:space="0" w:color="auto"/>
        <w:left w:val="none" w:sz="0" w:space="0" w:color="auto"/>
        <w:bottom w:val="none" w:sz="0" w:space="0" w:color="auto"/>
        <w:right w:val="none" w:sz="0" w:space="0" w:color="auto"/>
      </w:divBdr>
    </w:div>
    <w:div w:id="1614552733">
      <w:bodyDiv w:val="1"/>
      <w:marLeft w:val="0"/>
      <w:marRight w:val="0"/>
      <w:marTop w:val="0"/>
      <w:marBottom w:val="0"/>
      <w:divBdr>
        <w:top w:val="none" w:sz="0" w:space="0" w:color="auto"/>
        <w:left w:val="none" w:sz="0" w:space="0" w:color="auto"/>
        <w:bottom w:val="none" w:sz="0" w:space="0" w:color="auto"/>
        <w:right w:val="none" w:sz="0" w:space="0" w:color="auto"/>
      </w:divBdr>
    </w:div>
    <w:div w:id="1615209201">
      <w:bodyDiv w:val="1"/>
      <w:marLeft w:val="0"/>
      <w:marRight w:val="0"/>
      <w:marTop w:val="0"/>
      <w:marBottom w:val="0"/>
      <w:divBdr>
        <w:top w:val="none" w:sz="0" w:space="0" w:color="auto"/>
        <w:left w:val="none" w:sz="0" w:space="0" w:color="auto"/>
        <w:bottom w:val="none" w:sz="0" w:space="0" w:color="auto"/>
        <w:right w:val="none" w:sz="0" w:space="0" w:color="auto"/>
      </w:divBdr>
    </w:div>
    <w:div w:id="1619533241">
      <w:bodyDiv w:val="1"/>
      <w:marLeft w:val="0"/>
      <w:marRight w:val="0"/>
      <w:marTop w:val="0"/>
      <w:marBottom w:val="0"/>
      <w:divBdr>
        <w:top w:val="none" w:sz="0" w:space="0" w:color="auto"/>
        <w:left w:val="none" w:sz="0" w:space="0" w:color="auto"/>
        <w:bottom w:val="none" w:sz="0" w:space="0" w:color="auto"/>
        <w:right w:val="none" w:sz="0" w:space="0" w:color="auto"/>
      </w:divBdr>
    </w:div>
    <w:div w:id="1620457078">
      <w:bodyDiv w:val="1"/>
      <w:marLeft w:val="0"/>
      <w:marRight w:val="0"/>
      <w:marTop w:val="0"/>
      <w:marBottom w:val="0"/>
      <w:divBdr>
        <w:top w:val="none" w:sz="0" w:space="0" w:color="auto"/>
        <w:left w:val="none" w:sz="0" w:space="0" w:color="auto"/>
        <w:bottom w:val="none" w:sz="0" w:space="0" w:color="auto"/>
        <w:right w:val="none" w:sz="0" w:space="0" w:color="auto"/>
      </w:divBdr>
    </w:div>
    <w:div w:id="1621954781">
      <w:bodyDiv w:val="1"/>
      <w:marLeft w:val="0"/>
      <w:marRight w:val="0"/>
      <w:marTop w:val="0"/>
      <w:marBottom w:val="0"/>
      <w:divBdr>
        <w:top w:val="none" w:sz="0" w:space="0" w:color="auto"/>
        <w:left w:val="none" w:sz="0" w:space="0" w:color="auto"/>
        <w:bottom w:val="none" w:sz="0" w:space="0" w:color="auto"/>
        <w:right w:val="none" w:sz="0" w:space="0" w:color="auto"/>
      </w:divBdr>
    </w:div>
    <w:div w:id="1625887188">
      <w:bodyDiv w:val="1"/>
      <w:marLeft w:val="0"/>
      <w:marRight w:val="0"/>
      <w:marTop w:val="0"/>
      <w:marBottom w:val="0"/>
      <w:divBdr>
        <w:top w:val="none" w:sz="0" w:space="0" w:color="auto"/>
        <w:left w:val="none" w:sz="0" w:space="0" w:color="auto"/>
        <w:bottom w:val="none" w:sz="0" w:space="0" w:color="auto"/>
        <w:right w:val="none" w:sz="0" w:space="0" w:color="auto"/>
      </w:divBdr>
    </w:div>
    <w:div w:id="1628583801">
      <w:bodyDiv w:val="1"/>
      <w:marLeft w:val="0"/>
      <w:marRight w:val="0"/>
      <w:marTop w:val="0"/>
      <w:marBottom w:val="0"/>
      <w:divBdr>
        <w:top w:val="none" w:sz="0" w:space="0" w:color="auto"/>
        <w:left w:val="none" w:sz="0" w:space="0" w:color="auto"/>
        <w:bottom w:val="none" w:sz="0" w:space="0" w:color="auto"/>
        <w:right w:val="none" w:sz="0" w:space="0" w:color="auto"/>
      </w:divBdr>
    </w:div>
    <w:div w:id="1634099077">
      <w:bodyDiv w:val="1"/>
      <w:marLeft w:val="0"/>
      <w:marRight w:val="0"/>
      <w:marTop w:val="0"/>
      <w:marBottom w:val="0"/>
      <w:divBdr>
        <w:top w:val="none" w:sz="0" w:space="0" w:color="auto"/>
        <w:left w:val="none" w:sz="0" w:space="0" w:color="auto"/>
        <w:bottom w:val="none" w:sz="0" w:space="0" w:color="auto"/>
        <w:right w:val="none" w:sz="0" w:space="0" w:color="auto"/>
      </w:divBdr>
    </w:div>
    <w:div w:id="1636177320">
      <w:bodyDiv w:val="1"/>
      <w:marLeft w:val="0"/>
      <w:marRight w:val="0"/>
      <w:marTop w:val="0"/>
      <w:marBottom w:val="0"/>
      <w:divBdr>
        <w:top w:val="none" w:sz="0" w:space="0" w:color="auto"/>
        <w:left w:val="none" w:sz="0" w:space="0" w:color="auto"/>
        <w:bottom w:val="none" w:sz="0" w:space="0" w:color="auto"/>
        <w:right w:val="none" w:sz="0" w:space="0" w:color="auto"/>
      </w:divBdr>
    </w:div>
    <w:div w:id="1638799958">
      <w:bodyDiv w:val="1"/>
      <w:marLeft w:val="0"/>
      <w:marRight w:val="0"/>
      <w:marTop w:val="0"/>
      <w:marBottom w:val="0"/>
      <w:divBdr>
        <w:top w:val="none" w:sz="0" w:space="0" w:color="auto"/>
        <w:left w:val="none" w:sz="0" w:space="0" w:color="auto"/>
        <w:bottom w:val="none" w:sz="0" w:space="0" w:color="auto"/>
        <w:right w:val="none" w:sz="0" w:space="0" w:color="auto"/>
      </w:divBdr>
    </w:div>
    <w:div w:id="1640719295">
      <w:bodyDiv w:val="1"/>
      <w:marLeft w:val="0"/>
      <w:marRight w:val="0"/>
      <w:marTop w:val="0"/>
      <w:marBottom w:val="0"/>
      <w:divBdr>
        <w:top w:val="none" w:sz="0" w:space="0" w:color="auto"/>
        <w:left w:val="none" w:sz="0" w:space="0" w:color="auto"/>
        <w:bottom w:val="none" w:sz="0" w:space="0" w:color="auto"/>
        <w:right w:val="none" w:sz="0" w:space="0" w:color="auto"/>
      </w:divBdr>
    </w:div>
    <w:div w:id="1653023295">
      <w:bodyDiv w:val="1"/>
      <w:marLeft w:val="0"/>
      <w:marRight w:val="0"/>
      <w:marTop w:val="0"/>
      <w:marBottom w:val="0"/>
      <w:divBdr>
        <w:top w:val="none" w:sz="0" w:space="0" w:color="auto"/>
        <w:left w:val="none" w:sz="0" w:space="0" w:color="auto"/>
        <w:bottom w:val="none" w:sz="0" w:space="0" w:color="auto"/>
        <w:right w:val="none" w:sz="0" w:space="0" w:color="auto"/>
      </w:divBdr>
    </w:div>
    <w:div w:id="1653414107">
      <w:bodyDiv w:val="1"/>
      <w:marLeft w:val="0"/>
      <w:marRight w:val="0"/>
      <w:marTop w:val="0"/>
      <w:marBottom w:val="0"/>
      <w:divBdr>
        <w:top w:val="none" w:sz="0" w:space="0" w:color="auto"/>
        <w:left w:val="none" w:sz="0" w:space="0" w:color="auto"/>
        <w:bottom w:val="none" w:sz="0" w:space="0" w:color="auto"/>
        <w:right w:val="none" w:sz="0" w:space="0" w:color="auto"/>
      </w:divBdr>
    </w:div>
    <w:div w:id="1653439484">
      <w:bodyDiv w:val="1"/>
      <w:marLeft w:val="0"/>
      <w:marRight w:val="0"/>
      <w:marTop w:val="0"/>
      <w:marBottom w:val="0"/>
      <w:divBdr>
        <w:top w:val="none" w:sz="0" w:space="0" w:color="auto"/>
        <w:left w:val="none" w:sz="0" w:space="0" w:color="auto"/>
        <w:bottom w:val="none" w:sz="0" w:space="0" w:color="auto"/>
        <w:right w:val="none" w:sz="0" w:space="0" w:color="auto"/>
      </w:divBdr>
    </w:div>
    <w:div w:id="1655447474">
      <w:bodyDiv w:val="1"/>
      <w:marLeft w:val="0"/>
      <w:marRight w:val="0"/>
      <w:marTop w:val="0"/>
      <w:marBottom w:val="0"/>
      <w:divBdr>
        <w:top w:val="none" w:sz="0" w:space="0" w:color="auto"/>
        <w:left w:val="none" w:sz="0" w:space="0" w:color="auto"/>
        <w:bottom w:val="none" w:sz="0" w:space="0" w:color="auto"/>
        <w:right w:val="none" w:sz="0" w:space="0" w:color="auto"/>
      </w:divBdr>
    </w:div>
    <w:div w:id="1660503357">
      <w:bodyDiv w:val="1"/>
      <w:marLeft w:val="0"/>
      <w:marRight w:val="0"/>
      <w:marTop w:val="0"/>
      <w:marBottom w:val="0"/>
      <w:divBdr>
        <w:top w:val="none" w:sz="0" w:space="0" w:color="auto"/>
        <w:left w:val="none" w:sz="0" w:space="0" w:color="auto"/>
        <w:bottom w:val="none" w:sz="0" w:space="0" w:color="auto"/>
        <w:right w:val="none" w:sz="0" w:space="0" w:color="auto"/>
      </w:divBdr>
    </w:div>
    <w:div w:id="1676108604">
      <w:bodyDiv w:val="1"/>
      <w:marLeft w:val="0"/>
      <w:marRight w:val="0"/>
      <w:marTop w:val="0"/>
      <w:marBottom w:val="0"/>
      <w:divBdr>
        <w:top w:val="none" w:sz="0" w:space="0" w:color="auto"/>
        <w:left w:val="none" w:sz="0" w:space="0" w:color="auto"/>
        <w:bottom w:val="none" w:sz="0" w:space="0" w:color="auto"/>
        <w:right w:val="none" w:sz="0" w:space="0" w:color="auto"/>
      </w:divBdr>
    </w:div>
    <w:div w:id="1681926766">
      <w:bodyDiv w:val="1"/>
      <w:marLeft w:val="0"/>
      <w:marRight w:val="0"/>
      <w:marTop w:val="0"/>
      <w:marBottom w:val="0"/>
      <w:divBdr>
        <w:top w:val="none" w:sz="0" w:space="0" w:color="auto"/>
        <w:left w:val="none" w:sz="0" w:space="0" w:color="auto"/>
        <w:bottom w:val="none" w:sz="0" w:space="0" w:color="auto"/>
        <w:right w:val="none" w:sz="0" w:space="0" w:color="auto"/>
      </w:divBdr>
    </w:div>
    <w:div w:id="1682974746">
      <w:bodyDiv w:val="1"/>
      <w:marLeft w:val="0"/>
      <w:marRight w:val="0"/>
      <w:marTop w:val="0"/>
      <w:marBottom w:val="0"/>
      <w:divBdr>
        <w:top w:val="none" w:sz="0" w:space="0" w:color="auto"/>
        <w:left w:val="none" w:sz="0" w:space="0" w:color="auto"/>
        <w:bottom w:val="none" w:sz="0" w:space="0" w:color="auto"/>
        <w:right w:val="none" w:sz="0" w:space="0" w:color="auto"/>
      </w:divBdr>
    </w:div>
    <w:div w:id="1687094784">
      <w:bodyDiv w:val="1"/>
      <w:marLeft w:val="0"/>
      <w:marRight w:val="0"/>
      <w:marTop w:val="0"/>
      <w:marBottom w:val="0"/>
      <w:divBdr>
        <w:top w:val="none" w:sz="0" w:space="0" w:color="auto"/>
        <w:left w:val="none" w:sz="0" w:space="0" w:color="auto"/>
        <w:bottom w:val="none" w:sz="0" w:space="0" w:color="auto"/>
        <w:right w:val="none" w:sz="0" w:space="0" w:color="auto"/>
      </w:divBdr>
    </w:div>
    <w:div w:id="1703246637">
      <w:bodyDiv w:val="1"/>
      <w:marLeft w:val="0"/>
      <w:marRight w:val="0"/>
      <w:marTop w:val="0"/>
      <w:marBottom w:val="0"/>
      <w:divBdr>
        <w:top w:val="none" w:sz="0" w:space="0" w:color="auto"/>
        <w:left w:val="none" w:sz="0" w:space="0" w:color="auto"/>
        <w:bottom w:val="none" w:sz="0" w:space="0" w:color="auto"/>
        <w:right w:val="none" w:sz="0" w:space="0" w:color="auto"/>
      </w:divBdr>
    </w:div>
    <w:div w:id="1704986139">
      <w:bodyDiv w:val="1"/>
      <w:marLeft w:val="0"/>
      <w:marRight w:val="0"/>
      <w:marTop w:val="0"/>
      <w:marBottom w:val="0"/>
      <w:divBdr>
        <w:top w:val="none" w:sz="0" w:space="0" w:color="auto"/>
        <w:left w:val="none" w:sz="0" w:space="0" w:color="auto"/>
        <w:bottom w:val="none" w:sz="0" w:space="0" w:color="auto"/>
        <w:right w:val="none" w:sz="0" w:space="0" w:color="auto"/>
      </w:divBdr>
    </w:div>
    <w:div w:id="1708607551">
      <w:bodyDiv w:val="1"/>
      <w:marLeft w:val="0"/>
      <w:marRight w:val="0"/>
      <w:marTop w:val="0"/>
      <w:marBottom w:val="0"/>
      <w:divBdr>
        <w:top w:val="none" w:sz="0" w:space="0" w:color="auto"/>
        <w:left w:val="none" w:sz="0" w:space="0" w:color="auto"/>
        <w:bottom w:val="none" w:sz="0" w:space="0" w:color="auto"/>
        <w:right w:val="none" w:sz="0" w:space="0" w:color="auto"/>
      </w:divBdr>
    </w:div>
    <w:div w:id="1710957263">
      <w:bodyDiv w:val="1"/>
      <w:marLeft w:val="0"/>
      <w:marRight w:val="0"/>
      <w:marTop w:val="0"/>
      <w:marBottom w:val="0"/>
      <w:divBdr>
        <w:top w:val="none" w:sz="0" w:space="0" w:color="auto"/>
        <w:left w:val="none" w:sz="0" w:space="0" w:color="auto"/>
        <w:bottom w:val="none" w:sz="0" w:space="0" w:color="auto"/>
        <w:right w:val="none" w:sz="0" w:space="0" w:color="auto"/>
      </w:divBdr>
    </w:div>
    <w:div w:id="1714387121">
      <w:bodyDiv w:val="1"/>
      <w:marLeft w:val="0"/>
      <w:marRight w:val="0"/>
      <w:marTop w:val="0"/>
      <w:marBottom w:val="0"/>
      <w:divBdr>
        <w:top w:val="none" w:sz="0" w:space="0" w:color="auto"/>
        <w:left w:val="none" w:sz="0" w:space="0" w:color="auto"/>
        <w:bottom w:val="none" w:sz="0" w:space="0" w:color="auto"/>
        <w:right w:val="none" w:sz="0" w:space="0" w:color="auto"/>
      </w:divBdr>
    </w:div>
    <w:div w:id="1714889219">
      <w:bodyDiv w:val="1"/>
      <w:marLeft w:val="0"/>
      <w:marRight w:val="0"/>
      <w:marTop w:val="0"/>
      <w:marBottom w:val="0"/>
      <w:divBdr>
        <w:top w:val="none" w:sz="0" w:space="0" w:color="auto"/>
        <w:left w:val="none" w:sz="0" w:space="0" w:color="auto"/>
        <w:bottom w:val="none" w:sz="0" w:space="0" w:color="auto"/>
        <w:right w:val="none" w:sz="0" w:space="0" w:color="auto"/>
      </w:divBdr>
    </w:div>
    <w:div w:id="1715498652">
      <w:bodyDiv w:val="1"/>
      <w:marLeft w:val="0"/>
      <w:marRight w:val="0"/>
      <w:marTop w:val="0"/>
      <w:marBottom w:val="0"/>
      <w:divBdr>
        <w:top w:val="none" w:sz="0" w:space="0" w:color="auto"/>
        <w:left w:val="none" w:sz="0" w:space="0" w:color="auto"/>
        <w:bottom w:val="none" w:sz="0" w:space="0" w:color="auto"/>
        <w:right w:val="none" w:sz="0" w:space="0" w:color="auto"/>
      </w:divBdr>
    </w:div>
    <w:div w:id="1734229684">
      <w:bodyDiv w:val="1"/>
      <w:marLeft w:val="0"/>
      <w:marRight w:val="0"/>
      <w:marTop w:val="0"/>
      <w:marBottom w:val="0"/>
      <w:divBdr>
        <w:top w:val="none" w:sz="0" w:space="0" w:color="auto"/>
        <w:left w:val="none" w:sz="0" w:space="0" w:color="auto"/>
        <w:bottom w:val="none" w:sz="0" w:space="0" w:color="auto"/>
        <w:right w:val="none" w:sz="0" w:space="0" w:color="auto"/>
      </w:divBdr>
    </w:div>
    <w:div w:id="1740981369">
      <w:bodyDiv w:val="1"/>
      <w:marLeft w:val="0"/>
      <w:marRight w:val="0"/>
      <w:marTop w:val="0"/>
      <w:marBottom w:val="0"/>
      <w:divBdr>
        <w:top w:val="none" w:sz="0" w:space="0" w:color="auto"/>
        <w:left w:val="none" w:sz="0" w:space="0" w:color="auto"/>
        <w:bottom w:val="none" w:sz="0" w:space="0" w:color="auto"/>
        <w:right w:val="none" w:sz="0" w:space="0" w:color="auto"/>
      </w:divBdr>
    </w:div>
    <w:div w:id="1745033797">
      <w:bodyDiv w:val="1"/>
      <w:marLeft w:val="0"/>
      <w:marRight w:val="0"/>
      <w:marTop w:val="0"/>
      <w:marBottom w:val="0"/>
      <w:divBdr>
        <w:top w:val="none" w:sz="0" w:space="0" w:color="auto"/>
        <w:left w:val="none" w:sz="0" w:space="0" w:color="auto"/>
        <w:bottom w:val="none" w:sz="0" w:space="0" w:color="auto"/>
        <w:right w:val="none" w:sz="0" w:space="0" w:color="auto"/>
      </w:divBdr>
    </w:div>
    <w:div w:id="1756200225">
      <w:bodyDiv w:val="1"/>
      <w:marLeft w:val="0"/>
      <w:marRight w:val="0"/>
      <w:marTop w:val="0"/>
      <w:marBottom w:val="0"/>
      <w:divBdr>
        <w:top w:val="none" w:sz="0" w:space="0" w:color="auto"/>
        <w:left w:val="none" w:sz="0" w:space="0" w:color="auto"/>
        <w:bottom w:val="none" w:sz="0" w:space="0" w:color="auto"/>
        <w:right w:val="none" w:sz="0" w:space="0" w:color="auto"/>
      </w:divBdr>
    </w:div>
    <w:div w:id="1770009451">
      <w:bodyDiv w:val="1"/>
      <w:marLeft w:val="0"/>
      <w:marRight w:val="0"/>
      <w:marTop w:val="0"/>
      <w:marBottom w:val="0"/>
      <w:divBdr>
        <w:top w:val="none" w:sz="0" w:space="0" w:color="auto"/>
        <w:left w:val="none" w:sz="0" w:space="0" w:color="auto"/>
        <w:bottom w:val="none" w:sz="0" w:space="0" w:color="auto"/>
        <w:right w:val="none" w:sz="0" w:space="0" w:color="auto"/>
      </w:divBdr>
    </w:div>
    <w:div w:id="1773940315">
      <w:bodyDiv w:val="1"/>
      <w:marLeft w:val="0"/>
      <w:marRight w:val="0"/>
      <w:marTop w:val="0"/>
      <w:marBottom w:val="0"/>
      <w:divBdr>
        <w:top w:val="none" w:sz="0" w:space="0" w:color="auto"/>
        <w:left w:val="none" w:sz="0" w:space="0" w:color="auto"/>
        <w:bottom w:val="none" w:sz="0" w:space="0" w:color="auto"/>
        <w:right w:val="none" w:sz="0" w:space="0" w:color="auto"/>
      </w:divBdr>
    </w:div>
    <w:div w:id="1775592976">
      <w:bodyDiv w:val="1"/>
      <w:marLeft w:val="0"/>
      <w:marRight w:val="0"/>
      <w:marTop w:val="0"/>
      <w:marBottom w:val="0"/>
      <w:divBdr>
        <w:top w:val="none" w:sz="0" w:space="0" w:color="auto"/>
        <w:left w:val="none" w:sz="0" w:space="0" w:color="auto"/>
        <w:bottom w:val="none" w:sz="0" w:space="0" w:color="auto"/>
        <w:right w:val="none" w:sz="0" w:space="0" w:color="auto"/>
      </w:divBdr>
    </w:div>
    <w:div w:id="1804225227">
      <w:bodyDiv w:val="1"/>
      <w:marLeft w:val="0"/>
      <w:marRight w:val="0"/>
      <w:marTop w:val="0"/>
      <w:marBottom w:val="0"/>
      <w:divBdr>
        <w:top w:val="none" w:sz="0" w:space="0" w:color="auto"/>
        <w:left w:val="none" w:sz="0" w:space="0" w:color="auto"/>
        <w:bottom w:val="none" w:sz="0" w:space="0" w:color="auto"/>
        <w:right w:val="none" w:sz="0" w:space="0" w:color="auto"/>
      </w:divBdr>
    </w:div>
    <w:div w:id="1804421323">
      <w:bodyDiv w:val="1"/>
      <w:marLeft w:val="0"/>
      <w:marRight w:val="0"/>
      <w:marTop w:val="0"/>
      <w:marBottom w:val="0"/>
      <w:divBdr>
        <w:top w:val="none" w:sz="0" w:space="0" w:color="auto"/>
        <w:left w:val="none" w:sz="0" w:space="0" w:color="auto"/>
        <w:bottom w:val="none" w:sz="0" w:space="0" w:color="auto"/>
        <w:right w:val="none" w:sz="0" w:space="0" w:color="auto"/>
      </w:divBdr>
    </w:div>
    <w:div w:id="1804886139">
      <w:bodyDiv w:val="1"/>
      <w:marLeft w:val="0"/>
      <w:marRight w:val="0"/>
      <w:marTop w:val="0"/>
      <w:marBottom w:val="0"/>
      <w:divBdr>
        <w:top w:val="none" w:sz="0" w:space="0" w:color="auto"/>
        <w:left w:val="none" w:sz="0" w:space="0" w:color="auto"/>
        <w:bottom w:val="none" w:sz="0" w:space="0" w:color="auto"/>
        <w:right w:val="none" w:sz="0" w:space="0" w:color="auto"/>
      </w:divBdr>
    </w:div>
    <w:div w:id="1821733215">
      <w:bodyDiv w:val="1"/>
      <w:marLeft w:val="0"/>
      <w:marRight w:val="0"/>
      <w:marTop w:val="0"/>
      <w:marBottom w:val="0"/>
      <w:divBdr>
        <w:top w:val="none" w:sz="0" w:space="0" w:color="auto"/>
        <w:left w:val="none" w:sz="0" w:space="0" w:color="auto"/>
        <w:bottom w:val="none" w:sz="0" w:space="0" w:color="auto"/>
        <w:right w:val="none" w:sz="0" w:space="0" w:color="auto"/>
      </w:divBdr>
    </w:div>
    <w:div w:id="1823505000">
      <w:bodyDiv w:val="1"/>
      <w:marLeft w:val="0"/>
      <w:marRight w:val="0"/>
      <w:marTop w:val="0"/>
      <w:marBottom w:val="0"/>
      <w:divBdr>
        <w:top w:val="none" w:sz="0" w:space="0" w:color="auto"/>
        <w:left w:val="none" w:sz="0" w:space="0" w:color="auto"/>
        <w:bottom w:val="none" w:sz="0" w:space="0" w:color="auto"/>
        <w:right w:val="none" w:sz="0" w:space="0" w:color="auto"/>
      </w:divBdr>
    </w:div>
    <w:div w:id="1829830747">
      <w:bodyDiv w:val="1"/>
      <w:marLeft w:val="0"/>
      <w:marRight w:val="0"/>
      <w:marTop w:val="0"/>
      <w:marBottom w:val="0"/>
      <w:divBdr>
        <w:top w:val="none" w:sz="0" w:space="0" w:color="auto"/>
        <w:left w:val="none" w:sz="0" w:space="0" w:color="auto"/>
        <w:bottom w:val="none" w:sz="0" w:space="0" w:color="auto"/>
        <w:right w:val="none" w:sz="0" w:space="0" w:color="auto"/>
      </w:divBdr>
    </w:div>
    <w:div w:id="1833175199">
      <w:bodyDiv w:val="1"/>
      <w:marLeft w:val="0"/>
      <w:marRight w:val="0"/>
      <w:marTop w:val="0"/>
      <w:marBottom w:val="0"/>
      <w:divBdr>
        <w:top w:val="none" w:sz="0" w:space="0" w:color="auto"/>
        <w:left w:val="none" w:sz="0" w:space="0" w:color="auto"/>
        <w:bottom w:val="none" w:sz="0" w:space="0" w:color="auto"/>
        <w:right w:val="none" w:sz="0" w:space="0" w:color="auto"/>
      </w:divBdr>
    </w:div>
    <w:div w:id="1840804147">
      <w:bodyDiv w:val="1"/>
      <w:marLeft w:val="0"/>
      <w:marRight w:val="0"/>
      <w:marTop w:val="0"/>
      <w:marBottom w:val="0"/>
      <w:divBdr>
        <w:top w:val="none" w:sz="0" w:space="0" w:color="auto"/>
        <w:left w:val="none" w:sz="0" w:space="0" w:color="auto"/>
        <w:bottom w:val="none" w:sz="0" w:space="0" w:color="auto"/>
        <w:right w:val="none" w:sz="0" w:space="0" w:color="auto"/>
      </w:divBdr>
    </w:div>
    <w:div w:id="1840998094">
      <w:bodyDiv w:val="1"/>
      <w:marLeft w:val="0"/>
      <w:marRight w:val="0"/>
      <w:marTop w:val="0"/>
      <w:marBottom w:val="0"/>
      <w:divBdr>
        <w:top w:val="none" w:sz="0" w:space="0" w:color="auto"/>
        <w:left w:val="none" w:sz="0" w:space="0" w:color="auto"/>
        <w:bottom w:val="none" w:sz="0" w:space="0" w:color="auto"/>
        <w:right w:val="none" w:sz="0" w:space="0" w:color="auto"/>
      </w:divBdr>
    </w:div>
    <w:div w:id="1850636403">
      <w:bodyDiv w:val="1"/>
      <w:marLeft w:val="0"/>
      <w:marRight w:val="0"/>
      <w:marTop w:val="0"/>
      <w:marBottom w:val="0"/>
      <w:divBdr>
        <w:top w:val="none" w:sz="0" w:space="0" w:color="auto"/>
        <w:left w:val="none" w:sz="0" w:space="0" w:color="auto"/>
        <w:bottom w:val="none" w:sz="0" w:space="0" w:color="auto"/>
        <w:right w:val="none" w:sz="0" w:space="0" w:color="auto"/>
      </w:divBdr>
    </w:div>
    <w:div w:id="1863084689">
      <w:bodyDiv w:val="1"/>
      <w:marLeft w:val="0"/>
      <w:marRight w:val="0"/>
      <w:marTop w:val="0"/>
      <w:marBottom w:val="0"/>
      <w:divBdr>
        <w:top w:val="none" w:sz="0" w:space="0" w:color="auto"/>
        <w:left w:val="none" w:sz="0" w:space="0" w:color="auto"/>
        <w:bottom w:val="none" w:sz="0" w:space="0" w:color="auto"/>
        <w:right w:val="none" w:sz="0" w:space="0" w:color="auto"/>
      </w:divBdr>
    </w:div>
    <w:div w:id="1872449702">
      <w:bodyDiv w:val="1"/>
      <w:marLeft w:val="0"/>
      <w:marRight w:val="0"/>
      <w:marTop w:val="0"/>
      <w:marBottom w:val="0"/>
      <w:divBdr>
        <w:top w:val="none" w:sz="0" w:space="0" w:color="auto"/>
        <w:left w:val="none" w:sz="0" w:space="0" w:color="auto"/>
        <w:bottom w:val="none" w:sz="0" w:space="0" w:color="auto"/>
        <w:right w:val="none" w:sz="0" w:space="0" w:color="auto"/>
      </w:divBdr>
    </w:div>
    <w:div w:id="1876308955">
      <w:bodyDiv w:val="1"/>
      <w:marLeft w:val="0"/>
      <w:marRight w:val="0"/>
      <w:marTop w:val="0"/>
      <w:marBottom w:val="0"/>
      <w:divBdr>
        <w:top w:val="none" w:sz="0" w:space="0" w:color="auto"/>
        <w:left w:val="none" w:sz="0" w:space="0" w:color="auto"/>
        <w:bottom w:val="none" w:sz="0" w:space="0" w:color="auto"/>
        <w:right w:val="none" w:sz="0" w:space="0" w:color="auto"/>
      </w:divBdr>
    </w:div>
    <w:div w:id="1883784383">
      <w:bodyDiv w:val="1"/>
      <w:marLeft w:val="0"/>
      <w:marRight w:val="0"/>
      <w:marTop w:val="0"/>
      <w:marBottom w:val="0"/>
      <w:divBdr>
        <w:top w:val="none" w:sz="0" w:space="0" w:color="auto"/>
        <w:left w:val="none" w:sz="0" w:space="0" w:color="auto"/>
        <w:bottom w:val="none" w:sz="0" w:space="0" w:color="auto"/>
        <w:right w:val="none" w:sz="0" w:space="0" w:color="auto"/>
      </w:divBdr>
    </w:div>
    <w:div w:id="1890603990">
      <w:bodyDiv w:val="1"/>
      <w:marLeft w:val="0"/>
      <w:marRight w:val="0"/>
      <w:marTop w:val="0"/>
      <w:marBottom w:val="0"/>
      <w:divBdr>
        <w:top w:val="none" w:sz="0" w:space="0" w:color="auto"/>
        <w:left w:val="none" w:sz="0" w:space="0" w:color="auto"/>
        <w:bottom w:val="none" w:sz="0" w:space="0" w:color="auto"/>
        <w:right w:val="none" w:sz="0" w:space="0" w:color="auto"/>
      </w:divBdr>
    </w:div>
    <w:div w:id="1895120891">
      <w:bodyDiv w:val="1"/>
      <w:marLeft w:val="0"/>
      <w:marRight w:val="0"/>
      <w:marTop w:val="0"/>
      <w:marBottom w:val="0"/>
      <w:divBdr>
        <w:top w:val="none" w:sz="0" w:space="0" w:color="auto"/>
        <w:left w:val="none" w:sz="0" w:space="0" w:color="auto"/>
        <w:bottom w:val="none" w:sz="0" w:space="0" w:color="auto"/>
        <w:right w:val="none" w:sz="0" w:space="0" w:color="auto"/>
      </w:divBdr>
    </w:div>
    <w:div w:id="1901599164">
      <w:bodyDiv w:val="1"/>
      <w:marLeft w:val="0"/>
      <w:marRight w:val="0"/>
      <w:marTop w:val="0"/>
      <w:marBottom w:val="0"/>
      <w:divBdr>
        <w:top w:val="none" w:sz="0" w:space="0" w:color="auto"/>
        <w:left w:val="none" w:sz="0" w:space="0" w:color="auto"/>
        <w:bottom w:val="none" w:sz="0" w:space="0" w:color="auto"/>
        <w:right w:val="none" w:sz="0" w:space="0" w:color="auto"/>
      </w:divBdr>
    </w:div>
    <w:div w:id="1905290478">
      <w:bodyDiv w:val="1"/>
      <w:marLeft w:val="0"/>
      <w:marRight w:val="0"/>
      <w:marTop w:val="0"/>
      <w:marBottom w:val="0"/>
      <w:divBdr>
        <w:top w:val="none" w:sz="0" w:space="0" w:color="auto"/>
        <w:left w:val="none" w:sz="0" w:space="0" w:color="auto"/>
        <w:bottom w:val="none" w:sz="0" w:space="0" w:color="auto"/>
        <w:right w:val="none" w:sz="0" w:space="0" w:color="auto"/>
      </w:divBdr>
    </w:div>
    <w:div w:id="1908417359">
      <w:bodyDiv w:val="1"/>
      <w:marLeft w:val="0"/>
      <w:marRight w:val="0"/>
      <w:marTop w:val="0"/>
      <w:marBottom w:val="0"/>
      <w:divBdr>
        <w:top w:val="none" w:sz="0" w:space="0" w:color="auto"/>
        <w:left w:val="none" w:sz="0" w:space="0" w:color="auto"/>
        <w:bottom w:val="none" w:sz="0" w:space="0" w:color="auto"/>
        <w:right w:val="none" w:sz="0" w:space="0" w:color="auto"/>
      </w:divBdr>
    </w:div>
    <w:div w:id="1923417085">
      <w:bodyDiv w:val="1"/>
      <w:marLeft w:val="0"/>
      <w:marRight w:val="0"/>
      <w:marTop w:val="0"/>
      <w:marBottom w:val="0"/>
      <w:divBdr>
        <w:top w:val="none" w:sz="0" w:space="0" w:color="auto"/>
        <w:left w:val="none" w:sz="0" w:space="0" w:color="auto"/>
        <w:bottom w:val="none" w:sz="0" w:space="0" w:color="auto"/>
        <w:right w:val="none" w:sz="0" w:space="0" w:color="auto"/>
      </w:divBdr>
    </w:div>
    <w:div w:id="1933928036">
      <w:bodyDiv w:val="1"/>
      <w:marLeft w:val="0"/>
      <w:marRight w:val="0"/>
      <w:marTop w:val="0"/>
      <w:marBottom w:val="0"/>
      <w:divBdr>
        <w:top w:val="none" w:sz="0" w:space="0" w:color="auto"/>
        <w:left w:val="none" w:sz="0" w:space="0" w:color="auto"/>
        <w:bottom w:val="none" w:sz="0" w:space="0" w:color="auto"/>
        <w:right w:val="none" w:sz="0" w:space="0" w:color="auto"/>
      </w:divBdr>
    </w:div>
    <w:div w:id="1939098626">
      <w:bodyDiv w:val="1"/>
      <w:marLeft w:val="0"/>
      <w:marRight w:val="0"/>
      <w:marTop w:val="0"/>
      <w:marBottom w:val="0"/>
      <w:divBdr>
        <w:top w:val="none" w:sz="0" w:space="0" w:color="auto"/>
        <w:left w:val="none" w:sz="0" w:space="0" w:color="auto"/>
        <w:bottom w:val="none" w:sz="0" w:space="0" w:color="auto"/>
        <w:right w:val="none" w:sz="0" w:space="0" w:color="auto"/>
      </w:divBdr>
    </w:div>
    <w:div w:id="1940217255">
      <w:bodyDiv w:val="1"/>
      <w:marLeft w:val="0"/>
      <w:marRight w:val="0"/>
      <w:marTop w:val="0"/>
      <w:marBottom w:val="0"/>
      <w:divBdr>
        <w:top w:val="none" w:sz="0" w:space="0" w:color="auto"/>
        <w:left w:val="none" w:sz="0" w:space="0" w:color="auto"/>
        <w:bottom w:val="none" w:sz="0" w:space="0" w:color="auto"/>
        <w:right w:val="none" w:sz="0" w:space="0" w:color="auto"/>
      </w:divBdr>
    </w:div>
    <w:div w:id="1944454537">
      <w:bodyDiv w:val="1"/>
      <w:marLeft w:val="0"/>
      <w:marRight w:val="0"/>
      <w:marTop w:val="0"/>
      <w:marBottom w:val="0"/>
      <w:divBdr>
        <w:top w:val="none" w:sz="0" w:space="0" w:color="auto"/>
        <w:left w:val="none" w:sz="0" w:space="0" w:color="auto"/>
        <w:bottom w:val="none" w:sz="0" w:space="0" w:color="auto"/>
        <w:right w:val="none" w:sz="0" w:space="0" w:color="auto"/>
      </w:divBdr>
    </w:div>
    <w:div w:id="1950089971">
      <w:bodyDiv w:val="1"/>
      <w:marLeft w:val="0"/>
      <w:marRight w:val="0"/>
      <w:marTop w:val="0"/>
      <w:marBottom w:val="0"/>
      <w:divBdr>
        <w:top w:val="none" w:sz="0" w:space="0" w:color="auto"/>
        <w:left w:val="none" w:sz="0" w:space="0" w:color="auto"/>
        <w:bottom w:val="none" w:sz="0" w:space="0" w:color="auto"/>
        <w:right w:val="none" w:sz="0" w:space="0" w:color="auto"/>
      </w:divBdr>
    </w:div>
    <w:div w:id="1954509504">
      <w:bodyDiv w:val="1"/>
      <w:marLeft w:val="0"/>
      <w:marRight w:val="0"/>
      <w:marTop w:val="0"/>
      <w:marBottom w:val="0"/>
      <w:divBdr>
        <w:top w:val="none" w:sz="0" w:space="0" w:color="auto"/>
        <w:left w:val="none" w:sz="0" w:space="0" w:color="auto"/>
        <w:bottom w:val="none" w:sz="0" w:space="0" w:color="auto"/>
        <w:right w:val="none" w:sz="0" w:space="0" w:color="auto"/>
      </w:divBdr>
    </w:div>
    <w:div w:id="1956516596">
      <w:bodyDiv w:val="1"/>
      <w:marLeft w:val="0"/>
      <w:marRight w:val="0"/>
      <w:marTop w:val="0"/>
      <w:marBottom w:val="0"/>
      <w:divBdr>
        <w:top w:val="none" w:sz="0" w:space="0" w:color="auto"/>
        <w:left w:val="none" w:sz="0" w:space="0" w:color="auto"/>
        <w:bottom w:val="none" w:sz="0" w:space="0" w:color="auto"/>
        <w:right w:val="none" w:sz="0" w:space="0" w:color="auto"/>
      </w:divBdr>
    </w:div>
    <w:div w:id="1957105196">
      <w:bodyDiv w:val="1"/>
      <w:marLeft w:val="0"/>
      <w:marRight w:val="0"/>
      <w:marTop w:val="0"/>
      <w:marBottom w:val="0"/>
      <w:divBdr>
        <w:top w:val="none" w:sz="0" w:space="0" w:color="auto"/>
        <w:left w:val="none" w:sz="0" w:space="0" w:color="auto"/>
        <w:bottom w:val="none" w:sz="0" w:space="0" w:color="auto"/>
        <w:right w:val="none" w:sz="0" w:space="0" w:color="auto"/>
      </w:divBdr>
    </w:div>
    <w:div w:id="1975065037">
      <w:bodyDiv w:val="1"/>
      <w:marLeft w:val="0"/>
      <w:marRight w:val="0"/>
      <w:marTop w:val="0"/>
      <w:marBottom w:val="0"/>
      <w:divBdr>
        <w:top w:val="none" w:sz="0" w:space="0" w:color="auto"/>
        <w:left w:val="none" w:sz="0" w:space="0" w:color="auto"/>
        <w:bottom w:val="none" w:sz="0" w:space="0" w:color="auto"/>
        <w:right w:val="none" w:sz="0" w:space="0" w:color="auto"/>
      </w:divBdr>
    </w:div>
    <w:div w:id="1985161201">
      <w:bodyDiv w:val="1"/>
      <w:marLeft w:val="0"/>
      <w:marRight w:val="0"/>
      <w:marTop w:val="0"/>
      <w:marBottom w:val="0"/>
      <w:divBdr>
        <w:top w:val="none" w:sz="0" w:space="0" w:color="auto"/>
        <w:left w:val="none" w:sz="0" w:space="0" w:color="auto"/>
        <w:bottom w:val="none" w:sz="0" w:space="0" w:color="auto"/>
        <w:right w:val="none" w:sz="0" w:space="0" w:color="auto"/>
      </w:divBdr>
    </w:div>
    <w:div w:id="1986157841">
      <w:bodyDiv w:val="1"/>
      <w:marLeft w:val="0"/>
      <w:marRight w:val="0"/>
      <w:marTop w:val="0"/>
      <w:marBottom w:val="0"/>
      <w:divBdr>
        <w:top w:val="none" w:sz="0" w:space="0" w:color="auto"/>
        <w:left w:val="none" w:sz="0" w:space="0" w:color="auto"/>
        <w:bottom w:val="none" w:sz="0" w:space="0" w:color="auto"/>
        <w:right w:val="none" w:sz="0" w:space="0" w:color="auto"/>
      </w:divBdr>
    </w:div>
    <w:div w:id="2001273645">
      <w:bodyDiv w:val="1"/>
      <w:marLeft w:val="0"/>
      <w:marRight w:val="0"/>
      <w:marTop w:val="0"/>
      <w:marBottom w:val="0"/>
      <w:divBdr>
        <w:top w:val="none" w:sz="0" w:space="0" w:color="auto"/>
        <w:left w:val="none" w:sz="0" w:space="0" w:color="auto"/>
        <w:bottom w:val="none" w:sz="0" w:space="0" w:color="auto"/>
        <w:right w:val="none" w:sz="0" w:space="0" w:color="auto"/>
      </w:divBdr>
    </w:div>
    <w:div w:id="2003854942">
      <w:bodyDiv w:val="1"/>
      <w:marLeft w:val="0"/>
      <w:marRight w:val="0"/>
      <w:marTop w:val="0"/>
      <w:marBottom w:val="0"/>
      <w:divBdr>
        <w:top w:val="none" w:sz="0" w:space="0" w:color="auto"/>
        <w:left w:val="none" w:sz="0" w:space="0" w:color="auto"/>
        <w:bottom w:val="none" w:sz="0" w:space="0" w:color="auto"/>
        <w:right w:val="none" w:sz="0" w:space="0" w:color="auto"/>
      </w:divBdr>
    </w:div>
    <w:div w:id="2003925892">
      <w:bodyDiv w:val="1"/>
      <w:marLeft w:val="0"/>
      <w:marRight w:val="0"/>
      <w:marTop w:val="0"/>
      <w:marBottom w:val="0"/>
      <w:divBdr>
        <w:top w:val="none" w:sz="0" w:space="0" w:color="auto"/>
        <w:left w:val="none" w:sz="0" w:space="0" w:color="auto"/>
        <w:bottom w:val="none" w:sz="0" w:space="0" w:color="auto"/>
        <w:right w:val="none" w:sz="0" w:space="0" w:color="auto"/>
      </w:divBdr>
    </w:div>
    <w:div w:id="2009096669">
      <w:bodyDiv w:val="1"/>
      <w:marLeft w:val="0"/>
      <w:marRight w:val="0"/>
      <w:marTop w:val="0"/>
      <w:marBottom w:val="0"/>
      <w:divBdr>
        <w:top w:val="none" w:sz="0" w:space="0" w:color="auto"/>
        <w:left w:val="none" w:sz="0" w:space="0" w:color="auto"/>
        <w:bottom w:val="none" w:sz="0" w:space="0" w:color="auto"/>
        <w:right w:val="none" w:sz="0" w:space="0" w:color="auto"/>
      </w:divBdr>
    </w:div>
    <w:div w:id="2009408432">
      <w:bodyDiv w:val="1"/>
      <w:marLeft w:val="0"/>
      <w:marRight w:val="0"/>
      <w:marTop w:val="0"/>
      <w:marBottom w:val="0"/>
      <w:divBdr>
        <w:top w:val="none" w:sz="0" w:space="0" w:color="auto"/>
        <w:left w:val="none" w:sz="0" w:space="0" w:color="auto"/>
        <w:bottom w:val="none" w:sz="0" w:space="0" w:color="auto"/>
        <w:right w:val="none" w:sz="0" w:space="0" w:color="auto"/>
      </w:divBdr>
    </w:div>
    <w:div w:id="2019698212">
      <w:bodyDiv w:val="1"/>
      <w:marLeft w:val="0"/>
      <w:marRight w:val="0"/>
      <w:marTop w:val="0"/>
      <w:marBottom w:val="0"/>
      <w:divBdr>
        <w:top w:val="none" w:sz="0" w:space="0" w:color="auto"/>
        <w:left w:val="none" w:sz="0" w:space="0" w:color="auto"/>
        <w:bottom w:val="none" w:sz="0" w:space="0" w:color="auto"/>
        <w:right w:val="none" w:sz="0" w:space="0" w:color="auto"/>
      </w:divBdr>
    </w:div>
    <w:div w:id="2027903803">
      <w:bodyDiv w:val="1"/>
      <w:marLeft w:val="0"/>
      <w:marRight w:val="0"/>
      <w:marTop w:val="0"/>
      <w:marBottom w:val="0"/>
      <w:divBdr>
        <w:top w:val="none" w:sz="0" w:space="0" w:color="auto"/>
        <w:left w:val="none" w:sz="0" w:space="0" w:color="auto"/>
        <w:bottom w:val="none" w:sz="0" w:space="0" w:color="auto"/>
        <w:right w:val="none" w:sz="0" w:space="0" w:color="auto"/>
      </w:divBdr>
    </w:div>
    <w:div w:id="2029600373">
      <w:bodyDiv w:val="1"/>
      <w:marLeft w:val="0"/>
      <w:marRight w:val="0"/>
      <w:marTop w:val="0"/>
      <w:marBottom w:val="0"/>
      <w:divBdr>
        <w:top w:val="none" w:sz="0" w:space="0" w:color="auto"/>
        <w:left w:val="none" w:sz="0" w:space="0" w:color="auto"/>
        <w:bottom w:val="none" w:sz="0" w:space="0" w:color="auto"/>
        <w:right w:val="none" w:sz="0" w:space="0" w:color="auto"/>
      </w:divBdr>
    </w:div>
    <w:div w:id="2033919703">
      <w:bodyDiv w:val="1"/>
      <w:marLeft w:val="0"/>
      <w:marRight w:val="0"/>
      <w:marTop w:val="0"/>
      <w:marBottom w:val="0"/>
      <w:divBdr>
        <w:top w:val="none" w:sz="0" w:space="0" w:color="auto"/>
        <w:left w:val="none" w:sz="0" w:space="0" w:color="auto"/>
        <w:bottom w:val="none" w:sz="0" w:space="0" w:color="auto"/>
        <w:right w:val="none" w:sz="0" w:space="0" w:color="auto"/>
      </w:divBdr>
    </w:div>
    <w:div w:id="2038696179">
      <w:bodyDiv w:val="1"/>
      <w:marLeft w:val="0"/>
      <w:marRight w:val="0"/>
      <w:marTop w:val="0"/>
      <w:marBottom w:val="0"/>
      <w:divBdr>
        <w:top w:val="none" w:sz="0" w:space="0" w:color="auto"/>
        <w:left w:val="none" w:sz="0" w:space="0" w:color="auto"/>
        <w:bottom w:val="none" w:sz="0" w:space="0" w:color="auto"/>
        <w:right w:val="none" w:sz="0" w:space="0" w:color="auto"/>
      </w:divBdr>
    </w:div>
    <w:div w:id="2041466025">
      <w:bodyDiv w:val="1"/>
      <w:marLeft w:val="0"/>
      <w:marRight w:val="0"/>
      <w:marTop w:val="0"/>
      <w:marBottom w:val="0"/>
      <w:divBdr>
        <w:top w:val="none" w:sz="0" w:space="0" w:color="auto"/>
        <w:left w:val="none" w:sz="0" w:space="0" w:color="auto"/>
        <w:bottom w:val="none" w:sz="0" w:space="0" w:color="auto"/>
        <w:right w:val="none" w:sz="0" w:space="0" w:color="auto"/>
      </w:divBdr>
    </w:div>
    <w:div w:id="2055544718">
      <w:bodyDiv w:val="1"/>
      <w:marLeft w:val="0"/>
      <w:marRight w:val="0"/>
      <w:marTop w:val="0"/>
      <w:marBottom w:val="0"/>
      <w:divBdr>
        <w:top w:val="none" w:sz="0" w:space="0" w:color="auto"/>
        <w:left w:val="none" w:sz="0" w:space="0" w:color="auto"/>
        <w:bottom w:val="none" w:sz="0" w:space="0" w:color="auto"/>
        <w:right w:val="none" w:sz="0" w:space="0" w:color="auto"/>
      </w:divBdr>
    </w:div>
    <w:div w:id="2056738642">
      <w:bodyDiv w:val="1"/>
      <w:marLeft w:val="0"/>
      <w:marRight w:val="0"/>
      <w:marTop w:val="0"/>
      <w:marBottom w:val="0"/>
      <w:divBdr>
        <w:top w:val="none" w:sz="0" w:space="0" w:color="auto"/>
        <w:left w:val="none" w:sz="0" w:space="0" w:color="auto"/>
        <w:bottom w:val="none" w:sz="0" w:space="0" w:color="auto"/>
        <w:right w:val="none" w:sz="0" w:space="0" w:color="auto"/>
      </w:divBdr>
    </w:div>
    <w:div w:id="2057928468">
      <w:bodyDiv w:val="1"/>
      <w:marLeft w:val="0"/>
      <w:marRight w:val="0"/>
      <w:marTop w:val="0"/>
      <w:marBottom w:val="0"/>
      <w:divBdr>
        <w:top w:val="none" w:sz="0" w:space="0" w:color="auto"/>
        <w:left w:val="none" w:sz="0" w:space="0" w:color="auto"/>
        <w:bottom w:val="none" w:sz="0" w:space="0" w:color="auto"/>
        <w:right w:val="none" w:sz="0" w:space="0" w:color="auto"/>
      </w:divBdr>
    </w:div>
    <w:div w:id="2064718761">
      <w:bodyDiv w:val="1"/>
      <w:marLeft w:val="0"/>
      <w:marRight w:val="0"/>
      <w:marTop w:val="0"/>
      <w:marBottom w:val="0"/>
      <w:divBdr>
        <w:top w:val="none" w:sz="0" w:space="0" w:color="auto"/>
        <w:left w:val="none" w:sz="0" w:space="0" w:color="auto"/>
        <w:bottom w:val="none" w:sz="0" w:space="0" w:color="auto"/>
        <w:right w:val="none" w:sz="0" w:space="0" w:color="auto"/>
      </w:divBdr>
    </w:div>
    <w:div w:id="2066836690">
      <w:bodyDiv w:val="1"/>
      <w:marLeft w:val="0"/>
      <w:marRight w:val="0"/>
      <w:marTop w:val="0"/>
      <w:marBottom w:val="0"/>
      <w:divBdr>
        <w:top w:val="none" w:sz="0" w:space="0" w:color="auto"/>
        <w:left w:val="none" w:sz="0" w:space="0" w:color="auto"/>
        <w:bottom w:val="none" w:sz="0" w:space="0" w:color="auto"/>
        <w:right w:val="none" w:sz="0" w:space="0" w:color="auto"/>
      </w:divBdr>
    </w:div>
    <w:div w:id="2067603536">
      <w:bodyDiv w:val="1"/>
      <w:marLeft w:val="0"/>
      <w:marRight w:val="0"/>
      <w:marTop w:val="0"/>
      <w:marBottom w:val="0"/>
      <w:divBdr>
        <w:top w:val="none" w:sz="0" w:space="0" w:color="auto"/>
        <w:left w:val="none" w:sz="0" w:space="0" w:color="auto"/>
        <w:bottom w:val="none" w:sz="0" w:space="0" w:color="auto"/>
        <w:right w:val="none" w:sz="0" w:space="0" w:color="auto"/>
      </w:divBdr>
    </w:div>
    <w:div w:id="2070957986">
      <w:bodyDiv w:val="1"/>
      <w:marLeft w:val="0"/>
      <w:marRight w:val="0"/>
      <w:marTop w:val="0"/>
      <w:marBottom w:val="0"/>
      <w:divBdr>
        <w:top w:val="none" w:sz="0" w:space="0" w:color="auto"/>
        <w:left w:val="none" w:sz="0" w:space="0" w:color="auto"/>
        <w:bottom w:val="none" w:sz="0" w:space="0" w:color="auto"/>
        <w:right w:val="none" w:sz="0" w:space="0" w:color="auto"/>
      </w:divBdr>
    </w:div>
    <w:div w:id="2074040999">
      <w:bodyDiv w:val="1"/>
      <w:marLeft w:val="0"/>
      <w:marRight w:val="0"/>
      <w:marTop w:val="0"/>
      <w:marBottom w:val="0"/>
      <w:divBdr>
        <w:top w:val="none" w:sz="0" w:space="0" w:color="auto"/>
        <w:left w:val="none" w:sz="0" w:space="0" w:color="auto"/>
        <w:bottom w:val="none" w:sz="0" w:space="0" w:color="auto"/>
        <w:right w:val="none" w:sz="0" w:space="0" w:color="auto"/>
      </w:divBdr>
    </w:div>
    <w:div w:id="2077584413">
      <w:bodyDiv w:val="1"/>
      <w:marLeft w:val="0"/>
      <w:marRight w:val="0"/>
      <w:marTop w:val="0"/>
      <w:marBottom w:val="0"/>
      <w:divBdr>
        <w:top w:val="none" w:sz="0" w:space="0" w:color="auto"/>
        <w:left w:val="none" w:sz="0" w:space="0" w:color="auto"/>
        <w:bottom w:val="none" w:sz="0" w:space="0" w:color="auto"/>
        <w:right w:val="none" w:sz="0" w:space="0" w:color="auto"/>
      </w:divBdr>
    </w:div>
    <w:div w:id="2082947161">
      <w:bodyDiv w:val="1"/>
      <w:marLeft w:val="0"/>
      <w:marRight w:val="0"/>
      <w:marTop w:val="0"/>
      <w:marBottom w:val="0"/>
      <w:divBdr>
        <w:top w:val="none" w:sz="0" w:space="0" w:color="auto"/>
        <w:left w:val="none" w:sz="0" w:space="0" w:color="auto"/>
        <w:bottom w:val="none" w:sz="0" w:space="0" w:color="auto"/>
        <w:right w:val="none" w:sz="0" w:space="0" w:color="auto"/>
      </w:divBdr>
    </w:div>
    <w:div w:id="2086493533">
      <w:bodyDiv w:val="1"/>
      <w:marLeft w:val="0"/>
      <w:marRight w:val="0"/>
      <w:marTop w:val="0"/>
      <w:marBottom w:val="0"/>
      <w:divBdr>
        <w:top w:val="none" w:sz="0" w:space="0" w:color="auto"/>
        <w:left w:val="none" w:sz="0" w:space="0" w:color="auto"/>
        <w:bottom w:val="none" w:sz="0" w:space="0" w:color="auto"/>
        <w:right w:val="none" w:sz="0" w:space="0" w:color="auto"/>
      </w:divBdr>
    </w:div>
    <w:div w:id="2088570116">
      <w:bodyDiv w:val="1"/>
      <w:marLeft w:val="0"/>
      <w:marRight w:val="0"/>
      <w:marTop w:val="0"/>
      <w:marBottom w:val="0"/>
      <w:divBdr>
        <w:top w:val="none" w:sz="0" w:space="0" w:color="auto"/>
        <w:left w:val="none" w:sz="0" w:space="0" w:color="auto"/>
        <w:bottom w:val="none" w:sz="0" w:space="0" w:color="auto"/>
        <w:right w:val="none" w:sz="0" w:space="0" w:color="auto"/>
      </w:divBdr>
    </w:div>
    <w:div w:id="2093306745">
      <w:bodyDiv w:val="1"/>
      <w:marLeft w:val="0"/>
      <w:marRight w:val="0"/>
      <w:marTop w:val="0"/>
      <w:marBottom w:val="0"/>
      <w:divBdr>
        <w:top w:val="none" w:sz="0" w:space="0" w:color="auto"/>
        <w:left w:val="none" w:sz="0" w:space="0" w:color="auto"/>
        <w:bottom w:val="none" w:sz="0" w:space="0" w:color="auto"/>
        <w:right w:val="none" w:sz="0" w:space="0" w:color="auto"/>
      </w:divBdr>
    </w:div>
    <w:div w:id="2099448325">
      <w:bodyDiv w:val="1"/>
      <w:marLeft w:val="0"/>
      <w:marRight w:val="0"/>
      <w:marTop w:val="0"/>
      <w:marBottom w:val="0"/>
      <w:divBdr>
        <w:top w:val="none" w:sz="0" w:space="0" w:color="auto"/>
        <w:left w:val="none" w:sz="0" w:space="0" w:color="auto"/>
        <w:bottom w:val="none" w:sz="0" w:space="0" w:color="auto"/>
        <w:right w:val="none" w:sz="0" w:space="0" w:color="auto"/>
      </w:divBdr>
    </w:div>
    <w:div w:id="2115440765">
      <w:bodyDiv w:val="1"/>
      <w:marLeft w:val="0"/>
      <w:marRight w:val="0"/>
      <w:marTop w:val="0"/>
      <w:marBottom w:val="0"/>
      <w:divBdr>
        <w:top w:val="none" w:sz="0" w:space="0" w:color="auto"/>
        <w:left w:val="none" w:sz="0" w:space="0" w:color="auto"/>
        <w:bottom w:val="none" w:sz="0" w:space="0" w:color="auto"/>
        <w:right w:val="none" w:sz="0" w:space="0" w:color="auto"/>
      </w:divBdr>
    </w:div>
    <w:div w:id="2115662096">
      <w:bodyDiv w:val="1"/>
      <w:marLeft w:val="0"/>
      <w:marRight w:val="0"/>
      <w:marTop w:val="0"/>
      <w:marBottom w:val="0"/>
      <w:divBdr>
        <w:top w:val="none" w:sz="0" w:space="0" w:color="auto"/>
        <w:left w:val="none" w:sz="0" w:space="0" w:color="auto"/>
        <w:bottom w:val="none" w:sz="0" w:space="0" w:color="auto"/>
        <w:right w:val="none" w:sz="0" w:space="0" w:color="auto"/>
      </w:divBdr>
    </w:div>
    <w:div w:id="2116319927">
      <w:bodyDiv w:val="1"/>
      <w:marLeft w:val="0"/>
      <w:marRight w:val="0"/>
      <w:marTop w:val="0"/>
      <w:marBottom w:val="0"/>
      <w:divBdr>
        <w:top w:val="none" w:sz="0" w:space="0" w:color="auto"/>
        <w:left w:val="none" w:sz="0" w:space="0" w:color="auto"/>
        <w:bottom w:val="none" w:sz="0" w:space="0" w:color="auto"/>
        <w:right w:val="none" w:sz="0" w:space="0" w:color="auto"/>
      </w:divBdr>
    </w:div>
    <w:div w:id="2121291343">
      <w:bodyDiv w:val="1"/>
      <w:marLeft w:val="0"/>
      <w:marRight w:val="0"/>
      <w:marTop w:val="0"/>
      <w:marBottom w:val="0"/>
      <w:divBdr>
        <w:top w:val="none" w:sz="0" w:space="0" w:color="auto"/>
        <w:left w:val="none" w:sz="0" w:space="0" w:color="auto"/>
        <w:bottom w:val="none" w:sz="0" w:space="0" w:color="auto"/>
        <w:right w:val="none" w:sz="0" w:space="0" w:color="auto"/>
      </w:divBdr>
    </w:div>
    <w:div w:id="2123263091">
      <w:bodyDiv w:val="1"/>
      <w:marLeft w:val="0"/>
      <w:marRight w:val="0"/>
      <w:marTop w:val="0"/>
      <w:marBottom w:val="0"/>
      <w:divBdr>
        <w:top w:val="none" w:sz="0" w:space="0" w:color="auto"/>
        <w:left w:val="none" w:sz="0" w:space="0" w:color="auto"/>
        <w:bottom w:val="none" w:sz="0" w:space="0" w:color="auto"/>
        <w:right w:val="none" w:sz="0" w:space="0" w:color="auto"/>
      </w:divBdr>
    </w:div>
    <w:div w:id="2130509945">
      <w:bodyDiv w:val="1"/>
      <w:marLeft w:val="0"/>
      <w:marRight w:val="0"/>
      <w:marTop w:val="0"/>
      <w:marBottom w:val="0"/>
      <w:divBdr>
        <w:top w:val="none" w:sz="0" w:space="0" w:color="auto"/>
        <w:left w:val="none" w:sz="0" w:space="0" w:color="auto"/>
        <w:bottom w:val="none" w:sz="0" w:space="0" w:color="auto"/>
        <w:right w:val="none" w:sz="0" w:space="0" w:color="auto"/>
      </w:divBdr>
    </w:div>
    <w:div w:id="2132631195">
      <w:bodyDiv w:val="1"/>
      <w:marLeft w:val="0"/>
      <w:marRight w:val="0"/>
      <w:marTop w:val="0"/>
      <w:marBottom w:val="0"/>
      <w:divBdr>
        <w:top w:val="none" w:sz="0" w:space="0" w:color="auto"/>
        <w:left w:val="none" w:sz="0" w:space="0" w:color="auto"/>
        <w:bottom w:val="none" w:sz="0" w:space="0" w:color="auto"/>
        <w:right w:val="none" w:sz="0" w:space="0" w:color="auto"/>
      </w:divBdr>
    </w:div>
    <w:div w:id="214638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Tay16</b:Tag>
    <b:SourceType>BookSection</b:SourceType>
    <b:Guid>{37007779-F04A-4B34-BD89-807A805021BE}</b:Guid>
    <b:Title>Employment Law</b:Title>
    <b:Year>2016</b:Year>
    <b:City>London</b:City>
    <b:Publisher>CIPD</b:Publisher>
    <b:Author>
      <b:Author>
        <b:NameList>
          <b:Person>
            <b:Last>Taylor</b:Last>
            <b:First>Stephen</b:First>
          </b:Person>
          <b:Person>
            <b:Last>Wilkinson</b:Last>
            <b:First>Krystal</b:First>
          </b:Person>
        </b:NameList>
      </b:Author>
      <b:BookAuthor>
        <b:NameList>
          <b:Person>
            <b:Last>Taylor</b:Last>
            <b:First>Stephen</b:First>
          </b:Person>
          <b:Person>
            <b:Last>Woodhams</b:Last>
            <b:First>Carol</b:First>
          </b:Person>
        </b:NameList>
      </b:BookAuthor>
    </b:Author>
    <b:BookTitle>Human Resource Management: People and Organisations</b:BookTitle>
    <b:Pages>25-49</b:Pages>
    <b:RefOrder>2</b:RefOrder>
  </b:Source>
  <b:Source>
    <b:Tag>Gov15</b:Tag>
    <b:SourceType>InternetSite</b:SourceType>
    <b:Guid>{36362DC4-78F1-4789-8D60-8C7D83C3FFEF}</b:Guid>
    <b:Author>
      <b:Author>
        <b:Corporate>Gov.UK</b:Corporate>
      </b:Author>
    </b:Author>
    <b:Title>Equality Act 2010: guidance</b:Title>
    <b:InternetSiteTitle>Gov.UK</b:InternetSiteTitle>
    <b:Year>2015</b:Year>
    <b:Month>June</b:Month>
    <b:Day>16</b:Day>
    <b:URL>https://www.gov.uk/guidance/equality-act-2010-guidance</b:URL>
    <b:RefOrder>17</b:RefOrder>
  </b:Source>
  <b:Source>
    <b:Tag>CIP191</b:Tag>
    <b:SourceType>ArticleInAPeriodical</b:SourceType>
    <b:Guid>{AE3922E5-C922-4C2B-9CEF-9D060FF51731}</b:Guid>
    <b:Title>UK Legal Lowdown</b:Title>
    <b:Year>2019</b:Year>
    <b:Month>March</b:Month>
    <b:Pages>17</b:Pages>
    <b:Author>
      <b:Author>
        <b:Corporate>CIPD</b:Corporate>
      </b:Author>
    </b:Author>
    <b:PeriodicalTitle>People Management</b:PeriodicalTitle>
    <b:RefOrder>20</b:RefOrder>
  </b:Source>
  <b:Source>
    <b:Tag>CIP192</b:Tag>
    <b:SourceType>ArticleInAPeriodical</b:SourceType>
    <b:Guid>{6C57D6CB-9486-46AC-AC0B-7E00B41DDC4A}</b:Guid>
    <b:Author>
      <b:Author>
        <b:Corporate>CIPD</b:Corporate>
      </b:Author>
    </b:Author>
    <b:Title>UK Legal Lowdown</b:Title>
    <b:PeriodicalTitle>People Management</b:PeriodicalTitle>
    <b:Year>2019</b:Year>
    <b:Month>February</b:Month>
    <b:Pages>17</b:Pages>
    <b:RefOrder>21</b:RefOrder>
  </b:Source>
  <b:Source>
    <b:Tag>CIP193</b:Tag>
    <b:SourceType>ArticleInAPeriodical</b:SourceType>
    <b:Guid>{E0792E41-E834-42CE-92BC-6670E2E86422}</b:Guid>
    <b:Author>
      <b:Author>
        <b:Corporate>CIPD</b:Corporate>
      </b:Author>
    </b:Author>
    <b:Title>What Will 'Self-Employed Plus' Mean?</b:Title>
    <b:PeriodicalTitle>People Management</b:PeriodicalTitle>
    <b:Year>2019</b:Year>
    <b:Month>March</b:Month>
    <b:Pages>12</b:Pages>
    <b:RefOrder>22</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1</b:RefOrder>
  </b:Source>
  <b:Source>
    <b:Tag>CIP194</b:Tag>
    <b:SourceType>InternetSite</b:SourceType>
    <b:Guid>{03C04027-7F83-4343-AE5A-CE4380EC7DEF}</b:Guid>
    <b:Author>
      <b:Author>
        <b:Corporate>CIPD</b:Corporate>
      </b:Author>
    </b:Author>
    <b:Title>Employment law update for CIPD tutors and students</b:Title>
    <b:InternetSiteTitle>University of Wales Trinity St David Moodle</b:InternetSiteTitle>
    <b:Year>2019</b:Year>
    <b:Month>January</b:Month>
    <b:URL>https://moodle.uwtsd.ac.uk/pluginfile.php/234078/mod_resource/content/1/7826-Employment-Law-January19_tcm18-37458.pdf</b:URL>
    <b:RefOrder>23</b:RefOrder>
  </b:Source>
  <b:Source>
    <b:Tag>Mat17</b:Tag>
    <b:SourceType>InternetSite</b:SourceType>
    <b:Guid>{CEE664D6-5026-43D9-9BFA-9B46CFFC461E}</b:Guid>
    <b:Author>
      <b:Author>
        <b:NameList>
          <b:Person>
            <b:Last>Taylor</b:Last>
            <b:First>Matthew</b:First>
          </b:Person>
        </b:NameList>
      </b:Author>
    </b:Author>
    <b:Title>Good Work: The Taylor Review of Modern Working Practices</b:Title>
    <b:InternetSiteTitle>Gov.UK</b:InternetSiteTitle>
    <b:Year>2017</b:Year>
    <b:Month>July</b:Month>
    <b:URL>https://assets.publishing.service.gov.uk/government/uploads/system/uploads/attachment_data/file/627671/good-work-taylor-review-modern-working-practices-rg.pdf</b:URL>
    <b:RefOrder>24</b:RefOrder>
  </b:Source>
  <b:Source>
    <b:Tag>Nat16</b:Tag>
    <b:SourceType>InternetSite</b:SourceType>
    <b:Guid>{5065F5FE-866F-4CD1-B915-BDBD0C8A41C1}</b:Guid>
    <b:Author>
      <b:Author>
        <b:Corporate>Government</b:Corporate>
      </b:Author>
    </b:Author>
    <b:Title>Nurse Staffing Levels (Wales) Act 2016</b:Title>
    <b:InternetSiteTitle>Legislation.Gov</b:InternetSiteTitle>
    <b:Year>2016</b:Year>
    <b:URL>http://www.legislation.gov.uk/anaw/2016/5/enacted</b:URL>
    <b:RefOrder>25</b:RefOrder>
  </b:Source>
  <b:Source>
    <b:Tag>Gov18</b:Tag>
    <b:SourceType>InternetSite</b:SourceType>
    <b:Guid>{36BD611B-189A-4CB7-B53F-175784914601}</b:Guid>
    <b:Author>
      <b:Author>
        <b:Corporate>Government</b:Corporate>
      </b:Author>
    </b:Author>
    <b:Title>Guide to the General Data Protection Regulation</b:Title>
    <b:InternetSiteTitle>Gov.UK</b:InternetSiteTitle>
    <b:Year>2018</b:Year>
    <b:Month>May</b:Month>
    <b:Day>25</b:Day>
    <b:URL>https://www.gov.uk/government/publications/guide-to-the-general-data-protection-regulation</b:URL>
    <b:RefOrder>26</b:RefOrder>
  </b:Source>
  <b:Source>
    <b:Tag>ACAte1</b:Tag>
    <b:SourceType>InternetSite</b:SourceType>
    <b:Guid>{84CB141B-F73F-4567-BE0E-1F1D9B31D57F}</b:Guid>
    <b:Author>
      <b:Author>
        <b:NameList>
          <b:Person>
            <b:Last>ACAS</b:Last>
          </b:Person>
        </b:NameList>
      </b:Author>
    </b:Author>
    <b:Title>About Use</b:Title>
    <b:InternetSiteTitle>ACAS</b:InternetSiteTitle>
    <b:Year>No Date</b:Year>
    <b:URL>http://www.acas.org.uk/index.aspx?articleid=1342</b:URL>
    <b:RefOrder>3</b:RefOrder>
  </b:Source>
  <b:Source>
    <b:Tag>ACA19</b:Tag>
    <b:SourceType>InternetSite</b:SourceType>
    <b:Guid>{7A1E8C6B-D410-472A-AA63-77EEAC209723}</b:Guid>
    <b:Author>
      <b:Author>
        <b:Corporate>ACAS</b:Corporate>
      </b:Author>
    </b:Author>
    <b:Title>Transfer of Undertakings (TUPE)</b:Title>
    <b:InternetSiteTitle>ACAS</b:InternetSiteTitle>
    <b:Year>2019</b:Year>
    <b:URL>http://www.acas.org.uk/index.aspx?articleid=1655</b:URL>
    <b:RefOrder>13</b:RefOrder>
  </b:Source>
  <b:Source>
    <b:Tag>CIP184</b:Tag>
    <b:SourceType>InternetSite</b:SourceType>
    <b:Guid>{8B566E96-B817-4907-8E29-71300E4FC4B3}</b:Guid>
    <b:Author>
      <b:Author>
        <b:NameList>
          <b:Person>
            <b:Last>CIPD</b:Last>
          </b:Person>
        </b:NameList>
      </b:Author>
    </b:Author>
    <b:Title>Working Hours and Time Off Factsheet</b:Title>
    <b:InternetSiteTitle>CIPD</b:InternetSiteTitle>
    <b:Year>2018</b:Year>
    <b:Month>July</b:Month>
    <b:Day>12</b:Day>
    <b:URL>https://www.cipd.co.uk/knowledge/fundamentals/emp-law/working-time/factsheet</b:URL>
    <b:RefOrder>14</b:RefOrder>
  </b:Source>
  <b:Source>
    <b:Tag>CIP185</b:Tag>
    <b:SourceType>InternetSite</b:SourceType>
    <b:Guid>{839D9AC8-3F4B-4861-BDFE-B9B3A0DC1706}</b:Guid>
    <b:Author>
      <b:Author>
        <b:Corporate>CIPD</b:Corporate>
      </b:Author>
    </b:Author>
    <b:Title>Maternity, Paternity and Adoption Rights</b:Title>
    <b:InternetSiteTitle>CIPD</b:InternetSiteTitle>
    <b:Year>2018</b:Year>
    <b:Month>July</b:Month>
    <b:Day>12</b:Day>
    <b:URL>https://www.cipd.co.uk/knowledge/fundamentals/emp-law/maternity-paternity-rights/factsheet</b:URL>
    <b:RefOrder>15</b:RefOrder>
  </b:Source>
  <b:Source>
    <b:Tag>GOVND1</b:Tag>
    <b:SourceType>InternetSite</b:SourceType>
    <b:Guid>{79CC1AA1-FA16-4B8B-B42C-69AB8B482D80}</b:Guid>
    <b:Title>Direct Discrimination</b:Title>
    <b:Year>ND</b:Year>
    <b:InternetSiteTitle>LEGISLATION.GOV.UK</b:InternetSiteTitle>
    <b:URL>http://www.legislation.gov.uk/ukpga/2010/15/notes/division/3/2/2/1</b:URL>
    <b:Author>
      <b:Author>
        <b:Corporate>GOV.UK</b:Corporate>
      </b:Author>
    </b:Author>
    <b:RefOrder>5</b:RefOrder>
  </b:Source>
  <b:Source>
    <b:Tag>GOVND2</b:Tag>
    <b:SourceType>InternetSite</b:SourceType>
    <b:Guid>{1B8F97DC-E78A-4C59-B800-F34C44B154F7}</b:Guid>
    <b:Author>
      <b:Author>
        <b:NameList>
          <b:Person>
            <b:Last>GOV.UK</b:Last>
          </b:Person>
        </b:NameList>
      </b:Author>
    </b:Author>
    <b:Title>Indirect Discrimination</b:Title>
    <b:InternetSiteTitle>LEGISLATION.GOV.UK</b:InternetSiteTitle>
    <b:Year>ND</b:Year>
    <b:URL>http://www.legislation.gov.uk/ukpga/2010/15/notes/division/3/2/2/7</b:URL>
    <b:RefOrder>7</b:RefOrder>
  </b:Source>
  <b:Source>
    <b:Tag>GOVND3</b:Tag>
    <b:SourceType>InternetSite</b:SourceType>
    <b:Guid>{B8D21226-4D90-452A-88CD-2EECA7F8D05C}</b:Guid>
    <b:Author>
      <b:Author>
        <b:Corporate>GOV.UK</b:Corporate>
      </b:Author>
    </b:Author>
    <b:Title>Disability Arising From Disability</b:Title>
    <b:InternetSiteTitle>LEGISLATION.GOV.UK</b:InternetSiteTitle>
    <b:Year>ND</b:Year>
    <b:URL>http://www.legislation.gov.uk/ukpga/2010/15/notes/division/3/2/2/3</b:URL>
    <b:RefOrder>8</b:RefOrder>
  </b:Source>
  <b:Source>
    <b:Tag>GOVND4</b:Tag>
    <b:SourceType>InternetSite</b:SourceType>
    <b:Guid>{99D30A76-5C3E-4408-8990-9F35062B4C57}</b:Guid>
    <b:Author>
      <b:Author>
        <b:Corporate>GOV.UK</b:Corporate>
      </b:Author>
    </b:Author>
    <b:Title>Failure To Comply With Duty</b:Title>
    <b:InternetSiteTitle>LEGISLATION.GOV.UK</b:InternetSiteTitle>
    <b:Year>ND</b:Year>
    <b:RefOrder>9</b:RefOrder>
  </b:Source>
  <b:Source>
    <b:Tag>ACAND3</b:Tag>
    <b:SourceType>InternetSite</b:SourceType>
    <b:Guid>{B93EB537-E81F-4781-8A53-EC86A29837D1}</b:Guid>
    <b:Author>
      <b:Author>
        <b:Corporate>ACAS</b:Corporate>
      </b:Author>
    </b:Author>
    <b:Title>Understanding discrimination by association and perception</b:Title>
    <b:InternetSiteTitle>ACAS</b:InternetSiteTitle>
    <b:Year>ND</b:Year>
    <b:URL>http://www.acas.org.uk/index.aspx?articleid=5362</b:URL>
    <b:RefOrder>6</b:RefOrder>
  </b:Source>
  <b:Source>
    <b:Tag>ACAND4</b:Tag>
    <b:SourceType>InternetSite</b:SourceType>
    <b:Guid>{55D67A7A-7C8A-4BCB-9E85-B881E657E068}</b:Guid>
    <b:Author>
      <b:Author>
        <b:Corporate>ACAS</b:Corporate>
      </b:Author>
    </b:Author>
    <b:Title>The Right to Request Flexible Working</b:Title>
    <b:InternetSiteTitle>ACAS</b:InternetSiteTitle>
    <b:Year>ND</b:Year>
    <b:URL>http://www.acas.org.uk/index.aspx?articleid=1616</b:URL>
    <b:RefOrder>16</b:RefOrder>
  </b:Source>
  <b:Source>
    <b:Tag>GOVte1</b:Tag>
    <b:SourceType>InternetSite</b:SourceType>
    <b:Guid>{20F393AE-D965-485F-9819-4107330329DF}</b:Guid>
    <b:Author>
      <b:Author>
        <b:Corporate>GOV.UK</b:Corporate>
      </b:Author>
    </b:Author>
    <b:Title>Employment Rights Act 1996 Section 98</b:Title>
    <b:InternetSiteTitle>LEGISLATION.GOV.UK</b:InternetSiteTitle>
    <b:Year>ND</b:Year>
    <b:URL>http://www.legislation.gov.uk/ukpga/1996/18/section/98</b:URL>
    <b:RefOrder>18</b:RefOrder>
  </b:Source>
  <b:Source>
    <b:Tag>ACAte</b:Tag>
    <b:SourceType>InternetSite</b:SourceType>
    <b:Guid>{C1732BAB-319A-4285-A5EF-5074A53FA41B}</b:Guid>
    <b:Author>
      <b:Author>
        <b:Corporate>ACAS</b:Corporate>
      </b:Author>
    </b:Author>
    <b:Title>Discipline and grievance - Acas Code of Practice</b:Title>
    <b:InternetSiteTitle>ACAS</b:InternetSiteTitle>
    <b:Year>ND</b:Year>
    <b:URL>http://www.acas.org.uk/index.aspx?articleid=2174</b:URL>
    <b:RefOrder>4</b:RefOrder>
  </b:Source>
  <b:Source>
    <b:Tag>GOVte2</b:Tag>
    <b:SourceType>InternetSite</b:SourceType>
    <b:Guid>{39E26E06-0845-432D-A8F1-EB9223F1C0C6}</b:Guid>
    <b:Author>
      <b:Author>
        <b:Corporate>GOV.UK</b:Corporate>
      </b:Author>
    </b:Author>
    <b:Title>Employment Rights Act 1996</b:Title>
    <b:InternetSiteTitle>LEGISLATION.GOV.UK</b:InternetSiteTitle>
    <b:Year>ND</b:Year>
    <b:URL>http://www.legislation.gov.uk/ukpga/1996/18/contents</b:URL>
    <b:RefOrder>19</b:RefOrder>
  </b:Source>
  <b:Source>
    <b:Tag>ACA14</b:Tag>
    <b:SourceType>InternetSite</b:SourceType>
    <b:Guid>{6D84D1B5-4939-4239-9DCB-60EA2C707A4E}</b:Guid>
    <b:Author>
      <b:Author>
        <b:Corporate>ACAS</b:Corporate>
      </b:Author>
    </b:Author>
    <b:Title>Varying a Contract of Employment</b:Title>
    <b:InternetSiteTitle>ACAS</b:InternetSiteTitle>
    <b:Year>2014</b:Year>
    <b:Month>October</b:Month>
    <b:URL>http://www.acas.org.uk/media/pdf/k/s/Varying-a-contract-of-employment-Acas-leaflet.pdf</b:URL>
    <b:RefOrder>10</b:RefOrder>
  </b:Source>
  <b:Source>
    <b:Tag>Emp19</b:Tag>
    <b:SourceType>InternetSite</b:SourceType>
    <b:Guid>{6D17DF94-32F6-441E-BDB5-D44B1654CBC8}</b:Guid>
    <b:Title>Employment Rights Act 1996</b:Title>
    <b:InternetSiteTitle>LEGISLATION.GOV.UK</b:InternetSiteTitle>
    <b:Year>ND</b:Year>
    <b:URL>http://www.legislation.gov.uk/ukpga/1996/18/part/XI</b:URL>
    <b:Author>
      <b:Author>
        <b:NameList>
          <b:Person>
            <b:Last>GOV.UK</b:Last>
          </b:Person>
        </b:NameList>
      </b:Author>
    </b:Author>
    <b:RefOrder>11</b:RefOrder>
  </b:Source>
  <b:Source>
    <b:Tag>GOVte</b:Tag>
    <b:SourceType>InternetSite</b:SourceType>
    <b:Guid>{8003B881-8804-4289-84EB-66CE89744C7A}</b:Guid>
    <b:Author>
      <b:Author>
        <b:NameList>
          <b:Person>
            <b:Last>GOV.UK</b:Last>
          </b:Person>
        </b:NameList>
      </b:Author>
    </b:Author>
    <b:Title>Trade Unions and Labour Relations (Consolidations) Act 1992 (Section 188)</b:Title>
    <b:InternetSiteTitle>LEGISLATION.GOV.UK</b:InternetSiteTitle>
    <b:Year>ND</b:Year>
    <b:URL>http://www.legislation.gov.uk/ukpga/1992/52/section/188</b:URL>
    <b:RefOrder>12</b:RefOrder>
  </b:Source>
</b:Sources>
</file>

<file path=customXml/itemProps1.xml><?xml version="1.0" encoding="utf-8"?>
<ds:datastoreItem xmlns:ds="http://schemas.openxmlformats.org/officeDocument/2006/customXml" ds:itemID="{F251663A-A80C-4872-ABE7-A83464071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3270</TotalTime>
  <Pages>16</Pages>
  <Words>6167</Words>
  <Characters>35152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cp:lastModifiedBy>
  <cp:revision>28</cp:revision>
  <dcterms:created xsi:type="dcterms:W3CDTF">2019-03-06T13:44:00Z</dcterms:created>
  <dcterms:modified xsi:type="dcterms:W3CDTF">2019-03-08T21:02:00Z</dcterms:modified>
</cp:coreProperties>
</file>