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7E08" w:rsidRPr="007B0C4B" w:rsidRDefault="00CB71F1">
      <w:pPr>
        <w:rPr>
          <w:b/>
        </w:rPr>
      </w:pPr>
      <w:bookmarkStart w:id="0" w:name="_GoBack"/>
      <w:r w:rsidRPr="007B0C4B">
        <w:rPr>
          <w:b/>
        </w:rPr>
        <w:t xml:space="preserve">Wendy owns and operates the business ‘Brilliant Bookcases’. From her shop in </w:t>
      </w:r>
      <w:proofErr w:type="spellStart"/>
      <w:r w:rsidRPr="007B0C4B">
        <w:rPr>
          <w:b/>
        </w:rPr>
        <w:t>Kempston</w:t>
      </w:r>
      <w:proofErr w:type="spellEnd"/>
      <w:r w:rsidRPr="007B0C4B">
        <w:rPr>
          <w:b/>
        </w:rPr>
        <w:t xml:space="preserve"> High Street she sells a selection of assembled bookcases and shelving. As business has been good in recent months, Wendy recently employed Derek to assist her in the shop. Derek is a student at the local sixth-form college and works part-time at weekends. Xavier is a keen collector of football programmes and has managed to amass a considerable number of rare and important programmes. He recently had his collection valued at £25,000. Aware of their value, Xavier decided to keep his programmes in the best condition possible and visited Brilliant Bookcases one Saturday, looking for a shelving solution. While he was in the shop, Xavier’s eye was caught by a very large set of metal shelves, which looked to be the ideal dimensions for his purposes. Wishing to know more about the bookcase, Xavier asked Derek what weight the shelving unit was intended to hold. Derek was embarrassed that he did not know the answer to Xavier’s question, but said: ‘I can’t think of much that it couldn’t hold’. As the shelving unit cost £1,500, Xavier was unsure about whether to purchase it, but asked Derek to reserve it for him. The following week, Xavier decided to buy the unit and called Brilliant Bookcases from his office. Wendy answered the phone and Xavier explained he wanted to purchase the shelving, but wanted to check its weight capacity as he would use it to store ‘something valuable’. Wendy quickly looked up the unit online and found a forum post, stating that it could hold 200 kg. She told Xavier that the manufacturer specified that it could hold a maximum weight of 200 kg. Xavier knew that his collection weighed roughly 100 kg and so proceeded with the order. Two weeks after the shelving arrived and Xavier had carefully stored his collection in it, the shelving collapsed, causing extensive damage to many of his programmes and rendering them worthless. On further investigation, he found out that the shelving was only certified to carry 50 kg of weight. Advise Xavier as to any potential claim against Brilliant Bookcases in misrepresentation. (25 marks)</w:t>
      </w:r>
    </w:p>
    <w:bookmarkEnd w:id="0"/>
    <w:p w:rsidR="00D37E08" w:rsidRDefault="00D37E08"/>
    <w:p w:rsidR="00D37E08" w:rsidRDefault="00D37E08"/>
    <w:p w:rsidR="00B766B3" w:rsidRDefault="00D37E08">
      <w:r>
        <w:t xml:space="preserve">A misrepresentation is a false statement of fact (or law) which induces a party to enter into a contract, as a result of which that party suffers loss. Two statements have been made to Xavier, one by Derek and one by Wendy, which may potentially represent actionable misrepresentations. Derek’s statement Derek was asked by Xavier about the weight limit for the shelving unit, to which he replied “I can’t think of much that it couldn’t hold.” However, it is not clear that this will be an actionable misrepresentation. Firstly, the statement must be false. This has been interpreted by the courts to mean that it is not “substantially true”, as discussed in Avon Insurance v Swire Fraser (2000). It is questionable whether what Derek has said is not substantially true – it may well be the case that he cannot think of much that the shelving unit could not safely hold. However, it could be argued that in the context of Xavier’s question, Derek is suggesting by his words that the unit has a high weight limit, which is not the case. As such, the next question to consider is if Derek has made a statement of fact. Looking carefully at Derek’s words, it would appear that he has instead made a statement of opinion, as he is discussing what he himself thinks, rather than any factual claim as to a specific weight limit. An opinion is not usually an actionable misrepresentation, </w:t>
      </w:r>
      <w:proofErr w:type="spellStart"/>
      <w:r>
        <w:t>Bissett</w:t>
      </w:r>
      <w:proofErr w:type="spellEnd"/>
      <w:r>
        <w:t xml:space="preserve"> v Wilkinson (1927). There is an exception to this rule, which can be seen in Esso Petroleum v </w:t>
      </w:r>
      <w:proofErr w:type="spellStart"/>
      <w:r>
        <w:t>Mardon</w:t>
      </w:r>
      <w:proofErr w:type="spellEnd"/>
      <w:r>
        <w:t xml:space="preserve"> (1976), where the opinion of an expert will be treated as a statement of fact. Is then Derek an expert? It would appear to be unlikely that the court would consider him such – while he is employed by the store and thus may be presumed to have some knowledge of the products, he is merely a part-time employee who has only recently started working at Brilliant Bookcases. Finally, even if the statement could be said to be a false statement of fact, it is questionable whether it induced Xavier to enter into the contract. Xavier does not contract on that day, and indeed does not purchase the unit until </w:t>
      </w:r>
      <w:r>
        <w:lastRenderedPageBreak/>
        <w:t xml:space="preserve">the following week. Following authority such as Attwood v Small (1838) a misrepresentation does not induce the contract if the </w:t>
      </w:r>
      <w:proofErr w:type="spellStart"/>
      <w:r>
        <w:t>representee</w:t>
      </w:r>
      <w:proofErr w:type="spellEnd"/>
      <w:r>
        <w:t xml:space="preserve"> did not allow if to affect his judgement. While </w:t>
      </w:r>
      <w:proofErr w:type="spellStart"/>
      <w:r>
        <w:t>Edgington</w:t>
      </w:r>
      <w:proofErr w:type="spellEnd"/>
      <w:r>
        <w:t xml:space="preserve"> v Fitzmaurice (1885) makes it clear that the representation need only be a factor, not the sole factor, in the decision to contract, the fact that Xavier asks Wendy about the weight limit of the Page 11 of 15 bookcase during their telephone call would suggest that he is not relying on the earlier statement made by Derek. Wendy’s statement As such it may be preferable for any claim brought by Derek to be based on Wendy’s statement. This statement is clearly false, as the shelving was only certified to carry 50kg of weight, not the 200kg stated. Furthermore, this is prima facie a statement of fact. Wendy may attempt to argue that she was merely repeating the statement from the website, rather than making the representation herself. However, it has long been settled law (see e.g. Smith v Land and House Property (1884)) that where a claim is repeated by one presumed to have expertise in the area, that person may be making an actionable misrepresentation. Wendy could well be presumed to be such an expert, considering that she owns the business. The issue has been the subject of a number of recent cases and the Court of Appeal decision in Webster v </w:t>
      </w:r>
      <w:proofErr w:type="spellStart"/>
      <w:r>
        <w:t>Liddington</w:t>
      </w:r>
      <w:proofErr w:type="spellEnd"/>
      <w:r>
        <w:t xml:space="preserve"> (2014) is of particular relevance. That case upheld the test first proposed by </w:t>
      </w:r>
      <w:proofErr w:type="spellStart"/>
      <w:r>
        <w:t>Toulson</w:t>
      </w:r>
      <w:proofErr w:type="spellEnd"/>
      <w:r>
        <w:t xml:space="preserve"> J in IFE Fund SA v Goldman Sachs International (2007), namely that the court has “to consider what a reasonable person would have inferred was being implicitly represented by the representor's words and conduct in their context." It is certainly arguable that by passing on the information she found, without any qualifications as to its accuracy, and perhaps even embellishing it by suggesting this was an official claim by the manufacturer, Wendy has committed an actionable misrepresentation. If this is the case, it must also be decided as to what type of misrepresentation has occurred: fraudulent, negligent or innocent. This will dictate what remedies are available and is of particular relevance here, as Xavier will be wishing to claim damages rather than the remedy of rescission, and damages are only available as of right for negligent or fraudulent misrepresentation. In order for Wendy to demonstrate that this was an innocent misrepresentation under </w:t>
      </w:r>
      <w:proofErr w:type="gramStart"/>
      <w:r>
        <w:t>S2(</w:t>
      </w:r>
      <w:proofErr w:type="gramEnd"/>
      <w:r>
        <w:t>1) of the Misrepresentation Act 1967, she would have to demonstrate she believed the statement was true, and reasonable grounds for that belief. If the figure of 200kg was from the manufacturer’s official specifications, then Wendy would likely pass that test. However, from the facts as stated it is extremely unclear where she found the 200kg figure. Assuming it was from an unofficial source, then it is hard to imagine the website being found to constitute “reasonable grounds”. There is no requirement for Xavier to claim that the misrepresentation was fraudulent, as under the Misrepresentation Act 1967 the same remedies are available for negligent and fraudulent misrepresentation. If Wendy is unable to demonstrate the misrepresentation was innocent, Xavier may claim damages as his remedy (as rescission is impossible due to the damage to the programmes). Importantly, because fraudulent misrepresentation comes from the tort of deceit, damages will be assessed on the tortious basis (i.e. to put the claimant back in the position they were in before the misrepresentation) and the more generous tortious rules of remoteness will apply to the damages awarded. This is important as under contract law it is extremely arguable as to whether the valuable programmes would have been in the contemplation of Wendy at the time of sale.</w:t>
      </w:r>
    </w:p>
    <w:sectPr w:rsidR="00B766B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66B3" w:rsidRDefault="00B766B3" w:rsidP="00B766B3">
      <w:pPr>
        <w:spacing w:after="0" w:line="240" w:lineRule="auto"/>
      </w:pPr>
      <w:r>
        <w:separator/>
      </w:r>
    </w:p>
  </w:endnote>
  <w:endnote w:type="continuationSeparator" w:id="0">
    <w:p w:rsidR="00B766B3" w:rsidRDefault="00B766B3" w:rsidP="00B76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66B3" w:rsidRDefault="00B766B3" w:rsidP="00B766B3">
      <w:pPr>
        <w:spacing w:after="0" w:line="240" w:lineRule="auto"/>
      </w:pPr>
      <w:r>
        <w:separator/>
      </w:r>
    </w:p>
  </w:footnote>
  <w:footnote w:type="continuationSeparator" w:id="0">
    <w:p w:rsidR="00B766B3" w:rsidRDefault="00B766B3" w:rsidP="00B766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66B3" w:rsidRDefault="00B766B3">
    <w:pPr>
      <w:pStyle w:val="Header"/>
    </w:pPr>
    <w:r>
      <w:t xml:space="preserve">Practice problem question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247633"/>
    <w:multiLevelType w:val="hybridMultilevel"/>
    <w:tmpl w:val="66C87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6B3"/>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67227"/>
    <w:rsid w:val="00386C5C"/>
    <w:rsid w:val="003B506A"/>
    <w:rsid w:val="00430102"/>
    <w:rsid w:val="004B7CFD"/>
    <w:rsid w:val="004D2701"/>
    <w:rsid w:val="005209FD"/>
    <w:rsid w:val="00543251"/>
    <w:rsid w:val="005B657F"/>
    <w:rsid w:val="005C75F6"/>
    <w:rsid w:val="005D6C13"/>
    <w:rsid w:val="005F4AD8"/>
    <w:rsid w:val="006363B4"/>
    <w:rsid w:val="00641596"/>
    <w:rsid w:val="006A1AD7"/>
    <w:rsid w:val="006A4D64"/>
    <w:rsid w:val="006D51F7"/>
    <w:rsid w:val="00707CF9"/>
    <w:rsid w:val="00732BC4"/>
    <w:rsid w:val="0078396F"/>
    <w:rsid w:val="007B0C4B"/>
    <w:rsid w:val="007E64F4"/>
    <w:rsid w:val="0081205D"/>
    <w:rsid w:val="0084682F"/>
    <w:rsid w:val="008B4966"/>
    <w:rsid w:val="008C600B"/>
    <w:rsid w:val="008F75B5"/>
    <w:rsid w:val="009843D0"/>
    <w:rsid w:val="009D629C"/>
    <w:rsid w:val="009E671D"/>
    <w:rsid w:val="00A2272F"/>
    <w:rsid w:val="00A32421"/>
    <w:rsid w:val="00A349F5"/>
    <w:rsid w:val="00A4185E"/>
    <w:rsid w:val="00AA7246"/>
    <w:rsid w:val="00AB5161"/>
    <w:rsid w:val="00AC0CC7"/>
    <w:rsid w:val="00B13F8E"/>
    <w:rsid w:val="00B155FE"/>
    <w:rsid w:val="00B70AC1"/>
    <w:rsid w:val="00B766B3"/>
    <w:rsid w:val="00B9355E"/>
    <w:rsid w:val="00BC0C15"/>
    <w:rsid w:val="00BF2303"/>
    <w:rsid w:val="00C03405"/>
    <w:rsid w:val="00C50F6D"/>
    <w:rsid w:val="00C666B5"/>
    <w:rsid w:val="00C90A9B"/>
    <w:rsid w:val="00CB71F1"/>
    <w:rsid w:val="00D15993"/>
    <w:rsid w:val="00D37E08"/>
    <w:rsid w:val="00D82D10"/>
    <w:rsid w:val="00DB147F"/>
    <w:rsid w:val="00DB50D8"/>
    <w:rsid w:val="00E6491C"/>
    <w:rsid w:val="00E8488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5BB605-1F46-4F36-813A-5878A0754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6B3"/>
  </w:style>
  <w:style w:type="paragraph" w:styleId="Footer">
    <w:name w:val="footer"/>
    <w:basedOn w:val="Normal"/>
    <w:link w:val="FooterChar"/>
    <w:uiPriority w:val="99"/>
    <w:unhideWhenUsed/>
    <w:rsid w:val="00B76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6B3"/>
  </w:style>
  <w:style w:type="paragraph" w:styleId="ListParagraph">
    <w:name w:val="List Paragraph"/>
    <w:basedOn w:val="Normal"/>
    <w:uiPriority w:val="34"/>
    <w:qFormat/>
    <w:rsid w:val="00B766B3"/>
    <w:pPr>
      <w:ind w:left="720"/>
      <w:contextualSpacing/>
    </w:pPr>
  </w:style>
  <w:style w:type="paragraph" w:styleId="BalloonText">
    <w:name w:val="Balloon Text"/>
    <w:basedOn w:val="Normal"/>
    <w:link w:val="BalloonTextChar"/>
    <w:uiPriority w:val="99"/>
    <w:semiHidden/>
    <w:unhideWhenUsed/>
    <w:rsid w:val="00CB71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71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cp:lastPrinted>2018-03-22T11:30:00Z</cp:lastPrinted>
  <dcterms:created xsi:type="dcterms:W3CDTF">2019-01-28T10:36:00Z</dcterms:created>
  <dcterms:modified xsi:type="dcterms:W3CDTF">2019-01-28T10:36:00Z</dcterms:modified>
</cp:coreProperties>
</file>