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5B9BD5" w:themeColor="accent1"/>
          <w:sz w:val="24"/>
          <w:lang w:val="en-GB"/>
        </w:rPr>
        <w:id w:val="-1522475554"/>
        <w:docPartObj>
          <w:docPartGallery w:val="Cover Pages"/>
          <w:docPartUnique/>
        </w:docPartObj>
      </w:sdtPr>
      <w:sdtEndPr>
        <w:rPr>
          <w:rFonts w:asciiTheme="minorHAnsi" w:eastAsiaTheme="majorEastAsia" w:hAnsiTheme="minorHAnsi" w:cstheme="majorBidi"/>
          <w:b/>
          <w:color w:val="2E74B5" w:themeColor="accent1" w:themeShade="BF"/>
          <w:sz w:val="32"/>
          <w:szCs w:val="32"/>
        </w:rPr>
      </w:sdtEndPr>
      <w:sdtContent>
        <w:p w14:paraId="65041667" w14:textId="77777777" w:rsidR="007D1947" w:rsidRPr="00AF40D6" w:rsidRDefault="007D1947">
          <w:pPr>
            <w:pStyle w:val="NoSpacing"/>
            <w:spacing w:before="1540" w:after="240"/>
            <w:jc w:val="center"/>
            <w:rPr>
              <w:rFonts w:ascii="Arial" w:hAnsi="Arial" w:cs="Arial"/>
              <w:color w:val="5B9BD5" w:themeColor="accent1"/>
            </w:rPr>
          </w:pPr>
          <w:r w:rsidRPr="00AF40D6">
            <w:rPr>
              <w:rFonts w:ascii="Arial" w:hAnsi="Arial" w:cs="Arial"/>
              <w:noProof/>
              <w:color w:val="5B9BD5" w:themeColor="accent1"/>
            </w:rPr>
            <w:drawing>
              <wp:inline distT="0" distB="0" distL="0" distR="0" wp14:anchorId="0DF8F07A" wp14:editId="222E38E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5B9BD5" w:themeColor="accent1"/>
              <w:sz w:val="48"/>
              <w:szCs w:val="48"/>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68DC5CE9" w14:textId="77777777" w:rsidR="007D1947" w:rsidRPr="00036783" w:rsidRDefault="003E530C" w:rsidP="003E530C">
              <w:pPr>
                <w:pStyle w:val="NoSpacing"/>
                <w:pBdr>
                  <w:top w:val="single" w:sz="6" w:space="6" w:color="5B9BD5" w:themeColor="accent1"/>
                  <w:bottom w:val="single" w:sz="6" w:space="6" w:color="5B9BD5" w:themeColor="accent1"/>
                </w:pBdr>
                <w:spacing w:after="240"/>
                <w:jc w:val="center"/>
                <w:rPr>
                  <w:rFonts w:ascii="Arial" w:eastAsiaTheme="majorEastAsia" w:hAnsi="Arial" w:cs="Arial"/>
                  <w:caps/>
                  <w:color w:val="5B9BD5" w:themeColor="accent1"/>
                  <w:sz w:val="48"/>
                  <w:szCs w:val="48"/>
                </w:rPr>
              </w:pPr>
              <w:r w:rsidRPr="00036783">
                <w:rPr>
                  <w:rFonts w:ascii="Arial" w:eastAsiaTheme="majorEastAsia" w:hAnsi="Arial" w:cs="Arial"/>
                  <w:caps/>
                  <w:color w:val="5B9BD5" w:themeColor="accent1"/>
                  <w:sz w:val="48"/>
                  <w:szCs w:val="48"/>
                </w:rPr>
                <w:t>Financial Management for the hotel industry</w:t>
              </w:r>
            </w:p>
          </w:sdtContent>
        </w:sdt>
        <w:sdt>
          <w:sdtPr>
            <w:rPr>
              <w:rFonts w:ascii="Arial" w:hAnsi="Arial" w:cs="Arial"/>
              <w:b/>
              <w:bCs/>
              <w:color w:val="5B9BD5" w:themeColor="accent1"/>
              <w:sz w:val="24"/>
              <w:szCs w:val="24"/>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68E53B45" w14:textId="6F44BFEB" w:rsidR="007D1947" w:rsidRPr="00036783" w:rsidRDefault="00036783">
              <w:pPr>
                <w:pStyle w:val="NoSpacing"/>
                <w:jc w:val="center"/>
                <w:rPr>
                  <w:rFonts w:ascii="Arial" w:hAnsi="Arial" w:cs="Arial"/>
                  <w:b/>
                  <w:bCs/>
                  <w:color w:val="5B9BD5" w:themeColor="accent1"/>
                  <w:sz w:val="24"/>
                  <w:szCs w:val="24"/>
                </w:rPr>
              </w:pPr>
              <w:r w:rsidRPr="00036783">
                <w:rPr>
                  <w:rFonts w:ascii="Arial" w:hAnsi="Arial" w:cs="Arial"/>
                  <w:b/>
                  <w:bCs/>
                  <w:color w:val="5B9BD5" w:themeColor="accent1"/>
                  <w:sz w:val="24"/>
                  <w:szCs w:val="24"/>
                </w:rPr>
                <w:t>HILTON HOTEL WORLDWIDE</w:t>
              </w:r>
            </w:p>
          </w:sdtContent>
        </w:sdt>
        <w:p w14:paraId="3D1FC419" w14:textId="77777777" w:rsidR="007D1947" w:rsidRPr="00AF40D6" w:rsidRDefault="00C52AC6">
          <w:pPr>
            <w:pStyle w:val="NoSpacing"/>
            <w:spacing w:before="480"/>
            <w:jc w:val="center"/>
            <w:rPr>
              <w:rFonts w:ascii="Arial" w:hAnsi="Arial" w:cs="Arial"/>
              <w:color w:val="5B9BD5" w:themeColor="accent1"/>
            </w:rPr>
          </w:pPr>
          <w:r>
            <w:rPr>
              <w:rFonts w:ascii="Arial" w:hAnsi="Arial" w:cs="Arial"/>
              <w:noProof/>
              <w:color w:val="5B9BD5" w:themeColor="accent1"/>
              <w:lang w:val="en-GB" w:eastAsia="en-GB"/>
            </w:rPr>
            <w:pict w14:anchorId="624A0C26">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next-textbox:#Text Box 142;mso-fit-shape-to-text:t" inset="0,0,0,0">
                  <w:txbxContent>
                    <w:sdt>
                      <w:sdtPr>
                        <w:rPr>
                          <w:caps/>
                          <w:color w:val="5B9BD5" w:themeColor="accent1"/>
                          <w:sz w:val="28"/>
                          <w:szCs w:val="28"/>
                        </w:rPr>
                        <w:alias w:val="Date"/>
                        <w:tag w:val=""/>
                        <w:id w:val="1294945"/>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FDCD3F0" w14:textId="77777777" w:rsidR="000C092B" w:rsidRDefault="000C092B">
                          <w:pPr>
                            <w:pStyle w:val="NoSpacing"/>
                            <w:spacing w:after="40"/>
                            <w:jc w:val="center"/>
                            <w:rPr>
                              <w:caps/>
                              <w:color w:val="5B9BD5" w:themeColor="accent1"/>
                              <w:sz w:val="28"/>
                              <w:szCs w:val="28"/>
                            </w:rPr>
                          </w:pPr>
                          <w:r>
                            <w:rPr>
                              <w:caps/>
                              <w:color w:val="5B9BD5" w:themeColor="accent1"/>
                              <w:sz w:val="28"/>
                              <w:szCs w:val="28"/>
                            </w:rPr>
                            <w:t>[Date]</w:t>
                          </w:r>
                        </w:p>
                      </w:sdtContent>
                    </w:sdt>
                    <w:p w14:paraId="55BB921A" w14:textId="77777777" w:rsidR="000C092B" w:rsidRDefault="00C52AC6">
                      <w:pPr>
                        <w:pStyle w:val="NoSpacing"/>
                        <w:jc w:val="center"/>
                        <w:rPr>
                          <w:color w:val="5B9BD5" w:themeColor="accent1"/>
                        </w:rPr>
                      </w:pPr>
                      <w:sdt>
                        <w:sdtPr>
                          <w:rPr>
                            <w:caps/>
                            <w:color w:val="5B9BD5" w:themeColor="accent1"/>
                          </w:rPr>
                          <w:alias w:val="Company"/>
                          <w:tag w:val=""/>
                          <w:id w:val="1294946"/>
                          <w:dataBinding w:prefixMappings="xmlns:ns0='http://schemas.openxmlformats.org/officeDocument/2006/extended-properties' " w:xpath="/ns0:Properties[1]/ns0:Company[1]" w:storeItemID="{6668398D-A668-4E3E-A5EB-62B293D839F1}"/>
                          <w:text/>
                        </w:sdtPr>
                        <w:sdtEndPr/>
                        <w:sdtContent>
                          <w:r w:rsidR="000C092B">
                            <w:rPr>
                              <w:caps/>
                              <w:color w:val="5B9BD5" w:themeColor="accent1"/>
                              <w:lang w:val="en-GB"/>
                            </w:rPr>
                            <w:t>University of Wales Trinity Saint David</w:t>
                          </w:r>
                        </w:sdtContent>
                      </w:sdt>
                    </w:p>
                    <w:p w14:paraId="17E0C949" w14:textId="77777777" w:rsidR="000C092B" w:rsidRDefault="00C52AC6">
                      <w:pPr>
                        <w:pStyle w:val="NoSpacing"/>
                        <w:jc w:val="center"/>
                        <w:rPr>
                          <w:color w:val="5B9BD5" w:themeColor="accent1"/>
                        </w:rPr>
                      </w:pPr>
                      <w:sdt>
                        <w:sdtPr>
                          <w:rPr>
                            <w:color w:val="5B9BD5" w:themeColor="accent1"/>
                          </w:rPr>
                          <w:alias w:val="Address"/>
                          <w:tag w:val=""/>
                          <w:id w:val="1294947"/>
                          <w:showingPlcHdr/>
                          <w:dataBinding w:prefixMappings="xmlns:ns0='http://schemas.microsoft.com/office/2006/coverPageProps' " w:xpath="/ns0:CoverPageProperties[1]/ns0:CompanyAddress[1]" w:storeItemID="{55AF091B-3C7A-41E3-B477-F2FDAA23CFDA}"/>
                          <w:text/>
                        </w:sdtPr>
                        <w:sdtEndPr/>
                        <w:sdtContent>
                          <w:r w:rsidR="000C092B">
                            <w:rPr>
                              <w:color w:val="5B9BD5" w:themeColor="accent1"/>
                            </w:rPr>
                            <w:t xml:space="preserve">     </w:t>
                          </w:r>
                        </w:sdtContent>
                      </w:sdt>
                    </w:p>
                  </w:txbxContent>
                </v:textbox>
                <w10:wrap anchorx="margin" anchory="page"/>
              </v:shape>
            </w:pict>
          </w:r>
          <w:r w:rsidR="007D1947" w:rsidRPr="00AF40D6">
            <w:rPr>
              <w:rFonts w:ascii="Arial" w:hAnsi="Arial" w:cs="Arial"/>
              <w:noProof/>
              <w:color w:val="5B9BD5" w:themeColor="accent1"/>
            </w:rPr>
            <w:drawing>
              <wp:inline distT="0" distB="0" distL="0" distR="0" wp14:anchorId="4DC0EEE9" wp14:editId="7D9A4A1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6B2BA7E" w14:textId="249AF8B4" w:rsidR="007D1947" w:rsidRPr="00AF40D6" w:rsidRDefault="007D1947" w:rsidP="007E1CB8">
          <w:pPr>
            <w:pStyle w:val="Heading1"/>
          </w:pPr>
          <w:r w:rsidRPr="00AF40D6">
            <w:br w:type="page"/>
          </w:r>
          <w:bookmarkStart w:id="0" w:name="_Toc104328488"/>
          <w:r w:rsidR="003B22A4">
            <w:lastRenderedPageBreak/>
            <w:t xml:space="preserve">Executive </w:t>
          </w:r>
          <w:r w:rsidR="007E1CB8">
            <w:t>S</w:t>
          </w:r>
          <w:r w:rsidR="003B22A4">
            <w:t>ummary</w:t>
          </w:r>
          <w:bookmarkEnd w:id="0"/>
        </w:p>
        <w:p w14:paraId="11A92B39" w14:textId="019AEFC4" w:rsidR="00C36220" w:rsidRPr="00C36220" w:rsidRDefault="00E256B5">
          <w:pPr>
            <w:rPr>
              <w:rFonts w:cs="Arial"/>
              <w:szCs w:val="24"/>
            </w:rPr>
          </w:pPr>
          <w:r w:rsidRPr="00AF40D6">
            <w:rPr>
              <w:rFonts w:cs="Arial"/>
              <w:szCs w:val="24"/>
            </w:rPr>
            <w:t xml:space="preserve">The main purpose of this study </w:t>
          </w:r>
          <w:r w:rsidR="003B22A4">
            <w:rPr>
              <w:rFonts w:cs="Arial"/>
              <w:szCs w:val="24"/>
            </w:rPr>
            <w:t>calculates</w:t>
          </w:r>
          <w:r w:rsidR="00C36220">
            <w:rPr>
              <w:rFonts w:cs="Arial"/>
              <w:szCs w:val="24"/>
            </w:rPr>
            <w:t xml:space="preserve"> the financial ratios value of the company Hilton worldwide holding Inc. </w:t>
          </w:r>
          <w:r w:rsidR="003B22A4">
            <w:rPr>
              <w:rFonts w:cs="Arial"/>
              <w:szCs w:val="24"/>
            </w:rPr>
            <w:t>to</w:t>
          </w:r>
          <w:r w:rsidR="00C36220">
            <w:rPr>
              <w:rFonts w:cs="Arial"/>
              <w:szCs w:val="24"/>
            </w:rPr>
            <w:t xml:space="preserve"> help the overall financial ratio </w:t>
          </w:r>
          <w:r w:rsidR="003B22A4">
            <w:rPr>
              <w:rFonts w:cs="Arial"/>
              <w:szCs w:val="24"/>
            </w:rPr>
            <w:t xml:space="preserve">of </w:t>
          </w:r>
          <w:r w:rsidR="00C36220">
            <w:rPr>
              <w:rFonts w:cs="Arial"/>
              <w:szCs w:val="24"/>
            </w:rPr>
            <w:t xml:space="preserve">the company </w:t>
          </w:r>
          <w:r w:rsidR="00BD3B45">
            <w:rPr>
              <w:rFonts w:cs="Arial"/>
              <w:szCs w:val="24"/>
            </w:rPr>
            <w:t>and</w:t>
          </w:r>
          <w:r w:rsidR="00C36220">
            <w:rPr>
              <w:rFonts w:cs="Arial"/>
              <w:szCs w:val="24"/>
            </w:rPr>
            <w:t xml:space="preserve"> </w:t>
          </w:r>
          <w:r w:rsidR="003B22A4">
            <w:rPr>
              <w:rFonts w:cs="Arial"/>
              <w:szCs w:val="24"/>
            </w:rPr>
            <w:t>show</w:t>
          </w:r>
          <w:r w:rsidR="00C36220">
            <w:rPr>
              <w:rFonts w:cs="Arial"/>
              <w:szCs w:val="24"/>
            </w:rPr>
            <w:t xml:space="preserve"> </w:t>
          </w:r>
          <w:r w:rsidR="00BD3B45">
            <w:rPr>
              <w:rFonts w:cs="Arial"/>
              <w:szCs w:val="24"/>
            </w:rPr>
            <w:t>its</w:t>
          </w:r>
          <w:r w:rsidR="00C36220">
            <w:rPr>
              <w:rFonts w:cs="Arial"/>
              <w:szCs w:val="24"/>
            </w:rPr>
            <w:t xml:space="preserve"> performance also </w:t>
          </w:r>
          <w:r w:rsidR="003B22A4">
            <w:rPr>
              <w:rFonts w:cs="Arial"/>
              <w:szCs w:val="24"/>
            </w:rPr>
            <w:t>including</w:t>
          </w:r>
          <w:r w:rsidR="00C36220">
            <w:rPr>
              <w:rFonts w:cs="Arial"/>
              <w:szCs w:val="24"/>
            </w:rPr>
            <w:t xml:space="preserve"> the </w:t>
          </w:r>
          <w:r w:rsidR="003B22A4">
            <w:rPr>
              <w:rFonts w:cs="Arial"/>
              <w:szCs w:val="24"/>
            </w:rPr>
            <w:t>importance</w:t>
          </w:r>
          <w:r w:rsidR="00C36220">
            <w:rPr>
              <w:rFonts w:cs="Arial"/>
              <w:szCs w:val="24"/>
            </w:rPr>
            <w:t xml:space="preserve"> and </w:t>
          </w:r>
          <w:r w:rsidR="003B22A4">
            <w:rPr>
              <w:rFonts w:cs="Arial"/>
              <w:szCs w:val="24"/>
            </w:rPr>
            <w:t>limitations</w:t>
          </w:r>
          <w:r w:rsidR="00C36220">
            <w:rPr>
              <w:rFonts w:cs="Arial"/>
              <w:szCs w:val="24"/>
            </w:rPr>
            <w:t xml:space="preserve"> of the financial ratios. And the value of the ratio </w:t>
          </w:r>
          <w:r w:rsidR="003B22A4">
            <w:rPr>
              <w:rFonts w:cs="Arial"/>
              <w:szCs w:val="24"/>
            </w:rPr>
            <w:t>fluctuates</w:t>
          </w:r>
          <w:r w:rsidR="00C36220">
            <w:rPr>
              <w:rFonts w:cs="Arial"/>
              <w:szCs w:val="24"/>
            </w:rPr>
            <w:t xml:space="preserve"> so what type of performance </w:t>
          </w:r>
          <w:r w:rsidR="003B22A4">
            <w:rPr>
              <w:rFonts w:cs="Arial"/>
              <w:szCs w:val="24"/>
            </w:rPr>
            <w:t>is</w:t>
          </w:r>
          <w:r w:rsidR="00C36220">
            <w:rPr>
              <w:rFonts w:cs="Arial"/>
              <w:szCs w:val="24"/>
            </w:rPr>
            <w:t xml:space="preserve"> </w:t>
          </w:r>
          <w:r w:rsidR="003B22A4">
            <w:rPr>
              <w:rFonts w:cs="Arial"/>
              <w:szCs w:val="24"/>
            </w:rPr>
            <w:t>shown</w:t>
          </w:r>
          <w:r w:rsidR="00C36220">
            <w:rPr>
              <w:rFonts w:cs="Arial"/>
              <w:szCs w:val="24"/>
            </w:rPr>
            <w:t>. Overall discussions are covering this study.</w:t>
          </w:r>
        </w:p>
        <w:p w14:paraId="4E6866E0" w14:textId="02DDACEE" w:rsidR="007D1947" w:rsidRDefault="007D1947">
          <w:pPr>
            <w:rPr>
              <w:rFonts w:cs="Arial"/>
            </w:rPr>
          </w:pPr>
        </w:p>
        <w:p w14:paraId="0D3FC87B" w14:textId="62FADBFE" w:rsidR="007E1CB8" w:rsidRDefault="007E1CB8">
          <w:pPr>
            <w:spacing w:before="0" w:after="160" w:line="259" w:lineRule="auto"/>
            <w:jc w:val="left"/>
            <w:rPr>
              <w:rFonts w:cs="Arial"/>
            </w:rPr>
          </w:pPr>
          <w:r>
            <w:rPr>
              <w:rFonts w:cs="Arial"/>
            </w:rPr>
            <w:br w:type="page"/>
          </w:r>
        </w:p>
        <w:sdt>
          <w:sdtPr>
            <w:rPr>
              <w:b/>
              <w:bCs/>
              <w:color w:val="0070C0"/>
              <w:sz w:val="36"/>
              <w:szCs w:val="28"/>
            </w:rPr>
            <w:id w:val="-1297214018"/>
            <w:docPartObj>
              <w:docPartGallery w:val="Table of Contents"/>
              <w:docPartUnique/>
            </w:docPartObj>
          </w:sdtPr>
          <w:sdtEndPr>
            <w:rPr>
              <w:rFonts w:cs="Arial"/>
              <w:noProof/>
              <w:color w:val="auto"/>
              <w:sz w:val="24"/>
              <w:szCs w:val="22"/>
            </w:rPr>
          </w:sdtEndPr>
          <w:sdtContent>
            <w:p w14:paraId="163F6E34" w14:textId="77777777" w:rsidR="007D1947" w:rsidRPr="007E1CB8" w:rsidRDefault="007D1947" w:rsidP="007E1CB8">
              <w:pPr>
                <w:pBdr>
                  <w:bottom w:val="single" w:sz="4" w:space="1" w:color="auto"/>
                </w:pBdr>
                <w:jc w:val="center"/>
                <w:rPr>
                  <w:b/>
                  <w:bCs/>
                  <w:color w:val="0070C0"/>
                  <w:sz w:val="32"/>
                  <w:szCs w:val="28"/>
                </w:rPr>
              </w:pPr>
              <w:r w:rsidRPr="007E1CB8">
                <w:rPr>
                  <w:b/>
                  <w:bCs/>
                  <w:color w:val="0070C0"/>
                  <w:sz w:val="32"/>
                  <w:szCs w:val="28"/>
                </w:rPr>
                <w:t>Table of Contents</w:t>
              </w:r>
            </w:p>
            <w:p w14:paraId="1E4C4A44" w14:textId="0B35433C" w:rsidR="00F2142C" w:rsidRDefault="00844459">
              <w:pPr>
                <w:pStyle w:val="TOC1"/>
                <w:tabs>
                  <w:tab w:val="right" w:leader="dot" w:pos="9016"/>
                </w:tabs>
                <w:rPr>
                  <w:rFonts w:eastAsiaTheme="minorEastAsia"/>
                  <w:noProof/>
                  <w:sz w:val="22"/>
                  <w:lang w:val="en-IN" w:eastAsia="en-IN"/>
                </w:rPr>
              </w:pPr>
              <w:r w:rsidRPr="00AF40D6">
                <w:rPr>
                  <w:rFonts w:cs="Arial"/>
                </w:rPr>
                <w:fldChar w:fldCharType="begin"/>
              </w:r>
              <w:r w:rsidR="007D1947" w:rsidRPr="00AF40D6">
                <w:rPr>
                  <w:rFonts w:cs="Arial"/>
                </w:rPr>
                <w:instrText xml:space="preserve"> TOC \o "1-3" \h \z \u </w:instrText>
              </w:r>
              <w:r w:rsidRPr="00AF40D6">
                <w:rPr>
                  <w:rFonts w:cs="Arial"/>
                </w:rPr>
                <w:fldChar w:fldCharType="separate"/>
              </w:r>
              <w:hyperlink w:anchor="_Toc104328488" w:history="1">
                <w:r w:rsidR="00F2142C" w:rsidRPr="000A132E">
                  <w:rPr>
                    <w:rStyle w:val="Hyperlink"/>
                    <w:noProof/>
                  </w:rPr>
                  <w:t>Executive Summary</w:t>
                </w:r>
                <w:r w:rsidR="00F2142C">
                  <w:rPr>
                    <w:noProof/>
                    <w:webHidden/>
                  </w:rPr>
                  <w:tab/>
                </w:r>
                <w:r w:rsidR="00F2142C">
                  <w:rPr>
                    <w:noProof/>
                    <w:webHidden/>
                  </w:rPr>
                  <w:fldChar w:fldCharType="begin"/>
                </w:r>
                <w:r w:rsidR="00F2142C">
                  <w:rPr>
                    <w:noProof/>
                    <w:webHidden/>
                  </w:rPr>
                  <w:instrText xml:space="preserve"> PAGEREF _Toc104328488 \h </w:instrText>
                </w:r>
                <w:r w:rsidR="00F2142C">
                  <w:rPr>
                    <w:noProof/>
                    <w:webHidden/>
                  </w:rPr>
                </w:r>
                <w:r w:rsidR="00F2142C">
                  <w:rPr>
                    <w:noProof/>
                    <w:webHidden/>
                  </w:rPr>
                  <w:fldChar w:fldCharType="separate"/>
                </w:r>
                <w:r w:rsidR="00F2142C">
                  <w:rPr>
                    <w:noProof/>
                    <w:webHidden/>
                  </w:rPr>
                  <w:t>1</w:t>
                </w:r>
                <w:r w:rsidR="00F2142C">
                  <w:rPr>
                    <w:noProof/>
                    <w:webHidden/>
                  </w:rPr>
                  <w:fldChar w:fldCharType="end"/>
                </w:r>
              </w:hyperlink>
            </w:p>
            <w:p w14:paraId="6FC9C44E" w14:textId="02D61177" w:rsidR="00F2142C" w:rsidRDefault="00F2142C">
              <w:pPr>
                <w:pStyle w:val="TOC1"/>
                <w:tabs>
                  <w:tab w:val="right" w:leader="dot" w:pos="9016"/>
                </w:tabs>
                <w:rPr>
                  <w:rFonts w:eastAsiaTheme="minorEastAsia"/>
                  <w:noProof/>
                  <w:sz w:val="22"/>
                  <w:lang w:val="en-IN" w:eastAsia="en-IN"/>
                </w:rPr>
              </w:pPr>
              <w:hyperlink w:anchor="_Toc104328489" w:history="1">
                <w:r w:rsidRPr="000A132E">
                  <w:rPr>
                    <w:rStyle w:val="Hyperlink"/>
                    <w:noProof/>
                  </w:rPr>
                  <w:t>Introduction</w:t>
                </w:r>
                <w:r>
                  <w:rPr>
                    <w:noProof/>
                    <w:webHidden/>
                  </w:rPr>
                  <w:tab/>
                </w:r>
                <w:r>
                  <w:rPr>
                    <w:noProof/>
                    <w:webHidden/>
                  </w:rPr>
                  <w:fldChar w:fldCharType="begin"/>
                </w:r>
                <w:r>
                  <w:rPr>
                    <w:noProof/>
                    <w:webHidden/>
                  </w:rPr>
                  <w:instrText xml:space="preserve"> PAGEREF _Toc104328489 \h </w:instrText>
                </w:r>
                <w:r>
                  <w:rPr>
                    <w:noProof/>
                    <w:webHidden/>
                  </w:rPr>
                </w:r>
                <w:r>
                  <w:rPr>
                    <w:noProof/>
                    <w:webHidden/>
                  </w:rPr>
                  <w:fldChar w:fldCharType="separate"/>
                </w:r>
                <w:r>
                  <w:rPr>
                    <w:noProof/>
                    <w:webHidden/>
                  </w:rPr>
                  <w:t>3</w:t>
                </w:r>
                <w:r>
                  <w:rPr>
                    <w:noProof/>
                    <w:webHidden/>
                  </w:rPr>
                  <w:fldChar w:fldCharType="end"/>
                </w:r>
              </w:hyperlink>
            </w:p>
            <w:p w14:paraId="2A7CC79E" w14:textId="1CEFE116" w:rsidR="00F2142C" w:rsidRDefault="00F2142C">
              <w:pPr>
                <w:pStyle w:val="TOC1"/>
                <w:tabs>
                  <w:tab w:val="right" w:leader="dot" w:pos="9016"/>
                </w:tabs>
                <w:rPr>
                  <w:rFonts w:eastAsiaTheme="minorEastAsia"/>
                  <w:noProof/>
                  <w:sz w:val="22"/>
                  <w:lang w:val="en-IN" w:eastAsia="en-IN"/>
                </w:rPr>
              </w:pPr>
              <w:hyperlink w:anchor="_Toc104328490" w:history="1">
                <w:r w:rsidRPr="000A132E">
                  <w:rPr>
                    <w:rStyle w:val="Hyperlink"/>
                    <w:noProof/>
                  </w:rPr>
                  <w:t>Financial Analysis</w:t>
                </w:r>
                <w:r>
                  <w:rPr>
                    <w:noProof/>
                    <w:webHidden/>
                  </w:rPr>
                  <w:tab/>
                </w:r>
                <w:r>
                  <w:rPr>
                    <w:noProof/>
                    <w:webHidden/>
                  </w:rPr>
                  <w:fldChar w:fldCharType="begin"/>
                </w:r>
                <w:r>
                  <w:rPr>
                    <w:noProof/>
                    <w:webHidden/>
                  </w:rPr>
                  <w:instrText xml:space="preserve"> PAGEREF _Toc104328490 \h </w:instrText>
                </w:r>
                <w:r>
                  <w:rPr>
                    <w:noProof/>
                    <w:webHidden/>
                  </w:rPr>
                </w:r>
                <w:r>
                  <w:rPr>
                    <w:noProof/>
                    <w:webHidden/>
                  </w:rPr>
                  <w:fldChar w:fldCharType="separate"/>
                </w:r>
                <w:r>
                  <w:rPr>
                    <w:noProof/>
                    <w:webHidden/>
                  </w:rPr>
                  <w:t>3</w:t>
                </w:r>
                <w:r>
                  <w:rPr>
                    <w:noProof/>
                    <w:webHidden/>
                  </w:rPr>
                  <w:fldChar w:fldCharType="end"/>
                </w:r>
              </w:hyperlink>
            </w:p>
            <w:p w14:paraId="1002C5CD" w14:textId="463A861A" w:rsidR="00F2142C" w:rsidRDefault="00F2142C">
              <w:pPr>
                <w:pStyle w:val="TOC1"/>
                <w:tabs>
                  <w:tab w:val="right" w:leader="dot" w:pos="9016"/>
                </w:tabs>
                <w:rPr>
                  <w:rFonts w:eastAsiaTheme="minorEastAsia"/>
                  <w:noProof/>
                  <w:sz w:val="22"/>
                  <w:lang w:val="en-IN" w:eastAsia="en-IN"/>
                </w:rPr>
              </w:pPr>
              <w:hyperlink w:anchor="_Toc104328491" w:history="1">
                <w:r w:rsidRPr="000A132E">
                  <w:rPr>
                    <w:rStyle w:val="Hyperlink"/>
                    <w:noProof/>
                  </w:rPr>
                  <w:t>Financial Analysis Trends</w:t>
                </w:r>
                <w:r>
                  <w:rPr>
                    <w:noProof/>
                    <w:webHidden/>
                  </w:rPr>
                  <w:tab/>
                </w:r>
                <w:r>
                  <w:rPr>
                    <w:noProof/>
                    <w:webHidden/>
                  </w:rPr>
                  <w:fldChar w:fldCharType="begin"/>
                </w:r>
                <w:r>
                  <w:rPr>
                    <w:noProof/>
                    <w:webHidden/>
                  </w:rPr>
                  <w:instrText xml:space="preserve"> PAGEREF _Toc104328491 \h </w:instrText>
                </w:r>
                <w:r>
                  <w:rPr>
                    <w:noProof/>
                    <w:webHidden/>
                  </w:rPr>
                </w:r>
                <w:r>
                  <w:rPr>
                    <w:noProof/>
                    <w:webHidden/>
                  </w:rPr>
                  <w:fldChar w:fldCharType="separate"/>
                </w:r>
                <w:r>
                  <w:rPr>
                    <w:noProof/>
                    <w:webHidden/>
                  </w:rPr>
                  <w:t>4</w:t>
                </w:r>
                <w:r>
                  <w:rPr>
                    <w:noProof/>
                    <w:webHidden/>
                  </w:rPr>
                  <w:fldChar w:fldCharType="end"/>
                </w:r>
              </w:hyperlink>
            </w:p>
            <w:p w14:paraId="556B154D" w14:textId="2706D2D8" w:rsidR="00F2142C" w:rsidRDefault="00F2142C">
              <w:pPr>
                <w:pStyle w:val="TOC2"/>
                <w:tabs>
                  <w:tab w:val="right" w:leader="dot" w:pos="9016"/>
                </w:tabs>
                <w:rPr>
                  <w:rFonts w:eastAsiaTheme="minorEastAsia"/>
                  <w:noProof/>
                  <w:sz w:val="22"/>
                  <w:lang w:val="en-IN" w:eastAsia="en-IN"/>
                </w:rPr>
              </w:pPr>
              <w:hyperlink w:anchor="_Toc104328492" w:history="1">
                <w:r w:rsidRPr="000A132E">
                  <w:rPr>
                    <w:rStyle w:val="Hyperlink"/>
                    <w:noProof/>
                  </w:rPr>
                  <w:t>a) Calculation of Horizontal Ratios for 2019 and 2020</w:t>
                </w:r>
                <w:r>
                  <w:rPr>
                    <w:noProof/>
                    <w:webHidden/>
                  </w:rPr>
                  <w:tab/>
                </w:r>
                <w:r>
                  <w:rPr>
                    <w:noProof/>
                    <w:webHidden/>
                  </w:rPr>
                  <w:fldChar w:fldCharType="begin"/>
                </w:r>
                <w:r>
                  <w:rPr>
                    <w:noProof/>
                    <w:webHidden/>
                  </w:rPr>
                  <w:instrText xml:space="preserve"> PAGEREF _Toc104328492 \h </w:instrText>
                </w:r>
                <w:r>
                  <w:rPr>
                    <w:noProof/>
                    <w:webHidden/>
                  </w:rPr>
                </w:r>
                <w:r>
                  <w:rPr>
                    <w:noProof/>
                    <w:webHidden/>
                  </w:rPr>
                  <w:fldChar w:fldCharType="separate"/>
                </w:r>
                <w:r>
                  <w:rPr>
                    <w:noProof/>
                    <w:webHidden/>
                  </w:rPr>
                  <w:t>4</w:t>
                </w:r>
                <w:r>
                  <w:rPr>
                    <w:noProof/>
                    <w:webHidden/>
                  </w:rPr>
                  <w:fldChar w:fldCharType="end"/>
                </w:r>
              </w:hyperlink>
            </w:p>
            <w:p w14:paraId="081CFDEC" w14:textId="1B38BCA3" w:rsidR="00F2142C" w:rsidRDefault="00F2142C">
              <w:pPr>
                <w:pStyle w:val="TOC2"/>
                <w:tabs>
                  <w:tab w:val="right" w:leader="dot" w:pos="9016"/>
                </w:tabs>
                <w:rPr>
                  <w:rFonts w:eastAsiaTheme="minorEastAsia"/>
                  <w:noProof/>
                  <w:sz w:val="22"/>
                  <w:lang w:val="en-IN" w:eastAsia="en-IN"/>
                </w:rPr>
              </w:pPr>
              <w:hyperlink w:anchor="_Toc104328493" w:history="1">
                <w:r w:rsidRPr="000A132E">
                  <w:rPr>
                    <w:rStyle w:val="Hyperlink"/>
                    <w:noProof/>
                  </w:rPr>
                  <w:t>Discussion on the Trends in These Ratios Analysis</w:t>
                </w:r>
                <w:r>
                  <w:rPr>
                    <w:noProof/>
                    <w:webHidden/>
                  </w:rPr>
                  <w:tab/>
                </w:r>
                <w:r>
                  <w:rPr>
                    <w:noProof/>
                    <w:webHidden/>
                  </w:rPr>
                  <w:fldChar w:fldCharType="begin"/>
                </w:r>
                <w:r>
                  <w:rPr>
                    <w:noProof/>
                    <w:webHidden/>
                  </w:rPr>
                  <w:instrText xml:space="preserve"> PAGEREF _Toc104328493 \h </w:instrText>
                </w:r>
                <w:r>
                  <w:rPr>
                    <w:noProof/>
                    <w:webHidden/>
                  </w:rPr>
                </w:r>
                <w:r>
                  <w:rPr>
                    <w:noProof/>
                    <w:webHidden/>
                  </w:rPr>
                  <w:fldChar w:fldCharType="separate"/>
                </w:r>
                <w:r>
                  <w:rPr>
                    <w:noProof/>
                    <w:webHidden/>
                  </w:rPr>
                  <w:t>5</w:t>
                </w:r>
                <w:r>
                  <w:rPr>
                    <w:noProof/>
                    <w:webHidden/>
                  </w:rPr>
                  <w:fldChar w:fldCharType="end"/>
                </w:r>
              </w:hyperlink>
            </w:p>
            <w:p w14:paraId="5B45FD22" w14:textId="7E9890B4" w:rsidR="00F2142C" w:rsidRDefault="00F2142C">
              <w:pPr>
                <w:pStyle w:val="TOC3"/>
                <w:tabs>
                  <w:tab w:val="right" w:leader="dot" w:pos="9016"/>
                </w:tabs>
                <w:rPr>
                  <w:rFonts w:eastAsiaTheme="minorEastAsia"/>
                  <w:noProof/>
                  <w:sz w:val="22"/>
                  <w:lang w:val="en-IN" w:eastAsia="en-IN"/>
                </w:rPr>
              </w:pPr>
              <w:hyperlink w:anchor="_Toc104328494" w:history="1">
                <w:r w:rsidRPr="000A132E">
                  <w:rPr>
                    <w:rStyle w:val="Hyperlink"/>
                    <w:noProof/>
                  </w:rPr>
                  <w:t>Gross Profit Ratio</w:t>
                </w:r>
                <w:r>
                  <w:rPr>
                    <w:noProof/>
                    <w:webHidden/>
                  </w:rPr>
                  <w:tab/>
                </w:r>
                <w:r>
                  <w:rPr>
                    <w:noProof/>
                    <w:webHidden/>
                  </w:rPr>
                  <w:fldChar w:fldCharType="begin"/>
                </w:r>
                <w:r>
                  <w:rPr>
                    <w:noProof/>
                    <w:webHidden/>
                  </w:rPr>
                  <w:instrText xml:space="preserve"> PAGEREF _Toc104328494 \h </w:instrText>
                </w:r>
                <w:r>
                  <w:rPr>
                    <w:noProof/>
                    <w:webHidden/>
                  </w:rPr>
                </w:r>
                <w:r>
                  <w:rPr>
                    <w:noProof/>
                    <w:webHidden/>
                  </w:rPr>
                  <w:fldChar w:fldCharType="separate"/>
                </w:r>
                <w:r>
                  <w:rPr>
                    <w:noProof/>
                    <w:webHidden/>
                  </w:rPr>
                  <w:t>5</w:t>
                </w:r>
                <w:r>
                  <w:rPr>
                    <w:noProof/>
                    <w:webHidden/>
                  </w:rPr>
                  <w:fldChar w:fldCharType="end"/>
                </w:r>
              </w:hyperlink>
            </w:p>
            <w:p w14:paraId="270CD63F" w14:textId="7FB6D482" w:rsidR="00F2142C" w:rsidRDefault="00F2142C">
              <w:pPr>
                <w:pStyle w:val="TOC3"/>
                <w:tabs>
                  <w:tab w:val="right" w:leader="dot" w:pos="9016"/>
                </w:tabs>
                <w:rPr>
                  <w:rFonts w:eastAsiaTheme="minorEastAsia"/>
                  <w:noProof/>
                  <w:sz w:val="22"/>
                  <w:lang w:val="en-IN" w:eastAsia="en-IN"/>
                </w:rPr>
              </w:pPr>
              <w:hyperlink w:anchor="_Toc104328495" w:history="1">
                <w:r w:rsidRPr="000A132E">
                  <w:rPr>
                    <w:rStyle w:val="Hyperlink"/>
                    <w:noProof/>
                  </w:rPr>
                  <w:t>Operating Profit Ratio</w:t>
                </w:r>
                <w:r>
                  <w:rPr>
                    <w:noProof/>
                    <w:webHidden/>
                  </w:rPr>
                  <w:tab/>
                </w:r>
                <w:r>
                  <w:rPr>
                    <w:noProof/>
                    <w:webHidden/>
                  </w:rPr>
                  <w:fldChar w:fldCharType="begin"/>
                </w:r>
                <w:r>
                  <w:rPr>
                    <w:noProof/>
                    <w:webHidden/>
                  </w:rPr>
                  <w:instrText xml:space="preserve"> PAGEREF _Toc104328495 \h </w:instrText>
                </w:r>
                <w:r>
                  <w:rPr>
                    <w:noProof/>
                    <w:webHidden/>
                  </w:rPr>
                </w:r>
                <w:r>
                  <w:rPr>
                    <w:noProof/>
                    <w:webHidden/>
                  </w:rPr>
                  <w:fldChar w:fldCharType="separate"/>
                </w:r>
                <w:r>
                  <w:rPr>
                    <w:noProof/>
                    <w:webHidden/>
                  </w:rPr>
                  <w:t>6</w:t>
                </w:r>
                <w:r>
                  <w:rPr>
                    <w:noProof/>
                    <w:webHidden/>
                  </w:rPr>
                  <w:fldChar w:fldCharType="end"/>
                </w:r>
              </w:hyperlink>
            </w:p>
            <w:p w14:paraId="32840102" w14:textId="4218B7DD" w:rsidR="00F2142C" w:rsidRDefault="00F2142C">
              <w:pPr>
                <w:pStyle w:val="TOC3"/>
                <w:tabs>
                  <w:tab w:val="right" w:leader="dot" w:pos="9016"/>
                </w:tabs>
                <w:rPr>
                  <w:rFonts w:eastAsiaTheme="minorEastAsia"/>
                  <w:noProof/>
                  <w:sz w:val="22"/>
                  <w:lang w:val="en-IN" w:eastAsia="en-IN"/>
                </w:rPr>
              </w:pPr>
              <w:hyperlink w:anchor="_Toc104328496" w:history="1">
                <w:r w:rsidRPr="000A132E">
                  <w:rPr>
                    <w:rStyle w:val="Hyperlink"/>
                    <w:noProof/>
                  </w:rPr>
                  <w:t>Net Profit Ratio</w:t>
                </w:r>
                <w:r>
                  <w:rPr>
                    <w:noProof/>
                    <w:webHidden/>
                  </w:rPr>
                  <w:tab/>
                </w:r>
                <w:r>
                  <w:rPr>
                    <w:noProof/>
                    <w:webHidden/>
                  </w:rPr>
                  <w:fldChar w:fldCharType="begin"/>
                </w:r>
                <w:r>
                  <w:rPr>
                    <w:noProof/>
                    <w:webHidden/>
                  </w:rPr>
                  <w:instrText xml:space="preserve"> PAGEREF _Toc104328496 \h </w:instrText>
                </w:r>
                <w:r>
                  <w:rPr>
                    <w:noProof/>
                    <w:webHidden/>
                  </w:rPr>
                </w:r>
                <w:r>
                  <w:rPr>
                    <w:noProof/>
                    <w:webHidden/>
                  </w:rPr>
                  <w:fldChar w:fldCharType="separate"/>
                </w:r>
                <w:r>
                  <w:rPr>
                    <w:noProof/>
                    <w:webHidden/>
                  </w:rPr>
                  <w:t>6</w:t>
                </w:r>
                <w:r>
                  <w:rPr>
                    <w:noProof/>
                    <w:webHidden/>
                  </w:rPr>
                  <w:fldChar w:fldCharType="end"/>
                </w:r>
              </w:hyperlink>
            </w:p>
            <w:p w14:paraId="0D278691" w14:textId="511E2FD7" w:rsidR="00F2142C" w:rsidRDefault="00F2142C">
              <w:pPr>
                <w:pStyle w:val="TOC3"/>
                <w:tabs>
                  <w:tab w:val="right" w:leader="dot" w:pos="9016"/>
                </w:tabs>
                <w:rPr>
                  <w:rFonts w:eastAsiaTheme="minorEastAsia"/>
                  <w:noProof/>
                  <w:sz w:val="22"/>
                  <w:lang w:val="en-IN" w:eastAsia="en-IN"/>
                </w:rPr>
              </w:pPr>
              <w:hyperlink w:anchor="_Toc104328497" w:history="1">
                <w:r w:rsidRPr="000A132E">
                  <w:rPr>
                    <w:rStyle w:val="Hyperlink"/>
                    <w:noProof/>
                  </w:rPr>
                  <w:t>Interest Coverage Ratio</w:t>
                </w:r>
                <w:r>
                  <w:rPr>
                    <w:noProof/>
                    <w:webHidden/>
                  </w:rPr>
                  <w:tab/>
                </w:r>
                <w:r>
                  <w:rPr>
                    <w:noProof/>
                    <w:webHidden/>
                  </w:rPr>
                  <w:fldChar w:fldCharType="begin"/>
                </w:r>
                <w:r>
                  <w:rPr>
                    <w:noProof/>
                    <w:webHidden/>
                  </w:rPr>
                  <w:instrText xml:space="preserve"> PAGEREF _Toc104328497 \h </w:instrText>
                </w:r>
                <w:r>
                  <w:rPr>
                    <w:noProof/>
                    <w:webHidden/>
                  </w:rPr>
                </w:r>
                <w:r>
                  <w:rPr>
                    <w:noProof/>
                    <w:webHidden/>
                  </w:rPr>
                  <w:fldChar w:fldCharType="separate"/>
                </w:r>
                <w:r>
                  <w:rPr>
                    <w:noProof/>
                    <w:webHidden/>
                  </w:rPr>
                  <w:t>6</w:t>
                </w:r>
                <w:r>
                  <w:rPr>
                    <w:noProof/>
                    <w:webHidden/>
                  </w:rPr>
                  <w:fldChar w:fldCharType="end"/>
                </w:r>
              </w:hyperlink>
            </w:p>
            <w:p w14:paraId="40621E2D" w14:textId="3476081D" w:rsidR="00F2142C" w:rsidRDefault="00F2142C">
              <w:pPr>
                <w:pStyle w:val="TOC3"/>
                <w:tabs>
                  <w:tab w:val="right" w:leader="dot" w:pos="9016"/>
                </w:tabs>
                <w:rPr>
                  <w:rFonts w:eastAsiaTheme="minorEastAsia"/>
                  <w:noProof/>
                  <w:sz w:val="22"/>
                  <w:lang w:val="en-IN" w:eastAsia="en-IN"/>
                </w:rPr>
              </w:pPr>
              <w:hyperlink w:anchor="_Toc104328498" w:history="1">
                <w:r w:rsidRPr="000A132E">
                  <w:rPr>
                    <w:rStyle w:val="Hyperlink"/>
                    <w:noProof/>
                  </w:rPr>
                  <w:t>Current Ratio</w:t>
                </w:r>
                <w:r>
                  <w:rPr>
                    <w:noProof/>
                    <w:webHidden/>
                  </w:rPr>
                  <w:tab/>
                </w:r>
                <w:r>
                  <w:rPr>
                    <w:noProof/>
                    <w:webHidden/>
                  </w:rPr>
                  <w:fldChar w:fldCharType="begin"/>
                </w:r>
                <w:r>
                  <w:rPr>
                    <w:noProof/>
                    <w:webHidden/>
                  </w:rPr>
                  <w:instrText xml:space="preserve"> PAGEREF _Toc104328498 \h </w:instrText>
                </w:r>
                <w:r>
                  <w:rPr>
                    <w:noProof/>
                    <w:webHidden/>
                  </w:rPr>
                </w:r>
                <w:r>
                  <w:rPr>
                    <w:noProof/>
                    <w:webHidden/>
                  </w:rPr>
                  <w:fldChar w:fldCharType="separate"/>
                </w:r>
                <w:r>
                  <w:rPr>
                    <w:noProof/>
                    <w:webHidden/>
                  </w:rPr>
                  <w:t>7</w:t>
                </w:r>
                <w:r>
                  <w:rPr>
                    <w:noProof/>
                    <w:webHidden/>
                  </w:rPr>
                  <w:fldChar w:fldCharType="end"/>
                </w:r>
              </w:hyperlink>
            </w:p>
            <w:p w14:paraId="0F2C725A" w14:textId="4FA48221" w:rsidR="00F2142C" w:rsidRDefault="00F2142C">
              <w:pPr>
                <w:pStyle w:val="TOC3"/>
                <w:tabs>
                  <w:tab w:val="right" w:leader="dot" w:pos="9016"/>
                </w:tabs>
                <w:rPr>
                  <w:rFonts w:eastAsiaTheme="minorEastAsia"/>
                  <w:noProof/>
                  <w:sz w:val="22"/>
                  <w:lang w:val="en-IN" w:eastAsia="en-IN"/>
                </w:rPr>
              </w:pPr>
              <w:hyperlink w:anchor="_Toc104328499" w:history="1">
                <w:r w:rsidRPr="000A132E">
                  <w:rPr>
                    <w:rStyle w:val="Hyperlink"/>
                    <w:noProof/>
                  </w:rPr>
                  <w:t>Debt to Assets Ratio</w:t>
                </w:r>
                <w:r>
                  <w:rPr>
                    <w:noProof/>
                    <w:webHidden/>
                  </w:rPr>
                  <w:tab/>
                </w:r>
                <w:r>
                  <w:rPr>
                    <w:noProof/>
                    <w:webHidden/>
                  </w:rPr>
                  <w:fldChar w:fldCharType="begin"/>
                </w:r>
                <w:r>
                  <w:rPr>
                    <w:noProof/>
                    <w:webHidden/>
                  </w:rPr>
                  <w:instrText xml:space="preserve"> PAGEREF _Toc104328499 \h </w:instrText>
                </w:r>
                <w:r>
                  <w:rPr>
                    <w:noProof/>
                    <w:webHidden/>
                  </w:rPr>
                </w:r>
                <w:r>
                  <w:rPr>
                    <w:noProof/>
                    <w:webHidden/>
                  </w:rPr>
                  <w:fldChar w:fldCharType="separate"/>
                </w:r>
                <w:r>
                  <w:rPr>
                    <w:noProof/>
                    <w:webHidden/>
                  </w:rPr>
                  <w:t>7</w:t>
                </w:r>
                <w:r>
                  <w:rPr>
                    <w:noProof/>
                    <w:webHidden/>
                  </w:rPr>
                  <w:fldChar w:fldCharType="end"/>
                </w:r>
              </w:hyperlink>
            </w:p>
            <w:p w14:paraId="372B9D8B" w14:textId="29ED1373" w:rsidR="00F2142C" w:rsidRDefault="00F2142C">
              <w:pPr>
                <w:pStyle w:val="TOC2"/>
                <w:tabs>
                  <w:tab w:val="right" w:leader="dot" w:pos="9016"/>
                </w:tabs>
                <w:rPr>
                  <w:rFonts w:eastAsiaTheme="minorEastAsia"/>
                  <w:noProof/>
                  <w:sz w:val="22"/>
                  <w:lang w:val="en-IN" w:eastAsia="en-IN"/>
                </w:rPr>
              </w:pPr>
              <w:hyperlink w:anchor="_Toc104328500" w:history="1">
                <w:r w:rsidRPr="000A132E">
                  <w:rPr>
                    <w:rStyle w:val="Hyperlink"/>
                    <w:noProof/>
                  </w:rPr>
                  <w:t>b) The Importance of Using Ratio Analysis for Decision-Making</w:t>
                </w:r>
                <w:r>
                  <w:rPr>
                    <w:noProof/>
                    <w:webHidden/>
                  </w:rPr>
                  <w:tab/>
                </w:r>
                <w:r>
                  <w:rPr>
                    <w:noProof/>
                    <w:webHidden/>
                  </w:rPr>
                  <w:fldChar w:fldCharType="begin"/>
                </w:r>
                <w:r>
                  <w:rPr>
                    <w:noProof/>
                    <w:webHidden/>
                  </w:rPr>
                  <w:instrText xml:space="preserve"> PAGEREF _Toc104328500 \h </w:instrText>
                </w:r>
                <w:r>
                  <w:rPr>
                    <w:noProof/>
                    <w:webHidden/>
                  </w:rPr>
                </w:r>
                <w:r>
                  <w:rPr>
                    <w:noProof/>
                    <w:webHidden/>
                  </w:rPr>
                  <w:fldChar w:fldCharType="separate"/>
                </w:r>
                <w:r>
                  <w:rPr>
                    <w:noProof/>
                    <w:webHidden/>
                  </w:rPr>
                  <w:t>7</w:t>
                </w:r>
                <w:r>
                  <w:rPr>
                    <w:noProof/>
                    <w:webHidden/>
                  </w:rPr>
                  <w:fldChar w:fldCharType="end"/>
                </w:r>
              </w:hyperlink>
            </w:p>
            <w:p w14:paraId="1F47B5D7" w14:textId="5449AA4B" w:rsidR="00F2142C" w:rsidRDefault="00F2142C">
              <w:pPr>
                <w:pStyle w:val="TOC2"/>
                <w:tabs>
                  <w:tab w:val="right" w:leader="dot" w:pos="9016"/>
                </w:tabs>
                <w:rPr>
                  <w:rFonts w:eastAsiaTheme="minorEastAsia"/>
                  <w:noProof/>
                  <w:sz w:val="22"/>
                  <w:lang w:val="en-IN" w:eastAsia="en-IN"/>
                </w:rPr>
              </w:pPr>
              <w:hyperlink w:anchor="_Toc104328501" w:history="1">
                <w:r w:rsidRPr="000A132E">
                  <w:rPr>
                    <w:rStyle w:val="Hyperlink"/>
                    <w:noProof/>
                  </w:rPr>
                  <w:t>The Limitation of Ratio Analysis</w:t>
                </w:r>
                <w:r>
                  <w:rPr>
                    <w:noProof/>
                    <w:webHidden/>
                  </w:rPr>
                  <w:tab/>
                </w:r>
                <w:r>
                  <w:rPr>
                    <w:noProof/>
                    <w:webHidden/>
                  </w:rPr>
                  <w:fldChar w:fldCharType="begin"/>
                </w:r>
                <w:r>
                  <w:rPr>
                    <w:noProof/>
                    <w:webHidden/>
                  </w:rPr>
                  <w:instrText xml:space="preserve"> PAGEREF _Toc104328501 \h </w:instrText>
                </w:r>
                <w:r>
                  <w:rPr>
                    <w:noProof/>
                    <w:webHidden/>
                  </w:rPr>
                </w:r>
                <w:r>
                  <w:rPr>
                    <w:noProof/>
                    <w:webHidden/>
                  </w:rPr>
                  <w:fldChar w:fldCharType="separate"/>
                </w:r>
                <w:r>
                  <w:rPr>
                    <w:noProof/>
                    <w:webHidden/>
                  </w:rPr>
                  <w:t>8</w:t>
                </w:r>
                <w:r>
                  <w:rPr>
                    <w:noProof/>
                    <w:webHidden/>
                  </w:rPr>
                  <w:fldChar w:fldCharType="end"/>
                </w:r>
              </w:hyperlink>
            </w:p>
            <w:p w14:paraId="1D17B281" w14:textId="449E7D5A" w:rsidR="00F2142C" w:rsidRDefault="00F2142C">
              <w:pPr>
                <w:pStyle w:val="TOC3"/>
                <w:tabs>
                  <w:tab w:val="right" w:leader="dot" w:pos="9016"/>
                </w:tabs>
                <w:rPr>
                  <w:rFonts w:eastAsiaTheme="minorEastAsia"/>
                  <w:noProof/>
                  <w:sz w:val="22"/>
                  <w:lang w:val="en-IN" w:eastAsia="en-IN"/>
                </w:rPr>
              </w:pPr>
              <w:hyperlink w:anchor="_Toc104328502" w:history="1">
                <w:r w:rsidRPr="000A132E">
                  <w:rPr>
                    <w:rStyle w:val="Hyperlink"/>
                    <w:noProof/>
                  </w:rPr>
                  <w:t>An Understanding of Ratios and Their Fluctuations Is Essential for Hotel Management</w:t>
                </w:r>
                <w:r>
                  <w:rPr>
                    <w:noProof/>
                    <w:webHidden/>
                  </w:rPr>
                  <w:tab/>
                </w:r>
                <w:r>
                  <w:rPr>
                    <w:noProof/>
                    <w:webHidden/>
                  </w:rPr>
                  <w:fldChar w:fldCharType="begin"/>
                </w:r>
                <w:r>
                  <w:rPr>
                    <w:noProof/>
                    <w:webHidden/>
                  </w:rPr>
                  <w:instrText xml:space="preserve"> PAGEREF _Toc104328502 \h </w:instrText>
                </w:r>
                <w:r>
                  <w:rPr>
                    <w:noProof/>
                    <w:webHidden/>
                  </w:rPr>
                </w:r>
                <w:r>
                  <w:rPr>
                    <w:noProof/>
                    <w:webHidden/>
                  </w:rPr>
                  <w:fldChar w:fldCharType="separate"/>
                </w:r>
                <w:r>
                  <w:rPr>
                    <w:noProof/>
                    <w:webHidden/>
                  </w:rPr>
                  <w:t>8</w:t>
                </w:r>
                <w:r>
                  <w:rPr>
                    <w:noProof/>
                    <w:webHidden/>
                  </w:rPr>
                  <w:fldChar w:fldCharType="end"/>
                </w:r>
              </w:hyperlink>
            </w:p>
            <w:p w14:paraId="3127B796" w14:textId="1F8E7779" w:rsidR="00F2142C" w:rsidRDefault="00F2142C">
              <w:pPr>
                <w:pStyle w:val="TOC1"/>
                <w:tabs>
                  <w:tab w:val="right" w:leader="dot" w:pos="9016"/>
                </w:tabs>
                <w:rPr>
                  <w:rFonts w:eastAsiaTheme="minorEastAsia"/>
                  <w:noProof/>
                  <w:sz w:val="22"/>
                  <w:lang w:val="en-IN" w:eastAsia="en-IN"/>
                </w:rPr>
              </w:pPr>
              <w:hyperlink w:anchor="_Toc104328503" w:history="1">
                <w:r w:rsidRPr="000A132E">
                  <w:rPr>
                    <w:rStyle w:val="Hyperlink"/>
                    <w:noProof/>
                  </w:rPr>
                  <w:t>Conclusion</w:t>
                </w:r>
                <w:r>
                  <w:rPr>
                    <w:noProof/>
                    <w:webHidden/>
                  </w:rPr>
                  <w:tab/>
                </w:r>
                <w:r>
                  <w:rPr>
                    <w:noProof/>
                    <w:webHidden/>
                  </w:rPr>
                  <w:fldChar w:fldCharType="begin"/>
                </w:r>
                <w:r>
                  <w:rPr>
                    <w:noProof/>
                    <w:webHidden/>
                  </w:rPr>
                  <w:instrText xml:space="preserve"> PAGEREF _Toc104328503 \h </w:instrText>
                </w:r>
                <w:r>
                  <w:rPr>
                    <w:noProof/>
                    <w:webHidden/>
                  </w:rPr>
                </w:r>
                <w:r>
                  <w:rPr>
                    <w:noProof/>
                    <w:webHidden/>
                  </w:rPr>
                  <w:fldChar w:fldCharType="separate"/>
                </w:r>
                <w:r>
                  <w:rPr>
                    <w:noProof/>
                    <w:webHidden/>
                  </w:rPr>
                  <w:t>9</w:t>
                </w:r>
                <w:r>
                  <w:rPr>
                    <w:noProof/>
                    <w:webHidden/>
                  </w:rPr>
                  <w:fldChar w:fldCharType="end"/>
                </w:r>
              </w:hyperlink>
            </w:p>
            <w:p w14:paraId="5BBABC39" w14:textId="05D677C0" w:rsidR="00F2142C" w:rsidRDefault="00F2142C">
              <w:pPr>
                <w:pStyle w:val="TOC1"/>
                <w:tabs>
                  <w:tab w:val="right" w:leader="dot" w:pos="9016"/>
                </w:tabs>
                <w:rPr>
                  <w:rFonts w:eastAsiaTheme="minorEastAsia"/>
                  <w:noProof/>
                  <w:sz w:val="22"/>
                  <w:lang w:val="en-IN" w:eastAsia="en-IN"/>
                </w:rPr>
              </w:pPr>
              <w:hyperlink w:anchor="_Toc104328504" w:history="1">
                <w:r w:rsidRPr="000A132E">
                  <w:rPr>
                    <w:rStyle w:val="Hyperlink"/>
                    <w:noProof/>
                  </w:rPr>
                  <w:t>References</w:t>
                </w:r>
                <w:r>
                  <w:rPr>
                    <w:noProof/>
                    <w:webHidden/>
                  </w:rPr>
                  <w:tab/>
                </w:r>
                <w:r>
                  <w:rPr>
                    <w:noProof/>
                    <w:webHidden/>
                  </w:rPr>
                  <w:fldChar w:fldCharType="begin"/>
                </w:r>
                <w:r>
                  <w:rPr>
                    <w:noProof/>
                    <w:webHidden/>
                  </w:rPr>
                  <w:instrText xml:space="preserve"> PAGEREF _Toc104328504 \h </w:instrText>
                </w:r>
                <w:r>
                  <w:rPr>
                    <w:noProof/>
                    <w:webHidden/>
                  </w:rPr>
                </w:r>
                <w:r>
                  <w:rPr>
                    <w:noProof/>
                    <w:webHidden/>
                  </w:rPr>
                  <w:fldChar w:fldCharType="separate"/>
                </w:r>
                <w:r>
                  <w:rPr>
                    <w:noProof/>
                    <w:webHidden/>
                  </w:rPr>
                  <w:t>10</w:t>
                </w:r>
                <w:r>
                  <w:rPr>
                    <w:noProof/>
                    <w:webHidden/>
                  </w:rPr>
                  <w:fldChar w:fldCharType="end"/>
                </w:r>
              </w:hyperlink>
            </w:p>
            <w:p w14:paraId="3F882108" w14:textId="25D3C288" w:rsidR="007D1947" w:rsidRPr="00AF40D6" w:rsidRDefault="00844459">
              <w:pPr>
                <w:rPr>
                  <w:rFonts w:cs="Arial"/>
                </w:rPr>
              </w:pPr>
              <w:r w:rsidRPr="00AF40D6">
                <w:rPr>
                  <w:rFonts w:cs="Arial"/>
                  <w:b/>
                  <w:bCs/>
                  <w:noProof/>
                </w:rPr>
                <w:fldChar w:fldCharType="end"/>
              </w:r>
            </w:p>
          </w:sdtContent>
        </w:sdt>
        <w:p w14:paraId="64681176" w14:textId="697EF5B6" w:rsidR="007D1947" w:rsidRPr="00AF40D6" w:rsidRDefault="007D1947">
          <w:pPr>
            <w:rPr>
              <w:rFonts w:cs="Arial"/>
            </w:rPr>
          </w:pPr>
        </w:p>
        <w:p w14:paraId="6F436753" w14:textId="77777777" w:rsidR="007E1CB8" w:rsidRDefault="007E1CB8">
          <w:pPr>
            <w:spacing w:before="0" w:after="160" w:line="259" w:lineRule="auto"/>
            <w:jc w:val="left"/>
            <w:rPr>
              <w:rFonts w:cs="Arial"/>
            </w:rPr>
          </w:pPr>
          <w:r>
            <w:rPr>
              <w:rFonts w:cs="Arial"/>
            </w:rPr>
            <w:br w:type="page"/>
          </w:r>
        </w:p>
        <w:p w14:paraId="2E3E0F5B" w14:textId="792DDB4F" w:rsidR="007D1947" w:rsidRDefault="007D1947" w:rsidP="007E1CB8">
          <w:pPr>
            <w:pStyle w:val="Heading1"/>
          </w:pPr>
          <w:bookmarkStart w:id="1" w:name="_Toc104328489"/>
          <w:r w:rsidRPr="00AF40D6">
            <w:lastRenderedPageBreak/>
            <w:t>Introduction</w:t>
          </w:r>
          <w:bookmarkEnd w:id="1"/>
        </w:p>
        <w:p w14:paraId="1DDFEB41" w14:textId="54F6C269" w:rsidR="000C092B" w:rsidRPr="000C092B" w:rsidRDefault="000C092B" w:rsidP="007E1CB8">
          <w:r>
            <w:t xml:space="preserve">Overall study discussion about the financial ratios and their </w:t>
          </w:r>
          <w:r w:rsidR="003B22A4">
            <w:t>importance</w:t>
          </w:r>
          <w:r>
            <w:t xml:space="preserve"> in any organization. After that discussion the company of Hilton worldwide holding Inc’s ratio in the year 2019 to 2020, and that time the company how was </w:t>
          </w:r>
          <w:r w:rsidR="003B22A4">
            <w:t>their</w:t>
          </w:r>
          <w:r>
            <w:t xml:space="preserve"> performances overall discussion </w:t>
          </w:r>
          <w:r w:rsidR="003B22A4">
            <w:t>is</w:t>
          </w:r>
          <w:r>
            <w:t xml:space="preserve"> </w:t>
          </w:r>
          <w:r w:rsidR="003B22A4">
            <w:t>mentioned</w:t>
          </w:r>
          <w:r>
            <w:t xml:space="preserve"> below, basically the ratio analysis </w:t>
          </w:r>
          <w:r w:rsidR="003B22A4">
            <w:t>covers</w:t>
          </w:r>
          <w:r>
            <w:t xml:space="preserve"> the whole structure with their activity and if the ratios </w:t>
          </w:r>
          <w:r w:rsidR="003B22A4">
            <w:t>do not fluctuate</w:t>
          </w:r>
          <w:r>
            <w:t xml:space="preserve"> so what type of problem facing the company. It means positive and negative both factors are </w:t>
          </w:r>
          <w:r w:rsidR="003B22A4">
            <w:t>mentioned</w:t>
          </w:r>
          <w:r>
            <w:t xml:space="preserve"> below, but those are the positive side </w:t>
          </w:r>
          <w:r w:rsidR="00BD3B45">
            <w:t>of</w:t>
          </w:r>
          <w:r>
            <w:t xml:space="preserve"> financial ratio </w:t>
          </w:r>
          <w:r w:rsidR="0060147E">
            <w:t xml:space="preserve">other side ratios </w:t>
          </w:r>
          <w:r w:rsidR="003B22A4">
            <w:t>have</w:t>
          </w:r>
          <w:r w:rsidR="0060147E">
            <w:t xml:space="preserve"> some limitations and it </w:t>
          </w:r>
          <w:r w:rsidR="003B22A4">
            <w:t>is also discussed</w:t>
          </w:r>
          <w:r w:rsidR="0060147E">
            <w:t>.</w:t>
          </w:r>
          <w:r>
            <w:t xml:space="preserve"> </w:t>
          </w:r>
        </w:p>
        <w:p w14:paraId="016076E2" w14:textId="289934F9" w:rsidR="009C1CE2" w:rsidRPr="007E1CB8" w:rsidRDefault="004A11F6" w:rsidP="007E1CB8">
          <w:pPr>
            <w:pStyle w:val="Heading1"/>
            <w:rPr>
              <w:rFonts w:cstheme="minorBidi"/>
            </w:rPr>
          </w:pPr>
          <w:bookmarkStart w:id="2" w:name="_Toc104328490"/>
          <w:r w:rsidRPr="00AF40D6">
            <w:t>Financial Analysis</w:t>
          </w:r>
          <w:bookmarkEnd w:id="2"/>
        </w:p>
        <w:tbl>
          <w:tblPr>
            <w:tblW w:w="9319" w:type="dxa"/>
            <w:tblInd w:w="108" w:type="dxa"/>
            <w:tblLook w:val="04A0" w:firstRow="1" w:lastRow="0" w:firstColumn="1" w:lastColumn="0" w:noHBand="0" w:noVBand="1"/>
          </w:tblPr>
          <w:tblGrid>
            <w:gridCol w:w="3954"/>
            <w:gridCol w:w="1399"/>
            <w:gridCol w:w="1399"/>
            <w:gridCol w:w="1205"/>
            <w:gridCol w:w="1362"/>
          </w:tblGrid>
          <w:tr w:rsidR="00100F36" w:rsidRPr="007E1CB8" w14:paraId="20511660" w14:textId="77777777" w:rsidTr="007E1CB8">
            <w:trPr>
              <w:trHeight w:val="418"/>
            </w:trPr>
            <w:tc>
              <w:tcPr>
                <w:tcW w:w="9319" w:type="dxa"/>
                <w:gridSpan w:val="5"/>
                <w:tcBorders>
                  <w:top w:val="single" w:sz="4" w:space="0" w:color="auto"/>
                  <w:left w:val="single" w:sz="4" w:space="0" w:color="auto"/>
                  <w:bottom w:val="nil"/>
                  <w:right w:val="single" w:sz="4" w:space="0" w:color="auto"/>
                </w:tcBorders>
                <w:shd w:val="clear" w:color="000000" w:fill="2F75B5"/>
                <w:noWrap/>
                <w:vAlign w:val="bottom"/>
                <w:hideMark/>
              </w:tcPr>
              <w:p w14:paraId="3616B601" w14:textId="77777777" w:rsidR="00100F36" w:rsidRPr="007E1CB8" w:rsidRDefault="00100F36" w:rsidP="00100F36">
                <w:pPr>
                  <w:spacing w:after="0" w:line="240" w:lineRule="auto"/>
                  <w:jc w:val="center"/>
                  <w:rPr>
                    <w:rFonts w:eastAsia="Times New Roman" w:cstheme="minorHAnsi"/>
                    <w:b/>
                    <w:bCs/>
                    <w:color w:val="FFFFFF"/>
                    <w:sz w:val="28"/>
                    <w:szCs w:val="28"/>
                    <w:lang w:val="en-IN" w:eastAsia="en-IN"/>
                  </w:rPr>
                </w:pPr>
                <w:r w:rsidRPr="007E1CB8">
                  <w:rPr>
                    <w:rFonts w:eastAsia="Times New Roman" w:cstheme="minorHAnsi"/>
                    <w:b/>
                    <w:bCs/>
                    <w:color w:val="FFFFFF"/>
                    <w:sz w:val="28"/>
                    <w:szCs w:val="28"/>
                    <w:lang w:val="en-IN" w:eastAsia="en-IN"/>
                  </w:rPr>
                  <w:t>Horizontal Analysis</w:t>
                </w:r>
              </w:p>
            </w:tc>
          </w:tr>
          <w:tr w:rsidR="00100F36" w:rsidRPr="007E1CB8" w14:paraId="21E0DE11" w14:textId="77777777" w:rsidTr="007E1CB8">
            <w:trPr>
              <w:trHeight w:val="375"/>
            </w:trPr>
            <w:tc>
              <w:tcPr>
                <w:tcW w:w="9319" w:type="dxa"/>
                <w:gridSpan w:val="5"/>
                <w:tcBorders>
                  <w:top w:val="nil"/>
                  <w:left w:val="single" w:sz="4" w:space="0" w:color="auto"/>
                  <w:bottom w:val="nil"/>
                  <w:right w:val="single" w:sz="4" w:space="0" w:color="auto"/>
                </w:tcBorders>
                <w:shd w:val="clear" w:color="000000" w:fill="9BC2E6"/>
                <w:noWrap/>
                <w:vAlign w:val="bottom"/>
                <w:hideMark/>
              </w:tcPr>
              <w:p w14:paraId="61D4201D" w14:textId="77777777" w:rsidR="00100F36" w:rsidRPr="007E1CB8" w:rsidRDefault="00100F36" w:rsidP="00100F36">
                <w:pPr>
                  <w:spacing w:after="0" w:line="240" w:lineRule="auto"/>
                  <w:jc w:val="center"/>
                  <w:rPr>
                    <w:rFonts w:eastAsia="Times New Roman" w:cstheme="minorHAnsi"/>
                    <w:b/>
                    <w:bCs/>
                    <w:szCs w:val="24"/>
                    <w:lang w:val="en-IN" w:eastAsia="en-IN"/>
                  </w:rPr>
                </w:pPr>
                <w:r w:rsidRPr="007E1CB8">
                  <w:rPr>
                    <w:rFonts w:eastAsia="Times New Roman" w:cstheme="minorHAnsi"/>
                    <w:b/>
                    <w:bCs/>
                    <w:szCs w:val="24"/>
                    <w:lang w:val="en-IN" w:eastAsia="en-IN"/>
                  </w:rPr>
                  <w:t>Hilton Worldwide Holding Inc</w:t>
                </w:r>
              </w:p>
            </w:tc>
          </w:tr>
          <w:tr w:rsidR="00100F36" w:rsidRPr="007E1CB8" w14:paraId="723AABB7" w14:textId="77777777" w:rsidTr="007E1CB8">
            <w:trPr>
              <w:trHeight w:val="346"/>
            </w:trPr>
            <w:tc>
              <w:tcPr>
                <w:tcW w:w="3954" w:type="dxa"/>
                <w:tcBorders>
                  <w:top w:val="nil"/>
                  <w:left w:val="single" w:sz="4" w:space="0" w:color="auto"/>
                  <w:bottom w:val="nil"/>
                  <w:right w:val="nil"/>
                </w:tcBorders>
                <w:shd w:val="clear" w:color="000000" w:fill="2F75B5"/>
                <w:noWrap/>
                <w:vAlign w:val="bottom"/>
                <w:hideMark/>
              </w:tcPr>
              <w:p w14:paraId="4AB3EA5F" w14:textId="77777777" w:rsidR="00100F36" w:rsidRPr="007E1CB8" w:rsidRDefault="00100F36" w:rsidP="00100F36">
                <w:pPr>
                  <w:spacing w:after="0" w:line="240" w:lineRule="auto"/>
                  <w:rPr>
                    <w:rFonts w:eastAsia="Times New Roman" w:cstheme="minorHAnsi"/>
                    <w:b/>
                    <w:bCs/>
                    <w:color w:val="FFFFFF"/>
                    <w:lang w:val="en-IN" w:eastAsia="en-IN"/>
                  </w:rPr>
                </w:pPr>
                <w:r w:rsidRPr="007E1CB8">
                  <w:rPr>
                    <w:rFonts w:eastAsia="Times New Roman" w:cstheme="minorHAnsi"/>
                    <w:b/>
                    <w:bCs/>
                    <w:color w:val="FFFFFF"/>
                    <w:sz w:val="22"/>
                    <w:lang w:val="en-IN" w:eastAsia="en-IN"/>
                  </w:rPr>
                  <w:t>Income Statement</w:t>
                </w:r>
              </w:p>
            </w:tc>
            <w:tc>
              <w:tcPr>
                <w:tcW w:w="1399" w:type="dxa"/>
                <w:tcBorders>
                  <w:top w:val="nil"/>
                  <w:left w:val="nil"/>
                  <w:bottom w:val="nil"/>
                  <w:right w:val="nil"/>
                </w:tcBorders>
                <w:shd w:val="clear" w:color="000000" w:fill="2F75B5"/>
                <w:noWrap/>
                <w:vAlign w:val="center"/>
                <w:hideMark/>
              </w:tcPr>
              <w:p w14:paraId="73332131" w14:textId="77777777" w:rsidR="00100F36" w:rsidRPr="007E1CB8" w:rsidRDefault="00100F36" w:rsidP="00100F36">
                <w:pPr>
                  <w:spacing w:after="0" w:line="240" w:lineRule="auto"/>
                  <w:jc w:val="right"/>
                  <w:rPr>
                    <w:rFonts w:eastAsia="Times New Roman" w:cstheme="minorHAnsi"/>
                    <w:b/>
                    <w:bCs/>
                    <w:color w:val="FFFFFF"/>
                    <w:lang w:val="en-IN" w:eastAsia="en-IN"/>
                  </w:rPr>
                </w:pPr>
                <w:r w:rsidRPr="007E1CB8">
                  <w:rPr>
                    <w:rFonts w:eastAsia="Times New Roman" w:cstheme="minorHAnsi"/>
                    <w:b/>
                    <w:bCs/>
                    <w:color w:val="FFFFFF"/>
                    <w:sz w:val="22"/>
                    <w:lang w:val="en-IN" w:eastAsia="en-IN"/>
                  </w:rPr>
                  <w:t>2020</w:t>
                </w:r>
              </w:p>
            </w:tc>
            <w:tc>
              <w:tcPr>
                <w:tcW w:w="1399" w:type="dxa"/>
                <w:tcBorders>
                  <w:top w:val="nil"/>
                  <w:left w:val="nil"/>
                  <w:bottom w:val="nil"/>
                  <w:right w:val="nil"/>
                </w:tcBorders>
                <w:shd w:val="clear" w:color="000000" w:fill="2F75B5"/>
                <w:noWrap/>
                <w:vAlign w:val="center"/>
                <w:hideMark/>
              </w:tcPr>
              <w:p w14:paraId="0B8D371C" w14:textId="77777777" w:rsidR="00100F36" w:rsidRPr="007E1CB8" w:rsidRDefault="00100F36" w:rsidP="00100F36">
                <w:pPr>
                  <w:spacing w:after="0" w:line="240" w:lineRule="auto"/>
                  <w:jc w:val="right"/>
                  <w:rPr>
                    <w:rFonts w:eastAsia="Times New Roman" w:cstheme="minorHAnsi"/>
                    <w:b/>
                    <w:bCs/>
                    <w:color w:val="FFFFFF"/>
                    <w:lang w:val="en-IN" w:eastAsia="en-IN"/>
                  </w:rPr>
                </w:pPr>
                <w:r w:rsidRPr="007E1CB8">
                  <w:rPr>
                    <w:rFonts w:eastAsia="Times New Roman" w:cstheme="minorHAnsi"/>
                    <w:b/>
                    <w:bCs/>
                    <w:color w:val="FFFFFF"/>
                    <w:sz w:val="22"/>
                    <w:lang w:val="en-IN" w:eastAsia="en-IN"/>
                  </w:rPr>
                  <w:t>2019</w:t>
                </w:r>
              </w:p>
            </w:tc>
            <w:tc>
              <w:tcPr>
                <w:tcW w:w="1205" w:type="dxa"/>
                <w:tcBorders>
                  <w:top w:val="nil"/>
                  <w:left w:val="nil"/>
                  <w:bottom w:val="nil"/>
                  <w:right w:val="nil"/>
                </w:tcBorders>
                <w:shd w:val="clear" w:color="000000" w:fill="2F75B5"/>
                <w:noWrap/>
                <w:vAlign w:val="center"/>
                <w:hideMark/>
              </w:tcPr>
              <w:p w14:paraId="4387ECA3" w14:textId="77777777" w:rsidR="00100F36" w:rsidRPr="007E1CB8" w:rsidRDefault="00100F36" w:rsidP="00100F36">
                <w:pPr>
                  <w:spacing w:after="0" w:line="240" w:lineRule="auto"/>
                  <w:rPr>
                    <w:rFonts w:eastAsia="Times New Roman" w:cstheme="minorHAnsi"/>
                    <w:b/>
                    <w:bCs/>
                    <w:color w:val="FFFFFF"/>
                    <w:lang w:val="en-IN" w:eastAsia="en-IN"/>
                  </w:rPr>
                </w:pPr>
                <w:r w:rsidRPr="007E1CB8">
                  <w:rPr>
                    <w:rFonts w:eastAsia="Times New Roman" w:cstheme="minorHAnsi"/>
                    <w:b/>
                    <w:bCs/>
                    <w:color w:val="FFFFFF"/>
                    <w:sz w:val="22"/>
                    <w:lang w:val="en-IN" w:eastAsia="en-IN"/>
                  </w:rPr>
                  <w:t>Change</w:t>
                </w:r>
              </w:p>
            </w:tc>
            <w:tc>
              <w:tcPr>
                <w:tcW w:w="1359" w:type="dxa"/>
                <w:tcBorders>
                  <w:top w:val="nil"/>
                  <w:left w:val="nil"/>
                  <w:bottom w:val="nil"/>
                  <w:right w:val="single" w:sz="4" w:space="0" w:color="auto"/>
                </w:tcBorders>
                <w:shd w:val="clear" w:color="000000" w:fill="2F75B5"/>
                <w:noWrap/>
                <w:vAlign w:val="center"/>
                <w:hideMark/>
              </w:tcPr>
              <w:p w14:paraId="508DFD49" w14:textId="77777777" w:rsidR="00100F36" w:rsidRPr="007E1CB8" w:rsidRDefault="00100F36" w:rsidP="00100F36">
                <w:pPr>
                  <w:spacing w:after="0" w:line="240" w:lineRule="auto"/>
                  <w:rPr>
                    <w:rFonts w:eastAsia="Times New Roman" w:cstheme="minorHAnsi"/>
                    <w:b/>
                    <w:bCs/>
                    <w:color w:val="FFFFFF"/>
                    <w:lang w:val="en-IN" w:eastAsia="en-IN"/>
                  </w:rPr>
                </w:pPr>
                <w:r w:rsidRPr="007E1CB8">
                  <w:rPr>
                    <w:rFonts w:eastAsia="Times New Roman" w:cstheme="minorHAnsi"/>
                    <w:b/>
                    <w:bCs/>
                    <w:color w:val="FFFFFF"/>
                    <w:sz w:val="22"/>
                    <w:lang w:val="en-IN" w:eastAsia="en-IN"/>
                  </w:rPr>
                  <w:t>% Change</w:t>
                </w:r>
              </w:p>
            </w:tc>
          </w:tr>
          <w:tr w:rsidR="00100F36" w:rsidRPr="007E1CB8" w14:paraId="79D0BC79" w14:textId="77777777" w:rsidTr="007E1CB8">
            <w:trPr>
              <w:trHeight w:val="346"/>
            </w:trPr>
            <w:tc>
              <w:tcPr>
                <w:tcW w:w="3954" w:type="dxa"/>
                <w:tcBorders>
                  <w:top w:val="nil"/>
                  <w:left w:val="single" w:sz="4" w:space="0" w:color="auto"/>
                  <w:bottom w:val="nil"/>
                  <w:right w:val="nil"/>
                </w:tcBorders>
                <w:shd w:val="clear" w:color="auto" w:fill="auto"/>
                <w:noWrap/>
                <w:vAlign w:val="center"/>
                <w:hideMark/>
              </w:tcPr>
              <w:p w14:paraId="4FDA6F49" w14:textId="77777777" w:rsidR="00100F36" w:rsidRPr="007E1CB8" w:rsidRDefault="00100F36" w:rsidP="00100F36">
                <w:pPr>
                  <w:spacing w:after="0" w:line="240" w:lineRule="auto"/>
                  <w:rPr>
                    <w:rFonts w:eastAsia="Times New Roman" w:cstheme="minorHAnsi"/>
                    <w:b/>
                    <w:bCs/>
                    <w:color w:val="000000"/>
                    <w:lang w:val="en-IN" w:eastAsia="en-IN"/>
                  </w:rPr>
                </w:pPr>
                <w:r w:rsidRPr="007E1CB8">
                  <w:rPr>
                    <w:rFonts w:eastAsia="Times New Roman" w:cstheme="minorHAnsi"/>
                    <w:b/>
                    <w:bCs/>
                    <w:color w:val="000000"/>
                    <w:sz w:val="22"/>
                    <w:lang w:val="en-IN" w:eastAsia="en-IN"/>
                  </w:rPr>
                  <w:t>Fiscal Year Ends</w:t>
                </w:r>
              </w:p>
            </w:tc>
            <w:tc>
              <w:tcPr>
                <w:tcW w:w="1399" w:type="dxa"/>
                <w:tcBorders>
                  <w:top w:val="nil"/>
                  <w:left w:val="nil"/>
                  <w:bottom w:val="nil"/>
                  <w:right w:val="nil"/>
                </w:tcBorders>
                <w:shd w:val="clear" w:color="auto" w:fill="auto"/>
                <w:noWrap/>
                <w:vAlign w:val="center"/>
                <w:hideMark/>
              </w:tcPr>
              <w:p w14:paraId="09EC1B44" w14:textId="77777777" w:rsidR="00100F36" w:rsidRPr="007E1CB8" w:rsidRDefault="00100F36" w:rsidP="00100F36">
                <w:pPr>
                  <w:spacing w:after="0" w:line="240" w:lineRule="auto"/>
                  <w:jc w:val="right"/>
                  <w:rPr>
                    <w:rFonts w:eastAsia="Times New Roman" w:cstheme="minorHAnsi"/>
                    <w:b/>
                    <w:bCs/>
                    <w:color w:val="000000"/>
                    <w:lang w:val="en-IN" w:eastAsia="en-IN"/>
                  </w:rPr>
                </w:pPr>
                <w:r w:rsidRPr="007E1CB8">
                  <w:rPr>
                    <w:rFonts w:eastAsia="Times New Roman" w:cstheme="minorHAnsi"/>
                    <w:b/>
                    <w:bCs/>
                    <w:color w:val="000000"/>
                    <w:sz w:val="22"/>
                    <w:lang w:val="en-IN" w:eastAsia="en-IN"/>
                  </w:rPr>
                  <w:t>31-12-2021</w:t>
                </w:r>
              </w:p>
            </w:tc>
            <w:tc>
              <w:tcPr>
                <w:tcW w:w="1399" w:type="dxa"/>
                <w:tcBorders>
                  <w:top w:val="nil"/>
                  <w:left w:val="nil"/>
                  <w:bottom w:val="nil"/>
                  <w:right w:val="nil"/>
                </w:tcBorders>
                <w:shd w:val="clear" w:color="auto" w:fill="auto"/>
                <w:noWrap/>
                <w:vAlign w:val="center"/>
                <w:hideMark/>
              </w:tcPr>
              <w:p w14:paraId="41DEA7B7" w14:textId="77777777" w:rsidR="00100F36" w:rsidRPr="007E1CB8" w:rsidRDefault="00100F36" w:rsidP="00100F36">
                <w:pPr>
                  <w:spacing w:after="0" w:line="240" w:lineRule="auto"/>
                  <w:jc w:val="right"/>
                  <w:rPr>
                    <w:rFonts w:eastAsia="Times New Roman" w:cstheme="minorHAnsi"/>
                    <w:b/>
                    <w:bCs/>
                    <w:color w:val="000000"/>
                    <w:lang w:val="en-IN" w:eastAsia="en-IN"/>
                  </w:rPr>
                </w:pPr>
                <w:r w:rsidRPr="007E1CB8">
                  <w:rPr>
                    <w:rFonts w:eastAsia="Times New Roman" w:cstheme="minorHAnsi"/>
                    <w:b/>
                    <w:bCs/>
                    <w:color w:val="000000"/>
                    <w:sz w:val="22"/>
                    <w:lang w:val="en-IN" w:eastAsia="en-IN"/>
                  </w:rPr>
                  <w:t>31-12-2020</w:t>
                </w:r>
              </w:p>
            </w:tc>
            <w:tc>
              <w:tcPr>
                <w:tcW w:w="1205" w:type="dxa"/>
                <w:tcBorders>
                  <w:top w:val="nil"/>
                  <w:left w:val="nil"/>
                  <w:bottom w:val="nil"/>
                  <w:right w:val="nil"/>
                </w:tcBorders>
                <w:shd w:val="clear" w:color="auto" w:fill="auto"/>
                <w:noWrap/>
                <w:vAlign w:val="bottom"/>
                <w:hideMark/>
              </w:tcPr>
              <w:p w14:paraId="15D4F12C" w14:textId="77777777" w:rsidR="00100F36" w:rsidRPr="007E1CB8" w:rsidRDefault="00100F36" w:rsidP="00100F36">
                <w:pPr>
                  <w:spacing w:after="0" w:line="240" w:lineRule="auto"/>
                  <w:jc w:val="right"/>
                  <w:rPr>
                    <w:rFonts w:eastAsia="Times New Roman" w:cstheme="minorHAnsi"/>
                    <w:b/>
                    <w:bCs/>
                    <w:color w:val="000000"/>
                    <w:lang w:val="en-IN" w:eastAsia="en-IN"/>
                  </w:rPr>
                </w:pPr>
              </w:p>
            </w:tc>
            <w:tc>
              <w:tcPr>
                <w:tcW w:w="1359" w:type="dxa"/>
                <w:tcBorders>
                  <w:top w:val="nil"/>
                  <w:left w:val="nil"/>
                  <w:bottom w:val="nil"/>
                  <w:right w:val="single" w:sz="4" w:space="0" w:color="auto"/>
                </w:tcBorders>
                <w:shd w:val="clear" w:color="auto" w:fill="auto"/>
                <w:noWrap/>
                <w:vAlign w:val="bottom"/>
                <w:hideMark/>
              </w:tcPr>
              <w:p w14:paraId="2534E8B9" w14:textId="77777777" w:rsidR="00100F36" w:rsidRPr="007E1CB8" w:rsidRDefault="00100F36" w:rsidP="00100F36">
                <w:pPr>
                  <w:spacing w:after="0" w:line="240" w:lineRule="auto"/>
                  <w:rPr>
                    <w:rFonts w:eastAsia="Times New Roman" w:cstheme="minorHAnsi"/>
                    <w:sz w:val="20"/>
                    <w:szCs w:val="20"/>
                    <w:lang w:val="en-IN" w:eastAsia="en-IN"/>
                  </w:rPr>
                </w:pPr>
              </w:p>
            </w:tc>
          </w:tr>
          <w:tr w:rsidR="00100F36" w:rsidRPr="007E1CB8" w14:paraId="049D9C24" w14:textId="77777777" w:rsidTr="00486142">
            <w:trPr>
              <w:trHeight w:val="346"/>
            </w:trPr>
            <w:tc>
              <w:tcPr>
                <w:tcW w:w="395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7DB61CC" w14:textId="77777777" w:rsidR="00100F36" w:rsidRPr="007E1CB8" w:rsidRDefault="00100F36" w:rsidP="00100F36">
                <w:pPr>
                  <w:spacing w:after="0" w:line="240" w:lineRule="auto"/>
                  <w:rPr>
                    <w:rFonts w:eastAsia="Times New Roman" w:cstheme="minorHAnsi"/>
                    <w:color w:val="000000"/>
                    <w:lang w:val="en-IN" w:eastAsia="en-IN"/>
                  </w:rPr>
                </w:pPr>
                <w:r w:rsidRPr="007E1CB8">
                  <w:rPr>
                    <w:rFonts w:eastAsia="Times New Roman" w:cstheme="minorHAnsi"/>
                    <w:color w:val="000000"/>
                    <w:sz w:val="22"/>
                    <w:lang w:val="en-IN" w:eastAsia="en-IN"/>
                  </w:rPr>
                  <w:t>Sales</w:t>
                </w:r>
              </w:p>
            </w:tc>
            <w:tc>
              <w:tcPr>
                <w:tcW w:w="1399" w:type="dxa"/>
                <w:tcBorders>
                  <w:top w:val="single" w:sz="4" w:space="0" w:color="auto"/>
                  <w:left w:val="nil"/>
                  <w:bottom w:val="single" w:sz="4" w:space="0" w:color="auto"/>
                  <w:right w:val="single" w:sz="4" w:space="0" w:color="auto"/>
                </w:tcBorders>
                <w:shd w:val="clear" w:color="auto" w:fill="auto"/>
                <w:noWrap/>
                <w:vAlign w:val="center"/>
                <w:hideMark/>
              </w:tcPr>
              <w:p w14:paraId="1643A20F" w14:textId="77777777" w:rsidR="00100F36" w:rsidRPr="007E1CB8" w:rsidRDefault="00100F36" w:rsidP="00100F36">
                <w:pPr>
                  <w:spacing w:after="0" w:line="240" w:lineRule="auto"/>
                  <w:jc w:val="right"/>
                  <w:rPr>
                    <w:rFonts w:eastAsia="Times New Roman" w:cstheme="minorHAnsi"/>
                    <w:color w:val="000000"/>
                    <w:lang w:val="en-IN" w:eastAsia="en-IN"/>
                  </w:rPr>
                </w:pPr>
                <w:r w:rsidRPr="007E1CB8">
                  <w:rPr>
                    <w:rFonts w:eastAsia="Times New Roman" w:cstheme="minorHAnsi"/>
                    <w:color w:val="000000"/>
                    <w:sz w:val="22"/>
                    <w:lang w:val="en-IN" w:eastAsia="en-IN"/>
                  </w:rPr>
                  <w:t>43,07,000</w:t>
                </w:r>
              </w:p>
            </w:tc>
            <w:tc>
              <w:tcPr>
                <w:tcW w:w="1399" w:type="dxa"/>
                <w:tcBorders>
                  <w:top w:val="single" w:sz="4" w:space="0" w:color="auto"/>
                  <w:left w:val="nil"/>
                  <w:bottom w:val="single" w:sz="4" w:space="0" w:color="auto"/>
                  <w:right w:val="single" w:sz="4" w:space="0" w:color="auto"/>
                </w:tcBorders>
                <w:shd w:val="clear" w:color="auto" w:fill="auto"/>
                <w:noWrap/>
                <w:vAlign w:val="center"/>
                <w:hideMark/>
              </w:tcPr>
              <w:p w14:paraId="3BACCFD9" w14:textId="77777777" w:rsidR="00100F36" w:rsidRPr="007E1CB8" w:rsidRDefault="00100F36" w:rsidP="00100F36">
                <w:pPr>
                  <w:spacing w:after="0" w:line="240" w:lineRule="auto"/>
                  <w:jc w:val="right"/>
                  <w:rPr>
                    <w:rFonts w:eastAsia="Times New Roman" w:cstheme="minorHAnsi"/>
                    <w:color w:val="000000"/>
                    <w:lang w:val="en-IN" w:eastAsia="en-IN"/>
                  </w:rPr>
                </w:pPr>
                <w:r w:rsidRPr="007E1CB8">
                  <w:rPr>
                    <w:rFonts w:eastAsia="Times New Roman" w:cstheme="minorHAnsi"/>
                    <w:color w:val="000000"/>
                    <w:sz w:val="22"/>
                    <w:lang w:val="en-IN" w:eastAsia="en-IN"/>
                  </w:rPr>
                  <w:t>94,52,000</w:t>
                </w:r>
              </w:p>
            </w:tc>
            <w:tc>
              <w:tcPr>
                <w:tcW w:w="1205" w:type="dxa"/>
                <w:tcBorders>
                  <w:top w:val="single" w:sz="4" w:space="0" w:color="auto"/>
                  <w:left w:val="nil"/>
                  <w:bottom w:val="single" w:sz="4" w:space="0" w:color="auto"/>
                  <w:right w:val="single" w:sz="4" w:space="0" w:color="auto"/>
                </w:tcBorders>
                <w:shd w:val="clear" w:color="auto" w:fill="auto"/>
                <w:noWrap/>
                <w:vAlign w:val="bottom"/>
                <w:hideMark/>
              </w:tcPr>
              <w:p w14:paraId="6FAE8CB9" w14:textId="77777777" w:rsidR="00100F36" w:rsidRPr="007E1CB8" w:rsidRDefault="00100F36" w:rsidP="00100F36">
                <w:pPr>
                  <w:spacing w:after="0" w:line="240" w:lineRule="auto"/>
                  <w:jc w:val="right"/>
                  <w:rPr>
                    <w:rFonts w:eastAsia="Times New Roman" w:cstheme="minorHAnsi"/>
                    <w:color w:val="000000"/>
                    <w:sz w:val="20"/>
                    <w:szCs w:val="20"/>
                    <w:lang w:val="en-IN" w:eastAsia="en-IN"/>
                  </w:rPr>
                </w:pPr>
                <w:r w:rsidRPr="007E1CB8">
                  <w:rPr>
                    <w:rFonts w:eastAsia="Times New Roman" w:cstheme="minorHAnsi"/>
                    <w:color w:val="000000"/>
                    <w:sz w:val="20"/>
                    <w:szCs w:val="20"/>
                    <w:lang w:val="en-IN" w:eastAsia="en-IN"/>
                  </w:rPr>
                  <w:t>-51,45,000</w:t>
                </w:r>
              </w:p>
            </w:tc>
            <w:tc>
              <w:tcPr>
                <w:tcW w:w="1359" w:type="dxa"/>
                <w:tcBorders>
                  <w:top w:val="single" w:sz="4" w:space="0" w:color="auto"/>
                  <w:left w:val="nil"/>
                  <w:bottom w:val="single" w:sz="4" w:space="0" w:color="auto"/>
                  <w:right w:val="single" w:sz="4" w:space="0" w:color="auto"/>
                </w:tcBorders>
                <w:shd w:val="clear" w:color="auto" w:fill="auto"/>
                <w:noWrap/>
                <w:vAlign w:val="bottom"/>
                <w:hideMark/>
              </w:tcPr>
              <w:p w14:paraId="16598DB2" w14:textId="77777777" w:rsidR="00100F36" w:rsidRPr="007E1CB8" w:rsidRDefault="00100F36" w:rsidP="00100F36">
                <w:pPr>
                  <w:spacing w:after="0" w:line="240" w:lineRule="auto"/>
                  <w:jc w:val="right"/>
                  <w:rPr>
                    <w:rFonts w:eastAsia="Times New Roman" w:cstheme="minorHAnsi"/>
                    <w:color w:val="000000"/>
                    <w:sz w:val="20"/>
                    <w:szCs w:val="20"/>
                    <w:lang w:val="en-IN" w:eastAsia="en-IN"/>
                  </w:rPr>
                </w:pPr>
                <w:r w:rsidRPr="007E1CB8">
                  <w:rPr>
                    <w:rFonts w:eastAsia="Times New Roman" w:cstheme="minorHAnsi"/>
                    <w:color w:val="000000"/>
                    <w:sz w:val="20"/>
                    <w:szCs w:val="20"/>
                    <w:lang w:val="en-IN" w:eastAsia="en-IN"/>
                  </w:rPr>
                  <w:t>-54%</w:t>
                </w:r>
              </w:p>
            </w:tc>
          </w:tr>
          <w:tr w:rsidR="00100F36" w:rsidRPr="007E1CB8" w14:paraId="2853CEF8" w14:textId="77777777" w:rsidTr="00486142">
            <w:trPr>
              <w:trHeight w:val="346"/>
            </w:trPr>
            <w:tc>
              <w:tcPr>
                <w:tcW w:w="3954" w:type="dxa"/>
                <w:tcBorders>
                  <w:top w:val="nil"/>
                  <w:left w:val="single" w:sz="4" w:space="0" w:color="auto"/>
                  <w:bottom w:val="single" w:sz="4" w:space="0" w:color="auto"/>
                  <w:right w:val="single" w:sz="4" w:space="0" w:color="auto"/>
                </w:tcBorders>
                <w:shd w:val="clear" w:color="auto" w:fill="auto"/>
                <w:noWrap/>
                <w:vAlign w:val="center"/>
                <w:hideMark/>
              </w:tcPr>
              <w:p w14:paraId="2D7BC694" w14:textId="77777777" w:rsidR="00100F36" w:rsidRPr="007E1CB8" w:rsidRDefault="00100F36" w:rsidP="00100F36">
                <w:pPr>
                  <w:spacing w:after="0" w:line="240" w:lineRule="auto"/>
                  <w:rPr>
                    <w:rFonts w:eastAsia="Times New Roman" w:cstheme="minorHAnsi"/>
                    <w:color w:val="000000"/>
                    <w:lang w:val="en-IN" w:eastAsia="en-IN"/>
                  </w:rPr>
                </w:pPr>
                <w:r w:rsidRPr="007E1CB8">
                  <w:rPr>
                    <w:rFonts w:eastAsia="Times New Roman" w:cstheme="minorHAnsi"/>
                    <w:color w:val="000000"/>
                    <w:sz w:val="22"/>
                    <w:lang w:val="en-IN" w:eastAsia="en-IN"/>
                  </w:rPr>
                  <w:t>Cost of goods sold</w:t>
                </w:r>
              </w:p>
            </w:tc>
            <w:tc>
              <w:tcPr>
                <w:tcW w:w="1399" w:type="dxa"/>
                <w:tcBorders>
                  <w:top w:val="nil"/>
                  <w:left w:val="nil"/>
                  <w:bottom w:val="single" w:sz="4" w:space="0" w:color="auto"/>
                  <w:right w:val="single" w:sz="4" w:space="0" w:color="auto"/>
                </w:tcBorders>
                <w:shd w:val="clear" w:color="auto" w:fill="auto"/>
                <w:noWrap/>
                <w:vAlign w:val="center"/>
                <w:hideMark/>
              </w:tcPr>
              <w:p w14:paraId="007DE9C5" w14:textId="77777777" w:rsidR="00100F36" w:rsidRPr="007E1CB8" w:rsidRDefault="00100F36" w:rsidP="00100F36">
                <w:pPr>
                  <w:spacing w:after="0" w:line="240" w:lineRule="auto"/>
                  <w:jc w:val="right"/>
                  <w:rPr>
                    <w:rFonts w:eastAsia="Times New Roman" w:cstheme="minorHAnsi"/>
                    <w:color w:val="000000"/>
                    <w:lang w:val="en-IN" w:eastAsia="en-IN"/>
                  </w:rPr>
                </w:pPr>
                <w:r w:rsidRPr="007E1CB8">
                  <w:rPr>
                    <w:rFonts w:eastAsia="Times New Roman" w:cstheme="minorHAnsi"/>
                    <w:color w:val="000000"/>
                    <w:sz w:val="22"/>
                    <w:lang w:val="en-IN" w:eastAsia="en-IN"/>
                  </w:rPr>
                  <w:t>37,24,000</w:t>
                </w:r>
              </w:p>
            </w:tc>
            <w:tc>
              <w:tcPr>
                <w:tcW w:w="1399" w:type="dxa"/>
                <w:tcBorders>
                  <w:top w:val="nil"/>
                  <w:left w:val="nil"/>
                  <w:bottom w:val="single" w:sz="4" w:space="0" w:color="auto"/>
                  <w:right w:val="single" w:sz="4" w:space="0" w:color="auto"/>
                </w:tcBorders>
                <w:shd w:val="clear" w:color="auto" w:fill="auto"/>
                <w:noWrap/>
                <w:vAlign w:val="center"/>
                <w:hideMark/>
              </w:tcPr>
              <w:p w14:paraId="797DE169" w14:textId="77777777" w:rsidR="00100F36" w:rsidRPr="007E1CB8" w:rsidRDefault="00100F36" w:rsidP="00100F36">
                <w:pPr>
                  <w:spacing w:after="0" w:line="240" w:lineRule="auto"/>
                  <w:jc w:val="right"/>
                  <w:rPr>
                    <w:rFonts w:eastAsia="Times New Roman" w:cstheme="minorHAnsi"/>
                    <w:color w:val="000000"/>
                    <w:lang w:val="en-IN" w:eastAsia="en-IN"/>
                  </w:rPr>
                </w:pPr>
                <w:r w:rsidRPr="007E1CB8">
                  <w:rPr>
                    <w:rFonts w:eastAsia="Times New Roman" w:cstheme="minorHAnsi"/>
                    <w:color w:val="000000"/>
                    <w:sz w:val="22"/>
                    <w:lang w:val="en-IN" w:eastAsia="en-IN"/>
                  </w:rPr>
                  <w:t>70,17,000</w:t>
                </w:r>
              </w:p>
            </w:tc>
            <w:tc>
              <w:tcPr>
                <w:tcW w:w="1205" w:type="dxa"/>
                <w:tcBorders>
                  <w:top w:val="nil"/>
                  <w:left w:val="nil"/>
                  <w:bottom w:val="single" w:sz="4" w:space="0" w:color="auto"/>
                  <w:right w:val="single" w:sz="4" w:space="0" w:color="auto"/>
                </w:tcBorders>
                <w:shd w:val="clear" w:color="auto" w:fill="auto"/>
                <w:noWrap/>
                <w:vAlign w:val="bottom"/>
                <w:hideMark/>
              </w:tcPr>
              <w:p w14:paraId="6D3D77D9" w14:textId="77777777" w:rsidR="00100F36" w:rsidRPr="007E1CB8" w:rsidRDefault="00100F36" w:rsidP="00100F36">
                <w:pPr>
                  <w:spacing w:after="0" w:line="240" w:lineRule="auto"/>
                  <w:jc w:val="right"/>
                  <w:rPr>
                    <w:rFonts w:eastAsia="Times New Roman" w:cstheme="minorHAnsi"/>
                    <w:color w:val="000000"/>
                    <w:sz w:val="20"/>
                    <w:szCs w:val="20"/>
                    <w:lang w:val="en-IN" w:eastAsia="en-IN"/>
                  </w:rPr>
                </w:pPr>
                <w:r w:rsidRPr="007E1CB8">
                  <w:rPr>
                    <w:rFonts w:eastAsia="Times New Roman" w:cstheme="minorHAnsi"/>
                    <w:color w:val="000000"/>
                    <w:sz w:val="20"/>
                    <w:szCs w:val="20"/>
                    <w:lang w:val="en-IN" w:eastAsia="en-IN"/>
                  </w:rPr>
                  <w:t>-32,93,000</w:t>
                </w:r>
              </w:p>
            </w:tc>
            <w:tc>
              <w:tcPr>
                <w:tcW w:w="1359" w:type="dxa"/>
                <w:tcBorders>
                  <w:top w:val="nil"/>
                  <w:left w:val="nil"/>
                  <w:bottom w:val="single" w:sz="4" w:space="0" w:color="auto"/>
                  <w:right w:val="single" w:sz="4" w:space="0" w:color="auto"/>
                </w:tcBorders>
                <w:shd w:val="clear" w:color="auto" w:fill="auto"/>
                <w:noWrap/>
                <w:vAlign w:val="bottom"/>
                <w:hideMark/>
              </w:tcPr>
              <w:p w14:paraId="6A2BAB34" w14:textId="77777777" w:rsidR="00100F36" w:rsidRPr="007E1CB8" w:rsidRDefault="00100F36" w:rsidP="00100F36">
                <w:pPr>
                  <w:spacing w:after="0" w:line="240" w:lineRule="auto"/>
                  <w:jc w:val="right"/>
                  <w:rPr>
                    <w:rFonts w:eastAsia="Times New Roman" w:cstheme="minorHAnsi"/>
                    <w:color w:val="000000"/>
                    <w:sz w:val="20"/>
                    <w:szCs w:val="20"/>
                    <w:lang w:val="en-IN" w:eastAsia="en-IN"/>
                  </w:rPr>
                </w:pPr>
                <w:r w:rsidRPr="007E1CB8">
                  <w:rPr>
                    <w:rFonts w:eastAsia="Times New Roman" w:cstheme="minorHAnsi"/>
                    <w:color w:val="000000"/>
                    <w:sz w:val="20"/>
                    <w:szCs w:val="20"/>
                    <w:lang w:val="en-IN" w:eastAsia="en-IN"/>
                  </w:rPr>
                  <w:t>-47%</w:t>
                </w:r>
              </w:p>
            </w:tc>
          </w:tr>
          <w:tr w:rsidR="00100F36" w:rsidRPr="007E1CB8" w14:paraId="7D58ACAC" w14:textId="77777777" w:rsidTr="00486142">
            <w:trPr>
              <w:trHeight w:val="346"/>
            </w:trPr>
            <w:tc>
              <w:tcPr>
                <w:tcW w:w="3954" w:type="dxa"/>
                <w:tcBorders>
                  <w:top w:val="nil"/>
                  <w:left w:val="single" w:sz="4" w:space="0" w:color="auto"/>
                  <w:bottom w:val="single" w:sz="4" w:space="0" w:color="auto"/>
                  <w:right w:val="single" w:sz="4" w:space="0" w:color="auto"/>
                </w:tcBorders>
                <w:shd w:val="clear" w:color="auto" w:fill="auto"/>
                <w:noWrap/>
                <w:vAlign w:val="center"/>
                <w:hideMark/>
              </w:tcPr>
              <w:p w14:paraId="3237DB35" w14:textId="77777777" w:rsidR="00100F36" w:rsidRPr="007E1CB8" w:rsidRDefault="00100F36" w:rsidP="00100F36">
                <w:pPr>
                  <w:spacing w:after="0" w:line="240" w:lineRule="auto"/>
                  <w:rPr>
                    <w:rFonts w:eastAsia="Times New Roman" w:cstheme="minorHAnsi"/>
                    <w:color w:val="000000"/>
                    <w:lang w:val="en-IN" w:eastAsia="en-IN"/>
                  </w:rPr>
                </w:pPr>
                <w:r w:rsidRPr="007E1CB8">
                  <w:rPr>
                    <w:rFonts w:eastAsia="Times New Roman" w:cstheme="minorHAnsi"/>
                    <w:color w:val="000000"/>
                    <w:sz w:val="22"/>
                    <w:lang w:val="en-IN" w:eastAsia="en-IN"/>
                  </w:rPr>
                  <w:t>Gross profit</w:t>
                </w:r>
              </w:p>
            </w:tc>
            <w:tc>
              <w:tcPr>
                <w:tcW w:w="1399" w:type="dxa"/>
                <w:tcBorders>
                  <w:top w:val="nil"/>
                  <w:left w:val="nil"/>
                  <w:bottom w:val="single" w:sz="4" w:space="0" w:color="auto"/>
                  <w:right w:val="single" w:sz="4" w:space="0" w:color="auto"/>
                </w:tcBorders>
                <w:shd w:val="clear" w:color="auto" w:fill="auto"/>
                <w:noWrap/>
                <w:vAlign w:val="center"/>
                <w:hideMark/>
              </w:tcPr>
              <w:p w14:paraId="23E1554D" w14:textId="77777777" w:rsidR="00100F36" w:rsidRPr="007E1CB8" w:rsidRDefault="00100F36" w:rsidP="00100F36">
                <w:pPr>
                  <w:spacing w:after="0" w:line="240" w:lineRule="auto"/>
                  <w:jc w:val="right"/>
                  <w:rPr>
                    <w:rFonts w:eastAsia="Times New Roman" w:cstheme="minorHAnsi"/>
                    <w:color w:val="000000"/>
                    <w:lang w:val="en-IN" w:eastAsia="en-IN"/>
                  </w:rPr>
                </w:pPr>
                <w:r w:rsidRPr="007E1CB8">
                  <w:rPr>
                    <w:rFonts w:eastAsia="Times New Roman" w:cstheme="minorHAnsi"/>
                    <w:color w:val="000000"/>
                    <w:sz w:val="22"/>
                    <w:lang w:val="en-IN" w:eastAsia="en-IN"/>
                  </w:rPr>
                  <w:t>5,83,000</w:t>
                </w:r>
              </w:p>
            </w:tc>
            <w:tc>
              <w:tcPr>
                <w:tcW w:w="1399" w:type="dxa"/>
                <w:tcBorders>
                  <w:top w:val="nil"/>
                  <w:left w:val="nil"/>
                  <w:bottom w:val="single" w:sz="4" w:space="0" w:color="auto"/>
                  <w:right w:val="single" w:sz="4" w:space="0" w:color="auto"/>
                </w:tcBorders>
                <w:shd w:val="clear" w:color="auto" w:fill="auto"/>
                <w:noWrap/>
                <w:vAlign w:val="center"/>
                <w:hideMark/>
              </w:tcPr>
              <w:p w14:paraId="169224AC" w14:textId="77777777" w:rsidR="00100F36" w:rsidRPr="007E1CB8" w:rsidRDefault="00100F36" w:rsidP="00100F36">
                <w:pPr>
                  <w:spacing w:after="0" w:line="240" w:lineRule="auto"/>
                  <w:jc w:val="right"/>
                  <w:rPr>
                    <w:rFonts w:eastAsia="Times New Roman" w:cstheme="minorHAnsi"/>
                    <w:color w:val="000000"/>
                    <w:lang w:val="en-IN" w:eastAsia="en-IN"/>
                  </w:rPr>
                </w:pPr>
                <w:r w:rsidRPr="007E1CB8">
                  <w:rPr>
                    <w:rFonts w:eastAsia="Times New Roman" w:cstheme="minorHAnsi"/>
                    <w:color w:val="000000"/>
                    <w:sz w:val="22"/>
                    <w:lang w:val="en-IN" w:eastAsia="en-IN"/>
                  </w:rPr>
                  <w:t>24,35,000</w:t>
                </w:r>
              </w:p>
            </w:tc>
            <w:tc>
              <w:tcPr>
                <w:tcW w:w="1205" w:type="dxa"/>
                <w:tcBorders>
                  <w:top w:val="nil"/>
                  <w:left w:val="nil"/>
                  <w:bottom w:val="single" w:sz="4" w:space="0" w:color="auto"/>
                  <w:right w:val="single" w:sz="4" w:space="0" w:color="auto"/>
                </w:tcBorders>
                <w:shd w:val="clear" w:color="auto" w:fill="auto"/>
                <w:noWrap/>
                <w:vAlign w:val="bottom"/>
                <w:hideMark/>
              </w:tcPr>
              <w:p w14:paraId="7F9588B6" w14:textId="77777777" w:rsidR="00100F36" w:rsidRPr="007E1CB8" w:rsidRDefault="00100F36" w:rsidP="00100F36">
                <w:pPr>
                  <w:spacing w:after="0" w:line="240" w:lineRule="auto"/>
                  <w:jc w:val="right"/>
                  <w:rPr>
                    <w:rFonts w:eastAsia="Times New Roman" w:cstheme="minorHAnsi"/>
                    <w:color w:val="000000"/>
                    <w:sz w:val="20"/>
                    <w:szCs w:val="20"/>
                    <w:lang w:val="en-IN" w:eastAsia="en-IN"/>
                  </w:rPr>
                </w:pPr>
                <w:r w:rsidRPr="007E1CB8">
                  <w:rPr>
                    <w:rFonts w:eastAsia="Times New Roman" w:cstheme="minorHAnsi"/>
                    <w:color w:val="000000"/>
                    <w:sz w:val="20"/>
                    <w:szCs w:val="20"/>
                    <w:lang w:val="en-IN" w:eastAsia="en-IN"/>
                  </w:rPr>
                  <w:t>-18,52,000</w:t>
                </w:r>
              </w:p>
            </w:tc>
            <w:tc>
              <w:tcPr>
                <w:tcW w:w="1359" w:type="dxa"/>
                <w:tcBorders>
                  <w:top w:val="nil"/>
                  <w:left w:val="nil"/>
                  <w:bottom w:val="single" w:sz="4" w:space="0" w:color="auto"/>
                  <w:right w:val="single" w:sz="4" w:space="0" w:color="auto"/>
                </w:tcBorders>
                <w:shd w:val="clear" w:color="auto" w:fill="auto"/>
                <w:noWrap/>
                <w:vAlign w:val="bottom"/>
                <w:hideMark/>
              </w:tcPr>
              <w:p w14:paraId="26AAB118" w14:textId="77777777" w:rsidR="00100F36" w:rsidRPr="007E1CB8" w:rsidRDefault="00100F36" w:rsidP="00100F36">
                <w:pPr>
                  <w:spacing w:after="0" w:line="240" w:lineRule="auto"/>
                  <w:jc w:val="right"/>
                  <w:rPr>
                    <w:rFonts w:eastAsia="Times New Roman" w:cstheme="minorHAnsi"/>
                    <w:color w:val="000000"/>
                    <w:sz w:val="20"/>
                    <w:szCs w:val="20"/>
                    <w:lang w:val="en-IN" w:eastAsia="en-IN"/>
                  </w:rPr>
                </w:pPr>
                <w:r w:rsidRPr="007E1CB8">
                  <w:rPr>
                    <w:rFonts w:eastAsia="Times New Roman" w:cstheme="minorHAnsi"/>
                    <w:color w:val="000000"/>
                    <w:sz w:val="20"/>
                    <w:szCs w:val="20"/>
                    <w:lang w:val="en-IN" w:eastAsia="en-IN"/>
                  </w:rPr>
                  <w:t>-76%</w:t>
                </w:r>
              </w:p>
            </w:tc>
          </w:tr>
          <w:tr w:rsidR="00100F36" w:rsidRPr="007E1CB8" w14:paraId="3FD128AD" w14:textId="77777777" w:rsidTr="00486142">
            <w:trPr>
              <w:trHeight w:val="346"/>
            </w:trPr>
            <w:tc>
              <w:tcPr>
                <w:tcW w:w="3954" w:type="dxa"/>
                <w:tcBorders>
                  <w:top w:val="nil"/>
                  <w:left w:val="single" w:sz="4" w:space="0" w:color="auto"/>
                  <w:bottom w:val="single" w:sz="4" w:space="0" w:color="auto"/>
                  <w:right w:val="single" w:sz="4" w:space="0" w:color="auto"/>
                </w:tcBorders>
                <w:shd w:val="clear" w:color="auto" w:fill="auto"/>
                <w:noWrap/>
                <w:vAlign w:val="center"/>
                <w:hideMark/>
              </w:tcPr>
              <w:p w14:paraId="4DE54336" w14:textId="77777777" w:rsidR="00100F36" w:rsidRPr="007E1CB8" w:rsidRDefault="00100F36" w:rsidP="00100F36">
                <w:pPr>
                  <w:spacing w:after="0" w:line="240" w:lineRule="auto"/>
                  <w:rPr>
                    <w:rFonts w:eastAsia="Times New Roman" w:cstheme="minorHAnsi"/>
                    <w:color w:val="000000"/>
                    <w:lang w:val="en-IN" w:eastAsia="en-IN"/>
                  </w:rPr>
                </w:pPr>
                <w:r w:rsidRPr="007E1CB8">
                  <w:rPr>
                    <w:rFonts w:eastAsia="Times New Roman" w:cstheme="minorHAnsi"/>
                    <w:color w:val="000000"/>
                    <w:sz w:val="22"/>
                    <w:lang w:val="en-IN" w:eastAsia="en-IN"/>
                  </w:rPr>
                  <w:t>Operating Expenses</w:t>
                </w:r>
              </w:p>
            </w:tc>
            <w:tc>
              <w:tcPr>
                <w:tcW w:w="1399" w:type="dxa"/>
                <w:tcBorders>
                  <w:top w:val="nil"/>
                  <w:left w:val="nil"/>
                  <w:bottom w:val="single" w:sz="4" w:space="0" w:color="auto"/>
                  <w:right w:val="single" w:sz="4" w:space="0" w:color="auto"/>
                </w:tcBorders>
                <w:shd w:val="clear" w:color="auto" w:fill="auto"/>
                <w:noWrap/>
                <w:vAlign w:val="center"/>
                <w:hideMark/>
              </w:tcPr>
              <w:p w14:paraId="6F504ADA" w14:textId="77777777" w:rsidR="00100F36" w:rsidRPr="007E1CB8" w:rsidRDefault="00100F36" w:rsidP="00100F36">
                <w:pPr>
                  <w:spacing w:after="0" w:line="240" w:lineRule="auto"/>
                  <w:jc w:val="right"/>
                  <w:rPr>
                    <w:rFonts w:eastAsia="Times New Roman" w:cstheme="minorHAnsi"/>
                    <w:color w:val="000000"/>
                    <w:lang w:val="en-IN" w:eastAsia="en-IN"/>
                  </w:rPr>
                </w:pPr>
                <w:r w:rsidRPr="007E1CB8">
                  <w:rPr>
                    <w:rFonts w:eastAsia="Times New Roman" w:cstheme="minorHAnsi"/>
                    <w:color w:val="000000"/>
                    <w:sz w:val="22"/>
                    <w:lang w:val="en-IN" w:eastAsia="en-IN"/>
                  </w:rPr>
                  <w:t>7,02,000</w:t>
                </w:r>
              </w:p>
            </w:tc>
            <w:tc>
              <w:tcPr>
                <w:tcW w:w="1399" w:type="dxa"/>
                <w:tcBorders>
                  <w:top w:val="nil"/>
                  <w:left w:val="nil"/>
                  <w:bottom w:val="single" w:sz="4" w:space="0" w:color="auto"/>
                  <w:right w:val="single" w:sz="4" w:space="0" w:color="auto"/>
                </w:tcBorders>
                <w:shd w:val="clear" w:color="auto" w:fill="auto"/>
                <w:noWrap/>
                <w:vAlign w:val="center"/>
                <w:hideMark/>
              </w:tcPr>
              <w:p w14:paraId="76547E09" w14:textId="77777777" w:rsidR="00100F36" w:rsidRPr="007E1CB8" w:rsidRDefault="00100F36" w:rsidP="00100F36">
                <w:pPr>
                  <w:spacing w:after="0" w:line="240" w:lineRule="auto"/>
                  <w:jc w:val="right"/>
                  <w:rPr>
                    <w:rFonts w:eastAsia="Times New Roman" w:cstheme="minorHAnsi"/>
                    <w:color w:val="000000"/>
                    <w:lang w:val="en-IN" w:eastAsia="en-IN"/>
                  </w:rPr>
                </w:pPr>
                <w:r w:rsidRPr="007E1CB8">
                  <w:rPr>
                    <w:rFonts w:eastAsia="Times New Roman" w:cstheme="minorHAnsi"/>
                    <w:color w:val="000000"/>
                    <w:sz w:val="22"/>
                    <w:lang w:val="en-IN" w:eastAsia="en-IN"/>
                  </w:rPr>
                  <w:t>8,59,000</w:t>
                </w:r>
              </w:p>
            </w:tc>
            <w:tc>
              <w:tcPr>
                <w:tcW w:w="1205" w:type="dxa"/>
                <w:tcBorders>
                  <w:top w:val="nil"/>
                  <w:left w:val="nil"/>
                  <w:bottom w:val="single" w:sz="4" w:space="0" w:color="auto"/>
                  <w:right w:val="single" w:sz="4" w:space="0" w:color="auto"/>
                </w:tcBorders>
                <w:shd w:val="clear" w:color="auto" w:fill="auto"/>
                <w:noWrap/>
                <w:vAlign w:val="bottom"/>
                <w:hideMark/>
              </w:tcPr>
              <w:p w14:paraId="22740E64" w14:textId="77777777" w:rsidR="00100F36" w:rsidRPr="007E1CB8" w:rsidRDefault="00100F36" w:rsidP="00100F36">
                <w:pPr>
                  <w:spacing w:after="0" w:line="240" w:lineRule="auto"/>
                  <w:jc w:val="right"/>
                  <w:rPr>
                    <w:rFonts w:eastAsia="Times New Roman" w:cstheme="minorHAnsi"/>
                    <w:color w:val="000000"/>
                    <w:sz w:val="20"/>
                    <w:szCs w:val="20"/>
                    <w:lang w:val="en-IN" w:eastAsia="en-IN"/>
                  </w:rPr>
                </w:pPr>
                <w:r w:rsidRPr="007E1CB8">
                  <w:rPr>
                    <w:rFonts w:eastAsia="Times New Roman" w:cstheme="minorHAnsi"/>
                    <w:color w:val="000000"/>
                    <w:sz w:val="20"/>
                    <w:szCs w:val="20"/>
                    <w:lang w:val="en-IN" w:eastAsia="en-IN"/>
                  </w:rPr>
                  <w:t>-1,57,000</w:t>
                </w:r>
              </w:p>
            </w:tc>
            <w:tc>
              <w:tcPr>
                <w:tcW w:w="1359" w:type="dxa"/>
                <w:tcBorders>
                  <w:top w:val="nil"/>
                  <w:left w:val="nil"/>
                  <w:bottom w:val="single" w:sz="4" w:space="0" w:color="auto"/>
                  <w:right w:val="single" w:sz="4" w:space="0" w:color="auto"/>
                </w:tcBorders>
                <w:shd w:val="clear" w:color="auto" w:fill="auto"/>
                <w:noWrap/>
                <w:vAlign w:val="bottom"/>
                <w:hideMark/>
              </w:tcPr>
              <w:p w14:paraId="5958D430" w14:textId="77777777" w:rsidR="00100F36" w:rsidRPr="007E1CB8" w:rsidRDefault="00100F36" w:rsidP="00100F36">
                <w:pPr>
                  <w:spacing w:after="0" w:line="240" w:lineRule="auto"/>
                  <w:jc w:val="right"/>
                  <w:rPr>
                    <w:rFonts w:eastAsia="Times New Roman" w:cstheme="minorHAnsi"/>
                    <w:color w:val="000000"/>
                    <w:sz w:val="20"/>
                    <w:szCs w:val="20"/>
                    <w:lang w:val="en-IN" w:eastAsia="en-IN"/>
                  </w:rPr>
                </w:pPr>
                <w:r w:rsidRPr="007E1CB8">
                  <w:rPr>
                    <w:rFonts w:eastAsia="Times New Roman" w:cstheme="minorHAnsi"/>
                    <w:color w:val="000000"/>
                    <w:sz w:val="20"/>
                    <w:szCs w:val="20"/>
                    <w:lang w:val="en-IN" w:eastAsia="en-IN"/>
                  </w:rPr>
                  <w:t>-18%</w:t>
                </w:r>
              </w:p>
            </w:tc>
          </w:tr>
          <w:tr w:rsidR="00100F36" w:rsidRPr="007E1CB8" w14:paraId="4404AA8A" w14:textId="77777777" w:rsidTr="00486142">
            <w:trPr>
              <w:trHeight w:val="346"/>
            </w:trPr>
            <w:tc>
              <w:tcPr>
                <w:tcW w:w="3954" w:type="dxa"/>
                <w:tcBorders>
                  <w:top w:val="nil"/>
                  <w:left w:val="single" w:sz="4" w:space="0" w:color="auto"/>
                  <w:bottom w:val="single" w:sz="4" w:space="0" w:color="auto"/>
                  <w:right w:val="single" w:sz="4" w:space="0" w:color="auto"/>
                </w:tcBorders>
                <w:shd w:val="clear" w:color="auto" w:fill="auto"/>
                <w:noWrap/>
                <w:vAlign w:val="center"/>
                <w:hideMark/>
              </w:tcPr>
              <w:p w14:paraId="56125C9F" w14:textId="77777777" w:rsidR="00100F36" w:rsidRPr="007E1CB8" w:rsidRDefault="00100F36" w:rsidP="00100F36">
                <w:pPr>
                  <w:spacing w:after="0" w:line="240" w:lineRule="auto"/>
                  <w:rPr>
                    <w:rFonts w:eastAsia="Times New Roman" w:cstheme="minorHAnsi"/>
                    <w:color w:val="000000"/>
                    <w:lang w:val="en-IN" w:eastAsia="en-IN"/>
                  </w:rPr>
                </w:pPr>
                <w:r w:rsidRPr="007E1CB8">
                  <w:rPr>
                    <w:rFonts w:eastAsia="Times New Roman" w:cstheme="minorHAnsi"/>
                    <w:color w:val="000000"/>
                    <w:sz w:val="22"/>
                    <w:lang w:val="en-IN" w:eastAsia="en-IN"/>
                  </w:rPr>
                  <w:t>Operating income</w:t>
                </w:r>
              </w:p>
            </w:tc>
            <w:tc>
              <w:tcPr>
                <w:tcW w:w="1399" w:type="dxa"/>
                <w:tcBorders>
                  <w:top w:val="nil"/>
                  <w:left w:val="nil"/>
                  <w:bottom w:val="single" w:sz="4" w:space="0" w:color="auto"/>
                  <w:right w:val="single" w:sz="4" w:space="0" w:color="auto"/>
                </w:tcBorders>
                <w:shd w:val="clear" w:color="auto" w:fill="auto"/>
                <w:noWrap/>
                <w:vAlign w:val="center"/>
                <w:hideMark/>
              </w:tcPr>
              <w:p w14:paraId="19782F8F" w14:textId="77777777" w:rsidR="00100F36" w:rsidRPr="007E1CB8" w:rsidRDefault="00100F36" w:rsidP="00100F36">
                <w:pPr>
                  <w:spacing w:after="0" w:line="240" w:lineRule="auto"/>
                  <w:jc w:val="right"/>
                  <w:rPr>
                    <w:rFonts w:eastAsia="Times New Roman" w:cstheme="minorHAnsi"/>
                    <w:color w:val="000000"/>
                    <w:lang w:val="en-IN" w:eastAsia="en-IN"/>
                  </w:rPr>
                </w:pPr>
                <w:r w:rsidRPr="007E1CB8">
                  <w:rPr>
                    <w:rFonts w:eastAsia="Times New Roman" w:cstheme="minorHAnsi"/>
                    <w:color w:val="000000"/>
                    <w:sz w:val="22"/>
                    <w:lang w:val="en-IN" w:eastAsia="en-IN"/>
                  </w:rPr>
                  <w:t>-1,19,000</w:t>
                </w:r>
              </w:p>
            </w:tc>
            <w:tc>
              <w:tcPr>
                <w:tcW w:w="1399" w:type="dxa"/>
                <w:tcBorders>
                  <w:top w:val="nil"/>
                  <w:left w:val="nil"/>
                  <w:bottom w:val="single" w:sz="4" w:space="0" w:color="auto"/>
                  <w:right w:val="single" w:sz="4" w:space="0" w:color="auto"/>
                </w:tcBorders>
                <w:shd w:val="clear" w:color="auto" w:fill="auto"/>
                <w:noWrap/>
                <w:vAlign w:val="center"/>
                <w:hideMark/>
              </w:tcPr>
              <w:p w14:paraId="32C534BA" w14:textId="77777777" w:rsidR="00100F36" w:rsidRPr="007E1CB8" w:rsidRDefault="00100F36" w:rsidP="00100F36">
                <w:pPr>
                  <w:spacing w:after="0" w:line="240" w:lineRule="auto"/>
                  <w:jc w:val="right"/>
                  <w:rPr>
                    <w:rFonts w:eastAsia="Times New Roman" w:cstheme="minorHAnsi"/>
                    <w:color w:val="000000"/>
                    <w:lang w:val="en-IN" w:eastAsia="en-IN"/>
                  </w:rPr>
                </w:pPr>
                <w:r w:rsidRPr="007E1CB8">
                  <w:rPr>
                    <w:rFonts w:eastAsia="Times New Roman" w:cstheme="minorHAnsi"/>
                    <w:color w:val="000000"/>
                    <w:sz w:val="22"/>
                    <w:lang w:val="en-IN" w:eastAsia="en-IN"/>
                  </w:rPr>
                  <w:t>15,76,000</w:t>
                </w:r>
              </w:p>
            </w:tc>
            <w:tc>
              <w:tcPr>
                <w:tcW w:w="1205" w:type="dxa"/>
                <w:tcBorders>
                  <w:top w:val="nil"/>
                  <w:left w:val="nil"/>
                  <w:bottom w:val="single" w:sz="4" w:space="0" w:color="auto"/>
                  <w:right w:val="single" w:sz="4" w:space="0" w:color="auto"/>
                </w:tcBorders>
                <w:shd w:val="clear" w:color="auto" w:fill="auto"/>
                <w:noWrap/>
                <w:vAlign w:val="bottom"/>
                <w:hideMark/>
              </w:tcPr>
              <w:p w14:paraId="52848AC0" w14:textId="77777777" w:rsidR="00100F36" w:rsidRPr="007E1CB8" w:rsidRDefault="00100F36" w:rsidP="00100F36">
                <w:pPr>
                  <w:spacing w:after="0" w:line="240" w:lineRule="auto"/>
                  <w:jc w:val="right"/>
                  <w:rPr>
                    <w:rFonts w:eastAsia="Times New Roman" w:cstheme="minorHAnsi"/>
                    <w:color w:val="000000"/>
                    <w:sz w:val="20"/>
                    <w:szCs w:val="20"/>
                    <w:lang w:val="en-IN" w:eastAsia="en-IN"/>
                  </w:rPr>
                </w:pPr>
                <w:r w:rsidRPr="007E1CB8">
                  <w:rPr>
                    <w:rFonts w:eastAsia="Times New Roman" w:cstheme="minorHAnsi"/>
                    <w:color w:val="000000"/>
                    <w:sz w:val="20"/>
                    <w:szCs w:val="20"/>
                    <w:lang w:val="en-IN" w:eastAsia="en-IN"/>
                  </w:rPr>
                  <w:t>-16,95,000</w:t>
                </w:r>
              </w:p>
            </w:tc>
            <w:tc>
              <w:tcPr>
                <w:tcW w:w="1359" w:type="dxa"/>
                <w:tcBorders>
                  <w:top w:val="nil"/>
                  <w:left w:val="nil"/>
                  <w:bottom w:val="single" w:sz="4" w:space="0" w:color="auto"/>
                  <w:right w:val="single" w:sz="4" w:space="0" w:color="auto"/>
                </w:tcBorders>
                <w:shd w:val="clear" w:color="auto" w:fill="auto"/>
                <w:noWrap/>
                <w:vAlign w:val="bottom"/>
                <w:hideMark/>
              </w:tcPr>
              <w:p w14:paraId="41CBD705" w14:textId="77777777" w:rsidR="00100F36" w:rsidRPr="007E1CB8" w:rsidRDefault="00100F36" w:rsidP="00100F36">
                <w:pPr>
                  <w:spacing w:after="0" w:line="240" w:lineRule="auto"/>
                  <w:jc w:val="right"/>
                  <w:rPr>
                    <w:rFonts w:eastAsia="Times New Roman" w:cstheme="minorHAnsi"/>
                    <w:color w:val="000000"/>
                    <w:sz w:val="20"/>
                    <w:szCs w:val="20"/>
                    <w:lang w:val="en-IN" w:eastAsia="en-IN"/>
                  </w:rPr>
                </w:pPr>
                <w:r w:rsidRPr="007E1CB8">
                  <w:rPr>
                    <w:rFonts w:eastAsia="Times New Roman" w:cstheme="minorHAnsi"/>
                    <w:color w:val="000000"/>
                    <w:sz w:val="20"/>
                    <w:szCs w:val="20"/>
                    <w:lang w:val="en-IN" w:eastAsia="en-IN"/>
                  </w:rPr>
                  <w:t>-108%</w:t>
                </w:r>
              </w:p>
            </w:tc>
          </w:tr>
          <w:tr w:rsidR="00100F36" w:rsidRPr="007E1CB8" w14:paraId="34D8D43C" w14:textId="77777777" w:rsidTr="00486142">
            <w:trPr>
              <w:trHeight w:val="346"/>
            </w:trPr>
            <w:tc>
              <w:tcPr>
                <w:tcW w:w="3954" w:type="dxa"/>
                <w:tcBorders>
                  <w:top w:val="nil"/>
                  <w:left w:val="single" w:sz="4" w:space="0" w:color="auto"/>
                  <w:bottom w:val="single" w:sz="4" w:space="0" w:color="auto"/>
                  <w:right w:val="single" w:sz="4" w:space="0" w:color="auto"/>
                </w:tcBorders>
                <w:shd w:val="clear" w:color="auto" w:fill="auto"/>
                <w:noWrap/>
                <w:vAlign w:val="center"/>
                <w:hideMark/>
              </w:tcPr>
              <w:p w14:paraId="020F542B" w14:textId="77777777" w:rsidR="00100F36" w:rsidRPr="007E1CB8" w:rsidRDefault="00100F36" w:rsidP="00100F36">
                <w:pPr>
                  <w:spacing w:after="0" w:line="240" w:lineRule="auto"/>
                  <w:rPr>
                    <w:rFonts w:eastAsia="Times New Roman" w:cstheme="minorHAnsi"/>
                    <w:color w:val="000000"/>
                    <w:lang w:val="en-IN" w:eastAsia="en-IN"/>
                  </w:rPr>
                </w:pPr>
                <w:r w:rsidRPr="007E1CB8">
                  <w:rPr>
                    <w:rFonts w:eastAsia="Times New Roman" w:cstheme="minorHAnsi"/>
                    <w:color w:val="000000"/>
                    <w:sz w:val="22"/>
                    <w:lang w:val="en-IN" w:eastAsia="en-IN"/>
                  </w:rPr>
                  <w:t>Interest Expense</w:t>
                </w:r>
              </w:p>
            </w:tc>
            <w:tc>
              <w:tcPr>
                <w:tcW w:w="1399" w:type="dxa"/>
                <w:tcBorders>
                  <w:top w:val="nil"/>
                  <w:left w:val="nil"/>
                  <w:bottom w:val="single" w:sz="4" w:space="0" w:color="auto"/>
                  <w:right w:val="single" w:sz="4" w:space="0" w:color="auto"/>
                </w:tcBorders>
                <w:shd w:val="clear" w:color="auto" w:fill="auto"/>
                <w:noWrap/>
                <w:vAlign w:val="center"/>
                <w:hideMark/>
              </w:tcPr>
              <w:p w14:paraId="211C958B" w14:textId="77777777" w:rsidR="00100F36" w:rsidRPr="007E1CB8" w:rsidRDefault="00100F36" w:rsidP="00100F36">
                <w:pPr>
                  <w:spacing w:after="0" w:line="240" w:lineRule="auto"/>
                  <w:jc w:val="right"/>
                  <w:rPr>
                    <w:rFonts w:eastAsia="Times New Roman" w:cstheme="minorHAnsi"/>
                    <w:color w:val="000000"/>
                    <w:lang w:val="en-IN" w:eastAsia="en-IN"/>
                  </w:rPr>
                </w:pPr>
                <w:r w:rsidRPr="007E1CB8">
                  <w:rPr>
                    <w:rFonts w:eastAsia="Times New Roman" w:cstheme="minorHAnsi"/>
                    <w:color w:val="000000"/>
                    <w:sz w:val="22"/>
                    <w:lang w:val="en-IN" w:eastAsia="en-IN"/>
                  </w:rPr>
                  <w:t>4,29,000</w:t>
                </w:r>
              </w:p>
            </w:tc>
            <w:tc>
              <w:tcPr>
                <w:tcW w:w="1399" w:type="dxa"/>
                <w:tcBorders>
                  <w:top w:val="nil"/>
                  <w:left w:val="nil"/>
                  <w:bottom w:val="single" w:sz="4" w:space="0" w:color="auto"/>
                  <w:right w:val="single" w:sz="4" w:space="0" w:color="auto"/>
                </w:tcBorders>
                <w:shd w:val="clear" w:color="auto" w:fill="auto"/>
                <w:noWrap/>
                <w:vAlign w:val="center"/>
                <w:hideMark/>
              </w:tcPr>
              <w:p w14:paraId="60A1B782" w14:textId="77777777" w:rsidR="00100F36" w:rsidRPr="007E1CB8" w:rsidRDefault="00100F36" w:rsidP="00100F36">
                <w:pPr>
                  <w:spacing w:after="0" w:line="240" w:lineRule="auto"/>
                  <w:jc w:val="right"/>
                  <w:rPr>
                    <w:rFonts w:eastAsia="Times New Roman" w:cstheme="minorHAnsi"/>
                    <w:color w:val="000000"/>
                    <w:lang w:val="en-IN" w:eastAsia="en-IN"/>
                  </w:rPr>
                </w:pPr>
                <w:r w:rsidRPr="007E1CB8">
                  <w:rPr>
                    <w:rFonts w:eastAsia="Times New Roman" w:cstheme="minorHAnsi"/>
                    <w:color w:val="000000"/>
                    <w:sz w:val="22"/>
                    <w:lang w:val="en-IN" w:eastAsia="en-IN"/>
                  </w:rPr>
                  <w:t>4,14,000</w:t>
                </w:r>
              </w:p>
            </w:tc>
            <w:tc>
              <w:tcPr>
                <w:tcW w:w="1205" w:type="dxa"/>
                <w:tcBorders>
                  <w:top w:val="nil"/>
                  <w:left w:val="nil"/>
                  <w:bottom w:val="single" w:sz="4" w:space="0" w:color="auto"/>
                  <w:right w:val="single" w:sz="4" w:space="0" w:color="auto"/>
                </w:tcBorders>
                <w:shd w:val="clear" w:color="auto" w:fill="auto"/>
                <w:noWrap/>
                <w:vAlign w:val="bottom"/>
                <w:hideMark/>
              </w:tcPr>
              <w:p w14:paraId="3709E80B" w14:textId="77777777" w:rsidR="00100F36" w:rsidRPr="007E1CB8" w:rsidRDefault="00100F36" w:rsidP="00100F36">
                <w:pPr>
                  <w:spacing w:after="0" w:line="240" w:lineRule="auto"/>
                  <w:jc w:val="right"/>
                  <w:rPr>
                    <w:rFonts w:eastAsia="Times New Roman" w:cstheme="minorHAnsi"/>
                    <w:color w:val="000000"/>
                    <w:sz w:val="20"/>
                    <w:szCs w:val="20"/>
                    <w:lang w:val="en-IN" w:eastAsia="en-IN"/>
                  </w:rPr>
                </w:pPr>
                <w:r w:rsidRPr="007E1CB8">
                  <w:rPr>
                    <w:rFonts w:eastAsia="Times New Roman" w:cstheme="minorHAnsi"/>
                    <w:color w:val="000000"/>
                    <w:sz w:val="20"/>
                    <w:szCs w:val="20"/>
                    <w:lang w:val="en-IN" w:eastAsia="en-IN"/>
                  </w:rPr>
                  <w:t>15,000</w:t>
                </w:r>
              </w:p>
            </w:tc>
            <w:tc>
              <w:tcPr>
                <w:tcW w:w="1359" w:type="dxa"/>
                <w:tcBorders>
                  <w:top w:val="nil"/>
                  <w:left w:val="nil"/>
                  <w:bottom w:val="single" w:sz="4" w:space="0" w:color="auto"/>
                  <w:right w:val="single" w:sz="4" w:space="0" w:color="auto"/>
                </w:tcBorders>
                <w:shd w:val="clear" w:color="auto" w:fill="auto"/>
                <w:noWrap/>
                <w:vAlign w:val="bottom"/>
                <w:hideMark/>
              </w:tcPr>
              <w:p w14:paraId="1217C477" w14:textId="77777777" w:rsidR="00100F36" w:rsidRPr="007E1CB8" w:rsidRDefault="00100F36" w:rsidP="00100F36">
                <w:pPr>
                  <w:spacing w:after="0" w:line="240" w:lineRule="auto"/>
                  <w:jc w:val="right"/>
                  <w:rPr>
                    <w:rFonts w:eastAsia="Times New Roman" w:cstheme="minorHAnsi"/>
                    <w:color w:val="000000"/>
                    <w:sz w:val="20"/>
                    <w:szCs w:val="20"/>
                    <w:lang w:val="en-IN" w:eastAsia="en-IN"/>
                  </w:rPr>
                </w:pPr>
                <w:r w:rsidRPr="007E1CB8">
                  <w:rPr>
                    <w:rFonts w:eastAsia="Times New Roman" w:cstheme="minorHAnsi"/>
                    <w:color w:val="000000"/>
                    <w:sz w:val="20"/>
                    <w:szCs w:val="20"/>
                    <w:lang w:val="en-IN" w:eastAsia="en-IN"/>
                  </w:rPr>
                  <w:t>4%</w:t>
                </w:r>
              </w:p>
            </w:tc>
          </w:tr>
          <w:tr w:rsidR="00100F36" w:rsidRPr="007E1CB8" w14:paraId="1D5FF084" w14:textId="77777777" w:rsidTr="00486142">
            <w:trPr>
              <w:trHeight w:val="346"/>
            </w:trPr>
            <w:tc>
              <w:tcPr>
                <w:tcW w:w="3954" w:type="dxa"/>
                <w:tcBorders>
                  <w:top w:val="nil"/>
                  <w:left w:val="single" w:sz="4" w:space="0" w:color="auto"/>
                  <w:bottom w:val="single" w:sz="4" w:space="0" w:color="auto"/>
                  <w:right w:val="single" w:sz="4" w:space="0" w:color="auto"/>
                </w:tcBorders>
                <w:shd w:val="clear" w:color="auto" w:fill="auto"/>
                <w:noWrap/>
                <w:vAlign w:val="center"/>
                <w:hideMark/>
              </w:tcPr>
              <w:p w14:paraId="7D52D4D0" w14:textId="77777777" w:rsidR="00100F36" w:rsidRPr="007E1CB8" w:rsidRDefault="00100F36" w:rsidP="00100F36">
                <w:pPr>
                  <w:spacing w:after="0" w:line="240" w:lineRule="auto"/>
                  <w:rPr>
                    <w:rFonts w:eastAsia="Times New Roman" w:cstheme="minorHAnsi"/>
                    <w:color w:val="000000"/>
                    <w:lang w:val="en-IN" w:eastAsia="en-IN"/>
                  </w:rPr>
                </w:pPr>
                <w:r w:rsidRPr="007E1CB8">
                  <w:rPr>
                    <w:rFonts w:eastAsia="Times New Roman" w:cstheme="minorHAnsi"/>
                    <w:color w:val="000000"/>
                    <w:sz w:val="22"/>
                    <w:lang w:val="en-IN" w:eastAsia="en-IN"/>
                  </w:rPr>
                  <w:t xml:space="preserve">Total Other income/ expenses net </w:t>
                </w:r>
              </w:p>
            </w:tc>
            <w:tc>
              <w:tcPr>
                <w:tcW w:w="1399" w:type="dxa"/>
                <w:tcBorders>
                  <w:top w:val="nil"/>
                  <w:left w:val="nil"/>
                  <w:bottom w:val="single" w:sz="4" w:space="0" w:color="auto"/>
                  <w:right w:val="single" w:sz="4" w:space="0" w:color="auto"/>
                </w:tcBorders>
                <w:shd w:val="clear" w:color="auto" w:fill="auto"/>
                <w:noWrap/>
                <w:vAlign w:val="center"/>
                <w:hideMark/>
              </w:tcPr>
              <w:p w14:paraId="6DBB39A7" w14:textId="77777777" w:rsidR="00100F36" w:rsidRPr="007E1CB8" w:rsidRDefault="00100F36" w:rsidP="00100F36">
                <w:pPr>
                  <w:spacing w:after="0" w:line="240" w:lineRule="auto"/>
                  <w:jc w:val="right"/>
                  <w:rPr>
                    <w:rFonts w:eastAsia="Times New Roman" w:cstheme="minorHAnsi"/>
                    <w:color w:val="000000"/>
                    <w:lang w:val="en-IN" w:eastAsia="en-IN"/>
                  </w:rPr>
                </w:pPr>
                <w:r w:rsidRPr="007E1CB8">
                  <w:rPr>
                    <w:rFonts w:eastAsia="Times New Roman" w:cstheme="minorHAnsi"/>
                    <w:color w:val="000000"/>
                    <w:sz w:val="22"/>
                    <w:lang w:val="en-IN" w:eastAsia="en-IN"/>
                  </w:rPr>
                  <w:t>-3,76,000</w:t>
                </w:r>
              </w:p>
            </w:tc>
            <w:tc>
              <w:tcPr>
                <w:tcW w:w="1399" w:type="dxa"/>
                <w:tcBorders>
                  <w:top w:val="nil"/>
                  <w:left w:val="nil"/>
                  <w:bottom w:val="single" w:sz="4" w:space="0" w:color="auto"/>
                  <w:right w:val="single" w:sz="4" w:space="0" w:color="auto"/>
                </w:tcBorders>
                <w:shd w:val="clear" w:color="auto" w:fill="auto"/>
                <w:noWrap/>
                <w:vAlign w:val="center"/>
                <w:hideMark/>
              </w:tcPr>
              <w:p w14:paraId="429FB2E1" w14:textId="77777777" w:rsidR="00100F36" w:rsidRPr="007E1CB8" w:rsidRDefault="00100F36" w:rsidP="00100F36">
                <w:pPr>
                  <w:spacing w:after="0" w:line="240" w:lineRule="auto"/>
                  <w:jc w:val="right"/>
                  <w:rPr>
                    <w:rFonts w:eastAsia="Times New Roman" w:cstheme="minorHAnsi"/>
                    <w:color w:val="000000"/>
                    <w:lang w:val="en-IN" w:eastAsia="en-IN"/>
                  </w:rPr>
                </w:pPr>
                <w:r w:rsidRPr="007E1CB8">
                  <w:rPr>
                    <w:rFonts w:eastAsia="Times New Roman" w:cstheme="minorHAnsi"/>
                    <w:color w:val="000000"/>
                    <w:sz w:val="22"/>
                    <w:lang w:val="en-IN" w:eastAsia="en-IN"/>
                  </w:rPr>
                  <w:t>82,000</w:t>
                </w:r>
              </w:p>
            </w:tc>
            <w:tc>
              <w:tcPr>
                <w:tcW w:w="1205" w:type="dxa"/>
                <w:tcBorders>
                  <w:top w:val="nil"/>
                  <w:left w:val="nil"/>
                  <w:bottom w:val="single" w:sz="4" w:space="0" w:color="auto"/>
                  <w:right w:val="single" w:sz="4" w:space="0" w:color="auto"/>
                </w:tcBorders>
                <w:shd w:val="clear" w:color="auto" w:fill="auto"/>
                <w:noWrap/>
                <w:vAlign w:val="bottom"/>
                <w:hideMark/>
              </w:tcPr>
              <w:p w14:paraId="039E3B48" w14:textId="77777777" w:rsidR="00100F36" w:rsidRPr="007E1CB8" w:rsidRDefault="00100F36" w:rsidP="00100F36">
                <w:pPr>
                  <w:spacing w:after="0" w:line="240" w:lineRule="auto"/>
                  <w:jc w:val="right"/>
                  <w:rPr>
                    <w:rFonts w:eastAsia="Times New Roman" w:cstheme="minorHAnsi"/>
                    <w:color w:val="000000"/>
                    <w:sz w:val="20"/>
                    <w:szCs w:val="20"/>
                    <w:lang w:val="en-IN" w:eastAsia="en-IN"/>
                  </w:rPr>
                </w:pPr>
                <w:r w:rsidRPr="007E1CB8">
                  <w:rPr>
                    <w:rFonts w:eastAsia="Times New Roman" w:cstheme="minorHAnsi"/>
                    <w:color w:val="000000"/>
                    <w:sz w:val="20"/>
                    <w:szCs w:val="20"/>
                    <w:lang w:val="en-IN" w:eastAsia="en-IN"/>
                  </w:rPr>
                  <w:t>-4,58,000</w:t>
                </w:r>
              </w:p>
            </w:tc>
            <w:tc>
              <w:tcPr>
                <w:tcW w:w="1359" w:type="dxa"/>
                <w:tcBorders>
                  <w:top w:val="nil"/>
                  <w:left w:val="nil"/>
                  <w:bottom w:val="single" w:sz="4" w:space="0" w:color="auto"/>
                  <w:right w:val="single" w:sz="4" w:space="0" w:color="auto"/>
                </w:tcBorders>
                <w:shd w:val="clear" w:color="auto" w:fill="auto"/>
                <w:noWrap/>
                <w:vAlign w:val="bottom"/>
                <w:hideMark/>
              </w:tcPr>
              <w:p w14:paraId="6854EEF4" w14:textId="77777777" w:rsidR="00100F36" w:rsidRPr="007E1CB8" w:rsidRDefault="00100F36" w:rsidP="00100F36">
                <w:pPr>
                  <w:spacing w:after="0" w:line="240" w:lineRule="auto"/>
                  <w:jc w:val="right"/>
                  <w:rPr>
                    <w:rFonts w:eastAsia="Times New Roman" w:cstheme="minorHAnsi"/>
                    <w:color w:val="000000"/>
                    <w:sz w:val="20"/>
                    <w:szCs w:val="20"/>
                    <w:lang w:val="en-IN" w:eastAsia="en-IN"/>
                  </w:rPr>
                </w:pPr>
                <w:r w:rsidRPr="007E1CB8">
                  <w:rPr>
                    <w:rFonts w:eastAsia="Times New Roman" w:cstheme="minorHAnsi"/>
                    <w:color w:val="000000"/>
                    <w:sz w:val="20"/>
                    <w:szCs w:val="20"/>
                    <w:lang w:val="en-IN" w:eastAsia="en-IN"/>
                  </w:rPr>
                  <w:t>-559%</w:t>
                </w:r>
              </w:p>
            </w:tc>
          </w:tr>
          <w:tr w:rsidR="00100F36" w:rsidRPr="007E1CB8" w14:paraId="77D3854F" w14:textId="77777777" w:rsidTr="00486142">
            <w:trPr>
              <w:trHeight w:val="346"/>
            </w:trPr>
            <w:tc>
              <w:tcPr>
                <w:tcW w:w="3954" w:type="dxa"/>
                <w:tcBorders>
                  <w:top w:val="nil"/>
                  <w:left w:val="single" w:sz="4" w:space="0" w:color="auto"/>
                  <w:bottom w:val="single" w:sz="4" w:space="0" w:color="auto"/>
                  <w:right w:val="single" w:sz="4" w:space="0" w:color="auto"/>
                </w:tcBorders>
                <w:shd w:val="clear" w:color="auto" w:fill="auto"/>
                <w:noWrap/>
                <w:vAlign w:val="center"/>
                <w:hideMark/>
              </w:tcPr>
              <w:p w14:paraId="049AC4AF" w14:textId="77777777" w:rsidR="00100F36" w:rsidRPr="007E1CB8" w:rsidRDefault="00100F36" w:rsidP="00100F36">
                <w:pPr>
                  <w:spacing w:after="0" w:line="240" w:lineRule="auto"/>
                  <w:rPr>
                    <w:rFonts w:eastAsia="Times New Roman" w:cstheme="minorHAnsi"/>
                    <w:color w:val="000000"/>
                    <w:lang w:val="en-IN" w:eastAsia="en-IN"/>
                  </w:rPr>
                </w:pPr>
                <w:r w:rsidRPr="007E1CB8">
                  <w:rPr>
                    <w:rFonts w:eastAsia="Times New Roman" w:cstheme="minorHAnsi"/>
                    <w:color w:val="000000"/>
                    <w:sz w:val="22"/>
                    <w:lang w:val="en-IN" w:eastAsia="en-IN"/>
                  </w:rPr>
                  <w:t>Income before taxes</w:t>
                </w:r>
              </w:p>
            </w:tc>
            <w:tc>
              <w:tcPr>
                <w:tcW w:w="1399" w:type="dxa"/>
                <w:tcBorders>
                  <w:top w:val="nil"/>
                  <w:left w:val="nil"/>
                  <w:bottom w:val="single" w:sz="4" w:space="0" w:color="auto"/>
                  <w:right w:val="single" w:sz="4" w:space="0" w:color="auto"/>
                </w:tcBorders>
                <w:shd w:val="clear" w:color="auto" w:fill="auto"/>
                <w:noWrap/>
                <w:vAlign w:val="center"/>
                <w:hideMark/>
              </w:tcPr>
              <w:p w14:paraId="4078210D" w14:textId="77777777" w:rsidR="00100F36" w:rsidRPr="007E1CB8" w:rsidRDefault="00100F36" w:rsidP="00100F36">
                <w:pPr>
                  <w:spacing w:after="0" w:line="240" w:lineRule="auto"/>
                  <w:jc w:val="right"/>
                  <w:rPr>
                    <w:rFonts w:eastAsia="Times New Roman" w:cstheme="minorHAnsi"/>
                    <w:color w:val="000000"/>
                    <w:lang w:val="en-IN" w:eastAsia="en-IN"/>
                  </w:rPr>
                </w:pPr>
                <w:r w:rsidRPr="007E1CB8">
                  <w:rPr>
                    <w:rFonts w:eastAsia="Times New Roman" w:cstheme="minorHAnsi"/>
                    <w:color w:val="000000"/>
                    <w:sz w:val="22"/>
                    <w:lang w:val="en-IN" w:eastAsia="en-IN"/>
                  </w:rPr>
                  <w:t>-9,24,000</w:t>
                </w:r>
              </w:p>
            </w:tc>
            <w:tc>
              <w:tcPr>
                <w:tcW w:w="1399" w:type="dxa"/>
                <w:tcBorders>
                  <w:top w:val="nil"/>
                  <w:left w:val="nil"/>
                  <w:bottom w:val="single" w:sz="4" w:space="0" w:color="auto"/>
                  <w:right w:val="single" w:sz="4" w:space="0" w:color="auto"/>
                </w:tcBorders>
                <w:shd w:val="clear" w:color="auto" w:fill="auto"/>
                <w:noWrap/>
                <w:vAlign w:val="center"/>
                <w:hideMark/>
              </w:tcPr>
              <w:p w14:paraId="5B98C165" w14:textId="77777777" w:rsidR="00100F36" w:rsidRPr="007E1CB8" w:rsidRDefault="00100F36" w:rsidP="00100F36">
                <w:pPr>
                  <w:spacing w:after="0" w:line="240" w:lineRule="auto"/>
                  <w:jc w:val="right"/>
                  <w:rPr>
                    <w:rFonts w:eastAsia="Times New Roman" w:cstheme="minorHAnsi"/>
                    <w:color w:val="000000"/>
                    <w:lang w:val="en-IN" w:eastAsia="en-IN"/>
                  </w:rPr>
                </w:pPr>
                <w:r w:rsidRPr="007E1CB8">
                  <w:rPr>
                    <w:rFonts w:eastAsia="Times New Roman" w:cstheme="minorHAnsi"/>
                    <w:color w:val="000000"/>
                    <w:sz w:val="22"/>
                    <w:lang w:val="en-IN" w:eastAsia="en-IN"/>
                  </w:rPr>
                  <w:t>12,44,000</w:t>
                </w:r>
              </w:p>
            </w:tc>
            <w:tc>
              <w:tcPr>
                <w:tcW w:w="1205" w:type="dxa"/>
                <w:tcBorders>
                  <w:top w:val="nil"/>
                  <w:left w:val="nil"/>
                  <w:bottom w:val="single" w:sz="4" w:space="0" w:color="auto"/>
                  <w:right w:val="single" w:sz="4" w:space="0" w:color="auto"/>
                </w:tcBorders>
                <w:shd w:val="clear" w:color="auto" w:fill="auto"/>
                <w:noWrap/>
                <w:vAlign w:val="bottom"/>
                <w:hideMark/>
              </w:tcPr>
              <w:p w14:paraId="0E401916" w14:textId="77777777" w:rsidR="00100F36" w:rsidRPr="007E1CB8" w:rsidRDefault="00100F36" w:rsidP="00100F36">
                <w:pPr>
                  <w:spacing w:after="0" w:line="240" w:lineRule="auto"/>
                  <w:jc w:val="right"/>
                  <w:rPr>
                    <w:rFonts w:eastAsia="Times New Roman" w:cstheme="minorHAnsi"/>
                    <w:color w:val="000000"/>
                    <w:sz w:val="20"/>
                    <w:szCs w:val="20"/>
                    <w:lang w:val="en-IN" w:eastAsia="en-IN"/>
                  </w:rPr>
                </w:pPr>
                <w:r w:rsidRPr="007E1CB8">
                  <w:rPr>
                    <w:rFonts w:eastAsia="Times New Roman" w:cstheme="minorHAnsi"/>
                    <w:color w:val="000000"/>
                    <w:sz w:val="20"/>
                    <w:szCs w:val="20"/>
                    <w:lang w:val="en-IN" w:eastAsia="en-IN"/>
                  </w:rPr>
                  <w:t>-21,68,000</w:t>
                </w:r>
              </w:p>
            </w:tc>
            <w:tc>
              <w:tcPr>
                <w:tcW w:w="1359" w:type="dxa"/>
                <w:tcBorders>
                  <w:top w:val="nil"/>
                  <w:left w:val="nil"/>
                  <w:bottom w:val="single" w:sz="4" w:space="0" w:color="auto"/>
                  <w:right w:val="single" w:sz="4" w:space="0" w:color="auto"/>
                </w:tcBorders>
                <w:shd w:val="clear" w:color="auto" w:fill="auto"/>
                <w:noWrap/>
                <w:vAlign w:val="bottom"/>
                <w:hideMark/>
              </w:tcPr>
              <w:p w14:paraId="4C0F08DB" w14:textId="77777777" w:rsidR="00100F36" w:rsidRPr="007E1CB8" w:rsidRDefault="00100F36" w:rsidP="00100F36">
                <w:pPr>
                  <w:spacing w:after="0" w:line="240" w:lineRule="auto"/>
                  <w:jc w:val="right"/>
                  <w:rPr>
                    <w:rFonts w:eastAsia="Times New Roman" w:cstheme="minorHAnsi"/>
                    <w:color w:val="000000"/>
                    <w:sz w:val="20"/>
                    <w:szCs w:val="20"/>
                    <w:lang w:val="en-IN" w:eastAsia="en-IN"/>
                  </w:rPr>
                </w:pPr>
                <w:r w:rsidRPr="007E1CB8">
                  <w:rPr>
                    <w:rFonts w:eastAsia="Times New Roman" w:cstheme="minorHAnsi"/>
                    <w:color w:val="000000"/>
                    <w:sz w:val="20"/>
                    <w:szCs w:val="20"/>
                    <w:lang w:val="en-IN" w:eastAsia="en-IN"/>
                  </w:rPr>
                  <w:t>-174%</w:t>
                </w:r>
              </w:p>
            </w:tc>
          </w:tr>
          <w:tr w:rsidR="00100F36" w:rsidRPr="007E1CB8" w14:paraId="4D41DEE8" w14:textId="77777777" w:rsidTr="00486142">
            <w:trPr>
              <w:trHeight w:val="346"/>
            </w:trPr>
            <w:tc>
              <w:tcPr>
                <w:tcW w:w="3954" w:type="dxa"/>
                <w:tcBorders>
                  <w:top w:val="nil"/>
                  <w:left w:val="single" w:sz="4" w:space="0" w:color="auto"/>
                  <w:bottom w:val="single" w:sz="4" w:space="0" w:color="auto"/>
                  <w:right w:val="single" w:sz="4" w:space="0" w:color="auto"/>
                </w:tcBorders>
                <w:shd w:val="clear" w:color="auto" w:fill="auto"/>
                <w:noWrap/>
                <w:vAlign w:val="center"/>
                <w:hideMark/>
              </w:tcPr>
              <w:p w14:paraId="08AE1A0B" w14:textId="77777777" w:rsidR="00100F36" w:rsidRPr="007E1CB8" w:rsidRDefault="00100F36" w:rsidP="00100F36">
                <w:pPr>
                  <w:spacing w:after="0" w:line="240" w:lineRule="auto"/>
                  <w:rPr>
                    <w:rFonts w:eastAsia="Times New Roman" w:cstheme="minorHAnsi"/>
                    <w:color w:val="000000"/>
                    <w:lang w:val="en-IN" w:eastAsia="en-IN"/>
                  </w:rPr>
                </w:pPr>
                <w:r w:rsidRPr="007E1CB8">
                  <w:rPr>
                    <w:rFonts w:eastAsia="Times New Roman" w:cstheme="minorHAnsi"/>
                    <w:color w:val="000000"/>
                    <w:sz w:val="22"/>
                    <w:lang w:val="en-IN" w:eastAsia="en-IN"/>
                  </w:rPr>
                  <w:t>Net income</w:t>
                </w:r>
              </w:p>
            </w:tc>
            <w:tc>
              <w:tcPr>
                <w:tcW w:w="1399" w:type="dxa"/>
                <w:tcBorders>
                  <w:top w:val="nil"/>
                  <w:left w:val="nil"/>
                  <w:bottom w:val="single" w:sz="4" w:space="0" w:color="auto"/>
                  <w:right w:val="single" w:sz="4" w:space="0" w:color="auto"/>
                </w:tcBorders>
                <w:shd w:val="clear" w:color="auto" w:fill="auto"/>
                <w:noWrap/>
                <w:vAlign w:val="center"/>
                <w:hideMark/>
              </w:tcPr>
              <w:p w14:paraId="1A29D2AB" w14:textId="77777777" w:rsidR="00100F36" w:rsidRPr="007E1CB8" w:rsidRDefault="00100F36" w:rsidP="00100F36">
                <w:pPr>
                  <w:spacing w:after="0" w:line="240" w:lineRule="auto"/>
                  <w:jc w:val="right"/>
                  <w:rPr>
                    <w:rFonts w:eastAsia="Times New Roman" w:cstheme="minorHAnsi"/>
                    <w:color w:val="000000"/>
                    <w:lang w:val="en-IN" w:eastAsia="en-IN"/>
                  </w:rPr>
                </w:pPr>
                <w:r w:rsidRPr="007E1CB8">
                  <w:rPr>
                    <w:rFonts w:eastAsia="Times New Roman" w:cstheme="minorHAnsi"/>
                    <w:color w:val="000000"/>
                    <w:sz w:val="22"/>
                    <w:lang w:val="en-IN" w:eastAsia="en-IN"/>
                  </w:rPr>
                  <w:t>-7,15,000</w:t>
                </w:r>
              </w:p>
            </w:tc>
            <w:tc>
              <w:tcPr>
                <w:tcW w:w="1399" w:type="dxa"/>
                <w:tcBorders>
                  <w:top w:val="nil"/>
                  <w:left w:val="nil"/>
                  <w:bottom w:val="single" w:sz="4" w:space="0" w:color="auto"/>
                  <w:right w:val="single" w:sz="4" w:space="0" w:color="auto"/>
                </w:tcBorders>
                <w:shd w:val="clear" w:color="auto" w:fill="auto"/>
                <w:noWrap/>
                <w:vAlign w:val="center"/>
                <w:hideMark/>
              </w:tcPr>
              <w:p w14:paraId="5183A636" w14:textId="77777777" w:rsidR="00100F36" w:rsidRPr="007E1CB8" w:rsidRDefault="00100F36" w:rsidP="00100F36">
                <w:pPr>
                  <w:spacing w:after="0" w:line="240" w:lineRule="auto"/>
                  <w:jc w:val="right"/>
                  <w:rPr>
                    <w:rFonts w:eastAsia="Times New Roman" w:cstheme="minorHAnsi"/>
                    <w:color w:val="000000"/>
                    <w:lang w:val="en-IN" w:eastAsia="en-IN"/>
                  </w:rPr>
                </w:pPr>
                <w:r w:rsidRPr="007E1CB8">
                  <w:rPr>
                    <w:rFonts w:eastAsia="Times New Roman" w:cstheme="minorHAnsi"/>
                    <w:color w:val="000000"/>
                    <w:sz w:val="22"/>
                    <w:lang w:val="en-IN" w:eastAsia="en-IN"/>
                  </w:rPr>
                  <w:t>8,81,000</w:t>
                </w:r>
              </w:p>
            </w:tc>
            <w:tc>
              <w:tcPr>
                <w:tcW w:w="1205" w:type="dxa"/>
                <w:tcBorders>
                  <w:top w:val="nil"/>
                  <w:left w:val="nil"/>
                  <w:bottom w:val="single" w:sz="4" w:space="0" w:color="auto"/>
                  <w:right w:val="single" w:sz="4" w:space="0" w:color="auto"/>
                </w:tcBorders>
                <w:shd w:val="clear" w:color="auto" w:fill="auto"/>
                <w:noWrap/>
                <w:vAlign w:val="bottom"/>
                <w:hideMark/>
              </w:tcPr>
              <w:p w14:paraId="428C5962" w14:textId="77777777" w:rsidR="00100F36" w:rsidRPr="007E1CB8" w:rsidRDefault="00100F36" w:rsidP="00100F36">
                <w:pPr>
                  <w:spacing w:after="0" w:line="240" w:lineRule="auto"/>
                  <w:jc w:val="right"/>
                  <w:rPr>
                    <w:rFonts w:eastAsia="Times New Roman" w:cstheme="minorHAnsi"/>
                    <w:color w:val="000000"/>
                    <w:sz w:val="20"/>
                    <w:szCs w:val="20"/>
                    <w:lang w:val="en-IN" w:eastAsia="en-IN"/>
                  </w:rPr>
                </w:pPr>
                <w:r w:rsidRPr="007E1CB8">
                  <w:rPr>
                    <w:rFonts w:eastAsia="Times New Roman" w:cstheme="minorHAnsi"/>
                    <w:color w:val="000000"/>
                    <w:sz w:val="20"/>
                    <w:szCs w:val="20"/>
                    <w:lang w:val="en-IN" w:eastAsia="en-IN"/>
                  </w:rPr>
                  <w:t>-15,96,000</w:t>
                </w:r>
              </w:p>
            </w:tc>
            <w:tc>
              <w:tcPr>
                <w:tcW w:w="1359" w:type="dxa"/>
                <w:tcBorders>
                  <w:top w:val="nil"/>
                  <w:left w:val="nil"/>
                  <w:bottom w:val="single" w:sz="4" w:space="0" w:color="auto"/>
                  <w:right w:val="single" w:sz="4" w:space="0" w:color="auto"/>
                </w:tcBorders>
                <w:shd w:val="clear" w:color="auto" w:fill="auto"/>
                <w:noWrap/>
                <w:vAlign w:val="bottom"/>
                <w:hideMark/>
              </w:tcPr>
              <w:p w14:paraId="1D4DD06E" w14:textId="77777777" w:rsidR="00100F36" w:rsidRPr="007E1CB8" w:rsidRDefault="00100F36" w:rsidP="00100F36">
                <w:pPr>
                  <w:spacing w:after="0" w:line="240" w:lineRule="auto"/>
                  <w:jc w:val="right"/>
                  <w:rPr>
                    <w:rFonts w:eastAsia="Times New Roman" w:cstheme="minorHAnsi"/>
                    <w:color w:val="000000"/>
                    <w:sz w:val="20"/>
                    <w:szCs w:val="20"/>
                    <w:lang w:val="en-IN" w:eastAsia="en-IN"/>
                  </w:rPr>
                </w:pPr>
                <w:r w:rsidRPr="007E1CB8">
                  <w:rPr>
                    <w:rFonts w:eastAsia="Times New Roman" w:cstheme="minorHAnsi"/>
                    <w:color w:val="000000"/>
                    <w:sz w:val="20"/>
                    <w:szCs w:val="20"/>
                    <w:lang w:val="en-IN" w:eastAsia="en-IN"/>
                  </w:rPr>
                  <w:t>-181%</w:t>
                </w:r>
              </w:p>
            </w:tc>
          </w:tr>
        </w:tbl>
        <w:p w14:paraId="31761B39" w14:textId="77777777" w:rsidR="00933443" w:rsidRPr="00AF40D6" w:rsidRDefault="00933443" w:rsidP="007D1947">
          <w:pPr>
            <w:rPr>
              <w:rFonts w:cs="Arial"/>
            </w:rPr>
          </w:pPr>
        </w:p>
        <w:tbl>
          <w:tblPr>
            <w:tblW w:w="9310" w:type="dxa"/>
            <w:tblInd w:w="108" w:type="dxa"/>
            <w:tblLook w:val="04A0" w:firstRow="1" w:lastRow="0" w:firstColumn="1" w:lastColumn="0" w:noHBand="0" w:noVBand="1"/>
          </w:tblPr>
          <w:tblGrid>
            <w:gridCol w:w="3730"/>
            <w:gridCol w:w="1498"/>
            <w:gridCol w:w="1498"/>
            <w:gridCol w:w="1207"/>
            <w:gridCol w:w="1377"/>
          </w:tblGrid>
          <w:tr w:rsidR="00486142" w:rsidRPr="00061ADA" w14:paraId="798A76A2" w14:textId="77777777" w:rsidTr="00061ADA">
            <w:trPr>
              <w:trHeight w:val="428"/>
            </w:trPr>
            <w:tc>
              <w:tcPr>
                <w:tcW w:w="9310" w:type="dxa"/>
                <w:gridSpan w:val="5"/>
                <w:tcBorders>
                  <w:top w:val="single" w:sz="4" w:space="0" w:color="auto"/>
                  <w:left w:val="single" w:sz="4" w:space="0" w:color="auto"/>
                  <w:bottom w:val="nil"/>
                  <w:right w:val="single" w:sz="4" w:space="0" w:color="auto"/>
                </w:tcBorders>
                <w:shd w:val="clear" w:color="000000" w:fill="2F75B5"/>
                <w:noWrap/>
                <w:vAlign w:val="bottom"/>
                <w:hideMark/>
              </w:tcPr>
              <w:p w14:paraId="12C70EAB" w14:textId="77777777" w:rsidR="00486142" w:rsidRPr="00061ADA" w:rsidRDefault="00486142" w:rsidP="00486142">
                <w:pPr>
                  <w:spacing w:after="0" w:line="240" w:lineRule="auto"/>
                  <w:jc w:val="center"/>
                  <w:rPr>
                    <w:rFonts w:eastAsia="Times New Roman" w:cstheme="minorHAnsi"/>
                    <w:b/>
                    <w:bCs/>
                    <w:color w:val="FFFFFF"/>
                    <w:sz w:val="28"/>
                    <w:szCs w:val="28"/>
                    <w:lang w:val="en-IN" w:eastAsia="en-IN"/>
                  </w:rPr>
                </w:pPr>
                <w:r w:rsidRPr="00061ADA">
                  <w:rPr>
                    <w:rFonts w:eastAsia="Times New Roman" w:cstheme="minorHAnsi"/>
                    <w:b/>
                    <w:bCs/>
                    <w:color w:val="FFFFFF"/>
                    <w:sz w:val="28"/>
                    <w:szCs w:val="28"/>
                    <w:lang w:val="en-IN" w:eastAsia="en-IN"/>
                  </w:rPr>
                  <w:t>Horizontal Analysis</w:t>
                </w:r>
              </w:p>
            </w:tc>
          </w:tr>
          <w:tr w:rsidR="00486142" w:rsidRPr="00061ADA" w14:paraId="2D7A63FB" w14:textId="77777777" w:rsidTr="00061ADA">
            <w:trPr>
              <w:trHeight w:val="371"/>
            </w:trPr>
            <w:tc>
              <w:tcPr>
                <w:tcW w:w="9310" w:type="dxa"/>
                <w:gridSpan w:val="5"/>
                <w:tcBorders>
                  <w:top w:val="nil"/>
                  <w:left w:val="single" w:sz="4" w:space="0" w:color="auto"/>
                  <w:bottom w:val="nil"/>
                  <w:right w:val="single" w:sz="4" w:space="0" w:color="auto"/>
                </w:tcBorders>
                <w:shd w:val="clear" w:color="000000" w:fill="9BC2E6"/>
                <w:noWrap/>
                <w:vAlign w:val="bottom"/>
                <w:hideMark/>
              </w:tcPr>
              <w:p w14:paraId="4FF60DC0" w14:textId="77777777" w:rsidR="00486142" w:rsidRPr="00061ADA" w:rsidRDefault="00486142" w:rsidP="00486142">
                <w:pPr>
                  <w:spacing w:after="0" w:line="240" w:lineRule="auto"/>
                  <w:jc w:val="center"/>
                  <w:rPr>
                    <w:rFonts w:eastAsia="Times New Roman" w:cstheme="minorHAnsi"/>
                    <w:b/>
                    <w:bCs/>
                    <w:szCs w:val="24"/>
                    <w:lang w:val="en-IN" w:eastAsia="en-IN"/>
                  </w:rPr>
                </w:pPr>
                <w:r w:rsidRPr="00061ADA">
                  <w:rPr>
                    <w:rFonts w:eastAsia="Times New Roman" w:cstheme="minorHAnsi"/>
                    <w:b/>
                    <w:bCs/>
                    <w:szCs w:val="24"/>
                    <w:lang w:val="en-IN" w:eastAsia="en-IN"/>
                  </w:rPr>
                  <w:t>Hilton Worldwide Holding Inc</w:t>
                </w:r>
              </w:p>
            </w:tc>
          </w:tr>
          <w:tr w:rsidR="00486142" w:rsidRPr="00061ADA" w14:paraId="7385769E" w14:textId="77777777" w:rsidTr="00061ADA">
            <w:trPr>
              <w:trHeight w:val="328"/>
            </w:trPr>
            <w:tc>
              <w:tcPr>
                <w:tcW w:w="3730" w:type="dxa"/>
                <w:tcBorders>
                  <w:top w:val="nil"/>
                  <w:left w:val="single" w:sz="4" w:space="0" w:color="auto"/>
                  <w:bottom w:val="nil"/>
                  <w:right w:val="nil"/>
                </w:tcBorders>
                <w:shd w:val="clear" w:color="000000" w:fill="2F75B5"/>
                <w:noWrap/>
                <w:vAlign w:val="bottom"/>
                <w:hideMark/>
              </w:tcPr>
              <w:p w14:paraId="4B5A56DF" w14:textId="77777777" w:rsidR="00486142" w:rsidRPr="00061ADA" w:rsidRDefault="00486142" w:rsidP="00486142">
                <w:pPr>
                  <w:spacing w:after="0" w:line="240" w:lineRule="auto"/>
                  <w:rPr>
                    <w:rFonts w:eastAsia="Times New Roman" w:cstheme="minorHAnsi"/>
                    <w:b/>
                    <w:bCs/>
                    <w:color w:val="FFFFFF"/>
                    <w:lang w:val="en-IN" w:eastAsia="en-IN"/>
                  </w:rPr>
                </w:pPr>
                <w:r w:rsidRPr="00061ADA">
                  <w:rPr>
                    <w:rFonts w:eastAsia="Times New Roman" w:cstheme="minorHAnsi"/>
                    <w:b/>
                    <w:bCs/>
                    <w:color w:val="FFFFFF"/>
                    <w:sz w:val="22"/>
                    <w:lang w:val="en-IN" w:eastAsia="en-IN"/>
                  </w:rPr>
                  <w:t>Balance Sheet</w:t>
                </w:r>
              </w:p>
            </w:tc>
            <w:tc>
              <w:tcPr>
                <w:tcW w:w="1498" w:type="dxa"/>
                <w:tcBorders>
                  <w:top w:val="nil"/>
                  <w:left w:val="nil"/>
                  <w:bottom w:val="nil"/>
                  <w:right w:val="nil"/>
                </w:tcBorders>
                <w:shd w:val="clear" w:color="000000" w:fill="2F75B5"/>
                <w:noWrap/>
                <w:vAlign w:val="center"/>
                <w:hideMark/>
              </w:tcPr>
              <w:p w14:paraId="63C375D0" w14:textId="77777777" w:rsidR="00486142" w:rsidRPr="00061ADA" w:rsidRDefault="00486142" w:rsidP="00486142">
                <w:pPr>
                  <w:spacing w:after="0" w:line="240" w:lineRule="auto"/>
                  <w:jc w:val="center"/>
                  <w:rPr>
                    <w:rFonts w:eastAsia="Times New Roman" w:cstheme="minorHAnsi"/>
                    <w:b/>
                    <w:bCs/>
                    <w:color w:val="FFFFFF"/>
                    <w:lang w:val="en-IN" w:eastAsia="en-IN"/>
                  </w:rPr>
                </w:pPr>
                <w:r w:rsidRPr="00061ADA">
                  <w:rPr>
                    <w:rFonts w:eastAsia="Times New Roman" w:cstheme="minorHAnsi"/>
                    <w:b/>
                    <w:bCs/>
                    <w:color w:val="FFFFFF"/>
                    <w:sz w:val="22"/>
                    <w:lang w:val="en-IN" w:eastAsia="en-IN"/>
                  </w:rPr>
                  <w:t>2020</w:t>
                </w:r>
              </w:p>
            </w:tc>
            <w:tc>
              <w:tcPr>
                <w:tcW w:w="1498" w:type="dxa"/>
                <w:tcBorders>
                  <w:top w:val="nil"/>
                  <w:left w:val="nil"/>
                  <w:bottom w:val="nil"/>
                  <w:right w:val="nil"/>
                </w:tcBorders>
                <w:shd w:val="clear" w:color="000000" w:fill="2F75B5"/>
                <w:noWrap/>
                <w:vAlign w:val="center"/>
                <w:hideMark/>
              </w:tcPr>
              <w:p w14:paraId="5C8B8D5E" w14:textId="77777777" w:rsidR="00486142" w:rsidRPr="00061ADA" w:rsidRDefault="00486142" w:rsidP="00486142">
                <w:pPr>
                  <w:spacing w:after="0" w:line="240" w:lineRule="auto"/>
                  <w:jc w:val="center"/>
                  <w:rPr>
                    <w:rFonts w:eastAsia="Times New Roman" w:cstheme="minorHAnsi"/>
                    <w:b/>
                    <w:bCs/>
                    <w:color w:val="FFFFFF"/>
                    <w:lang w:val="en-IN" w:eastAsia="en-IN"/>
                  </w:rPr>
                </w:pPr>
                <w:r w:rsidRPr="00061ADA">
                  <w:rPr>
                    <w:rFonts w:eastAsia="Times New Roman" w:cstheme="minorHAnsi"/>
                    <w:b/>
                    <w:bCs/>
                    <w:color w:val="FFFFFF"/>
                    <w:sz w:val="22"/>
                    <w:lang w:val="en-IN" w:eastAsia="en-IN"/>
                  </w:rPr>
                  <w:t>2019</w:t>
                </w:r>
              </w:p>
            </w:tc>
            <w:tc>
              <w:tcPr>
                <w:tcW w:w="1207" w:type="dxa"/>
                <w:tcBorders>
                  <w:top w:val="nil"/>
                  <w:left w:val="nil"/>
                  <w:bottom w:val="nil"/>
                  <w:right w:val="nil"/>
                </w:tcBorders>
                <w:shd w:val="clear" w:color="000000" w:fill="2F75B5"/>
                <w:noWrap/>
                <w:vAlign w:val="center"/>
                <w:hideMark/>
              </w:tcPr>
              <w:p w14:paraId="70BB430F" w14:textId="77777777" w:rsidR="00486142" w:rsidRPr="00061ADA" w:rsidRDefault="00486142" w:rsidP="00486142">
                <w:pPr>
                  <w:spacing w:after="0" w:line="240" w:lineRule="auto"/>
                  <w:rPr>
                    <w:rFonts w:eastAsia="Times New Roman" w:cstheme="minorHAnsi"/>
                    <w:b/>
                    <w:bCs/>
                    <w:color w:val="FFFFFF"/>
                    <w:lang w:val="en-IN" w:eastAsia="en-IN"/>
                  </w:rPr>
                </w:pPr>
                <w:r w:rsidRPr="00061ADA">
                  <w:rPr>
                    <w:rFonts w:eastAsia="Times New Roman" w:cstheme="minorHAnsi"/>
                    <w:b/>
                    <w:bCs/>
                    <w:color w:val="FFFFFF"/>
                    <w:sz w:val="22"/>
                    <w:lang w:val="en-IN" w:eastAsia="en-IN"/>
                  </w:rPr>
                  <w:t xml:space="preserve">   Change</w:t>
                </w:r>
              </w:p>
            </w:tc>
            <w:tc>
              <w:tcPr>
                <w:tcW w:w="1376" w:type="dxa"/>
                <w:tcBorders>
                  <w:top w:val="nil"/>
                  <w:left w:val="nil"/>
                  <w:bottom w:val="nil"/>
                  <w:right w:val="single" w:sz="4" w:space="0" w:color="auto"/>
                </w:tcBorders>
                <w:shd w:val="clear" w:color="000000" w:fill="2F75B5"/>
                <w:noWrap/>
                <w:vAlign w:val="center"/>
                <w:hideMark/>
              </w:tcPr>
              <w:p w14:paraId="5B089693" w14:textId="77777777" w:rsidR="00486142" w:rsidRPr="00061ADA" w:rsidRDefault="00486142" w:rsidP="00486142">
                <w:pPr>
                  <w:spacing w:after="0" w:line="240" w:lineRule="auto"/>
                  <w:rPr>
                    <w:rFonts w:eastAsia="Times New Roman" w:cstheme="minorHAnsi"/>
                    <w:b/>
                    <w:bCs/>
                    <w:color w:val="FFFFFF"/>
                    <w:lang w:val="en-IN" w:eastAsia="en-IN"/>
                  </w:rPr>
                </w:pPr>
                <w:proofErr w:type="gramStart"/>
                <w:r w:rsidRPr="00061ADA">
                  <w:rPr>
                    <w:rFonts w:eastAsia="Times New Roman" w:cstheme="minorHAnsi"/>
                    <w:b/>
                    <w:bCs/>
                    <w:color w:val="FFFFFF"/>
                    <w:sz w:val="22"/>
                    <w:lang w:val="en-IN" w:eastAsia="en-IN"/>
                  </w:rPr>
                  <w:t>%  Change</w:t>
                </w:r>
                <w:proofErr w:type="gramEnd"/>
              </w:p>
            </w:tc>
          </w:tr>
          <w:tr w:rsidR="00486142" w:rsidRPr="00061ADA" w14:paraId="42FD943B" w14:textId="77777777" w:rsidTr="00486142">
            <w:trPr>
              <w:trHeight w:val="328"/>
            </w:trPr>
            <w:tc>
              <w:tcPr>
                <w:tcW w:w="373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22476D8" w14:textId="77777777" w:rsidR="00486142" w:rsidRPr="00061ADA" w:rsidRDefault="00486142" w:rsidP="00486142">
                <w:pPr>
                  <w:spacing w:after="0" w:line="240" w:lineRule="auto"/>
                  <w:rPr>
                    <w:rFonts w:eastAsia="Times New Roman" w:cstheme="minorHAnsi"/>
                    <w:color w:val="000000"/>
                    <w:lang w:val="en-IN" w:eastAsia="en-IN"/>
                  </w:rPr>
                </w:pPr>
                <w:r w:rsidRPr="00061ADA">
                  <w:rPr>
                    <w:rFonts w:eastAsia="Times New Roman" w:cstheme="minorHAnsi"/>
                    <w:color w:val="000000"/>
                    <w:sz w:val="22"/>
                    <w:lang w:val="en-IN" w:eastAsia="en-IN"/>
                  </w:rPr>
                  <w:t>Current Asset</w:t>
                </w:r>
              </w:p>
            </w:tc>
            <w:tc>
              <w:tcPr>
                <w:tcW w:w="1498" w:type="dxa"/>
                <w:tcBorders>
                  <w:top w:val="single" w:sz="4" w:space="0" w:color="auto"/>
                  <w:left w:val="nil"/>
                  <w:bottom w:val="single" w:sz="4" w:space="0" w:color="auto"/>
                  <w:right w:val="single" w:sz="4" w:space="0" w:color="auto"/>
                </w:tcBorders>
                <w:shd w:val="clear" w:color="auto" w:fill="auto"/>
                <w:noWrap/>
                <w:vAlign w:val="center"/>
                <w:hideMark/>
              </w:tcPr>
              <w:p w14:paraId="2BF02898"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42,02,000</w:t>
                </w:r>
              </w:p>
            </w:tc>
            <w:tc>
              <w:tcPr>
                <w:tcW w:w="1498" w:type="dxa"/>
                <w:tcBorders>
                  <w:top w:val="single" w:sz="4" w:space="0" w:color="auto"/>
                  <w:left w:val="nil"/>
                  <w:bottom w:val="single" w:sz="4" w:space="0" w:color="auto"/>
                  <w:right w:val="single" w:sz="4" w:space="0" w:color="auto"/>
                </w:tcBorders>
                <w:shd w:val="clear" w:color="auto" w:fill="auto"/>
                <w:noWrap/>
                <w:vAlign w:val="center"/>
                <w:hideMark/>
              </w:tcPr>
              <w:p w14:paraId="375206D1"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20,93,000</w:t>
                </w:r>
              </w:p>
            </w:tc>
            <w:tc>
              <w:tcPr>
                <w:tcW w:w="1207" w:type="dxa"/>
                <w:tcBorders>
                  <w:top w:val="single" w:sz="4" w:space="0" w:color="auto"/>
                  <w:left w:val="nil"/>
                  <w:bottom w:val="single" w:sz="4" w:space="0" w:color="auto"/>
                  <w:right w:val="single" w:sz="4" w:space="0" w:color="auto"/>
                </w:tcBorders>
                <w:shd w:val="clear" w:color="auto" w:fill="auto"/>
                <w:noWrap/>
                <w:vAlign w:val="bottom"/>
                <w:hideMark/>
              </w:tcPr>
              <w:p w14:paraId="60DC5139"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21,09,000</w:t>
                </w:r>
              </w:p>
            </w:tc>
            <w:tc>
              <w:tcPr>
                <w:tcW w:w="1376" w:type="dxa"/>
                <w:tcBorders>
                  <w:top w:val="single" w:sz="4" w:space="0" w:color="auto"/>
                  <w:left w:val="nil"/>
                  <w:bottom w:val="single" w:sz="4" w:space="0" w:color="auto"/>
                  <w:right w:val="single" w:sz="4" w:space="0" w:color="auto"/>
                </w:tcBorders>
                <w:shd w:val="clear" w:color="auto" w:fill="auto"/>
                <w:noWrap/>
                <w:vAlign w:val="bottom"/>
                <w:hideMark/>
              </w:tcPr>
              <w:p w14:paraId="7F24D49D"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101%</w:t>
                </w:r>
              </w:p>
            </w:tc>
          </w:tr>
          <w:tr w:rsidR="00486142" w:rsidRPr="00061ADA" w14:paraId="248886A5" w14:textId="77777777" w:rsidTr="00486142">
            <w:trPr>
              <w:trHeight w:val="328"/>
            </w:trPr>
            <w:tc>
              <w:tcPr>
                <w:tcW w:w="3730" w:type="dxa"/>
                <w:tcBorders>
                  <w:top w:val="nil"/>
                  <w:left w:val="single" w:sz="4" w:space="0" w:color="auto"/>
                  <w:bottom w:val="single" w:sz="4" w:space="0" w:color="auto"/>
                  <w:right w:val="single" w:sz="4" w:space="0" w:color="auto"/>
                </w:tcBorders>
                <w:shd w:val="clear" w:color="auto" w:fill="auto"/>
                <w:noWrap/>
                <w:vAlign w:val="center"/>
                <w:hideMark/>
              </w:tcPr>
              <w:p w14:paraId="152C6564" w14:textId="6F9DAD87" w:rsidR="00486142" w:rsidRPr="00061ADA" w:rsidRDefault="00486142" w:rsidP="00486142">
                <w:pPr>
                  <w:spacing w:after="0" w:line="240" w:lineRule="auto"/>
                  <w:rPr>
                    <w:rFonts w:eastAsia="Times New Roman" w:cstheme="minorHAnsi"/>
                    <w:color w:val="000000"/>
                    <w:lang w:val="en-IN" w:eastAsia="en-IN"/>
                  </w:rPr>
                </w:pPr>
                <w:r w:rsidRPr="00061ADA">
                  <w:rPr>
                    <w:rFonts w:eastAsia="Times New Roman" w:cstheme="minorHAnsi"/>
                    <w:color w:val="000000"/>
                    <w:sz w:val="22"/>
                    <w:lang w:val="en-IN" w:eastAsia="en-IN"/>
                  </w:rPr>
                  <w:t>Non-Current Asset</w:t>
                </w:r>
              </w:p>
            </w:tc>
            <w:tc>
              <w:tcPr>
                <w:tcW w:w="1498" w:type="dxa"/>
                <w:tcBorders>
                  <w:top w:val="nil"/>
                  <w:left w:val="nil"/>
                  <w:bottom w:val="single" w:sz="4" w:space="0" w:color="auto"/>
                  <w:right w:val="single" w:sz="4" w:space="0" w:color="auto"/>
                </w:tcBorders>
                <w:shd w:val="clear" w:color="auto" w:fill="auto"/>
                <w:noWrap/>
                <w:vAlign w:val="center"/>
                <w:hideMark/>
              </w:tcPr>
              <w:p w14:paraId="633A6B84"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1,58,10,000</w:t>
                </w:r>
              </w:p>
            </w:tc>
            <w:tc>
              <w:tcPr>
                <w:tcW w:w="1498" w:type="dxa"/>
                <w:tcBorders>
                  <w:top w:val="nil"/>
                  <w:left w:val="nil"/>
                  <w:bottom w:val="single" w:sz="4" w:space="0" w:color="auto"/>
                  <w:right w:val="single" w:sz="4" w:space="0" w:color="auto"/>
                </w:tcBorders>
                <w:shd w:val="clear" w:color="auto" w:fill="auto"/>
                <w:noWrap/>
                <w:vAlign w:val="center"/>
                <w:hideMark/>
              </w:tcPr>
              <w:p w14:paraId="533B9E03"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1,25,58,000</w:t>
                </w:r>
              </w:p>
            </w:tc>
            <w:tc>
              <w:tcPr>
                <w:tcW w:w="1207" w:type="dxa"/>
                <w:tcBorders>
                  <w:top w:val="nil"/>
                  <w:left w:val="nil"/>
                  <w:bottom w:val="single" w:sz="4" w:space="0" w:color="auto"/>
                  <w:right w:val="single" w:sz="4" w:space="0" w:color="auto"/>
                </w:tcBorders>
                <w:shd w:val="clear" w:color="auto" w:fill="auto"/>
                <w:noWrap/>
                <w:vAlign w:val="bottom"/>
                <w:hideMark/>
              </w:tcPr>
              <w:p w14:paraId="3129CAFB"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32,52,000</w:t>
                </w:r>
              </w:p>
            </w:tc>
            <w:tc>
              <w:tcPr>
                <w:tcW w:w="1376" w:type="dxa"/>
                <w:tcBorders>
                  <w:top w:val="nil"/>
                  <w:left w:val="nil"/>
                  <w:bottom w:val="single" w:sz="4" w:space="0" w:color="auto"/>
                  <w:right w:val="single" w:sz="4" w:space="0" w:color="auto"/>
                </w:tcBorders>
                <w:shd w:val="clear" w:color="auto" w:fill="auto"/>
                <w:noWrap/>
                <w:vAlign w:val="bottom"/>
                <w:hideMark/>
              </w:tcPr>
              <w:p w14:paraId="2B5CDC9F"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26%</w:t>
                </w:r>
              </w:p>
            </w:tc>
          </w:tr>
          <w:tr w:rsidR="00486142" w:rsidRPr="00061ADA" w14:paraId="09BDAB1A" w14:textId="77777777" w:rsidTr="00486142">
            <w:trPr>
              <w:trHeight w:val="328"/>
            </w:trPr>
            <w:tc>
              <w:tcPr>
                <w:tcW w:w="3730" w:type="dxa"/>
                <w:tcBorders>
                  <w:top w:val="nil"/>
                  <w:left w:val="single" w:sz="4" w:space="0" w:color="auto"/>
                  <w:bottom w:val="single" w:sz="4" w:space="0" w:color="auto"/>
                  <w:right w:val="single" w:sz="4" w:space="0" w:color="auto"/>
                </w:tcBorders>
                <w:shd w:val="clear" w:color="auto" w:fill="auto"/>
                <w:noWrap/>
                <w:vAlign w:val="center"/>
                <w:hideMark/>
              </w:tcPr>
              <w:p w14:paraId="24A23B57" w14:textId="77777777" w:rsidR="00486142" w:rsidRPr="00061ADA" w:rsidRDefault="00486142" w:rsidP="00486142">
                <w:pPr>
                  <w:spacing w:after="0" w:line="240" w:lineRule="auto"/>
                  <w:rPr>
                    <w:rFonts w:eastAsia="Times New Roman" w:cstheme="minorHAnsi"/>
                    <w:color w:val="000000"/>
                    <w:lang w:val="en-IN" w:eastAsia="en-IN"/>
                  </w:rPr>
                </w:pPr>
                <w:r w:rsidRPr="00061ADA">
                  <w:rPr>
                    <w:rFonts w:eastAsia="Times New Roman" w:cstheme="minorHAnsi"/>
                    <w:color w:val="000000"/>
                    <w:sz w:val="22"/>
                    <w:lang w:val="en-IN" w:eastAsia="en-IN"/>
                  </w:rPr>
                  <w:t>Total Asset</w:t>
                </w:r>
              </w:p>
            </w:tc>
            <w:tc>
              <w:tcPr>
                <w:tcW w:w="1498" w:type="dxa"/>
                <w:tcBorders>
                  <w:top w:val="nil"/>
                  <w:left w:val="nil"/>
                  <w:bottom w:val="single" w:sz="4" w:space="0" w:color="auto"/>
                  <w:right w:val="single" w:sz="4" w:space="0" w:color="auto"/>
                </w:tcBorders>
                <w:shd w:val="clear" w:color="auto" w:fill="auto"/>
                <w:noWrap/>
                <w:vAlign w:val="center"/>
                <w:hideMark/>
              </w:tcPr>
              <w:p w14:paraId="7ECB3272"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1,67,55,000</w:t>
                </w:r>
              </w:p>
            </w:tc>
            <w:tc>
              <w:tcPr>
                <w:tcW w:w="1498" w:type="dxa"/>
                <w:tcBorders>
                  <w:top w:val="nil"/>
                  <w:left w:val="nil"/>
                  <w:bottom w:val="single" w:sz="4" w:space="0" w:color="auto"/>
                  <w:right w:val="single" w:sz="4" w:space="0" w:color="auto"/>
                </w:tcBorders>
                <w:shd w:val="clear" w:color="auto" w:fill="auto"/>
                <w:noWrap/>
                <w:vAlign w:val="center"/>
                <w:hideMark/>
              </w:tcPr>
              <w:p w14:paraId="545B484F"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1,49,57,000</w:t>
                </w:r>
              </w:p>
            </w:tc>
            <w:tc>
              <w:tcPr>
                <w:tcW w:w="1207" w:type="dxa"/>
                <w:tcBorders>
                  <w:top w:val="nil"/>
                  <w:left w:val="nil"/>
                  <w:bottom w:val="single" w:sz="4" w:space="0" w:color="auto"/>
                  <w:right w:val="single" w:sz="4" w:space="0" w:color="auto"/>
                </w:tcBorders>
                <w:shd w:val="clear" w:color="auto" w:fill="auto"/>
                <w:noWrap/>
                <w:vAlign w:val="bottom"/>
                <w:hideMark/>
              </w:tcPr>
              <w:p w14:paraId="4CF1D325"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17,98,000</w:t>
                </w:r>
              </w:p>
            </w:tc>
            <w:tc>
              <w:tcPr>
                <w:tcW w:w="1376" w:type="dxa"/>
                <w:tcBorders>
                  <w:top w:val="nil"/>
                  <w:left w:val="nil"/>
                  <w:bottom w:val="single" w:sz="4" w:space="0" w:color="auto"/>
                  <w:right w:val="single" w:sz="4" w:space="0" w:color="auto"/>
                </w:tcBorders>
                <w:shd w:val="clear" w:color="auto" w:fill="auto"/>
                <w:noWrap/>
                <w:vAlign w:val="bottom"/>
                <w:hideMark/>
              </w:tcPr>
              <w:p w14:paraId="743E011D"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12%</w:t>
                </w:r>
              </w:p>
            </w:tc>
          </w:tr>
          <w:tr w:rsidR="00486142" w:rsidRPr="00061ADA" w14:paraId="4D1DC46B" w14:textId="77777777" w:rsidTr="00486142">
            <w:trPr>
              <w:trHeight w:val="328"/>
            </w:trPr>
            <w:tc>
              <w:tcPr>
                <w:tcW w:w="3730" w:type="dxa"/>
                <w:tcBorders>
                  <w:top w:val="nil"/>
                  <w:left w:val="single" w:sz="4" w:space="0" w:color="auto"/>
                  <w:bottom w:val="single" w:sz="4" w:space="0" w:color="auto"/>
                  <w:right w:val="single" w:sz="4" w:space="0" w:color="auto"/>
                </w:tcBorders>
                <w:shd w:val="clear" w:color="auto" w:fill="auto"/>
                <w:noWrap/>
                <w:vAlign w:val="center"/>
                <w:hideMark/>
              </w:tcPr>
              <w:p w14:paraId="4C59B7C5" w14:textId="77777777" w:rsidR="00486142" w:rsidRPr="00061ADA" w:rsidRDefault="00486142" w:rsidP="00486142">
                <w:pPr>
                  <w:spacing w:after="0" w:line="240" w:lineRule="auto"/>
                  <w:rPr>
                    <w:rFonts w:eastAsia="Times New Roman" w:cstheme="minorHAnsi"/>
                    <w:color w:val="000000"/>
                    <w:lang w:val="en-IN" w:eastAsia="en-IN"/>
                  </w:rPr>
                </w:pPr>
                <w:r w:rsidRPr="00061ADA">
                  <w:rPr>
                    <w:rFonts w:eastAsia="Times New Roman" w:cstheme="minorHAnsi"/>
                    <w:color w:val="000000"/>
                    <w:sz w:val="22"/>
                    <w:lang w:val="en-IN" w:eastAsia="en-IN"/>
                  </w:rPr>
                  <w:t>Current Liabilities</w:t>
                </w:r>
              </w:p>
            </w:tc>
            <w:tc>
              <w:tcPr>
                <w:tcW w:w="1498" w:type="dxa"/>
                <w:tcBorders>
                  <w:top w:val="nil"/>
                  <w:left w:val="nil"/>
                  <w:bottom w:val="single" w:sz="4" w:space="0" w:color="auto"/>
                  <w:right w:val="single" w:sz="4" w:space="0" w:color="auto"/>
                </w:tcBorders>
                <w:shd w:val="clear" w:color="auto" w:fill="auto"/>
                <w:noWrap/>
                <w:vAlign w:val="center"/>
                <w:hideMark/>
              </w:tcPr>
              <w:p w14:paraId="28EBEAAB"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24,31,000</w:t>
                </w:r>
              </w:p>
            </w:tc>
            <w:tc>
              <w:tcPr>
                <w:tcW w:w="1498" w:type="dxa"/>
                <w:tcBorders>
                  <w:top w:val="nil"/>
                  <w:left w:val="nil"/>
                  <w:bottom w:val="single" w:sz="4" w:space="0" w:color="auto"/>
                  <w:right w:val="single" w:sz="4" w:space="0" w:color="auto"/>
                </w:tcBorders>
                <w:shd w:val="clear" w:color="auto" w:fill="auto"/>
                <w:noWrap/>
                <w:vAlign w:val="center"/>
                <w:hideMark/>
              </w:tcPr>
              <w:p w14:paraId="7D965D63"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28,71,000</w:t>
                </w:r>
              </w:p>
            </w:tc>
            <w:tc>
              <w:tcPr>
                <w:tcW w:w="1207" w:type="dxa"/>
                <w:tcBorders>
                  <w:top w:val="nil"/>
                  <w:left w:val="nil"/>
                  <w:bottom w:val="single" w:sz="4" w:space="0" w:color="auto"/>
                  <w:right w:val="single" w:sz="4" w:space="0" w:color="auto"/>
                </w:tcBorders>
                <w:shd w:val="clear" w:color="auto" w:fill="auto"/>
                <w:noWrap/>
                <w:vAlign w:val="bottom"/>
                <w:hideMark/>
              </w:tcPr>
              <w:p w14:paraId="0C8992CF"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-4,40,000</w:t>
                </w:r>
              </w:p>
            </w:tc>
            <w:tc>
              <w:tcPr>
                <w:tcW w:w="1376" w:type="dxa"/>
                <w:tcBorders>
                  <w:top w:val="nil"/>
                  <w:left w:val="nil"/>
                  <w:bottom w:val="single" w:sz="4" w:space="0" w:color="auto"/>
                  <w:right w:val="single" w:sz="4" w:space="0" w:color="auto"/>
                </w:tcBorders>
                <w:shd w:val="clear" w:color="auto" w:fill="auto"/>
                <w:noWrap/>
                <w:vAlign w:val="bottom"/>
                <w:hideMark/>
              </w:tcPr>
              <w:p w14:paraId="14D1BBC9"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-15%</w:t>
                </w:r>
              </w:p>
            </w:tc>
          </w:tr>
          <w:tr w:rsidR="00486142" w:rsidRPr="00061ADA" w14:paraId="4A5CCD90" w14:textId="77777777" w:rsidTr="00486142">
            <w:trPr>
              <w:trHeight w:val="328"/>
            </w:trPr>
            <w:tc>
              <w:tcPr>
                <w:tcW w:w="3730" w:type="dxa"/>
                <w:tcBorders>
                  <w:top w:val="nil"/>
                  <w:left w:val="single" w:sz="4" w:space="0" w:color="auto"/>
                  <w:bottom w:val="single" w:sz="4" w:space="0" w:color="auto"/>
                  <w:right w:val="single" w:sz="4" w:space="0" w:color="auto"/>
                </w:tcBorders>
                <w:shd w:val="clear" w:color="auto" w:fill="auto"/>
                <w:noWrap/>
                <w:vAlign w:val="center"/>
                <w:hideMark/>
              </w:tcPr>
              <w:p w14:paraId="0A0511C5" w14:textId="0090A7BF" w:rsidR="00486142" w:rsidRPr="00061ADA" w:rsidRDefault="00486142" w:rsidP="00486142">
                <w:pPr>
                  <w:spacing w:after="0" w:line="240" w:lineRule="auto"/>
                  <w:rPr>
                    <w:rFonts w:eastAsia="Times New Roman" w:cstheme="minorHAnsi"/>
                    <w:color w:val="000000"/>
                    <w:lang w:val="en-IN" w:eastAsia="en-IN"/>
                  </w:rPr>
                </w:pPr>
                <w:r w:rsidRPr="00061ADA">
                  <w:rPr>
                    <w:rFonts w:eastAsia="Times New Roman" w:cstheme="minorHAnsi"/>
                    <w:color w:val="000000"/>
                    <w:sz w:val="22"/>
                    <w:lang w:val="en-IN" w:eastAsia="en-IN"/>
                  </w:rPr>
                  <w:t>Non-current Liabilities</w:t>
                </w:r>
              </w:p>
            </w:tc>
            <w:tc>
              <w:tcPr>
                <w:tcW w:w="1498" w:type="dxa"/>
                <w:tcBorders>
                  <w:top w:val="nil"/>
                  <w:left w:val="nil"/>
                  <w:bottom w:val="single" w:sz="4" w:space="0" w:color="auto"/>
                  <w:right w:val="single" w:sz="4" w:space="0" w:color="auto"/>
                </w:tcBorders>
                <w:shd w:val="clear" w:color="auto" w:fill="auto"/>
                <w:noWrap/>
                <w:vAlign w:val="center"/>
                <w:hideMark/>
              </w:tcPr>
              <w:p w14:paraId="7F875E52"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1,58,10,000</w:t>
                </w:r>
              </w:p>
            </w:tc>
            <w:tc>
              <w:tcPr>
                <w:tcW w:w="1498" w:type="dxa"/>
                <w:tcBorders>
                  <w:top w:val="nil"/>
                  <w:left w:val="nil"/>
                  <w:bottom w:val="single" w:sz="4" w:space="0" w:color="auto"/>
                  <w:right w:val="single" w:sz="4" w:space="0" w:color="auto"/>
                </w:tcBorders>
                <w:shd w:val="clear" w:color="auto" w:fill="auto"/>
                <w:noWrap/>
                <w:vAlign w:val="center"/>
                <w:hideMark/>
              </w:tcPr>
              <w:p w14:paraId="073A72FE"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1,25,58,000</w:t>
                </w:r>
              </w:p>
            </w:tc>
            <w:tc>
              <w:tcPr>
                <w:tcW w:w="1207" w:type="dxa"/>
                <w:tcBorders>
                  <w:top w:val="nil"/>
                  <w:left w:val="nil"/>
                  <w:bottom w:val="single" w:sz="4" w:space="0" w:color="auto"/>
                  <w:right w:val="single" w:sz="4" w:space="0" w:color="auto"/>
                </w:tcBorders>
                <w:shd w:val="clear" w:color="auto" w:fill="auto"/>
                <w:noWrap/>
                <w:vAlign w:val="bottom"/>
                <w:hideMark/>
              </w:tcPr>
              <w:p w14:paraId="685A2FD8"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32,52,000</w:t>
                </w:r>
              </w:p>
            </w:tc>
            <w:tc>
              <w:tcPr>
                <w:tcW w:w="1376" w:type="dxa"/>
                <w:tcBorders>
                  <w:top w:val="nil"/>
                  <w:left w:val="nil"/>
                  <w:bottom w:val="single" w:sz="4" w:space="0" w:color="auto"/>
                  <w:right w:val="single" w:sz="4" w:space="0" w:color="auto"/>
                </w:tcBorders>
                <w:shd w:val="clear" w:color="auto" w:fill="auto"/>
                <w:noWrap/>
                <w:vAlign w:val="bottom"/>
                <w:hideMark/>
              </w:tcPr>
              <w:p w14:paraId="66EA6CCC"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26%</w:t>
                </w:r>
              </w:p>
            </w:tc>
          </w:tr>
          <w:tr w:rsidR="00486142" w:rsidRPr="00061ADA" w14:paraId="53D4602A" w14:textId="77777777" w:rsidTr="00486142">
            <w:trPr>
              <w:trHeight w:val="328"/>
            </w:trPr>
            <w:tc>
              <w:tcPr>
                <w:tcW w:w="3730" w:type="dxa"/>
                <w:tcBorders>
                  <w:top w:val="nil"/>
                  <w:left w:val="single" w:sz="4" w:space="0" w:color="auto"/>
                  <w:bottom w:val="single" w:sz="4" w:space="0" w:color="auto"/>
                  <w:right w:val="single" w:sz="4" w:space="0" w:color="auto"/>
                </w:tcBorders>
                <w:shd w:val="clear" w:color="auto" w:fill="auto"/>
                <w:noWrap/>
                <w:vAlign w:val="center"/>
                <w:hideMark/>
              </w:tcPr>
              <w:p w14:paraId="6546E607" w14:textId="77777777" w:rsidR="00486142" w:rsidRPr="00061ADA" w:rsidRDefault="00486142" w:rsidP="00486142">
                <w:pPr>
                  <w:spacing w:after="0" w:line="240" w:lineRule="auto"/>
                  <w:rPr>
                    <w:rFonts w:eastAsia="Times New Roman" w:cstheme="minorHAnsi"/>
                    <w:color w:val="000000"/>
                    <w:lang w:val="en-IN" w:eastAsia="en-IN"/>
                  </w:rPr>
                </w:pPr>
                <w:r w:rsidRPr="00061ADA">
                  <w:rPr>
                    <w:rFonts w:eastAsia="Times New Roman" w:cstheme="minorHAnsi"/>
                    <w:color w:val="000000"/>
                    <w:sz w:val="22"/>
                    <w:lang w:val="en-IN" w:eastAsia="en-IN"/>
                  </w:rPr>
                  <w:lastRenderedPageBreak/>
                  <w:t>Total Liabilities</w:t>
                </w:r>
              </w:p>
            </w:tc>
            <w:tc>
              <w:tcPr>
                <w:tcW w:w="1498" w:type="dxa"/>
                <w:tcBorders>
                  <w:top w:val="nil"/>
                  <w:left w:val="nil"/>
                  <w:bottom w:val="single" w:sz="4" w:space="0" w:color="auto"/>
                  <w:right w:val="single" w:sz="4" w:space="0" w:color="auto"/>
                </w:tcBorders>
                <w:shd w:val="clear" w:color="auto" w:fill="auto"/>
                <w:noWrap/>
                <w:vAlign w:val="center"/>
                <w:hideMark/>
              </w:tcPr>
              <w:p w14:paraId="6BF376C7"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1,82,41,000</w:t>
                </w:r>
              </w:p>
            </w:tc>
            <w:tc>
              <w:tcPr>
                <w:tcW w:w="1498" w:type="dxa"/>
                <w:tcBorders>
                  <w:top w:val="nil"/>
                  <w:left w:val="nil"/>
                  <w:bottom w:val="single" w:sz="4" w:space="0" w:color="auto"/>
                  <w:right w:val="single" w:sz="4" w:space="0" w:color="auto"/>
                </w:tcBorders>
                <w:shd w:val="clear" w:color="auto" w:fill="auto"/>
                <w:noWrap/>
                <w:vAlign w:val="center"/>
                <w:hideMark/>
              </w:tcPr>
              <w:p w14:paraId="7620A122"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1,54,29,000</w:t>
                </w:r>
              </w:p>
            </w:tc>
            <w:tc>
              <w:tcPr>
                <w:tcW w:w="1207" w:type="dxa"/>
                <w:tcBorders>
                  <w:top w:val="nil"/>
                  <w:left w:val="nil"/>
                  <w:bottom w:val="single" w:sz="4" w:space="0" w:color="auto"/>
                  <w:right w:val="single" w:sz="4" w:space="0" w:color="auto"/>
                </w:tcBorders>
                <w:shd w:val="clear" w:color="auto" w:fill="auto"/>
                <w:noWrap/>
                <w:vAlign w:val="bottom"/>
                <w:hideMark/>
              </w:tcPr>
              <w:p w14:paraId="5CD28478"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28,12,000</w:t>
                </w:r>
              </w:p>
            </w:tc>
            <w:tc>
              <w:tcPr>
                <w:tcW w:w="1376" w:type="dxa"/>
                <w:tcBorders>
                  <w:top w:val="nil"/>
                  <w:left w:val="nil"/>
                  <w:bottom w:val="single" w:sz="4" w:space="0" w:color="auto"/>
                  <w:right w:val="single" w:sz="4" w:space="0" w:color="auto"/>
                </w:tcBorders>
                <w:shd w:val="clear" w:color="auto" w:fill="auto"/>
                <w:noWrap/>
                <w:vAlign w:val="bottom"/>
                <w:hideMark/>
              </w:tcPr>
              <w:p w14:paraId="1330D7D2"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18%</w:t>
                </w:r>
              </w:p>
            </w:tc>
          </w:tr>
          <w:tr w:rsidR="00486142" w:rsidRPr="00061ADA" w14:paraId="455BA5BF" w14:textId="77777777" w:rsidTr="00486142">
            <w:trPr>
              <w:trHeight w:val="328"/>
            </w:trPr>
            <w:tc>
              <w:tcPr>
                <w:tcW w:w="3730" w:type="dxa"/>
                <w:tcBorders>
                  <w:top w:val="nil"/>
                  <w:left w:val="single" w:sz="4" w:space="0" w:color="auto"/>
                  <w:bottom w:val="single" w:sz="4" w:space="0" w:color="auto"/>
                  <w:right w:val="single" w:sz="4" w:space="0" w:color="auto"/>
                </w:tcBorders>
                <w:shd w:val="clear" w:color="auto" w:fill="auto"/>
                <w:noWrap/>
                <w:vAlign w:val="center"/>
                <w:hideMark/>
              </w:tcPr>
              <w:p w14:paraId="157A1309" w14:textId="77777777" w:rsidR="00486142" w:rsidRPr="00061ADA" w:rsidRDefault="00486142" w:rsidP="00486142">
                <w:pPr>
                  <w:spacing w:after="0" w:line="240" w:lineRule="auto"/>
                  <w:rPr>
                    <w:rFonts w:eastAsia="Times New Roman" w:cstheme="minorHAnsi"/>
                    <w:color w:val="000000"/>
                    <w:lang w:val="en-IN" w:eastAsia="en-IN"/>
                  </w:rPr>
                </w:pPr>
                <w:r w:rsidRPr="00061ADA">
                  <w:rPr>
                    <w:rFonts w:eastAsia="Times New Roman" w:cstheme="minorHAnsi"/>
                    <w:color w:val="000000"/>
                    <w:sz w:val="22"/>
                    <w:lang w:val="en-IN" w:eastAsia="en-IN"/>
                  </w:rPr>
                  <w:t>Common Stock</w:t>
                </w:r>
              </w:p>
            </w:tc>
            <w:tc>
              <w:tcPr>
                <w:tcW w:w="1498" w:type="dxa"/>
                <w:tcBorders>
                  <w:top w:val="nil"/>
                  <w:left w:val="nil"/>
                  <w:bottom w:val="single" w:sz="4" w:space="0" w:color="auto"/>
                  <w:right w:val="single" w:sz="4" w:space="0" w:color="auto"/>
                </w:tcBorders>
                <w:shd w:val="clear" w:color="auto" w:fill="auto"/>
                <w:noWrap/>
                <w:vAlign w:val="center"/>
                <w:hideMark/>
              </w:tcPr>
              <w:p w14:paraId="073909B4"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3,000</w:t>
                </w:r>
              </w:p>
            </w:tc>
            <w:tc>
              <w:tcPr>
                <w:tcW w:w="1498" w:type="dxa"/>
                <w:tcBorders>
                  <w:top w:val="nil"/>
                  <w:left w:val="nil"/>
                  <w:bottom w:val="single" w:sz="4" w:space="0" w:color="auto"/>
                  <w:right w:val="single" w:sz="4" w:space="0" w:color="auto"/>
                </w:tcBorders>
                <w:shd w:val="clear" w:color="auto" w:fill="auto"/>
                <w:noWrap/>
                <w:vAlign w:val="center"/>
                <w:hideMark/>
              </w:tcPr>
              <w:p w14:paraId="3235F22B"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3,000</w:t>
                </w:r>
              </w:p>
            </w:tc>
            <w:tc>
              <w:tcPr>
                <w:tcW w:w="1207" w:type="dxa"/>
                <w:tcBorders>
                  <w:top w:val="nil"/>
                  <w:left w:val="nil"/>
                  <w:bottom w:val="single" w:sz="4" w:space="0" w:color="auto"/>
                  <w:right w:val="single" w:sz="4" w:space="0" w:color="auto"/>
                </w:tcBorders>
                <w:shd w:val="clear" w:color="auto" w:fill="auto"/>
                <w:noWrap/>
                <w:vAlign w:val="bottom"/>
                <w:hideMark/>
              </w:tcPr>
              <w:p w14:paraId="5A9822CD"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0</w:t>
                </w:r>
              </w:p>
            </w:tc>
            <w:tc>
              <w:tcPr>
                <w:tcW w:w="1376" w:type="dxa"/>
                <w:tcBorders>
                  <w:top w:val="nil"/>
                  <w:left w:val="nil"/>
                  <w:bottom w:val="single" w:sz="4" w:space="0" w:color="auto"/>
                  <w:right w:val="single" w:sz="4" w:space="0" w:color="auto"/>
                </w:tcBorders>
                <w:shd w:val="clear" w:color="auto" w:fill="auto"/>
                <w:noWrap/>
                <w:vAlign w:val="bottom"/>
                <w:hideMark/>
              </w:tcPr>
              <w:p w14:paraId="197C01BE"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0%</w:t>
                </w:r>
              </w:p>
            </w:tc>
          </w:tr>
          <w:tr w:rsidR="00486142" w:rsidRPr="00061ADA" w14:paraId="028A6FFB" w14:textId="77777777" w:rsidTr="00486142">
            <w:trPr>
              <w:trHeight w:val="328"/>
            </w:trPr>
            <w:tc>
              <w:tcPr>
                <w:tcW w:w="3730" w:type="dxa"/>
                <w:tcBorders>
                  <w:top w:val="nil"/>
                  <w:left w:val="single" w:sz="4" w:space="0" w:color="auto"/>
                  <w:bottom w:val="single" w:sz="4" w:space="0" w:color="auto"/>
                  <w:right w:val="single" w:sz="4" w:space="0" w:color="auto"/>
                </w:tcBorders>
                <w:shd w:val="clear" w:color="auto" w:fill="auto"/>
                <w:noWrap/>
                <w:vAlign w:val="center"/>
                <w:hideMark/>
              </w:tcPr>
              <w:p w14:paraId="67F2746A" w14:textId="77777777" w:rsidR="00486142" w:rsidRPr="00061ADA" w:rsidRDefault="00486142" w:rsidP="00486142">
                <w:pPr>
                  <w:spacing w:after="0" w:line="240" w:lineRule="auto"/>
                  <w:rPr>
                    <w:rFonts w:eastAsia="Times New Roman" w:cstheme="minorHAnsi"/>
                    <w:color w:val="000000"/>
                    <w:lang w:val="en-IN" w:eastAsia="en-IN"/>
                  </w:rPr>
                </w:pPr>
                <w:r w:rsidRPr="00061ADA">
                  <w:rPr>
                    <w:rFonts w:eastAsia="Times New Roman" w:cstheme="minorHAnsi"/>
                    <w:color w:val="000000"/>
                    <w:sz w:val="22"/>
                    <w:lang w:val="en-IN" w:eastAsia="en-IN"/>
                  </w:rPr>
                  <w:t>Retained Earnings</w:t>
                </w:r>
              </w:p>
            </w:tc>
            <w:tc>
              <w:tcPr>
                <w:tcW w:w="1498" w:type="dxa"/>
                <w:tcBorders>
                  <w:top w:val="nil"/>
                  <w:left w:val="nil"/>
                  <w:bottom w:val="single" w:sz="4" w:space="0" w:color="auto"/>
                  <w:right w:val="single" w:sz="4" w:space="0" w:color="auto"/>
                </w:tcBorders>
                <w:shd w:val="clear" w:color="auto" w:fill="auto"/>
                <w:noWrap/>
                <w:vAlign w:val="center"/>
                <w:hideMark/>
              </w:tcPr>
              <w:p w14:paraId="5B68F327"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-67,32,000</w:t>
                </w:r>
              </w:p>
            </w:tc>
            <w:tc>
              <w:tcPr>
                <w:tcW w:w="1498" w:type="dxa"/>
                <w:tcBorders>
                  <w:top w:val="nil"/>
                  <w:left w:val="nil"/>
                  <w:bottom w:val="single" w:sz="4" w:space="0" w:color="auto"/>
                  <w:right w:val="single" w:sz="4" w:space="0" w:color="auto"/>
                </w:tcBorders>
                <w:shd w:val="clear" w:color="auto" w:fill="auto"/>
                <w:noWrap/>
                <w:vAlign w:val="center"/>
                <w:hideMark/>
              </w:tcPr>
              <w:p w14:paraId="6445078B"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-59,65,000</w:t>
                </w:r>
              </w:p>
            </w:tc>
            <w:tc>
              <w:tcPr>
                <w:tcW w:w="1207" w:type="dxa"/>
                <w:tcBorders>
                  <w:top w:val="nil"/>
                  <w:left w:val="nil"/>
                  <w:bottom w:val="single" w:sz="4" w:space="0" w:color="auto"/>
                  <w:right w:val="single" w:sz="4" w:space="0" w:color="auto"/>
                </w:tcBorders>
                <w:shd w:val="clear" w:color="auto" w:fill="auto"/>
                <w:noWrap/>
                <w:vAlign w:val="bottom"/>
                <w:hideMark/>
              </w:tcPr>
              <w:p w14:paraId="473F3A4F"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-7,67,000</w:t>
                </w:r>
              </w:p>
            </w:tc>
            <w:tc>
              <w:tcPr>
                <w:tcW w:w="1376" w:type="dxa"/>
                <w:tcBorders>
                  <w:top w:val="nil"/>
                  <w:left w:val="nil"/>
                  <w:bottom w:val="single" w:sz="4" w:space="0" w:color="auto"/>
                  <w:right w:val="single" w:sz="4" w:space="0" w:color="auto"/>
                </w:tcBorders>
                <w:shd w:val="clear" w:color="auto" w:fill="auto"/>
                <w:noWrap/>
                <w:vAlign w:val="bottom"/>
                <w:hideMark/>
              </w:tcPr>
              <w:p w14:paraId="5FACC83B"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13%</w:t>
                </w:r>
              </w:p>
            </w:tc>
          </w:tr>
          <w:tr w:rsidR="00486142" w:rsidRPr="00061ADA" w14:paraId="7BDD10E9" w14:textId="77777777" w:rsidTr="00486142">
            <w:trPr>
              <w:trHeight w:val="328"/>
            </w:trPr>
            <w:tc>
              <w:tcPr>
                <w:tcW w:w="3730" w:type="dxa"/>
                <w:tcBorders>
                  <w:top w:val="nil"/>
                  <w:left w:val="single" w:sz="4" w:space="0" w:color="auto"/>
                  <w:bottom w:val="single" w:sz="4" w:space="0" w:color="auto"/>
                  <w:right w:val="single" w:sz="4" w:space="0" w:color="auto"/>
                </w:tcBorders>
                <w:shd w:val="clear" w:color="auto" w:fill="auto"/>
                <w:noWrap/>
                <w:vAlign w:val="center"/>
                <w:hideMark/>
              </w:tcPr>
              <w:p w14:paraId="13F69CEB" w14:textId="77777777" w:rsidR="00486142" w:rsidRPr="00061ADA" w:rsidRDefault="00486142" w:rsidP="00486142">
                <w:pPr>
                  <w:spacing w:after="0" w:line="240" w:lineRule="auto"/>
                  <w:rPr>
                    <w:rFonts w:eastAsia="Times New Roman" w:cstheme="minorHAnsi"/>
                    <w:color w:val="000000"/>
                    <w:lang w:val="en-IN" w:eastAsia="en-IN"/>
                  </w:rPr>
                </w:pPr>
                <w:r w:rsidRPr="00061ADA">
                  <w:rPr>
                    <w:rFonts w:eastAsia="Times New Roman" w:cstheme="minorHAnsi"/>
                    <w:color w:val="000000"/>
                    <w:sz w:val="22"/>
                    <w:lang w:val="en-IN" w:eastAsia="en-IN"/>
                  </w:rPr>
                  <w:t>Total Stockholders' Equity</w:t>
                </w:r>
              </w:p>
            </w:tc>
            <w:tc>
              <w:tcPr>
                <w:tcW w:w="1498" w:type="dxa"/>
                <w:tcBorders>
                  <w:top w:val="nil"/>
                  <w:left w:val="nil"/>
                  <w:bottom w:val="single" w:sz="4" w:space="0" w:color="auto"/>
                  <w:right w:val="single" w:sz="4" w:space="0" w:color="auto"/>
                </w:tcBorders>
                <w:shd w:val="clear" w:color="auto" w:fill="auto"/>
                <w:noWrap/>
                <w:vAlign w:val="center"/>
                <w:hideMark/>
              </w:tcPr>
              <w:p w14:paraId="76EEA7B4"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-14,90,000</w:t>
                </w:r>
              </w:p>
            </w:tc>
            <w:tc>
              <w:tcPr>
                <w:tcW w:w="1498" w:type="dxa"/>
                <w:tcBorders>
                  <w:top w:val="nil"/>
                  <w:left w:val="nil"/>
                  <w:bottom w:val="single" w:sz="4" w:space="0" w:color="auto"/>
                  <w:right w:val="single" w:sz="4" w:space="0" w:color="auto"/>
                </w:tcBorders>
                <w:shd w:val="clear" w:color="auto" w:fill="auto"/>
                <w:noWrap/>
                <w:vAlign w:val="center"/>
                <w:hideMark/>
              </w:tcPr>
              <w:p w14:paraId="3CA4AE69"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-4,82,000</w:t>
                </w:r>
              </w:p>
            </w:tc>
            <w:tc>
              <w:tcPr>
                <w:tcW w:w="1207" w:type="dxa"/>
                <w:tcBorders>
                  <w:top w:val="nil"/>
                  <w:left w:val="nil"/>
                  <w:bottom w:val="single" w:sz="4" w:space="0" w:color="auto"/>
                  <w:right w:val="single" w:sz="4" w:space="0" w:color="auto"/>
                </w:tcBorders>
                <w:shd w:val="clear" w:color="auto" w:fill="auto"/>
                <w:noWrap/>
                <w:vAlign w:val="bottom"/>
                <w:hideMark/>
              </w:tcPr>
              <w:p w14:paraId="14C3BC1A"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-10,08,000</w:t>
                </w:r>
              </w:p>
            </w:tc>
            <w:tc>
              <w:tcPr>
                <w:tcW w:w="1376" w:type="dxa"/>
                <w:tcBorders>
                  <w:top w:val="nil"/>
                  <w:left w:val="nil"/>
                  <w:bottom w:val="single" w:sz="4" w:space="0" w:color="auto"/>
                  <w:right w:val="single" w:sz="4" w:space="0" w:color="auto"/>
                </w:tcBorders>
                <w:shd w:val="clear" w:color="auto" w:fill="auto"/>
                <w:noWrap/>
                <w:vAlign w:val="bottom"/>
                <w:hideMark/>
              </w:tcPr>
              <w:p w14:paraId="3413EFA3"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209%</w:t>
                </w:r>
              </w:p>
            </w:tc>
          </w:tr>
          <w:tr w:rsidR="00486142" w:rsidRPr="00061ADA" w14:paraId="648B1ADC" w14:textId="77777777" w:rsidTr="00486142">
            <w:trPr>
              <w:trHeight w:val="328"/>
            </w:trPr>
            <w:tc>
              <w:tcPr>
                <w:tcW w:w="3730" w:type="dxa"/>
                <w:tcBorders>
                  <w:top w:val="nil"/>
                  <w:left w:val="single" w:sz="4" w:space="0" w:color="auto"/>
                  <w:bottom w:val="single" w:sz="4" w:space="0" w:color="auto"/>
                  <w:right w:val="single" w:sz="4" w:space="0" w:color="auto"/>
                </w:tcBorders>
                <w:shd w:val="clear" w:color="auto" w:fill="auto"/>
                <w:noWrap/>
                <w:vAlign w:val="center"/>
                <w:hideMark/>
              </w:tcPr>
              <w:p w14:paraId="6ADEAC89" w14:textId="77777777" w:rsidR="00486142" w:rsidRPr="00061ADA" w:rsidRDefault="00486142" w:rsidP="00486142">
                <w:pPr>
                  <w:spacing w:after="0" w:line="240" w:lineRule="auto"/>
                  <w:rPr>
                    <w:rFonts w:eastAsia="Times New Roman" w:cstheme="minorHAnsi"/>
                    <w:color w:val="000000"/>
                    <w:lang w:val="en-IN" w:eastAsia="en-IN"/>
                  </w:rPr>
                </w:pPr>
                <w:r w:rsidRPr="00061ADA">
                  <w:rPr>
                    <w:rFonts w:eastAsia="Times New Roman" w:cstheme="minorHAnsi"/>
                    <w:color w:val="000000"/>
                    <w:sz w:val="22"/>
                    <w:lang w:val="en-IN" w:eastAsia="en-IN"/>
                  </w:rPr>
                  <w:t>Total Liabilities and Stockholder</w:t>
                </w:r>
              </w:p>
            </w:tc>
            <w:tc>
              <w:tcPr>
                <w:tcW w:w="1498" w:type="dxa"/>
                <w:tcBorders>
                  <w:top w:val="nil"/>
                  <w:left w:val="nil"/>
                  <w:bottom w:val="single" w:sz="4" w:space="0" w:color="auto"/>
                  <w:right w:val="single" w:sz="4" w:space="0" w:color="auto"/>
                </w:tcBorders>
                <w:shd w:val="clear" w:color="auto" w:fill="auto"/>
                <w:noWrap/>
                <w:vAlign w:val="center"/>
                <w:hideMark/>
              </w:tcPr>
              <w:p w14:paraId="7B8DE134"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1,67,55,000</w:t>
                </w:r>
              </w:p>
            </w:tc>
            <w:tc>
              <w:tcPr>
                <w:tcW w:w="1498" w:type="dxa"/>
                <w:tcBorders>
                  <w:top w:val="nil"/>
                  <w:left w:val="nil"/>
                  <w:bottom w:val="single" w:sz="4" w:space="0" w:color="auto"/>
                  <w:right w:val="single" w:sz="4" w:space="0" w:color="auto"/>
                </w:tcBorders>
                <w:shd w:val="clear" w:color="auto" w:fill="auto"/>
                <w:noWrap/>
                <w:vAlign w:val="center"/>
                <w:hideMark/>
              </w:tcPr>
              <w:p w14:paraId="0D057537"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1,49,57,000</w:t>
                </w:r>
              </w:p>
            </w:tc>
            <w:tc>
              <w:tcPr>
                <w:tcW w:w="1207" w:type="dxa"/>
                <w:tcBorders>
                  <w:top w:val="nil"/>
                  <w:left w:val="nil"/>
                  <w:bottom w:val="single" w:sz="4" w:space="0" w:color="auto"/>
                  <w:right w:val="single" w:sz="4" w:space="0" w:color="auto"/>
                </w:tcBorders>
                <w:shd w:val="clear" w:color="auto" w:fill="auto"/>
                <w:noWrap/>
                <w:vAlign w:val="bottom"/>
                <w:hideMark/>
              </w:tcPr>
              <w:p w14:paraId="256E730F"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17,98,000</w:t>
                </w:r>
              </w:p>
            </w:tc>
            <w:tc>
              <w:tcPr>
                <w:tcW w:w="1376" w:type="dxa"/>
                <w:tcBorders>
                  <w:top w:val="nil"/>
                  <w:left w:val="nil"/>
                  <w:bottom w:val="single" w:sz="4" w:space="0" w:color="auto"/>
                  <w:right w:val="single" w:sz="4" w:space="0" w:color="auto"/>
                </w:tcBorders>
                <w:shd w:val="clear" w:color="auto" w:fill="auto"/>
                <w:noWrap/>
                <w:vAlign w:val="bottom"/>
                <w:hideMark/>
              </w:tcPr>
              <w:p w14:paraId="1940C325"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12%</w:t>
                </w:r>
              </w:p>
            </w:tc>
          </w:tr>
        </w:tbl>
        <w:p w14:paraId="2620A027" w14:textId="77777777" w:rsidR="00061ADA" w:rsidRDefault="004D519C" w:rsidP="00061ADA">
          <w:pPr>
            <w:pStyle w:val="Heading1"/>
          </w:pPr>
          <w:bookmarkStart w:id="3" w:name="_Toc104328491"/>
          <w:r w:rsidRPr="00AF40D6">
            <w:t>Financial Analysis Trends</w:t>
          </w:r>
          <w:bookmarkEnd w:id="3"/>
        </w:p>
        <w:p w14:paraId="2D89AC74" w14:textId="1B100409" w:rsidR="00E24BD2" w:rsidRPr="00061ADA" w:rsidRDefault="00061ADA" w:rsidP="00061ADA">
          <w:pPr>
            <w:pStyle w:val="Heading2"/>
          </w:pPr>
          <w:bookmarkStart w:id="4" w:name="_Toc104328492"/>
          <w:r>
            <w:t>a</w:t>
          </w:r>
          <w:r w:rsidR="00486142" w:rsidRPr="00486142">
            <w:t>)</w:t>
          </w:r>
          <w:r w:rsidR="00486142">
            <w:t xml:space="preserve"> </w:t>
          </w:r>
          <w:r w:rsidR="00933443" w:rsidRPr="00AF40D6">
            <w:t>Calculation of Horizontal Ratios</w:t>
          </w:r>
          <w:r w:rsidR="00E24BD2" w:rsidRPr="00AF40D6">
            <w:t xml:space="preserve"> for 2019 and 2020</w:t>
          </w:r>
          <w:bookmarkEnd w:id="4"/>
        </w:p>
        <w:tbl>
          <w:tblPr>
            <w:tblW w:w="9379" w:type="dxa"/>
            <w:tblInd w:w="108" w:type="dxa"/>
            <w:tblLook w:val="04A0" w:firstRow="1" w:lastRow="0" w:firstColumn="1" w:lastColumn="0" w:noHBand="0" w:noVBand="1"/>
          </w:tblPr>
          <w:tblGrid>
            <w:gridCol w:w="3980"/>
            <w:gridCol w:w="1408"/>
            <w:gridCol w:w="1408"/>
            <w:gridCol w:w="1212"/>
            <w:gridCol w:w="1371"/>
          </w:tblGrid>
          <w:tr w:rsidR="00486142" w:rsidRPr="00061ADA" w14:paraId="0520D198" w14:textId="77777777" w:rsidTr="00061ADA">
            <w:trPr>
              <w:trHeight w:val="362"/>
            </w:trPr>
            <w:tc>
              <w:tcPr>
                <w:tcW w:w="9379" w:type="dxa"/>
                <w:gridSpan w:val="5"/>
                <w:tcBorders>
                  <w:top w:val="single" w:sz="4" w:space="0" w:color="auto"/>
                  <w:left w:val="single" w:sz="4" w:space="0" w:color="auto"/>
                  <w:bottom w:val="nil"/>
                  <w:right w:val="single" w:sz="4" w:space="0" w:color="auto"/>
                </w:tcBorders>
                <w:shd w:val="clear" w:color="000000" w:fill="2F75B5"/>
                <w:noWrap/>
                <w:vAlign w:val="bottom"/>
                <w:hideMark/>
              </w:tcPr>
              <w:p w14:paraId="1FA7D847" w14:textId="77777777" w:rsidR="00486142" w:rsidRPr="00061ADA" w:rsidRDefault="00486142" w:rsidP="00486142">
                <w:pPr>
                  <w:spacing w:after="0" w:line="240" w:lineRule="auto"/>
                  <w:jc w:val="center"/>
                  <w:rPr>
                    <w:rFonts w:eastAsia="Times New Roman" w:cstheme="minorHAnsi"/>
                    <w:b/>
                    <w:bCs/>
                    <w:color w:val="FFFFFF"/>
                    <w:sz w:val="28"/>
                    <w:szCs w:val="28"/>
                    <w:lang w:val="en-IN" w:eastAsia="en-IN"/>
                  </w:rPr>
                </w:pPr>
                <w:r w:rsidRPr="00061ADA">
                  <w:rPr>
                    <w:rFonts w:eastAsia="Times New Roman" w:cstheme="minorHAnsi"/>
                    <w:b/>
                    <w:bCs/>
                    <w:color w:val="FFFFFF"/>
                    <w:sz w:val="28"/>
                    <w:szCs w:val="28"/>
                    <w:lang w:val="en-IN" w:eastAsia="en-IN"/>
                  </w:rPr>
                  <w:t>Horizontal Analysis</w:t>
                </w:r>
              </w:p>
            </w:tc>
          </w:tr>
          <w:tr w:rsidR="00486142" w:rsidRPr="00061ADA" w14:paraId="6D9F0DA8" w14:textId="77777777" w:rsidTr="00061ADA">
            <w:trPr>
              <w:trHeight w:val="325"/>
            </w:trPr>
            <w:tc>
              <w:tcPr>
                <w:tcW w:w="9379" w:type="dxa"/>
                <w:gridSpan w:val="5"/>
                <w:tcBorders>
                  <w:top w:val="nil"/>
                  <w:left w:val="single" w:sz="4" w:space="0" w:color="auto"/>
                  <w:bottom w:val="nil"/>
                  <w:right w:val="single" w:sz="4" w:space="0" w:color="auto"/>
                </w:tcBorders>
                <w:shd w:val="clear" w:color="000000" w:fill="9BC2E6"/>
                <w:noWrap/>
                <w:vAlign w:val="bottom"/>
                <w:hideMark/>
              </w:tcPr>
              <w:p w14:paraId="571577BA" w14:textId="77777777" w:rsidR="00486142" w:rsidRPr="00061ADA" w:rsidRDefault="00486142" w:rsidP="00486142">
                <w:pPr>
                  <w:spacing w:after="0" w:line="240" w:lineRule="auto"/>
                  <w:jc w:val="center"/>
                  <w:rPr>
                    <w:rFonts w:eastAsia="Times New Roman" w:cstheme="minorHAnsi"/>
                    <w:b/>
                    <w:bCs/>
                    <w:szCs w:val="24"/>
                    <w:lang w:val="en-IN" w:eastAsia="en-IN"/>
                  </w:rPr>
                </w:pPr>
                <w:r w:rsidRPr="00061ADA">
                  <w:rPr>
                    <w:rFonts w:eastAsia="Times New Roman" w:cstheme="minorHAnsi"/>
                    <w:b/>
                    <w:bCs/>
                    <w:szCs w:val="24"/>
                    <w:lang w:val="en-IN" w:eastAsia="en-IN"/>
                  </w:rPr>
                  <w:t>Hilton Worldwide Holding Inc</w:t>
                </w:r>
              </w:p>
            </w:tc>
          </w:tr>
          <w:tr w:rsidR="00486142" w:rsidRPr="00061ADA" w14:paraId="3A6D01EC" w14:textId="77777777" w:rsidTr="00061ADA">
            <w:trPr>
              <w:trHeight w:val="300"/>
            </w:trPr>
            <w:tc>
              <w:tcPr>
                <w:tcW w:w="3980" w:type="dxa"/>
                <w:tcBorders>
                  <w:top w:val="nil"/>
                  <w:left w:val="single" w:sz="4" w:space="0" w:color="auto"/>
                  <w:bottom w:val="nil"/>
                  <w:right w:val="nil"/>
                </w:tcBorders>
                <w:shd w:val="clear" w:color="000000" w:fill="2F75B5"/>
                <w:noWrap/>
                <w:vAlign w:val="bottom"/>
                <w:hideMark/>
              </w:tcPr>
              <w:p w14:paraId="09DBE63D" w14:textId="77777777" w:rsidR="00486142" w:rsidRPr="00061ADA" w:rsidRDefault="00486142" w:rsidP="00486142">
                <w:pPr>
                  <w:spacing w:after="0" w:line="240" w:lineRule="auto"/>
                  <w:rPr>
                    <w:rFonts w:eastAsia="Times New Roman" w:cstheme="minorHAnsi"/>
                    <w:b/>
                    <w:bCs/>
                    <w:color w:val="FFFFFF"/>
                    <w:lang w:val="en-IN" w:eastAsia="en-IN"/>
                  </w:rPr>
                </w:pPr>
                <w:r w:rsidRPr="00061ADA">
                  <w:rPr>
                    <w:rFonts w:eastAsia="Times New Roman" w:cstheme="minorHAnsi"/>
                    <w:b/>
                    <w:bCs/>
                    <w:color w:val="FFFFFF"/>
                    <w:sz w:val="22"/>
                    <w:lang w:val="en-IN" w:eastAsia="en-IN"/>
                  </w:rPr>
                  <w:t>Income Statement</w:t>
                </w:r>
              </w:p>
            </w:tc>
            <w:tc>
              <w:tcPr>
                <w:tcW w:w="1408" w:type="dxa"/>
                <w:tcBorders>
                  <w:top w:val="nil"/>
                  <w:left w:val="nil"/>
                  <w:bottom w:val="nil"/>
                  <w:right w:val="nil"/>
                </w:tcBorders>
                <w:shd w:val="clear" w:color="000000" w:fill="2F75B5"/>
                <w:noWrap/>
                <w:vAlign w:val="center"/>
                <w:hideMark/>
              </w:tcPr>
              <w:p w14:paraId="541C5D8B" w14:textId="77777777" w:rsidR="00486142" w:rsidRPr="00061ADA" w:rsidRDefault="00486142" w:rsidP="00486142">
                <w:pPr>
                  <w:spacing w:after="0" w:line="240" w:lineRule="auto"/>
                  <w:jc w:val="right"/>
                  <w:rPr>
                    <w:rFonts w:eastAsia="Times New Roman" w:cstheme="minorHAnsi"/>
                    <w:b/>
                    <w:bCs/>
                    <w:color w:val="FFFFFF"/>
                    <w:lang w:val="en-IN" w:eastAsia="en-IN"/>
                  </w:rPr>
                </w:pPr>
                <w:r w:rsidRPr="00061ADA">
                  <w:rPr>
                    <w:rFonts w:eastAsia="Times New Roman" w:cstheme="minorHAnsi"/>
                    <w:b/>
                    <w:bCs/>
                    <w:color w:val="FFFFFF"/>
                    <w:sz w:val="22"/>
                    <w:lang w:val="en-IN" w:eastAsia="en-IN"/>
                  </w:rPr>
                  <w:t>2020</w:t>
                </w:r>
              </w:p>
            </w:tc>
            <w:tc>
              <w:tcPr>
                <w:tcW w:w="1408" w:type="dxa"/>
                <w:tcBorders>
                  <w:top w:val="nil"/>
                  <w:left w:val="nil"/>
                  <w:bottom w:val="nil"/>
                  <w:right w:val="nil"/>
                </w:tcBorders>
                <w:shd w:val="clear" w:color="000000" w:fill="2F75B5"/>
                <w:noWrap/>
                <w:vAlign w:val="center"/>
                <w:hideMark/>
              </w:tcPr>
              <w:p w14:paraId="5F3D7DDA" w14:textId="77777777" w:rsidR="00486142" w:rsidRPr="00061ADA" w:rsidRDefault="00486142" w:rsidP="00486142">
                <w:pPr>
                  <w:spacing w:after="0" w:line="240" w:lineRule="auto"/>
                  <w:jc w:val="right"/>
                  <w:rPr>
                    <w:rFonts w:eastAsia="Times New Roman" w:cstheme="minorHAnsi"/>
                    <w:b/>
                    <w:bCs/>
                    <w:color w:val="FFFFFF"/>
                    <w:lang w:val="en-IN" w:eastAsia="en-IN"/>
                  </w:rPr>
                </w:pPr>
                <w:r w:rsidRPr="00061ADA">
                  <w:rPr>
                    <w:rFonts w:eastAsia="Times New Roman" w:cstheme="minorHAnsi"/>
                    <w:b/>
                    <w:bCs/>
                    <w:color w:val="FFFFFF"/>
                    <w:sz w:val="22"/>
                    <w:lang w:val="en-IN" w:eastAsia="en-IN"/>
                  </w:rPr>
                  <w:t>2019</w:t>
                </w:r>
              </w:p>
            </w:tc>
            <w:tc>
              <w:tcPr>
                <w:tcW w:w="1212" w:type="dxa"/>
                <w:tcBorders>
                  <w:top w:val="nil"/>
                  <w:left w:val="nil"/>
                  <w:bottom w:val="nil"/>
                  <w:right w:val="nil"/>
                </w:tcBorders>
                <w:shd w:val="clear" w:color="000000" w:fill="2F75B5"/>
                <w:noWrap/>
                <w:vAlign w:val="center"/>
                <w:hideMark/>
              </w:tcPr>
              <w:p w14:paraId="551204A9" w14:textId="77777777" w:rsidR="00486142" w:rsidRPr="00061ADA" w:rsidRDefault="00486142" w:rsidP="00486142">
                <w:pPr>
                  <w:spacing w:after="0" w:line="240" w:lineRule="auto"/>
                  <w:rPr>
                    <w:rFonts w:eastAsia="Times New Roman" w:cstheme="minorHAnsi"/>
                    <w:b/>
                    <w:bCs/>
                    <w:color w:val="FFFFFF"/>
                    <w:lang w:val="en-IN" w:eastAsia="en-IN"/>
                  </w:rPr>
                </w:pPr>
                <w:r w:rsidRPr="00061ADA">
                  <w:rPr>
                    <w:rFonts w:eastAsia="Times New Roman" w:cstheme="minorHAnsi"/>
                    <w:b/>
                    <w:bCs/>
                    <w:color w:val="FFFFFF"/>
                    <w:sz w:val="22"/>
                    <w:lang w:val="en-IN" w:eastAsia="en-IN"/>
                  </w:rPr>
                  <w:t>Change</w:t>
                </w:r>
              </w:p>
            </w:tc>
            <w:tc>
              <w:tcPr>
                <w:tcW w:w="1368" w:type="dxa"/>
                <w:tcBorders>
                  <w:top w:val="nil"/>
                  <w:left w:val="nil"/>
                  <w:bottom w:val="nil"/>
                  <w:right w:val="single" w:sz="4" w:space="0" w:color="auto"/>
                </w:tcBorders>
                <w:shd w:val="clear" w:color="000000" w:fill="2F75B5"/>
                <w:noWrap/>
                <w:vAlign w:val="center"/>
                <w:hideMark/>
              </w:tcPr>
              <w:p w14:paraId="2F49B9E3" w14:textId="77777777" w:rsidR="00486142" w:rsidRPr="00061ADA" w:rsidRDefault="00486142" w:rsidP="00486142">
                <w:pPr>
                  <w:spacing w:after="0" w:line="240" w:lineRule="auto"/>
                  <w:rPr>
                    <w:rFonts w:eastAsia="Times New Roman" w:cstheme="minorHAnsi"/>
                    <w:b/>
                    <w:bCs/>
                    <w:color w:val="FFFFFF"/>
                    <w:lang w:val="en-IN" w:eastAsia="en-IN"/>
                  </w:rPr>
                </w:pPr>
                <w:r w:rsidRPr="00061ADA">
                  <w:rPr>
                    <w:rFonts w:eastAsia="Times New Roman" w:cstheme="minorHAnsi"/>
                    <w:b/>
                    <w:bCs/>
                    <w:color w:val="FFFFFF"/>
                    <w:sz w:val="22"/>
                    <w:lang w:val="en-IN" w:eastAsia="en-IN"/>
                  </w:rPr>
                  <w:t>% Change</w:t>
                </w:r>
              </w:p>
            </w:tc>
          </w:tr>
          <w:tr w:rsidR="00486142" w:rsidRPr="00061ADA" w14:paraId="63522376" w14:textId="77777777" w:rsidTr="00061ADA">
            <w:trPr>
              <w:trHeight w:val="300"/>
            </w:trPr>
            <w:tc>
              <w:tcPr>
                <w:tcW w:w="3980" w:type="dxa"/>
                <w:tcBorders>
                  <w:top w:val="nil"/>
                  <w:left w:val="single" w:sz="4" w:space="0" w:color="auto"/>
                  <w:bottom w:val="nil"/>
                  <w:right w:val="nil"/>
                </w:tcBorders>
                <w:shd w:val="clear" w:color="auto" w:fill="auto"/>
                <w:noWrap/>
                <w:vAlign w:val="center"/>
                <w:hideMark/>
              </w:tcPr>
              <w:p w14:paraId="02EF8704" w14:textId="77777777" w:rsidR="00486142" w:rsidRPr="00061ADA" w:rsidRDefault="00486142" w:rsidP="00486142">
                <w:pPr>
                  <w:spacing w:after="0" w:line="240" w:lineRule="auto"/>
                  <w:rPr>
                    <w:rFonts w:eastAsia="Times New Roman" w:cstheme="minorHAnsi"/>
                    <w:b/>
                    <w:bCs/>
                    <w:color w:val="000000"/>
                    <w:lang w:val="en-IN" w:eastAsia="en-IN"/>
                  </w:rPr>
                </w:pPr>
                <w:r w:rsidRPr="00061ADA">
                  <w:rPr>
                    <w:rFonts w:eastAsia="Times New Roman" w:cstheme="minorHAnsi"/>
                    <w:b/>
                    <w:bCs/>
                    <w:color w:val="000000"/>
                    <w:sz w:val="22"/>
                    <w:lang w:val="en-IN" w:eastAsia="en-IN"/>
                  </w:rPr>
                  <w:t>Fiscal Year Ends</w:t>
                </w:r>
              </w:p>
            </w:tc>
            <w:tc>
              <w:tcPr>
                <w:tcW w:w="1408" w:type="dxa"/>
                <w:tcBorders>
                  <w:top w:val="nil"/>
                  <w:left w:val="nil"/>
                  <w:bottom w:val="nil"/>
                  <w:right w:val="nil"/>
                </w:tcBorders>
                <w:shd w:val="clear" w:color="auto" w:fill="auto"/>
                <w:noWrap/>
                <w:vAlign w:val="center"/>
                <w:hideMark/>
              </w:tcPr>
              <w:p w14:paraId="3A1B547C" w14:textId="77777777" w:rsidR="00486142" w:rsidRPr="00061ADA" w:rsidRDefault="00486142" w:rsidP="00486142">
                <w:pPr>
                  <w:spacing w:after="0" w:line="240" w:lineRule="auto"/>
                  <w:jc w:val="right"/>
                  <w:rPr>
                    <w:rFonts w:eastAsia="Times New Roman" w:cstheme="minorHAnsi"/>
                    <w:b/>
                    <w:bCs/>
                    <w:color w:val="000000"/>
                    <w:lang w:val="en-IN" w:eastAsia="en-IN"/>
                  </w:rPr>
                </w:pPr>
                <w:r w:rsidRPr="00061ADA">
                  <w:rPr>
                    <w:rFonts w:eastAsia="Times New Roman" w:cstheme="minorHAnsi"/>
                    <w:b/>
                    <w:bCs/>
                    <w:color w:val="000000"/>
                    <w:sz w:val="22"/>
                    <w:lang w:val="en-IN" w:eastAsia="en-IN"/>
                  </w:rPr>
                  <w:t>31-12-2021</w:t>
                </w:r>
              </w:p>
            </w:tc>
            <w:tc>
              <w:tcPr>
                <w:tcW w:w="1408" w:type="dxa"/>
                <w:tcBorders>
                  <w:top w:val="nil"/>
                  <w:left w:val="nil"/>
                  <w:bottom w:val="nil"/>
                  <w:right w:val="nil"/>
                </w:tcBorders>
                <w:shd w:val="clear" w:color="auto" w:fill="auto"/>
                <w:noWrap/>
                <w:vAlign w:val="center"/>
                <w:hideMark/>
              </w:tcPr>
              <w:p w14:paraId="4584DD16" w14:textId="77777777" w:rsidR="00486142" w:rsidRPr="00061ADA" w:rsidRDefault="00486142" w:rsidP="00486142">
                <w:pPr>
                  <w:spacing w:after="0" w:line="240" w:lineRule="auto"/>
                  <w:jc w:val="right"/>
                  <w:rPr>
                    <w:rFonts w:eastAsia="Times New Roman" w:cstheme="minorHAnsi"/>
                    <w:b/>
                    <w:bCs/>
                    <w:color w:val="000000"/>
                    <w:lang w:val="en-IN" w:eastAsia="en-IN"/>
                  </w:rPr>
                </w:pPr>
                <w:r w:rsidRPr="00061ADA">
                  <w:rPr>
                    <w:rFonts w:eastAsia="Times New Roman" w:cstheme="minorHAnsi"/>
                    <w:b/>
                    <w:bCs/>
                    <w:color w:val="000000"/>
                    <w:sz w:val="22"/>
                    <w:lang w:val="en-IN" w:eastAsia="en-IN"/>
                  </w:rPr>
                  <w:t>31-12-2020</w:t>
                </w:r>
              </w:p>
            </w:tc>
            <w:tc>
              <w:tcPr>
                <w:tcW w:w="1212" w:type="dxa"/>
                <w:tcBorders>
                  <w:top w:val="nil"/>
                  <w:left w:val="nil"/>
                  <w:bottom w:val="nil"/>
                  <w:right w:val="nil"/>
                </w:tcBorders>
                <w:shd w:val="clear" w:color="auto" w:fill="auto"/>
                <w:noWrap/>
                <w:vAlign w:val="bottom"/>
                <w:hideMark/>
              </w:tcPr>
              <w:p w14:paraId="15225CC7" w14:textId="77777777" w:rsidR="00486142" w:rsidRPr="00061ADA" w:rsidRDefault="00486142" w:rsidP="00486142">
                <w:pPr>
                  <w:spacing w:after="0" w:line="240" w:lineRule="auto"/>
                  <w:jc w:val="right"/>
                  <w:rPr>
                    <w:rFonts w:eastAsia="Times New Roman" w:cstheme="minorHAnsi"/>
                    <w:b/>
                    <w:bCs/>
                    <w:color w:val="000000"/>
                    <w:lang w:val="en-IN" w:eastAsia="en-IN"/>
                  </w:rPr>
                </w:pPr>
              </w:p>
            </w:tc>
            <w:tc>
              <w:tcPr>
                <w:tcW w:w="1368" w:type="dxa"/>
                <w:tcBorders>
                  <w:top w:val="nil"/>
                  <w:left w:val="nil"/>
                  <w:bottom w:val="nil"/>
                  <w:right w:val="single" w:sz="4" w:space="0" w:color="auto"/>
                </w:tcBorders>
                <w:shd w:val="clear" w:color="auto" w:fill="auto"/>
                <w:noWrap/>
                <w:vAlign w:val="bottom"/>
                <w:hideMark/>
              </w:tcPr>
              <w:p w14:paraId="624DF237" w14:textId="77777777" w:rsidR="00486142" w:rsidRPr="00061ADA" w:rsidRDefault="00486142" w:rsidP="00486142">
                <w:pPr>
                  <w:spacing w:after="0" w:line="240" w:lineRule="auto"/>
                  <w:rPr>
                    <w:rFonts w:eastAsia="Times New Roman" w:cstheme="minorHAnsi"/>
                    <w:sz w:val="20"/>
                    <w:szCs w:val="20"/>
                    <w:lang w:val="en-IN" w:eastAsia="en-IN"/>
                  </w:rPr>
                </w:pPr>
              </w:p>
            </w:tc>
          </w:tr>
          <w:tr w:rsidR="00486142" w:rsidRPr="00061ADA" w14:paraId="29CEDB1B" w14:textId="77777777" w:rsidTr="00486142">
            <w:trPr>
              <w:trHeight w:val="300"/>
            </w:trPr>
            <w:tc>
              <w:tcPr>
                <w:tcW w:w="398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1274CE4" w14:textId="77777777" w:rsidR="00486142" w:rsidRPr="00061ADA" w:rsidRDefault="00486142" w:rsidP="00486142">
                <w:pPr>
                  <w:spacing w:after="0" w:line="240" w:lineRule="auto"/>
                  <w:rPr>
                    <w:rFonts w:eastAsia="Times New Roman" w:cstheme="minorHAnsi"/>
                    <w:color w:val="000000"/>
                    <w:lang w:val="en-IN" w:eastAsia="en-IN"/>
                  </w:rPr>
                </w:pPr>
                <w:r w:rsidRPr="00061ADA">
                  <w:rPr>
                    <w:rFonts w:eastAsia="Times New Roman" w:cstheme="minorHAnsi"/>
                    <w:color w:val="000000"/>
                    <w:sz w:val="22"/>
                    <w:lang w:val="en-IN" w:eastAsia="en-IN"/>
                  </w:rPr>
                  <w:t>Sales</w:t>
                </w:r>
              </w:p>
            </w:tc>
            <w:tc>
              <w:tcPr>
                <w:tcW w:w="1408" w:type="dxa"/>
                <w:tcBorders>
                  <w:top w:val="single" w:sz="4" w:space="0" w:color="auto"/>
                  <w:left w:val="nil"/>
                  <w:bottom w:val="single" w:sz="4" w:space="0" w:color="auto"/>
                  <w:right w:val="single" w:sz="4" w:space="0" w:color="auto"/>
                </w:tcBorders>
                <w:shd w:val="clear" w:color="auto" w:fill="auto"/>
                <w:noWrap/>
                <w:vAlign w:val="center"/>
                <w:hideMark/>
              </w:tcPr>
              <w:p w14:paraId="3BBDBDAA"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43,07,000</w:t>
                </w:r>
              </w:p>
            </w:tc>
            <w:tc>
              <w:tcPr>
                <w:tcW w:w="1408" w:type="dxa"/>
                <w:tcBorders>
                  <w:top w:val="single" w:sz="4" w:space="0" w:color="auto"/>
                  <w:left w:val="nil"/>
                  <w:bottom w:val="single" w:sz="4" w:space="0" w:color="auto"/>
                  <w:right w:val="single" w:sz="4" w:space="0" w:color="auto"/>
                </w:tcBorders>
                <w:shd w:val="clear" w:color="auto" w:fill="auto"/>
                <w:noWrap/>
                <w:vAlign w:val="center"/>
                <w:hideMark/>
              </w:tcPr>
              <w:p w14:paraId="7921FFBE"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94,52,000</w:t>
                </w:r>
              </w:p>
            </w:tc>
            <w:tc>
              <w:tcPr>
                <w:tcW w:w="1212" w:type="dxa"/>
                <w:tcBorders>
                  <w:top w:val="single" w:sz="4" w:space="0" w:color="auto"/>
                  <w:left w:val="nil"/>
                  <w:bottom w:val="single" w:sz="4" w:space="0" w:color="auto"/>
                  <w:right w:val="single" w:sz="4" w:space="0" w:color="auto"/>
                </w:tcBorders>
                <w:shd w:val="clear" w:color="auto" w:fill="auto"/>
                <w:noWrap/>
                <w:vAlign w:val="bottom"/>
                <w:hideMark/>
              </w:tcPr>
              <w:p w14:paraId="285D05D3"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-51,45,000</w:t>
                </w:r>
              </w:p>
            </w:tc>
            <w:tc>
              <w:tcPr>
                <w:tcW w:w="1368" w:type="dxa"/>
                <w:tcBorders>
                  <w:top w:val="single" w:sz="4" w:space="0" w:color="auto"/>
                  <w:left w:val="nil"/>
                  <w:bottom w:val="single" w:sz="4" w:space="0" w:color="auto"/>
                  <w:right w:val="single" w:sz="4" w:space="0" w:color="auto"/>
                </w:tcBorders>
                <w:shd w:val="clear" w:color="auto" w:fill="auto"/>
                <w:noWrap/>
                <w:vAlign w:val="bottom"/>
                <w:hideMark/>
              </w:tcPr>
              <w:p w14:paraId="13B5356A"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-54%</w:t>
                </w:r>
              </w:p>
            </w:tc>
          </w:tr>
          <w:tr w:rsidR="00486142" w:rsidRPr="00061ADA" w14:paraId="4219CF17" w14:textId="77777777" w:rsidTr="00486142">
            <w:trPr>
              <w:trHeight w:val="300"/>
            </w:trPr>
            <w:tc>
              <w:tcPr>
                <w:tcW w:w="3980" w:type="dxa"/>
                <w:tcBorders>
                  <w:top w:val="nil"/>
                  <w:left w:val="single" w:sz="4" w:space="0" w:color="auto"/>
                  <w:bottom w:val="single" w:sz="4" w:space="0" w:color="auto"/>
                  <w:right w:val="single" w:sz="4" w:space="0" w:color="auto"/>
                </w:tcBorders>
                <w:shd w:val="clear" w:color="auto" w:fill="auto"/>
                <w:noWrap/>
                <w:vAlign w:val="center"/>
                <w:hideMark/>
              </w:tcPr>
              <w:p w14:paraId="7FB86C1A" w14:textId="77777777" w:rsidR="00486142" w:rsidRPr="00061ADA" w:rsidRDefault="00486142" w:rsidP="00486142">
                <w:pPr>
                  <w:spacing w:after="0" w:line="240" w:lineRule="auto"/>
                  <w:rPr>
                    <w:rFonts w:eastAsia="Times New Roman" w:cstheme="minorHAnsi"/>
                    <w:color w:val="000000"/>
                    <w:lang w:val="en-IN" w:eastAsia="en-IN"/>
                  </w:rPr>
                </w:pPr>
                <w:r w:rsidRPr="00061ADA">
                  <w:rPr>
                    <w:rFonts w:eastAsia="Times New Roman" w:cstheme="minorHAnsi"/>
                    <w:color w:val="000000"/>
                    <w:sz w:val="22"/>
                    <w:lang w:val="en-IN" w:eastAsia="en-IN"/>
                  </w:rPr>
                  <w:t>Cost of goods sold</w:t>
                </w:r>
              </w:p>
            </w:tc>
            <w:tc>
              <w:tcPr>
                <w:tcW w:w="1408" w:type="dxa"/>
                <w:tcBorders>
                  <w:top w:val="nil"/>
                  <w:left w:val="nil"/>
                  <w:bottom w:val="single" w:sz="4" w:space="0" w:color="auto"/>
                  <w:right w:val="single" w:sz="4" w:space="0" w:color="auto"/>
                </w:tcBorders>
                <w:shd w:val="clear" w:color="auto" w:fill="auto"/>
                <w:noWrap/>
                <w:vAlign w:val="center"/>
                <w:hideMark/>
              </w:tcPr>
              <w:p w14:paraId="611824B8"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37,24,000</w:t>
                </w:r>
              </w:p>
            </w:tc>
            <w:tc>
              <w:tcPr>
                <w:tcW w:w="1408" w:type="dxa"/>
                <w:tcBorders>
                  <w:top w:val="nil"/>
                  <w:left w:val="nil"/>
                  <w:bottom w:val="single" w:sz="4" w:space="0" w:color="auto"/>
                  <w:right w:val="single" w:sz="4" w:space="0" w:color="auto"/>
                </w:tcBorders>
                <w:shd w:val="clear" w:color="auto" w:fill="auto"/>
                <w:noWrap/>
                <w:vAlign w:val="center"/>
                <w:hideMark/>
              </w:tcPr>
              <w:p w14:paraId="764589AC"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70,17,000</w:t>
                </w:r>
              </w:p>
            </w:tc>
            <w:tc>
              <w:tcPr>
                <w:tcW w:w="1212" w:type="dxa"/>
                <w:tcBorders>
                  <w:top w:val="nil"/>
                  <w:left w:val="nil"/>
                  <w:bottom w:val="single" w:sz="4" w:space="0" w:color="auto"/>
                  <w:right w:val="single" w:sz="4" w:space="0" w:color="auto"/>
                </w:tcBorders>
                <w:shd w:val="clear" w:color="auto" w:fill="auto"/>
                <w:noWrap/>
                <w:vAlign w:val="bottom"/>
                <w:hideMark/>
              </w:tcPr>
              <w:p w14:paraId="64BF7BBA"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-32,93,000</w:t>
                </w:r>
              </w:p>
            </w:tc>
            <w:tc>
              <w:tcPr>
                <w:tcW w:w="1368" w:type="dxa"/>
                <w:tcBorders>
                  <w:top w:val="nil"/>
                  <w:left w:val="nil"/>
                  <w:bottom w:val="single" w:sz="4" w:space="0" w:color="auto"/>
                  <w:right w:val="single" w:sz="4" w:space="0" w:color="auto"/>
                </w:tcBorders>
                <w:shd w:val="clear" w:color="auto" w:fill="auto"/>
                <w:noWrap/>
                <w:vAlign w:val="bottom"/>
                <w:hideMark/>
              </w:tcPr>
              <w:p w14:paraId="20FA6C4F"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-47%</w:t>
                </w:r>
              </w:p>
            </w:tc>
          </w:tr>
          <w:tr w:rsidR="00486142" w:rsidRPr="00061ADA" w14:paraId="19624506" w14:textId="77777777" w:rsidTr="00486142">
            <w:trPr>
              <w:trHeight w:val="300"/>
            </w:trPr>
            <w:tc>
              <w:tcPr>
                <w:tcW w:w="3980" w:type="dxa"/>
                <w:tcBorders>
                  <w:top w:val="nil"/>
                  <w:left w:val="single" w:sz="4" w:space="0" w:color="auto"/>
                  <w:bottom w:val="single" w:sz="4" w:space="0" w:color="auto"/>
                  <w:right w:val="single" w:sz="4" w:space="0" w:color="auto"/>
                </w:tcBorders>
                <w:shd w:val="clear" w:color="auto" w:fill="auto"/>
                <w:noWrap/>
                <w:vAlign w:val="center"/>
                <w:hideMark/>
              </w:tcPr>
              <w:p w14:paraId="732A8EA0" w14:textId="77777777" w:rsidR="00486142" w:rsidRPr="00061ADA" w:rsidRDefault="00486142" w:rsidP="00486142">
                <w:pPr>
                  <w:spacing w:after="0" w:line="240" w:lineRule="auto"/>
                  <w:rPr>
                    <w:rFonts w:eastAsia="Times New Roman" w:cstheme="minorHAnsi"/>
                    <w:color w:val="000000"/>
                    <w:lang w:val="en-IN" w:eastAsia="en-IN"/>
                  </w:rPr>
                </w:pPr>
                <w:r w:rsidRPr="00061ADA">
                  <w:rPr>
                    <w:rFonts w:eastAsia="Times New Roman" w:cstheme="minorHAnsi"/>
                    <w:color w:val="000000"/>
                    <w:sz w:val="22"/>
                    <w:lang w:val="en-IN" w:eastAsia="en-IN"/>
                  </w:rPr>
                  <w:t>Gross profit</w:t>
                </w:r>
              </w:p>
            </w:tc>
            <w:tc>
              <w:tcPr>
                <w:tcW w:w="1408" w:type="dxa"/>
                <w:tcBorders>
                  <w:top w:val="nil"/>
                  <w:left w:val="nil"/>
                  <w:bottom w:val="single" w:sz="4" w:space="0" w:color="auto"/>
                  <w:right w:val="single" w:sz="4" w:space="0" w:color="auto"/>
                </w:tcBorders>
                <w:shd w:val="clear" w:color="auto" w:fill="auto"/>
                <w:noWrap/>
                <w:vAlign w:val="center"/>
                <w:hideMark/>
              </w:tcPr>
              <w:p w14:paraId="42AE9832"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5,83,000</w:t>
                </w:r>
              </w:p>
            </w:tc>
            <w:tc>
              <w:tcPr>
                <w:tcW w:w="1408" w:type="dxa"/>
                <w:tcBorders>
                  <w:top w:val="nil"/>
                  <w:left w:val="nil"/>
                  <w:bottom w:val="single" w:sz="4" w:space="0" w:color="auto"/>
                  <w:right w:val="single" w:sz="4" w:space="0" w:color="auto"/>
                </w:tcBorders>
                <w:shd w:val="clear" w:color="auto" w:fill="auto"/>
                <w:noWrap/>
                <w:vAlign w:val="center"/>
                <w:hideMark/>
              </w:tcPr>
              <w:p w14:paraId="3F118A9C"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24,35,000</w:t>
                </w:r>
              </w:p>
            </w:tc>
            <w:tc>
              <w:tcPr>
                <w:tcW w:w="1212" w:type="dxa"/>
                <w:tcBorders>
                  <w:top w:val="nil"/>
                  <w:left w:val="nil"/>
                  <w:bottom w:val="single" w:sz="4" w:space="0" w:color="auto"/>
                  <w:right w:val="single" w:sz="4" w:space="0" w:color="auto"/>
                </w:tcBorders>
                <w:shd w:val="clear" w:color="auto" w:fill="auto"/>
                <w:noWrap/>
                <w:vAlign w:val="bottom"/>
                <w:hideMark/>
              </w:tcPr>
              <w:p w14:paraId="1EFF5159"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-18,52,000</w:t>
                </w:r>
              </w:p>
            </w:tc>
            <w:tc>
              <w:tcPr>
                <w:tcW w:w="1368" w:type="dxa"/>
                <w:tcBorders>
                  <w:top w:val="nil"/>
                  <w:left w:val="nil"/>
                  <w:bottom w:val="single" w:sz="4" w:space="0" w:color="auto"/>
                  <w:right w:val="single" w:sz="4" w:space="0" w:color="auto"/>
                </w:tcBorders>
                <w:shd w:val="clear" w:color="auto" w:fill="auto"/>
                <w:noWrap/>
                <w:vAlign w:val="bottom"/>
                <w:hideMark/>
              </w:tcPr>
              <w:p w14:paraId="43E09288"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-76%</w:t>
                </w:r>
              </w:p>
            </w:tc>
          </w:tr>
          <w:tr w:rsidR="00486142" w:rsidRPr="00061ADA" w14:paraId="297224D4" w14:textId="77777777" w:rsidTr="00486142">
            <w:trPr>
              <w:trHeight w:val="300"/>
            </w:trPr>
            <w:tc>
              <w:tcPr>
                <w:tcW w:w="3980" w:type="dxa"/>
                <w:tcBorders>
                  <w:top w:val="nil"/>
                  <w:left w:val="single" w:sz="4" w:space="0" w:color="auto"/>
                  <w:bottom w:val="single" w:sz="4" w:space="0" w:color="auto"/>
                  <w:right w:val="single" w:sz="4" w:space="0" w:color="auto"/>
                </w:tcBorders>
                <w:shd w:val="clear" w:color="auto" w:fill="auto"/>
                <w:noWrap/>
                <w:vAlign w:val="center"/>
                <w:hideMark/>
              </w:tcPr>
              <w:p w14:paraId="69FEB3F2" w14:textId="77777777" w:rsidR="00486142" w:rsidRPr="00061ADA" w:rsidRDefault="00486142" w:rsidP="00486142">
                <w:pPr>
                  <w:spacing w:after="0" w:line="240" w:lineRule="auto"/>
                  <w:rPr>
                    <w:rFonts w:eastAsia="Times New Roman" w:cstheme="minorHAnsi"/>
                    <w:color w:val="000000"/>
                    <w:lang w:val="en-IN" w:eastAsia="en-IN"/>
                  </w:rPr>
                </w:pPr>
                <w:r w:rsidRPr="00061ADA">
                  <w:rPr>
                    <w:rFonts w:eastAsia="Times New Roman" w:cstheme="minorHAnsi"/>
                    <w:color w:val="000000"/>
                    <w:sz w:val="22"/>
                    <w:lang w:val="en-IN" w:eastAsia="en-IN"/>
                  </w:rPr>
                  <w:t>Operating Expenses</w:t>
                </w:r>
              </w:p>
            </w:tc>
            <w:tc>
              <w:tcPr>
                <w:tcW w:w="1408" w:type="dxa"/>
                <w:tcBorders>
                  <w:top w:val="nil"/>
                  <w:left w:val="nil"/>
                  <w:bottom w:val="single" w:sz="4" w:space="0" w:color="auto"/>
                  <w:right w:val="single" w:sz="4" w:space="0" w:color="auto"/>
                </w:tcBorders>
                <w:shd w:val="clear" w:color="auto" w:fill="auto"/>
                <w:noWrap/>
                <w:vAlign w:val="center"/>
                <w:hideMark/>
              </w:tcPr>
              <w:p w14:paraId="6B4A30AA"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7,02,000</w:t>
                </w:r>
              </w:p>
            </w:tc>
            <w:tc>
              <w:tcPr>
                <w:tcW w:w="1408" w:type="dxa"/>
                <w:tcBorders>
                  <w:top w:val="nil"/>
                  <w:left w:val="nil"/>
                  <w:bottom w:val="single" w:sz="4" w:space="0" w:color="auto"/>
                  <w:right w:val="single" w:sz="4" w:space="0" w:color="auto"/>
                </w:tcBorders>
                <w:shd w:val="clear" w:color="auto" w:fill="auto"/>
                <w:noWrap/>
                <w:vAlign w:val="center"/>
                <w:hideMark/>
              </w:tcPr>
              <w:p w14:paraId="1839DD3A"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8,59,000</w:t>
                </w:r>
              </w:p>
            </w:tc>
            <w:tc>
              <w:tcPr>
                <w:tcW w:w="1212" w:type="dxa"/>
                <w:tcBorders>
                  <w:top w:val="nil"/>
                  <w:left w:val="nil"/>
                  <w:bottom w:val="single" w:sz="4" w:space="0" w:color="auto"/>
                  <w:right w:val="single" w:sz="4" w:space="0" w:color="auto"/>
                </w:tcBorders>
                <w:shd w:val="clear" w:color="auto" w:fill="auto"/>
                <w:noWrap/>
                <w:vAlign w:val="bottom"/>
                <w:hideMark/>
              </w:tcPr>
              <w:p w14:paraId="7EE8AA19"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-1,57,000</w:t>
                </w:r>
              </w:p>
            </w:tc>
            <w:tc>
              <w:tcPr>
                <w:tcW w:w="1368" w:type="dxa"/>
                <w:tcBorders>
                  <w:top w:val="nil"/>
                  <w:left w:val="nil"/>
                  <w:bottom w:val="single" w:sz="4" w:space="0" w:color="auto"/>
                  <w:right w:val="single" w:sz="4" w:space="0" w:color="auto"/>
                </w:tcBorders>
                <w:shd w:val="clear" w:color="auto" w:fill="auto"/>
                <w:noWrap/>
                <w:vAlign w:val="bottom"/>
                <w:hideMark/>
              </w:tcPr>
              <w:p w14:paraId="3ED26B7B"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-18%</w:t>
                </w:r>
              </w:p>
            </w:tc>
          </w:tr>
          <w:tr w:rsidR="00486142" w:rsidRPr="00061ADA" w14:paraId="79C8BEC5" w14:textId="77777777" w:rsidTr="00486142">
            <w:trPr>
              <w:trHeight w:val="300"/>
            </w:trPr>
            <w:tc>
              <w:tcPr>
                <w:tcW w:w="3980" w:type="dxa"/>
                <w:tcBorders>
                  <w:top w:val="nil"/>
                  <w:left w:val="single" w:sz="4" w:space="0" w:color="auto"/>
                  <w:bottom w:val="single" w:sz="4" w:space="0" w:color="auto"/>
                  <w:right w:val="single" w:sz="4" w:space="0" w:color="auto"/>
                </w:tcBorders>
                <w:shd w:val="clear" w:color="auto" w:fill="auto"/>
                <w:noWrap/>
                <w:vAlign w:val="center"/>
                <w:hideMark/>
              </w:tcPr>
              <w:p w14:paraId="1AFB9603" w14:textId="77777777" w:rsidR="00486142" w:rsidRPr="00061ADA" w:rsidRDefault="00486142" w:rsidP="00486142">
                <w:pPr>
                  <w:spacing w:after="0" w:line="240" w:lineRule="auto"/>
                  <w:rPr>
                    <w:rFonts w:eastAsia="Times New Roman" w:cstheme="minorHAnsi"/>
                    <w:color w:val="000000"/>
                    <w:lang w:val="en-IN" w:eastAsia="en-IN"/>
                  </w:rPr>
                </w:pPr>
                <w:r w:rsidRPr="00061ADA">
                  <w:rPr>
                    <w:rFonts w:eastAsia="Times New Roman" w:cstheme="minorHAnsi"/>
                    <w:color w:val="000000"/>
                    <w:sz w:val="22"/>
                    <w:lang w:val="en-IN" w:eastAsia="en-IN"/>
                  </w:rPr>
                  <w:t>Operating income</w:t>
                </w:r>
              </w:p>
            </w:tc>
            <w:tc>
              <w:tcPr>
                <w:tcW w:w="1408" w:type="dxa"/>
                <w:tcBorders>
                  <w:top w:val="nil"/>
                  <w:left w:val="nil"/>
                  <w:bottom w:val="single" w:sz="4" w:space="0" w:color="auto"/>
                  <w:right w:val="single" w:sz="4" w:space="0" w:color="auto"/>
                </w:tcBorders>
                <w:shd w:val="clear" w:color="auto" w:fill="auto"/>
                <w:noWrap/>
                <w:vAlign w:val="center"/>
                <w:hideMark/>
              </w:tcPr>
              <w:p w14:paraId="40B69F05"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-1,19,000</w:t>
                </w:r>
              </w:p>
            </w:tc>
            <w:tc>
              <w:tcPr>
                <w:tcW w:w="1408" w:type="dxa"/>
                <w:tcBorders>
                  <w:top w:val="nil"/>
                  <w:left w:val="nil"/>
                  <w:bottom w:val="single" w:sz="4" w:space="0" w:color="auto"/>
                  <w:right w:val="single" w:sz="4" w:space="0" w:color="auto"/>
                </w:tcBorders>
                <w:shd w:val="clear" w:color="auto" w:fill="auto"/>
                <w:noWrap/>
                <w:vAlign w:val="center"/>
                <w:hideMark/>
              </w:tcPr>
              <w:p w14:paraId="38FF69EB"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15,76,000</w:t>
                </w:r>
              </w:p>
            </w:tc>
            <w:tc>
              <w:tcPr>
                <w:tcW w:w="1212" w:type="dxa"/>
                <w:tcBorders>
                  <w:top w:val="nil"/>
                  <w:left w:val="nil"/>
                  <w:bottom w:val="single" w:sz="4" w:space="0" w:color="auto"/>
                  <w:right w:val="single" w:sz="4" w:space="0" w:color="auto"/>
                </w:tcBorders>
                <w:shd w:val="clear" w:color="auto" w:fill="auto"/>
                <w:noWrap/>
                <w:vAlign w:val="bottom"/>
                <w:hideMark/>
              </w:tcPr>
              <w:p w14:paraId="398F33D0"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-16,95,000</w:t>
                </w:r>
              </w:p>
            </w:tc>
            <w:tc>
              <w:tcPr>
                <w:tcW w:w="1368" w:type="dxa"/>
                <w:tcBorders>
                  <w:top w:val="nil"/>
                  <w:left w:val="nil"/>
                  <w:bottom w:val="single" w:sz="4" w:space="0" w:color="auto"/>
                  <w:right w:val="single" w:sz="4" w:space="0" w:color="auto"/>
                </w:tcBorders>
                <w:shd w:val="clear" w:color="auto" w:fill="auto"/>
                <w:noWrap/>
                <w:vAlign w:val="bottom"/>
                <w:hideMark/>
              </w:tcPr>
              <w:p w14:paraId="45C38B6D"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-108%</w:t>
                </w:r>
              </w:p>
            </w:tc>
          </w:tr>
          <w:tr w:rsidR="00486142" w:rsidRPr="00061ADA" w14:paraId="4E02B2DB" w14:textId="77777777" w:rsidTr="00486142">
            <w:trPr>
              <w:trHeight w:val="300"/>
            </w:trPr>
            <w:tc>
              <w:tcPr>
                <w:tcW w:w="3980" w:type="dxa"/>
                <w:tcBorders>
                  <w:top w:val="nil"/>
                  <w:left w:val="single" w:sz="4" w:space="0" w:color="auto"/>
                  <w:bottom w:val="single" w:sz="4" w:space="0" w:color="auto"/>
                  <w:right w:val="single" w:sz="4" w:space="0" w:color="auto"/>
                </w:tcBorders>
                <w:shd w:val="clear" w:color="auto" w:fill="auto"/>
                <w:noWrap/>
                <w:vAlign w:val="center"/>
                <w:hideMark/>
              </w:tcPr>
              <w:p w14:paraId="254B742B" w14:textId="77777777" w:rsidR="00486142" w:rsidRPr="00061ADA" w:rsidRDefault="00486142" w:rsidP="00486142">
                <w:pPr>
                  <w:spacing w:after="0" w:line="240" w:lineRule="auto"/>
                  <w:rPr>
                    <w:rFonts w:eastAsia="Times New Roman" w:cstheme="minorHAnsi"/>
                    <w:color w:val="000000"/>
                    <w:lang w:val="en-IN" w:eastAsia="en-IN"/>
                  </w:rPr>
                </w:pPr>
                <w:r w:rsidRPr="00061ADA">
                  <w:rPr>
                    <w:rFonts w:eastAsia="Times New Roman" w:cstheme="minorHAnsi"/>
                    <w:color w:val="000000"/>
                    <w:sz w:val="22"/>
                    <w:lang w:val="en-IN" w:eastAsia="en-IN"/>
                  </w:rPr>
                  <w:t>Interest Expense</w:t>
                </w:r>
              </w:p>
            </w:tc>
            <w:tc>
              <w:tcPr>
                <w:tcW w:w="1408" w:type="dxa"/>
                <w:tcBorders>
                  <w:top w:val="nil"/>
                  <w:left w:val="nil"/>
                  <w:bottom w:val="single" w:sz="4" w:space="0" w:color="auto"/>
                  <w:right w:val="single" w:sz="4" w:space="0" w:color="auto"/>
                </w:tcBorders>
                <w:shd w:val="clear" w:color="auto" w:fill="auto"/>
                <w:noWrap/>
                <w:vAlign w:val="center"/>
                <w:hideMark/>
              </w:tcPr>
              <w:p w14:paraId="5AB45EF9"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4,29,000</w:t>
                </w:r>
              </w:p>
            </w:tc>
            <w:tc>
              <w:tcPr>
                <w:tcW w:w="1408" w:type="dxa"/>
                <w:tcBorders>
                  <w:top w:val="nil"/>
                  <w:left w:val="nil"/>
                  <w:bottom w:val="single" w:sz="4" w:space="0" w:color="auto"/>
                  <w:right w:val="single" w:sz="4" w:space="0" w:color="auto"/>
                </w:tcBorders>
                <w:shd w:val="clear" w:color="auto" w:fill="auto"/>
                <w:noWrap/>
                <w:vAlign w:val="center"/>
                <w:hideMark/>
              </w:tcPr>
              <w:p w14:paraId="54AC6FFD"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4,14,000</w:t>
                </w:r>
              </w:p>
            </w:tc>
            <w:tc>
              <w:tcPr>
                <w:tcW w:w="1212" w:type="dxa"/>
                <w:tcBorders>
                  <w:top w:val="nil"/>
                  <w:left w:val="nil"/>
                  <w:bottom w:val="single" w:sz="4" w:space="0" w:color="auto"/>
                  <w:right w:val="single" w:sz="4" w:space="0" w:color="auto"/>
                </w:tcBorders>
                <w:shd w:val="clear" w:color="auto" w:fill="auto"/>
                <w:noWrap/>
                <w:vAlign w:val="bottom"/>
                <w:hideMark/>
              </w:tcPr>
              <w:p w14:paraId="76512E93"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15,000</w:t>
                </w:r>
              </w:p>
            </w:tc>
            <w:tc>
              <w:tcPr>
                <w:tcW w:w="1368" w:type="dxa"/>
                <w:tcBorders>
                  <w:top w:val="nil"/>
                  <w:left w:val="nil"/>
                  <w:bottom w:val="single" w:sz="4" w:space="0" w:color="auto"/>
                  <w:right w:val="single" w:sz="4" w:space="0" w:color="auto"/>
                </w:tcBorders>
                <w:shd w:val="clear" w:color="auto" w:fill="auto"/>
                <w:noWrap/>
                <w:vAlign w:val="bottom"/>
                <w:hideMark/>
              </w:tcPr>
              <w:p w14:paraId="2374AC4C"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4%</w:t>
                </w:r>
              </w:p>
            </w:tc>
          </w:tr>
          <w:tr w:rsidR="00486142" w:rsidRPr="00061ADA" w14:paraId="2E6186E3" w14:textId="77777777" w:rsidTr="00486142">
            <w:trPr>
              <w:trHeight w:val="300"/>
            </w:trPr>
            <w:tc>
              <w:tcPr>
                <w:tcW w:w="3980" w:type="dxa"/>
                <w:tcBorders>
                  <w:top w:val="nil"/>
                  <w:left w:val="single" w:sz="4" w:space="0" w:color="auto"/>
                  <w:bottom w:val="single" w:sz="4" w:space="0" w:color="auto"/>
                  <w:right w:val="single" w:sz="4" w:space="0" w:color="auto"/>
                </w:tcBorders>
                <w:shd w:val="clear" w:color="auto" w:fill="auto"/>
                <w:noWrap/>
                <w:vAlign w:val="center"/>
                <w:hideMark/>
              </w:tcPr>
              <w:p w14:paraId="58944DD4" w14:textId="77777777" w:rsidR="00486142" w:rsidRPr="00061ADA" w:rsidRDefault="00486142" w:rsidP="00486142">
                <w:pPr>
                  <w:spacing w:after="0" w:line="240" w:lineRule="auto"/>
                  <w:rPr>
                    <w:rFonts w:eastAsia="Times New Roman" w:cstheme="minorHAnsi"/>
                    <w:color w:val="000000"/>
                    <w:lang w:val="en-IN" w:eastAsia="en-IN"/>
                  </w:rPr>
                </w:pPr>
                <w:r w:rsidRPr="00061ADA">
                  <w:rPr>
                    <w:rFonts w:eastAsia="Times New Roman" w:cstheme="minorHAnsi"/>
                    <w:color w:val="000000"/>
                    <w:sz w:val="22"/>
                    <w:lang w:val="en-IN" w:eastAsia="en-IN"/>
                  </w:rPr>
                  <w:t xml:space="preserve">Total Other income/ expenses net </w:t>
                </w:r>
              </w:p>
            </w:tc>
            <w:tc>
              <w:tcPr>
                <w:tcW w:w="1408" w:type="dxa"/>
                <w:tcBorders>
                  <w:top w:val="nil"/>
                  <w:left w:val="nil"/>
                  <w:bottom w:val="single" w:sz="4" w:space="0" w:color="auto"/>
                  <w:right w:val="single" w:sz="4" w:space="0" w:color="auto"/>
                </w:tcBorders>
                <w:shd w:val="clear" w:color="auto" w:fill="auto"/>
                <w:noWrap/>
                <w:vAlign w:val="center"/>
                <w:hideMark/>
              </w:tcPr>
              <w:p w14:paraId="4C7AA8CA"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-3,76,000</w:t>
                </w:r>
              </w:p>
            </w:tc>
            <w:tc>
              <w:tcPr>
                <w:tcW w:w="1408" w:type="dxa"/>
                <w:tcBorders>
                  <w:top w:val="nil"/>
                  <w:left w:val="nil"/>
                  <w:bottom w:val="single" w:sz="4" w:space="0" w:color="auto"/>
                  <w:right w:val="single" w:sz="4" w:space="0" w:color="auto"/>
                </w:tcBorders>
                <w:shd w:val="clear" w:color="auto" w:fill="auto"/>
                <w:noWrap/>
                <w:vAlign w:val="center"/>
                <w:hideMark/>
              </w:tcPr>
              <w:p w14:paraId="18AA2101"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82,000</w:t>
                </w:r>
              </w:p>
            </w:tc>
            <w:tc>
              <w:tcPr>
                <w:tcW w:w="1212" w:type="dxa"/>
                <w:tcBorders>
                  <w:top w:val="nil"/>
                  <w:left w:val="nil"/>
                  <w:bottom w:val="single" w:sz="4" w:space="0" w:color="auto"/>
                  <w:right w:val="single" w:sz="4" w:space="0" w:color="auto"/>
                </w:tcBorders>
                <w:shd w:val="clear" w:color="auto" w:fill="auto"/>
                <w:noWrap/>
                <w:vAlign w:val="bottom"/>
                <w:hideMark/>
              </w:tcPr>
              <w:p w14:paraId="51C0F21D"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-4,58,000</w:t>
                </w:r>
              </w:p>
            </w:tc>
            <w:tc>
              <w:tcPr>
                <w:tcW w:w="1368" w:type="dxa"/>
                <w:tcBorders>
                  <w:top w:val="nil"/>
                  <w:left w:val="nil"/>
                  <w:bottom w:val="single" w:sz="4" w:space="0" w:color="auto"/>
                  <w:right w:val="single" w:sz="4" w:space="0" w:color="auto"/>
                </w:tcBorders>
                <w:shd w:val="clear" w:color="auto" w:fill="auto"/>
                <w:noWrap/>
                <w:vAlign w:val="bottom"/>
                <w:hideMark/>
              </w:tcPr>
              <w:p w14:paraId="721518B3"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-559%</w:t>
                </w:r>
              </w:p>
            </w:tc>
          </w:tr>
          <w:tr w:rsidR="00486142" w:rsidRPr="00061ADA" w14:paraId="33D34AF5" w14:textId="77777777" w:rsidTr="00486142">
            <w:trPr>
              <w:trHeight w:val="300"/>
            </w:trPr>
            <w:tc>
              <w:tcPr>
                <w:tcW w:w="3980" w:type="dxa"/>
                <w:tcBorders>
                  <w:top w:val="nil"/>
                  <w:left w:val="single" w:sz="4" w:space="0" w:color="auto"/>
                  <w:bottom w:val="single" w:sz="4" w:space="0" w:color="auto"/>
                  <w:right w:val="single" w:sz="4" w:space="0" w:color="auto"/>
                </w:tcBorders>
                <w:shd w:val="clear" w:color="auto" w:fill="auto"/>
                <w:noWrap/>
                <w:vAlign w:val="center"/>
                <w:hideMark/>
              </w:tcPr>
              <w:p w14:paraId="6E806FAE" w14:textId="77777777" w:rsidR="00486142" w:rsidRPr="00061ADA" w:rsidRDefault="00486142" w:rsidP="00486142">
                <w:pPr>
                  <w:spacing w:after="0" w:line="240" w:lineRule="auto"/>
                  <w:rPr>
                    <w:rFonts w:eastAsia="Times New Roman" w:cstheme="minorHAnsi"/>
                    <w:color w:val="000000"/>
                    <w:lang w:val="en-IN" w:eastAsia="en-IN"/>
                  </w:rPr>
                </w:pPr>
                <w:r w:rsidRPr="00061ADA">
                  <w:rPr>
                    <w:rFonts w:eastAsia="Times New Roman" w:cstheme="minorHAnsi"/>
                    <w:color w:val="000000"/>
                    <w:sz w:val="22"/>
                    <w:lang w:val="en-IN" w:eastAsia="en-IN"/>
                  </w:rPr>
                  <w:t>Income before taxes</w:t>
                </w:r>
              </w:p>
            </w:tc>
            <w:tc>
              <w:tcPr>
                <w:tcW w:w="1408" w:type="dxa"/>
                <w:tcBorders>
                  <w:top w:val="nil"/>
                  <w:left w:val="nil"/>
                  <w:bottom w:val="single" w:sz="4" w:space="0" w:color="auto"/>
                  <w:right w:val="single" w:sz="4" w:space="0" w:color="auto"/>
                </w:tcBorders>
                <w:shd w:val="clear" w:color="auto" w:fill="auto"/>
                <w:noWrap/>
                <w:vAlign w:val="center"/>
                <w:hideMark/>
              </w:tcPr>
              <w:p w14:paraId="50494F69"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-9,24,000</w:t>
                </w:r>
              </w:p>
            </w:tc>
            <w:tc>
              <w:tcPr>
                <w:tcW w:w="1408" w:type="dxa"/>
                <w:tcBorders>
                  <w:top w:val="nil"/>
                  <w:left w:val="nil"/>
                  <w:bottom w:val="single" w:sz="4" w:space="0" w:color="auto"/>
                  <w:right w:val="single" w:sz="4" w:space="0" w:color="auto"/>
                </w:tcBorders>
                <w:shd w:val="clear" w:color="auto" w:fill="auto"/>
                <w:noWrap/>
                <w:vAlign w:val="center"/>
                <w:hideMark/>
              </w:tcPr>
              <w:p w14:paraId="277849E2"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12,44,000</w:t>
                </w:r>
              </w:p>
            </w:tc>
            <w:tc>
              <w:tcPr>
                <w:tcW w:w="1212" w:type="dxa"/>
                <w:tcBorders>
                  <w:top w:val="nil"/>
                  <w:left w:val="nil"/>
                  <w:bottom w:val="single" w:sz="4" w:space="0" w:color="auto"/>
                  <w:right w:val="single" w:sz="4" w:space="0" w:color="auto"/>
                </w:tcBorders>
                <w:shd w:val="clear" w:color="auto" w:fill="auto"/>
                <w:noWrap/>
                <w:vAlign w:val="bottom"/>
                <w:hideMark/>
              </w:tcPr>
              <w:p w14:paraId="4CB73BAB"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-21,68,000</w:t>
                </w:r>
              </w:p>
            </w:tc>
            <w:tc>
              <w:tcPr>
                <w:tcW w:w="1368" w:type="dxa"/>
                <w:tcBorders>
                  <w:top w:val="nil"/>
                  <w:left w:val="nil"/>
                  <w:bottom w:val="single" w:sz="4" w:space="0" w:color="auto"/>
                  <w:right w:val="single" w:sz="4" w:space="0" w:color="auto"/>
                </w:tcBorders>
                <w:shd w:val="clear" w:color="auto" w:fill="auto"/>
                <w:noWrap/>
                <w:vAlign w:val="bottom"/>
                <w:hideMark/>
              </w:tcPr>
              <w:p w14:paraId="2C78DD6C"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-174%</w:t>
                </w:r>
              </w:p>
            </w:tc>
          </w:tr>
          <w:tr w:rsidR="00486142" w:rsidRPr="00061ADA" w14:paraId="09512D6E" w14:textId="77777777" w:rsidTr="00486142">
            <w:trPr>
              <w:trHeight w:val="300"/>
            </w:trPr>
            <w:tc>
              <w:tcPr>
                <w:tcW w:w="3980" w:type="dxa"/>
                <w:tcBorders>
                  <w:top w:val="nil"/>
                  <w:left w:val="single" w:sz="4" w:space="0" w:color="auto"/>
                  <w:bottom w:val="single" w:sz="4" w:space="0" w:color="auto"/>
                  <w:right w:val="single" w:sz="4" w:space="0" w:color="auto"/>
                </w:tcBorders>
                <w:shd w:val="clear" w:color="auto" w:fill="auto"/>
                <w:noWrap/>
                <w:vAlign w:val="center"/>
                <w:hideMark/>
              </w:tcPr>
              <w:p w14:paraId="4BEF60DC" w14:textId="77777777" w:rsidR="00486142" w:rsidRPr="00061ADA" w:rsidRDefault="00486142" w:rsidP="00486142">
                <w:pPr>
                  <w:spacing w:after="0" w:line="240" w:lineRule="auto"/>
                  <w:rPr>
                    <w:rFonts w:eastAsia="Times New Roman" w:cstheme="minorHAnsi"/>
                    <w:color w:val="000000"/>
                    <w:lang w:val="en-IN" w:eastAsia="en-IN"/>
                  </w:rPr>
                </w:pPr>
                <w:r w:rsidRPr="00061ADA">
                  <w:rPr>
                    <w:rFonts w:eastAsia="Times New Roman" w:cstheme="minorHAnsi"/>
                    <w:color w:val="000000"/>
                    <w:sz w:val="22"/>
                    <w:lang w:val="en-IN" w:eastAsia="en-IN"/>
                  </w:rPr>
                  <w:t>Net income</w:t>
                </w:r>
              </w:p>
            </w:tc>
            <w:tc>
              <w:tcPr>
                <w:tcW w:w="1408" w:type="dxa"/>
                <w:tcBorders>
                  <w:top w:val="nil"/>
                  <w:left w:val="nil"/>
                  <w:bottom w:val="single" w:sz="4" w:space="0" w:color="auto"/>
                  <w:right w:val="single" w:sz="4" w:space="0" w:color="auto"/>
                </w:tcBorders>
                <w:shd w:val="clear" w:color="auto" w:fill="auto"/>
                <w:noWrap/>
                <w:vAlign w:val="center"/>
                <w:hideMark/>
              </w:tcPr>
              <w:p w14:paraId="3963B92E"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-7,15,000</w:t>
                </w:r>
              </w:p>
            </w:tc>
            <w:tc>
              <w:tcPr>
                <w:tcW w:w="1408" w:type="dxa"/>
                <w:tcBorders>
                  <w:top w:val="nil"/>
                  <w:left w:val="nil"/>
                  <w:bottom w:val="single" w:sz="4" w:space="0" w:color="auto"/>
                  <w:right w:val="single" w:sz="4" w:space="0" w:color="auto"/>
                </w:tcBorders>
                <w:shd w:val="clear" w:color="auto" w:fill="auto"/>
                <w:noWrap/>
                <w:vAlign w:val="center"/>
                <w:hideMark/>
              </w:tcPr>
              <w:p w14:paraId="41C3EAB5"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8,81,000</w:t>
                </w:r>
              </w:p>
            </w:tc>
            <w:tc>
              <w:tcPr>
                <w:tcW w:w="1212" w:type="dxa"/>
                <w:tcBorders>
                  <w:top w:val="nil"/>
                  <w:left w:val="nil"/>
                  <w:bottom w:val="single" w:sz="4" w:space="0" w:color="auto"/>
                  <w:right w:val="single" w:sz="4" w:space="0" w:color="auto"/>
                </w:tcBorders>
                <w:shd w:val="clear" w:color="auto" w:fill="auto"/>
                <w:noWrap/>
                <w:vAlign w:val="bottom"/>
                <w:hideMark/>
              </w:tcPr>
              <w:p w14:paraId="14100928"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-15,96,000</w:t>
                </w:r>
              </w:p>
            </w:tc>
            <w:tc>
              <w:tcPr>
                <w:tcW w:w="1368" w:type="dxa"/>
                <w:tcBorders>
                  <w:top w:val="nil"/>
                  <w:left w:val="nil"/>
                  <w:bottom w:val="single" w:sz="4" w:space="0" w:color="auto"/>
                  <w:right w:val="single" w:sz="4" w:space="0" w:color="auto"/>
                </w:tcBorders>
                <w:shd w:val="clear" w:color="auto" w:fill="auto"/>
                <w:noWrap/>
                <w:vAlign w:val="bottom"/>
                <w:hideMark/>
              </w:tcPr>
              <w:p w14:paraId="463C107C"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-181%</w:t>
                </w:r>
              </w:p>
            </w:tc>
          </w:tr>
          <w:tr w:rsidR="00486142" w:rsidRPr="00061ADA" w14:paraId="21EC783E" w14:textId="77777777" w:rsidTr="00061ADA">
            <w:trPr>
              <w:trHeight w:val="300"/>
            </w:trPr>
            <w:tc>
              <w:tcPr>
                <w:tcW w:w="3980" w:type="dxa"/>
                <w:tcBorders>
                  <w:top w:val="nil"/>
                  <w:left w:val="single" w:sz="4" w:space="0" w:color="auto"/>
                  <w:bottom w:val="nil"/>
                  <w:right w:val="nil"/>
                </w:tcBorders>
                <w:shd w:val="clear" w:color="auto" w:fill="auto"/>
                <w:noWrap/>
                <w:vAlign w:val="bottom"/>
                <w:hideMark/>
              </w:tcPr>
              <w:p w14:paraId="0A489A46"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p>
            </w:tc>
            <w:tc>
              <w:tcPr>
                <w:tcW w:w="1408" w:type="dxa"/>
                <w:tcBorders>
                  <w:top w:val="nil"/>
                  <w:left w:val="nil"/>
                  <w:bottom w:val="nil"/>
                  <w:right w:val="nil"/>
                </w:tcBorders>
                <w:shd w:val="clear" w:color="auto" w:fill="auto"/>
                <w:noWrap/>
                <w:vAlign w:val="bottom"/>
                <w:hideMark/>
              </w:tcPr>
              <w:p w14:paraId="1E532395" w14:textId="77777777" w:rsidR="00486142" w:rsidRPr="00061ADA" w:rsidRDefault="00486142" w:rsidP="00486142">
                <w:pPr>
                  <w:spacing w:after="0" w:line="240" w:lineRule="auto"/>
                  <w:rPr>
                    <w:rFonts w:eastAsia="Times New Roman" w:cstheme="minorHAnsi"/>
                    <w:sz w:val="20"/>
                    <w:szCs w:val="20"/>
                    <w:lang w:val="en-IN" w:eastAsia="en-IN"/>
                  </w:rPr>
                </w:pPr>
              </w:p>
            </w:tc>
            <w:tc>
              <w:tcPr>
                <w:tcW w:w="1408" w:type="dxa"/>
                <w:tcBorders>
                  <w:top w:val="nil"/>
                  <w:left w:val="nil"/>
                  <w:bottom w:val="nil"/>
                  <w:right w:val="nil"/>
                </w:tcBorders>
                <w:shd w:val="clear" w:color="auto" w:fill="auto"/>
                <w:noWrap/>
                <w:vAlign w:val="bottom"/>
                <w:hideMark/>
              </w:tcPr>
              <w:p w14:paraId="7688CEC9" w14:textId="77777777" w:rsidR="00486142" w:rsidRPr="00061ADA" w:rsidRDefault="00486142" w:rsidP="00486142">
                <w:pPr>
                  <w:spacing w:after="0" w:line="240" w:lineRule="auto"/>
                  <w:rPr>
                    <w:rFonts w:eastAsia="Times New Roman" w:cstheme="minorHAnsi"/>
                    <w:sz w:val="20"/>
                    <w:szCs w:val="20"/>
                    <w:lang w:val="en-IN" w:eastAsia="en-IN"/>
                  </w:rPr>
                </w:pPr>
              </w:p>
            </w:tc>
            <w:tc>
              <w:tcPr>
                <w:tcW w:w="1212" w:type="dxa"/>
                <w:tcBorders>
                  <w:top w:val="nil"/>
                  <w:left w:val="nil"/>
                  <w:bottom w:val="nil"/>
                  <w:right w:val="nil"/>
                </w:tcBorders>
                <w:shd w:val="clear" w:color="auto" w:fill="auto"/>
                <w:noWrap/>
                <w:vAlign w:val="bottom"/>
                <w:hideMark/>
              </w:tcPr>
              <w:p w14:paraId="7971F60B" w14:textId="77777777" w:rsidR="00486142" w:rsidRPr="00061ADA" w:rsidRDefault="00486142" w:rsidP="00486142">
                <w:pPr>
                  <w:spacing w:after="0" w:line="240" w:lineRule="auto"/>
                  <w:rPr>
                    <w:rFonts w:eastAsia="Times New Roman" w:cstheme="minorHAnsi"/>
                    <w:sz w:val="20"/>
                    <w:szCs w:val="20"/>
                    <w:lang w:val="en-IN" w:eastAsia="en-IN"/>
                  </w:rPr>
                </w:pPr>
              </w:p>
            </w:tc>
            <w:tc>
              <w:tcPr>
                <w:tcW w:w="1368" w:type="dxa"/>
                <w:tcBorders>
                  <w:top w:val="nil"/>
                  <w:left w:val="nil"/>
                  <w:bottom w:val="nil"/>
                  <w:right w:val="single" w:sz="4" w:space="0" w:color="auto"/>
                </w:tcBorders>
                <w:shd w:val="clear" w:color="auto" w:fill="auto"/>
                <w:noWrap/>
                <w:vAlign w:val="bottom"/>
                <w:hideMark/>
              </w:tcPr>
              <w:p w14:paraId="23F8FC1C" w14:textId="77777777" w:rsidR="00486142" w:rsidRPr="00061ADA" w:rsidRDefault="00486142" w:rsidP="00486142">
                <w:pPr>
                  <w:spacing w:after="0" w:line="240" w:lineRule="auto"/>
                  <w:rPr>
                    <w:rFonts w:eastAsia="Times New Roman" w:cstheme="minorHAnsi"/>
                    <w:sz w:val="20"/>
                    <w:szCs w:val="20"/>
                    <w:lang w:val="en-IN" w:eastAsia="en-IN"/>
                  </w:rPr>
                </w:pPr>
              </w:p>
            </w:tc>
          </w:tr>
          <w:tr w:rsidR="00486142" w:rsidRPr="00061ADA" w14:paraId="3AA10F0D" w14:textId="77777777" w:rsidTr="00061ADA">
            <w:trPr>
              <w:trHeight w:val="375"/>
            </w:trPr>
            <w:tc>
              <w:tcPr>
                <w:tcW w:w="3980" w:type="dxa"/>
                <w:tcBorders>
                  <w:top w:val="nil"/>
                  <w:left w:val="single" w:sz="4" w:space="0" w:color="auto"/>
                  <w:bottom w:val="nil"/>
                  <w:right w:val="nil"/>
                </w:tcBorders>
                <w:shd w:val="clear" w:color="000000" w:fill="2F75B5"/>
                <w:noWrap/>
                <w:vAlign w:val="bottom"/>
                <w:hideMark/>
              </w:tcPr>
              <w:p w14:paraId="07CDB399" w14:textId="77777777" w:rsidR="00486142" w:rsidRPr="00061ADA" w:rsidRDefault="00486142" w:rsidP="00486142">
                <w:pPr>
                  <w:spacing w:after="0" w:line="240" w:lineRule="auto"/>
                  <w:rPr>
                    <w:rFonts w:eastAsia="Times New Roman" w:cstheme="minorHAnsi"/>
                    <w:b/>
                    <w:bCs/>
                    <w:color w:val="FFFFFF"/>
                    <w:sz w:val="28"/>
                    <w:szCs w:val="28"/>
                    <w:lang w:val="en-IN" w:eastAsia="en-IN"/>
                  </w:rPr>
                </w:pPr>
                <w:r w:rsidRPr="00061ADA">
                  <w:rPr>
                    <w:rFonts w:eastAsia="Times New Roman" w:cstheme="minorHAnsi"/>
                    <w:b/>
                    <w:bCs/>
                    <w:color w:val="FFFFFF"/>
                    <w:sz w:val="28"/>
                    <w:szCs w:val="28"/>
                    <w:lang w:val="en-IN" w:eastAsia="en-IN"/>
                  </w:rPr>
                  <w:t>Ratios</w:t>
                </w:r>
              </w:p>
            </w:tc>
            <w:tc>
              <w:tcPr>
                <w:tcW w:w="1408" w:type="dxa"/>
                <w:tcBorders>
                  <w:top w:val="nil"/>
                  <w:left w:val="nil"/>
                  <w:bottom w:val="nil"/>
                  <w:right w:val="nil"/>
                </w:tcBorders>
                <w:shd w:val="clear" w:color="000000" w:fill="2F75B5"/>
                <w:noWrap/>
                <w:vAlign w:val="bottom"/>
                <w:hideMark/>
              </w:tcPr>
              <w:p w14:paraId="796FBC96" w14:textId="77777777" w:rsidR="00486142" w:rsidRPr="00061ADA" w:rsidRDefault="00486142" w:rsidP="00486142">
                <w:pPr>
                  <w:spacing w:after="0" w:line="240" w:lineRule="auto"/>
                  <w:jc w:val="right"/>
                  <w:rPr>
                    <w:rFonts w:eastAsia="Times New Roman" w:cstheme="minorHAnsi"/>
                    <w:b/>
                    <w:bCs/>
                    <w:color w:val="FFFFFF"/>
                    <w:szCs w:val="24"/>
                    <w:lang w:val="en-IN" w:eastAsia="en-IN"/>
                  </w:rPr>
                </w:pPr>
                <w:r w:rsidRPr="00061ADA">
                  <w:rPr>
                    <w:rFonts w:eastAsia="Times New Roman" w:cstheme="minorHAnsi"/>
                    <w:b/>
                    <w:bCs/>
                    <w:color w:val="FFFFFF"/>
                    <w:szCs w:val="24"/>
                    <w:lang w:val="en-IN" w:eastAsia="en-IN"/>
                  </w:rPr>
                  <w:t>2020</w:t>
                </w:r>
              </w:p>
            </w:tc>
            <w:tc>
              <w:tcPr>
                <w:tcW w:w="1408" w:type="dxa"/>
                <w:tcBorders>
                  <w:top w:val="nil"/>
                  <w:left w:val="nil"/>
                  <w:bottom w:val="nil"/>
                  <w:right w:val="nil"/>
                </w:tcBorders>
                <w:shd w:val="clear" w:color="000000" w:fill="2F75B5"/>
                <w:noWrap/>
                <w:vAlign w:val="bottom"/>
                <w:hideMark/>
              </w:tcPr>
              <w:p w14:paraId="4EA2B5AF" w14:textId="77777777" w:rsidR="00486142" w:rsidRPr="00061ADA" w:rsidRDefault="00486142" w:rsidP="00486142">
                <w:pPr>
                  <w:spacing w:after="0" w:line="240" w:lineRule="auto"/>
                  <w:jc w:val="right"/>
                  <w:rPr>
                    <w:rFonts w:eastAsia="Times New Roman" w:cstheme="minorHAnsi"/>
                    <w:b/>
                    <w:bCs/>
                    <w:color w:val="FFFFFF"/>
                    <w:szCs w:val="24"/>
                    <w:lang w:val="en-IN" w:eastAsia="en-IN"/>
                  </w:rPr>
                </w:pPr>
                <w:r w:rsidRPr="00061ADA">
                  <w:rPr>
                    <w:rFonts w:eastAsia="Times New Roman" w:cstheme="minorHAnsi"/>
                    <w:b/>
                    <w:bCs/>
                    <w:color w:val="FFFFFF"/>
                    <w:szCs w:val="24"/>
                    <w:lang w:val="en-IN" w:eastAsia="en-IN"/>
                  </w:rPr>
                  <w:t>2019</w:t>
                </w:r>
              </w:p>
            </w:tc>
            <w:tc>
              <w:tcPr>
                <w:tcW w:w="1212" w:type="dxa"/>
                <w:tcBorders>
                  <w:top w:val="nil"/>
                  <w:left w:val="nil"/>
                  <w:bottom w:val="nil"/>
                  <w:right w:val="nil"/>
                </w:tcBorders>
                <w:shd w:val="clear" w:color="000000" w:fill="2F75B5"/>
                <w:noWrap/>
                <w:vAlign w:val="bottom"/>
                <w:hideMark/>
              </w:tcPr>
              <w:p w14:paraId="5320E9B1" w14:textId="77777777" w:rsidR="00486142" w:rsidRPr="00061ADA" w:rsidRDefault="00486142" w:rsidP="00486142">
                <w:pPr>
                  <w:spacing w:after="0" w:line="240" w:lineRule="auto"/>
                  <w:rPr>
                    <w:rFonts w:eastAsia="Times New Roman" w:cstheme="minorHAnsi"/>
                    <w:b/>
                    <w:bCs/>
                    <w:color w:val="FFFFFF"/>
                    <w:szCs w:val="24"/>
                    <w:lang w:val="en-IN" w:eastAsia="en-IN"/>
                  </w:rPr>
                </w:pPr>
                <w:r w:rsidRPr="00061ADA">
                  <w:rPr>
                    <w:rFonts w:eastAsia="Times New Roman" w:cstheme="minorHAnsi"/>
                    <w:b/>
                    <w:bCs/>
                    <w:color w:val="FFFFFF"/>
                    <w:szCs w:val="24"/>
                    <w:lang w:val="en-IN" w:eastAsia="en-IN"/>
                  </w:rPr>
                  <w:t>Change</w:t>
                </w:r>
              </w:p>
            </w:tc>
            <w:tc>
              <w:tcPr>
                <w:tcW w:w="1368" w:type="dxa"/>
                <w:tcBorders>
                  <w:top w:val="nil"/>
                  <w:left w:val="nil"/>
                  <w:bottom w:val="nil"/>
                  <w:right w:val="single" w:sz="4" w:space="0" w:color="auto"/>
                </w:tcBorders>
                <w:shd w:val="clear" w:color="000000" w:fill="2F75B5"/>
                <w:noWrap/>
                <w:vAlign w:val="bottom"/>
                <w:hideMark/>
              </w:tcPr>
              <w:p w14:paraId="30B21374" w14:textId="77777777" w:rsidR="00486142" w:rsidRPr="00061ADA" w:rsidRDefault="00486142" w:rsidP="00486142">
                <w:pPr>
                  <w:spacing w:after="0" w:line="240" w:lineRule="auto"/>
                  <w:rPr>
                    <w:rFonts w:eastAsia="Times New Roman" w:cstheme="minorHAnsi"/>
                    <w:b/>
                    <w:bCs/>
                    <w:color w:val="FFFFFF"/>
                    <w:szCs w:val="24"/>
                    <w:lang w:val="en-IN" w:eastAsia="en-IN"/>
                  </w:rPr>
                </w:pPr>
                <w:r w:rsidRPr="00061ADA">
                  <w:rPr>
                    <w:rFonts w:eastAsia="Times New Roman" w:cstheme="minorHAnsi"/>
                    <w:b/>
                    <w:bCs/>
                    <w:color w:val="FFFFFF"/>
                    <w:szCs w:val="24"/>
                    <w:lang w:val="en-IN" w:eastAsia="en-IN"/>
                  </w:rPr>
                  <w:t>% Change</w:t>
                </w:r>
              </w:p>
            </w:tc>
          </w:tr>
          <w:tr w:rsidR="00486142" w:rsidRPr="00061ADA" w14:paraId="1ED2B9AD" w14:textId="77777777" w:rsidTr="00486142">
            <w:trPr>
              <w:trHeight w:val="300"/>
            </w:trPr>
            <w:tc>
              <w:tcPr>
                <w:tcW w:w="398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FCB2B41" w14:textId="77777777" w:rsidR="00486142" w:rsidRPr="00061ADA" w:rsidRDefault="00486142" w:rsidP="00486142">
                <w:pPr>
                  <w:spacing w:after="0" w:line="240" w:lineRule="auto"/>
                  <w:rPr>
                    <w:rFonts w:eastAsia="Times New Roman" w:cstheme="minorHAnsi"/>
                    <w:color w:val="000000"/>
                    <w:lang w:val="en-IN" w:eastAsia="en-IN"/>
                  </w:rPr>
                </w:pPr>
                <w:r w:rsidRPr="00061ADA">
                  <w:rPr>
                    <w:rFonts w:eastAsia="Times New Roman" w:cstheme="minorHAnsi"/>
                    <w:color w:val="000000"/>
                    <w:sz w:val="22"/>
                    <w:lang w:val="en-IN" w:eastAsia="en-IN"/>
                  </w:rPr>
                  <w:t>Gross Profit Ratio</w:t>
                </w:r>
              </w:p>
            </w:tc>
            <w:tc>
              <w:tcPr>
                <w:tcW w:w="1408" w:type="dxa"/>
                <w:tcBorders>
                  <w:top w:val="single" w:sz="4" w:space="0" w:color="auto"/>
                  <w:left w:val="nil"/>
                  <w:bottom w:val="single" w:sz="4" w:space="0" w:color="auto"/>
                  <w:right w:val="single" w:sz="4" w:space="0" w:color="auto"/>
                </w:tcBorders>
                <w:shd w:val="clear" w:color="auto" w:fill="auto"/>
                <w:noWrap/>
                <w:vAlign w:val="bottom"/>
                <w:hideMark/>
              </w:tcPr>
              <w:p w14:paraId="40474C08"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0.14</w:t>
                </w:r>
              </w:p>
            </w:tc>
            <w:tc>
              <w:tcPr>
                <w:tcW w:w="1408" w:type="dxa"/>
                <w:tcBorders>
                  <w:top w:val="single" w:sz="4" w:space="0" w:color="auto"/>
                  <w:left w:val="nil"/>
                  <w:bottom w:val="single" w:sz="4" w:space="0" w:color="auto"/>
                  <w:right w:val="single" w:sz="4" w:space="0" w:color="auto"/>
                </w:tcBorders>
                <w:shd w:val="clear" w:color="auto" w:fill="auto"/>
                <w:noWrap/>
                <w:vAlign w:val="bottom"/>
                <w:hideMark/>
              </w:tcPr>
              <w:p w14:paraId="0A3CAC92"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0.26</w:t>
                </w:r>
              </w:p>
            </w:tc>
            <w:tc>
              <w:tcPr>
                <w:tcW w:w="1212" w:type="dxa"/>
                <w:tcBorders>
                  <w:top w:val="single" w:sz="4" w:space="0" w:color="auto"/>
                  <w:left w:val="nil"/>
                  <w:bottom w:val="single" w:sz="4" w:space="0" w:color="auto"/>
                  <w:right w:val="single" w:sz="4" w:space="0" w:color="auto"/>
                </w:tcBorders>
                <w:shd w:val="clear" w:color="auto" w:fill="auto"/>
                <w:noWrap/>
                <w:vAlign w:val="bottom"/>
                <w:hideMark/>
              </w:tcPr>
              <w:p w14:paraId="54B51276"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-0.12</w:t>
                </w:r>
              </w:p>
            </w:tc>
            <w:tc>
              <w:tcPr>
                <w:tcW w:w="1368" w:type="dxa"/>
                <w:tcBorders>
                  <w:top w:val="single" w:sz="4" w:space="0" w:color="auto"/>
                  <w:left w:val="nil"/>
                  <w:bottom w:val="single" w:sz="4" w:space="0" w:color="auto"/>
                  <w:right w:val="single" w:sz="4" w:space="0" w:color="auto"/>
                </w:tcBorders>
                <w:shd w:val="clear" w:color="auto" w:fill="auto"/>
                <w:noWrap/>
                <w:vAlign w:val="bottom"/>
                <w:hideMark/>
              </w:tcPr>
              <w:p w14:paraId="41922643"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-47%</w:t>
                </w:r>
              </w:p>
            </w:tc>
          </w:tr>
          <w:tr w:rsidR="00486142" w:rsidRPr="00061ADA" w14:paraId="2EE4AA66" w14:textId="77777777" w:rsidTr="00486142">
            <w:trPr>
              <w:trHeight w:val="300"/>
            </w:trPr>
            <w:tc>
              <w:tcPr>
                <w:tcW w:w="3980" w:type="dxa"/>
                <w:tcBorders>
                  <w:top w:val="nil"/>
                  <w:left w:val="single" w:sz="4" w:space="0" w:color="auto"/>
                  <w:bottom w:val="single" w:sz="4" w:space="0" w:color="auto"/>
                  <w:right w:val="single" w:sz="4" w:space="0" w:color="auto"/>
                </w:tcBorders>
                <w:shd w:val="clear" w:color="auto" w:fill="auto"/>
                <w:noWrap/>
                <w:vAlign w:val="center"/>
                <w:hideMark/>
              </w:tcPr>
              <w:p w14:paraId="1529D374" w14:textId="77777777" w:rsidR="00486142" w:rsidRPr="00061ADA" w:rsidRDefault="00486142" w:rsidP="00486142">
                <w:pPr>
                  <w:spacing w:after="0" w:line="240" w:lineRule="auto"/>
                  <w:rPr>
                    <w:rFonts w:eastAsia="Times New Roman" w:cstheme="minorHAnsi"/>
                    <w:color w:val="000000"/>
                    <w:lang w:val="en-IN" w:eastAsia="en-IN"/>
                  </w:rPr>
                </w:pPr>
                <w:r w:rsidRPr="00061ADA">
                  <w:rPr>
                    <w:rFonts w:eastAsia="Times New Roman" w:cstheme="minorHAnsi"/>
                    <w:color w:val="000000"/>
                    <w:sz w:val="22"/>
                    <w:lang w:val="en-IN" w:eastAsia="en-IN"/>
                  </w:rPr>
                  <w:t>Operating Profit Ratio</w:t>
                </w:r>
              </w:p>
            </w:tc>
            <w:tc>
              <w:tcPr>
                <w:tcW w:w="1408" w:type="dxa"/>
                <w:tcBorders>
                  <w:top w:val="nil"/>
                  <w:left w:val="nil"/>
                  <w:bottom w:val="single" w:sz="4" w:space="0" w:color="auto"/>
                  <w:right w:val="single" w:sz="4" w:space="0" w:color="auto"/>
                </w:tcBorders>
                <w:shd w:val="clear" w:color="auto" w:fill="auto"/>
                <w:noWrap/>
                <w:vAlign w:val="bottom"/>
                <w:hideMark/>
              </w:tcPr>
              <w:p w14:paraId="00A1C610"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-0.03</w:t>
                </w:r>
              </w:p>
            </w:tc>
            <w:tc>
              <w:tcPr>
                <w:tcW w:w="1408" w:type="dxa"/>
                <w:tcBorders>
                  <w:top w:val="nil"/>
                  <w:left w:val="nil"/>
                  <w:bottom w:val="single" w:sz="4" w:space="0" w:color="auto"/>
                  <w:right w:val="single" w:sz="4" w:space="0" w:color="auto"/>
                </w:tcBorders>
                <w:shd w:val="clear" w:color="auto" w:fill="auto"/>
                <w:noWrap/>
                <w:vAlign w:val="bottom"/>
                <w:hideMark/>
              </w:tcPr>
              <w:p w14:paraId="5937FAC6"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0.17</w:t>
                </w:r>
              </w:p>
            </w:tc>
            <w:tc>
              <w:tcPr>
                <w:tcW w:w="1212" w:type="dxa"/>
                <w:tcBorders>
                  <w:top w:val="nil"/>
                  <w:left w:val="nil"/>
                  <w:bottom w:val="single" w:sz="4" w:space="0" w:color="auto"/>
                  <w:right w:val="single" w:sz="4" w:space="0" w:color="auto"/>
                </w:tcBorders>
                <w:shd w:val="clear" w:color="auto" w:fill="auto"/>
                <w:noWrap/>
                <w:vAlign w:val="bottom"/>
                <w:hideMark/>
              </w:tcPr>
              <w:p w14:paraId="539C6927"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-0.19</w:t>
                </w:r>
              </w:p>
            </w:tc>
            <w:tc>
              <w:tcPr>
                <w:tcW w:w="1368" w:type="dxa"/>
                <w:tcBorders>
                  <w:top w:val="nil"/>
                  <w:left w:val="nil"/>
                  <w:bottom w:val="single" w:sz="4" w:space="0" w:color="auto"/>
                  <w:right w:val="single" w:sz="4" w:space="0" w:color="auto"/>
                </w:tcBorders>
                <w:shd w:val="clear" w:color="auto" w:fill="auto"/>
                <w:noWrap/>
                <w:vAlign w:val="bottom"/>
                <w:hideMark/>
              </w:tcPr>
              <w:p w14:paraId="327ADFB3"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-117%</w:t>
                </w:r>
              </w:p>
            </w:tc>
          </w:tr>
          <w:tr w:rsidR="00486142" w:rsidRPr="00061ADA" w14:paraId="3C77C9A7" w14:textId="77777777" w:rsidTr="00486142">
            <w:trPr>
              <w:trHeight w:val="300"/>
            </w:trPr>
            <w:tc>
              <w:tcPr>
                <w:tcW w:w="3980" w:type="dxa"/>
                <w:tcBorders>
                  <w:top w:val="nil"/>
                  <w:left w:val="single" w:sz="4" w:space="0" w:color="auto"/>
                  <w:bottom w:val="single" w:sz="4" w:space="0" w:color="auto"/>
                  <w:right w:val="single" w:sz="4" w:space="0" w:color="auto"/>
                </w:tcBorders>
                <w:shd w:val="clear" w:color="auto" w:fill="auto"/>
                <w:noWrap/>
                <w:vAlign w:val="center"/>
                <w:hideMark/>
              </w:tcPr>
              <w:p w14:paraId="1569D2C4" w14:textId="77777777" w:rsidR="00486142" w:rsidRPr="00061ADA" w:rsidRDefault="00486142" w:rsidP="00486142">
                <w:pPr>
                  <w:spacing w:after="0" w:line="240" w:lineRule="auto"/>
                  <w:rPr>
                    <w:rFonts w:eastAsia="Times New Roman" w:cstheme="minorHAnsi"/>
                    <w:color w:val="000000"/>
                    <w:lang w:val="en-IN" w:eastAsia="en-IN"/>
                  </w:rPr>
                </w:pPr>
                <w:r w:rsidRPr="00061ADA">
                  <w:rPr>
                    <w:rFonts w:eastAsia="Times New Roman" w:cstheme="minorHAnsi"/>
                    <w:color w:val="000000"/>
                    <w:sz w:val="22"/>
                    <w:lang w:val="en-IN" w:eastAsia="en-IN"/>
                  </w:rPr>
                  <w:t>Net Profit Ratio</w:t>
                </w:r>
              </w:p>
            </w:tc>
            <w:tc>
              <w:tcPr>
                <w:tcW w:w="1408" w:type="dxa"/>
                <w:tcBorders>
                  <w:top w:val="nil"/>
                  <w:left w:val="nil"/>
                  <w:bottom w:val="single" w:sz="4" w:space="0" w:color="auto"/>
                  <w:right w:val="single" w:sz="4" w:space="0" w:color="auto"/>
                </w:tcBorders>
                <w:shd w:val="clear" w:color="auto" w:fill="auto"/>
                <w:noWrap/>
                <w:vAlign w:val="bottom"/>
                <w:hideMark/>
              </w:tcPr>
              <w:p w14:paraId="17C7562A"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-0.17</w:t>
                </w:r>
              </w:p>
            </w:tc>
            <w:tc>
              <w:tcPr>
                <w:tcW w:w="1408" w:type="dxa"/>
                <w:tcBorders>
                  <w:top w:val="nil"/>
                  <w:left w:val="nil"/>
                  <w:bottom w:val="single" w:sz="4" w:space="0" w:color="auto"/>
                  <w:right w:val="single" w:sz="4" w:space="0" w:color="auto"/>
                </w:tcBorders>
                <w:shd w:val="clear" w:color="auto" w:fill="auto"/>
                <w:noWrap/>
                <w:vAlign w:val="bottom"/>
                <w:hideMark/>
              </w:tcPr>
              <w:p w14:paraId="55413C22"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0.09</w:t>
                </w:r>
              </w:p>
            </w:tc>
            <w:tc>
              <w:tcPr>
                <w:tcW w:w="1212" w:type="dxa"/>
                <w:tcBorders>
                  <w:top w:val="nil"/>
                  <w:left w:val="nil"/>
                  <w:bottom w:val="single" w:sz="4" w:space="0" w:color="auto"/>
                  <w:right w:val="single" w:sz="4" w:space="0" w:color="auto"/>
                </w:tcBorders>
                <w:shd w:val="clear" w:color="auto" w:fill="auto"/>
                <w:noWrap/>
                <w:vAlign w:val="bottom"/>
                <w:hideMark/>
              </w:tcPr>
              <w:p w14:paraId="42ACCB01"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-0.26</w:t>
                </w:r>
              </w:p>
            </w:tc>
            <w:tc>
              <w:tcPr>
                <w:tcW w:w="1368" w:type="dxa"/>
                <w:tcBorders>
                  <w:top w:val="nil"/>
                  <w:left w:val="nil"/>
                  <w:bottom w:val="single" w:sz="4" w:space="0" w:color="auto"/>
                  <w:right w:val="single" w:sz="4" w:space="0" w:color="auto"/>
                </w:tcBorders>
                <w:shd w:val="clear" w:color="auto" w:fill="auto"/>
                <w:noWrap/>
                <w:vAlign w:val="bottom"/>
                <w:hideMark/>
              </w:tcPr>
              <w:p w14:paraId="79F4B95B"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-278%</w:t>
                </w:r>
              </w:p>
            </w:tc>
          </w:tr>
          <w:tr w:rsidR="00486142" w:rsidRPr="00061ADA" w14:paraId="5F84A28F" w14:textId="77777777" w:rsidTr="00486142">
            <w:trPr>
              <w:trHeight w:val="300"/>
            </w:trPr>
            <w:tc>
              <w:tcPr>
                <w:tcW w:w="3980" w:type="dxa"/>
                <w:tcBorders>
                  <w:top w:val="nil"/>
                  <w:left w:val="single" w:sz="4" w:space="0" w:color="auto"/>
                  <w:bottom w:val="single" w:sz="4" w:space="0" w:color="auto"/>
                  <w:right w:val="single" w:sz="4" w:space="0" w:color="auto"/>
                </w:tcBorders>
                <w:shd w:val="clear" w:color="auto" w:fill="auto"/>
                <w:noWrap/>
                <w:vAlign w:val="center"/>
                <w:hideMark/>
              </w:tcPr>
              <w:p w14:paraId="5A7FCD3B" w14:textId="77777777" w:rsidR="00486142" w:rsidRPr="00061ADA" w:rsidRDefault="00486142" w:rsidP="00486142">
                <w:pPr>
                  <w:spacing w:after="0" w:line="240" w:lineRule="auto"/>
                  <w:rPr>
                    <w:rFonts w:eastAsia="Times New Roman" w:cstheme="minorHAnsi"/>
                    <w:color w:val="000000"/>
                    <w:lang w:val="en-IN" w:eastAsia="en-IN"/>
                  </w:rPr>
                </w:pPr>
                <w:r w:rsidRPr="00061ADA">
                  <w:rPr>
                    <w:rFonts w:eastAsia="Times New Roman" w:cstheme="minorHAnsi"/>
                    <w:color w:val="000000"/>
                    <w:sz w:val="22"/>
                    <w:lang w:val="en-IN" w:eastAsia="en-IN"/>
                  </w:rPr>
                  <w:t>Interest Coverage Ratio</w:t>
                </w:r>
              </w:p>
            </w:tc>
            <w:tc>
              <w:tcPr>
                <w:tcW w:w="1408" w:type="dxa"/>
                <w:tcBorders>
                  <w:top w:val="nil"/>
                  <w:left w:val="nil"/>
                  <w:bottom w:val="single" w:sz="4" w:space="0" w:color="auto"/>
                  <w:right w:val="single" w:sz="4" w:space="0" w:color="auto"/>
                </w:tcBorders>
                <w:shd w:val="clear" w:color="auto" w:fill="auto"/>
                <w:noWrap/>
                <w:vAlign w:val="bottom"/>
                <w:hideMark/>
              </w:tcPr>
              <w:p w14:paraId="73F127CC"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-0.28</w:t>
                </w:r>
              </w:p>
            </w:tc>
            <w:tc>
              <w:tcPr>
                <w:tcW w:w="1408" w:type="dxa"/>
                <w:tcBorders>
                  <w:top w:val="nil"/>
                  <w:left w:val="nil"/>
                  <w:bottom w:val="single" w:sz="4" w:space="0" w:color="auto"/>
                  <w:right w:val="single" w:sz="4" w:space="0" w:color="auto"/>
                </w:tcBorders>
                <w:shd w:val="clear" w:color="auto" w:fill="auto"/>
                <w:noWrap/>
                <w:vAlign w:val="bottom"/>
                <w:hideMark/>
              </w:tcPr>
              <w:p w14:paraId="0590B560"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3.81</w:t>
                </w:r>
              </w:p>
            </w:tc>
            <w:tc>
              <w:tcPr>
                <w:tcW w:w="1212" w:type="dxa"/>
                <w:tcBorders>
                  <w:top w:val="nil"/>
                  <w:left w:val="nil"/>
                  <w:bottom w:val="single" w:sz="4" w:space="0" w:color="auto"/>
                  <w:right w:val="single" w:sz="4" w:space="0" w:color="auto"/>
                </w:tcBorders>
                <w:shd w:val="clear" w:color="auto" w:fill="auto"/>
                <w:noWrap/>
                <w:vAlign w:val="bottom"/>
                <w:hideMark/>
              </w:tcPr>
              <w:p w14:paraId="1B8AC585"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-4.08</w:t>
                </w:r>
              </w:p>
            </w:tc>
            <w:tc>
              <w:tcPr>
                <w:tcW w:w="1368" w:type="dxa"/>
                <w:tcBorders>
                  <w:top w:val="nil"/>
                  <w:left w:val="nil"/>
                  <w:bottom w:val="single" w:sz="4" w:space="0" w:color="auto"/>
                  <w:right w:val="single" w:sz="4" w:space="0" w:color="auto"/>
                </w:tcBorders>
                <w:shd w:val="clear" w:color="auto" w:fill="auto"/>
                <w:noWrap/>
                <w:vAlign w:val="bottom"/>
                <w:hideMark/>
              </w:tcPr>
              <w:p w14:paraId="35C84826"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-107%</w:t>
                </w:r>
              </w:p>
            </w:tc>
          </w:tr>
        </w:tbl>
        <w:p w14:paraId="50CAC89A" w14:textId="77777777" w:rsidR="00486142" w:rsidRPr="00AF40D6" w:rsidRDefault="00486142" w:rsidP="00E24BD2">
          <w:pPr>
            <w:rPr>
              <w:rFonts w:cs="Arial"/>
            </w:rPr>
          </w:pPr>
        </w:p>
        <w:tbl>
          <w:tblPr>
            <w:tblW w:w="9460" w:type="dxa"/>
            <w:tblInd w:w="108" w:type="dxa"/>
            <w:tblLook w:val="04A0" w:firstRow="1" w:lastRow="0" w:firstColumn="1" w:lastColumn="0" w:noHBand="0" w:noVBand="1"/>
          </w:tblPr>
          <w:tblGrid>
            <w:gridCol w:w="3764"/>
            <w:gridCol w:w="1519"/>
            <w:gridCol w:w="1519"/>
            <w:gridCol w:w="1224"/>
            <w:gridCol w:w="1434"/>
          </w:tblGrid>
          <w:tr w:rsidR="00486142" w:rsidRPr="00061ADA" w14:paraId="3548E1A6" w14:textId="77777777" w:rsidTr="00061ADA">
            <w:trPr>
              <w:trHeight w:val="379"/>
            </w:trPr>
            <w:tc>
              <w:tcPr>
                <w:tcW w:w="9460" w:type="dxa"/>
                <w:gridSpan w:val="5"/>
                <w:tcBorders>
                  <w:top w:val="single" w:sz="4" w:space="0" w:color="auto"/>
                  <w:left w:val="single" w:sz="4" w:space="0" w:color="auto"/>
                  <w:bottom w:val="nil"/>
                  <w:right w:val="single" w:sz="4" w:space="0" w:color="auto"/>
                </w:tcBorders>
                <w:shd w:val="clear" w:color="000000" w:fill="2F75B5"/>
                <w:noWrap/>
                <w:vAlign w:val="bottom"/>
                <w:hideMark/>
              </w:tcPr>
              <w:p w14:paraId="7070DFDC" w14:textId="77777777" w:rsidR="00486142" w:rsidRPr="00061ADA" w:rsidRDefault="00486142" w:rsidP="00486142">
                <w:pPr>
                  <w:spacing w:after="0" w:line="240" w:lineRule="auto"/>
                  <w:jc w:val="center"/>
                  <w:rPr>
                    <w:rFonts w:eastAsia="Times New Roman" w:cstheme="minorHAnsi"/>
                    <w:b/>
                    <w:bCs/>
                    <w:color w:val="FFFFFF"/>
                    <w:sz w:val="28"/>
                    <w:szCs w:val="28"/>
                    <w:lang w:val="en-IN" w:eastAsia="en-IN"/>
                  </w:rPr>
                </w:pPr>
                <w:r w:rsidRPr="00061ADA">
                  <w:rPr>
                    <w:rFonts w:eastAsia="Times New Roman" w:cstheme="minorHAnsi"/>
                    <w:b/>
                    <w:bCs/>
                    <w:color w:val="FFFFFF"/>
                    <w:sz w:val="28"/>
                    <w:szCs w:val="28"/>
                    <w:lang w:val="en-IN" w:eastAsia="en-IN"/>
                  </w:rPr>
                  <w:t>Horizontal Analysis</w:t>
                </w:r>
              </w:p>
            </w:tc>
          </w:tr>
          <w:tr w:rsidR="00486142" w:rsidRPr="00061ADA" w14:paraId="14E6960C" w14:textId="77777777" w:rsidTr="00061ADA">
            <w:trPr>
              <w:trHeight w:val="328"/>
            </w:trPr>
            <w:tc>
              <w:tcPr>
                <w:tcW w:w="9460" w:type="dxa"/>
                <w:gridSpan w:val="5"/>
                <w:tcBorders>
                  <w:top w:val="nil"/>
                  <w:left w:val="single" w:sz="4" w:space="0" w:color="auto"/>
                  <w:bottom w:val="nil"/>
                  <w:right w:val="single" w:sz="4" w:space="0" w:color="auto"/>
                </w:tcBorders>
                <w:shd w:val="clear" w:color="000000" w:fill="9BC2E6"/>
                <w:noWrap/>
                <w:vAlign w:val="bottom"/>
                <w:hideMark/>
              </w:tcPr>
              <w:p w14:paraId="48057858" w14:textId="77777777" w:rsidR="00486142" w:rsidRPr="00061ADA" w:rsidRDefault="00486142" w:rsidP="00486142">
                <w:pPr>
                  <w:spacing w:after="0" w:line="240" w:lineRule="auto"/>
                  <w:jc w:val="center"/>
                  <w:rPr>
                    <w:rFonts w:eastAsia="Times New Roman" w:cstheme="minorHAnsi"/>
                    <w:b/>
                    <w:bCs/>
                    <w:szCs w:val="24"/>
                    <w:lang w:val="en-IN" w:eastAsia="en-IN"/>
                  </w:rPr>
                </w:pPr>
                <w:r w:rsidRPr="00061ADA">
                  <w:rPr>
                    <w:rFonts w:eastAsia="Times New Roman" w:cstheme="minorHAnsi"/>
                    <w:b/>
                    <w:bCs/>
                    <w:szCs w:val="24"/>
                    <w:lang w:val="en-IN" w:eastAsia="en-IN"/>
                  </w:rPr>
                  <w:t>Hilton Worldwide Holding Inc</w:t>
                </w:r>
              </w:p>
            </w:tc>
          </w:tr>
          <w:tr w:rsidR="00486142" w:rsidRPr="00061ADA" w14:paraId="22A7ED07" w14:textId="77777777" w:rsidTr="00061ADA">
            <w:trPr>
              <w:trHeight w:val="290"/>
            </w:trPr>
            <w:tc>
              <w:tcPr>
                <w:tcW w:w="3764" w:type="dxa"/>
                <w:tcBorders>
                  <w:top w:val="nil"/>
                  <w:left w:val="single" w:sz="4" w:space="0" w:color="auto"/>
                  <w:bottom w:val="nil"/>
                  <w:right w:val="nil"/>
                </w:tcBorders>
                <w:shd w:val="clear" w:color="000000" w:fill="2F75B5"/>
                <w:noWrap/>
                <w:vAlign w:val="bottom"/>
                <w:hideMark/>
              </w:tcPr>
              <w:p w14:paraId="6D17082C" w14:textId="77777777" w:rsidR="00486142" w:rsidRPr="00061ADA" w:rsidRDefault="00486142" w:rsidP="00486142">
                <w:pPr>
                  <w:spacing w:after="0" w:line="240" w:lineRule="auto"/>
                  <w:rPr>
                    <w:rFonts w:eastAsia="Times New Roman" w:cstheme="minorHAnsi"/>
                    <w:b/>
                    <w:bCs/>
                    <w:color w:val="FFFFFF"/>
                    <w:lang w:val="en-IN" w:eastAsia="en-IN"/>
                  </w:rPr>
                </w:pPr>
                <w:r w:rsidRPr="00061ADA">
                  <w:rPr>
                    <w:rFonts w:eastAsia="Times New Roman" w:cstheme="minorHAnsi"/>
                    <w:b/>
                    <w:bCs/>
                    <w:color w:val="FFFFFF"/>
                    <w:sz w:val="22"/>
                    <w:lang w:val="en-IN" w:eastAsia="en-IN"/>
                  </w:rPr>
                  <w:t>Balance Sheet</w:t>
                </w:r>
              </w:p>
            </w:tc>
            <w:tc>
              <w:tcPr>
                <w:tcW w:w="1519" w:type="dxa"/>
                <w:tcBorders>
                  <w:top w:val="nil"/>
                  <w:left w:val="nil"/>
                  <w:bottom w:val="nil"/>
                  <w:right w:val="nil"/>
                </w:tcBorders>
                <w:shd w:val="clear" w:color="000000" w:fill="2F75B5"/>
                <w:noWrap/>
                <w:vAlign w:val="center"/>
                <w:hideMark/>
              </w:tcPr>
              <w:p w14:paraId="27A17A92" w14:textId="77777777" w:rsidR="00486142" w:rsidRPr="00061ADA" w:rsidRDefault="00486142" w:rsidP="00486142">
                <w:pPr>
                  <w:spacing w:after="0" w:line="240" w:lineRule="auto"/>
                  <w:jc w:val="center"/>
                  <w:rPr>
                    <w:rFonts w:eastAsia="Times New Roman" w:cstheme="minorHAnsi"/>
                    <w:b/>
                    <w:bCs/>
                    <w:color w:val="FFFFFF"/>
                    <w:lang w:val="en-IN" w:eastAsia="en-IN"/>
                  </w:rPr>
                </w:pPr>
                <w:r w:rsidRPr="00061ADA">
                  <w:rPr>
                    <w:rFonts w:eastAsia="Times New Roman" w:cstheme="minorHAnsi"/>
                    <w:b/>
                    <w:bCs/>
                    <w:color w:val="FFFFFF"/>
                    <w:sz w:val="22"/>
                    <w:lang w:val="en-IN" w:eastAsia="en-IN"/>
                  </w:rPr>
                  <w:t>2020</w:t>
                </w:r>
              </w:p>
            </w:tc>
            <w:tc>
              <w:tcPr>
                <w:tcW w:w="1519" w:type="dxa"/>
                <w:tcBorders>
                  <w:top w:val="nil"/>
                  <w:left w:val="nil"/>
                  <w:bottom w:val="nil"/>
                  <w:right w:val="nil"/>
                </w:tcBorders>
                <w:shd w:val="clear" w:color="000000" w:fill="2F75B5"/>
                <w:noWrap/>
                <w:vAlign w:val="center"/>
                <w:hideMark/>
              </w:tcPr>
              <w:p w14:paraId="78E7ECCE" w14:textId="77777777" w:rsidR="00486142" w:rsidRPr="00061ADA" w:rsidRDefault="00486142" w:rsidP="00486142">
                <w:pPr>
                  <w:spacing w:after="0" w:line="240" w:lineRule="auto"/>
                  <w:jc w:val="center"/>
                  <w:rPr>
                    <w:rFonts w:eastAsia="Times New Roman" w:cstheme="minorHAnsi"/>
                    <w:b/>
                    <w:bCs/>
                    <w:color w:val="FFFFFF"/>
                    <w:lang w:val="en-IN" w:eastAsia="en-IN"/>
                  </w:rPr>
                </w:pPr>
                <w:r w:rsidRPr="00061ADA">
                  <w:rPr>
                    <w:rFonts w:eastAsia="Times New Roman" w:cstheme="minorHAnsi"/>
                    <w:b/>
                    <w:bCs/>
                    <w:color w:val="FFFFFF"/>
                    <w:sz w:val="22"/>
                    <w:lang w:val="en-IN" w:eastAsia="en-IN"/>
                  </w:rPr>
                  <w:t>2019</w:t>
                </w:r>
              </w:p>
            </w:tc>
            <w:tc>
              <w:tcPr>
                <w:tcW w:w="1224" w:type="dxa"/>
                <w:tcBorders>
                  <w:top w:val="nil"/>
                  <w:left w:val="nil"/>
                  <w:bottom w:val="nil"/>
                  <w:right w:val="nil"/>
                </w:tcBorders>
                <w:shd w:val="clear" w:color="000000" w:fill="2F75B5"/>
                <w:noWrap/>
                <w:vAlign w:val="center"/>
                <w:hideMark/>
              </w:tcPr>
              <w:p w14:paraId="74749CC2" w14:textId="77777777" w:rsidR="00486142" w:rsidRPr="00061ADA" w:rsidRDefault="00486142" w:rsidP="00486142">
                <w:pPr>
                  <w:spacing w:after="0" w:line="240" w:lineRule="auto"/>
                  <w:rPr>
                    <w:rFonts w:eastAsia="Times New Roman" w:cstheme="minorHAnsi"/>
                    <w:b/>
                    <w:bCs/>
                    <w:color w:val="FFFFFF"/>
                    <w:lang w:val="en-IN" w:eastAsia="en-IN"/>
                  </w:rPr>
                </w:pPr>
                <w:r w:rsidRPr="00061ADA">
                  <w:rPr>
                    <w:rFonts w:eastAsia="Times New Roman" w:cstheme="minorHAnsi"/>
                    <w:b/>
                    <w:bCs/>
                    <w:color w:val="FFFFFF"/>
                    <w:sz w:val="22"/>
                    <w:lang w:val="en-IN" w:eastAsia="en-IN"/>
                  </w:rPr>
                  <w:t xml:space="preserve">   Change</w:t>
                </w:r>
              </w:p>
            </w:tc>
            <w:tc>
              <w:tcPr>
                <w:tcW w:w="1433" w:type="dxa"/>
                <w:tcBorders>
                  <w:top w:val="nil"/>
                  <w:left w:val="nil"/>
                  <w:bottom w:val="nil"/>
                  <w:right w:val="single" w:sz="4" w:space="0" w:color="auto"/>
                </w:tcBorders>
                <w:shd w:val="clear" w:color="000000" w:fill="2F75B5"/>
                <w:noWrap/>
                <w:vAlign w:val="center"/>
                <w:hideMark/>
              </w:tcPr>
              <w:p w14:paraId="38AEBD7B" w14:textId="77777777" w:rsidR="00486142" w:rsidRPr="00061ADA" w:rsidRDefault="00486142" w:rsidP="00486142">
                <w:pPr>
                  <w:spacing w:after="0" w:line="240" w:lineRule="auto"/>
                  <w:rPr>
                    <w:rFonts w:eastAsia="Times New Roman" w:cstheme="minorHAnsi"/>
                    <w:b/>
                    <w:bCs/>
                    <w:color w:val="FFFFFF"/>
                    <w:lang w:val="en-IN" w:eastAsia="en-IN"/>
                  </w:rPr>
                </w:pPr>
                <w:proofErr w:type="gramStart"/>
                <w:r w:rsidRPr="00061ADA">
                  <w:rPr>
                    <w:rFonts w:eastAsia="Times New Roman" w:cstheme="minorHAnsi"/>
                    <w:b/>
                    <w:bCs/>
                    <w:color w:val="FFFFFF"/>
                    <w:sz w:val="22"/>
                    <w:lang w:val="en-IN" w:eastAsia="en-IN"/>
                  </w:rPr>
                  <w:t>%  Change</w:t>
                </w:r>
                <w:proofErr w:type="gramEnd"/>
              </w:p>
            </w:tc>
          </w:tr>
          <w:tr w:rsidR="00486142" w:rsidRPr="00061ADA" w14:paraId="6DEF415A" w14:textId="77777777" w:rsidTr="00486142">
            <w:trPr>
              <w:trHeight w:val="290"/>
            </w:trPr>
            <w:tc>
              <w:tcPr>
                <w:tcW w:w="376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F3CFB1D" w14:textId="77777777" w:rsidR="00486142" w:rsidRPr="00061ADA" w:rsidRDefault="00486142" w:rsidP="00486142">
                <w:pPr>
                  <w:spacing w:after="0" w:line="240" w:lineRule="auto"/>
                  <w:rPr>
                    <w:rFonts w:eastAsia="Times New Roman" w:cstheme="minorHAnsi"/>
                    <w:color w:val="000000"/>
                    <w:lang w:val="en-IN" w:eastAsia="en-IN"/>
                  </w:rPr>
                </w:pPr>
                <w:r w:rsidRPr="00061ADA">
                  <w:rPr>
                    <w:rFonts w:eastAsia="Times New Roman" w:cstheme="minorHAnsi"/>
                    <w:color w:val="000000"/>
                    <w:sz w:val="22"/>
                    <w:lang w:val="en-IN" w:eastAsia="en-IN"/>
                  </w:rPr>
                  <w:t>Current Asset</w:t>
                </w:r>
              </w:p>
            </w:tc>
            <w:tc>
              <w:tcPr>
                <w:tcW w:w="1519" w:type="dxa"/>
                <w:tcBorders>
                  <w:top w:val="single" w:sz="4" w:space="0" w:color="auto"/>
                  <w:left w:val="nil"/>
                  <w:bottom w:val="single" w:sz="4" w:space="0" w:color="auto"/>
                  <w:right w:val="single" w:sz="4" w:space="0" w:color="auto"/>
                </w:tcBorders>
                <w:shd w:val="clear" w:color="auto" w:fill="auto"/>
                <w:noWrap/>
                <w:vAlign w:val="center"/>
                <w:hideMark/>
              </w:tcPr>
              <w:p w14:paraId="017A4BA6"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42,02,000</w:t>
                </w:r>
              </w:p>
            </w:tc>
            <w:tc>
              <w:tcPr>
                <w:tcW w:w="1519" w:type="dxa"/>
                <w:tcBorders>
                  <w:top w:val="single" w:sz="4" w:space="0" w:color="auto"/>
                  <w:left w:val="nil"/>
                  <w:bottom w:val="single" w:sz="4" w:space="0" w:color="auto"/>
                  <w:right w:val="single" w:sz="4" w:space="0" w:color="auto"/>
                </w:tcBorders>
                <w:shd w:val="clear" w:color="auto" w:fill="auto"/>
                <w:noWrap/>
                <w:vAlign w:val="center"/>
                <w:hideMark/>
              </w:tcPr>
              <w:p w14:paraId="4BB4D70D"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20,93,000</w:t>
                </w:r>
              </w:p>
            </w:tc>
            <w:tc>
              <w:tcPr>
                <w:tcW w:w="1224" w:type="dxa"/>
                <w:tcBorders>
                  <w:top w:val="single" w:sz="4" w:space="0" w:color="auto"/>
                  <w:left w:val="nil"/>
                  <w:bottom w:val="single" w:sz="4" w:space="0" w:color="auto"/>
                  <w:right w:val="single" w:sz="4" w:space="0" w:color="auto"/>
                </w:tcBorders>
                <w:shd w:val="clear" w:color="auto" w:fill="auto"/>
                <w:noWrap/>
                <w:vAlign w:val="bottom"/>
                <w:hideMark/>
              </w:tcPr>
              <w:p w14:paraId="73AAECF4"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21,09,000</w:t>
                </w:r>
              </w:p>
            </w:tc>
            <w:tc>
              <w:tcPr>
                <w:tcW w:w="1433" w:type="dxa"/>
                <w:tcBorders>
                  <w:top w:val="single" w:sz="4" w:space="0" w:color="auto"/>
                  <w:left w:val="nil"/>
                  <w:bottom w:val="single" w:sz="4" w:space="0" w:color="auto"/>
                  <w:right w:val="single" w:sz="4" w:space="0" w:color="auto"/>
                </w:tcBorders>
                <w:shd w:val="clear" w:color="auto" w:fill="auto"/>
                <w:noWrap/>
                <w:vAlign w:val="bottom"/>
                <w:hideMark/>
              </w:tcPr>
              <w:p w14:paraId="7F515322"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101%</w:t>
                </w:r>
              </w:p>
            </w:tc>
          </w:tr>
          <w:tr w:rsidR="00486142" w:rsidRPr="00061ADA" w14:paraId="5192BB18" w14:textId="77777777" w:rsidTr="00486142">
            <w:trPr>
              <w:trHeight w:val="290"/>
            </w:trPr>
            <w:tc>
              <w:tcPr>
                <w:tcW w:w="3764" w:type="dxa"/>
                <w:tcBorders>
                  <w:top w:val="nil"/>
                  <w:left w:val="single" w:sz="4" w:space="0" w:color="auto"/>
                  <w:bottom w:val="single" w:sz="4" w:space="0" w:color="auto"/>
                  <w:right w:val="single" w:sz="4" w:space="0" w:color="auto"/>
                </w:tcBorders>
                <w:shd w:val="clear" w:color="auto" w:fill="auto"/>
                <w:noWrap/>
                <w:vAlign w:val="center"/>
                <w:hideMark/>
              </w:tcPr>
              <w:p w14:paraId="0EAAF93B" w14:textId="42C52ACA" w:rsidR="00486142" w:rsidRPr="00061ADA" w:rsidRDefault="00486142" w:rsidP="00486142">
                <w:pPr>
                  <w:spacing w:after="0" w:line="240" w:lineRule="auto"/>
                  <w:rPr>
                    <w:rFonts w:eastAsia="Times New Roman" w:cstheme="minorHAnsi"/>
                    <w:color w:val="000000"/>
                    <w:lang w:val="en-IN" w:eastAsia="en-IN"/>
                  </w:rPr>
                </w:pPr>
                <w:r w:rsidRPr="00061ADA">
                  <w:rPr>
                    <w:rFonts w:eastAsia="Times New Roman" w:cstheme="minorHAnsi"/>
                    <w:color w:val="000000"/>
                    <w:sz w:val="22"/>
                    <w:lang w:val="en-IN" w:eastAsia="en-IN"/>
                  </w:rPr>
                  <w:t>Non-Current Asset</w:t>
                </w:r>
              </w:p>
            </w:tc>
            <w:tc>
              <w:tcPr>
                <w:tcW w:w="1519" w:type="dxa"/>
                <w:tcBorders>
                  <w:top w:val="nil"/>
                  <w:left w:val="nil"/>
                  <w:bottom w:val="single" w:sz="4" w:space="0" w:color="auto"/>
                  <w:right w:val="single" w:sz="4" w:space="0" w:color="auto"/>
                </w:tcBorders>
                <w:shd w:val="clear" w:color="auto" w:fill="auto"/>
                <w:noWrap/>
                <w:vAlign w:val="center"/>
                <w:hideMark/>
              </w:tcPr>
              <w:p w14:paraId="502816B0"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1,58,10,000</w:t>
                </w:r>
              </w:p>
            </w:tc>
            <w:tc>
              <w:tcPr>
                <w:tcW w:w="1519" w:type="dxa"/>
                <w:tcBorders>
                  <w:top w:val="nil"/>
                  <w:left w:val="nil"/>
                  <w:bottom w:val="single" w:sz="4" w:space="0" w:color="auto"/>
                  <w:right w:val="single" w:sz="4" w:space="0" w:color="auto"/>
                </w:tcBorders>
                <w:shd w:val="clear" w:color="auto" w:fill="auto"/>
                <w:noWrap/>
                <w:vAlign w:val="center"/>
                <w:hideMark/>
              </w:tcPr>
              <w:p w14:paraId="2CFB3801"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1,25,58,000</w:t>
                </w:r>
              </w:p>
            </w:tc>
            <w:tc>
              <w:tcPr>
                <w:tcW w:w="1224" w:type="dxa"/>
                <w:tcBorders>
                  <w:top w:val="nil"/>
                  <w:left w:val="nil"/>
                  <w:bottom w:val="single" w:sz="4" w:space="0" w:color="auto"/>
                  <w:right w:val="single" w:sz="4" w:space="0" w:color="auto"/>
                </w:tcBorders>
                <w:shd w:val="clear" w:color="auto" w:fill="auto"/>
                <w:noWrap/>
                <w:vAlign w:val="bottom"/>
                <w:hideMark/>
              </w:tcPr>
              <w:p w14:paraId="3CA03E94"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32,52,000</w:t>
                </w:r>
              </w:p>
            </w:tc>
            <w:tc>
              <w:tcPr>
                <w:tcW w:w="1433" w:type="dxa"/>
                <w:tcBorders>
                  <w:top w:val="nil"/>
                  <w:left w:val="nil"/>
                  <w:bottom w:val="single" w:sz="4" w:space="0" w:color="auto"/>
                  <w:right w:val="single" w:sz="4" w:space="0" w:color="auto"/>
                </w:tcBorders>
                <w:shd w:val="clear" w:color="auto" w:fill="auto"/>
                <w:noWrap/>
                <w:vAlign w:val="bottom"/>
                <w:hideMark/>
              </w:tcPr>
              <w:p w14:paraId="6A8D80CA"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26%</w:t>
                </w:r>
              </w:p>
            </w:tc>
          </w:tr>
          <w:tr w:rsidR="00486142" w:rsidRPr="00061ADA" w14:paraId="43471E45" w14:textId="77777777" w:rsidTr="00486142">
            <w:trPr>
              <w:trHeight w:val="290"/>
            </w:trPr>
            <w:tc>
              <w:tcPr>
                <w:tcW w:w="3764" w:type="dxa"/>
                <w:tcBorders>
                  <w:top w:val="nil"/>
                  <w:left w:val="single" w:sz="4" w:space="0" w:color="auto"/>
                  <w:bottom w:val="single" w:sz="4" w:space="0" w:color="auto"/>
                  <w:right w:val="single" w:sz="4" w:space="0" w:color="auto"/>
                </w:tcBorders>
                <w:shd w:val="clear" w:color="auto" w:fill="auto"/>
                <w:noWrap/>
                <w:vAlign w:val="center"/>
                <w:hideMark/>
              </w:tcPr>
              <w:p w14:paraId="05206F46" w14:textId="77777777" w:rsidR="00486142" w:rsidRPr="00061ADA" w:rsidRDefault="00486142" w:rsidP="00486142">
                <w:pPr>
                  <w:spacing w:after="0" w:line="240" w:lineRule="auto"/>
                  <w:rPr>
                    <w:rFonts w:eastAsia="Times New Roman" w:cstheme="minorHAnsi"/>
                    <w:color w:val="000000"/>
                    <w:lang w:val="en-IN" w:eastAsia="en-IN"/>
                  </w:rPr>
                </w:pPr>
                <w:r w:rsidRPr="00061ADA">
                  <w:rPr>
                    <w:rFonts w:eastAsia="Times New Roman" w:cstheme="minorHAnsi"/>
                    <w:color w:val="000000"/>
                    <w:sz w:val="22"/>
                    <w:lang w:val="en-IN" w:eastAsia="en-IN"/>
                  </w:rPr>
                  <w:lastRenderedPageBreak/>
                  <w:t>Total Asset</w:t>
                </w:r>
              </w:p>
            </w:tc>
            <w:tc>
              <w:tcPr>
                <w:tcW w:w="1519" w:type="dxa"/>
                <w:tcBorders>
                  <w:top w:val="nil"/>
                  <w:left w:val="nil"/>
                  <w:bottom w:val="single" w:sz="4" w:space="0" w:color="auto"/>
                  <w:right w:val="single" w:sz="4" w:space="0" w:color="auto"/>
                </w:tcBorders>
                <w:shd w:val="clear" w:color="auto" w:fill="auto"/>
                <w:noWrap/>
                <w:vAlign w:val="center"/>
                <w:hideMark/>
              </w:tcPr>
              <w:p w14:paraId="485984F4"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1,67,55,000</w:t>
                </w:r>
              </w:p>
            </w:tc>
            <w:tc>
              <w:tcPr>
                <w:tcW w:w="1519" w:type="dxa"/>
                <w:tcBorders>
                  <w:top w:val="nil"/>
                  <w:left w:val="nil"/>
                  <w:bottom w:val="single" w:sz="4" w:space="0" w:color="auto"/>
                  <w:right w:val="single" w:sz="4" w:space="0" w:color="auto"/>
                </w:tcBorders>
                <w:shd w:val="clear" w:color="auto" w:fill="auto"/>
                <w:noWrap/>
                <w:vAlign w:val="center"/>
                <w:hideMark/>
              </w:tcPr>
              <w:p w14:paraId="2D4E6B25"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1,49,57,000</w:t>
                </w:r>
              </w:p>
            </w:tc>
            <w:tc>
              <w:tcPr>
                <w:tcW w:w="1224" w:type="dxa"/>
                <w:tcBorders>
                  <w:top w:val="nil"/>
                  <w:left w:val="nil"/>
                  <w:bottom w:val="single" w:sz="4" w:space="0" w:color="auto"/>
                  <w:right w:val="single" w:sz="4" w:space="0" w:color="auto"/>
                </w:tcBorders>
                <w:shd w:val="clear" w:color="auto" w:fill="auto"/>
                <w:noWrap/>
                <w:vAlign w:val="bottom"/>
                <w:hideMark/>
              </w:tcPr>
              <w:p w14:paraId="34713080"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17,98,000</w:t>
                </w:r>
              </w:p>
            </w:tc>
            <w:tc>
              <w:tcPr>
                <w:tcW w:w="1433" w:type="dxa"/>
                <w:tcBorders>
                  <w:top w:val="nil"/>
                  <w:left w:val="nil"/>
                  <w:bottom w:val="single" w:sz="4" w:space="0" w:color="auto"/>
                  <w:right w:val="single" w:sz="4" w:space="0" w:color="auto"/>
                </w:tcBorders>
                <w:shd w:val="clear" w:color="auto" w:fill="auto"/>
                <w:noWrap/>
                <w:vAlign w:val="bottom"/>
                <w:hideMark/>
              </w:tcPr>
              <w:p w14:paraId="755E71F8"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12%</w:t>
                </w:r>
              </w:p>
            </w:tc>
          </w:tr>
          <w:tr w:rsidR="00486142" w:rsidRPr="00061ADA" w14:paraId="1884BDFD" w14:textId="77777777" w:rsidTr="00486142">
            <w:trPr>
              <w:trHeight w:val="290"/>
            </w:trPr>
            <w:tc>
              <w:tcPr>
                <w:tcW w:w="3764" w:type="dxa"/>
                <w:tcBorders>
                  <w:top w:val="nil"/>
                  <w:left w:val="single" w:sz="4" w:space="0" w:color="auto"/>
                  <w:bottom w:val="single" w:sz="4" w:space="0" w:color="auto"/>
                  <w:right w:val="single" w:sz="4" w:space="0" w:color="auto"/>
                </w:tcBorders>
                <w:shd w:val="clear" w:color="auto" w:fill="auto"/>
                <w:noWrap/>
                <w:vAlign w:val="center"/>
                <w:hideMark/>
              </w:tcPr>
              <w:p w14:paraId="1A611B8E" w14:textId="77777777" w:rsidR="00486142" w:rsidRPr="00061ADA" w:rsidRDefault="00486142" w:rsidP="00486142">
                <w:pPr>
                  <w:spacing w:after="0" w:line="240" w:lineRule="auto"/>
                  <w:rPr>
                    <w:rFonts w:eastAsia="Times New Roman" w:cstheme="minorHAnsi"/>
                    <w:color w:val="000000"/>
                    <w:lang w:val="en-IN" w:eastAsia="en-IN"/>
                  </w:rPr>
                </w:pPr>
                <w:r w:rsidRPr="00061ADA">
                  <w:rPr>
                    <w:rFonts w:eastAsia="Times New Roman" w:cstheme="minorHAnsi"/>
                    <w:color w:val="000000"/>
                    <w:sz w:val="22"/>
                    <w:lang w:val="en-IN" w:eastAsia="en-IN"/>
                  </w:rPr>
                  <w:t>Current Liabilities</w:t>
                </w:r>
              </w:p>
            </w:tc>
            <w:tc>
              <w:tcPr>
                <w:tcW w:w="1519" w:type="dxa"/>
                <w:tcBorders>
                  <w:top w:val="nil"/>
                  <w:left w:val="nil"/>
                  <w:bottom w:val="single" w:sz="4" w:space="0" w:color="auto"/>
                  <w:right w:val="single" w:sz="4" w:space="0" w:color="auto"/>
                </w:tcBorders>
                <w:shd w:val="clear" w:color="auto" w:fill="auto"/>
                <w:noWrap/>
                <w:vAlign w:val="center"/>
                <w:hideMark/>
              </w:tcPr>
              <w:p w14:paraId="1A6ACBF0"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24,31,000</w:t>
                </w:r>
              </w:p>
            </w:tc>
            <w:tc>
              <w:tcPr>
                <w:tcW w:w="1519" w:type="dxa"/>
                <w:tcBorders>
                  <w:top w:val="nil"/>
                  <w:left w:val="nil"/>
                  <w:bottom w:val="single" w:sz="4" w:space="0" w:color="auto"/>
                  <w:right w:val="single" w:sz="4" w:space="0" w:color="auto"/>
                </w:tcBorders>
                <w:shd w:val="clear" w:color="auto" w:fill="auto"/>
                <w:noWrap/>
                <w:vAlign w:val="center"/>
                <w:hideMark/>
              </w:tcPr>
              <w:p w14:paraId="0E1E7641"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28,71,000</w:t>
                </w:r>
              </w:p>
            </w:tc>
            <w:tc>
              <w:tcPr>
                <w:tcW w:w="1224" w:type="dxa"/>
                <w:tcBorders>
                  <w:top w:val="nil"/>
                  <w:left w:val="nil"/>
                  <w:bottom w:val="single" w:sz="4" w:space="0" w:color="auto"/>
                  <w:right w:val="single" w:sz="4" w:space="0" w:color="auto"/>
                </w:tcBorders>
                <w:shd w:val="clear" w:color="auto" w:fill="auto"/>
                <w:noWrap/>
                <w:vAlign w:val="bottom"/>
                <w:hideMark/>
              </w:tcPr>
              <w:p w14:paraId="41AB5AB4"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-4,40,000</w:t>
                </w:r>
              </w:p>
            </w:tc>
            <w:tc>
              <w:tcPr>
                <w:tcW w:w="1433" w:type="dxa"/>
                <w:tcBorders>
                  <w:top w:val="nil"/>
                  <w:left w:val="nil"/>
                  <w:bottom w:val="single" w:sz="4" w:space="0" w:color="auto"/>
                  <w:right w:val="single" w:sz="4" w:space="0" w:color="auto"/>
                </w:tcBorders>
                <w:shd w:val="clear" w:color="auto" w:fill="auto"/>
                <w:noWrap/>
                <w:vAlign w:val="bottom"/>
                <w:hideMark/>
              </w:tcPr>
              <w:p w14:paraId="65C382FB"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-15%</w:t>
                </w:r>
              </w:p>
            </w:tc>
          </w:tr>
          <w:tr w:rsidR="00486142" w:rsidRPr="00061ADA" w14:paraId="4DC10C8D" w14:textId="77777777" w:rsidTr="00486142">
            <w:trPr>
              <w:trHeight w:val="290"/>
            </w:trPr>
            <w:tc>
              <w:tcPr>
                <w:tcW w:w="3764" w:type="dxa"/>
                <w:tcBorders>
                  <w:top w:val="nil"/>
                  <w:left w:val="single" w:sz="4" w:space="0" w:color="auto"/>
                  <w:bottom w:val="single" w:sz="4" w:space="0" w:color="auto"/>
                  <w:right w:val="single" w:sz="4" w:space="0" w:color="auto"/>
                </w:tcBorders>
                <w:shd w:val="clear" w:color="auto" w:fill="auto"/>
                <w:noWrap/>
                <w:vAlign w:val="center"/>
                <w:hideMark/>
              </w:tcPr>
              <w:p w14:paraId="37794E7B" w14:textId="32748187" w:rsidR="00486142" w:rsidRPr="00061ADA" w:rsidRDefault="00486142" w:rsidP="00486142">
                <w:pPr>
                  <w:spacing w:after="0" w:line="240" w:lineRule="auto"/>
                  <w:rPr>
                    <w:rFonts w:eastAsia="Times New Roman" w:cstheme="minorHAnsi"/>
                    <w:color w:val="000000"/>
                    <w:lang w:val="en-IN" w:eastAsia="en-IN"/>
                  </w:rPr>
                </w:pPr>
                <w:r w:rsidRPr="00061ADA">
                  <w:rPr>
                    <w:rFonts w:eastAsia="Times New Roman" w:cstheme="minorHAnsi"/>
                    <w:color w:val="000000"/>
                    <w:sz w:val="22"/>
                    <w:lang w:val="en-IN" w:eastAsia="en-IN"/>
                  </w:rPr>
                  <w:t>Non-current Liabilities</w:t>
                </w:r>
              </w:p>
            </w:tc>
            <w:tc>
              <w:tcPr>
                <w:tcW w:w="1519" w:type="dxa"/>
                <w:tcBorders>
                  <w:top w:val="nil"/>
                  <w:left w:val="nil"/>
                  <w:bottom w:val="single" w:sz="4" w:space="0" w:color="auto"/>
                  <w:right w:val="single" w:sz="4" w:space="0" w:color="auto"/>
                </w:tcBorders>
                <w:shd w:val="clear" w:color="auto" w:fill="auto"/>
                <w:noWrap/>
                <w:vAlign w:val="center"/>
                <w:hideMark/>
              </w:tcPr>
              <w:p w14:paraId="43C487AB"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1,58,10,000</w:t>
                </w:r>
              </w:p>
            </w:tc>
            <w:tc>
              <w:tcPr>
                <w:tcW w:w="1519" w:type="dxa"/>
                <w:tcBorders>
                  <w:top w:val="nil"/>
                  <w:left w:val="nil"/>
                  <w:bottom w:val="single" w:sz="4" w:space="0" w:color="auto"/>
                  <w:right w:val="single" w:sz="4" w:space="0" w:color="auto"/>
                </w:tcBorders>
                <w:shd w:val="clear" w:color="auto" w:fill="auto"/>
                <w:noWrap/>
                <w:vAlign w:val="center"/>
                <w:hideMark/>
              </w:tcPr>
              <w:p w14:paraId="659593CB"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1,25,58,000</w:t>
                </w:r>
              </w:p>
            </w:tc>
            <w:tc>
              <w:tcPr>
                <w:tcW w:w="1224" w:type="dxa"/>
                <w:tcBorders>
                  <w:top w:val="nil"/>
                  <w:left w:val="nil"/>
                  <w:bottom w:val="single" w:sz="4" w:space="0" w:color="auto"/>
                  <w:right w:val="single" w:sz="4" w:space="0" w:color="auto"/>
                </w:tcBorders>
                <w:shd w:val="clear" w:color="auto" w:fill="auto"/>
                <w:noWrap/>
                <w:vAlign w:val="bottom"/>
                <w:hideMark/>
              </w:tcPr>
              <w:p w14:paraId="3653C96F"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32,52,000</w:t>
                </w:r>
              </w:p>
            </w:tc>
            <w:tc>
              <w:tcPr>
                <w:tcW w:w="1433" w:type="dxa"/>
                <w:tcBorders>
                  <w:top w:val="nil"/>
                  <w:left w:val="nil"/>
                  <w:bottom w:val="single" w:sz="4" w:space="0" w:color="auto"/>
                  <w:right w:val="single" w:sz="4" w:space="0" w:color="auto"/>
                </w:tcBorders>
                <w:shd w:val="clear" w:color="auto" w:fill="auto"/>
                <w:noWrap/>
                <w:vAlign w:val="bottom"/>
                <w:hideMark/>
              </w:tcPr>
              <w:p w14:paraId="47637660"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26%</w:t>
                </w:r>
              </w:p>
            </w:tc>
          </w:tr>
          <w:tr w:rsidR="00486142" w:rsidRPr="00061ADA" w14:paraId="30CB922C" w14:textId="77777777" w:rsidTr="00486142">
            <w:trPr>
              <w:trHeight w:val="290"/>
            </w:trPr>
            <w:tc>
              <w:tcPr>
                <w:tcW w:w="3764" w:type="dxa"/>
                <w:tcBorders>
                  <w:top w:val="nil"/>
                  <w:left w:val="single" w:sz="4" w:space="0" w:color="auto"/>
                  <w:bottom w:val="single" w:sz="4" w:space="0" w:color="auto"/>
                  <w:right w:val="single" w:sz="4" w:space="0" w:color="auto"/>
                </w:tcBorders>
                <w:shd w:val="clear" w:color="auto" w:fill="auto"/>
                <w:noWrap/>
                <w:vAlign w:val="center"/>
                <w:hideMark/>
              </w:tcPr>
              <w:p w14:paraId="020B6899" w14:textId="77777777" w:rsidR="00486142" w:rsidRPr="00061ADA" w:rsidRDefault="00486142" w:rsidP="00486142">
                <w:pPr>
                  <w:spacing w:after="0" w:line="240" w:lineRule="auto"/>
                  <w:rPr>
                    <w:rFonts w:eastAsia="Times New Roman" w:cstheme="minorHAnsi"/>
                    <w:color w:val="000000"/>
                    <w:lang w:val="en-IN" w:eastAsia="en-IN"/>
                  </w:rPr>
                </w:pPr>
                <w:r w:rsidRPr="00061ADA">
                  <w:rPr>
                    <w:rFonts w:eastAsia="Times New Roman" w:cstheme="minorHAnsi"/>
                    <w:color w:val="000000"/>
                    <w:sz w:val="22"/>
                    <w:lang w:val="en-IN" w:eastAsia="en-IN"/>
                  </w:rPr>
                  <w:t>Total Liabilities</w:t>
                </w:r>
              </w:p>
            </w:tc>
            <w:tc>
              <w:tcPr>
                <w:tcW w:w="1519" w:type="dxa"/>
                <w:tcBorders>
                  <w:top w:val="nil"/>
                  <w:left w:val="nil"/>
                  <w:bottom w:val="single" w:sz="4" w:space="0" w:color="auto"/>
                  <w:right w:val="single" w:sz="4" w:space="0" w:color="auto"/>
                </w:tcBorders>
                <w:shd w:val="clear" w:color="auto" w:fill="auto"/>
                <w:noWrap/>
                <w:vAlign w:val="center"/>
                <w:hideMark/>
              </w:tcPr>
              <w:p w14:paraId="0AB8743A"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1,82,41,000</w:t>
                </w:r>
              </w:p>
            </w:tc>
            <w:tc>
              <w:tcPr>
                <w:tcW w:w="1519" w:type="dxa"/>
                <w:tcBorders>
                  <w:top w:val="nil"/>
                  <w:left w:val="nil"/>
                  <w:bottom w:val="single" w:sz="4" w:space="0" w:color="auto"/>
                  <w:right w:val="single" w:sz="4" w:space="0" w:color="auto"/>
                </w:tcBorders>
                <w:shd w:val="clear" w:color="auto" w:fill="auto"/>
                <w:noWrap/>
                <w:vAlign w:val="center"/>
                <w:hideMark/>
              </w:tcPr>
              <w:p w14:paraId="614F82DA"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1,54,29,000</w:t>
                </w:r>
              </w:p>
            </w:tc>
            <w:tc>
              <w:tcPr>
                <w:tcW w:w="1224" w:type="dxa"/>
                <w:tcBorders>
                  <w:top w:val="nil"/>
                  <w:left w:val="nil"/>
                  <w:bottom w:val="single" w:sz="4" w:space="0" w:color="auto"/>
                  <w:right w:val="single" w:sz="4" w:space="0" w:color="auto"/>
                </w:tcBorders>
                <w:shd w:val="clear" w:color="auto" w:fill="auto"/>
                <w:noWrap/>
                <w:vAlign w:val="bottom"/>
                <w:hideMark/>
              </w:tcPr>
              <w:p w14:paraId="425BD55B"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28,12,000</w:t>
                </w:r>
              </w:p>
            </w:tc>
            <w:tc>
              <w:tcPr>
                <w:tcW w:w="1433" w:type="dxa"/>
                <w:tcBorders>
                  <w:top w:val="nil"/>
                  <w:left w:val="nil"/>
                  <w:bottom w:val="single" w:sz="4" w:space="0" w:color="auto"/>
                  <w:right w:val="single" w:sz="4" w:space="0" w:color="auto"/>
                </w:tcBorders>
                <w:shd w:val="clear" w:color="auto" w:fill="auto"/>
                <w:noWrap/>
                <w:vAlign w:val="bottom"/>
                <w:hideMark/>
              </w:tcPr>
              <w:p w14:paraId="5814CB64"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18%</w:t>
                </w:r>
              </w:p>
            </w:tc>
          </w:tr>
          <w:tr w:rsidR="00486142" w:rsidRPr="00061ADA" w14:paraId="61008344" w14:textId="77777777" w:rsidTr="00486142">
            <w:trPr>
              <w:trHeight w:val="290"/>
            </w:trPr>
            <w:tc>
              <w:tcPr>
                <w:tcW w:w="3764" w:type="dxa"/>
                <w:tcBorders>
                  <w:top w:val="nil"/>
                  <w:left w:val="single" w:sz="4" w:space="0" w:color="auto"/>
                  <w:bottom w:val="single" w:sz="4" w:space="0" w:color="auto"/>
                  <w:right w:val="single" w:sz="4" w:space="0" w:color="auto"/>
                </w:tcBorders>
                <w:shd w:val="clear" w:color="auto" w:fill="auto"/>
                <w:noWrap/>
                <w:vAlign w:val="center"/>
                <w:hideMark/>
              </w:tcPr>
              <w:p w14:paraId="0CB36978" w14:textId="77777777" w:rsidR="00486142" w:rsidRPr="00061ADA" w:rsidRDefault="00486142" w:rsidP="00486142">
                <w:pPr>
                  <w:spacing w:after="0" w:line="240" w:lineRule="auto"/>
                  <w:rPr>
                    <w:rFonts w:eastAsia="Times New Roman" w:cstheme="minorHAnsi"/>
                    <w:color w:val="000000"/>
                    <w:lang w:val="en-IN" w:eastAsia="en-IN"/>
                  </w:rPr>
                </w:pPr>
                <w:r w:rsidRPr="00061ADA">
                  <w:rPr>
                    <w:rFonts w:eastAsia="Times New Roman" w:cstheme="minorHAnsi"/>
                    <w:color w:val="000000"/>
                    <w:sz w:val="22"/>
                    <w:lang w:val="en-IN" w:eastAsia="en-IN"/>
                  </w:rPr>
                  <w:t>Common Stock</w:t>
                </w:r>
              </w:p>
            </w:tc>
            <w:tc>
              <w:tcPr>
                <w:tcW w:w="1519" w:type="dxa"/>
                <w:tcBorders>
                  <w:top w:val="nil"/>
                  <w:left w:val="nil"/>
                  <w:bottom w:val="single" w:sz="4" w:space="0" w:color="auto"/>
                  <w:right w:val="single" w:sz="4" w:space="0" w:color="auto"/>
                </w:tcBorders>
                <w:shd w:val="clear" w:color="auto" w:fill="auto"/>
                <w:noWrap/>
                <w:vAlign w:val="center"/>
                <w:hideMark/>
              </w:tcPr>
              <w:p w14:paraId="59E1DF02"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3,000</w:t>
                </w:r>
              </w:p>
            </w:tc>
            <w:tc>
              <w:tcPr>
                <w:tcW w:w="1519" w:type="dxa"/>
                <w:tcBorders>
                  <w:top w:val="nil"/>
                  <w:left w:val="nil"/>
                  <w:bottom w:val="single" w:sz="4" w:space="0" w:color="auto"/>
                  <w:right w:val="single" w:sz="4" w:space="0" w:color="auto"/>
                </w:tcBorders>
                <w:shd w:val="clear" w:color="auto" w:fill="auto"/>
                <w:noWrap/>
                <w:vAlign w:val="center"/>
                <w:hideMark/>
              </w:tcPr>
              <w:p w14:paraId="49353554"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3,000</w:t>
                </w:r>
              </w:p>
            </w:tc>
            <w:tc>
              <w:tcPr>
                <w:tcW w:w="1224" w:type="dxa"/>
                <w:tcBorders>
                  <w:top w:val="nil"/>
                  <w:left w:val="nil"/>
                  <w:bottom w:val="single" w:sz="4" w:space="0" w:color="auto"/>
                  <w:right w:val="single" w:sz="4" w:space="0" w:color="auto"/>
                </w:tcBorders>
                <w:shd w:val="clear" w:color="auto" w:fill="auto"/>
                <w:noWrap/>
                <w:vAlign w:val="bottom"/>
                <w:hideMark/>
              </w:tcPr>
              <w:p w14:paraId="194BBD0C"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0</w:t>
                </w:r>
              </w:p>
            </w:tc>
            <w:tc>
              <w:tcPr>
                <w:tcW w:w="1433" w:type="dxa"/>
                <w:tcBorders>
                  <w:top w:val="nil"/>
                  <w:left w:val="nil"/>
                  <w:bottom w:val="single" w:sz="4" w:space="0" w:color="auto"/>
                  <w:right w:val="single" w:sz="4" w:space="0" w:color="auto"/>
                </w:tcBorders>
                <w:shd w:val="clear" w:color="auto" w:fill="auto"/>
                <w:noWrap/>
                <w:vAlign w:val="bottom"/>
                <w:hideMark/>
              </w:tcPr>
              <w:p w14:paraId="09A02D8F"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0%</w:t>
                </w:r>
              </w:p>
            </w:tc>
          </w:tr>
          <w:tr w:rsidR="00486142" w:rsidRPr="00061ADA" w14:paraId="3DD56F52" w14:textId="77777777" w:rsidTr="00486142">
            <w:trPr>
              <w:trHeight w:val="290"/>
            </w:trPr>
            <w:tc>
              <w:tcPr>
                <w:tcW w:w="3764" w:type="dxa"/>
                <w:tcBorders>
                  <w:top w:val="nil"/>
                  <w:left w:val="single" w:sz="4" w:space="0" w:color="auto"/>
                  <w:bottom w:val="single" w:sz="4" w:space="0" w:color="auto"/>
                  <w:right w:val="single" w:sz="4" w:space="0" w:color="auto"/>
                </w:tcBorders>
                <w:shd w:val="clear" w:color="auto" w:fill="auto"/>
                <w:noWrap/>
                <w:vAlign w:val="center"/>
                <w:hideMark/>
              </w:tcPr>
              <w:p w14:paraId="6BB8AA02" w14:textId="77777777" w:rsidR="00486142" w:rsidRPr="00061ADA" w:rsidRDefault="00486142" w:rsidP="00486142">
                <w:pPr>
                  <w:spacing w:after="0" w:line="240" w:lineRule="auto"/>
                  <w:rPr>
                    <w:rFonts w:eastAsia="Times New Roman" w:cstheme="minorHAnsi"/>
                    <w:color w:val="000000"/>
                    <w:lang w:val="en-IN" w:eastAsia="en-IN"/>
                  </w:rPr>
                </w:pPr>
                <w:r w:rsidRPr="00061ADA">
                  <w:rPr>
                    <w:rFonts w:eastAsia="Times New Roman" w:cstheme="minorHAnsi"/>
                    <w:color w:val="000000"/>
                    <w:sz w:val="22"/>
                    <w:lang w:val="en-IN" w:eastAsia="en-IN"/>
                  </w:rPr>
                  <w:t>Retained Earnings</w:t>
                </w:r>
              </w:p>
            </w:tc>
            <w:tc>
              <w:tcPr>
                <w:tcW w:w="1519" w:type="dxa"/>
                <w:tcBorders>
                  <w:top w:val="nil"/>
                  <w:left w:val="nil"/>
                  <w:bottom w:val="single" w:sz="4" w:space="0" w:color="auto"/>
                  <w:right w:val="single" w:sz="4" w:space="0" w:color="auto"/>
                </w:tcBorders>
                <w:shd w:val="clear" w:color="auto" w:fill="auto"/>
                <w:noWrap/>
                <w:vAlign w:val="center"/>
                <w:hideMark/>
              </w:tcPr>
              <w:p w14:paraId="265EF48E"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-67,32,000</w:t>
                </w:r>
              </w:p>
            </w:tc>
            <w:tc>
              <w:tcPr>
                <w:tcW w:w="1519" w:type="dxa"/>
                <w:tcBorders>
                  <w:top w:val="nil"/>
                  <w:left w:val="nil"/>
                  <w:bottom w:val="single" w:sz="4" w:space="0" w:color="auto"/>
                  <w:right w:val="single" w:sz="4" w:space="0" w:color="auto"/>
                </w:tcBorders>
                <w:shd w:val="clear" w:color="auto" w:fill="auto"/>
                <w:noWrap/>
                <w:vAlign w:val="center"/>
                <w:hideMark/>
              </w:tcPr>
              <w:p w14:paraId="23D8BFBC"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-59,65,000</w:t>
                </w:r>
              </w:p>
            </w:tc>
            <w:tc>
              <w:tcPr>
                <w:tcW w:w="1224" w:type="dxa"/>
                <w:tcBorders>
                  <w:top w:val="nil"/>
                  <w:left w:val="nil"/>
                  <w:bottom w:val="single" w:sz="4" w:space="0" w:color="auto"/>
                  <w:right w:val="single" w:sz="4" w:space="0" w:color="auto"/>
                </w:tcBorders>
                <w:shd w:val="clear" w:color="auto" w:fill="auto"/>
                <w:noWrap/>
                <w:vAlign w:val="bottom"/>
                <w:hideMark/>
              </w:tcPr>
              <w:p w14:paraId="4D404219"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-7,67,000</w:t>
                </w:r>
              </w:p>
            </w:tc>
            <w:tc>
              <w:tcPr>
                <w:tcW w:w="1433" w:type="dxa"/>
                <w:tcBorders>
                  <w:top w:val="nil"/>
                  <w:left w:val="nil"/>
                  <w:bottom w:val="single" w:sz="4" w:space="0" w:color="auto"/>
                  <w:right w:val="single" w:sz="4" w:space="0" w:color="auto"/>
                </w:tcBorders>
                <w:shd w:val="clear" w:color="auto" w:fill="auto"/>
                <w:noWrap/>
                <w:vAlign w:val="bottom"/>
                <w:hideMark/>
              </w:tcPr>
              <w:p w14:paraId="353498C4"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13%</w:t>
                </w:r>
              </w:p>
            </w:tc>
          </w:tr>
          <w:tr w:rsidR="00486142" w:rsidRPr="00061ADA" w14:paraId="115DBEC5" w14:textId="77777777" w:rsidTr="00486142">
            <w:trPr>
              <w:trHeight w:val="290"/>
            </w:trPr>
            <w:tc>
              <w:tcPr>
                <w:tcW w:w="3764" w:type="dxa"/>
                <w:tcBorders>
                  <w:top w:val="nil"/>
                  <w:left w:val="single" w:sz="4" w:space="0" w:color="auto"/>
                  <w:bottom w:val="single" w:sz="4" w:space="0" w:color="auto"/>
                  <w:right w:val="single" w:sz="4" w:space="0" w:color="auto"/>
                </w:tcBorders>
                <w:shd w:val="clear" w:color="auto" w:fill="auto"/>
                <w:noWrap/>
                <w:vAlign w:val="center"/>
                <w:hideMark/>
              </w:tcPr>
              <w:p w14:paraId="401C67A5" w14:textId="77777777" w:rsidR="00486142" w:rsidRPr="00061ADA" w:rsidRDefault="00486142" w:rsidP="00486142">
                <w:pPr>
                  <w:spacing w:after="0" w:line="240" w:lineRule="auto"/>
                  <w:rPr>
                    <w:rFonts w:eastAsia="Times New Roman" w:cstheme="minorHAnsi"/>
                    <w:color w:val="000000"/>
                    <w:lang w:val="en-IN" w:eastAsia="en-IN"/>
                  </w:rPr>
                </w:pPr>
                <w:r w:rsidRPr="00061ADA">
                  <w:rPr>
                    <w:rFonts w:eastAsia="Times New Roman" w:cstheme="minorHAnsi"/>
                    <w:color w:val="000000"/>
                    <w:sz w:val="22"/>
                    <w:lang w:val="en-IN" w:eastAsia="en-IN"/>
                  </w:rPr>
                  <w:t>Total Stockholders' Equity</w:t>
                </w:r>
              </w:p>
            </w:tc>
            <w:tc>
              <w:tcPr>
                <w:tcW w:w="1519" w:type="dxa"/>
                <w:tcBorders>
                  <w:top w:val="nil"/>
                  <w:left w:val="nil"/>
                  <w:bottom w:val="single" w:sz="4" w:space="0" w:color="auto"/>
                  <w:right w:val="single" w:sz="4" w:space="0" w:color="auto"/>
                </w:tcBorders>
                <w:shd w:val="clear" w:color="auto" w:fill="auto"/>
                <w:noWrap/>
                <w:vAlign w:val="center"/>
                <w:hideMark/>
              </w:tcPr>
              <w:p w14:paraId="1CC0EA07"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-14,90,000</w:t>
                </w:r>
              </w:p>
            </w:tc>
            <w:tc>
              <w:tcPr>
                <w:tcW w:w="1519" w:type="dxa"/>
                <w:tcBorders>
                  <w:top w:val="nil"/>
                  <w:left w:val="nil"/>
                  <w:bottom w:val="single" w:sz="4" w:space="0" w:color="auto"/>
                  <w:right w:val="single" w:sz="4" w:space="0" w:color="auto"/>
                </w:tcBorders>
                <w:shd w:val="clear" w:color="auto" w:fill="auto"/>
                <w:noWrap/>
                <w:vAlign w:val="center"/>
                <w:hideMark/>
              </w:tcPr>
              <w:p w14:paraId="2FDED427"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-4,82,000</w:t>
                </w:r>
              </w:p>
            </w:tc>
            <w:tc>
              <w:tcPr>
                <w:tcW w:w="1224" w:type="dxa"/>
                <w:tcBorders>
                  <w:top w:val="nil"/>
                  <w:left w:val="nil"/>
                  <w:bottom w:val="single" w:sz="4" w:space="0" w:color="auto"/>
                  <w:right w:val="single" w:sz="4" w:space="0" w:color="auto"/>
                </w:tcBorders>
                <w:shd w:val="clear" w:color="auto" w:fill="auto"/>
                <w:noWrap/>
                <w:vAlign w:val="bottom"/>
                <w:hideMark/>
              </w:tcPr>
              <w:p w14:paraId="127DAC32"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-10,08,000</w:t>
                </w:r>
              </w:p>
            </w:tc>
            <w:tc>
              <w:tcPr>
                <w:tcW w:w="1433" w:type="dxa"/>
                <w:tcBorders>
                  <w:top w:val="nil"/>
                  <w:left w:val="nil"/>
                  <w:bottom w:val="single" w:sz="4" w:space="0" w:color="auto"/>
                  <w:right w:val="single" w:sz="4" w:space="0" w:color="auto"/>
                </w:tcBorders>
                <w:shd w:val="clear" w:color="auto" w:fill="auto"/>
                <w:noWrap/>
                <w:vAlign w:val="bottom"/>
                <w:hideMark/>
              </w:tcPr>
              <w:p w14:paraId="7A43AD56"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209%</w:t>
                </w:r>
              </w:p>
            </w:tc>
          </w:tr>
          <w:tr w:rsidR="00486142" w:rsidRPr="00061ADA" w14:paraId="3EA0D9FB" w14:textId="77777777" w:rsidTr="00486142">
            <w:trPr>
              <w:trHeight w:val="290"/>
            </w:trPr>
            <w:tc>
              <w:tcPr>
                <w:tcW w:w="3764" w:type="dxa"/>
                <w:tcBorders>
                  <w:top w:val="nil"/>
                  <w:left w:val="single" w:sz="4" w:space="0" w:color="auto"/>
                  <w:bottom w:val="single" w:sz="4" w:space="0" w:color="auto"/>
                  <w:right w:val="single" w:sz="4" w:space="0" w:color="auto"/>
                </w:tcBorders>
                <w:shd w:val="clear" w:color="auto" w:fill="auto"/>
                <w:noWrap/>
                <w:vAlign w:val="center"/>
                <w:hideMark/>
              </w:tcPr>
              <w:p w14:paraId="546C4F3A" w14:textId="77777777" w:rsidR="00486142" w:rsidRPr="00061ADA" w:rsidRDefault="00486142" w:rsidP="00486142">
                <w:pPr>
                  <w:spacing w:after="0" w:line="240" w:lineRule="auto"/>
                  <w:rPr>
                    <w:rFonts w:eastAsia="Times New Roman" w:cstheme="minorHAnsi"/>
                    <w:color w:val="000000"/>
                    <w:lang w:val="en-IN" w:eastAsia="en-IN"/>
                  </w:rPr>
                </w:pPr>
                <w:r w:rsidRPr="00061ADA">
                  <w:rPr>
                    <w:rFonts w:eastAsia="Times New Roman" w:cstheme="minorHAnsi"/>
                    <w:color w:val="000000"/>
                    <w:sz w:val="22"/>
                    <w:lang w:val="en-IN" w:eastAsia="en-IN"/>
                  </w:rPr>
                  <w:t>Total Liabilities and Stockholder</w:t>
                </w:r>
              </w:p>
            </w:tc>
            <w:tc>
              <w:tcPr>
                <w:tcW w:w="1519" w:type="dxa"/>
                <w:tcBorders>
                  <w:top w:val="nil"/>
                  <w:left w:val="nil"/>
                  <w:bottom w:val="single" w:sz="4" w:space="0" w:color="auto"/>
                  <w:right w:val="single" w:sz="4" w:space="0" w:color="auto"/>
                </w:tcBorders>
                <w:shd w:val="clear" w:color="auto" w:fill="auto"/>
                <w:noWrap/>
                <w:vAlign w:val="center"/>
                <w:hideMark/>
              </w:tcPr>
              <w:p w14:paraId="5A283EBB"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1,67,55,000</w:t>
                </w:r>
              </w:p>
            </w:tc>
            <w:tc>
              <w:tcPr>
                <w:tcW w:w="1519" w:type="dxa"/>
                <w:tcBorders>
                  <w:top w:val="nil"/>
                  <w:left w:val="nil"/>
                  <w:bottom w:val="single" w:sz="4" w:space="0" w:color="auto"/>
                  <w:right w:val="single" w:sz="4" w:space="0" w:color="auto"/>
                </w:tcBorders>
                <w:shd w:val="clear" w:color="auto" w:fill="auto"/>
                <w:noWrap/>
                <w:vAlign w:val="center"/>
                <w:hideMark/>
              </w:tcPr>
              <w:p w14:paraId="54FB83E5"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1,49,57,000</w:t>
                </w:r>
              </w:p>
            </w:tc>
            <w:tc>
              <w:tcPr>
                <w:tcW w:w="1224" w:type="dxa"/>
                <w:tcBorders>
                  <w:top w:val="nil"/>
                  <w:left w:val="nil"/>
                  <w:bottom w:val="single" w:sz="4" w:space="0" w:color="auto"/>
                  <w:right w:val="single" w:sz="4" w:space="0" w:color="auto"/>
                </w:tcBorders>
                <w:shd w:val="clear" w:color="auto" w:fill="auto"/>
                <w:noWrap/>
                <w:vAlign w:val="bottom"/>
                <w:hideMark/>
              </w:tcPr>
              <w:p w14:paraId="4FFFBA9D"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17,98,000</w:t>
                </w:r>
              </w:p>
            </w:tc>
            <w:tc>
              <w:tcPr>
                <w:tcW w:w="1433" w:type="dxa"/>
                <w:tcBorders>
                  <w:top w:val="nil"/>
                  <w:left w:val="nil"/>
                  <w:bottom w:val="single" w:sz="4" w:space="0" w:color="auto"/>
                  <w:right w:val="single" w:sz="4" w:space="0" w:color="auto"/>
                </w:tcBorders>
                <w:shd w:val="clear" w:color="auto" w:fill="auto"/>
                <w:noWrap/>
                <w:vAlign w:val="bottom"/>
                <w:hideMark/>
              </w:tcPr>
              <w:p w14:paraId="20A6EB62"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r w:rsidRPr="00061ADA">
                  <w:rPr>
                    <w:rFonts w:eastAsia="Times New Roman" w:cstheme="minorHAnsi"/>
                    <w:color w:val="000000"/>
                    <w:sz w:val="20"/>
                    <w:szCs w:val="20"/>
                    <w:lang w:val="en-IN" w:eastAsia="en-IN"/>
                  </w:rPr>
                  <w:t>12%</w:t>
                </w:r>
              </w:p>
            </w:tc>
          </w:tr>
          <w:tr w:rsidR="00486142" w:rsidRPr="00061ADA" w14:paraId="0A75AD79" w14:textId="77777777" w:rsidTr="00061ADA">
            <w:trPr>
              <w:trHeight w:val="290"/>
            </w:trPr>
            <w:tc>
              <w:tcPr>
                <w:tcW w:w="3764" w:type="dxa"/>
                <w:tcBorders>
                  <w:top w:val="nil"/>
                  <w:left w:val="single" w:sz="4" w:space="0" w:color="auto"/>
                  <w:bottom w:val="nil"/>
                  <w:right w:val="nil"/>
                </w:tcBorders>
                <w:shd w:val="clear" w:color="auto" w:fill="auto"/>
                <w:noWrap/>
                <w:vAlign w:val="bottom"/>
                <w:hideMark/>
              </w:tcPr>
              <w:p w14:paraId="3BD741AF" w14:textId="77777777" w:rsidR="00486142" w:rsidRPr="00061ADA" w:rsidRDefault="00486142" w:rsidP="00486142">
                <w:pPr>
                  <w:spacing w:after="0" w:line="240" w:lineRule="auto"/>
                  <w:jc w:val="right"/>
                  <w:rPr>
                    <w:rFonts w:eastAsia="Times New Roman" w:cstheme="minorHAnsi"/>
                    <w:color w:val="000000"/>
                    <w:sz w:val="20"/>
                    <w:szCs w:val="20"/>
                    <w:lang w:val="en-IN" w:eastAsia="en-IN"/>
                  </w:rPr>
                </w:pPr>
              </w:p>
            </w:tc>
            <w:tc>
              <w:tcPr>
                <w:tcW w:w="1519" w:type="dxa"/>
                <w:tcBorders>
                  <w:top w:val="nil"/>
                  <w:left w:val="nil"/>
                  <w:bottom w:val="nil"/>
                  <w:right w:val="nil"/>
                </w:tcBorders>
                <w:shd w:val="clear" w:color="auto" w:fill="auto"/>
                <w:noWrap/>
                <w:vAlign w:val="bottom"/>
                <w:hideMark/>
              </w:tcPr>
              <w:p w14:paraId="4BFFA5B3" w14:textId="77777777" w:rsidR="00486142" w:rsidRPr="00061ADA" w:rsidRDefault="00486142" w:rsidP="00486142">
                <w:pPr>
                  <w:spacing w:after="0" w:line="240" w:lineRule="auto"/>
                  <w:rPr>
                    <w:rFonts w:eastAsia="Times New Roman" w:cstheme="minorHAnsi"/>
                    <w:sz w:val="20"/>
                    <w:szCs w:val="20"/>
                    <w:lang w:val="en-IN" w:eastAsia="en-IN"/>
                  </w:rPr>
                </w:pPr>
              </w:p>
            </w:tc>
            <w:tc>
              <w:tcPr>
                <w:tcW w:w="1519" w:type="dxa"/>
                <w:tcBorders>
                  <w:top w:val="nil"/>
                  <w:left w:val="nil"/>
                  <w:bottom w:val="nil"/>
                  <w:right w:val="nil"/>
                </w:tcBorders>
                <w:shd w:val="clear" w:color="auto" w:fill="auto"/>
                <w:noWrap/>
                <w:vAlign w:val="bottom"/>
                <w:hideMark/>
              </w:tcPr>
              <w:p w14:paraId="298496AD" w14:textId="77777777" w:rsidR="00486142" w:rsidRPr="00061ADA" w:rsidRDefault="00486142" w:rsidP="00486142">
                <w:pPr>
                  <w:spacing w:after="0" w:line="240" w:lineRule="auto"/>
                  <w:rPr>
                    <w:rFonts w:eastAsia="Times New Roman" w:cstheme="minorHAnsi"/>
                    <w:sz w:val="20"/>
                    <w:szCs w:val="20"/>
                    <w:lang w:val="en-IN" w:eastAsia="en-IN"/>
                  </w:rPr>
                </w:pPr>
              </w:p>
            </w:tc>
            <w:tc>
              <w:tcPr>
                <w:tcW w:w="1224" w:type="dxa"/>
                <w:tcBorders>
                  <w:top w:val="nil"/>
                  <w:left w:val="nil"/>
                  <w:bottom w:val="nil"/>
                  <w:right w:val="nil"/>
                </w:tcBorders>
                <w:shd w:val="clear" w:color="auto" w:fill="auto"/>
                <w:noWrap/>
                <w:vAlign w:val="bottom"/>
                <w:hideMark/>
              </w:tcPr>
              <w:p w14:paraId="5E952BBC" w14:textId="77777777" w:rsidR="00486142" w:rsidRPr="00061ADA" w:rsidRDefault="00486142" w:rsidP="00486142">
                <w:pPr>
                  <w:spacing w:after="0" w:line="240" w:lineRule="auto"/>
                  <w:rPr>
                    <w:rFonts w:eastAsia="Times New Roman" w:cstheme="minorHAnsi"/>
                    <w:sz w:val="20"/>
                    <w:szCs w:val="20"/>
                    <w:lang w:val="en-IN" w:eastAsia="en-IN"/>
                  </w:rPr>
                </w:pPr>
              </w:p>
            </w:tc>
            <w:tc>
              <w:tcPr>
                <w:tcW w:w="1433" w:type="dxa"/>
                <w:tcBorders>
                  <w:top w:val="nil"/>
                  <w:left w:val="nil"/>
                  <w:bottom w:val="nil"/>
                  <w:right w:val="single" w:sz="4" w:space="0" w:color="auto"/>
                </w:tcBorders>
                <w:shd w:val="clear" w:color="auto" w:fill="auto"/>
                <w:noWrap/>
                <w:vAlign w:val="bottom"/>
                <w:hideMark/>
              </w:tcPr>
              <w:p w14:paraId="1BBBB0AD" w14:textId="77777777" w:rsidR="00486142" w:rsidRPr="00061ADA" w:rsidRDefault="00486142" w:rsidP="00486142">
                <w:pPr>
                  <w:spacing w:after="0" w:line="240" w:lineRule="auto"/>
                  <w:rPr>
                    <w:rFonts w:eastAsia="Times New Roman" w:cstheme="minorHAnsi"/>
                    <w:sz w:val="20"/>
                    <w:szCs w:val="20"/>
                    <w:lang w:val="en-IN" w:eastAsia="en-IN"/>
                  </w:rPr>
                </w:pPr>
              </w:p>
            </w:tc>
          </w:tr>
          <w:tr w:rsidR="00486142" w:rsidRPr="00061ADA" w14:paraId="5C388C6F" w14:textId="77777777" w:rsidTr="00061ADA">
            <w:trPr>
              <w:trHeight w:val="328"/>
            </w:trPr>
            <w:tc>
              <w:tcPr>
                <w:tcW w:w="3764" w:type="dxa"/>
                <w:tcBorders>
                  <w:top w:val="nil"/>
                  <w:left w:val="single" w:sz="4" w:space="0" w:color="auto"/>
                  <w:bottom w:val="nil"/>
                  <w:right w:val="nil"/>
                </w:tcBorders>
                <w:shd w:val="clear" w:color="000000" w:fill="2F75B5"/>
                <w:noWrap/>
                <w:vAlign w:val="bottom"/>
                <w:hideMark/>
              </w:tcPr>
              <w:p w14:paraId="5F8CBF84" w14:textId="77777777" w:rsidR="00486142" w:rsidRPr="00061ADA" w:rsidRDefault="00486142" w:rsidP="00486142">
                <w:pPr>
                  <w:spacing w:after="0" w:line="240" w:lineRule="auto"/>
                  <w:rPr>
                    <w:rFonts w:eastAsia="Times New Roman" w:cstheme="minorHAnsi"/>
                    <w:b/>
                    <w:bCs/>
                    <w:color w:val="FFFFFF"/>
                    <w:szCs w:val="24"/>
                    <w:lang w:val="en-IN" w:eastAsia="en-IN"/>
                  </w:rPr>
                </w:pPr>
                <w:r w:rsidRPr="00061ADA">
                  <w:rPr>
                    <w:rFonts w:eastAsia="Times New Roman" w:cstheme="minorHAnsi"/>
                    <w:b/>
                    <w:bCs/>
                    <w:color w:val="FFFFFF"/>
                    <w:szCs w:val="24"/>
                    <w:lang w:val="en-IN" w:eastAsia="en-IN"/>
                  </w:rPr>
                  <w:t>Ratios</w:t>
                </w:r>
              </w:p>
            </w:tc>
            <w:tc>
              <w:tcPr>
                <w:tcW w:w="1519" w:type="dxa"/>
                <w:tcBorders>
                  <w:top w:val="nil"/>
                  <w:left w:val="nil"/>
                  <w:bottom w:val="nil"/>
                  <w:right w:val="nil"/>
                </w:tcBorders>
                <w:shd w:val="clear" w:color="000000" w:fill="2F75B5"/>
                <w:noWrap/>
                <w:vAlign w:val="bottom"/>
                <w:hideMark/>
              </w:tcPr>
              <w:p w14:paraId="359C0C83" w14:textId="77777777" w:rsidR="00486142" w:rsidRPr="00061ADA" w:rsidRDefault="00486142" w:rsidP="00486142">
                <w:pPr>
                  <w:spacing w:after="0" w:line="240" w:lineRule="auto"/>
                  <w:jc w:val="right"/>
                  <w:rPr>
                    <w:rFonts w:eastAsia="Times New Roman" w:cstheme="minorHAnsi"/>
                    <w:b/>
                    <w:bCs/>
                    <w:color w:val="FFFFFF"/>
                    <w:szCs w:val="24"/>
                    <w:lang w:val="en-IN" w:eastAsia="en-IN"/>
                  </w:rPr>
                </w:pPr>
                <w:r w:rsidRPr="00061ADA">
                  <w:rPr>
                    <w:rFonts w:eastAsia="Times New Roman" w:cstheme="minorHAnsi"/>
                    <w:b/>
                    <w:bCs/>
                    <w:color w:val="FFFFFF"/>
                    <w:szCs w:val="24"/>
                    <w:lang w:val="en-IN" w:eastAsia="en-IN"/>
                  </w:rPr>
                  <w:t>2020</w:t>
                </w:r>
              </w:p>
            </w:tc>
            <w:tc>
              <w:tcPr>
                <w:tcW w:w="1519" w:type="dxa"/>
                <w:tcBorders>
                  <w:top w:val="nil"/>
                  <w:left w:val="nil"/>
                  <w:bottom w:val="nil"/>
                  <w:right w:val="nil"/>
                </w:tcBorders>
                <w:shd w:val="clear" w:color="000000" w:fill="2F75B5"/>
                <w:noWrap/>
                <w:vAlign w:val="bottom"/>
                <w:hideMark/>
              </w:tcPr>
              <w:p w14:paraId="3E98C419" w14:textId="77777777" w:rsidR="00486142" w:rsidRPr="00061ADA" w:rsidRDefault="00486142" w:rsidP="00486142">
                <w:pPr>
                  <w:spacing w:after="0" w:line="240" w:lineRule="auto"/>
                  <w:jc w:val="right"/>
                  <w:rPr>
                    <w:rFonts w:eastAsia="Times New Roman" w:cstheme="minorHAnsi"/>
                    <w:b/>
                    <w:bCs/>
                    <w:color w:val="FFFFFF"/>
                    <w:szCs w:val="24"/>
                    <w:lang w:val="en-IN" w:eastAsia="en-IN"/>
                  </w:rPr>
                </w:pPr>
                <w:r w:rsidRPr="00061ADA">
                  <w:rPr>
                    <w:rFonts w:eastAsia="Times New Roman" w:cstheme="minorHAnsi"/>
                    <w:b/>
                    <w:bCs/>
                    <w:color w:val="FFFFFF"/>
                    <w:szCs w:val="24"/>
                    <w:lang w:val="en-IN" w:eastAsia="en-IN"/>
                  </w:rPr>
                  <w:t>2019</w:t>
                </w:r>
              </w:p>
            </w:tc>
            <w:tc>
              <w:tcPr>
                <w:tcW w:w="1224" w:type="dxa"/>
                <w:tcBorders>
                  <w:top w:val="nil"/>
                  <w:left w:val="nil"/>
                  <w:bottom w:val="nil"/>
                  <w:right w:val="nil"/>
                </w:tcBorders>
                <w:shd w:val="clear" w:color="000000" w:fill="2F75B5"/>
                <w:noWrap/>
                <w:vAlign w:val="bottom"/>
                <w:hideMark/>
              </w:tcPr>
              <w:p w14:paraId="05A7CA01" w14:textId="77777777" w:rsidR="00486142" w:rsidRPr="00061ADA" w:rsidRDefault="00486142" w:rsidP="00486142">
                <w:pPr>
                  <w:spacing w:after="0" w:line="240" w:lineRule="auto"/>
                  <w:rPr>
                    <w:rFonts w:eastAsia="Times New Roman" w:cstheme="minorHAnsi"/>
                    <w:b/>
                    <w:bCs/>
                    <w:color w:val="FFFFFF"/>
                    <w:szCs w:val="24"/>
                    <w:lang w:val="en-IN" w:eastAsia="en-IN"/>
                  </w:rPr>
                </w:pPr>
                <w:r w:rsidRPr="00061ADA">
                  <w:rPr>
                    <w:rFonts w:eastAsia="Times New Roman" w:cstheme="minorHAnsi"/>
                    <w:b/>
                    <w:bCs/>
                    <w:color w:val="FFFFFF"/>
                    <w:szCs w:val="24"/>
                    <w:lang w:val="en-IN" w:eastAsia="en-IN"/>
                  </w:rPr>
                  <w:t xml:space="preserve">Change </w:t>
                </w:r>
              </w:p>
            </w:tc>
            <w:tc>
              <w:tcPr>
                <w:tcW w:w="1433" w:type="dxa"/>
                <w:tcBorders>
                  <w:top w:val="nil"/>
                  <w:left w:val="nil"/>
                  <w:bottom w:val="nil"/>
                  <w:right w:val="single" w:sz="4" w:space="0" w:color="auto"/>
                </w:tcBorders>
                <w:shd w:val="clear" w:color="000000" w:fill="2F75B5"/>
                <w:noWrap/>
                <w:vAlign w:val="bottom"/>
                <w:hideMark/>
              </w:tcPr>
              <w:p w14:paraId="10FD3074" w14:textId="77777777" w:rsidR="00486142" w:rsidRPr="00061ADA" w:rsidRDefault="00486142" w:rsidP="00486142">
                <w:pPr>
                  <w:spacing w:after="0" w:line="240" w:lineRule="auto"/>
                  <w:rPr>
                    <w:rFonts w:eastAsia="Times New Roman" w:cstheme="minorHAnsi"/>
                    <w:b/>
                    <w:bCs/>
                    <w:color w:val="FFFFFF"/>
                    <w:szCs w:val="24"/>
                    <w:lang w:val="en-IN" w:eastAsia="en-IN"/>
                  </w:rPr>
                </w:pPr>
                <w:r w:rsidRPr="00061ADA">
                  <w:rPr>
                    <w:rFonts w:eastAsia="Times New Roman" w:cstheme="minorHAnsi"/>
                    <w:b/>
                    <w:bCs/>
                    <w:color w:val="FFFFFF"/>
                    <w:szCs w:val="24"/>
                    <w:lang w:val="en-IN" w:eastAsia="en-IN"/>
                  </w:rPr>
                  <w:t xml:space="preserve">% Change </w:t>
                </w:r>
              </w:p>
            </w:tc>
          </w:tr>
          <w:tr w:rsidR="00486142" w:rsidRPr="00061ADA" w14:paraId="7200EB3F" w14:textId="77777777" w:rsidTr="00486142">
            <w:trPr>
              <w:trHeight w:val="290"/>
            </w:trPr>
            <w:tc>
              <w:tcPr>
                <w:tcW w:w="376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70644E" w14:textId="77777777" w:rsidR="00486142" w:rsidRPr="00061ADA" w:rsidRDefault="00486142" w:rsidP="00486142">
                <w:pPr>
                  <w:spacing w:after="0" w:line="240" w:lineRule="auto"/>
                  <w:rPr>
                    <w:rFonts w:eastAsia="Times New Roman" w:cstheme="minorHAnsi"/>
                    <w:color w:val="000000"/>
                    <w:lang w:val="en-IN" w:eastAsia="en-IN"/>
                  </w:rPr>
                </w:pPr>
                <w:r w:rsidRPr="00061ADA">
                  <w:rPr>
                    <w:rFonts w:eastAsia="Times New Roman" w:cstheme="minorHAnsi"/>
                    <w:color w:val="000000"/>
                    <w:sz w:val="22"/>
                    <w:lang w:val="en-IN" w:eastAsia="en-IN"/>
                  </w:rPr>
                  <w:t>Current Ratio</w:t>
                </w:r>
              </w:p>
            </w:tc>
            <w:tc>
              <w:tcPr>
                <w:tcW w:w="1519" w:type="dxa"/>
                <w:tcBorders>
                  <w:top w:val="single" w:sz="4" w:space="0" w:color="auto"/>
                  <w:left w:val="nil"/>
                  <w:bottom w:val="single" w:sz="4" w:space="0" w:color="auto"/>
                  <w:right w:val="single" w:sz="4" w:space="0" w:color="auto"/>
                </w:tcBorders>
                <w:shd w:val="clear" w:color="auto" w:fill="auto"/>
                <w:noWrap/>
                <w:vAlign w:val="bottom"/>
                <w:hideMark/>
              </w:tcPr>
              <w:p w14:paraId="72C4BFFA"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1.73</w:t>
                </w:r>
              </w:p>
            </w:tc>
            <w:tc>
              <w:tcPr>
                <w:tcW w:w="1519" w:type="dxa"/>
                <w:tcBorders>
                  <w:top w:val="single" w:sz="4" w:space="0" w:color="auto"/>
                  <w:left w:val="nil"/>
                  <w:bottom w:val="single" w:sz="4" w:space="0" w:color="auto"/>
                  <w:right w:val="single" w:sz="4" w:space="0" w:color="auto"/>
                </w:tcBorders>
                <w:shd w:val="clear" w:color="auto" w:fill="auto"/>
                <w:noWrap/>
                <w:vAlign w:val="bottom"/>
                <w:hideMark/>
              </w:tcPr>
              <w:p w14:paraId="0105CA25"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0.73</w:t>
                </w:r>
              </w:p>
            </w:tc>
            <w:tc>
              <w:tcPr>
                <w:tcW w:w="1224" w:type="dxa"/>
                <w:tcBorders>
                  <w:top w:val="single" w:sz="4" w:space="0" w:color="auto"/>
                  <w:left w:val="nil"/>
                  <w:bottom w:val="single" w:sz="4" w:space="0" w:color="auto"/>
                  <w:right w:val="single" w:sz="4" w:space="0" w:color="auto"/>
                </w:tcBorders>
                <w:shd w:val="clear" w:color="auto" w:fill="auto"/>
                <w:noWrap/>
                <w:vAlign w:val="bottom"/>
                <w:hideMark/>
              </w:tcPr>
              <w:p w14:paraId="562890E2"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1.00</w:t>
                </w:r>
              </w:p>
            </w:tc>
            <w:tc>
              <w:tcPr>
                <w:tcW w:w="1433" w:type="dxa"/>
                <w:tcBorders>
                  <w:top w:val="single" w:sz="4" w:space="0" w:color="auto"/>
                  <w:left w:val="nil"/>
                  <w:bottom w:val="single" w:sz="4" w:space="0" w:color="auto"/>
                  <w:right w:val="single" w:sz="4" w:space="0" w:color="auto"/>
                </w:tcBorders>
                <w:shd w:val="clear" w:color="auto" w:fill="auto"/>
                <w:noWrap/>
                <w:vAlign w:val="bottom"/>
                <w:hideMark/>
              </w:tcPr>
              <w:p w14:paraId="6D4B04B8"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137%</w:t>
                </w:r>
              </w:p>
            </w:tc>
          </w:tr>
          <w:tr w:rsidR="00486142" w:rsidRPr="00061ADA" w14:paraId="0473B66F" w14:textId="77777777" w:rsidTr="00486142">
            <w:trPr>
              <w:trHeight w:val="290"/>
            </w:trPr>
            <w:tc>
              <w:tcPr>
                <w:tcW w:w="3764" w:type="dxa"/>
                <w:tcBorders>
                  <w:top w:val="nil"/>
                  <w:left w:val="single" w:sz="4" w:space="0" w:color="auto"/>
                  <w:bottom w:val="single" w:sz="4" w:space="0" w:color="auto"/>
                  <w:right w:val="single" w:sz="4" w:space="0" w:color="auto"/>
                </w:tcBorders>
                <w:shd w:val="clear" w:color="auto" w:fill="auto"/>
                <w:noWrap/>
                <w:vAlign w:val="bottom"/>
                <w:hideMark/>
              </w:tcPr>
              <w:p w14:paraId="284DB903" w14:textId="77777777" w:rsidR="00486142" w:rsidRPr="00061ADA" w:rsidRDefault="00486142" w:rsidP="00486142">
                <w:pPr>
                  <w:spacing w:after="0" w:line="240" w:lineRule="auto"/>
                  <w:rPr>
                    <w:rFonts w:eastAsia="Times New Roman" w:cstheme="minorHAnsi"/>
                    <w:color w:val="000000"/>
                    <w:lang w:val="en-IN" w:eastAsia="en-IN"/>
                  </w:rPr>
                </w:pPr>
                <w:r w:rsidRPr="00061ADA">
                  <w:rPr>
                    <w:rFonts w:eastAsia="Times New Roman" w:cstheme="minorHAnsi"/>
                    <w:color w:val="000000"/>
                    <w:sz w:val="22"/>
                    <w:lang w:val="en-IN" w:eastAsia="en-IN"/>
                  </w:rPr>
                  <w:t>Debt To Assets Ratio</w:t>
                </w:r>
              </w:p>
            </w:tc>
            <w:tc>
              <w:tcPr>
                <w:tcW w:w="1519" w:type="dxa"/>
                <w:tcBorders>
                  <w:top w:val="nil"/>
                  <w:left w:val="nil"/>
                  <w:bottom w:val="single" w:sz="4" w:space="0" w:color="auto"/>
                  <w:right w:val="single" w:sz="4" w:space="0" w:color="auto"/>
                </w:tcBorders>
                <w:shd w:val="clear" w:color="auto" w:fill="auto"/>
                <w:noWrap/>
                <w:vAlign w:val="bottom"/>
                <w:hideMark/>
              </w:tcPr>
              <w:p w14:paraId="48BF7BEF"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1.09</w:t>
                </w:r>
              </w:p>
            </w:tc>
            <w:tc>
              <w:tcPr>
                <w:tcW w:w="1519" w:type="dxa"/>
                <w:tcBorders>
                  <w:top w:val="nil"/>
                  <w:left w:val="nil"/>
                  <w:bottom w:val="single" w:sz="4" w:space="0" w:color="auto"/>
                  <w:right w:val="single" w:sz="4" w:space="0" w:color="auto"/>
                </w:tcBorders>
                <w:shd w:val="clear" w:color="auto" w:fill="auto"/>
                <w:noWrap/>
                <w:vAlign w:val="bottom"/>
                <w:hideMark/>
              </w:tcPr>
              <w:p w14:paraId="7502637A"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1.03</w:t>
                </w:r>
              </w:p>
            </w:tc>
            <w:tc>
              <w:tcPr>
                <w:tcW w:w="1224" w:type="dxa"/>
                <w:tcBorders>
                  <w:top w:val="nil"/>
                  <w:left w:val="nil"/>
                  <w:bottom w:val="single" w:sz="4" w:space="0" w:color="auto"/>
                  <w:right w:val="single" w:sz="4" w:space="0" w:color="auto"/>
                </w:tcBorders>
                <w:shd w:val="clear" w:color="auto" w:fill="auto"/>
                <w:noWrap/>
                <w:vAlign w:val="bottom"/>
                <w:hideMark/>
              </w:tcPr>
              <w:p w14:paraId="77AF2F7C"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0.06</w:t>
                </w:r>
              </w:p>
            </w:tc>
            <w:tc>
              <w:tcPr>
                <w:tcW w:w="1433" w:type="dxa"/>
                <w:tcBorders>
                  <w:top w:val="nil"/>
                  <w:left w:val="nil"/>
                  <w:bottom w:val="single" w:sz="4" w:space="0" w:color="auto"/>
                  <w:right w:val="single" w:sz="4" w:space="0" w:color="auto"/>
                </w:tcBorders>
                <w:shd w:val="clear" w:color="auto" w:fill="auto"/>
                <w:noWrap/>
                <w:vAlign w:val="bottom"/>
                <w:hideMark/>
              </w:tcPr>
              <w:p w14:paraId="16BDA51B" w14:textId="77777777" w:rsidR="00486142" w:rsidRPr="00061ADA" w:rsidRDefault="00486142" w:rsidP="00486142">
                <w:pPr>
                  <w:spacing w:after="0" w:line="240" w:lineRule="auto"/>
                  <w:jc w:val="right"/>
                  <w:rPr>
                    <w:rFonts w:eastAsia="Times New Roman" w:cstheme="minorHAnsi"/>
                    <w:color w:val="000000"/>
                    <w:lang w:val="en-IN" w:eastAsia="en-IN"/>
                  </w:rPr>
                </w:pPr>
                <w:r w:rsidRPr="00061ADA">
                  <w:rPr>
                    <w:rFonts w:eastAsia="Times New Roman" w:cstheme="minorHAnsi"/>
                    <w:color w:val="000000"/>
                    <w:sz w:val="22"/>
                    <w:lang w:val="en-IN" w:eastAsia="en-IN"/>
                  </w:rPr>
                  <w:t>6%</w:t>
                </w:r>
              </w:p>
            </w:tc>
          </w:tr>
        </w:tbl>
        <w:p w14:paraId="451E7234" w14:textId="77777777" w:rsidR="00933443" w:rsidRPr="00AF40D6" w:rsidRDefault="00933443" w:rsidP="00933443">
          <w:pPr>
            <w:tabs>
              <w:tab w:val="left" w:pos="1524"/>
            </w:tabs>
            <w:rPr>
              <w:rFonts w:cs="Arial"/>
            </w:rPr>
          </w:pPr>
        </w:p>
        <w:p w14:paraId="47FE94A4" w14:textId="77777777" w:rsidR="00E24BD2" w:rsidRDefault="00E24BD2" w:rsidP="00F258CB">
          <w:pPr>
            <w:pStyle w:val="Heading2"/>
            <w:rPr>
              <w:b w:val="0"/>
            </w:rPr>
          </w:pPr>
          <w:bookmarkStart w:id="5" w:name="_Toc104328493"/>
          <w:r w:rsidRPr="00AF40D6">
            <w:t xml:space="preserve">Discussion </w:t>
          </w:r>
          <w:r w:rsidR="00AF40D6" w:rsidRPr="00AF40D6">
            <w:t>on</w:t>
          </w:r>
          <w:r w:rsidRPr="00AF40D6">
            <w:t xml:space="preserve"> the Trends in These </w:t>
          </w:r>
          <w:r w:rsidRPr="00F258CB">
            <w:t>Ratios</w:t>
          </w:r>
          <w:r w:rsidRPr="00AF40D6">
            <w:t xml:space="preserve"> Analysis</w:t>
          </w:r>
          <w:bookmarkEnd w:id="5"/>
        </w:p>
        <w:p w14:paraId="0C993EC2" w14:textId="25305852" w:rsidR="00AF40D6" w:rsidRPr="00AF40D6" w:rsidRDefault="00AF40D6" w:rsidP="00AF40D6">
          <w:r>
            <w:t>In this total calculation</w:t>
          </w:r>
          <w:r w:rsidR="003B22A4">
            <w:t>,</w:t>
          </w:r>
          <w:r>
            <w:t xml:space="preserve"> the horizontal </w:t>
          </w:r>
          <w:r w:rsidR="003B22A4">
            <w:t>ratios</w:t>
          </w:r>
          <w:r>
            <w:t xml:space="preserve"> are </w:t>
          </w:r>
          <w:r w:rsidR="003B22A4">
            <w:t>defining</w:t>
          </w:r>
          <w:r>
            <w:t xml:space="preserve"> the help of </w:t>
          </w:r>
          <w:r w:rsidR="00BD3B45">
            <w:t>the value of the ratio</w:t>
          </w:r>
          <w:r>
            <w:t xml:space="preserve"> and also help foe identify the value of the company of Hilton worldwide holding Inc</w:t>
          </w:r>
          <w:r w:rsidR="005B0722" w:rsidRPr="005B0722">
            <w:rPr>
              <w:rFonts w:cs="Arial"/>
            </w:rPr>
            <w:t xml:space="preserve"> </w:t>
          </w:r>
          <w:r w:rsidR="005B0722">
            <w:rPr>
              <w:rFonts w:cs="Arial"/>
            </w:rPr>
            <w:t>(Rashid,</w:t>
          </w:r>
          <w:r w:rsidR="005B0722" w:rsidRPr="005B0722">
            <w:rPr>
              <w:rFonts w:cs="Arial"/>
            </w:rPr>
            <w:t xml:space="preserve"> 2018</w:t>
          </w:r>
          <w:r w:rsidR="005B0722">
            <w:rPr>
              <w:rFonts w:cs="Arial"/>
            </w:rPr>
            <w:t>)</w:t>
          </w:r>
          <w:r>
            <w:t xml:space="preserve">. with </w:t>
          </w:r>
          <w:r w:rsidR="003B22A4">
            <w:t xml:space="preserve">the </w:t>
          </w:r>
          <w:r>
            <w:t xml:space="preserve">help </w:t>
          </w:r>
          <w:r w:rsidR="003B22A4">
            <w:t>of</w:t>
          </w:r>
          <w:r>
            <w:t xml:space="preserve"> the horizontal ratio </w:t>
          </w:r>
          <w:r w:rsidR="003B22A4">
            <w:t>understands</w:t>
          </w:r>
          <w:r>
            <w:t xml:space="preserve"> the company’s performance and also </w:t>
          </w:r>
          <w:r w:rsidR="003B22A4">
            <w:t>make</w:t>
          </w:r>
          <w:r>
            <w:t xml:space="preserve"> </w:t>
          </w:r>
          <w:r w:rsidR="003B22A4">
            <w:t xml:space="preserve">a </w:t>
          </w:r>
          <w:r>
            <w:t xml:space="preserve">decision </w:t>
          </w:r>
          <w:r w:rsidR="003B22A4">
            <w:t xml:space="preserve">on </w:t>
          </w:r>
          <w:r>
            <w:t xml:space="preserve">how the company </w:t>
          </w:r>
          <w:r w:rsidR="003B22A4">
            <w:t>performs</w:t>
          </w:r>
          <w:r>
            <w:t xml:space="preserve"> year to year. </w:t>
          </w:r>
          <w:r w:rsidR="00FB771D">
            <w:t>Each</w:t>
          </w:r>
          <w:r>
            <w:t xml:space="preserve"> and every ratio </w:t>
          </w:r>
          <w:r w:rsidR="00FB771D">
            <w:t>is</w:t>
          </w:r>
          <w:r>
            <w:t xml:space="preserve"> </w:t>
          </w:r>
          <w:r w:rsidR="003B22A4">
            <w:t xml:space="preserve">mentioned </w:t>
          </w:r>
          <w:r>
            <w:t xml:space="preserve">below,  </w:t>
          </w:r>
        </w:p>
        <w:p w14:paraId="6E095085" w14:textId="77777777" w:rsidR="00AF40D6" w:rsidRDefault="00D01DF5" w:rsidP="00F258CB">
          <w:pPr>
            <w:pStyle w:val="Heading3"/>
          </w:pPr>
          <w:bookmarkStart w:id="6" w:name="_Toc104328494"/>
          <w:r w:rsidRPr="00AF40D6">
            <w:t xml:space="preserve">Gross </w:t>
          </w:r>
          <w:r w:rsidRPr="00F258CB">
            <w:t>Profit</w:t>
          </w:r>
          <w:r w:rsidRPr="00AF40D6">
            <w:t xml:space="preserve"> Ratio</w:t>
          </w:r>
          <w:bookmarkEnd w:id="6"/>
        </w:p>
        <w:p w14:paraId="7662F96C" w14:textId="59209CB7" w:rsidR="00801833" w:rsidRPr="00FB771D" w:rsidRDefault="00AF40D6" w:rsidP="00AF40D6">
          <w:pPr>
            <w:tabs>
              <w:tab w:val="left" w:pos="1524"/>
            </w:tabs>
            <w:rPr>
              <w:rFonts w:cs="Arial"/>
              <w:bCs/>
              <w:szCs w:val="24"/>
            </w:rPr>
          </w:pPr>
          <w:r>
            <w:rPr>
              <w:rFonts w:cs="Arial"/>
              <w:bCs/>
              <w:szCs w:val="24"/>
            </w:rPr>
            <w:t xml:space="preserve">The gross profit ratio is one of the important </w:t>
          </w:r>
          <w:r w:rsidR="00FB771D">
            <w:rPr>
              <w:rFonts w:cs="Arial"/>
              <w:bCs/>
              <w:szCs w:val="24"/>
            </w:rPr>
            <w:t>ratios</w:t>
          </w:r>
          <w:r>
            <w:rPr>
              <w:rFonts w:cs="Arial"/>
              <w:bCs/>
              <w:szCs w:val="24"/>
            </w:rPr>
            <w:t xml:space="preserve">. It is </w:t>
          </w:r>
          <w:r w:rsidR="00FB771D">
            <w:rPr>
              <w:rFonts w:cs="Arial"/>
              <w:bCs/>
              <w:szCs w:val="24"/>
            </w:rPr>
            <w:t>including</w:t>
          </w:r>
          <w:r>
            <w:rPr>
              <w:rFonts w:cs="Arial"/>
              <w:bCs/>
              <w:szCs w:val="24"/>
            </w:rPr>
            <w:t xml:space="preserve"> the </w:t>
          </w:r>
          <w:r w:rsidR="00FB771D">
            <w:rPr>
              <w:rFonts w:cs="Arial"/>
              <w:bCs/>
              <w:szCs w:val="24"/>
            </w:rPr>
            <w:t xml:space="preserve">company’s gross margin like how much Amount </w:t>
          </w:r>
          <w:r w:rsidR="003B22A4">
            <w:rPr>
              <w:rFonts w:cs="Arial"/>
              <w:bCs/>
              <w:szCs w:val="24"/>
            </w:rPr>
            <w:t xml:space="preserve">the </w:t>
          </w:r>
          <w:r w:rsidR="00FB771D">
            <w:rPr>
              <w:rFonts w:cs="Arial"/>
              <w:bCs/>
              <w:szCs w:val="24"/>
            </w:rPr>
            <w:t xml:space="preserve">Company maintains </w:t>
          </w:r>
          <w:r w:rsidR="00BD3B45">
            <w:rPr>
              <w:rFonts w:cs="Arial"/>
              <w:bCs/>
              <w:szCs w:val="24"/>
            </w:rPr>
            <w:t>its</w:t>
          </w:r>
          <w:r w:rsidR="00FB771D">
            <w:rPr>
              <w:rFonts w:cs="Arial"/>
              <w:bCs/>
              <w:szCs w:val="24"/>
            </w:rPr>
            <w:t xml:space="preserve"> gross profit</w:t>
          </w:r>
          <w:r w:rsidR="005B0722" w:rsidRPr="005B0722">
            <w:rPr>
              <w:rFonts w:cs="Arial"/>
            </w:rPr>
            <w:t xml:space="preserve"> </w:t>
          </w:r>
          <w:r w:rsidR="005B0722">
            <w:rPr>
              <w:rFonts w:cs="Arial"/>
            </w:rPr>
            <w:t>(</w:t>
          </w:r>
          <w:proofErr w:type="spellStart"/>
          <w:r w:rsidR="005B0722">
            <w:rPr>
              <w:rFonts w:cs="Arial"/>
            </w:rPr>
            <w:t>Gustmainar</w:t>
          </w:r>
          <w:proofErr w:type="spellEnd"/>
          <w:r w:rsidR="005B0722">
            <w:rPr>
              <w:rFonts w:cs="Arial"/>
            </w:rPr>
            <w:t xml:space="preserve"> and </w:t>
          </w:r>
          <w:proofErr w:type="spellStart"/>
          <w:r w:rsidR="005B0722">
            <w:rPr>
              <w:rFonts w:cs="Arial"/>
            </w:rPr>
            <w:t>Mariani</w:t>
          </w:r>
          <w:proofErr w:type="spellEnd"/>
          <w:r w:rsidR="005B0722">
            <w:rPr>
              <w:rFonts w:cs="Arial"/>
            </w:rPr>
            <w:t xml:space="preserve">, </w:t>
          </w:r>
          <w:r w:rsidR="005B0722" w:rsidRPr="005B0722">
            <w:rPr>
              <w:rFonts w:cs="Arial"/>
            </w:rPr>
            <w:t>2018</w:t>
          </w:r>
          <w:r w:rsidR="005B0722">
            <w:rPr>
              <w:rFonts w:cs="Arial"/>
            </w:rPr>
            <w:t>)</w:t>
          </w:r>
          <w:r w:rsidR="00FB771D">
            <w:rPr>
              <w:rFonts w:cs="Arial"/>
              <w:bCs/>
              <w:szCs w:val="24"/>
            </w:rPr>
            <w:t>. In this case</w:t>
          </w:r>
          <w:r w:rsidR="003B22A4">
            <w:rPr>
              <w:rFonts w:cs="Arial"/>
              <w:bCs/>
              <w:szCs w:val="24"/>
            </w:rPr>
            <w:t>,</w:t>
          </w:r>
          <w:r w:rsidR="00FB771D">
            <w:rPr>
              <w:rFonts w:cs="Arial"/>
              <w:bCs/>
              <w:szCs w:val="24"/>
            </w:rPr>
            <w:t xml:space="preserve"> the company of Hilton worldwide holding Inc’s gross profit </w:t>
          </w:r>
          <w:r w:rsidR="004E6620">
            <w:rPr>
              <w:rFonts w:cs="Arial"/>
              <w:bCs/>
              <w:szCs w:val="24"/>
            </w:rPr>
            <w:t xml:space="preserve">in the year </w:t>
          </w:r>
          <w:r w:rsidR="003B22A4">
            <w:rPr>
              <w:rFonts w:cs="Arial"/>
              <w:bCs/>
              <w:szCs w:val="24"/>
            </w:rPr>
            <w:t>2019 the</w:t>
          </w:r>
          <w:r w:rsidR="004E6620">
            <w:rPr>
              <w:rFonts w:cs="Arial"/>
              <w:bCs/>
              <w:szCs w:val="24"/>
            </w:rPr>
            <w:t xml:space="preserve"> value </w:t>
          </w:r>
          <w:r w:rsidR="00FB771D">
            <w:rPr>
              <w:rFonts w:cs="Arial"/>
              <w:bCs/>
              <w:szCs w:val="24"/>
            </w:rPr>
            <w:t>was</w:t>
          </w:r>
          <w:r w:rsidR="004E6620">
            <w:rPr>
              <w:rFonts w:cs="Arial"/>
              <w:bCs/>
              <w:szCs w:val="24"/>
            </w:rPr>
            <w:t xml:space="preserve"> 0.26 and </w:t>
          </w:r>
          <w:r w:rsidR="003B22A4">
            <w:rPr>
              <w:rFonts w:cs="Arial"/>
              <w:bCs/>
              <w:szCs w:val="24"/>
            </w:rPr>
            <w:t xml:space="preserve">in </w:t>
          </w:r>
          <w:r w:rsidR="004E6620">
            <w:rPr>
              <w:rFonts w:cs="Arial"/>
              <w:bCs/>
              <w:szCs w:val="24"/>
            </w:rPr>
            <w:t>the next year 2020</w:t>
          </w:r>
          <w:r w:rsidR="003B22A4">
            <w:rPr>
              <w:rFonts w:cs="Arial"/>
              <w:bCs/>
              <w:szCs w:val="24"/>
            </w:rPr>
            <w:t xml:space="preserve">, </w:t>
          </w:r>
          <w:r w:rsidR="004E6620">
            <w:rPr>
              <w:rFonts w:cs="Arial"/>
              <w:bCs/>
              <w:szCs w:val="24"/>
            </w:rPr>
            <w:t xml:space="preserve">the gross profit amount was 0.14. it means in the year 2019 the gross amount was acceptable but </w:t>
          </w:r>
          <w:r w:rsidR="003B22A4">
            <w:rPr>
              <w:rFonts w:cs="Arial"/>
              <w:bCs/>
              <w:szCs w:val="24"/>
            </w:rPr>
            <w:t xml:space="preserve">in </w:t>
          </w:r>
          <w:r w:rsidR="004E6620">
            <w:rPr>
              <w:rFonts w:cs="Arial"/>
              <w:bCs/>
              <w:szCs w:val="24"/>
            </w:rPr>
            <w:t>the next year 2020</w:t>
          </w:r>
          <w:r w:rsidR="003B22A4">
            <w:rPr>
              <w:rFonts w:cs="Arial"/>
              <w:bCs/>
              <w:szCs w:val="24"/>
            </w:rPr>
            <w:t>,</w:t>
          </w:r>
          <w:r w:rsidR="004E6620">
            <w:rPr>
              <w:rFonts w:cs="Arial"/>
              <w:bCs/>
              <w:szCs w:val="24"/>
            </w:rPr>
            <w:t xml:space="preserve"> the amount decreased </w:t>
          </w:r>
          <w:r w:rsidR="003B22A4">
            <w:rPr>
              <w:rFonts w:cs="Arial"/>
              <w:bCs/>
              <w:szCs w:val="24"/>
            </w:rPr>
            <w:t xml:space="preserve">by </w:t>
          </w:r>
          <w:r w:rsidR="004E6620">
            <w:rPr>
              <w:rFonts w:cs="Arial"/>
              <w:bCs/>
              <w:szCs w:val="24"/>
            </w:rPr>
            <w:t xml:space="preserve">0.12 </w:t>
          </w:r>
          <w:r w:rsidR="003B22A4">
            <w:rPr>
              <w:rFonts w:cs="Arial"/>
              <w:bCs/>
              <w:szCs w:val="24"/>
            </w:rPr>
            <w:t>which</w:t>
          </w:r>
          <w:r w:rsidR="004E6620">
            <w:rPr>
              <w:rFonts w:cs="Arial"/>
              <w:bCs/>
              <w:szCs w:val="24"/>
            </w:rPr>
            <w:t xml:space="preserve"> means </w:t>
          </w:r>
          <w:r w:rsidR="003B22A4">
            <w:rPr>
              <w:rFonts w:cs="Arial"/>
              <w:bCs/>
              <w:szCs w:val="24"/>
            </w:rPr>
            <w:t xml:space="preserve">the </w:t>
          </w:r>
          <w:r w:rsidR="004E6620">
            <w:rPr>
              <w:rFonts w:cs="Arial"/>
              <w:bCs/>
              <w:szCs w:val="24"/>
            </w:rPr>
            <w:t xml:space="preserve">value decreased </w:t>
          </w:r>
          <w:r w:rsidR="003B22A4">
            <w:rPr>
              <w:rFonts w:cs="Arial"/>
              <w:bCs/>
              <w:szCs w:val="24"/>
            </w:rPr>
            <w:t xml:space="preserve">by </w:t>
          </w:r>
          <w:r w:rsidR="004E6620">
            <w:rPr>
              <w:rFonts w:cs="Arial"/>
              <w:bCs/>
              <w:szCs w:val="24"/>
            </w:rPr>
            <w:t xml:space="preserve">47%. Now in this discussion understand the company </w:t>
          </w:r>
          <w:r w:rsidR="003B22A4">
            <w:rPr>
              <w:rFonts w:cs="Arial"/>
              <w:bCs/>
              <w:szCs w:val="24"/>
            </w:rPr>
            <w:t>does</w:t>
          </w:r>
          <w:r w:rsidR="004E6620">
            <w:rPr>
              <w:rFonts w:cs="Arial"/>
              <w:bCs/>
              <w:szCs w:val="24"/>
            </w:rPr>
            <w:t xml:space="preserve"> not </w:t>
          </w:r>
          <w:r w:rsidR="003B22A4">
            <w:rPr>
              <w:rFonts w:cs="Arial"/>
              <w:bCs/>
              <w:szCs w:val="24"/>
            </w:rPr>
            <w:t>perform</w:t>
          </w:r>
          <w:r w:rsidR="004E6620">
            <w:rPr>
              <w:rFonts w:cs="Arial"/>
              <w:bCs/>
              <w:szCs w:val="24"/>
            </w:rPr>
            <w:t xml:space="preserve"> well in the year 2020 </w:t>
          </w:r>
          <w:r w:rsidR="003B22A4">
            <w:rPr>
              <w:rFonts w:cs="Arial"/>
              <w:bCs/>
              <w:szCs w:val="24"/>
            </w:rPr>
            <w:t>which</w:t>
          </w:r>
          <w:r w:rsidR="004E6620">
            <w:rPr>
              <w:rFonts w:cs="Arial"/>
              <w:bCs/>
              <w:szCs w:val="24"/>
            </w:rPr>
            <w:t xml:space="preserve"> is the reason the value was decreased. So that the company should be improving </w:t>
          </w:r>
          <w:r w:rsidR="003B22A4">
            <w:rPr>
              <w:rFonts w:cs="Arial"/>
              <w:bCs/>
              <w:szCs w:val="24"/>
            </w:rPr>
            <w:t>their</w:t>
          </w:r>
          <w:r w:rsidR="004E6620">
            <w:rPr>
              <w:rFonts w:cs="Arial"/>
              <w:bCs/>
              <w:szCs w:val="24"/>
            </w:rPr>
            <w:t xml:space="preserve"> </w:t>
          </w:r>
          <w:r w:rsidR="003B22A4">
            <w:rPr>
              <w:rFonts w:cs="Arial"/>
              <w:bCs/>
              <w:szCs w:val="24"/>
            </w:rPr>
            <w:t>performance</w:t>
          </w:r>
          <w:r w:rsidR="00982F87">
            <w:rPr>
              <w:rFonts w:cs="Arial"/>
              <w:bCs/>
              <w:szCs w:val="24"/>
            </w:rPr>
            <w:t xml:space="preserve"> if they need well perform</w:t>
          </w:r>
          <w:r w:rsidR="004E6620">
            <w:rPr>
              <w:rFonts w:cs="Arial"/>
              <w:bCs/>
              <w:szCs w:val="24"/>
            </w:rPr>
            <w:t>.</w:t>
          </w:r>
          <w:r w:rsidR="00FB771D">
            <w:rPr>
              <w:rFonts w:cs="Arial"/>
              <w:bCs/>
              <w:szCs w:val="24"/>
            </w:rPr>
            <w:t xml:space="preserve">    </w:t>
          </w:r>
          <w:r w:rsidR="00801833" w:rsidRPr="00AF40D6">
            <w:rPr>
              <w:rFonts w:cs="Arial"/>
              <w:szCs w:val="24"/>
            </w:rPr>
            <w:t xml:space="preserve"> </w:t>
          </w:r>
        </w:p>
        <w:p w14:paraId="4E078EDB" w14:textId="77777777" w:rsidR="00801833" w:rsidRDefault="00801833" w:rsidP="00F258CB">
          <w:pPr>
            <w:pStyle w:val="Heading3"/>
          </w:pPr>
          <w:bookmarkStart w:id="7" w:name="_Toc104328495"/>
          <w:r w:rsidRPr="00AF40D6">
            <w:lastRenderedPageBreak/>
            <w:t>Operating Profit Ratio</w:t>
          </w:r>
          <w:bookmarkEnd w:id="7"/>
        </w:p>
        <w:p w14:paraId="130053AF" w14:textId="094C9EA2" w:rsidR="004E6620" w:rsidRPr="00982F87" w:rsidRDefault="003B22A4" w:rsidP="00F258CB">
          <w:r>
            <w:t>The operating</w:t>
          </w:r>
          <w:r w:rsidR="004E6620" w:rsidRPr="00982F87">
            <w:t xml:space="preserve"> profit ratio is </w:t>
          </w:r>
          <w:r w:rsidR="00982F87" w:rsidRPr="00982F87">
            <w:t>another</w:t>
          </w:r>
          <w:r w:rsidR="004E6620" w:rsidRPr="00982F87">
            <w:t xml:space="preserve"> important ratio in </w:t>
          </w:r>
          <w:r w:rsidR="00982F87" w:rsidRPr="00982F87">
            <w:t>finance</w:t>
          </w:r>
          <w:r w:rsidR="004E6620" w:rsidRPr="00982F87">
            <w:t xml:space="preserve">. This ratio </w:t>
          </w:r>
          <w:r>
            <w:t>indicates</w:t>
          </w:r>
          <w:r w:rsidR="004E6620" w:rsidRPr="00982F87">
            <w:t xml:space="preserve"> the </w:t>
          </w:r>
          <w:r w:rsidR="00982F87" w:rsidRPr="00982F87">
            <w:t>company’s</w:t>
          </w:r>
          <w:r w:rsidR="004E6620" w:rsidRPr="00982F87">
            <w:t xml:space="preserve"> </w:t>
          </w:r>
          <w:r>
            <w:t>operating</w:t>
          </w:r>
          <w:r w:rsidR="004E6620" w:rsidRPr="00982F87">
            <w:t xml:space="preserve"> profits and how much </w:t>
          </w:r>
          <w:r>
            <w:t>the company’s</w:t>
          </w:r>
          <w:r w:rsidR="004E6620" w:rsidRPr="00982F87">
            <w:t xml:space="preserve"> operating profit</w:t>
          </w:r>
          <w:r>
            <w:t xml:space="preserve"> is</w:t>
          </w:r>
          <w:r w:rsidR="004E6620" w:rsidRPr="00982F87">
            <w:t xml:space="preserve">. With </w:t>
          </w:r>
          <w:r>
            <w:t xml:space="preserve">the </w:t>
          </w:r>
          <w:r w:rsidR="004E6620" w:rsidRPr="00982F87">
            <w:t xml:space="preserve">help </w:t>
          </w:r>
          <w:r>
            <w:t xml:space="preserve">of </w:t>
          </w:r>
          <w:r w:rsidR="004E6620" w:rsidRPr="00982F87">
            <w:t>this ratio</w:t>
          </w:r>
          <w:r>
            <w:t>,</w:t>
          </w:r>
          <w:r w:rsidR="004E6620" w:rsidRPr="00982F87">
            <w:t xml:space="preserve"> the</w:t>
          </w:r>
          <w:r w:rsidR="00982F87">
            <w:t xml:space="preserve"> company measured </w:t>
          </w:r>
          <w:r>
            <w:t>its</w:t>
          </w:r>
          <w:r w:rsidR="00982F87">
            <w:t xml:space="preserve"> performance</w:t>
          </w:r>
          <w:r w:rsidR="005B0722" w:rsidRPr="005B0722">
            <w:t xml:space="preserve"> </w:t>
          </w:r>
          <w:r w:rsidR="005B0722">
            <w:t>(</w:t>
          </w:r>
          <w:proofErr w:type="spellStart"/>
          <w:r>
            <w:t>Wahyuni</w:t>
          </w:r>
          <w:proofErr w:type="spellEnd"/>
          <w:r>
            <w:t xml:space="preserve"> and</w:t>
          </w:r>
          <w:r w:rsidR="005B0722">
            <w:t xml:space="preserve"> </w:t>
          </w:r>
          <w:proofErr w:type="spellStart"/>
          <w:r w:rsidR="005B0722">
            <w:t>Peride</w:t>
          </w:r>
          <w:proofErr w:type="spellEnd"/>
          <w:r w:rsidR="005B0722">
            <w:t xml:space="preserve">, </w:t>
          </w:r>
          <w:r w:rsidR="005B0722" w:rsidRPr="005B0722">
            <w:t>2021</w:t>
          </w:r>
          <w:r w:rsidR="005B0722">
            <w:t>)</w:t>
          </w:r>
          <w:r w:rsidR="00982F87">
            <w:t xml:space="preserve">. </w:t>
          </w:r>
          <w:r>
            <w:t>In</w:t>
          </w:r>
          <w:r w:rsidR="00982F87">
            <w:t xml:space="preserve"> </w:t>
          </w:r>
          <w:r>
            <w:t>the</w:t>
          </w:r>
          <w:r w:rsidR="00982F87">
            <w:t xml:space="preserve"> same way</w:t>
          </w:r>
          <w:r>
            <w:t>,</w:t>
          </w:r>
          <w:r w:rsidR="00982F87">
            <w:t xml:space="preserve"> the company of Hilton worldwide holding Inc calculated </w:t>
          </w:r>
          <w:r>
            <w:t>its</w:t>
          </w:r>
          <w:r w:rsidR="00982F87">
            <w:t xml:space="preserve"> operating profit value. In the year 2019 the company’s operating profit value was 0.17 and the next year in 2020 the value was -0.03 </w:t>
          </w:r>
          <w:r>
            <w:t>which</w:t>
          </w:r>
          <w:r w:rsidR="00982F87">
            <w:t xml:space="preserve"> means in the year 2019 the amount was positive but the next year in 20120 the amount </w:t>
          </w:r>
          <w:r>
            <w:t>was changed</w:t>
          </w:r>
          <w:r w:rsidR="00982F87">
            <w:t xml:space="preserve"> to negative and the value was decreased -0.19 and the decreased percentage was -177%. </w:t>
          </w:r>
          <w:r w:rsidR="00FF7C71">
            <w:t>These conditions determine</w:t>
          </w:r>
          <w:r w:rsidR="00982F87">
            <w:t xml:space="preserve"> the value of the company and the value is </w:t>
          </w:r>
          <w:r w:rsidR="00FF7C71">
            <w:t>determined</w:t>
          </w:r>
          <w:r w:rsidR="00982F87">
            <w:t xml:space="preserve"> </w:t>
          </w:r>
          <w:r>
            <w:t xml:space="preserve">if </w:t>
          </w:r>
          <w:r w:rsidR="00982F87">
            <w:t xml:space="preserve">the company could not </w:t>
          </w:r>
          <w:r>
            <w:t>perform</w:t>
          </w:r>
          <w:r w:rsidR="00982F87">
            <w:t xml:space="preserve"> well in the year 2020. If the company </w:t>
          </w:r>
          <w:r>
            <w:t>needs</w:t>
          </w:r>
          <w:r w:rsidR="00982F87">
            <w:t xml:space="preserve"> to change </w:t>
          </w:r>
          <w:r>
            <w:t>its</w:t>
          </w:r>
          <w:r w:rsidR="00982F87">
            <w:t xml:space="preserve"> </w:t>
          </w:r>
          <w:r w:rsidR="00FF7C71">
            <w:t>performance</w:t>
          </w:r>
          <w:r w:rsidR="00982F87">
            <w:t xml:space="preserve"> so that should </w:t>
          </w:r>
          <w:r>
            <w:t>be improved</w:t>
          </w:r>
          <w:r w:rsidR="00982F87">
            <w:t xml:space="preserve"> </w:t>
          </w:r>
          <w:r w:rsidR="00BD3B45">
            <w:t>its</w:t>
          </w:r>
          <w:r w:rsidR="00982F87">
            <w:t xml:space="preserve"> </w:t>
          </w:r>
          <w:r w:rsidR="00FF7C71">
            <w:t>performance</w:t>
          </w:r>
          <w:r w:rsidR="00982F87">
            <w:t xml:space="preserve"> which </w:t>
          </w:r>
          <w:r>
            <w:t>is</w:t>
          </w:r>
          <w:r w:rsidR="00982F87">
            <w:t xml:space="preserve"> help the regain company’s performa</w:t>
          </w:r>
          <w:r w:rsidR="00FF7C71">
            <w:t>n</w:t>
          </w:r>
          <w:r w:rsidR="00982F87">
            <w:t>c</w:t>
          </w:r>
          <w:r w:rsidR="00FF7C71">
            <w:t>e</w:t>
          </w:r>
          <w:r w:rsidR="00982F87">
            <w:t xml:space="preserve">.    </w:t>
          </w:r>
          <w:r w:rsidR="004E6620" w:rsidRPr="00982F87">
            <w:t xml:space="preserve"> </w:t>
          </w:r>
        </w:p>
        <w:p w14:paraId="0E97182D" w14:textId="77777777" w:rsidR="009C2FE3" w:rsidRDefault="009C2FE3" w:rsidP="00F258CB">
          <w:pPr>
            <w:pStyle w:val="Heading3"/>
          </w:pPr>
          <w:bookmarkStart w:id="8" w:name="_Toc104328496"/>
          <w:r w:rsidRPr="00AF40D6">
            <w:t xml:space="preserve">Net </w:t>
          </w:r>
          <w:r w:rsidRPr="00F258CB">
            <w:t>Profit</w:t>
          </w:r>
          <w:r w:rsidRPr="00AF40D6">
            <w:t xml:space="preserve"> Ratio</w:t>
          </w:r>
          <w:bookmarkEnd w:id="8"/>
        </w:p>
        <w:p w14:paraId="55872148" w14:textId="79338E17" w:rsidR="00FF7C71" w:rsidRPr="005B0722" w:rsidRDefault="003B22A4" w:rsidP="004D7778">
          <w:pPr>
            <w:tabs>
              <w:tab w:val="left" w:pos="2136"/>
            </w:tabs>
            <w:rPr>
              <w:rFonts w:cs="Arial"/>
            </w:rPr>
          </w:pPr>
          <w:r>
            <w:rPr>
              <w:rFonts w:cs="Arial"/>
              <w:bCs/>
              <w:szCs w:val="24"/>
            </w:rPr>
            <w:t>The net</w:t>
          </w:r>
          <w:r w:rsidR="00FF7C71">
            <w:rPr>
              <w:rFonts w:cs="Arial"/>
              <w:bCs/>
              <w:szCs w:val="24"/>
            </w:rPr>
            <w:t xml:space="preserve"> profit ratio </w:t>
          </w:r>
          <w:r>
            <w:rPr>
              <w:rFonts w:cs="Arial"/>
              <w:bCs/>
              <w:szCs w:val="24"/>
            </w:rPr>
            <w:t>is</w:t>
          </w:r>
          <w:r w:rsidR="00FF7C71">
            <w:rPr>
              <w:rFonts w:cs="Arial"/>
              <w:bCs/>
              <w:szCs w:val="24"/>
            </w:rPr>
            <w:t xml:space="preserve"> known as the measure </w:t>
          </w:r>
          <w:r>
            <w:rPr>
              <w:rFonts w:cs="Arial"/>
              <w:bCs/>
              <w:szCs w:val="24"/>
            </w:rPr>
            <w:t xml:space="preserve">of </w:t>
          </w:r>
          <w:r w:rsidR="00FF7C71">
            <w:rPr>
              <w:rFonts w:cs="Arial"/>
              <w:bCs/>
              <w:szCs w:val="24"/>
            </w:rPr>
            <w:t xml:space="preserve">the company’s total net income after that </w:t>
          </w:r>
          <w:r>
            <w:rPr>
              <w:rFonts w:cs="Arial"/>
              <w:bCs/>
              <w:szCs w:val="24"/>
            </w:rPr>
            <w:t>calculating</w:t>
          </w:r>
          <w:r w:rsidR="00FF7C71">
            <w:rPr>
              <w:rFonts w:cs="Arial"/>
              <w:bCs/>
              <w:szCs w:val="24"/>
            </w:rPr>
            <w:t xml:space="preserve"> the net profit</w:t>
          </w:r>
          <w:r w:rsidR="005B0722" w:rsidRPr="005B0722">
            <w:rPr>
              <w:rFonts w:cs="Arial"/>
            </w:rPr>
            <w:t xml:space="preserve"> </w:t>
          </w:r>
          <w:r w:rsidR="005B0722">
            <w:rPr>
              <w:rFonts w:cs="Arial"/>
            </w:rPr>
            <w:t>(</w:t>
          </w:r>
          <w:proofErr w:type="spellStart"/>
          <w:r w:rsidR="005B0722">
            <w:rPr>
              <w:rFonts w:cs="Arial"/>
            </w:rPr>
            <w:t>Widiyanti</w:t>
          </w:r>
          <w:proofErr w:type="spellEnd"/>
          <w:r w:rsidR="005B0722">
            <w:rPr>
              <w:rFonts w:cs="Arial"/>
            </w:rPr>
            <w:t>,</w:t>
          </w:r>
          <w:r w:rsidR="005B0722" w:rsidRPr="005B0722">
            <w:rPr>
              <w:rFonts w:cs="Arial"/>
            </w:rPr>
            <w:t xml:space="preserve"> 2019</w:t>
          </w:r>
          <w:r w:rsidR="005B0722">
            <w:rPr>
              <w:rFonts w:cs="Arial"/>
            </w:rPr>
            <w:t>)</w:t>
          </w:r>
          <w:r w:rsidR="00FF7C71">
            <w:rPr>
              <w:rFonts w:cs="Arial"/>
              <w:bCs/>
              <w:szCs w:val="24"/>
            </w:rPr>
            <w:t xml:space="preserve">. The net profit </w:t>
          </w:r>
          <w:r>
            <w:rPr>
              <w:rFonts w:cs="Arial"/>
              <w:bCs/>
              <w:szCs w:val="24"/>
            </w:rPr>
            <w:t>indicates</w:t>
          </w:r>
          <w:r w:rsidR="00FF7C71">
            <w:rPr>
              <w:rFonts w:cs="Arial"/>
              <w:bCs/>
              <w:szCs w:val="24"/>
            </w:rPr>
            <w:t xml:space="preserve"> the </w:t>
          </w:r>
          <w:r>
            <w:rPr>
              <w:rFonts w:cs="Arial"/>
              <w:bCs/>
              <w:szCs w:val="24"/>
            </w:rPr>
            <w:t>company’s</w:t>
          </w:r>
          <w:r w:rsidR="00FF7C71">
            <w:rPr>
              <w:rFonts w:cs="Arial"/>
              <w:bCs/>
              <w:szCs w:val="24"/>
            </w:rPr>
            <w:t xml:space="preserve"> </w:t>
          </w:r>
          <w:r w:rsidR="00BD3B45">
            <w:rPr>
              <w:rFonts w:cs="Arial"/>
              <w:bCs/>
              <w:szCs w:val="24"/>
            </w:rPr>
            <w:t>performance</w:t>
          </w:r>
          <w:r w:rsidR="00FF7C71">
            <w:rPr>
              <w:rFonts w:cs="Arial"/>
              <w:bCs/>
              <w:szCs w:val="24"/>
            </w:rPr>
            <w:t xml:space="preserve"> with </w:t>
          </w:r>
          <w:r w:rsidR="00BD3B45">
            <w:rPr>
              <w:rFonts w:cs="Arial"/>
              <w:bCs/>
              <w:szCs w:val="24"/>
            </w:rPr>
            <w:t xml:space="preserve">the </w:t>
          </w:r>
          <w:r w:rsidR="00FF7C71">
            <w:rPr>
              <w:rFonts w:cs="Arial"/>
              <w:bCs/>
              <w:szCs w:val="24"/>
            </w:rPr>
            <w:t xml:space="preserve">help </w:t>
          </w:r>
          <w:r w:rsidR="00BD3B45">
            <w:rPr>
              <w:rFonts w:cs="Arial"/>
              <w:bCs/>
              <w:szCs w:val="24"/>
            </w:rPr>
            <w:t xml:space="preserve">of </w:t>
          </w:r>
          <w:r>
            <w:rPr>
              <w:rFonts w:cs="Arial"/>
              <w:bCs/>
              <w:szCs w:val="24"/>
            </w:rPr>
            <w:t>this ratio</w:t>
          </w:r>
          <w:r w:rsidR="00FF7C71">
            <w:rPr>
              <w:rFonts w:cs="Arial"/>
              <w:bCs/>
              <w:szCs w:val="24"/>
            </w:rPr>
            <w:t xml:space="preserve"> the company </w:t>
          </w:r>
          <w:r w:rsidR="00BD3B45">
            <w:rPr>
              <w:rFonts w:cs="Arial"/>
              <w:bCs/>
              <w:szCs w:val="24"/>
            </w:rPr>
            <w:t>identifies</w:t>
          </w:r>
          <w:r w:rsidR="00FF7C71">
            <w:rPr>
              <w:rFonts w:cs="Arial"/>
              <w:bCs/>
              <w:szCs w:val="24"/>
            </w:rPr>
            <w:t xml:space="preserve"> </w:t>
          </w:r>
          <w:r w:rsidR="00BD3B45">
            <w:rPr>
              <w:rFonts w:cs="Arial"/>
              <w:bCs/>
              <w:szCs w:val="24"/>
            </w:rPr>
            <w:t>its</w:t>
          </w:r>
          <w:r w:rsidR="00FF7C71">
            <w:rPr>
              <w:rFonts w:cs="Arial"/>
              <w:bCs/>
              <w:szCs w:val="24"/>
            </w:rPr>
            <w:t xml:space="preserve"> issues and also </w:t>
          </w:r>
          <w:r w:rsidR="00BD3B45">
            <w:rPr>
              <w:rFonts w:cs="Arial"/>
              <w:bCs/>
              <w:szCs w:val="24"/>
            </w:rPr>
            <w:t>understands</w:t>
          </w:r>
          <w:r w:rsidR="00FF7C71">
            <w:rPr>
              <w:rFonts w:cs="Arial"/>
              <w:bCs/>
              <w:szCs w:val="24"/>
            </w:rPr>
            <w:t xml:space="preserve"> </w:t>
          </w:r>
          <w:r w:rsidR="00BD3B45">
            <w:rPr>
              <w:rFonts w:cs="Arial"/>
              <w:bCs/>
              <w:szCs w:val="24"/>
            </w:rPr>
            <w:t>its</w:t>
          </w:r>
          <w:r w:rsidR="00FF7C71">
            <w:rPr>
              <w:rFonts w:cs="Arial"/>
              <w:bCs/>
              <w:szCs w:val="24"/>
            </w:rPr>
            <w:t xml:space="preserve"> performance. </w:t>
          </w:r>
          <w:r w:rsidR="00473EFB">
            <w:rPr>
              <w:rFonts w:cs="Arial"/>
              <w:bCs/>
              <w:szCs w:val="24"/>
            </w:rPr>
            <w:t>In</w:t>
          </w:r>
          <w:r w:rsidR="00FF7C71">
            <w:rPr>
              <w:rFonts w:cs="Arial"/>
              <w:bCs/>
              <w:szCs w:val="24"/>
            </w:rPr>
            <w:t xml:space="preserve"> the year 2019 the net profit ratio amount was 0.09 and the next year in 2020 the amount was -0.17. </w:t>
          </w:r>
          <w:r w:rsidR="00473EFB">
            <w:rPr>
              <w:rFonts w:cs="Arial"/>
              <w:bCs/>
              <w:szCs w:val="24"/>
            </w:rPr>
            <w:t>Those</w:t>
          </w:r>
          <w:r w:rsidR="00FF7C71">
            <w:rPr>
              <w:rFonts w:cs="Arial"/>
              <w:bCs/>
              <w:szCs w:val="24"/>
            </w:rPr>
            <w:t xml:space="preserve"> are the value in the company of Hilton </w:t>
          </w:r>
          <w:r w:rsidR="00473EFB">
            <w:rPr>
              <w:rFonts w:cs="Arial"/>
              <w:bCs/>
              <w:szCs w:val="24"/>
            </w:rPr>
            <w:t xml:space="preserve">worldwide holding Inc. the amount </w:t>
          </w:r>
          <w:r w:rsidR="00BD3B45">
            <w:rPr>
              <w:rFonts w:cs="Arial"/>
              <w:bCs/>
              <w:szCs w:val="24"/>
            </w:rPr>
            <w:t>is</w:t>
          </w:r>
          <w:r w:rsidR="00473EFB">
            <w:rPr>
              <w:rFonts w:cs="Arial"/>
              <w:bCs/>
              <w:szCs w:val="24"/>
            </w:rPr>
            <w:t xml:space="preserve"> </w:t>
          </w:r>
          <w:r>
            <w:rPr>
              <w:rFonts w:cs="Arial"/>
              <w:bCs/>
              <w:szCs w:val="24"/>
            </w:rPr>
            <w:t xml:space="preserve">a </w:t>
          </w:r>
          <w:r w:rsidR="00473EFB">
            <w:rPr>
              <w:rFonts w:cs="Arial"/>
              <w:bCs/>
              <w:szCs w:val="24"/>
            </w:rPr>
            <w:t xml:space="preserve">measure </w:t>
          </w:r>
          <w:r w:rsidR="00BD3B45">
            <w:rPr>
              <w:rFonts w:cs="Arial"/>
              <w:bCs/>
              <w:szCs w:val="24"/>
            </w:rPr>
            <w:t xml:space="preserve">of </w:t>
          </w:r>
          <w:r w:rsidR="00473EFB">
            <w:rPr>
              <w:rFonts w:cs="Arial"/>
              <w:bCs/>
              <w:szCs w:val="24"/>
            </w:rPr>
            <w:t>the company’s value,</w:t>
          </w:r>
          <w:r w:rsidR="00BD3B45">
            <w:rPr>
              <w:rFonts w:cs="Arial"/>
              <w:bCs/>
              <w:szCs w:val="24"/>
            </w:rPr>
            <w:t xml:space="preserve"> which </w:t>
          </w:r>
          <w:r w:rsidR="00473EFB">
            <w:rPr>
              <w:rFonts w:cs="Arial"/>
              <w:bCs/>
              <w:szCs w:val="24"/>
            </w:rPr>
            <w:t xml:space="preserve">means in the year 2019 the amount was positive indicated but the next year the amount was changed to negative and the value was -0.26 with this decreased amount the percentage was -278%. The overall </w:t>
          </w:r>
          <w:r w:rsidR="00D312C9">
            <w:rPr>
              <w:rFonts w:cs="Arial"/>
              <w:bCs/>
              <w:szCs w:val="24"/>
            </w:rPr>
            <w:t>result indicates</w:t>
          </w:r>
          <w:r w:rsidR="00473EFB">
            <w:rPr>
              <w:rFonts w:cs="Arial"/>
              <w:bCs/>
              <w:szCs w:val="24"/>
            </w:rPr>
            <w:t xml:space="preserve"> the company’s value </w:t>
          </w:r>
          <w:r w:rsidR="00D312C9">
            <w:rPr>
              <w:rFonts w:cs="Arial"/>
              <w:bCs/>
              <w:szCs w:val="24"/>
            </w:rPr>
            <w:t xml:space="preserve">and the value were not well performed. If the company </w:t>
          </w:r>
          <w:r w:rsidR="00BD3B45">
            <w:rPr>
              <w:rFonts w:cs="Arial"/>
              <w:bCs/>
              <w:szCs w:val="24"/>
            </w:rPr>
            <w:t>maintains</w:t>
          </w:r>
          <w:r w:rsidR="00D312C9">
            <w:rPr>
              <w:rFonts w:cs="Arial"/>
              <w:bCs/>
              <w:szCs w:val="24"/>
            </w:rPr>
            <w:t xml:space="preserve"> there performance so that </w:t>
          </w:r>
          <w:r w:rsidR="00BD3B45">
            <w:rPr>
              <w:rFonts w:cs="Arial"/>
              <w:bCs/>
              <w:szCs w:val="24"/>
            </w:rPr>
            <w:t>minimizes</w:t>
          </w:r>
          <w:r w:rsidR="00D312C9">
            <w:rPr>
              <w:rFonts w:cs="Arial"/>
              <w:bCs/>
              <w:szCs w:val="24"/>
            </w:rPr>
            <w:t xml:space="preserve"> the amount the cost. And it </w:t>
          </w:r>
          <w:r w:rsidR="00BD3B45">
            <w:rPr>
              <w:rFonts w:cs="Arial"/>
              <w:bCs/>
              <w:szCs w:val="24"/>
            </w:rPr>
            <w:t>generates</w:t>
          </w:r>
          <w:r w:rsidR="00D312C9">
            <w:rPr>
              <w:rFonts w:cs="Arial"/>
              <w:bCs/>
              <w:szCs w:val="24"/>
            </w:rPr>
            <w:t xml:space="preserve"> the company’s well performance.  </w:t>
          </w:r>
          <w:r w:rsidR="00473EFB">
            <w:rPr>
              <w:rFonts w:cs="Arial"/>
              <w:bCs/>
              <w:szCs w:val="24"/>
            </w:rPr>
            <w:t xml:space="preserve"> </w:t>
          </w:r>
          <w:r w:rsidR="00FF7C71">
            <w:rPr>
              <w:rFonts w:cs="Arial"/>
              <w:bCs/>
              <w:szCs w:val="24"/>
            </w:rPr>
            <w:t xml:space="preserve"> </w:t>
          </w:r>
        </w:p>
        <w:p w14:paraId="3C14A411" w14:textId="77777777" w:rsidR="00C36220" w:rsidRDefault="00AC04C7" w:rsidP="00C36220">
          <w:pPr>
            <w:pStyle w:val="Heading3"/>
          </w:pPr>
          <w:bookmarkStart w:id="9" w:name="_Toc104328497"/>
          <w:r w:rsidRPr="00AF40D6">
            <w:t>Interest Coverage Ratio</w:t>
          </w:r>
          <w:bookmarkEnd w:id="9"/>
        </w:p>
        <w:p w14:paraId="7EE70301" w14:textId="07BFDBC3" w:rsidR="00E0669B" w:rsidRPr="00C36220" w:rsidRDefault="00AC04C7" w:rsidP="00C36220">
          <w:pPr>
            <w:rPr>
              <w:rFonts w:cstheme="majorBidi"/>
            </w:rPr>
          </w:pPr>
          <w:r w:rsidRPr="00AF40D6">
            <w:t>The interest coverage ratio is also an important financial metric that is used to determine the financial performance of the company</w:t>
          </w:r>
          <w:r w:rsidR="005B0722" w:rsidRPr="005B0722">
            <w:rPr>
              <w:rFonts w:cs="Arial"/>
            </w:rPr>
            <w:t xml:space="preserve"> </w:t>
          </w:r>
          <w:r w:rsidR="005B0722">
            <w:rPr>
              <w:rFonts w:cs="Arial"/>
            </w:rPr>
            <w:t>(</w:t>
          </w:r>
          <w:proofErr w:type="spellStart"/>
          <w:r w:rsidR="005B0722" w:rsidRPr="005B0722">
            <w:rPr>
              <w:rFonts w:cs="Arial"/>
            </w:rPr>
            <w:t>Setiany</w:t>
          </w:r>
          <w:proofErr w:type="spellEnd"/>
          <w:r w:rsidR="005B0722" w:rsidRPr="005B0722">
            <w:rPr>
              <w:rFonts w:cs="Arial"/>
            </w:rPr>
            <w:t>, 2021</w:t>
          </w:r>
          <w:r w:rsidR="005B0722">
            <w:rPr>
              <w:rFonts w:cs="Arial"/>
            </w:rPr>
            <w:t>)</w:t>
          </w:r>
          <w:r w:rsidR="002C4E5D">
            <w:t xml:space="preserve">. In the year 2019 the value of </w:t>
          </w:r>
          <w:r w:rsidR="00BD3B45">
            <w:t xml:space="preserve">the </w:t>
          </w:r>
          <w:r w:rsidR="002C4E5D">
            <w:t>interest coverage ratio was 3.81 and the next year in 2020 the amount was -0.28</w:t>
          </w:r>
          <w:r w:rsidR="00EE0AF7">
            <w:t xml:space="preserve"> </w:t>
          </w:r>
          <w:r w:rsidR="00BD3B45">
            <w:t>which</w:t>
          </w:r>
          <w:r w:rsidR="00EE0AF7">
            <w:t xml:space="preserve"> meant in the year 2020 the amount was decreased. And the decreased amount was -4.08 and the decreased percentage was -107%. It </w:t>
          </w:r>
          <w:r w:rsidR="00BD3B45">
            <w:t>indicates</w:t>
          </w:r>
          <w:r w:rsidR="00EE0AF7">
            <w:t xml:space="preserve"> the company neither could nor </w:t>
          </w:r>
          <w:r w:rsidR="00EE0AF7">
            <w:lastRenderedPageBreak/>
            <w:t>performed well in the year 2020.</w:t>
          </w:r>
          <w:r w:rsidR="002C4E5D">
            <w:t xml:space="preserve"> </w:t>
          </w:r>
          <w:r w:rsidR="00EE0AF7" w:rsidRPr="00AF40D6">
            <w:t>The</w:t>
          </w:r>
          <w:r w:rsidR="000520AA" w:rsidRPr="00AF40D6">
            <w:t xml:space="preserve"> interest coverage ratio is one of the </w:t>
          </w:r>
          <w:r w:rsidR="005209FA" w:rsidRPr="00AF40D6">
            <w:t xml:space="preserve">major financial ratios and that is needed to be standard so the company’s performance considers better. The value of the interest coverage ratio has been decreased because of the EBIT or Operating loss, so the value of the interest coverage ratio also being negative. To improve the value of the interest coverage ratio the company needs to improve the EBIT so that will be better in the future. </w:t>
          </w:r>
        </w:p>
        <w:p w14:paraId="7F6B2D9A" w14:textId="77777777" w:rsidR="00EE0AF7" w:rsidRDefault="005209FA" w:rsidP="00C36220">
          <w:pPr>
            <w:pStyle w:val="Heading3"/>
          </w:pPr>
          <w:bookmarkStart w:id="10" w:name="_Toc104328498"/>
          <w:r w:rsidRPr="00AF40D6">
            <w:t>Current Ratio</w:t>
          </w:r>
          <w:bookmarkEnd w:id="10"/>
        </w:p>
        <w:p w14:paraId="4DC1710B" w14:textId="2C9D8289" w:rsidR="00EE0AF7" w:rsidRPr="00EE0AF7" w:rsidRDefault="00EE0AF7" w:rsidP="003D6E5C">
          <w:pPr>
            <w:tabs>
              <w:tab w:val="left" w:pos="324"/>
              <w:tab w:val="left" w:pos="2136"/>
            </w:tabs>
            <w:rPr>
              <w:rFonts w:cs="Arial"/>
              <w:bCs/>
              <w:szCs w:val="24"/>
            </w:rPr>
          </w:pPr>
          <w:r>
            <w:rPr>
              <w:rFonts w:cs="Arial"/>
              <w:bCs/>
              <w:szCs w:val="24"/>
            </w:rPr>
            <w:t xml:space="preserve">Current ratio one of the major </w:t>
          </w:r>
          <w:r w:rsidR="00BD3B45">
            <w:rPr>
              <w:rFonts w:cs="Arial"/>
              <w:bCs/>
              <w:szCs w:val="24"/>
            </w:rPr>
            <w:t>ratios</w:t>
          </w:r>
          <w:r w:rsidR="00AD220E">
            <w:rPr>
              <w:rFonts w:cs="Arial"/>
              <w:bCs/>
              <w:szCs w:val="24"/>
            </w:rPr>
            <w:t xml:space="preserve"> is </w:t>
          </w:r>
          <w:r w:rsidR="00BD3B45">
            <w:rPr>
              <w:rFonts w:cs="Arial"/>
              <w:bCs/>
              <w:szCs w:val="24"/>
            </w:rPr>
            <w:t xml:space="preserve">the </w:t>
          </w:r>
          <w:r w:rsidR="00AD220E">
            <w:rPr>
              <w:rFonts w:cs="Arial"/>
              <w:bCs/>
              <w:szCs w:val="24"/>
            </w:rPr>
            <w:t xml:space="preserve">current ratio. </w:t>
          </w:r>
          <w:r w:rsidR="00BD3B45">
            <w:rPr>
              <w:rFonts w:cs="Arial"/>
              <w:bCs/>
              <w:szCs w:val="24"/>
            </w:rPr>
            <w:t>With the help</w:t>
          </w:r>
          <w:r w:rsidR="00AD220E">
            <w:rPr>
              <w:rFonts w:cs="Arial"/>
              <w:bCs/>
              <w:szCs w:val="24"/>
            </w:rPr>
            <w:t xml:space="preserve"> of this ratio</w:t>
          </w:r>
          <w:r w:rsidR="00BD3B45">
            <w:rPr>
              <w:rFonts w:cs="Arial"/>
              <w:bCs/>
              <w:szCs w:val="24"/>
            </w:rPr>
            <w:t>,</w:t>
          </w:r>
          <w:r w:rsidR="00AD220E">
            <w:rPr>
              <w:rFonts w:cs="Arial"/>
              <w:bCs/>
              <w:szCs w:val="24"/>
            </w:rPr>
            <w:t xml:space="preserve"> </w:t>
          </w:r>
          <w:r w:rsidR="00BD3B45">
            <w:rPr>
              <w:rFonts w:cs="Arial"/>
              <w:bCs/>
              <w:szCs w:val="24"/>
            </w:rPr>
            <w:t>they</w:t>
          </w:r>
          <w:r w:rsidR="00AD220E">
            <w:rPr>
              <w:rFonts w:cs="Arial"/>
              <w:bCs/>
              <w:szCs w:val="24"/>
            </w:rPr>
            <w:t xml:space="preserve"> </w:t>
          </w:r>
          <w:r w:rsidR="00BD3B45">
            <w:rPr>
              <w:rFonts w:cs="Arial"/>
              <w:bCs/>
              <w:szCs w:val="24"/>
            </w:rPr>
            <w:t>understand</w:t>
          </w:r>
          <w:r w:rsidR="00AD220E">
            <w:rPr>
              <w:rFonts w:cs="Arial"/>
              <w:bCs/>
              <w:szCs w:val="24"/>
            </w:rPr>
            <w:t xml:space="preserve"> the company’s financial performance</w:t>
          </w:r>
          <w:r w:rsidR="005B0722" w:rsidRPr="005B0722">
            <w:rPr>
              <w:rFonts w:cs="Arial"/>
            </w:rPr>
            <w:t xml:space="preserve"> </w:t>
          </w:r>
          <w:r w:rsidR="005B0722">
            <w:rPr>
              <w:rFonts w:cs="Arial"/>
            </w:rPr>
            <w:t>(</w:t>
          </w:r>
          <w:proofErr w:type="spellStart"/>
          <w:r w:rsidR="005B0722">
            <w:rPr>
              <w:rFonts w:cs="Arial"/>
            </w:rPr>
            <w:t>Nuryani</w:t>
          </w:r>
          <w:proofErr w:type="spellEnd"/>
          <w:r w:rsidR="005B0722">
            <w:rPr>
              <w:rFonts w:cs="Arial"/>
            </w:rPr>
            <w:t xml:space="preserve"> and </w:t>
          </w:r>
          <w:proofErr w:type="spellStart"/>
          <w:r w:rsidR="005B0722">
            <w:rPr>
              <w:rFonts w:cs="Arial"/>
            </w:rPr>
            <w:t>Sunarsi</w:t>
          </w:r>
          <w:proofErr w:type="spellEnd"/>
          <w:r w:rsidR="005B0722">
            <w:rPr>
              <w:rFonts w:cs="Arial"/>
            </w:rPr>
            <w:t>,</w:t>
          </w:r>
          <w:r w:rsidR="005B0722" w:rsidRPr="005B0722">
            <w:rPr>
              <w:rFonts w:cs="Arial"/>
            </w:rPr>
            <w:t xml:space="preserve"> 2020</w:t>
          </w:r>
          <w:r w:rsidR="005B0722">
            <w:rPr>
              <w:rFonts w:cs="Arial"/>
            </w:rPr>
            <w:t>)</w:t>
          </w:r>
          <w:r w:rsidR="00AD220E">
            <w:rPr>
              <w:rFonts w:cs="Arial"/>
              <w:bCs/>
              <w:szCs w:val="24"/>
            </w:rPr>
            <w:t xml:space="preserve">. </w:t>
          </w:r>
          <w:r w:rsidR="00BD3B45">
            <w:rPr>
              <w:rFonts w:cs="Arial"/>
              <w:bCs/>
              <w:szCs w:val="24"/>
            </w:rPr>
            <w:t>The current</w:t>
          </w:r>
          <w:r w:rsidR="00AD220E">
            <w:rPr>
              <w:rFonts w:cs="Arial"/>
              <w:bCs/>
              <w:szCs w:val="24"/>
            </w:rPr>
            <w:t xml:space="preserve"> ratio is indicating the company’s financial performance. It </w:t>
          </w:r>
          <w:r w:rsidR="00BD3B45">
            <w:rPr>
              <w:rFonts w:cs="Arial"/>
              <w:bCs/>
              <w:szCs w:val="24"/>
            </w:rPr>
            <w:t>measures</w:t>
          </w:r>
          <w:r w:rsidR="00AD220E">
            <w:rPr>
              <w:rFonts w:cs="Arial"/>
              <w:bCs/>
              <w:szCs w:val="24"/>
            </w:rPr>
            <w:t xml:space="preserve"> the company’s liquidity. In this report</w:t>
          </w:r>
          <w:r w:rsidR="00BD3B45">
            <w:rPr>
              <w:rFonts w:cs="Arial"/>
              <w:bCs/>
              <w:szCs w:val="24"/>
            </w:rPr>
            <w:t>,</w:t>
          </w:r>
          <w:r w:rsidR="00AD220E">
            <w:rPr>
              <w:rFonts w:cs="Arial"/>
              <w:bCs/>
              <w:szCs w:val="24"/>
            </w:rPr>
            <w:t xml:space="preserve"> the company of Hilton worldwide holding </w:t>
          </w:r>
          <w:r w:rsidR="00BD3B45">
            <w:rPr>
              <w:rFonts w:cs="Arial"/>
              <w:bCs/>
              <w:szCs w:val="24"/>
            </w:rPr>
            <w:t>Inc</w:t>
          </w:r>
          <w:r w:rsidR="00AD220E">
            <w:rPr>
              <w:rFonts w:cs="Arial"/>
              <w:bCs/>
              <w:szCs w:val="24"/>
            </w:rPr>
            <w:t xml:space="preserve"> in the year 2019 the amount was 0.73 and the next year in 2020 the current ratio amount was 1.73. </w:t>
          </w:r>
          <w:r w:rsidR="00BD3B45">
            <w:rPr>
              <w:rFonts w:cs="Arial"/>
              <w:bCs/>
              <w:szCs w:val="24"/>
            </w:rPr>
            <w:t>This</w:t>
          </w:r>
          <w:r w:rsidR="00AD220E">
            <w:rPr>
              <w:rFonts w:cs="Arial"/>
              <w:bCs/>
              <w:szCs w:val="24"/>
            </w:rPr>
            <w:t xml:space="preserve"> calculation </w:t>
          </w:r>
          <w:r w:rsidR="00BD3B45">
            <w:rPr>
              <w:rFonts w:cs="Arial"/>
              <w:bCs/>
              <w:szCs w:val="24"/>
            </w:rPr>
            <w:t xml:space="preserve">indicates </w:t>
          </w:r>
          <w:r w:rsidR="00AD220E">
            <w:rPr>
              <w:rFonts w:cs="Arial"/>
              <w:bCs/>
              <w:szCs w:val="24"/>
            </w:rPr>
            <w:t xml:space="preserve">the company’s positive side because the company generate </w:t>
          </w:r>
          <w:r w:rsidR="00BD3B45">
            <w:rPr>
              <w:rFonts w:cs="Arial"/>
              <w:bCs/>
              <w:szCs w:val="24"/>
            </w:rPr>
            <w:t>its</w:t>
          </w:r>
          <w:r w:rsidR="00AB7AB3">
            <w:rPr>
              <w:rFonts w:cs="Arial"/>
              <w:bCs/>
              <w:szCs w:val="24"/>
            </w:rPr>
            <w:t xml:space="preserve"> current</w:t>
          </w:r>
          <w:r w:rsidR="00AD220E">
            <w:rPr>
              <w:rFonts w:cs="Arial"/>
              <w:bCs/>
              <w:szCs w:val="24"/>
            </w:rPr>
            <w:t xml:space="preserve"> ratio amount, and the </w:t>
          </w:r>
          <w:r w:rsidR="00BD3B45">
            <w:rPr>
              <w:rFonts w:cs="Arial"/>
              <w:bCs/>
              <w:szCs w:val="24"/>
            </w:rPr>
            <w:t xml:space="preserve">change </w:t>
          </w:r>
          <w:r w:rsidR="00AD220E">
            <w:rPr>
              <w:rFonts w:cs="Arial"/>
              <w:bCs/>
              <w:szCs w:val="24"/>
            </w:rPr>
            <w:t xml:space="preserve">amount was 1.00 </w:t>
          </w:r>
          <w:r w:rsidR="00BD3B45">
            <w:rPr>
              <w:rFonts w:cs="Arial"/>
              <w:bCs/>
              <w:szCs w:val="24"/>
            </w:rPr>
            <w:t>which</w:t>
          </w:r>
          <w:r w:rsidR="00AD220E">
            <w:rPr>
              <w:rFonts w:cs="Arial"/>
              <w:bCs/>
              <w:szCs w:val="24"/>
            </w:rPr>
            <w:t xml:space="preserve"> means the increased percentage was 137%. The overall calculations determine the company’s positive side. Because the reason is the company overcome </w:t>
          </w:r>
          <w:r w:rsidR="00BD3B45">
            <w:rPr>
              <w:rFonts w:cs="Arial"/>
              <w:bCs/>
              <w:szCs w:val="24"/>
            </w:rPr>
            <w:t>its</w:t>
          </w:r>
          <w:r w:rsidR="00AD220E">
            <w:rPr>
              <w:rFonts w:cs="Arial"/>
              <w:bCs/>
              <w:szCs w:val="24"/>
            </w:rPr>
            <w:t xml:space="preserve"> current ratio amount </w:t>
          </w:r>
          <w:r w:rsidR="00BD3B45">
            <w:rPr>
              <w:rFonts w:cs="Arial"/>
              <w:bCs/>
              <w:szCs w:val="24"/>
            </w:rPr>
            <w:t>by</w:t>
          </w:r>
          <w:r w:rsidR="00AD220E">
            <w:rPr>
              <w:rFonts w:cs="Arial"/>
              <w:bCs/>
              <w:szCs w:val="24"/>
            </w:rPr>
            <w:t xml:space="preserve"> the year 2020.  </w:t>
          </w:r>
        </w:p>
        <w:p w14:paraId="111A95D4" w14:textId="77777777" w:rsidR="00BC74FF" w:rsidRPr="00AF40D6" w:rsidRDefault="00BC74FF" w:rsidP="00C36220">
          <w:pPr>
            <w:pStyle w:val="Heading3"/>
          </w:pPr>
          <w:bookmarkStart w:id="11" w:name="_Toc104328499"/>
          <w:r w:rsidRPr="00AF40D6">
            <w:t>Debt to Assets Ratio</w:t>
          </w:r>
          <w:bookmarkEnd w:id="11"/>
        </w:p>
        <w:p w14:paraId="43F2AFE5" w14:textId="7C79ED51" w:rsidR="00E0669B" w:rsidRPr="00AF40D6" w:rsidRDefault="00BC74FF" w:rsidP="004D7778">
          <w:pPr>
            <w:tabs>
              <w:tab w:val="left" w:pos="2136"/>
            </w:tabs>
            <w:rPr>
              <w:rFonts w:cs="Arial"/>
              <w:szCs w:val="24"/>
            </w:rPr>
          </w:pPr>
          <w:r w:rsidRPr="00AF40D6">
            <w:rPr>
              <w:rFonts w:cs="Arial"/>
              <w:szCs w:val="24"/>
            </w:rPr>
            <w:t>The debt to assets ratio is also a major financial metric that shows the performance of a company and it also presents the condition of the company by showing the portion of debt compared to the assets of the company</w:t>
          </w:r>
          <w:r w:rsidR="005B0722" w:rsidRPr="005B0722">
            <w:rPr>
              <w:rFonts w:cs="Arial"/>
            </w:rPr>
            <w:t xml:space="preserve"> </w:t>
          </w:r>
          <w:r w:rsidR="005B0722">
            <w:rPr>
              <w:rFonts w:cs="Arial"/>
            </w:rPr>
            <w:t>(</w:t>
          </w:r>
          <w:proofErr w:type="spellStart"/>
          <w:r w:rsidR="005B0722">
            <w:rPr>
              <w:rFonts w:cs="Arial"/>
            </w:rPr>
            <w:t>Zulkarnaen</w:t>
          </w:r>
          <w:proofErr w:type="spellEnd"/>
          <w:r w:rsidR="005B0722">
            <w:rPr>
              <w:rFonts w:cs="Arial"/>
            </w:rPr>
            <w:t>,</w:t>
          </w:r>
          <w:r w:rsidR="005B0722" w:rsidRPr="005B0722">
            <w:rPr>
              <w:rFonts w:cs="Arial"/>
            </w:rPr>
            <w:t xml:space="preserve"> 2018</w:t>
          </w:r>
          <w:r w:rsidR="005B0722">
            <w:rPr>
              <w:rFonts w:cs="Arial"/>
            </w:rPr>
            <w:t>)</w:t>
          </w:r>
          <w:r w:rsidR="00AB7AB3">
            <w:rPr>
              <w:rFonts w:cs="Arial"/>
              <w:szCs w:val="24"/>
            </w:rPr>
            <w:t xml:space="preserve">. In the year 2019 the debt to asset ratio amount was 1.03 and the next year in 2020 the ratio amount was 1.09 and </w:t>
          </w:r>
          <w:r w:rsidR="00BD3B45">
            <w:rPr>
              <w:rFonts w:cs="Arial"/>
              <w:szCs w:val="24"/>
            </w:rPr>
            <w:t>the percentage of the overall change</w:t>
          </w:r>
          <w:r w:rsidR="00AB7AB3">
            <w:rPr>
              <w:rFonts w:cs="Arial"/>
              <w:szCs w:val="24"/>
            </w:rPr>
            <w:t xml:space="preserve"> was 6% increased. In means</w:t>
          </w:r>
          <w:r w:rsidR="00BD3B45">
            <w:rPr>
              <w:rFonts w:cs="Arial"/>
              <w:szCs w:val="24"/>
            </w:rPr>
            <w:t>,</w:t>
          </w:r>
          <w:r w:rsidR="00AB7AB3">
            <w:rPr>
              <w:rFonts w:cs="Arial"/>
              <w:szCs w:val="24"/>
            </w:rPr>
            <w:t xml:space="preserve"> </w:t>
          </w:r>
          <w:r w:rsidR="00BD3B45">
            <w:rPr>
              <w:rFonts w:cs="Arial"/>
              <w:szCs w:val="24"/>
            </w:rPr>
            <w:t xml:space="preserve">that </w:t>
          </w:r>
          <w:r w:rsidR="00AB7AB3">
            <w:rPr>
              <w:rFonts w:cs="Arial"/>
              <w:szCs w:val="24"/>
            </w:rPr>
            <w:t xml:space="preserve">the company performed well in the year 2020. And also recover their issues.   </w:t>
          </w:r>
          <w:r w:rsidRPr="00AF40D6">
            <w:rPr>
              <w:rFonts w:cs="Arial"/>
              <w:szCs w:val="24"/>
            </w:rPr>
            <w:t xml:space="preserve"> </w:t>
          </w:r>
        </w:p>
        <w:p w14:paraId="5052C1C7" w14:textId="5376AF89" w:rsidR="00E15AC1" w:rsidRDefault="00F258CB" w:rsidP="00F258CB">
          <w:pPr>
            <w:pStyle w:val="Heading2"/>
          </w:pPr>
          <w:bookmarkStart w:id="12" w:name="_Toc104328500"/>
          <w:r>
            <w:t>b</w:t>
          </w:r>
          <w:r w:rsidR="00E15AC1" w:rsidRPr="00AF40D6">
            <w:t>) The Importance of Using Ratio Analysis for Decision-Making</w:t>
          </w:r>
          <w:bookmarkEnd w:id="12"/>
        </w:p>
        <w:p w14:paraId="070EE169" w14:textId="77777777" w:rsidR="00F258CB" w:rsidRDefault="00BD3B45" w:rsidP="00AB7AB3">
          <w:r>
            <w:t>The financial</w:t>
          </w:r>
          <w:r w:rsidR="0001500C">
            <w:t xml:space="preserve"> ratio is an important part of any organization. With help of this financial ratio</w:t>
          </w:r>
          <w:r>
            <w:t>,</w:t>
          </w:r>
          <w:r w:rsidR="0001500C">
            <w:t xml:space="preserve"> the company </w:t>
          </w:r>
          <w:r>
            <w:t>determines</w:t>
          </w:r>
          <w:r w:rsidR="0001500C">
            <w:t xml:space="preserve"> </w:t>
          </w:r>
          <w:r>
            <w:t>its</w:t>
          </w:r>
          <w:r w:rsidR="0001500C">
            <w:t xml:space="preserve"> performance and also </w:t>
          </w:r>
          <w:r>
            <w:t>understands</w:t>
          </w:r>
          <w:r w:rsidR="0001500C">
            <w:t xml:space="preserve"> the company’s performance. it means if the ratio calculation was positive the company’s performance is well but </w:t>
          </w:r>
          <w:r>
            <w:t xml:space="preserve">on </w:t>
          </w:r>
          <w:r w:rsidR="0001500C">
            <w:t>the other hand</w:t>
          </w:r>
          <w:r>
            <w:t>,</w:t>
          </w:r>
          <w:r w:rsidR="0001500C">
            <w:t xml:space="preserve"> if the company’s ratio calculation was negative it means the company cannot </w:t>
          </w:r>
          <w:r>
            <w:t>run</w:t>
          </w:r>
          <w:r w:rsidR="0001500C">
            <w:t xml:space="preserve"> stable there well performance</w:t>
          </w:r>
          <w:r w:rsidR="005B0722" w:rsidRPr="005B0722">
            <w:rPr>
              <w:rFonts w:cs="Arial"/>
            </w:rPr>
            <w:t xml:space="preserve"> </w:t>
          </w:r>
          <w:r w:rsidR="005B0722">
            <w:rPr>
              <w:rFonts w:cs="Arial"/>
            </w:rPr>
            <w:t>(</w:t>
          </w:r>
          <w:proofErr w:type="spellStart"/>
          <w:r w:rsidR="005B0722">
            <w:rPr>
              <w:rFonts w:cs="Arial"/>
            </w:rPr>
            <w:t>Hashemkhani</w:t>
          </w:r>
          <w:proofErr w:type="spellEnd"/>
          <w:r w:rsidR="005B0722">
            <w:rPr>
              <w:rFonts w:cs="Arial"/>
            </w:rPr>
            <w:t xml:space="preserve"> </w:t>
          </w:r>
          <w:proofErr w:type="spellStart"/>
          <w:r w:rsidR="005B0722">
            <w:rPr>
              <w:rFonts w:cs="Arial"/>
            </w:rPr>
            <w:t>Zolfani</w:t>
          </w:r>
          <w:proofErr w:type="spellEnd"/>
          <w:r w:rsidR="005B0722">
            <w:rPr>
              <w:rFonts w:cs="Arial"/>
            </w:rPr>
            <w:t xml:space="preserve">, Yazdani and </w:t>
          </w:r>
          <w:proofErr w:type="spellStart"/>
          <w:r w:rsidR="004A38A3">
            <w:rPr>
              <w:rFonts w:cs="Arial"/>
            </w:rPr>
            <w:t>Zavadskas</w:t>
          </w:r>
          <w:proofErr w:type="spellEnd"/>
          <w:r w:rsidR="004A38A3">
            <w:rPr>
              <w:rFonts w:cs="Arial"/>
            </w:rPr>
            <w:t xml:space="preserve">, </w:t>
          </w:r>
          <w:r w:rsidR="004A38A3" w:rsidRPr="005B0722">
            <w:rPr>
              <w:rFonts w:cs="Arial"/>
            </w:rPr>
            <w:t>2018</w:t>
          </w:r>
          <w:r w:rsidR="005B0722">
            <w:rPr>
              <w:rFonts w:cs="Arial"/>
            </w:rPr>
            <w:t>)</w:t>
          </w:r>
          <w:r w:rsidR="005B0722" w:rsidRPr="005B0722">
            <w:rPr>
              <w:rFonts w:cs="Arial"/>
            </w:rPr>
            <w:t>.</w:t>
          </w:r>
        </w:p>
        <w:p w14:paraId="11E0C41D" w14:textId="5E83F305" w:rsidR="00AB7AB3" w:rsidRPr="00AB7AB3" w:rsidRDefault="0001500C" w:rsidP="00AB7AB3">
          <w:r>
            <w:lastRenderedPageBreak/>
            <w:t>Basically</w:t>
          </w:r>
          <w:r w:rsidR="00BD3B45">
            <w:t>,</w:t>
          </w:r>
          <w:r>
            <w:t xml:space="preserve"> the financial ratio has different types of tools, with help of </w:t>
          </w:r>
          <w:r w:rsidR="00BD3B45">
            <w:t>these</w:t>
          </w:r>
          <w:r>
            <w:t xml:space="preserve"> tools the company analyses </w:t>
          </w:r>
          <w:r w:rsidR="00BD3B45">
            <w:t>its</w:t>
          </w:r>
          <w:r>
            <w:t xml:space="preserve"> problems and also </w:t>
          </w:r>
          <w:r w:rsidR="00BD3B45">
            <w:t>tries</w:t>
          </w:r>
          <w:r>
            <w:t xml:space="preserve"> to solve this. With </w:t>
          </w:r>
          <w:r w:rsidR="00BD3B45">
            <w:t xml:space="preserve">the </w:t>
          </w:r>
          <w:r w:rsidR="002E4C91">
            <w:t>help</w:t>
          </w:r>
          <w:r>
            <w:t xml:space="preserve"> </w:t>
          </w:r>
          <w:r w:rsidR="00BD3B45">
            <w:t xml:space="preserve">of </w:t>
          </w:r>
          <w:r>
            <w:t>this ratio</w:t>
          </w:r>
          <w:r w:rsidR="00BD3B45">
            <w:t>,</w:t>
          </w:r>
          <w:r>
            <w:t xml:space="preserve"> the company easy to </w:t>
          </w:r>
          <w:r w:rsidR="00BD3B45">
            <w:t>makes</w:t>
          </w:r>
          <w:r>
            <w:t xml:space="preserve"> a decision </w:t>
          </w:r>
          <w:r w:rsidR="00BD3B45">
            <w:t>on</w:t>
          </w:r>
          <w:r>
            <w:t xml:space="preserve"> how to improve </w:t>
          </w:r>
          <w:r w:rsidR="00BD3B45">
            <w:t>its</w:t>
          </w:r>
          <w:r>
            <w:t xml:space="preserve"> organization.</w:t>
          </w:r>
          <w:r w:rsidR="002E4C91">
            <w:t xml:space="preserve"> Different type of ratios has different categories like gross profit and net profit ratio which </w:t>
          </w:r>
          <w:r w:rsidR="004A38A3">
            <w:t>i</w:t>
          </w:r>
          <w:r w:rsidR="002E4C91">
            <w:t xml:space="preserve">ndicate the company’s net and gross profit performance. And interest coverage ratio </w:t>
          </w:r>
          <w:r w:rsidR="00BD3B45">
            <w:t xml:space="preserve">and </w:t>
          </w:r>
          <w:r w:rsidR="002E4C91">
            <w:t xml:space="preserve">debt to cash ratio overall ratio are </w:t>
          </w:r>
          <w:r w:rsidR="00BD3B45">
            <w:t>interrelated</w:t>
          </w:r>
          <w:r w:rsidR="002E4C91">
            <w:t xml:space="preserve"> to each other and the ratios help indicate the company’s current performance. If the </w:t>
          </w:r>
          <w:r w:rsidR="00BD3B45">
            <w:t>company’s</w:t>
          </w:r>
          <w:r w:rsidR="002E4C91">
            <w:t xml:space="preserve"> current performance is poor </w:t>
          </w:r>
          <w:r w:rsidR="00BD3B45">
            <w:t xml:space="preserve">at </w:t>
          </w:r>
          <w:r w:rsidR="002E4C91">
            <w:t xml:space="preserve">that time with </w:t>
          </w:r>
          <w:r w:rsidR="00BD3B45">
            <w:t xml:space="preserve">the </w:t>
          </w:r>
          <w:r w:rsidR="002E4C91">
            <w:t xml:space="preserve">help </w:t>
          </w:r>
          <w:r w:rsidR="00BD3B45">
            <w:t xml:space="preserve">of </w:t>
          </w:r>
          <w:r w:rsidR="002E4C91">
            <w:t xml:space="preserve">this ratio the company </w:t>
          </w:r>
          <w:r w:rsidR="00BD3B45">
            <w:t>identifies</w:t>
          </w:r>
          <w:r w:rsidR="002E4C91">
            <w:t xml:space="preserve"> </w:t>
          </w:r>
          <w:r w:rsidR="00BD3B45">
            <w:t>its problems</w:t>
          </w:r>
          <w:r w:rsidR="002E4C91">
            <w:t xml:space="preserve"> and </w:t>
          </w:r>
          <w:r w:rsidR="00BD3B45">
            <w:t>tries</w:t>
          </w:r>
          <w:r w:rsidR="002E4C91">
            <w:t xml:space="preserve"> to improve </w:t>
          </w:r>
          <w:r w:rsidR="00BD3B45">
            <w:t>its</w:t>
          </w:r>
          <w:r w:rsidR="002E4C91">
            <w:t xml:space="preserve"> performance.</w:t>
          </w:r>
          <w:r>
            <w:t xml:space="preserve">   </w:t>
          </w:r>
        </w:p>
        <w:p w14:paraId="76D057AF" w14:textId="77777777" w:rsidR="00BD16E2" w:rsidRPr="00AF40D6" w:rsidRDefault="00BD16E2" w:rsidP="00F2142C">
          <w:pPr>
            <w:pStyle w:val="Heading2"/>
          </w:pPr>
          <w:bookmarkStart w:id="13" w:name="_Toc104328501"/>
          <w:r w:rsidRPr="00AF40D6">
            <w:t xml:space="preserve">The Limitation of Ratio </w:t>
          </w:r>
          <w:r w:rsidRPr="00F258CB">
            <w:t>Analysis</w:t>
          </w:r>
          <w:bookmarkEnd w:id="13"/>
        </w:p>
        <w:p w14:paraId="4EC0BBD4" w14:textId="58E6FA32" w:rsidR="00E0669B" w:rsidRPr="00AF40D6" w:rsidRDefault="00BD16E2" w:rsidP="004D7778">
          <w:pPr>
            <w:tabs>
              <w:tab w:val="left" w:pos="2136"/>
            </w:tabs>
            <w:rPr>
              <w:rFonts w:cs="Arial"/>
              <w:szCs w:val="24"/>
            </w:rPr>
          </w:pPr>
          <w:r w:rsidRPr="00AF40D6">
            <w:rPr>
              <w:rFonts w:cs="Arial"/>
              <w:szCs w:val="24"/>
            </w:rPr>
            <w:t>There are a few limitations of the ratio analysis</w:t>
          </w:r>
          <w:r w:rsidR="00F258CB">
            <w:rPr>
              <w:rFonts w:cs="Arial"/>
              <w:szCs w:val="24"/>
            </w:rPr>
            <w:t xml:space="preserve">. </w:t>
          </w:r>
          <w:r w:rsidR="002E4C91">
            <w:rPr>
              <w:rFonts w:cs="Arial"/>
              <w:szCs w:val="24"/>
            </w:rPr>
            <w:t xml:space="preserve">Suppose the company calculated </w:t>
          </w:r>
          <w:r w:rsidR="00BD3B45">
            <w:rPr>
              <w:rFonts w:cs="Arial"/>
              <w:szCs w:val="24"/>
            </w:rPr>
            <w:t xml:space="preserve">a </w:t>
          </w:r>
          <w:r w:rsidR="0091069A">
            <w:rPr>
              <w:rFonts w:cs="Arial"/>
              <w:szCs w:val="24"/>
            </w:rPr>
            <w:t xml:space="preserve">few ratios and </w:t>
          </w:r>
          <w:r w:rsidR="00BD3B45">
            <w:rPr>
              <w:rFonts w:cs="Arial"/>
              <w:szCs w:val="24"/>
            </w:rPr>
            <w:t>tries</w:t>
          </w:r>
          <w:r w:rsidR="0091069A">
            <w:rPr>
              <w:rFonts w:cs="Arial"/>
              <w:szCs w:val="24"/>
            </w:rPr>
            <w:t xml:space="preserve"> to understand the </w:t>
          </w:r>
          <w:r w:rsidR="00BD3B45">
            <w:rPr>
              <w:rFonts w:cs="Arial"/>
              <w:szCs w:val="24"/>
            </w:rPr>
            <w:t>company’s</w:t>
          </w:r>
          <w:r w:rsidR="0091069A">
            <w:rPr>
              <w:rFonts w:cs="Arial"/>
              <w:szCs w:val="24"/>
            </w:rPr>
            <w:t xml:space="preserve"> performance so that it is not given the proper information because each and every ratio is </w:t>
          </w:r>
          <w:r w:rsidR="00BD3B45">
            <w:rPr>
              <w:rFonts w:cs="Arial"/>
              <w:szCs w:val="24"/>
            </w:rPr>
            <w:t>interrelated</w:t>
          </w:r>
          <w:r w:rsidR="0091069A">
            <w:rPr>
              <w:rFonts w:cs="Arial"/>
              <w:szCs w:val="24"/>
            </w:rPr>
            <w:t xml:space="preserve"> to each other</w:t>
          </w:r>
          <w:r w:rsidR="005B0722" w:rsidRPr="005B0722">
            <w:rPr>
              <w:rFonts w:cs="Arial"/>
            </w:rPr>
            <w:t xml:space="preserve"> </w:t>
          </w:r>
          <w:r w:rsidR="005B0722">
            <w:rPr>
              <w:rFonts w:cs="Arial"/>
            </w:rPr>
            <w:t>(</w:t>
          </w:r>
          <w:r w:rsidR="005B0722" w:rsidRPr="005B0722">
            <w:rPr>
              <w:rFonts w:cs="Arial"/>
            </w:rPr>
            <w:t>Du</w:t>
          </w:r>
          <w:r w:rsidR="005B0722">
            <w:rPr>
              <w:rFonts w:cs="Arial"/>
            </w:rPr>
            <w:t xml:space="preserve"> </w:t>
          </w:r>
          <w:r w:rsidR="005B0722" w:rsidRPr="005B0722">
            <w:rPr>
              <w:rFonts w:cs="Arial"/>
              <w:i/>
            </w:rPr>
            <w:t>et al</w:t>
          </w:r>
          <w:r w:rsidR="005B0722">
            <w:rPr>
              <w:rFonts w:cs="Arial"/>
            </w:rPr>
            <w:t>.,2020)</w:t>
          </w:r>
          <w:r w:rsidR="0091069A">
            <w:rPr>
              <w:rFonts w:cs="Arial"/>
              <w:szCs w:val="24"/>
            </w:rPr>
            <w:t xml:space="preserve">. That is </w:t>
          </w:r>
          <w:r w:rsidR="00BD3B45">
            <w:rPr>
              <w:rFonts w:cs="Arial"/>
              <w:szCs w:val="24"/>
            </w:rPr>
            <w:t xml:space="preserve">the </w:t>
          </w:r>
          <w:r w:rsidR="0091069A">
            <w:rPr>
              <w:rFonts w:cs="Arial"/>
              <w:szCs w:val="24"/>
            </w:rPr>
            <w:t xml:space="preserve">reason few </w:t>
          </w:r>
          <w:r w:rsidR="004A38A3">
            <w:rPr>
              <w:rFonts w:cs="Arial"/>
              <w:szCs w:val="24"/>
            </w:rPr>
            <w:t>ratios</w:t>
          </w:r>
          <w:r w:rsidR="0091069A">
            <w:rPr>
              <w:rFonts w:cs="Arial"/>
              <w:szCs w:val="24"/>
            </w:rPr>
            <w:t xml:space="preserve"> analysis never will understand the company’s performance and the other side a standard ratio analysis always </w:t>
          </w:r>
          <w:r w:rsidR="004A38A3">
            <w:rPr>
              <w:rFonts w:cs="Arial"/>
              <w:szCs w:val="24"/>
            </w:rPr>
            <w:t>helps</w:t>
          </w:r>
          <w:r w:rsidR="0091069A">
            <w:rPr>
              <w:rFonts w:cs="Arial"/>
              <w:szCs w:val="24"/>
            </w:rPr>
            <w:t xml:space="preserve"> measure </w:t>
          </w:r>
          <w:r w:rsidR="004A38A3">
            <w:rPr>
              <w:rFonts w:cs="Arial"/>
              <w:szCs w:val="24"/>
            </w:rPr>
            <w:t>companies’</w:t>
          </w:r>
          <w:r w:rsidR="0091069A">
            <w:rPr>
              <w:rFonts w:cs="Arial"/>
              <w:szCs w:val="24"/>
            </w:rPr>
            <w:t xml:space="preserve"> performance but the ratio analysis is not standard so it </w:t>
          </w:r>
          <w:r w:rsidR="00BD3B45">
            <w:rPr>
              <w:rFonts w:cs="Arial"/>
              <w:szCs w:val="24"/>
            </w:rPr>
            <w:t>does not work</w:t>
          </w:r>
          <w:r w:rsidR="0091069A">
            <w:rPr>
              <w:rFonts w:cs="Arial"/>
              <w:szCs w:val="24"/>
            </w:rPr>
            <w:t xml:space="preserve"> </w:t>
          </w:r>
          <w:r w:rsidR="00BD3B45">
            <w:rPr>
              <w:rFonts w:cs="Arial"/>
              <w:szCs w:val="24"/>
            </w:rPr>
            <w:t>to</w:t>
          </w:r>
          <w:r w:rsidR="0091069A">
            <w:rPr>
              <w:rFonts w:cs="Arial"/>
              <w:szCs w:val="24"/>
            </w:rPr>
            <w:t xml:space="preserve"> indicate </w:t>
          </w:r>
          <w:r w:rsidR="004A38A3">
            <w:rPr>
              <w:rFonts w:cs="Arial"/>
              <w:szCs w:val="24"/>
            </w:rPr>
            <w:t>companies’</w:t>
          </w:r>
          <w:r w:rsidR="0091069A">
            <w:rPr>
              <w:rFonts w:cs="Arial"/>
              <w:szCs w:val="24"/>
            </w:rPr>
            <w:t xml:space="preserve"> performance.</w:t>
          </w:r>
          <w:r w:rsidRPr="00AF40D6">
            <w:rPr>
              <w:rFonts w:cs="Arial"/>
              <w:szCs w:val="24"/>
            </w:rPr>
            <w:t xml:space="preserve"> </w:t>
          </w:r>
        </w:p>
        <w:p w14:paraId="52F29379" w14:textId="77777777" w:rsidR="00BF39C8" w:rsidRDefault="00BF39C8" w:rsidP="00F2142C">
          <w:pPr>
            <w:pStyle w:val="Heading3"/>
          </w:pPr>
          <w:bookmarkStart w:id="14" w:name="_Toc104328502"/>
          <w:r w:rsidRPr="00AF40D6">
            <w:t xml:space="preserve">An Understanding of Ratios </w:t>
          </w:r>
          <w:r w:rsidRPr="00F258CB">
            <w:t>and</w:t>
          </w:r>
          <w:r w:rsidRPr="00AF40D6">
            <w:t xml:space="preserve"> Their Fluctuations Is Essential </w:t>
          </w:r>
          <w:r w:rsidR="00D40681" w:rsidRPr="00AF40D6">
            <w:t>for</w:t>
          </w:r>
          <w:r w:rsidRPr="00AF40D6">
            <w:t xml:space="preserve"> Hotel Management</w:t>
          </w:r>
          <w:bookmarkEnd w:id="14"/>
        </w:p>
        <w:p w14:paraId="3F107288" w14:textId="624FE3F5" w:rsidR="00A52738" w:rsidRDefault="0091069A" w:rsidP="00A52738">
          <w:r>
            <w:t xml:space="preserve">Ratio analysis is </w:t>
          </w:r>
          <w:r w:rsidR="001B2E61">
            <w:t xml:space="preserve">the most important factor </w:t>
          </w:r>
          <w:r w:rsidR="00BD3B45">
            <w:t>in</w:t>
          </w:r>
          <w:r w:rsidR="001B2E61">
            <w:t xml:space="preserve"> </w:t>
          </w:r>
          <w:r w:rsidR="00BD3B45">
            <w:t xml:space="preserve">the </w:t>
          </w:r>
          <w:r w:rsidR="001B2E61">
            <w:t xml:space="preserve">financial ratio. With </w:t>
          </w:r>
          <w:r w:rsidR="00BD3B45">
            <w:t xml:space="preserve">the </w:t>
          </w:r>
          <w:r w:rsidR="001B2E61">
            <w:t xml:space="preserve">help </w:t>
          </w:r>
          <w:r w:rsidR="00BD3B45">
            <w:t xml:space="preserve">of </w:t>
          </w:r>
          <w:r w:rsidR="001B2E61">
            <w:t>ratio analysis</w:t>
          </w:r>
          <w:r w:rsidR="00BD3B45">
            <w:t>,</w:t>
          </w:r>
          <w:r w:rsidR="001B2E61">
            <w:t xml:space="preserve"> the company </w:t>
          </w:r>
          <w:r w:rsidR="00BD3B45">
            <w:t>finds</w:t>
          </w:r>
          <w:r w:rsidR="001B2E61">
            <w:t xml:space="preserve"> out </w:t>
          </w:r>
          <w:r w:rsidR="004A38A3">
            <w:t>its</w:t>
          </w:r>
          <w:r w:rsidR="001B2E61">
            <w:t xml:space="preserve"> issues and </w:t>
          </w:r>
          <w:r w:rsidR="00BD3B45">
            <w:t>tries</w:t>
          </w:r>
          <w:r w:rsidR="001B2E61">
            <w:t xml:space="preserve"> to solve them. A better ratio analysis always </w:t>
          </w:r>
          <w:r w:rsidR="00BD3B45">
            <w:t>helps</w:t>
          </w:r>
          <w:r w:rsidR="001B2E61">
            <w:t xml:space="preserve"> the company measure </w:t>
          </w:r>
          <w:r w:rsidR="00BD3B45">
            <w:t>its</w:t>
          </w:r>
          <w:r w:rsidR="001B2E61">
            <w:t xml:space="preserve"> value and performance. In this discussion</w:t>
          </w:r>
          <w:r w:rsidR="00BD3B45">
            <w:t>,</w:t>
          </w:r>
          <w:r w:rsidR="001B2E61">
            <w:t xml:space="preserve"> if the ratio analysis value </w:t>
          </w:r>
          <w:r w:rsidR="00BD3B45">
            <w:t>does not fluctuate</w:t>
          </w:r>
          <w:r w:rsidR="001B2E61">
            <w:t xml:space="preserve"> it means the company don not performed </w:t>
          </w:r>
          <w:r w:rsidR="00BD3B45">
            <w:t>which</w:t>
          </w:r>
          <w:r w:rsidR="001B2E61">
            <w:t xml:space="preserve"> </w:t>
          </w:r>
          <w:r w:rsidR="00BD3B45">
            <w:t>indicates</w:t>
          </w:r>
          <w:r w:rsidR="001B2E61">
            <w:t xml:space="preserve"> the company is not well. But the value continuously </w:t>
          </w:r>
          <w:r w:rsidR="00BD3B45">
            <w:t>fluctuates</w:t>
          </w:r>
          <w:r w:rsidR="001B2E61">
            <w:t xml:space="preserve"> it means the continuously performing and that is why the value is up and down. And with this fluctuating value</w:t>
          </w:r>
          <w:r w:rsidR="00BD3B45">
            <w:t>,</w:t>
          </w:r>
          <w:r w:rsidR="001B2E61">
            <w:t xml:space="preserve"> the company </w:t>
          </w:r>
          <w:r w:rsidR="00BD3B45">
            <w:t>understands</w:t>
          </w:r>
          <w:r w:rsidR="001B2E61">
            <w:t xml:space="preserve"> </w:t>
          </w:r>
          <w:r w:rsidR="004A38A3">
            <w:t>their</w:t>
          </w:r>
          <w:r w:rsidR="001B2E61">
            <w:t xml:space="preserve"> performances and also </w:t>
          </w:r>
          <w:r w:rsidR="004A38A3">
            <w:t>finds</w:t>
          </w:r>
          <w:r w:rsidR="001B2E61">
            <w:t xml:space="preserve"> </w:t>
          </w:r>
          <w:r w:rsidR="004A38A3">
            <w:t>a</w:t>
          </w:r>
          <w:r w:rsidR="001B2E61">
            <w:t xml:space="preserve"> solution for how to improve. The overall ratio analysis also helps the hotel management. It means with help the ratio the hotel management </w:t>
          </w:r>
          <w:r w:rsidR="004A38A3">
            <w:t>identifies</w:t>
          </w:r>
          <w:r w:rsidR="001B2E61">
            <w:t xml:space="preserve"> </w:t>
          </w:r>
          <w:r w:rsidR="004A38A3">
            <w:t>its</w:t>
          </w:r>
          <w:r w:rsidR="001B2E61">
            <w:t xml:space="preserve"> performance and if the value </w:t>
          </w:r>
          <w:r w:rsidR="004A38A3">
            <w:t>fluctuates</w:t>
          </w:r>
          <w:r w:rsidR="001B2E61">
            <w:t xml:space="preserve"> </w:t>
          </w:r>
          <w:r w:rsidR="00A52738">
            <w:t xml:space="preserve">it </w:t>
          </w:r>
          <w:r w:rsidR="004A38A3">
            <w:t>means</w:t>
          </w:r>
          <w:r w:rsidR="00A52738">
            <w:t xml:space="preserve"> the hotel management company easily </w:t>
          </w:r>
          <w:r w:rsidR="004A38A3">
            <w:t>understands</w:t>
          </w:r>
          <w:r w:rsidR="00A52738">
            <w:t xml:space="preserve"> </w:t>
          </w:r>
          <w:r w:rsidR="004A38A3">
            <w:t>its</w:t>
          </w:r>
          <w:r w:rsidR="00A52738">
            <w:t xml:space="preserve"> performance and </w:t>
          </w:r>
          <w:r w:rsidR="004A38A3">
            <w:t>makes</w:t>
          </w:r>
          <w:r w:rsidR="00A52738">
            <w:t xml:space="preserve"> a decision </w:t>
          </w:r>
          <w:r w:rsidR="004A38A3">
            <w:t>to</w:t>
          </w:r>
          <w:r w:rsidR="00A52738">
            <w:t xml:space="preserve"> improve the structure.</w:t>
          </w:r>
          <w:r w:rsidR="001B2E61">
            <w:t xml:space="preserve">    </w:t>
          </w:r>
        </w:p>
        <w:p w14:paraId="7506A29F" w14:textId="77777777" w:rsidR="00AA2A91" w:rsidRPr="00A52738" w:rsidRDefault="00AA2A91" w:rsidP="00F258CB">
          <w:pPr>
            <w:pStyle w:val="Heading1"/>
            <w:rPr>
              <w:rFonts w:cstheme="minorBidi"/>
            </w:rPr>
          </w:pPr>
          <w:bookmarkStart w:id="15" w:name="_Toc104328503"/>
          <w:r w:rsidRPr="00F258CB">
            <w:lastRenderedPageBreak/>
            <w:t>Conclusion</w:t>
          </w:r>
          <w:bookmarkEnd w:id="15"/>
        </w:p>
        <w:p w14:paraId="0CE6881C" w14:textId="7DDABB41" w:rsidR="00AA2A91" w:rsidRPr="00F258CB" w:rsidRDefault="004A38A3" w:rsidP="00AA2A91">
          <w:pPr>
            <w:rPr>
              <w:rFonts w:cs="Arial"/>
              <w:szCs w:val="24"/>
            </w:rPr>
          </w:pPr>
          <w:r>
            <w:rPr>
              <w:rFonts w:cs="Arial"/>
              <w:szCs w:val="24"/>
            </w:rPr>
            <w:t>This</w:t>
          </w:r>
          <w:r w:rsidR="00A52738">
            <w:rPr>
              <w:rFonts w:cs="Arial"/>
              <w:szCs w:val="24"/>
            </w:rPr>
            <w:t xml:space="preserve"> overall study discussed the value of </w:t>
          </w:r>
          <w:r>
            <w:rPr>
              <w:rFonts w:cs="Arial"/>
              <w:szCs w:val="24"/>
            </w:rPr>
            <w:t>ratios</w:t>
          </w:r>
          <w:r w:rsidR="00A52738">
            <w:rPr>
              <w:rFonts w:cs="Arial"/>
              <w:szCs w:val="24"/>
            </w:rPr>
            <w:t xml:space="preserve"> and how they work in </w:t>
          </w:r>
          <w:r>
            <w:rPr>
              <w:rFonts w:cs="Arial"/>
              <w:szCs w:val="24"/>
            </w:rPr>
            <w:t xml:space="preserve">the </w:t>
          </w:r>
          <w:r w:rsidR="00A52738">
            <w:rPr>
              <w:rFonts w:cs="Arial"/>
              <w:szCs w:val="24"/>
            </w:rPr>
            <w:t xml:space="preserve">organization. After that calculated the ratio of the company is Hilton worldwide holding Inc and understand with help the ratio </w:t>
          </w:r>
          <w:r>
            <w:rPr>
              <w:rFonts w:cs="Arial"/>
              <w:szCs w:val="24"/>
            </w:rPr>
            <w:t xml:space="preserve">of </w:t>
          </w:r>
          <w:r w:rsidR="00A52738">
            <w:rPr>
              <w:rFonts w:cs="Arial"/>
              <w:szCs w:val="24"/>
            </w:rPr>
            <w:t xml:space="preserve">the company how to </w:t>
          </w:r>
          <w:r>
            <w:rPr>
              <w:rFonts w:cs="Arial"/>
              <w:szCs w:val="24"/>
            </w:rPr>
            <w:t>calculate</w:t>
          </w:r>
          <w:r w:rsidR="00A52738">
            <w:rPr>
              <w:rFonts w:cs="Arial"/>
              <w:szCs w:val="24"/>
            </w:rPr>
            <w:t xml:space="preserve"> </w:t>
          </w:r>
          <w:r>
            <w:rPr>
              <w:rFonts w:cs="Arial"/>
              <w:szCs w:val="24"/>
            </w:rPr>
            <w:t>its</w:t>
          </w:r>
          <w:r w:rsidR="00A52738">
            <w:rPr>
              <w:rFonts w:cs="Arial"/>
              <w:szCs w:val="24"/>
            </w:rPr>
            <w:t xml:space="preserve"> value and also understand the company’s performance and </w:t>
          </w:r>
          <w:r>
            <w:rPr>
              <w:rFonts w:cs="Arial"/>
              <w:szCs w:val="24"/>
            </w:rPr>
            <w:t>the importance</w:t>
          </w:r>
          <w:r w:rsidR="00A52738">
            <w:rPr>
              <w:rFonts w:cs="Arial"/>
              <w:szCs w:val="24"/>
            </w:rPr>
            <w:t xml:space="preserve"> of </w:t>
          </w:r>
          <w:r>
            <w:rPr>
              <w:rFonts w:cs="Arial"/>
              <w:szCs w:val="24"/>
            </w:rPr>
            <w:t xml:space="preserve">the </w:t>
          </w:r>
          <w:r w:rsidR="00A52738">
            <w:rPr>
              <w:rFonts w:cs="Arial"/>
              <w:szCs w:val="24"/>
            </w:rPr>
            <w:t>ratio with some of the limitations. After that</w:t>
          </w:r>
          <w:r>
            <w:rPr>
              <w:rFonts w:cs="Arial"/>
              <w:szCs w:val="24"/>
            </w:rPr>
            <w:t>,</w:t>
          </w:r>
          <w:r w:rsidR="00A52738">
            <w:rPr>
              <w:rFonts w:cs="Arial"/>
              <w:szCs w:val="24"/>
            </w:rPr>
            <w:t xml:space="preserve"> this report discussed if the value </w:t>
          </w:r>
          <w:r>
            <w:rPr>
              <w:rFonts w:cs="Arial"/>
              <w:szCs w:val="24"/>
            </w:rPr>
            <w:t>was not fluctuating</w:t>
          </w:r>
          <w:r w:rsidR="00A52738">
            <w:rPr>
              <w:rFonts w:cs="Arial"/>
              <w:szCs w:val="24"/>
            </w:rPr>
            <w:t xml:space="preserve"> so that the company how </w:t>
          </w:r>
          <w:r>
            <w:rPr>
              <w:rFonts w:cs="Arial"/>
              <w:szCs w:val="24"/>
            </w:rPr>
            <w:t>a much-faced</w:t>
          </w:r>
          <w:r w:rsidR="00A52738">
            <w:rPr>
              <w:rFonts w:cs="Arial"/>
              <w:szCs w:val="24"/>
            </w:rPr>
            <w:t xml:space="preserve"> problem and if </w:t>
          </w:r>
          <w:r>
            <w:rPr>
              <w:rFonts w:cs="Arial"/>
              <w:szCs w:val="24"/>
            </w:rPr>
            <w:t>the value of the ratio</w:t>
          </w:r>
          <w:r w:rsidR="00A52738">
            <w:rPr>
              <w:rFonts w:cs="Arial"/>
              <w:szCs w:val="24"/>
            </w:rPr>
            <w:t xml:space="preserve"> </w:t>
          </w:r>
          <w:r>
            <w:rPr>
              <w:rFonts w:cs="Arial"/>
              <w:szCs w:val="24"/>
            </w:rPr>
            <w:t>fluctuated</w:t>
          </w:r>
          <w:r w:rsidR="00A52738">
            <w:rPr>
              <w:rFonts w:cs="Arial"/>
              <w:szCs w:val="24"/>
            </w:rPr>
            <w:t xml:space="preserve"> it means easily </w:t>
          </w:r>
          <w:r>
            <w:rPr>
              <w:rFonts w:cs="Arial"/>
              <w:szCs w:val="24"/>
            </w:rPr>
            <w:t>understanding</w:t>
          </w:r>
          <w:r w:rsidR="00A52738">
            <w:rPr>
              <w:rFonts w:cs="Arial"/>
              <w:szCs w:val="24"/>
            </w:rPr>
            <w:t xml:space="preserve"> the company’s performance and it is </w:t>
          </w:r>
          <w:r>
            <w:rPr>
              <w:rFonts w:cs="Arial"/>
              <w:szCs w:val="24"/>
            </w:rPr>
            <w:t xml:space="preserve">a </w:t>
          </w:r>
          <w:r w:rsidR="00A52738">
            <w:rPr>
              <w:rFonts w:cs="Arial"/>
              <w:szCs w:val="24"/>
            </w:rPr>
            <w:t xml:space="preserve">most important factor in any sector. </w:t>
          </w:r>
          <w:r w:rsidR="000C092B">
            <w:rPr>
              <w:rFonts w:cs="Arial"/>
              <w:szCs w:val="24"/>
            </w:rPr>
            <w:t>Overall</w:t>
          </w:r>
          <w:r w:rsidR="00A52738">
            <w:rPr>
              <w:rFonts w:cs="Arial"/>
              <w:szCs w:val="24"/>
            </w:rPr>
            <w:t xml:space="preserve"> discussion tried to understand ratio </w:t>
          </w:r>
          <w:r>
            <w:rPr>
              <w:rFonts w:cs="Arial"/>
              <w:szCs w:val="24"/>
            </w:rPr>
            <w:t>analyses</w:t>
          </w:r>
          <w:r w:rsidR="00A52738">
            <w:rPr>
              <w:rFonts w:cs="Arial"/>
              <w:szCs w:val="24"/>
            </w:rPr>
            <w:t xml:space="preserve"> </w:t>
          </w:r>
          <w:r>
            <w:rPr>
              <w:rFonts w:cs="Arial"/>
              <w:szCs w:val="24"/>
            </w:rPr>
            <w:t>are</w:t>
          </w:r>
          <w:r w:rsidR="00A52738">
            <w:rPr>
              <w:rFonts w:cs="Arial"/>
              <w:szCs w:val="24"/>
            </w:rPr>
            <w:t xml:space="preserve"> one of the most vital </w:t>
          </w:r>
          <w:r>
            <w:rPr>
              <w:rFonts w:cs="Arial"/>
              <w:szCs w:val="24"/>
            </w:rPr>
            <w:t>tools</w:t>
          </w:r>
          <w:r w:rsidR="00A52738">
            <w:rPr>
              <w:rFonts w:cs="Arial"/>
              <w:szCs w:val="24"/>
            </w:rPr>
            <w:t xml:space="preserve"> </w:t>
          </w:r>
          <w:r w:rsidR="000C092B">
            <w:rPr>
              <w:rFonts w:cs="Arial"/>
              <w:szCs w:val="24"/>
            </w:rPr>
            <w:t xml:space="preserve">which </w:t>
          </w:r>
          <w:r>
            <w:rPr>
              <w:rFonts w:cs="Arial"/>
              <w:szCs w:val="24"/>
            </w:rPr>
            <w:t>measure</w:t>
          </w:r>
          <w:r w:rsidR="000C092B">
            <w:rPr>
              <w:rFonts w:cs="Arial"/>
              <w:szCs w:val="24"/>
            </w:rPr>
            <w:t xml:space="preserve"> the companies, performance.</w:t>
          </w:r>
        </w:p>
        <w:p w14:paraId="227134E2" w14:textId="77777777" w:rsidR="00F258CB" w:rsidRDefault="00F258CB">
          <w:pPr>
            <w:spacing w:before="0" w:after="160" w:line="259" w:lineRule="auto"/>
            <w:jc w:val="left"/>
            <w:rPr>
              <w:rFonts w:eastAsiaTheme="majorEastAsia" w:cstheme="majorBidi"/>
              <w:b/>
              <w:color w:val="2E74B5" w:themeColor="accent1" w:themeShade="BF"/>
              <w:sz w:val="32"/>
              <w:szCs w:val="32"/>
            </w:rPr>
          </w:pPr>
          <w:r>
            <w:br w:type="page"/>
          </w:r>
        </w:p>
        <w:p w14:paraId="1F112541" w14:textId="089A2F12" w:rsidR="00F2142C" w:rsidRDefault="00C36220" w:rsidP="00F2142C">
          <w:pPr>
            <w:pStyle w:val="Heading1"/>
          </w:pPr>
          <w:bookmarkStart w:id="16" w:name="_Toc104328504"/>
          <w:r>
            <w:lastRenderedPageBreak/>
            <w:t>References</w:t>
          </w:r>
        </w:p>
      </w:sdtContent>
    </w:sdt>
    <w:bookmarkEnd w:id="16" w:displacedByCustomXml="prev"/>
    <w:p w14:paraId="1762B989" w14:textId="77777777" w:rsidR="00F2142C" w:rsidRPr="00F2142C" w:rsidRDefault="00F2142C" w:rsidP="00F2142C">
      <w:r w:rsidRPr="00F2142C">
        <w:t xml:space="preserve">Du, E., </w:t>
      </w:r>
      <w:proofErr w:type="spellStart"/>
      <w:r w:rsidRPr="00F2142C">
        <w:t>Terrer</w:t>
      </w:r>
      <w:proofErr w:type="spellEnd"/>
      <w:r w:rsidRPr="00F2142C">
        <w:t xml:space="preserve">, C., Pellegrini, A.F., </w:t>
      </w:r>
      <w:proofErr w:type="spellStart"/>
      <w:r w:rsidRPr="00F2142C">
        <w:t>Ahlström</w:t>
      </w:r>
      <w:proofErr w:type="spellEnd"/>
      <w:r w:rsidRPr="00F2142C">
        <w:t>, A., van Lissa, C.J., Zhao, X., Xia, N., Wu, X. and Jackson, R.B., 2020. Global patterns of terrestrial nitrogen and phosphorus limitation. </w:t>
      </w:r>
      <w:r w:rsidRPr="00F2142C">
        <w:rPr>
          <w:i/>
          <w:iCs/>
        </w:rPr>
        <w:t>Nature Geoscience</w:t>
      </w:r>
      <w:r w:rsidRPr="00F2142C">
        <w:t>, </w:t>
      </w:r>
      <w:r w:rsidRPr="00F2142C">
        <w:rPr>
          <w:i/>
          <w:iCs/>
        </w:rPr>
        <w:t>13</w:t>
      </w:r>
      <w:r w:rsidRPr="00F2142C">
        <w:t>(3), pp.221-226.</w:t>
      </w:r>
    </w:p>
    <w:p w14:paraId="41747E55" w14:textId="77777777" w:rsidR="00F2142C" w:rsidRPr="00F2142C" w:rsidRDefault="00F2142C" w:rsidP="00F2142C">
      <w:proofErr w:type="spellStart"/>
      <w:r w:rsidRPr="00F2142C">
        <w:t>Gustmainar</w:t>
      </w:r>
      <w:proofErr w:type="spellEnd"/>
      <w:r w:rsidRPr="00F2142C">
        <w:t xml:space="preserve">, J. and </w:t>
      </w:r>
      <w:proofErr w:type="spellStart"/>
      <w:r w:rsidRPr="00F2142C">
        <w:t>Mariani</w:t>
      </w:r>
      <w:proofErr w:type="spellEnd"/>
      <w:r w:rsidRPr="00F2142C">
        <w:t xml:space="preserve">, M., 2018. </w:t>
      </w:r>
      <w:proofErr w:type="spellStart"/>
      <w:r w:rsidRPr="00F2142C">
        <w:t>Analisis</w:t>
      </w:r>
      <w:proofErr w:type="spellEnd"/>
      <w:r w:rsidRPr="00F2142C">
        <w:t xml:space="preserve"> </w:t>
      </w:r>
      <w:proofErr w:type="spellStart"/>
      <w:r w:rsidRPr="00F2142C">
        <w:t>Pengaruh</w:t>
      </w:r>
      <w:proofErr w:type="spellEnd"/>
      <w:r w:rsidRPr="00F2142C">
        <w:t xml:space="preserve"> Current Ratio, Debt </w:t>
      </w:r>
      <w:proofErr w:type="gramStart"/>
      <w:r w:rsidRPr="00F2142C">
        <w:t>To</w:t>
      </w:r>
      <w:proofErr w:type="gramEnd"/>
      <w:r w:rsidRPr="00F2142C">
        <w:t xml:space="preserve"> Equity Ratio, Gross Profit Margin, Return On Investment, Dan Earning Per Share </w:t>
      </w:r>
      <w:proofErr w:type="spellStart"/>
      <w:r w:rsidRPr="00F2142C">
        <w:t>Terhadap</w:t>
      </w:r>
      <w:proofErr w:type="spellEnd"/>
      <w:r w:rsidRPr="00F2142C">
        <w:t xml:space="preserve"> Harga Saham Pada Perusahaan LQ 45 Yang </w:t>
      </w:r>
      <w:proofErr w:type="spellStart"/>
      <w:r w:rsidRPr="00F2142C">
        <w:t>Terdaftar</w:t>
      </w:r>
      <w:proofErr w:type="spellEnd"/>
      <w:r w:rsidRPr="00F2142C">
        <w:t xml:space="preserve"> Di Bursa </w:t>
      </w:r>
      <w:proofErr w:type="spellStart"/>
      <w:r w:rsidRPr="00F2142C">
        <w:t>Efek</w:t>
      </w:r>
      <w:proofErr w:type="spellEnd"/>
      <w:r w:rsidRPr="00F2142C">
        <w:t xml:space="preserve"> Indonesia </w:t>
      </w:r>
      <w:proofErr w:type="spellStart"/>
      <w:r w:rsidRPr="00F2142C">
        <w:t>Tahun</w:t>
      </w:r>
      <w:proofErr w:type="spellEnd"/>
      <w:r w:rsidRPr="00F2142C">
        <w:t xml:space="preserve"> 2010-2016. </w:t>
      </w:r>
      <w:proofErr w:type="spellStart"/>
      <w:r w:rsidRPr="00F2142C">
        <w:rPr>
          <w:i/>
          <w:iCs/>
        </w:rPr>
        <w:t>Bilancia</w:t>
      </w:r>
      <w:proofErr w:type="spellEnd"/>
      <w:r w:rsidRPr="00F2142C">
        <w:rPr>
          <w:i/>
          <w:iCs/>
        </w:rPr>
        <w:t xml:space="preserve">: </w:t>
      </w:r>
      <w:proofErr w:type="spellStart"/>
      <w:r w:rsidRPr="00F2142C">
        <w:rPr>
          <w:i/>
          <w:iCs/>
        </w:rPr>
        <w:t>Jurnal</w:t>
      </w:r>
      <w:proofErr w:type="spellEnd"/>
      <w:r w:rsidRPr="00F2142C">
        <w:rPr>
          <w:i/>
          <w:iCs/>
        </w:rPr>
        <w:t xml:space="preserve"> </w:t>
      </w:r>
      <w:proofErr w:type="spellStart"/>
      <w:r w:rsidRPr="00F2142C">
        <w:rPr>
          <w:i/>
          <w:iCs/>
        </w:rPr>
        <w:t>Ilmiah</w:t>
      </w:r>
      <w:proofErr w:type="spellEnd"/>
      <w:r w:rsidRPr="00F2142C">
        <w:rPr>
          <w:i/>
          <w:iCs/>
        </w:rPr>
        <w:t xml:space="preserve"> </w:t>
      </w:r>
      <w:proofErr w:type="spellStart"/>
      <w:r w:rsidRPr="00F2142C">
        <w:rPr>
          <w:i/>
          <w:iCs/>
        </w:rPr>
        <w:t>Akuntansi</w:t>
      </w:r>
      <w:proofErr w:type="spellEnd"/>
      <w:r w:rsidRPr="00F2142C">
        <w:t>, </w:t>
      </w:r>
      <w:r w:rsidRPr="00F2142C">
        <w:rPr>
          <w:i/>
          <w:iCs/>
        </w:rPr>
        <w:t>2</w:t>
      </w:r>
      <w:r w:rsidRPr="00F2142C">
        <w:t>(4), pp.465-476.</w:t>
      </w:r>
    </w:p>
    <w:p w14:paraId="2D1F5A3F" w14:textId="77777777" w:rsidR="00F2142C" w:rsidRPr="00F2142C" w:rsidRDefault="00F2142C" w:rsidP="00F2142C">
      <w:proofErr w:type="spellStart"/>
      <w:r w:rsidRPr="00F2142C">
        <w:t>Hashemkhani</w:t>
      </w:r>
      <w:proofErr w:type="spellEnd"/>
      <w:r w:rsidRPr="00F2142C">
        <w:t xml:space="preserve"> </w:t>
      </w:r>
      <w:proofErr w:type="spellStart"/>
      <w:r w:rsidRPr="00F2142C">
        <w:t>Zolfani</w:t>
      </w:r>
      <w:proofErr w:type="spellEnd"/>
      <w:r w:rsidRPr="00F2142C">
        <w:t xml:space="preserve">, S., Yazdani, M. and </w:t>
      </w:r>
      <w:proofErr w:type="spellStart"/>
      <w:r w:rsidRPr="00F2142C">
        <w:t>Zavadskas</w:t>
      </w:r>
      <w:proofErr w:type="spellEnd"/>
      <w:r w:rsidRPr="00F2142C">
        <w:t>, E.K., 2018. An extended stepwise weight assessment ratio analysis (SWARA) method for improving criteria prioritization process. </w:t>
      </w:r>
      <w:r w:rsidRPr="00F2142C">
        <w:rPr>
          <w:i/>
          <w:iCs/>
        </w:rPr>
        <w:t>Soft Computing</w:t>
      </w:r>
      <w:r w:rsidRPr="00F2142C">
        <w:t>, </w:t>
      </w:r>
      <w:r w:rsidRPr="00F2142C">
        <w:rPr>
          <w:i/>
          <w:iCs/>
        </w:rPr>
        <w:t>22</w:t>
      </w:r>
      <w:r w:rsidRPr="00F2142C">
        <w:t>(22), pp.7399-7405.</w:t>
      </w:r>
    </w:p>
    <w:p w14:paraId="26D5F4C9" w14:textId="77777777" w:rsidR="00F2142C" w:rsidRPr="00F2142C" w:rsidRDefault="00F2142C" w:rsidP="00F2142C">
      <w:pPr>
        <w:rPr>
          <w:lang w:val="nb-NO"/>
        </w:rPr>
      </w:pPr>
      <w:proofErr w:type="spellStart"/>
      <w:r w:rsidRPr="00F2142C">
        <w:t>Nuryani</w:t>
      </w:r>
      <w:proofErr w:type="spellEnd"/>
      <w:r w:rsidRPr="00F2142C">
        <w:t xml:space="preserve">, Y. and </w:t>
      </w:r>
      <w:proofErr w:type="spellStart"/>
      <w:r w:rsidRPr="00F2142C">
        <w:t>Sunarsi</w:t>
      </w:r>
      <w:proofErr w:type="spellEnd"/>
      <w:r w:rsidRPr="00F2142C">
        <w:t xml:space="preserve">, D., 2020. The Effect of Current Ratio and Debt to Equity Ratio on </w:t>
      </w:r>
      <w:proofErr w:type="spellStart"/>
      <w:r w:rsidRPr="00F2142C">
        <w:t>Deviding</w:t>
      </w:r>
      <w:proofErr w:type="spellEnd"/>
      <w:r w:rsidRPr="00F2142C">
        <w:t xml:space="preserve"> Growth. </w:t>
      </w:r>
      <w:proofErr w:type="spellStart"/>
      <w:r w:rsidRPr="00F2142C">
        <w:rPr>
          <w:i/>
          <w:iCs/>
          <w:lang w:val="nb-NO"/>
        </w:rPr>
        <w:t>JASa</w:t>
      </w:r>
      <w:proofErr w:type="spellEnd"/>
      <w:r w:rsidRPr="00F2142C">
        <w:rPr>
          <w:i/>
          <w:iCs/>
          <w:lang w:val="nb-NO"/>
        </w:rPr>
        <w:t xml:space="preserve"> (</w:t>
      </w:r>
      <w:proofErr w:type="spellStart"/>
      <w:r w:rsidRPr="00F2142C">
        <w:rPr>
          <w:i/>
          <w:iCs/>
          <w:lang w:val="nb-NO"/>
        </w:rPr>
        <w:t>Jurnal</w:t>
      </w:r>
      <w:proofErr w:type="spellEnd"/>
      <w:r w:rsidRPr="00F2142C">
        <w:rPr>
          <w:i/>
          <w:iCs/>
          <w:lang w:val="nb-NO"/>
        </w:rPr>
        <w:t xml:space="preserve"> </w:t>
      </w:r>
      <w:proofErr w:type="spellStart"/>
      <w:r w:rsidRPr="00F2142C">
        <w:rPr>
          <w:i/>
          <w:iCs/>
          <w:lang w:val="nb-NO"/>
        </w:rPr>
        <w:t>Akuntansi</w:t>
      </w:r>
      <w:proofErr w:type="spellEnd"/>
      <w:r w:rsidRPr="00F2142C">
        <w:rPr>
          <w:i/>
          <w:iCs/>
          <w:lang w:val="nb-NO"/>
        </w:rPr>
        <w:t xml:space="preserve">, </w:t>
      </w:r>
      <w:proofErr w:type="spellStart"/>
      <w:r w:rsidRPr="00F2142C">
        <w:rPr>
          <w:i/>
          <w:iCs/>
          <w:lang w:val="nb-NO"/>
        </w:rPr>
        <w:t>Audit</w:t>
      </w:r>
      <w:proofErr w:type="spellEnd"/>
      <w:r w:rsidRPr="00F2142C">
        <w:rPr>
          <w:i/>
          <w:iCs/>
          <w:lang w:val="nb-NO"/>
        </w:rPr>
        <w:t xml:space="preserve"> </w:t>
      </w:r>
      <w:proofErr w:type="spellStart"/>
      <w:r w:rsidRPr="00F2142C">
        <w:rPr>
          <w:i/>
          <w:iCs/>
          <w:lang w:val="nb-NO"/>
        </w:rPr>
        <w:t>dan</w:t>
      </w:r>
      <w:proofErr w:type="spellEnd"/>
      <w:r w:rsidRPr="00F2142C">
        <w:rPr>
          <w:i/>
          <w:iCs/>
          <w:lang w:val="nb-NO"/>
        </w:rPr>
        <w:t xml:space="preserve"> </w:t>
      </w:r>
      <w:proofErr w:type="spellStart"/>
      <w:r w:rsidRPr="00F2142C">
        <w:rPr>
          <w:i/>
          <w:iCs/>
          <w:lang w:val="nb-NO"/>
        </w:rPr>
        <w:t>Sistem</w:t>
      </w:r>
      <w:proofErr w:type="spellEnd"/>
      <w:r w:rsidRPr="00F2142C">
        <w:rPr>
          <w:i/>
          <w:iCs/>
          <w:lang w:val="nb-NO"/>
        </w:rPr>
        <w:t xml:space="preserve"> </w:t>
      </w:r>
      <w:proofErr w:type="spellStart"/>
      <w:r w:rsidRPr="00F2142C">
        <w:rPr>
          <w:i/>
          <w:iCs/>
          <w:lang w:val="nb-NO"/>
        </w:rPr>
        <w:t>Informasi</w:t>
      </w:r>
      <w:proofErr w:type="spellEnd"/>
      <w:r w:rsidRPr="00F2142C">
        <w:rPr>
          <w:i/>
          <w:iCs/>
          <w:lang w:val="nb-NO"/>
        </w:rPr>
        <w:t xml:space="preserve"> </w:t>
      </w:r>
      <w:proofErr w:type="spellStart"/>
      <w:r w:rsidRPr="00F2142C">
        <w:rPr>
          <w:i/>
          <w:iCs/>
          <w:lang w:val="nb-NO"/>
        </w:rPr>
        <w:t>Akuntansi</w:t>
      </w:r>
      <w:proofErr w:type="spellEnd"/>
      <w:r w:rsidRPr="00F2142C">
        <w:rPr>
          <w:i/>
          <w:iCs/>
          <w:lang w:val="nb-NO"/>
        </w:rPr>
        <w:t>)</w:t>
      </w:r>
      <w:r w:rsidRPr="00F2142C">
        <w:rPr>
          <w:lang w:val="nb-NO"/>
        </w:rPr>
        <w:t>, </w:t>
      </w:r>
      <w:r w:rsidRPr="00F2142C">
        <w:rPr>
          <w:i/>
          <w:iCs/>
          <w:lang w:val="nb-NO"/>
        </w:rPr>
        <w:t>4</w:t>
      </w:r>
      <w:r w:rsidRPr="00F2142C">
        <w:rPr>
          <w:lang w:val="nb-NO"/>
        </w:rPr>
        <w:t>(2), pp.304-312.</w:t>
      </w:r>
    </w:p>
    <w:p w14:paraId="791C8AF3" w14:textId="77777777" w:rsidR="00F2142C" w:rsidRPr="00F2142C" w:rsidRDefault="00F2142C" w:rsidP="00F2142C">
      <w:r w:rsidRPr="00F2142C">
        <w:rPr>
          <w:lang w:val="nb-NO"/>
        </w:rPr>
        <w:t xml:space="preserve">Rashid, C.A., 2018. </w:t>
      </w:r>
      <w:r w:rsidRPr="00F2142C">
        <w:t>Efficiency of financial ratios analysis for evaluating companies’ liquidity. </w:t>
      </w:r>
      <w:r w:rsidRPr="00F2142C">
        <w:rPr>
          <w:i/>
          <w:iCs/>
        </w:rPr>
        <w:t>International Journal of Social Sciences &amp; Educational Studies</w:t>
      </w:r>
      <w:r w:rsidRPr="00F2142C">
        <w:t>, </w:t>
      </w:r>
      <w:r w:rsidRPr="00F2142C">
        <w:rPr>
          <w:i/>
          <w:iCs/>
        </w:rPr>
        <w:t>4</w:t>
      </w:r>
      <w:r w:rsidRPr="00F2142C">
        <w:t>(4), p.110.</w:t>
      </w:r>
    </w:p>
    <w:p w14:paraId="570B7480" w14:textId="77777777" w:rsidR="00F2142C" w:rsidRPr="00F2142C" w:rsidRDefault="00F2142C" w:rsidP="00F2142C">
      <w:proofErr w:type="spellStart"/>
      <w:r w:rsidRPr="00F2142C">
        <w:t>Setiany</w:t>
      </w:r>
      <w:proofErr w:type="spellEnd"/>
      <w:r w:rsidRPr="00F2142C">
        <w:t>, E., 2021. The Effect of Investment, Free Cash Flow, Earnings Management, and Interest Coverage Ratio on Financial Distress. </w:t>
      </w:r>
      <w:r w:rsidRPr="00F2142C">
        <w:rPr>
          <w:i/>
          <w:iCs/>
        </w:rPr>
        <w:t>Journal of Social Science</w:t>
      </w:r>
      <w:r w:rsidRPr="00F2142C">
        <w:t>, </w:t>
      </w:r>
      <w:r w:rsidRPr="00F2142C">
        <w:rPr>
          <w:i/>
          <w:iCs/>
        </w:rPr>
        <w:t>2</w:t>
      </w:r>
      <w:r w:rsidRPr="00F2142C">
        <w:t>(1), pp.64-69.</w:t>
      </w:r>
    </w:p>
    <w:p w14:paraId="6D8145D0" w14:textId="77777777" w:rsidR="00F2142C" w:rsidRPr="00F2142C" w:rsidRDefault="00F2142C" w:rsidP="00F2142C">
      <w:proofErr w:type="spellStart"/>
      <w:r w:rsidRPr="00F2142C">
        <w:t>Wahyuni</w:t>
      </w:r>
      <w:proofErr w:type="spellEnd"/>
      <w:r w:rsidRPr="00F2142C">
        <w:t xml:space="preserve">, S.F. and </w:t>
      </w:r>
      <w:proofErr w:type="spellStart"/>
      <w:r w:rsidRPr="00F2142C">
        <w:t>Peride</w:t>
      </w:r>
      <w:proofErr w:type="spellEnd"/>
      <w:r w:rsidRPr="00F2142C">
        <w:t>, F.R., 2021. INFLUENCE INVESTMENT OPPORTUNITY SET, OPERATING PROFIT MARGIN, CASH FLOW FROM OPERATING ACTIVITIES AND CASH FLOW TO EQUITY ON POLICY DIVIDEND ON A METAL COMPANY THAT LISTED ON INDONESIA STOCK EXCHANGE. </w:t>
      </w:r>
      <w:r w:rsidRPr="00F2142C">
        <w:rPr>
          <w:i/>
          <w:iCs/>
        </w:rPr>
        <w:t>MORFAI JOURNAL</w:t>
      </w:r>
      <w:r w:rsidRPr="00F2142C">
        <w:t>, </w:t>
      </w:r>
      <w:r w:rsidRPr="00F2142C">
        <w:rPr>
          <w:i/>
          <w:iCs/>
        </w:rPr>
        <w:t>1</w:t>
      </w:r>
      <w:r w:rsidRPr="00F2142C">
        <w:t>(2), pp.293-310.</w:t>
      </w:r>
    </w:p>
    <w:p w14:paraId="13602B4F" w14:textId="77777777" w:rsidR="00F2142C" w:rsidRPr="00F2142C" w:rsidRDefault="00F2142C" w:rsidP="00F2142C">
      <w:proofErr w:type="spellStart"/>
      <w:r w:rsidRPr="00F2142C">
        <w:t>Widiyanti</w:t>
      </w:r>
      <w:proofErr w:type="spellEnd"/>
      <w:r w:rsidRPr="00F2142C">
        <w:t xml:space="preserve">, M., 2019. </w:t>
      </w:r>
      <w:proofErr w:type="spellStart"/>
      <w:r w:rsidRPr="00F2142C">
        <w:t>Pengaruh</w:t>
      </w:r>
      <w:proofErr w:type="spellEnd"/>
      <w:r w:rsidRPr="00F2142C">
        <w:t xml:space="preserve"> Net Profit Margin, Return </w:t>
      </w:r>
      <w:proofErr w:type="gramStart"/>
      <w:r w:rsidRPr="00F2142C">
        <w:t>On</w:t>
      </w:r>
      <w:proofErr w:type="gramEnd"/>
      <w:r w:rsidRPr="00F2142C">
        <w:t xml:space="preserve"> Assets Dan Debt To Equity Ratio </w:t>
      </w:r>
      <w:proofErr w:type="spellStart"/>
      <w:r w:rsidRPr="00F2142C">
        <w:t>Terhadap</w:t>
      </w:r>
      <w:proofErr w:type="spellEnd"/>
      <w:r w:rsidRPr="00F2142C">
        <w:t xml:space="preserve"> </w:t>
      </w:r>
      <w:proofErr w:type="spellStart"/>
      <w:r w:rsidRPr="00F2142C">
        <w:t>Pertumbuhan</w:t>
      </w:r>
      <w:proofErr w:type="spellEnd"/>
      <w:r w:rsidRPr="00F2142C">
        <w:t xml:space="preserve"> </w:t>
      </w:r>
      <w:proofErr w:type="spellStart"/>
      <w:r w:rsidRPr="00F2142C">
        <w:t>Laba</w:t>
      </w:r>
      <w:proofErr w:type="spellEnd"/>
      <w:r w:rsidRPr="00F2142C">
        <w:t xml:space="preserve"> Pada Perusahaan LQ-45. </w:t>
      </w:r>
      <w:proofErr w:type="spellStart"/>
      <w:r w:rsidRPr="00F2142C">
        <w:rPr>
          <w:i/>
          <w:iCs/>
        </w:rPr>
        <w:t>Jurnal</w:t>
      </w:r>
      <w:proofErr w:type="spellEnd"/>
      <w:r w:rsidRPr="00F2142C">
        <w:rPr>
          <w:i/>
          <w:iCs/>
        </w:rPr>
        <w:t xml:space="preserve"> </w:t>
      </w:r>
      <w:proofErr w:type="spellStart"/>
      <w:r w:rsidRPr="00F2142C">
        <w:rPr>
          <w:i/>
          <w:iCs/>
        </w:rPr>
        <w:t>Riset</w:t>
      </w:r>
      <w:proofErr w:type="spellEnd"/>
      <w:r w:rsidRPr="00F2142C">
        <w:rPr>
          <w:i/>
          <w:iCs/>
        </w:rPr>
        <w:t xml:space="preserve"> </w:t>
      </w:r>
      <w:proofErr w:type="spellStart"/>
      <w:r w:rsidRPr="00F2142C">
        <w:rPr>
          <w:i/>
          <w:iCs/>
        </w:rPr>
        <w:t>Akuntansi</w:t>
      </w:r>
      <w:proofErr w:type="spellEnd"/>
      <w:r w:rsidRPr="00F2142C">
        <w:rPr>
          <w:i/>
          <w:iCs/>
        </w:rPr>
        <w:t xml:space="preserve"> dan </w:t>
      </w:r>
      <w:proofErr w:type="spellStart"/>
      <w:r w:rsidRPr="00F2142C">
        <w:rPr>
          <w:i/>
          <w:iCs/>
        </w:rPr>
        <w:t>Keuangan</w:t>
      </w:r>
      <w:proofErr w:type="spellEnd"/>
      <w:r w:rsidRPr="00F2142C">
        <w:t>, </w:t>
      </w:r>
      <w:r w:rsidRPr="00F2142C">
        <w:rPr>
          <w:i/>
          <w:iCs/>
        </w:rPr>
        <w:t>7</w:t>
      </w:r>
      <w:r w:rsidRPr="00F2142C">
        <w:t>(3), pp.545-554.</w:t>
      </w:r>
    </w:p>
    <w:p w14:paraId="6B6A3B28" w14:textId="77777777" w:rsidR="00F2142C" w:rsidRPr="00F2142C" w:rsidRDefault="00F2142C" w:rsidP="00F2142C">
      <w:proofErr w:type="spellStart"/>
      <w:r w:rsidRPr="00F2142C">
        <w:t>Zulkarnaen</w:t>
      </w:r>
      <w:proofErr w:type="spellEnd"/>
      <w:r w:rsidRPr="00F2142C">
        <w:t xml:space="preserve">, Z., 2018. </w:t>
      </w:r>
      <w:proofErr w:type="spellStart"/>
      <w:r w:rsidRPr="00F2142C">
        <w:t>Pengaruh</w:t>
      </w:r>
      <w:proofErr w:type="spellEnd"/>
      <w:r w:rsidRPr="00F2142C">
        <w:t xml:space="preserve"> Debt </w:t>
      </w:r>
      <w:proofErr w:type="gramStart"/>
      <w:r w:rsidRPr="00F2142C">
        <w:t>To</w:t>
      </w:r>
      <w:proofErr w:type="gramEnd"/>
      <w:r w:rsidRPr="00F2142C">
        <w:t xml:space="preserve"> Assets Ratio </w:t>
      </w:r>
      <w:proofErr w:type="spellStart"/>
      <w:r w:rsidRPr="00F2142C">
        <w:t>Terhadap</w:t>
      </w:r>
      <w:proofErr w:type="spellEnd"/>
      <w:r w:rsidRPr="00F2142C">
        <w:t xml:space="preserve"> Return On Asset Pada Perusahaan </w:t>
      </w:r>
      <w:proofErr w:type="spellStart"/>
      <w:r w:rsidRPr="00F2142C">
        <w:t>Asuransi</w:t>
      </w:r>
      <w:proofErr w:type="spellEnd"/>
      <w:r w:rsidRPr="00F2142C">
        <w:t xml:space="preserve"> Yang </w:t>
      </w:r>
      <w:proofErr w:type="spellStart"/>
      <w:r w:rsidRPr="00F2142C">
        <w:t>Terdaftar</w:t>
      </w:r>
      <w:proofErr w:type="spellEnd"/>
      <w:r w:rsidRPr="00F2142C">
        <w:t xml:space="preserve"> di BEI </w:t>
      </w:r>
      <w:proofErr w:type="spellStart"/>
      <w:r w:rsidRPr="00F2142C">
        <w:t>Tahun</w:t>
      </w:r>
      <w:proofErr w:type="spellEnd"/>
      <w:r w:rsidRPr="00F2142C">
        <w:t xml:space="preserve"> 2010–2015. </w:t>
      </w:r>
      <w:r w:rsidRPr="00F2142C">
        <w:rPr>
          <w:i/>
          <w:iCs/>
        </w:rPr>
        <w:t xml:space="preserve">Warta </w:t>
      </w:r>
      <w:proofErr w:type="spellStart"/>
      <w:r w:rsidRPr="00F2142C">
        <w:rPr>
          <w:i/>
          <w:iCs/>
        </w:rPr>
        <w:t>Dharmawangsa</w:t>
      </w:r>
      <w:proofErr w:type="spellEnd"/>
      <w:r w:rsidRPr="00F2142C">
        <w:t>, (56).</w:t>
      </w:r>
    </w:p>
    <w:sectPr w:rsidR="00F2142C" w:rsidRPr="00F2142C" w:rsidSect="00BB1560">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C07066" w14:textId="77777777" w:rsidR="00C52AC6" w:rsidRDefault="00C52AC6" w:rsidP="00E54A3F">
      <w:pPr>
        <w:spacing w:after="0" w:line="240" w:lineRule="auto"/>
      </w:pPr>
      <w:r>
        <w:separator/>
      </w:r>
    </w:p>
  </w:endnote>
  <w:endnote w:type="continuationSeparator" w:id="0">
    <w:p w14:paraId="6747435D" w14:textId="77777777" w:rsidR="00C52AC6" w:rsidRDefault="00C52AC6" w:rsidP="00E54A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2749113"/>
      <w:docPartObj>
        <w:docPartGallery w:val="Page Numbers (Bottom of Page)"/>
        <w:docPartUnique/>
      </w:docPartObj>
    </w:sdtPr>
    <w:sdtEndPr/>
    <w:sdtContent>
      <w:p w14:paraId="3E2A30EB" w14:textId="77777777" w:rsidR="000C092B" w:rsidRDefault="000C092B">
        <w:pPr>
          <w:pStyle w:val="Footer"/>
          <w:jc w:val="right"/>
        </w:pPr>
        <w:r>
          <w:t xml:space="preserve">Page | </w:t>
        </w:r>
        <w:r w:rsidR="00F516FA">
          <w:fldChar w:fldCharType="begin"/>
        </w:r>
        <w:r w:rsidR="00F516FA">
          <w:instrText xml:space="preserve"> PAGE   \* MERGEFORMAT </w:instrText>
        </w:r>
        <w:r w:rsidR="00F516FA">
          <w:fldChar w:fldCharType="separate"/>
        </w:r>
        <w:r w:rsidR="00771503">
          <w:rPr>
            <w:noProof/>
          </w:rPr>
          <w:t>0</w:t>
        </w:r>
        <w:r w:rsidR="00F516FA">
          <w:rPr>
            <w:noProof/>
          </w:rPr>
          <w:fldChar w:fldCharType="end"/>
        </w:r>
      </w:p>
    </w:sdtContent>
  </w:sdt>
  <w:p w14:paraId="73A37C30" w14:textId="77777777" w:rsidR="000C092B" w:rsidRDefault="000C09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FAA882" w14:textId="77777777" w:rsidR="00C52AC6" w:rsidRDefault="00C52AC6" w:rsidP="00E54A3F">
      <w:pPr>
        <w:spacing w:after="0" w:line="240" w:lineRule="auto"/>
      </w:pPr>
      <w:r>
        <w:separator/>
      </w:r>
    </w:p>
  </w:footnote>
  <w:footnote w:type="continuationSeparator" w:id="0">
    <w:p w14:paraId="6376928F" w14:textId="77777777" w:rsidR="00C52AC6" w:rsidRDefault="00C52AC6" w:rsidP="00E54A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0C68A0"/>
    <w:multiLevelType w:val="hybridMultilevel"/>
    <w:tmpl w:val="4484F4E4"/>
    <w:lvl w:ilvl="0" w:tplc="A98C0F74">
      <w:start w:val="1"/>
      <w:numFmt w:val="upperLetter"/>
      <w:lvlText w:val="%1)"/>
      <w:lvlJc w:val="left"/>
      <w:pPr>
        <w:ind w:left="732" w:hanging="372"/>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C286E8C"/>
    <w:multiLevelType w:val="hybridMultilevel"/>
    <w:tmpl w:val="732E27EC"/>
    <w:lvl w:ilvl="0" w:tplc="294CB8F8">
      <w:start w:val="1"/>
      <w:numFmt w:val="upperLetter"/>
      <w:lvlText w:val="%1)"/>
      <w:lvlJc w:val="left"/>
      <w:pPr>
        <w:ind w:left="-1407" w:hanging="360"/>
      </w:pPr>
      <w:rPr>
        <w:rFonts w:hint="default"/>
      </w:rPr>
    </w:lvl>
    <w:lvl w:ilvl="1" w:tplc="40090019" w:tentative="1">
      <w:start w:val="1"/>
      <w:numFmt w:val="lowerLetter"/>
      <w:lvlText w:val="%2."/>
      <w:lvlJc w:val="left"/>
      <w:pPr>
        <w:ind w:left="-687" w:hanging="360"/>
      </w:pPr>
    </w:lvl>
    <w:lvl w:ilvl="2" w:tplc="4009001B" w:tentative="1">
      <w:start w:val="1"/>
      <w:numFmt w:val="lowerRoman"/>
      <w:lvlText w:val="%3."/>
      <w:lvlJc w:val="right"/>
      <w:pPr>
        <w:ind w:left="33" w:hanging="180"/>
      </w:pPr>
    </w:lvl>
    <w:lvl w:ilvl="3" w:tplc="4009000F" w:tentative="1">
      <w:start w:val="1"/>
      <w:numFmt w:val="decimal"/>
      <w:lvlText w:val="%4."/>
      <w:lvlJc w:val="left"/>
      <w:pPr>
        <w:ind w:left="753" w:hanging="360"/>
      </w:pPr>
    </w:lvl>
    <w:lvl w:ilvl="4" w:tplc="40090019" w:tentative="1">
      <w:start w:val="1"/>
      <w:numFmt w:val="lowerLetter"/>
      <w:lvlText w:val="%5."/>
      <w:lvlJc w:val="left"/>
      <w:pPr>
        <w:ind w:left="1473" w:hanging="360"/>
      </w:pPr>
    </w:lvl>
    <w:lvl w:ilvl="5" w:tplc="4009001B" w:tentative="1">
      <w:start w:val="1"/>
      <w:numFmt w:val="lowerRoman"/>
      <w:lvlText w:val="%6."/>
      <w:lvlJc w:val="right"/>
      <w:pPr>
        <w:ind w:left="2193" w:hanging="180"/>
      </w:pPr>
    </w:lvl>
    <w:lvl w:ilvl="6" w:tplc="4009000F" w:tentative="1">
      <w:start w:val="1"/>
      <w:numFmt w:val="decimal"/>
      <w:lvlText w:val="%7."/>
      <w:lvlJc w:val="left"/>
      <w:pPr>
        <w:ind w:left="2913" w:hanging="360"/>
      </w:pPr>
    </w:lvl>
    <w:lvl w:ilvl="7" w:tplc="40090019" w:tentative="1">
      <w:start w:val="1"/>
      <w:numFmt w:val="lowerLetter"/>
      <w:lvlText w:val="%8."/>
      <w:lvlJc w:val="left"/>
      <w:pPr>
        <w:ind w:left="3633" w:hanging="360"/>
      </w:pPr>
    </w:lvl>
    <w:lvl w:ilvl="8" w:tplc="4009001B" w:tentative="1">
      <w:start w:val="1"/>
      <w:numFmt w:val="lowerRoman"/>
      <w:lvlText w:val="%9."/>
      <w:lvlJc w:val="right"/>
      <w:pPr>
        <w:ind w:left="4353" w:hanging="180"/>
      </w:pPr>
    </w:lvl>
  </w:abstractNum>
  <w:abstractNum w:abstractNumId="2" w15:restartNumberingAfterBreak="0">
    <w:nsid w:val="775F5810"/>
    <w:multiLevelType w:val="hybridMultilevel"/>
    <w:tmpl w:val="1140415A"/>
    <w:lvl w:ilvl="0" w:tplc="08090017">
      <w:start w:val="1"/>
      <w:numFmt w:val="lowerLetter"/>
      <w:lvlText w:val="%1)"/>
      <w:lvlJc w:val="left"/>
      <w:pPr>
        <w:ind w:left="2487" w:hanging="360"/>
      </w:pPr>
    </w:lvl>
    <w:lvl w:ilvl="1" w:tplc="08090019">
      <w:start w:val="1"/>
      <w:numFmt w:val="lowerLetter"/>
      <w:lvlText w:val="%2."/>
      <w:lvlJc w:val="left"/>
      <w:pPr>
        <w:ind w:left="3207" w:hanging="360"/>
      </w:pPr>
    </w:lvl>
    <w:lvl w:ilvl="2" w:tplc="0809001B">
      <w:start w:val="1"/>
      <w:numFmt w:val="lowerRoman"/>
      <w:lvlText w:val="%3."/>
      <w:lvlJc w:val="right"/>
      <w:pPr>
        <w:ind w:left="3927" w:hanging="180"/>
      </w:pPr>
    </w:lvl>
    <w:lvl w:ilvl="3" w:tplc="0809000F">
      <w:start w:val="1"/>
      <w:numFmt w:val="decimal"/>
      <w:lvlText w:val="%4."/>
      <w:lvlJc w:val="left"/>
      <w:pPr>
        <w:ind w:left="4647" w:hanging="360"/>
      </w:pPr>
    </w:lvl>
    <w:lvl w:ilvl="4" w:tplc="08090019">
      <w:start w:val="1"/>
      <w:numFmt w:val="lowerLetter"/>
      <w:lvlText w:val="%5."/>
      <w:lvlJc w:val="left"/>
      <w:pPr>
        <w:ind w:left="5367" w:hanging="360"/>
      </w:pPr>
    </w:lvl>
    <w:lvl w:ilvl="5" w:tplc="0809001B">
      <w:start w:val="1"/>
      <w:numFmt w:val="lowerRoman"/>
      <w:lvlText w:val="%6."/>
      <w:lvlJc w:val="right"/>
      <w:pPr>
        <w:ind w:left="6087" w:hanging="180"/>
      </w:pPr>
    </w:lvl>
    <w:lvl w:ilvl="6" w:tplc="0809000F">
      <w:start w:val="1"/>
      <w:numFmt w:val="decimal"/>
      <w:lvlText w:val="%7."/>
      <w:lvlJc w:val="left"/>
      <w:pPr>
        <w:ind w:left="6807" w:hanging="360"/>
      </w:pPr>
    </w:lvl>
    <w:lvl w:ilvl="7" w:tplc="08090019">
      <w:start w:val="1"/>
      <w:numFmt w:val="lowerLetter"/>
      <w:lvlText w:val="%8."/>
      <w:lvlJc w:val="left"/>
      <w:pPr>
        <w:ind w:left="7527" w:hanging="360"/>
      </w:pPr>
    </w:lvl>
    <w:lvl w:ilvl="8" w:tplc="0809001B">
      <w:start w:val="1"/>
      <w:numFmt w:val="lowerRoman"/>
      <w:lvlText w:val="%9."/>
      <w:lvlJc w:val="right"/>
      <w:pPr>
        <w:ind w:left="8247" w:hanging="180"/>
      </w:pPr>
    </w:lvl>
  </w:abstractNum>
  <w:num w:numId="1" w16cid:durableId="153480889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974406118">
    <w:abstractNumId w:val="1"/>
  </w:num>
  <w:num w:numId="3" w16cid:durableId="14553225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D1947"/>
    <w:rsid w:val="0001500C"/>
    <w:rsid w:val="00023B1C"/>
    <w:rsid w:val="00036783"/>
    <w:rsid w:val="000520AA"/>
    <w:rsid w:val="00061ADA"/>
    <w:rsid w:val="000B777C"/>
    <w:rsid w:val="000C092B"/>
    <w:rsid w:val="000D0522"/>
    <w:rsid w:val="00100F36"/>
    <w:rsid w:val="00115B96"/>
    <w:rsid w:val="001B2E61"/>
    <w:rsid w:val="001E4204"/>
    <w:rsid w:val="001F7249"/>
    <w:rsid w:val="00203775"/>
    <w:rsid w:val="002C4E5D"/>
    <w:rsid w:val="002E4C91"/>
    <w:rsid w:val="00324CCD"/>
    <w:rsid w:val="003336D5"/>
    <w:rsid w:val="003B22A4"/>
    <w:rsid w:val="003D6E5C"/>
    <w:rsid w:val="003E530C"/>
    <w:rsid w:val="00446FFC"/>
    <w:rsid w:val="00473EFB"/>
    <w:rsid w:val="00486142"/>
    <w:rsid w:val="004A11F6"/>
    <w:rsid w:val="004A38A3"/>
    <w:rsid w:val="004D519C"/>
    <w:rsid w:val="004D7778"/>
    <w:rsid w:val="004E6620"/>
    <w:rsid w:val="005209FA"/>
    <w:rsid w:val="005B0722"/>
    <w:rsid w:val="0060147E"/>
    <w:rsid w:val="00627BAD"/>
    <w:rsid w:val="00660410"/>
    <w:rsid w:val="006A0DC4"/>
    <w:rsid w:val="00712B25"/>
    <w:rsid w:val="00771503"/>
    <w:rsid w:val="007D1947"/>
    <w:rsid w:val="007E1CB8"/>
    <w:rsid w:val="007F242C"/>
    <w:rsid w:val="00801833"/>
    <w:rsid w:val="00844459"/>
    <w:rsid w:val="0091069A"/>
    <w:rsid w:val="00933443"/>
    <w:rsid w:val="00982F87"/>
    <w:rsid w:val="009C1CE2"/>
    <w:rsid w:val="009C2FE3"/>
    <w:rsid w:val="00A145FD"/>
    <w:rsid w:val="00A52738"/>
    <w:rsid w:val="00AA2A91"/>
    <w:rsid w:val="00AB7AB3"/>
    <w:rsid w:val="00AC04C7"/>
    <w:rsid w:val="00AD220E"/>
    <w:rsid w:val="00AF40D6"/>
    <w:rsid w:val="00B40449"/>
    <w:rsid w:val="00B4638F"/>
    <w:rsid w:val="00BB1560"/>
    <w:rsid w:val="00BC74FF"/>
    <w:rsid w:val="00BD16E2"/>
    <w:rsid w:val="00BD382F"/>
    <w:rsid w:val="00BD3B45"/>
    <w:rsid w:val="00BF39C8"/>
    <w:rsid w:val="00C33051"/>
    <w:rsid w:val="00C36220"/>
    <w:rsid w:val="00C52AC6"/>
    <w:rsid w:val="00C70C95"/>
    <w:rsid w:val="00C71FB5"/>
    <w:rsid w:val="00CA09F3"/>
    <w:rsid w:val="00CB7ED9"/>
    <w:rsid w:val="00CC51CC"/>
    <w:rsid w:val="00CE6B13"/>
    <w:rsid w:val="00D01DF5"/>
    <w:rsid w:val="00D312C9"/>
    <w:rsid w:val="00D40681"/>
    <w:rsid w:val="00D854A5"/>
    <w:rsid w:val="00DB6A70"/>
    <w:rsid w:val="00E0669B"/>
    <w:rsid w:val="00E15AC1"/>
    <w:rsid w:val="00E24BD2"/>
    <w:rsid w:val="00E256B5"/>
    <w:rsid w:val="00E35CB3"/>
    <w:rsid w:val="00E54A3F"/>
    <w:rsid w:val="00E647B5"/>
    <w:rsid w:val="00E70BD2"/>
    <w:rsid w:val="00EE0AF7"/>
    <w:rsid w:val="00F2142C"/>
    <w:rsid w:val="00F258CB"/>
    <w:rsid w:val="00F516FA"/>
    <w:rsid w:val="00FA175E"/>
    <w:rsid w:val="00FB771D"/>
    <w:rsid w:val="00FC6C1A"/>
    <w:rsid w:val="00FF7C7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575024C"/>
  <w15:docId w15:val="{54A47B9E-2591-4BDE-B7A1-43B27625EA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6783"/>
    <w:pPr>
      <w:spacing w:before="120" w:after="120" w:line="360" w:lineRule="auto"/>
      <w:jc w:val="both"/>
    </w:pPr>
    <w:rPr>
      <w:sz w:val="24"/>
    </w:rPr>
  </w:style>
  <w:style w:type="paragraph" w:styleId="Heading1">
    <w:name w:val="heading 1"/>
    <w:basedOn w:val="Normal"/>
    <w:next w:val="Normal"/>
    <w:link w:val="Heading1Char"/>
    <w:uiPriority w:val="9"/>
    <w:qFormat/>
    <w:rsid w:val="007E1CB8"/>
    <w:pPr>
      <w:keepNext/>
      <w:keepLines/>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061ADA"/>
    <w:pPr>
      <w:keepNext/>
      <w:keepLines/>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F258CB"/>
    <w:pPr>
      <w:keepNext/>
      <w:keepLines/>
      <w:outlineLvl w:val="2"/>
    </w:pPr>
    <w:rPr>
      <w:rFonts w:eastAsiaTheme="majorEastAsia" w:cstheme="majorBidi"/>
      <w:b/>
      <w:bCs/>
      <w:color w:val="5B9BD5"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E1CB8"/>
    <w:rPr>
      <w:rFonts w:eastAsiaTheme="majorEastAsia" w:cstheme="majorBidi"/>
      <w:b/>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061ADA"/>
    <w:rPr>
      <w:rFonts w:eastAsiaTheme="majorEastAsia" w:cstheme="majorBidi"/>
      <w:b/>
      <w:color w:val="2E74B5" w:themeColor="accent1" w:themeShade="BF"/>
      <w:sz w:val="28"/>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9C1CE2"/>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E54A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4A3F"/>
  </w:style>
  <w:style w:type="paragraph" w:styleId="Footer">
    <w:name w:val="footer"/>
    <w:basedOn w:val="Normal"/>
    <w:link w:val="FooterChar"/>
    <w:uiPriority w:val="99"/>
    <w:unhideWhenUsed/>
    <w:rsid w:val="00E54A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4A3F"/>
  </w:style>
  <w:style w:type="paragraph" w:styleId="BalloonText">
    <w:name w:val="Balloon Text"/>
    <w:basedOn w:val="Normal"/>
    <w:link w:val="BalloonTextChar"/>
    <w:uiPriority w:val="99"/>
    <w:semiHidden/>
    <w:unhideWhenUsed/>
    <w:rsid w:val="00AF40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40D6"/>
    <w:rPr>
      <w:rFonts w:ascii="Tahoma" w:hAnsi="Tahoma" w:cs="Tahoma"/>
      <w:sz w:val="16"/>
      <w:szCs w:val="16"/>
    </w:rPr>
  </w:style>
  <w:style w:type="character" w:customStyle="1" w:styleId="Heading3Char">
    <w:name w:val="Heading 3 Char"/>
    <w:basedOn w:val="DefaultParagraphFont"/>
    <w:link w:val="Heading3"/>
    <w:uiPriority w:val="9"/>
    <w:rsid w:val="00F258CB"/>
    <w:rPr>
      <w:rFonts w:eastAsiaTheme="majorEastAsia" w:cstheme="majorBidi"/>
      <w:b/>
      <w:bCs/>
      <w:color w:val="5B9BD5" w:themeColor="accent1"/>
      <w:sz w:val="24"/>
    </w:rPr>
  </w:style>
  <w:style w:type="paragraph" w:styleId="TOC3">
    <w:name w:val="toc 3"/>
    <w:basedOn w:val="Normal"/>
    <w:next w:val="Normal"/>
    <w:autoRedefine/>
    <w:uiPriority w:val="39"/>
    <w:unhideWhenUsed/>
    <w:rsid w:val="00C3622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7623801">
      <w:bodyDiv w:val="1"/>
      <w:marLeft w:val="0"/>
      <w:marRight w:val="0"/>
      <w:marTop w:val="0"/>
      <w:marBottom w:val="0"/>
      <w:divBdr>
        <w:top w:val="none" w:sz="0" w:space="0" w:color="auto"/>
        <w:left w:val="none" w:sz="0" w:space="0" w:color="auto"/>
        <w:bottom w:val="none" w:sz="0" w:space="0" w:color="auto"/>
        <w:right w:val="none" w:sz="0" w:space="0" w:color="auto"/>
      </w:divBdr>
    </w:div>
    <w:div w:id="575210725">
      <w:bodyDiv w:val="1"/>
      <w:marLeft w:val="0"/>
      <w:marRight w:val="0"/>
      <w:marTop w:val="0"/>
      <w:marBottom w:val="0"/>
      <w:divBdr>
        <w:top w:val="none" w:sz="0" w:space="0" w:color="auto"/>
        <w:left w:val="none" w:sz="0" w:space="0" w:color="auto"/>
        <w:bottom w:val="none" w:sz="0" w:space="0" w:color="auto"/>
        <w:right w:val="none" w:sz="0" w:space="0" w:color="auto"/>
      </w:divBdr>
    </w:div>
    <w:div w:id="752045753">
      <w:bodyDiv w:val="1"/>
      <w:marLeft w:val="0"/>
      <w:marRight w:val="0"/>
      <w:marTop w:val="0"/>
      <w:marBottom w:val="0"/>
      <w:divBdr>
        <w:top w:val="none" w:sz="0" w:space="0" w:color="auto"/>
        <w:left w:val="none" w:sz="0" w:space="0" w:color="auto"/>
        <w:bottom w:val="none" w:sz="0" w:space="0" w:color="auto"/>
        <w:right w:val="none" w:sz="0" w:space="0" w:color="auto"/>
      </w:divBdr>
    </w:div>
    <w:div w:id="897207440">
      <w:bodyDiv w:val="1"/>
      <w:marLeft w:val="0"/>
      <w:marRight w:val="0"/>
      <w:marTop w:val="0"/>
      <w:marBottom w:val="0"/>
      <w:divBdr>
        <w:top w:val="none" w:sz="0" w:space="0" w:color="auto"/>
        <w:left w:val="none" w:sz="0" w:space="0" w:color="auto"/>
        <w:bottom w:val="none" w:sz="0" w:space="0" w:color="auto"/>
        <w:right w:val="none" w:sz="0" w:space="0" w:color="auto"/>
      </w:divBdr>
    </w:div>
    <w:div w:id="921648022">
      <w:bodyDiv w:val="1"/>
      <w:marLeft w:val="0"/>
      <w:marRight w:val="0"/>
      <w:marTop w:val="0"/>
      <w:marBottom w:val="0"/>
      <w:divBdr>
        <w:top w:val="none" w:sz="0" w:space="0" w:color="auto"/>
        <w:left w:val="none" w:sz="0" w:space="0" w:color="auto"/>
        <w:bottom w:val="none" w:sz="0" w:space="0" w:color="auto"/>
        <w:right w:val="none" w:sz="0" w:space="0" w:color="auto"/>
      </w:divBdr>
    </w:div>
    <w:div w:id="941033926">
      <w:bodyDiv w:val="1"/>
      <w:marLeft w:val="0"/>
      <w:marRight w:val="0"/>
      <w:marTop w:val="0"/>
      <w:marBottom w:val="0"/>
      <w:divBdr>
        <w:top w:val="none" w:sz="0" w:space="0" w:color="auto"/>
        <w:left w:val="none" w:sz="0" w:space="0" w:color="auto"/>
        <w:bottom w:val="none" w:sz="0" w:space="0" w:color="auto"/>
        <w:right w:val="none" w:sz="0" w:space="0" w:color="auto"/>
      </w:divBdr>
    </w:div>
    <w:div w:id="945116524">
      <w:bodyDiv w:val="1"/>
      <w:marLeft w:val="0"/>
      <w:marRight w:val="0"/>
      <w:marTop w:val="0"/>
      <w:marBottom w:val="0"/>
      <w:divBdr>
        <w:top w:val="none" w:sz="0" w:space="0" w:color="auto"/>
        <w:left w:val="none" w:sz="0" w:space="0" w:color="auto"/>
        <w:bottom w:val="none" w:sz="0" w:space="0" w:color="auto"/>
        <w:right w:val="none" w:sz="0" w:space="0" w:color="auto"/>
      </w:divBdr>
    </w:div>
    <w:div w:id="1125394067">
      <w:bodyDiv w:val="1"/>
      <w:marLeft w:val="0"/>
      <w:marRight w:val="0"/>
      <w:marTop w:val="0"/>
      <w:marBottom w:val="0"/>
      <w:divBdr>
        <w:top w:val="none" w:sz="0" w:space="0" w:color="auto"/>
        <w:left w:val="none" w:sz="0" w:space="0" w:color="auto"/>
        <w:bottom w:val="none" w:sz="0" w:space="0" w:color="auto"/>
        <w:right w:val="none" w:sz="0" w:space="0" w:color="auto"/>
      </w:divBdr>
    </w:div>
    <w:div w:id="1439595320">
      <w:bodyDiv w:val="1"/>
      <w:marLeft w:val="0"/>
      <w:marRight w:val="0"/>
      <w:marTop w:val="0"/>
      <w:marBottom w:val="0"/>
      <w:divBdr>
        <w:top w:val="none" w:sz="0" w:space="0" w:color="auto"/>
        <w:left w:val="none" w:sz="0" w:space="0" w:color="auto"/>
        <w:bottom w:val="none" w:sz="0" w:space="0" w:color="auto"/>
        <w:right w:val="none" w:sz="0" w:space="0" w:color="auto"/>
      </w:divBdr>
    </w:div>
    <w:div w:id="1815633438">
      <w:bodyDiv w:val="1"/>
      <w:marLeft w:val="0"/>
      <w:marRight w:val="0"/>
      <w:marTop w:val="0"/>
      <w:marBottom w:val="0"/>
      <w:divBdr>
        <w:top w:val="none" w:sz="0" w:space="0" w:color="auto"/>
        <w:left w:val="none" w:sz="0" w:space="0" w:color="auto"/>
        <w:bottom w:val="none" w:sz="0" w:space="0" w:color="auto"/>
        <w:right w:val="none" w:sz="0" w:space="0" w:color="auto"/>
      </w:divBdr>
    </w:div>
    <w:div w:id="1859083053">
      <w:bodyDiv w:val="1"/>
      <w:marLeft w:val="0"/>
      <w:marRight w:val="0"/>
      <w:marTop w:val="0"/>
      <w:marBottom w:val="0"/>
      <w:divBdr>
        <w:top w:val="none" w:sz="0" w:space="0" w:color="auto"/>
        <w:left w:val="none" w:sz="0" w:space="0" w:color="auto"/>
        <w:bottom w:val="none" w:sz="0" w:space="0" w:color="auto"/>
        <w:right w:val="none" w:sz="0" w:space="0" w:color="auto"/>
      </w:divBdr>
    </w:div>
    <w:div w:id="2111928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glossaryDocument" Target="glossary/document.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BC1251"/>
    <w:rsid w:val="0008448B"/>
    <w:rsid w:val="000D451F"/>
    <w:rsid w:val="00145AD8"/>
    <w:rsid w:val="001E1B9D"/>
    <w:rsid w:val="00296FA9"/>
    <w:rsid w:val="002D729F"/>
    <w:rsid w:val="008122CA"/>
    <w:rsid w:val="0083132B"/>
    <w:rsid w:val="00894955"/>
    <w:rsid w:val="009352B8"/>
    <w:rsid w:val="00A34C42"/>
    <w:rsid w:val="00AA18E5"/>
    <w:rsid w:val="00B9369A"/>
    <w:rsid w:val="00BC1251"/>
    <w:rsid w:val="00C6742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6FA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3" ma:contentTypeDescription="Create a new document." ma:contentTypeScope="" ma:versionID="e112791552e7951b25a41ed98e45e897">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ce305e294c66165be56cab75694a5e40"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1F08215-F19F-4234-833F-130A3CCC4DB8}">
  <ds:schemaRefs>
    <ds:schemaRef ds:uri="http://schemas.openxmlformats.org/officeDocument/2006/bibliography"/>
  </ds:schemaRefs>
</ds:datastoreItem>
</file>

<file path=customXml/itemProps2.xml><?xml version="1.0" encoding="utf-8"?>
<ds:datastoreItem xmlns:ds="http://schemas.openxmlformats.org/officeDocument/2006/customXml" ds:itemID="{5027283A-49DD-47F4-A39D-7EC867CC12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4601369-8EFB-4313-B8B6-887C00BFFF9C}">
  <ds:schemaRefs>
    <ds:schemaRef ds:uri="http://schemas.microsoft.com/sharepoint/v3/contenttype/forms"/>
  </ds:schemaRefs>
</ds:datastoreItem>
</file>

<file path=customXml/itemProps4.xml><?xml version="1.0" encoding="utf-8"?>
<ds:datastoreItem xmlns:ds="http://schemas.openxmlformats.org/officeDocument/2006/customXml" ds:itemID="{3584C94B-2F23-4710-8FBB-D1F972122EE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463</TotalTime>
  <Pages>11</Pages>
  <Words>2476</Words>
  <Characters>14117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Financial Management for the hotel industry</vt:lpstr>
    </vt:vector>
  </TitlesOfParts>
  <LinksUpToDate>false</LinksUpToDate>
  <CharactersWithSpaces>16560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 for the hotel industry</dc:title>
  <dc:subject>HILTON HOTEL WORLDWIDE</dc:subject>
  <dc:creator>Marie Pitson</dc:creator>
  <cp:keywords/>
  <dc:description/>
  <dcterms:created xsi:type="dcterms:W3CDTF">2022-05-21T12:52:00Z</dcterms:created>
  <dcterms:modified xsi:type="dcterms:W3CDTF">2022-05-24T18:18:00Z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