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63891" w:rsidRPr="006E780C" w:rsidRDefault="006E780C">
      <w:pPr>
        <w:rPr>
          <w:b/>
          <w:i/>
          <w:u w:val="single"/>
        </w:rPr>
      </w:pPr>
      <w:r w:rsidRPr="006E780C">
        <w:rPr>
          <w:b/>
          <w:i/>
          <w:u w:val="single"/>
        </w:rPr>
        <w:t>Activity – Law for the built environment</w:t>
      </w:r>
    </w:p>
    <w:p w:rsidR="006E780C" w:rsidRPr="006E780C" w:rsidRDefault="006E780C">
      <w:pPr>
        <w:rPr>
          <w:u w:val="single"/>
        </w:rPr>
      </w:pPr>
      <w:r w:rsidRPr="006E780C">
        <w:rPr>
          <w:u w:val="single"/>
        </w:rPr>
        <w:t>Cases regarding consideration:</w:t>
      </w:r>
    </w:p>
    <w:p w:rsidR="006E780C" w:rsidRDefault="006E780C">
      <w:r>
        <w:t>Thomas v Thomas [1842] 2 QB 851</w:t>
      </w:r>
    </w:p>
    <w:p w:rsidR="006E780C" w:rsidRDefault="00A90E84">
      <w:proofErr w:type="spellStart"/>
      <w:r>
        <w:t>Chappel</w:t>
      </w:r>
      <w:proofErr w:type="spellEnd"/>
      <w:r w:rsidR="006E780C">
        <w:t xml:space="preserve"> Co Ltd v Nestl</w:t>
      </w:r>
      <w:r w:rsidR="006E780C">
        <w:rPr>
          <w:rFonts w:ascii="Trebuchet MS" w:hAnsi="Trebuchet MS"/>
        </w:rPr>
        <w:t>é</w:t>
      </w:r>
      <w:r w:rsidR="006E780C">
        <w:t xml:space="preserve"> Co Ltd [1959] AC 87</w:t>
      </w:r>
    </w:p>
    <w:p w:rsidR="006E780C" w:rsidRPr="00F24CE3" w:rsidRDefault="006E780C">
      <w:pPr>
        <w:rPr>
          <w:lang w:val="de-DE"/>
        </w:rPr>
      </w:pPr>
      <w:r w:rsidRPr="00F24CE3">
        <w:rPr>
          <w:lang w:val="de-DE"/>
        </w:rPr>
        <w:t>Stilk v Myrick [1809] EWHC KB J58</w:t>
      </w:r>
    </w:p>
    <w:p w:rsidR="006E780C" w:rsidRDefault="006E780C">
      <w:r>
        <w:t>Shadwell v Shadwell [1860] EWHC CP J88</w:t>
      </w:r>
    </w:p>
    <w:p w:rsidR="006E780C" w:rsidRDefault="006E780C">
      <w:r>
        <w:t xml:space="preserve">Re Casey’s patents, Stewart v Casey [1892] 1 </w:t>
      </w:r>
      <w:proofErr w:type="spellStart"/>
      <w:r>
        <w:t>Ch</w:t>
      </w:r>
      <w:proofErr w:type="spellEnd"/>
      <w:r>
        <w:t xml:space="preserve"> 104</w:t>
      </w:r>
    </w:p>
    <w:p w:rsidR="006E780C" w:rsidRDefault="006E780C">
      <w:r>
        <w:t xml:space="preserve">Re </w:t>
      </w:r>
      <w:proofErr w:type="spellStart"/>
      <w:r>
        <w:t>McArdle</w:t>
      </w:r>
      <w:proofErr w:type="spellEnd"/>
      <w:r>
        <w:t xml:space="preserve"> [1951] </w:t>
      </w:r>
      <w:proofErr w:type="spellStart"/>
      <w:r>
        <w:t>Ch</w:t>
      </w:r>
      <w:proofErr w:type="spellEnd"/>
      <w:r>
        <w:t xml:space="preserve"> 669</w:t>
      </w:r>
    </w:p>
    <w:p w:rsidR="006E780C" w:rsidRDefault="006E780C">
      <w:bookmarkStart w:id="0" w:name="_GoBack"/>
      <w:bookmarkEnd w:id="0"/>
    </w:p>
    <w:sectPr w:rsidR="006E78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E780C"/>
    <w:rsid w:val="00097A86"/>
    <w:rsid w:val="00623940"/>
    <w:rsid w:val="006D5B9C"/>
    <w:rsid w:val="006E780C"/>
    <w:rsid w:val="00A90E84"/>
    <w:rsid w:val="00AC78CE"/>
    <w:rsid w:val="00E74E5C"/>
    <w:rsid w:val="00F24C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Lara Hopkinson</dc:creator>
  <cp:lastModifiedBy>Lara Hopkinson</cp:lastModifiedBy>
  <cp:revision>2</cp:revision>
  <dcterms:created xsi:type="dcterms:W3CDTF">2016-10-26T18:03:00Z</dcterms:created>
  <dcterms:modified xsi:type="dcterms:W3CDTF">2016-10-26T18:03:00Z</dcterms:modified>
</cp:coreProperties>
</file>