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after="0" w:lineRule="auto"/>
        <w:contextualSpacing w:val="0"/>
        <w:rPr>
          <w:rFonts w:ascii="Cambria" w:cs="Cambria" w:eastAsia="Cambria" w:hAnsi="Cambria"/>
          <w:sz w:val="48"/>
          <w:szCs w:val="48"/>
          <w:u w:val="single"/>
        </w:rPr>
      </w:pPr>
      <w:r w:rsidDel="00000000" w:rsidR="00000000" w:rsidRPr="00000000">
        <w:rPr>
          <w:rFonts w:ascii="Cambria" w:cs="Cambria" w:eastAsia="Cambria" w:hAnsi="Cambria"/>
          <w:sz w:val="48"/>
          <w:szCs w:val="48"/>
          <w:u w:val="single"/>
          <w:rtl w:val="0"/>
        </w:rPr>
        <w:t xml:space="preserve">Ethan Reed</w:t>
      </w:r>
    </w:p>
    <w:p w:rsidR="00000000" w:rsidDel="00000000" w:rsidP="00000000" w:rsidRDefault="00000000" w:rsidRPr="00000000" w14:paraId="00000001">
      <w:pPr>
        <w:spacing w:after="0" w:lineRule="auto"/>
        <w:contextualSpacing w:val="0"/>
        <w:rPr>
          <w:rFonts w:ascii="Cambria" w:cs="Cambria" w:eastAsia="Cambria" w:hAnsi="Cambria"/>
          <w:sz w:val="48"/>
          <w:szCs w:val="48"/>
          <w:u w:val="single"/>
        </w:rPr>
      </w:pPr>
      <w:r w:rsidDel="00000000" w:rsidR="00000000" w:rsidRPr="00000000">
        <w:rPr>
          <w:rFonts w:ascii="Cambria" w:cs="Cambria" w:eastAsia="Cambria" w:hAnsi="Cambria"/>
          <w:sz w:val="48"/>
          <w:szCs w:val="48"/>
          <w:u w:val="single"/>
          <w:rtl w:val="0"/>
        </w:rPr>
        <w:t xml:space="preserve">Student number-1807846</w:t>
      </w:r>
    </w:p>
    <w:p w:rsidR="00000000" w:rsidDel="00000000" w:rsidP="00000000" w:rsidRDefault="00000000" w:rsidRPr="00000000" w14:paraId="00000002">
      <w:pPr>
        <w:spacing w:after="0" w:lineRule="auto"/>
        <w:contextualSpacing w:val="0"/>
        <w:rPr>
          <w:rFonts w:ascii="Cambria" w:cs="Cambria" w:eastAsia="Cambria" w:hAnsi="Cambria"/>
          <w:sz w:val="48"/>
          <w:szCs w:val="48"/>
          <w:u w:val="single"/>
        </w:rPr>
      </w:pPr>
      <w:r w:rsidDel="00000000" w:rsidR="00000000" w:rsidRPr="00000000">
        <w:rPr>
          <w:rFonts w:ascii="Cambria" w:cs="Cambria" w:eastAsia="Cambria" w:hAnsi="Cambria"/>
          <w:sz w:val="48"/>
          <w:szCs w:val="48"/>
          <w:u w:val="single"/>
          <w:rtl w:val="0"/>
        </w:rPr>
        <w:t xml:space="preserve">“A before and after study of integrated training sessions for children’s health and care services”</w:t>
      </w:r>
    </w:p>
    <w:p w:rsidR="00000000" w:rsidDel="00000000" w:rsidP="00000000" w:rsidRDefault="00000000" w:rsidRPr="00000000" w14:paraId="00000003">
      <w:pPr>
        <w:spacing w:after="0" w:lineRule="auto"/>
        <w:contextualSpacing w:val="0"/>
        <w:rPr>
          <w:rFonts w:ascii="Cambria" w:cs="Cambria" w:eastAsia="Cambria" w:hAnsi="Cambria"/>
          <w:sz w:val="48"/>
          <w:szCs w:val="48"/>
          <w:u w:val="single"/>
        </w:rPr>
      </w:pPr>
      <w:r w:rsidDel="00000000" w:rsidR="00000000" w:rsidRPr="00000000">
        <w:rPr>
          <w:rtl w:val="0"/>
        </w:rPr>
      </w:r>
    </w:p>
    <w:p w:rsidR="00000000" w:rsidDel="00000000" w:rsidP="00000000" w:rsidRDefault="00000000" w:rsidRPr="00000000" w14:paraId="00000004">
      <w:pPr>
        <w:spacing w:after="0" w:lineRule="auto"/>
        <w:contextualSpacing w:val="0"/>
        <w:rPr>
          <w:rFonts w:ascii="Cambria" w:cs="Cambria" w:eastAsia="Cambria" w:hAnsi="Cambria"/>
          <w:sz w:val="48"/>
          <w:szCs w:val="48"/>
          <w:u w:val="single"/>
        </w:rPr>
      </w:pPr>
      <w:r w:rsidDel="00000000" w:rsidR="00000000" w:rsidRPr="00000000">
        <w:rPr>
          <w:rtl w:val="0"/>
        </w:rPr>
      </w:r>
    </w:p>
    <w:p w:rsidR="00000000" w:rsidDel="00000000" w:rsidP="00000000" w:rsidRDefault="00000000" w:rsidRPr="00000000" w14:paraId="00000005">
      <w:pPr>
        <w:spacing w:after="0" w:lineRule="auto"/>
        <w:contextualSpacing w:val="0"/>
        <w:rPr>
          <w:rFonts w:ascii="Cambria" w:cs="Cambria" w:eastAsia="Cambria" w:hAnsi="Cambria"/>
          <w:sz w:val="48"/>
          <w:szCs w:val="48"/>
          <w:u w:val="single"/>
        </w:rPr>
      </w:pPr>
      <w:r w:rsidDel="00000000" w:rsidR="00000000" w:rsidRPr="00000000">
        <w:rPr>
          <w:rtl w:val="0"/>
        </w:rPr>
      </w:r>
    </w:p>
    <w:p w:rsidR="00000000" w:rsidDel="00000000" w:rsidP="00000000" w:rsidRDefault="00000000" w:rsidRPr="00000000" w14:paraId="00000006">
      <w:pPr>
        <w:spacing w:after="0" w:lineRule="auto"/>
        <w:contextualSpacing w:val="0"/>
        <w:rPr>
          <w:rFonts w:ascii="Cambria" w:cs="Cambria" w:eastAsia="Cambria" w:hAnsi="Cambria"/>
          <w:sz w:val="48"/>
          <w:szCs w:val="48"/>
          <w:u w:val="single"/>
        </w:rPr>
      </w:pPr>
      <w:r w:rsidDel="00000000" w:rsidR="00000000" w:rsidRPr="00000000">
        <w:rPr>
          <w:rtl w:val="0"/>
        </w:rPr>
      </w:r>
    </w:p>
    <w:p w:rsidR="00000000" w:rsidDel="00000000" w:rsidP="00000000" w:rsidRDefault="00000000" w:rsidRPr="00000000" w14:paraId="00000007">
      <w:pPr>
        <w:spacing w:after="0" w:lineRule="auto"/>
        <w:contextualSpacing w:val="0"/>
        <w:rPr>
          <w:rFonts w:ascii="Cambria" w:cs="Cambria" w:eastAsia="Cambria" w:hAnsi="Cambria"/>
          <w:sz w:val="48"/>
          <w:szCs w:val="48"/>
          <w:u w:val="single"/>
        </w:rPr>
      </w:pPr>
      <w:r w:rsidDel="00000000" w:rsidR="00000000" w:rsidRPr="00000000">
        <w:rPr>
          <w:rtl w:val="0"/>
        </w:rPr>
      </w:r>
    </w:p>
    <w:p w:rsidR="00000000" w:rsidDel="00000000" w:rsidP="00000000" w:rsidRDefault="00000000" w:rsidRPr="00000000" w14:paraId="00000008">
      <w:pPr>
        <w:spacing w:after="0" w:lineRule="auto"/>
        <w:contextualSpacing w:val="0"/>
        <w:rPr>
          <w:rFonts w:ascii="Cambria" w:cs="Cambria" w:eastAsia="Cambria" w:hAnsi="Cambria"/>
          <w:sz w:val="48"/>
          <w:szCs w:val="48"/>
          <w:u w:val="single"/>
        </w:rPr>
      </w:pPr>
      <w:r w:rsidDel="00000000" w:rsidR="00000000" w:rsidRPr="00000000">
        <w:rPr>
          <w:rtl w:val="0"/>
        </w:rPr>
      </w:r>
    </w:p>
    <w:p w:rsidR="00000000" w:rsidDel="00000000" w:rsidP="00000000" w:rsidRDefault="00000000" w:rsidRPr="00000000" w14:paraId="00000009">
      <w:pPr>
        <w:spacing w:after="0" w:lineRule="auto"/>
        <w:contextualSpacing w:val="0"/>
        <w:rPr>
          <w:rFonts w:ascii="Cambria" w:cs="Cambria" w:eastAsia="Cambria" w:hAnsi="Cambria"/>
          <w:sz w:val="48"/>
          <w:szCs w:val="48"/>
          <w:u w:val="single"/>
        </w:rPr>
      </w:pPr>
      <w:r w:rsidDel="00000000" w:rsidR="00000000" w:rsidRPr="00000000">
        <w:rPr>
          <w:rtl w:val="0"/>
        </w:rPr>
      </w:r>
    </w:p>
    <w:p w:rsidR="00000000" w:rsidDel="00000000" w:rsidP="00000000" w:rsidRDefault="00000000" w:rsidRPr="00000000" w14:paraId="0000000A">
      <w:pPr>
        <w:spacing w:after="0" w:lineRule="auto"/>
        <w:contextualSpacing w:val="0"/>
        <w:rPr>
          <w:rFonts w:ascii="Cambria" w:cs="Cambria" w:eastAsia="Cambria" w:hAnsi="Cambria"/>
          <w:sz w:val="48"/>
          <w:szCs w:val="48"/>
          <w:u w:val="single"/>
        </w:rPr>
      </w:pPr>
      <w:r w:rsidDel="00000000" w:rsidR="00000000" w:rsidRPr="00000000">
        <w:rPr>
          <w:rtl w:val="0"/>
        </w:rPr>
      </w:r>
    </w:p>
    <w:p w:rsidR="00000000" w:rsidDel="00000000" w:rsidP="00000000" w:rsidRDefault="00000000" w:rsidRPr="00000000" w14:paraId="0000000B">
      <w:pPr>
        <w:spacing w:after="0" w:lineRule="auto"/>
        <w:contextualSpacing w:val="0"/>
        <w:rPr>
          <w:rFonts w:ascii="Cambria" w:cs="Cambria" w:eastAsia="Cambria" w:hAnsi="Cambria"/>
          <w:sz w:val="48"/>
          <w:szCs w:val="48"/>
          <w:u w:val="single"/>
        </w:rPr>
      </w:pPr>
      <w:r w:rsidDel="00000000" w:rsidR="00000000" w:rsidRPr="00000000">
        <w:rPr>
          <w:rtl w:val="0"/>
        </w:rPr>
      </w:r>
    </w:p>
    <w:p w:rsidR="00000000" w:rsidDel="00000000" w:rsidP="00000000" w:rsidRDefault="00000000" w:rsidRPr="00000000" w14:paraId="0000000C">
      <w:pPr>
        <w:spacing w:after="0" w:lineRule="auto"/>
        <w:contextualSpacing w:val="0"/>
        <w:rPr>
          <w:rFonts w:ascii="Cambria" w:cs="Cambria" w:eastAsia="Cambria" w:hAnsi="Cambria"/>
          <w:sz w:val="48"/>
          <w:szCs w:val="48"/>
          <w:u w:val="single"/>
        </w:rPr>
      </w:pPr>
      <w:r w:rsidDel="00000000" w:rsidR="00000000" w:rsidRPr="00000000">
        <w:rPr>
          <w:rtl w:val="0"/>
        </w:rPr>
      </w:r>
    </w:p>
    <w:p w:rsidR="00000000" w:rsidDel="00000000" w:rsidP="00000000" w:rsidRDefault="00000000" w:rsidRPr="00000000" w14:paraId="0000000D">
      <w:pPr>
        <w:spacing w:after="0" w:lineRule="auto"/>
        <w:contextualSpacing w:val="0"/>
        <w:rPr>
          <w:rFonts w:ascii="Cambria" w:cs="Cambria" w:eastAsia="Cambria" w:hAnsi="Cambria"/>
          <w:sz w:val="48"/>
          <w:szCs w:val="48"/>
          <w:u w:val="single"/>
        </w:rPr>
      </w:pPr>
      <w:r w:rsidDel="00000000" w:rsidR="00000000" w:rsidRPr="00000000">
        <w:rPr>
          <w:rtl w:val="0"/>
        </w:rPr>
      </w:r>
    </w:p>
    <w:p w:rsidR="00000000" w:rsidDel="00000000" w:rsidP="00000000" w:rsidRDefault="00000000" w:rsidRPr="00000000" w14:paraId="0000000E">
      <w:pPr>
        <w:spacing w:after="0" w:lineRule="auto"/>
        <w:contextualSpacing w:val="0"/>
        <w:rPr>
          <w:rFonts w:ascii="Cambria" w:cs="Cambria" w:eastAsia="Cambria" w:hAnsi="Cambria"/>
          <w:sz w:val="48"/>
          <w:szCs w:val="48"/>
          <w:u w:val="single"/>
        </w:rPr>
      </w:pPr>
      <w:r w:rsidDel="00000000" w:rsidR="00000000" w:rsidRPr="00000000">
        <w:rPr>
          <w:rtl w:val="0"/>
        </w:rPr>
      </w:r>
    </w:p>
    <w:p w:rsidR="00000000" w:rsidDel="00000000" w:rsidP="00000000" w:rsidRDefault="00000000" w:rsidRPr="00000000" w14:paraId="0000000F">
      <w:pPr>
        <w:spacing w:after="0" w:lineRule="auto"/>
        <w:contextualSpacing w:val="0"/>
        <w:rPr>
          <w:rFonts w:ascii="Cambria" w:cs="Cambria" w:eastAsia="Cambria" w:hAnsi="Cambria"/>
          <w:sz w:val="48"/>
          <w:szCs w:val="48"/>
          <w:u w:val="single"/>
        </w:rPr>
      </w:pPr>
      <w:r w:rsidDel="00000000" w:rsidR="00000000" w:rsidRPr="00000000">
        <w:rPr>
          <w:rtl w:val="0"/>
        </w:rPr>
      </w:r>
    </w:p>
    <w:p w:rsidR="00000000" w:rsidDel="00000000" w:rsidP="00000000" w:rsidRDefault="00000000" w:rsidRPr="00000000" w14:paraId="00000010">
      <w:pPr>
        <w:spacing w:after="0" w:lineRule="auto"/>
        <w:contextualSpacing w:val="0"/>
        <w:rPr>
          <w:rFonts w:ascii="Cambria" w:cs="Cambria" w:eastAsia="Cambria" w:hAnsi="Cambria"/>
          <w:sz w:val="48"/>
          <w:szCs w:val="48"/>
          <w:u w:val="single"/>
        </w:rPr>
      </w:pPr>
      <w:r w:rsidDel="00000000" w:rsidR="00000000" w:rsidRPr="00000000">
        <w:rPr>
          <w:rtl w:val="0"/>
        </w:rPr>
      </w:r>
    </w:p>
    <w:p w:rsidR="00000000" w:rsidDel="00000000" w:rsidP="00000000" w:rsidRDefault="00000000" w:rsidRPr="00000000" w14:paraId="00000011">
      <w:pPr>
        <w:spacing w:after="0" w:lineRule="auto"/>
        <w:contextualSpacing w:val="0"/>
        <w:rPr>
          <w:rFonts w:ascii="Cambria" w:cs="Cambria" w:eastAsia="Cambria" w:hAnsi="Cambria"/>
          <w:sz w:val="48"/>
          <w:szCs w:val="48"/>
          <w:u w:val="single"/>
        </w:rPr>
      </w:pPr>
      <w:r w:rsidDel="00000000" w:rsidR="00000000" w:rsidRPr="00000000">
        <w:rPr>
          <w:rtl w:val="0"/>
        </w:rPr>
      </w:r>
    </w:p>
    <w:p w:rsidR="00000000" w:rsidDel="00000000" w:rsidP="00000000" w:rsidRDefault="00000000" w:rsidRPr="00000000" w14:paraId="00000012">
      <w:pPr>
        <w:spacing w:after="0" w:lineRule="auto"/>
        <w:contextualSpacing w:val="0"/>
        <w:rPr>
          <w:rFonts w:ascii="Cambria" w:cs="Cambria" w:eastAsia="Cambria" w:hAnsi="Cambria"/>
          <w:sz w:val="48"/>
          <w:szCs w:val="48"/>
          <w:u w:val="single"/>
        </w:rPr>
      </w:pPr>
      <w:r w:rsidDel="00000000" w:rsidR="00000000" w:rsidRPr="00000000">
        <w:rPr>
          <w:rtl w:val="0"/>
        </w:rPr>
      </w:r>
    </w:p>
    <w:p w:rsidR="00000000" w:rsidDel="00000000" w:rsidP="00000000" w:rsidRDefault="00000000" w:rsidRPr="00000000" w14:paraId="00000013">
      <w:pPr>
        <w:spacing w:after="0" w:lineRule="auto"/>
        <w:contextualSpacing w:val="0"/>
        <w:rPr>
          <w:rFonts w:ascii="Cambria" w:cs="Cambria" w:eastAsia="Cambria" w:hAnsi="Cambria"/>
          <w:sz w:val="48"/>
          <w:szCs w:val="48"/>
          <w:u w:val="single"/>
        </w:rPr>
      </w:pPr>
      <w:r w:rsidDel="00000000" w:rsidR="00000000" w:rsidRPr="00000000">
        <w:rPr>
          <w:rtl w:val="0"/>
        </w:rPr>
      </w:r>
    </w:p>
    <w:p w:rsidR="00000000" w:rsidDel="00000000" w:rsidP="00000000" w:rsidRDefault="00000000" w:rsidRPr="00000000" w14:paraId="00000014">
      <w:pPr>
        <w:spacing w:after="0" w:lineRule="auto"/>
        <w:contextualSpacing w:val="0"/>
        <w:rPr>
          <w:rFonts w:ascii="Cambria" w:cs="Cambria" w:eastAsia="Cambria" w:hAnsi="Cambria"/>
          <w:sz w:val="40"/>
          <w:szCs w:val="40"/>
          <w:u w:val="single"/>
        </w:rPr>
      </w:pPr>
      <w:r w:rsidDel="00000000" w:rsidR="00000000" w:rsidRPr="00000000">
        <w:rPr>
          <w:rFonts w:ascii="Cambria" w:cs="Cambria" w:eastAsia="Cambria" w:hAnsi="Cambria"/>
          <w:sz w:val="40"/>
          <w:szCs w:val="40"/>
          <w:u w:val="single"/>
          <w:rtl w:val="0"/>
        </w:rPr>
        <w:t xml:space="preserve">Table of contents</w:t>
      </w:r>
    </w:p>
    <w:p w:rsidR="00000000" w:rsidDel="00000000" w:rsidP="00000000" w:rsidRDefault="00000000" w:rsidRPr="00000000" w14:paraId="00000015">
      <w:pPr>
        <w:numPr>
          <w:ilvl w:val="0"/>
          <w:numId w:val="1"/>
        </w:numPr>
        <w:spacing w:after="0" w:lineRule="auto"/>
        <w:ind w:left="720" w:hanging="360"/>
        <w:contextualSpacing w:val="1"/>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Introduction…………………………………………………………………………………………………....2</w:t>
      </w:r>
    </w:p>
    <w:p w:rsidR="00000000" w:rsidDel="00000000" w:rsidP="00000000" w:rsidRDefault="00000000" w:rsidRPr="00000000" w14:paraId="00000016">
      <w:pPr>
        <w:numPr>
          <w:ilvl w:val="0"/>
          <w:numId w:val="1"/>
        </w:numPr>
        <w:spacing w:after="0" w:lineRule="auto"/>
        <w:ind w:left="720" w:hanging="360"/>
        <w:contextualSpacing w:val="1"/>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Research Process…………………………………………………………………………………………….2</w:t>
      </w:r>
    </w:p>
    <w:p w:rsidR="00000000" w:rsidDel="00000000" w:rsidP="00000000" w:rsidRDefault="00000000" w:rsidRPr="00000000" w14:paraId="00000017">
      <w:pPr>
        <w:numPr>
          <w:ilvl w:val="0"/>
          <w:numId w:val="1"/>
        </w:numPr>
        <w:spacing w:after="0" w:lineRule="auto"/>
        <w:ind w:left="720" w:hanging="360"/>
        <w:contextualSpacing w:val="1"/>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Background…………………………………………………………………………………………………….2</w:t>
      </w:r>
    </w:p>
    <w:p w:rsidR="00000000" w:rsidDel="00000000" w:rsidP="00000000" w:rsidRDefault="00000000" w:rsidRPr="00000000" w14:paraId="00000018">
      <w:pPr>
        <w:numPr>
          <w:ilvl w:val="0"/>
          <w:numId w:val="1"/>
        </w:numPr>
        <w:spacing w:after="0" w:lineRule="auto"/>
        <w:ind w:left="720" w:hanging="360"/>
        <w:contextualSpacing w:val="1"/>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Abstract………………………………………………………………………………………………………….2</w:t>
      </w:r>
    </w:p>
    <w:p w:rsidR="00000000" w:rsidDel="00000000" w:rsidP="00000000" w:rsidRDefault="00000000" w:rsidRPr="00000000" w14:paraId="00000019">
      <w:pPr>
        <w:numPr>
          <w:ilvl w:val="0"/>
          <w:numId w:val="1"/>
        </w:numPr>
        <w:spacing w:after="0" w:lineRule="auto"/>
        <w:ind w:left="720" w:hanging="360"/>
        <w:contextualSpacing w:val="1"/>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Literature Review………………………………………………………………………………...……....2-3</w:t>
      </w:r>
    </w:p>
    <w:p w:rsidR="00000000" w:rsidDel="00000000" w:rsidP="00000000" w:rsidRDefault="00000000" w:rsidRPr="00000000" w14:paraId="0000001A">
      <w:pPr>
        <w:numPr>
          <w:ilvl w:val="0"/>
          <w:numId w:val="1"/>
        </w:numPr>
        <w:spacing w:after="0" w:lineRule="auto"/>
        <w:ind w:left="720" w:hanging="360"/>
        <w:contextualSpacing w:val="1"/>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Study aim………………………………………………………………………………………………………..3</w:t>
      </w:r>
    </w:p>
    <w:p w:rsidR="00000000" w:rsidDel="00000000" w:rsidP="00000000" w:rsidRDefault="00000000" w:rsidRPr="00000000" w14:paraId="0000001B">
      <w:pPr>
        <w:numPr>
          <w:ilvl w:val="0"/>
          <w:numId w:val="1"/>
        </w:numPr>
        <w:spacing w:after="0" w:lineRule="auto"/>
        <w:ind w:left="720" w:hanging="360"/>
        <w:contextualSpacing w:val="1"/>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Study design…………………………………………………………………………………………...……....3</w:t>
      </w:r>
    </w:p>
    <w:p w:rsidR="00000000" w:rsidDel="00000000" w:rsidP="00000000" w:rsidRDefault="00000000" w:rsidRPr="00000000" w14:paraId="0000001C">
      <w:pPr>
        <w:numPr>
          <w:ilvl w:val="0"/>
          <w:numId w:val="1"/>
        </w:numPr>
        <w:spacing w:after="0" w:lineRule="auto"/>
        <w:ind w:left="720" w:hanging="360"/>
        <w:contextualSpacing w:val="1"/>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Sample………...………………………………………………………………………………………….…...3-4</w:t>
      </w:r>
    </w:p>
    <w:p w:rsidR="00000000" w:rsidDel="00000000" w:rsidP="00000000" w:rsidRDefault="00000000" w:rsidRPr="00000000" w14:paraId="0000001D">
      <w:pPr>
        <w:numPr>
          <w:ilvl w:val="0"/>
          <w:numId w:val="1"/>
        </w:numPr>
        <w:spacing w:after="0" w:lineRule="auto"/>
        <w:ind w:left="720" w:hanging="360"/>
        <w:contextualSpacing w:val="1"/>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Data collection………………………………………………………………………………………………...4</w:t>
      </w:r>
    </w:p>
    <w:p w:rsidR="00000000" w:rsidDel="00000000" w:rsidP="00000000" w:rsidRDefault="00000000" w:rsidRPr="00000000" w14:paraId="0000001E">
      <w:pPr>
        <w:numPr>
          <w:ilvl w:val="0"/>
          <w:numId w:val="1"/>
        </w:numPr>
        <w:spacing w:after="0" w:lineRule="auto"/>
        <w:ind w:left="720" w:hanging="360"/>
        <w:contextualSpacing w:val="1"/>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Ethical considerations……………………………………………………………………………………..4</w:t>
      </w:r>
    </w:p>
    <w:p w:rsidR="00000000" w:rsidDel="00000000" w:rsidP="00000000" w:rsidRDefault="00000000" w:rsidRPr="00000000" w14:paraId="0000001F">
      <w:pPr>
        <w:numPr>
          <w:ilvl w:val="0"/>
          <w:numId w:val="1"/>
        </w:numPr>
        <w:spacing w:after="0" w:lineRule="auto"/>
        <w:ind w:left="720" w:hanging="360"/>
        <w:contextualSpacing w:val="1"/>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Data analysis………………………………………………………………………………………………..4-5</w:t>
      </w:r>
    </w:p>
    <w:p w:rsidR="00000000" w:rsidDel="00000000" w:rsidP="00000000" w:rsidRDefault="00000000" w:rsidRPr="00000000" w14:paraId="00000020">
      <w:pPr>
        <w:numPr>
          <w:ilvl w:val="0"/>
          <w:numId w:val="1"/>
        </w:numPr>
        <w:spacing w:after="0" w:lineRule="auto"/>
        <w:ind w:left="720" w:hanging="360"/>
        <w:contextualSpacing w:val="1"/>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Results…………………………………………………………………………………………………………....5</w:t>
      </w:r>
    </w:p>
    <w:p w:rsidR="00000000" w:rsidDel="00000000" w:rsidP="00000000" w:rsidRDefault="00000000" w:rsidRPr="00000000" w14:paraId="00000021">
      <w:pPr>
        <w:numPr>
          <w:ilvl w:val="0"/>
          <w:numId w:val="1"/>
        </w:numPr>
        <w:spacing w:after="0" w:lineRule="auto"/>
        <w:ind w:left="720" w:hanging="360"/>
        <w:contextualSpacing w:val="1"/>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Discussion……………………………………………………………………………………………………....5</w:t>
      </w:r>
    </w:p>
    <w:p w:rsidR="00000000" w:rsidDel="00000000" w:rsidP="00000000" w:rsidRDefault="00000000" w:rsidRPr="00000000" w14:paraId="00000022">
      <w:pPr>
        <w:numPr>
          <w:ilvl w:val="0"/>
          <w:numId w:val="1"/>
        </w:numPr>
        <w:spacing w:after="0" w:lineRule="auto"/>
        <w:ind w:left="720" w:hanging="360"/>
        <w:contextualSpacing w:val="1"/>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Conclusion……………………………………………………………………………………………………...5</w:t>
      </w:r>
    </w:p>
    <w:p w:rsidR="00000000" w:rsidDel="00000000" w:rsidP="00000000" w:rsidRDefault="00000000" w:rsidRPr="00000000" w14:paraId="00000023">
      <w:pPr>
        <w:numPr>
          <w:ilvl w:val="0"/>
          <w:numId w:val="1"/>
        </w:numPr>
        <w:spacing w:after="0" w:lineRule="auto"/>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Reference List……………………………………………………………………………………………...6-7</w:t>
      </w:r>
    </w:p>
    <w:p w:rsidR="00000000" w:rsidDel="00000000" w:rsidP="00000000" w:rsidRDefault="00000000" w:rsidRPr="00000000" w14:paraId="00000024">
      <w:pPr>
        <w:spacing w:after="0" w:lineRule="auto"/>
        <w:contextualSpacing w:val="0"/>
        <w:rPr>
          <w:rFonts w:ascii="Cambria" w:cs="Cambria" w:eastAsia="Cambria" w:hAnsi="Cambria"/>
          <w:sz w:val="40"/>
          <w:szCs w:val="40"/>
          <w:u w:val="single"/>
        </w:rPr>
      </w:pPr>
      <w:r w:rsidDel="00000000" w:rsidR="00000000" w:rsidRPr="00000000">
        <w:rPr>
          <w:rtl w:val="0"/>
        </w:rPr>
      </w:r>
    </w:p>
    <w:p w:rsidR="00000000" w:rsidDel="00000000" w:rsidP="00000000" w:rsidRDefault="00000000" w:rsidRPr="00000000" w14:paraId="00000025">
      <w:pPr>
        <w:spacing w:after="0" w:lineRule="auto"/>
        <w:contextualSpacing w:val="0"/>
        <w:rPr>
          <w:rFonts w:ascii="Cambria" w:cs="Cambria" w:eastAsia="Cambria" w:hAnsi="Cambria"/>
          <w:sz w:val="40"/>
          <w:szCs w:val="40"/>
          <w:u w:val="single"/>
        </w:rPr>
      </w:pPr>
      <w:r w:rsidDel="00000000" w:rsidR="00000000" w:rsidRPr="00000000">
        <w:rPr>
          <w:rtl w:val="0"/>
        </w:rPr>
      </w:r>
    </w:p>
    <w:p w:rsidR="00000000" w:rsidDel="00000000" w:rsidP="00000000" w:rsidRDefault="00000000" w:rsidRPr="00000000" w14:paraId="00000026">
      <w:pPr>
        <w:spacing w:after="0" w:lineRule="auto"/>
        <w:contextualSpacing w:val="0"/>
        <w:rPr>
          <w:rFonts w:ascii="Cambria" w:cs="Cambria" w:eastAsia="Cambria" w:hAnsi="Cambria"/>
          <w:sz w:val="40"/>
          <w:szCs w:val="40"/>
          <w:u w:val="single"/>
        </w:rPr>
      </w:pPr>
      <w:r w:rsidDel="00000000" w:rsidR="00000000" w:rsidRPr="00000000">
        <w:rPr>
          <w:rtl w:val="0"/>
        </w:rPr>
      </w:r>
    </w:p>
    <w:p w:rsidR="00000000" w:rsidDel="00000000" w:rsidP="00000000" w:rsidRDefault="00000000" w:rsidRPr="00000000" w14:paraId="00000027">
      <w:pPr>
        <w:spacing w:after="0" w:lineRule="auto"/>
        <w:contextualSpacing w:val="0"/>
        <w:rPr>
          <w:rFonts w:ascii="Cambria" w:cs="Cambria" w:eastAsia="Cambria" w:hAnsi="Cambria"/>
          <w:sz w:val="40"/>
          <w:szCs w:val="40"/>
          <w:u w:val="single"/>
        </w:rPr>
      </w:pPr>
      <w:r w:rsidDel="00000000" w:rsidR="00000000" w:rsidRPr="00000000">
        <w:rPr>
          <w:rtl w:val="0"/>
        </w:rPr>
      </w:r>
    </w:p>
    <w:p w:rsidR="00000000" w:rsidDel="00000000" w:rsidP="00000000" w:rsidRDefault="00000000" w:rsidRPr="00000000" w14:paraId="00000028">
      <w:pPr>
        <w:spacing w:after="0" w:lineRule="auto"/>
        <w:contextualSpacing w:val="0"/>
        <w:rPr>
          <w:rFonts w:ascii="Cambria" w:cs="Cambria" w:eastAsia="Cambria" w:hAnsi="Cambria"/>
          <w:sz w:val="40"/>
          <w:szCs w:val="40"/>
          <w:u w:val="single"/>
        </w:rPr>
      </w:pPr>
      <w:r w:rsidDel="00000000" w:rsidR="00000000" w:rsidRPr="00000000">
        <w:rPr>
          <w:rtl w:val="0"/>
        </w:rPr>
      </w:r>
    </w:p>
    <w:p w:rsidR="00000000" w:rsidDel="00000000" w:rsidP="00000000" w:rsidRDefault="00000000" w:rsidRPr="00000000" w14:paraId="00000029">
      <w:pPr>
        <w:spacing w:after="0" w:lineRule="auto"/>
        <w:contextualSpacing w:val="0"/>
        <w:rPr>
          <w:rFonts w:ascii="Cambria" w:cs="Cambria" w:eastAsia="Cambria" w:hAnsi="Cambria"/>
          <w:sz w:val="40"/>
          <w:szCs w:val="40"/>
          <w:u w:val="single"/>
        </w:rPr>
      </w:pPr>
      <w:r w:rsidDel="00000000" w:rsidR="00000000" w:rsidRPr="00000000">
        <w:rPr>
          <w:rtl w:val="0"/>
        </w:rPr>
      </w:r>
    </w:p>
    <w:p w:rsidR="00000000" w:rsidDel="00000000" w:rsidP="00000000" w:rsidRDefault="00000000" w:rsidRPr="00000000" w14:paraId="0000002A">
      <w:pPr>
        <w:spacing w:after="0" w:lineRule="auto"/>
        <w:contextualSpacing w:val="0"/>
        <w:rPr>
          <w:rFonts w:ascii="Cambria" w:cs="Cambria" w:eastAsia="Cambria" w:hAnsi="Cambria"/>
          <w:sz w:val="40"/>
          <w:szCs w:val="40"/>
          <w:u w:val="single"/>
        </w:rPr>
      </w:pPr>
      <w:r w:rsidDel="00000000" w:rsidR="00000000" w:rsidRPr="00000000">
        <w:rPr>
          <w:rtl w:val="0"/>
        </w:rPr>
      </w:r>
    </w:p>
    <w:p w:rsidR="00000000" w:rsidDel="00000000" w:rsidP="00000000" w:rsidRDefault="00000000" w:rsidRPr="00000000" w14:paraId="0000002B">
      <w:pPr>
        <w:spacing w:after="0" w:lineRule="auto"/>
        <w:contextualSpacing w:val="0"/>
        <w:rPr>
          <w:rFonts w:ascii="Cambria" w:cs="Cambria" w:eastAsia="Cambria" w:hAnsi="Cambria"/>
          <w:sz w:val="40"/>
          <w:szCs w:val="40"/>
          <w:u w:val="single"/>
        </w:rPr>
      </w:pPr>
      <w:r w:rsidDel="00000000" w:rsidR="00000000" w:rsidRPr="00000000">
        <w:rPr>
          <w:rtl w:val="0"/>
        </w:rPr>
      </w:r>
    </w:p>
    <w:p w:rsidR="00000000" w:rsidDel="00000000" w:rsidP="00000000" w:rsidRDefault="00000000" w:rsidRPr="00000000" w14:paraId="0000002C">
      <w:pPr>
        <w:spacing w:after="0" w:lineRule="auto"/>
        <w:contextualSpacing w:val="0"/>
        <w:rPr>
          <w:rFonts w:ascii="Cambria" w:cs="Cambria" w:eastAsia="Cambria" w:hAnsi="Cambria"/>
          <w:sz w:val="40"/>
          <w:szCs w:val="40"/>
          <w:u w:val="single"/>
        </w:rPr>
      </w:pPr>
      <w:r w:rsidDel="00000000" w:rsidR="00000000" w:rsidRPr="00000000">
        <w:rPr>
          <w:rtl w:val="0"/>
        </w:rPr>
      </w:r>
    </w:p>
    <w:p w:rsidR="00000000" w:rsidDel="00000000" w:rsidP="00000000" w:rsidRDefault="00000000" w:rsidRPr="00000000" w14:paraId="0000002D">
      <w:pPr>
        <w:spacing w:after="0" w:lineRule="auto"/>
        <w:contextualSpacing w:val="0"/>
        <w:rPr>
          <w:rFonts w:ascii="Cambria" w:cs="Cambria" w:eastAsia="Cambria" w:hAnsi="Cambria"/>
          <w:sz w:val="40"/>
          <w:szCs w:val="40"/>
          <w:u w:val="single"/>
        </w:rPr>
      </w:pPr>
      <w:r w:rsidDel="00000000" w:rsidR="00000000" w:rsidRPr="00000000">
        <w:rPr>
          <w:rtl w:val="0"/>
        </w:rPr>
      </w:r>
    </w:p>
    <w:p w:rsidR="00000000" w:rsidDel="00000000" w:rsidP="00000000" w:rsidRDefault="00000000" w:rsidRPr="00000000" w14:paraId="0000002E">
      <w:pPr>
        <w:spacing w:after="0" w:lineRule="auto"/>
        <w:contextualSpacing w:val="0"/>
        <w:rPr>
          <w:rFonts w:ascii="Cambria" w:cs="Cambria" w:eastAsia="Cambria" w:hAnsi="Cambria"/>
          <w:sz w:val="40"/>
          <w:szCs w:val="40"/>
          <w:u w:val="single"/>
        </w:rPr>
      </w:pPr>
      <w:r w:rsidDel="00000000" w:rsidR="00000000" w:rsidRPr="00000000">
        <w:rPr>
          <w:rtl w:val="0"/>
        </w:rPr>
      </w:r>
    </w:p>
    <w:p w:rsidR="00000000" w:rsidDel="00000000" w:rsidP="00000000" w:rsidRDefault="00000000" w:rsidRPr="00000000" w14:paraId="0000002F">
      <w:pPr>
        <w:spacing w:after="0" w:lineRule="auto"/>
        <w:contextualSpacing w:val="0"/>
        <w:rPr>
          <w:rFonts w:ascii="Cambria" w:cs="Cambria" w:eastAsia="Cambria" w:hAnsi="Cambria"/>
          <w:sz w:val="40"/>
          <w:szCs w:val="40"/>
          <w:u w:val="single"/>
        </w:rPr>
      </w:pPr>
      <w:r w:rsidDel="00000000" w:rsidR="00000000" w:rsidRPr="00000000">
        <w:rPr>
          <w:rtl w:val="0"/>
        </w:rPr>
      </w:r>
    </w:p>
    <w:p w:rsidR="00000000" w:rsidDel="00000000" w:rsidP="00000000" w:rsidRDefault="00000000" w:rsidRPr="00000000" w14:paraId="00000030">
      <w:pPr>
        <w:spacing w:after="0" w:lineRule="auto"/>
        <w:contextualSpacing w:val="0"/>
        <w:rPr>
          <w:rFonts w:ascii="Cambria" w:cs="Cambria" w:eastAsia="Cambria" w:hAnsi="Cambria"/>
          <w:sz w:val="40"/>
          <w:szCs w:val="40"/>
          <w:u w:val="single"/>
        </w:rPr>
      </w:pPr>
      <w:r w:rsidDel="00000000" w:rsidR="00000000" w:rsidRPr="00000000">
        <w:rPr>
          <w:rtl w:val="0"/>
        </w:rPr>
      </w:r>
    </w:p>
    <w:p w:rsidR="00000000" w:rsidDel="00000000" w:rsidP="00000000" w:rsidRDefault="00000000" w:rsidRPr="00000000" w14:paraId="00000031">
      <w:pPr>
        <w:spacing w:after="0" w:lineRule="auto"/>
        <w:contextualSpacing w:val="0"/>
        <w:rPr>
          <w:rFonts w:ascii="Cambria" w:cs="Cambria" w:eastAsia="Cambria" w:hAnsi="Cambria"/>
          <w:sz w:val="40"/>
          <w:szCs w:val="40"/>
          <w:u w:val="single"/>
        </w:rPr>
      </w:pPr>
      <w:r w:rsidDel="00000000" w:rsidR="00000000" w:rsidRPr="00000000">
        <w:rPr>
          <w:rtl w:val="0"/>
        </w:rPr>
      </w:r>
    </w:p>
    <w:p w:rsidR="00000000" w:rsidDel="00000000" w:rsidP="00000000" w:rsidRDefault="00000000" w:rsidRPr="00000000" w14:paraId="00000032">
      <w:pPr>
        <w:spacing w:after="0" w:lineRule="auto"/>
        <w:contextualSpacing w:val="0"/>
        <w:rPr>
          <w:rFonts w:ascii="Cambria" w:cs="Cambria" w:eastAsia="Cambria" w:hAnsi="Cambria"/>
          <w:sz w:val="40"/>
          <w:szCs w:val="40"/>
          <w:u w:val="single"/>
        </w:rPr>
      </w:pPr>
      <w:r w:rsidDel="00000000" w:rsidR="00000000" w:rsidRPr="00000000">
        <w:rPr>
          <w:rtl w:val="0"/>
        </w:rPr>
      </w:r>
    </w:p>
    <w:p w:rsidR="00000000" w:rsidDel="00000000" w:rsidP="00000000" w:rsidRDefault="00000000" w:rsidRPr="00000000" w14:paraId="00000033">
      <w:pPr>
        <w:spacing w:after="0" w:lineRule="auto"/>
        <w:contextualSpacing w:val="0"/>
        <w:rPr>
          <w:rFonts w:ascii="Cambria" w:cs="Cambria" w:eastAsia="Cambria" w:hAnsi="Cambria"/>
          <w:sz w:val="40"/>
          <w:szCs w:val="40"/>
          <w:u w:val="single"/>
        </w:rPr>
      </w:pPr>
      <w:r w:rsidDel="00000000" w:rsidR="00000000" w:rsidRPr="00000000">
        <w:rPr>
          <w:rtl w:val="0"/>
        </w:rPr>
      </w:r>
    </w:p>
    <w:p w:rsidR="00000000" w:rsidDel="00000000" w:rsidP="00000000" w:rsidRDefault="00000000" w:rsidRPr="00000000" w14:paraId="00000034">
      <w:pPr>
        <w:spacing w:after="0" w:lineRule="auto"/>
        <w:contextualSpacing w:val="0"/>
        <w:rPr>
          <w:rFonts w:ascii="Cambria" w:cs="Cambria" w:eastAsia="Cambria" w:hAnsi="Cambria"/>
          <w:sz w:val="40"/>
          <w:szCs w:val="40"/>
          <w:u w:val="single"/>
        </w:rPr>
      </w:pPr>
      <w:r w:rsidDel="00000000" w:rsidR="00000000" w:rsidRPr="00000000">
        <w:rPr>
          <w:rtl w:val="0"/>
        </w:rPr>
      </w:r>
    </w:p>
    <w:p w:rsidR="00000000" w:rsidDel="00000000" w:rsidP="00000000" w:rsidRDefault="00000000" w:rsidRPr="00000000" w14:paraId="00000035">
      <w:pPr>
        <w:spacing w:after="0" w:lineRule="auto"/>
        <w:contextualSpacing w:val="0"/>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Introduction</w:t>
      </w:r>
    </w:p>
    <w:p w:rsidR="00000000" w:rsidDel="00000000" w:rsidP="00000000" w:rsidRDefault="00000000" w:rsidRPr="00000000" w14:paraId="00000036">
      <w:pPr>
        <w:spacing w:after="0" w:lineRule="auto"/>
        <w:contextualSpacing w:val="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Health research is a type of scientific investigation with the aim of testing ideas, answering questions, improving treatment options and increasing knowledge of human health (Cancer Council, 2018).</w:t>
      </w:r>
    </w:p>
    <w:p w:rsidR="00000000" w:rsidDel="00000000" w:rsidP="00000000" w:rsidRDefault="00000000" w:rsidRPr="00000000" w14:paraId="00000037">
      <w:pPr>
        <w:spacing w:after="0" w:lineRule="auto"/>
        <w:contextualSpacing w:val="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As health professionals and nurses, it is part of their work to keep themselves up to date on the latest developments to treatments and legislature in the field. The easiest method for gaining this information is through health research; articles, research papers and studies made to inform professionals on a wide range of subjects.</w:t>
      </w:r>
    </w:p>
    <w:p w:rsidR="00000000" w:rsidDel="00000000" w:rsidP="00000000" w:rsidRDefault="00000000" w:rsidRPr="00000000" w14:paraId="00000038">
      <w:pPr>
        <w:spacing w:after="0" w:lineRule="auto"/>
        <w:contextualSpacing w:val="0"/>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Research process</w:t>
      </w:r>
    </w:p>
    <w:p w:rsidR="00000000" w:rsidDel="00000000" w:rsidP="00000000" w:rsidRDefault="00000000" w:rsidRPr="00000000" w14:paraId="00000039">
      <w:pPr>
        <w:spacing w:after="0" w:lineRule="auto"/>
        <w:contextualSpacing w:val="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process for finding the research paper was relatively simple. At first, the online library catalogue tool (University of Wales Trinity Saint David, 2018) was used, searching for terms related to certain types of nursing such as ‘child’, ‘mental health’ and ‘child development’. While these searches provided many results, between 300 to 500 thousand, upon further analysis it was found that many were from outside of the UK or did not meet the publishing date limit. Turning to the ‘E-Journals and Newspapers’ section and searching for ‘Health and Social Care in the community’, more applicable results appeared, and it was not long until an appropriate research paper was found (Alexander et al, 2018).</w:t>
      </w:r>
    </w:p>
    <w:p w:rsidR="00000000" w:rsidDel="00000000" w:rsidP="00000000" w:rsidRDefault="00000000" w:rsidRPr="00000000" w14:paraId="0000003A">
      <w:pPr>
        <w:spacing w:after="0" w:lineRule="auto"/>
        <w:contextualSpacing w:val="0"/>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Background</w:t>
      </w:r>
    </w:p>
    <w:p w:rsidR="00000000" w:rsidDel="00000000" w:rsidP="00000000" w:rsidRDefault="00000000" w:rsidRPr="00000000" w14:paraId="0000003B">
      <w:pPr>
        <w:spacing w:after="0" w:lineRule="auto"/>
        <w:contextualSpacing w:val="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paper, written by Alexander et al (2018), states its purpose as providing a before and after study of integrated training sessions for children’s health and care services. The study was carried out by a composed team of researchers, students, professors, physicians, health directors and lecturers. All of which are more than applicable for the subject of the paper.</w:t>
      </w:r>
    </w:p>
    <w:p w:rsidR="00000000" w:rsidDel="00000000" w:rsidP="00000000" w:rsidRDefault="00000000" w:rsidRPr="00000000" w14:paraId="0000003C">
      <w:pPr>
        <w:spacing w:after="0" w:lineRule="auto"/>
        <w:contextualSpacing w:val="0"/>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Abstract</w:t>
      </w:r>
    </w:p>
    <w:p w:rsidR="00000000" w:rsidDel="00000000" w:rsidP="00000000" w:rsidRDefault="00000000" w:rsidRPr="00000000" w14:paraId="0000003D">
      <w:pPr>
        <w:spacing w:after="0" w:lineRule="auto"/>
        <w:contextualSpacing w:val="0"/>
        <w:rPr>
          <w:rFonts w:ascii="Cambria" w:cs="Cambria" w:eastAsia="Cambria" w:hAnsi="Cambria"/>
          <w:sz w:val="24"/>
          <w:szCs w:val="24"/>
        </w:rPr>
      </w:pPr>
      <w:bookmarkStart w:colFirst="0" w:colLast="0" w:name="_gjdgxs" w:id="0"/>
      <w:bookmarkEnd w:id="0"/>
      <w:r w:rsidDel="00000000" w:rsidR="00000000" w:rsidRPr="00000000">
        <w:rPr>
          <w:rFonts w:ascii="Cambria" w:cs="Cambria" w:eastAsia="Cambria" w:hAnsi="Cambria"/>
          <w:sz w:val="24"/>
          <w:szCs w:val="24"/>
          <w:rtl w:val="0"/>
        </w:rPr>
        <w:t xml:space="preserve">According to the University of Southern Carolina (2018) an abstract is meant to summarise several aspects of the paper including: the main talking points, data collected and trends identified, the purpose and design of the study, and a short conclusion. These are condensed into a paragraph of about 250 to 300 words in length. They continue, stating that there are different types of abstract including descriptive and informative abstracts. A descriptive abstract being the shorter and less detailed of the two, summarising only the work itself and not its findings. Informative abstracts are much more detailed and cover the entirety of the paper from the methods used in research to feedback and suggestions concerning the results. The paper written by Alexander et al (2018), seems to be informative, due to its inclusion of: the purpose of the study, its research methods, results from data collection, conclusion and suggestions on how effective training can be.</w:t>
      </w:r>
    </w:p>
    <w:p w:rsidR="00000000" w:rsidDel="00000000" w:rsidP="00000000" w:rsidRDefault="00000000" w:rsidRPr="00000000" w14:paraId="0000003E">
      <w:pPr>
        <w:spacing w:after="0" w:lineRule="auto"/>
        <w:contextualSpacing w:val="0"/>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Literature review</w:t>
      </w:r>
    </w:p>
    <w:p w:rsidR="00000000" w:rsidDel="00000000" w:rsidP="00000000" w:rsidRDefault="00000000" w:rsidRPr="00000000" w14:paraId="0000003F">
      <w:pPr>
        <w:spacing w:after="0" w:lineRule="auto"/>
        <w:contextualSpacing w:val="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Aveyard (2010) describes a literature review as a study or interpretation of a piece of literature directly relating to a certain topic, by undertaking one you are identifying the research question and seeking the answer within the aforementioned literature using a systematic approach. This allows us to gain new insights as we see each piece of literature in the context of other information. Similar to a jigsaw, each piece of information brings us a step closer to a completed puzzle.</w:t>
      </w:r>
    </w:p>
    <w:p w:rsidR="00000000" w:rsidDel="00000000" w:rsidP="00000000" w:rsidRDefault="00000000" w:rsidRPr="00000000" w14:paraId="00000040">
      <w:pPr>
        <w:spacing w:after="0" w:lineRule="auto"/>
        <w:contextualSpacing w:val="0"/>
        <w:rPr>
          <w:rFonts w:ascii="Cambria" w:cs="Cambria" w:eastAsia="Cambria" w:hAnsi="Cambria"/>
          <w:color w:val="ff0000"/>
          <w:sz w:val="24"/>
          <w:szCs w:val="24"/>
        </w:rPr>
      </w:pPr>
      <w:r w:rsidDel="00000000" w:rsidR="00000000" w:rsidRPr="00000000">
        <w:rPr>
          <w:rFonts w:ascii="Cambria" w:cs="Cambria" w:eastAsia="Cambria" w:hAnsi="Cambria"/>
          <w:sz w:val="24"/>
          <w:szCs w:val="24"/>
          <w:rtl w:val="0"/>
        </w:rPr>
        <w:t xml:space="preserve">The researchers in this paper (Alexander et al, 2018), explored a wide range of literature, these ranged in publication from 1998 to 2017. The oldest of these papers studied the impact of a certain model of integrated care in the elderly; while the most recent attempted to understand how an integrated care model operated in different health economies. Both of these papers seem applicable enough that their date of publication can be overlooked.</w:t>
      </w:r>
      <w:r w:rsidDel="00000000" w:rsidR="00000000" w:rsidRPr="00000000">
        <w:rPr>
          <w:rtl w:val="0"/>
        </w:rPr>
      </w:r>
    </w:p>
    <w:p w:rsidR="00000000" w:rsidDel="00000000" w:rsidP="00000000" w:rsidRDefault="00000000" w:rsidRPr="00000000" w14:paraId="00000041">
      <w:pPr>
        <w:spacing w:after="0" w:lineRule="auto"/>
        <w:contextualSpacing w:val="0"/>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Study a</w:t>
      </w:r>
      <w:r w:rsidDel="00000000" w:rsidR="00000000" w:rsidRPr="00000000">
        <w:rPr>
          <w:rFonts w:ascii="Cambria" w:cs="Cambria" w:eastAsia="Cambria" w:hAnsi="Cambria"/>
          <w:sz w:val="24"/>
          <w:szCs w:val="24"/>
          <w:u w:val="single"/>
          <w:rtl w:val="0"/>
        </w:rPr>
        <w:t xml:space="preserve">im</w:t>
      </w:r>
    </w:p>
    <w:p w:rsidR="00000000" w:rsidDel="00000000" w:rsidP="00000000" w:rsidRDefault="00000000" w:rsidRPr="00000000" w14:paraId="00000042">
      <w:pPr>
        <w:spacing w:after="0" w:lineRule="auto"/>
        <w:contextualSpacing w:val="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In 1999, Polit and Hungler defined a study aim as a specific question the researcher needs to answer in order to resolve the research problem. Aims are important as they give researchers a clear goal to work towards. The aim of this paper (Alexander et al, 2018) was to determine the effectiveness of an intervention in education spanning multiple sectors, across children’s services in order to improve local knowledge on services in their area and increasing their confidence in navigation, effective communication and working collaboratively.</w:t>
      </w:r>
    </w:p>
    <w:p w:rsidR="00000000" w:rsidDel="00000000" w:rsidP="00000000" w:rsidRDefault="00000000" w:rsidRPr="00000000" w14:paraId="00000043">
      <w:pPr>
        <w:spacing w:after="0" w:lineRule="auto"/>
        <w:contextualSpacing w:val="0"/>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Study design</w:t>
      </w:r>
    </w:p>
    <w:p w:rsidR="00000000" w:rsidDel="00000000" w:rsidP="00000000" w:rsidRDefault="00000000" w:rsidRPr="00000000" w14:paraId="00000044">
      <w:pPr>
        <w:spacing w:after="0" w:lineRule="auto"/>
        <w:contextualSpacing w:val="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Porta (2016) defines study design as the same as research design, a study’s structure and subsequent procedures, methods such as qualitative and quantitative, details pertaining to sampling and management of participants, timespan and ethical resolutions. Qualitative and quantitative research methods are examples of some types of research methods: Ross (2012) states that qualitative research methods are meant to explore attitudes, beliefs, opinions and motivations, focusing on experiences and allowing participants in such research to give more than a simple ‘yes’ or ‘no’ answer. They continue with quantitative research, describing it as a systematic approach to research that utilises statistics for data analysis, thereby eliminating bias due to its inherent impartiality. The paper written by Alexander et al (2018), uses mixed research methods, meaning that it uses a mixture of both qualitative and quantitative research methods.</w:t>
      </w:r>
    </w:p>
    <w:p w:rsidR="00000000" w:rsidDel="00000000" w:rsidP="00000000" w:rsidRDefault="00000000" w:rsidRPr="00000000" w14:paraId="00000045">
      <w:pPr>
        <w:spacing w:after="0" w:lineRule="auto"/>
        <w:contextualSpacing w:val="0"/>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Sample</w:t>
      </w:r>
    </w:p>
    <w:p w:rsidR="00000000" w:rsidDel="00000000" w:rsidP="00000000" w:rsidRDefault="00000000" w:rsidRPr="00000000" w14:paraId="00000046">
      <w:pPr>
        <w:spacing w:after="0" w:lineRule="auto"/>
        <w:contextualSpacing w:val="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Sim and Wright (2000) write that, in its most simple form, a sample is a choice of a few cases taken from a larger pool of cases. These choices are most usually done in accordance to a certain procedure or algorithm. For example, if there were ten coloured balls in a bag and five were taken out at random, then the balls that had been chosen would be a sample. There are a number of different procedures for carrying out sampling which are divided into two groups; probability and non-probability. Probability sampling has two main procedures (Sam and Wright, 2000); simple random sampling where the sample is chosen completely at random, or there is systematic sampling with a random start where only the first participant is chosen at random, after this the rest are chosen by selecting every n</w:t>
      </w:r>
      <w:r w:rsidDel="00000000" w:rsidR="00000000" w:rsidRPr="00000000">
        <w:rPr>
          <w:rFonts w:ascii="Cambria" w:cs="Cambria" w:eastAsia="Cambria" w:hAnsi="Cambria"/>
          <w:sz w:val="24"/>
          <w:szCs w:val="24"/>
          <w:vertAlign w:val="superscript"/>
          <w:rtl w:val="0"/>
        </w:rPr>
        <w:t xml:space="preserve">th</w:t>
      </w:r>
      <w:r w:rsidDel="00000000" w:rsidR="00000000" w:rsidRPr="00000000">
        <w:rPr>
          <w:rFonts w:ascii="Cambria" w:cs="Cambria" w:eastAsia="Cambria" w:hAnsi="Cambria"/>
          <w:sz w:val="24"/>
          <w:szCs w:val="24"/>
          <w:rtl w:val="0"/>
        </w:rPr>
        <w:t xml:space="preserve"> participant. Non-probability sampling is not done at random but instead chooses a sample based on  participants having applicable characteristics. An example of this would be quota sampling, choosing a sample because of a certain quota that needs to be fulfilled perhaps for reasons of inclusiveness or as a requirement of the study. Another example of this would be convenience sampling which, quite literally, means choosing a sample based on convenience and ease of access, for example using family members, friends or co-workers. The paper by Alexander et al (2018) uses simple random sampling for choosing participants for a structured telephone interview. A fortnight after the training workshops were completed, the researchers assigned each participant with a number and used a random number generator to invite participants to the interview via email until the acceptance rate was ten after each session.</w:t>
      </w:r>
    </w:p>
    <w:p w:rsidR="00000000" w:rsidDel="00000000" w:rsidP="00000000" w:rsidRDefault="00000000" w:rsidRPr="00000000" w14:paraId="00000047">
      <w:pPr>
        <w:spacing w:after="0" w:lineRule="auto"/>
        <w:contextualSpacing w:val="0"/>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Data collection</w:t>
      </w:r>
    </w:p>
    <w:p w:rsidR="00000000" w:rsidDel="00000000" w:rsidP="00000000" w:rsidRDefault="00000000" w:rsidRPr="00000000" w14:paraId="00000048">
      <w:pPr>
        <w:spacing w:after="0" w:lineRule="auto"/>
        <w:contextualSpacing w:val="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Primary and secondary research are the main means of data collection for researchers. Bell and Waters described in 2014 that primary sources are sources which were created during the time period under research, for example a personal diary for a biography about a prominent figure or a survey carried out for a study. They go on to say that secondary resources are works that others have interpreted from the primary research, for example a review of a biography. The researchers in Alexander et al’s 2018 paper used several types of data collection, these included: 15 minute structured telephone interviews with questions devised by the authors, a survey consisting of 10 Likert-scale questions which participants were invited to fill out before and after each workshop session, and another survey emailed to all participants one month after the workshops.</w:t>
      </w:r>
    </w:p>
    <w:p w:rsidR="00000000" w:rsidDel="00000000" w:rsidP="00000000" w:rsidRDefault="00000000" w:rsidRPr="00000000" w14:paraId="00000049">
      <w:pPr>
        <w:spacing w:after="0" w:lineRule="auto"/>
        <w:contextualSpacing w:val="0"/>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Ethical considerations</w:t>
      </w:r>
    </w:p>
    <w:p w:rsidR="00000000" w:rsidDel="00000000" w:rsidP="00000000" w:rsidRDefault="00000000" w:rsidRPr="00000000" w14:paraId="0000004A">
      <w:pPr>
        <w:spacing w:after="0" w:lineRule="auto"/>
        <w:contextualSpacing w:val="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Usherwood (1996) states that ethics are meant to provide guidelines on appropriate and acceptable conduct in how we act around others and how we treat our environment. Most ethics codes are meant to be taken as absolutes, the ten commandments would be an example of this. Researchers must take into consideration the ethical implications of their work, this is why most papers will have their work evaluated by an ethics committee, to maintain a standard of good research practice.</w:t>
      </w:r>
    </w:p>
    <w:p w:rsidR="00000000" w:rsidDel="00000000" w:rsidP="00000000" w:rsidRDefault="00000000" w:rsidRPr="00000000" w14:paraId="0000004B">
      <w:pPr>
        <w:spacing w:after="0" w:lineRule="auto"/>
        <w:contextualSpacing w:val="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Alexander et al (2018) state that under the National Health Service’s research ethics process, their paper did not require ethical approval due to the paper coming under the definition of a service evaluation, the paper did not ask for personal details from participants and did not ask for participant’s opinions. They mention that they used the Health Research Authority tool to ensure their lack of a need for ethical approval. Although it could be argued that since the study needed participants names, email addresses and phone numbers, ethical approval may have been necessary for ensuring proper confidentiality and data handling procedures had been carried out.</w:t>
      </w:r>
    </w:p>
    <w:p w:rsidR="00000000" w:rsidDel="00000000" w:rsidP="00000000" w:rsidRDefault="00000000" w:rsidRPr="00000000" w14:paraId="0000004C">
      <w:pPr>
        <w:spacing w:after="0" w:lineRule="auto"/>
        <w:contextualSpacing w:val="0"/>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Data analysis</w:t>
      </w:r>
    </w:p>
    <w:p w:rsidR="00000000" w:rsidDel="00000000" w:rsidP="00000000" w:rsidRDefault="00000000" w:rsidRPr="00000000" w14:paraId="0000004D">
      <w:pPr>
        <w:spacing w:after="0" w:lineRule="auto"/>
        <w:contextualSpacing w:val="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Alexander et al (2018) analysed their data in a number of ways, firstly responses from the telephone interviews were recorded, transcribed and encoded by an independent researcher separate from the main researcher body in order to maintain confidentiality and reduce bias, the researcher also used a constant comparative method to extract themes from the results. They also made use of the Mann-Whitney U test, which according to Statistics Solutions (2018) is used for comparing two sample means from the same sample population, after all questionnaires had been anonymised and non-normally distributed. The Mann-Whitney U test in this case was used to compare pre and post-session surveys. Analysis was conducted with the use of the statistical software IBM SPSS version 24, which utilises ad-hoc analysis to analyse a specific question(International Business Machines Corporation, 2016) (TechTarget, 2018).</w:t>
      </w:r>
    </w:p>
    <w:p w:rsidR="00000000" w:rsidDel="00000000" w:rsidP="00000000" w:rsidRDefault="00000000" w:rsidRPr="00000000" w14:paraId="0000004E">
      <w:pPr>
        <w:spacing w:after="0" w:lineRule="auto"/>
        <w:contextualSpacing w:val="0"/>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Results</w:t>
      </w:r>
    </w:p>
    <w:p w:rsidR="00000000" w:rsidDel="00000000" w:rsidP="00000000" w:rsidRDefault="00000000" w:rsidRPr="00000000" w14:paraId="0000004F">
      <w:pPr>
        <w:spacing w:after="0" w:lineRule="auto"/>
        <w:contextualSpacing w:val="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Enago Academy (2018) wrote that the purpose of a results section is to present the key results in formats befitting of the data shown, for example charts and graphs for tallies and similar numerical data. Unlike the discussion, results are to be presented as they are recorded without comments discerning their meaning or interpretations. Alexander et al (2018) go into quite a bit of depth when presenting their results, first stating the characteristics of their participants; spread across 22 health, social care, education and voluntary sectors. The authors provide an infographic word cloud showing how places for the training sessions were taken by different professions, the majority being from those working as health visitors. They continue with results from the pre and post-session surveys and questionnaires, presenting results in a bar graph which displayed the mean results, the mean of pre-session results and post-session results, and a data table showing the above but also the results from the Mann-Whitney U tests.</w:t>
      </w:r>
    </w:p>
    <w:p w:rsidR="00000000" w:rsidDel="00000000" w:rsidP="00000000" w:rsidRDefault="00000000" w:rsidRPr="00000000" w14:paraId="00000050">
      <w:pPr>
        <w:spacing w:after="0" w:lineRule="auto"/>
        <w:contextualSpacing w:val="0"/>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Discussion</w:t>
      </w:r>
    </w:p>
    <w:p w:rsidR="00000000" w:rsidDel="00000000" w:rsidP="00000000" w:rsidRDefault="00000000" w:rsidRPr="00000000" w14:paraId="00000051">
      <w:pPr>
        <w:spacing w:after="0" w:lineRule="auto"/>
        <w:contextualSpacing w:val="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Hess (2004, p.1238) states that the discussion is a section that explains the meaning of results of research, it should be written simply enough that the average reader should understand the results if they could not before. Alexander et al (2018) maintained an unbiased account of their results, stating plainly that their results found no improvement in self-reported knowledge after three sessions that other participants who may have only participated in one or two. They go on to imply how short workshop sessions are not effective in increasing and sustaining knowledge of local care services. However, the results of the telephone interviews suggest that participants felt they had increased their knowledge after attending the workshops, valuing the networking aspect of the sessions above all. The authors write that there exists a wide range of evidence that investigates the effects of integrated education, however most are focused solely on the health sector or require further evidence to support claims.</w:t>
      </w:r>
    </w:p>
    <w:p w:rsidR="00000000" w:rsidDel="00000000" w:rsidP="00000000" w:rsidRDefault="00000000" w:rsidRPr="00000000" w14:paraId="00000052">
      <w:pPr>
        <w:spacing w:after="0" w:lineRule="auto"/>
        <w:contextualSpacing w:val="0"/>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Conclusion</w:t>
      </w:r>
    </w:p>
    <w:p w:rsidR="00000000" w:rsidDel="00000000" w:rsidP="00000000" w:rsidRDefault="00000000" w:rsidRPr="00000000" w14:paraId="00000053">
      <w:pPr>
        <w:spacing w:after="0" w:lineRule="auto"/>
        <w:contextualSpacing w:val="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Alexander et al (2018) admit that while the integrated training sessions were not effective for their intended purpose, it is important that professionals across different care professions are brought together in order to share ideas and network. Short sessions such as these , while unable to achieve integrated education alone must instead act as ‘stepping stones’ for the ultimate goal.</w:t>
      </w:r>
    </w:p>
    <w:p w:rsidR="00000000" w:rsidDel="00000000" w:rsidP="00000000" w:rsidRDefault="00000000" w:rsidRPr="00000000" w14:paraId="00000054">
      <w:pPr>
        <w:spacing w:after="0" w:lineRule="auto"/>
        <w:contextualSpacing w:val="0"/>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Personal Conclusion and Recommendations</w:t>
      </w:r>
    </w:p>
    <w:p w:rsidR="00000000" w:rsidDel="00000000" w:rsidP="00000000" w:rsidRDefault="00000000" w:rsidRPr="00000000" w14:paraId="00000055">
      <w:pPr>
        <w:spacing w:after="0" w:lineRule="auto"/>
        <w:contextualSpacing w:val="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After studying this paper, it seems that this paper is quite well written and goes into just enough detail for its subject to provide a sufficient and useful amount of data whilst not confusing readers who have a limited understanding of health research and education.</w:t>
      </w:r>
    </w:p>
    <w:p w:rsidR="00000000" w:rsidDel="00000000" w:rsidP="00000000" w:rsidRDefault="00000000" w:rsidRPr="00000000" w14:paraId="00000056">
      <w:pPr>
        <w:spacing w:after="0" w:lineRule="auto"/>
        <w:contextualSpacing w:val="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57">
      <w:pPr>
        <w:spacing w:after="0" w:lineRule="auto"/>
        <w:contextualSpacing w:val="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58">
      <w:pPr>
        <w:spacing w:after="0" w:lineRule="auto"/>
        <w:contextualSpacing w:val="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59">
      <w:pPr>
        <w:spacing w:after="0" w:lineRule="auto"/>
        <w:contextualSpacing w:val="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5A">
      <w:pPr>
        <w:spacing w:after="0" w:lineRule="auto"/>
        <w:contextualSpacing w:val="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5B">
      <w:pPr>
        <w:spacing w:after="0" w:lineRule="auto"/>
        <w:contextualSpacing w:val="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5C">
      <w:pPr>
        <w:spacing w:after="0" w:lineRule="auto"/>
        <w:contextualSpacing w:val="0"/>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Reference List</w:t>
      </w:r>
    </w:p>
    <w:p w:rsidR="00000000" w:rsidDel="00000000" w:rsidP="00000000" w:rsidRDefault="00000000" w:rsidRPr="00000000" w14:paraId="0000005D">
      <w:pPr>
        <w:numPr>
          <w:ilvl w:val="0"/>
          <w:numId w:val="2"/>
        </w:numPr>
        <w:spacing w:after="0" w:line="276" w:lineRule="auto"/>
        <w:ind w:left="720" w:hanging="360"/>
        <w:contextualSpacing w:val="1"/>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Alexander, E.C. et al. (2018) 'A before and after study of integrated training sessions for children's health and care services', </w:t>
      </w:r>
      <w:r w:rsidDel="00000000" w:rsidR="00000000" w:rsidRPr="00000000">
        <w:rPr>
          <w:rFonts w:ascii="Cambria" w:cs="Cambria" w:eastAsia="Cambria" w:hAnsi="Cambria"/>
          <w:i w:val="1"/>
          <w:sz w:val="24"/>
          <w:szCs w:val="24"/>
          <w:rtl w:val="0"/>
        </w:rPr>
        <w:t xml:space="preserve">Health and Social Care in the community,</w:t>
      </w:r>
      <w:r w:rsidDel="00000000" w:rsidR="00000000" w:rsidRPr="00000000">
        <w:rPr>
          <w:rFonts w:ascii="Cambria" w:cs="Cambria" w:eastAsia="Cambria" w:hAnsi="Cambria"/>
          <w:sz w:val="24"/>
          <w:szCs w:val="24"/>
          <w:rtl w:val="0"/>
        </w:rPr>
        <w:t xml:space="preserve"> 23(6), pp. 801-809. DOI: 10.1111/HSC.12588 (Date accessed: 24/10/2018)</w:t>
      </w:r>
    </w:p>
    <w:p w:rsidR="00000000" w:rsidDel="00000000" w:rsidP="00000000" w:rsidRDefault="00000000" w:rsidRPr="00000000" w14:paraId="0000005E">
      <w:pPr>
        <w:numPr>
          <w:ilvl w:val="0"/>
          <w:numId w:val="2"/>
        </w:numPr>
        <w:spacing w:after="0" w:line="276" w:lineRule="auto"/>
        <w:ind w:left="720" w:hanging="360"/>
        <w:contextualSpacing w:val="1"/>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Aveyard, H. (2010) </w:t>
      </w:r>
      <w:r w:rsidDel="00000000" w:rsidR="00000000" w:rsidRPr="00000000">
        <w:rPr>
          <w:rFonts w:ascii="Cambria" w:cs="Cambria" w:eastAsia="Cambria" w:hAnsi="Cambria"/>
          <w:i w:val="1"/>
          <w:sz w:val="24"/>
          <w:szCs w:val="24"/>
          <w:rtl w:val="0"/>
        </w:rPr>
        <w:t xml:space="preserve">Doing a Literature Review in Health and Social Care: A Practical Guide </w:t>
      </w:r>
      <w:r w:rsidDel="00000000" w:rsidR="00000000" w:rsidRPr="00000000">
        <w:rPr>
          <w:rFonts w:ascii="Cambria" w:cs="Cambria" w:eastAsia="Cambria" w:hAnsi="Cambria"/>
          <w:sz w:val="24"/>
          <w:szCs w:val="24"/>
          <w:rtl w:val="0"/>
        </w:rPr>
        <w:t xml:space="preserve">(2nd edn). Maidenhead: Open University Press.</w:t>
      </w:r>
    </w:p>
    <w:p w:rsidR="00000000" w:rsidDel="00000000" w:rsidP="00000000" w:rsidRDefault="00000000" w:rsidRPr="00000000" w14:paraId="0000005F">
      <w:pPr>
        <w:numPr>
          <w:ilvl w:val="0"/>
          <w:numId w:val="2"/>
        </w:numPr>
        <w:spacing w:after="0" w:line="276" w:lineRule="auto"/>
        <w:ind w:left="720" w:hanging="360"/>
        <w:contextualSpacing w:val="1"/>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Bell, J. and Waters, S. (2014) </w:t>
      </w:r>
      <w:r w:rsidDel="00000000" w:rsidR="00000000" w:rsidRPr="00000000">
        <w:rPr>
          <w:rFonts w:ascii="Cambria" w:cs="Cambria" w:eastAsia="Cambria" w:hAnsi="Cambria"/>
          <w:i w:val="1"/>
          <w:sz w:val="24"/>
          <w:szCs w:val="24"/>
          <w:rtl w:val="0"/>
        </w:rPr>
        <w:t xml:space="preserve">Doing your Research Project: A Guide for First-time Researchers </w:t>
      </w:r>
      <w:r w:rsidDel="00000000" w:rsidR="00000000" w:rsidRPr="00000000">
        <w:rPr>
          <w:rFonts w:ascii="Cambria" w:cs="Cambria" w:eastAsia="Cambria" w:hAnsi="Cambria"/>
          <w:sz w:val="24"/>
          <w:szCs w:val="24"/>
          <w:rtl w:val="0"/>
        </w:rPr>
        <w:t xml:space="preserve">6th ed</w:t>
      </w:r>
      <w:r w:rsidDel="00000000" w:rsidR="00000000" w:rsidRPr="00000000">
        <w:rPr>
          <w:rFonts w:ascii="Cambria" w:cs="Cambria" w:eastAsia="Cambria" w:hAnsi="Cambria"/>
          <w:i w:val="1"/>
          <w:sz w:val="24"/>
          <w:szCs w:val="24"/>
          <w:rtl w:val="0"/>
        </w:rPr>
        <w:t xml:space="preserve">. </w:t>
      </w:r>
      <w:r w:rsidDel="00000000" w:rsidR="00000000" w:rsidRPr="00000000">
        <w:rPr>
          <w:rFonts w:ascii="Cambria" w:cs="Cambria" w:eastAsia="Cambria" w:hAnsi="Cambria"/>
          <w:sz w:val="24"/>
          <w:szCs w:val="24"/>
          <w:rtl w:val="0"/>
        </w:rPr>
        <w:t xml:space="preserve">Maidenhead: Open University Press.</w:t>
      </w:r>
    </w:p>
    <w:p w:rsidR="00000000" w:rsidDel="00000000" w:rsidP="00000000" w:rsidRDefault="00000000" w:rsidRPr="00000000" w14:paraId="00000060">
      <w:pPr>
        <w:numPr>
          <w:ilvl w:val="0"/>
          <w:numId w:val="2"/>
        </w:numPr>
        <w:spacing w:after="0" w:line="276" w:lineRule="auto"/>
        <w:ind w:left="720" w:hanging="360"/>
        <w:contextualSpacing w:val="1"/>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Cancer Council (2018) </w:t>
      </w:r>
      <w:r w:rsidDel="00000000" w:rsidR="00000000" w:rsidRPr="00000000">
        <w:rPr>
          <w:rFonts w:ascii="Cambria" w:cs="Cambria" w:eastAsia="Cambria" w:hAnsi="Cambria"/>
          <w:i w:val="1"/>
          <w:sz w:val="24"/>
          <w:szCs w:val="24"/>
          <w:rtl w:val="0"/>
        </w:rPr>
        <w:t xml:space="preserve">What is health research.</w:t>
      </w:r>
      <w:r w:rsidDel="00000000" w:rsidR="00000000" w:rsidRPr="00000000">
        <w:rPr>
          <w:rFonts w:ascii="Cambria" w:cs="Cambria" w:eastAsia="Cambria" w:hAnsi="Cambria"/>
          <w:sz w:val="24"/>
          <w:szCs w:val="24"/>
          <w:rtl w:val="0"/>
        </w:rPr>
        <w:t xml:space="preserve"> Available at: </w:t>
      </w:r>
      <w:hyperlink r:id="rId6">
        <w:r w:rsidDel="00000000" w:rsidR="00000000" w:rsidRPr="00000000">
          <w:rPr>
            <w:rFonts w:ascii="Cambria" w:cs="Cambria" w:eastAsia="Cambria" w:hAnsi="Cambria"/>
            <w:sz w:val="24"/>
            <w:szCs w:val="24"/>
            <w:rtl w:val="0"/>
          </w:rPr>
          <w:t xml:space="preserve">https://www.cancercouncil.com.au/cancer-information/cancer-treatment/clinical-trials/health-research/</w:t>
        </w:r>
      </w:hyperlink>
      <w:r w:rsidDel="00000000" w:rsidR="00000000" w:rsidRPr="00000000">
        <w:rPr>
          <w:rFonts w:ascii="Cambria" w:cs="Cambria" w:eastAsia="Cambria" w:hAnsi="Cambria"/>
          <w:sz w:val="24"/>
          <w:szCs w:val="24"/>
          <w:rtl w:val="0"/>
        </w:rPr>
        <w:t xml:space="preserve"> (Date accessed: 05/11/2018)</w:t>
      </w:r>
    </w:p>
    <w:p w:rsidR="00000000" w:rsidDel="00000000" w:rsidP="00000000" w:rsidRDefault="00000000" w:rsidRPr="00000000" w14:paraId="00000061">
      <w:pPr>
        <w:numPr>
          <w:ilvl w:val="0"/>
          <w:numId w:val="2"/>
        </w:numPr>
        <w:spacing w:after="0" w:line="276" w:lineRule="auto"/>
        <w:ind w:left="720" w:hanging="360"/>
        <w:contextualSpacing w:val="1"/>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Enago Academy (2018) </w:t>
      </w:r>
      <w:r w:rsidDel="00000000" w:rsidR="00000000" w:rsidRPr="00000000">
        <w:rPr>
          <w:rFonts w:ascii="Cambria" w:cs="Cambria" w:eastAsia="Cambria" w:hAnsi="Cambria"/>
          <w:i w:val="1"/>
          <w:sz w:val="24"/>
          <w:szCs w:val="24"/>
          <w:rtl w:val="0"/>
        </w:rPr>
        <w:t xml:space="preserve">Importance of the Results Section in Academic Papers.</w:t>
      </w:r>
      <w:r w:rsidDel="00000000" w:rsidR="00000000" w:rsidRPr="00000000">
        <w:rPr>
          <w:rFonts w:ascii="Cambria" w:cs="Cambria" w:eastAsia="Cambria" w:hAnsi="Cambria"/>
          <w:sz w:val="24"/>
          <w:szCs w:val="24"/>
          <w:rtl w:val="0"/>
        </w:rPr>
        <w:t xml:space="preserve"> Available at: </w:t>
      </w:r>
      <w:hyperlink r:id="rId7">
        <w:r w:rsidDel="00000000" w:rsidR="00000000" w:rsidRPr="00000000">
          <w:rPr>
            <w:rFonts w:ascii="Cambria" w:cs="Cambria" w:eastAsia="Cambria" w:hAnsi="Cambria"/>
            <w:sz w:val="24"/>
            <w:szCs w:val="24"/>
            <w:rtl w:val="0"/>
          </w:rPr>
          <w:t xml:space="preserve">https://www.enago.com/academy/importance-of-results-section-in-academic-papers</w:t>
        </w:r>
      </w:hyperlink>
      <w:r w:rsidDel="00000000" w:rsidR="00000000" w:rsidRPr="00000000">
        <w:rPr>
          <w:rFonts w:ascii="Cambria" w:cs="Cambria" w:eastAsia="Cambria" w:hAnsi="Cambria"/>
          <w:sz w:val="24"/>
          <w:szCs w:val="24"/>
          <w:rtl w:val="0"/>
        </w:rPr>
        <w:t xml:space="preserve">/ (Date accessed: 04/12/2018)</w:t>
      </w:r>
    </w:p>
    <w:p w:rsidR="00000000" w:rsidDel="00000000" w:rsidP="00000000" w:rsidRDefault="00000000" w:rsidRPr="00000000" w14:paraId="00000062">
      <w:pPr>
        <w:numPr>
          <w:ilvl w:val="0"/>
          <w:numId w:val="2"/>
        </w:numPr>
        <w:spacing w:after="0" w:line="276" w:lineRule="auto"/>
        <w:ind w:left="720" w:hanging="360"/>
        <w:contextualSpacing w:val="1"/>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Hess, D.R. (2004) ‘How to Write an Effective Discussion’ </w:t>
      </w:r>
      <w:r w:rsidDel="00000000" w:rsidR="00000000" w:rsidRPr="00000000">
        <w:rPr>
          <w:rFonts w:ascii="Cambria" w:cs="Cambria" w:eastAsia="Cambria" w:hAnsi="Cambria"/>
          <w:i w:val="1"/>
          <w:sz w:val="24"/>
          <w:szCs w:val="24"/>
          <w:rtl w:val="0"/>
        </w:rPr>
        <w:t xml:space="preserve">Respiratory Care,</w:t>
      </w:r>
      <w:r w:rsidDel="00000000" w:rsidR="00000000" w:rsidRPr="00000000">
        <w:rPr>
          <w:rFonts w:ascii="Cambria" w:cs="Cambria" w:eastAsia="Cambria" w:hAnsi="Cambria"/>
          <w:sz w:val="24"/>
          <w:szCs w:val="24"/>
          <w:rtl w:val="0"/>
        </w:rPr>
        <w:t xml:space="preserve"> 49(10) p.</w:t>
      </w:r>
      <w:r w:rsidDel="00000000" w:rsidR="00000000" w:rsidRPr="00000000">
        <w:rPr>
          <w:rFonts w:ascii="Cambria" w:cs="Cambria" w:eastAsia="Cambria" w:hAnsi="Cambria"/>
          <w:sz w:val="24"/>
          <w:szCs w:val="24"/>
          <w:highlight w:val="white"/>
          <w:rtl w:val="0"/>
        </w:rPr>
        <w:t xml:space="preserve">1238-1241</w:t>
      </w:r>
    </w:p>
    <w:p w:rsidR="00000000" w:rsidDel="00000000" w:rsidP="00000000" w:rsidRDefault="00000000" w:rsidRPr="00000000" w14:paraId="00000063">
      <w:pPr>
        <w:numPr>
          <w:ilvl w:val="0"/>
          <w:numId w:val="2"/>
        </w:numPr>
        <w:spacing w:after="0" w:line="276" w:lineRule="auto"/>
        <w:ind w:left="720" w:hanging="360"/>
        <w:contextualSpacing w:val="1"/>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International Business Machines Corporation (2016) </w:t>
      </w:r>
      <w:r w:rsidDel="00000000" w:rsidR="00000000" w:rsidRPr="00000000">
        <w:rPr>
          <w:rFonts w:ascii="Cambria" w:cs="Cambria" w:eastAsia="Cambria" w:hAnsi="Cambria"/>
          <w:i w:val="1"/>
          <w:sz w:val="24"/>
          <w:szCs w:val="24"/>
          <w:rtl w:val="0"/>
        </w:rPr>
        <w:t xml:space="preserve">Downloading IBM SPSS Statistics 24.</w:t>
      </w:r>
      <w:r w:rsidDel="00000000" w:rsidR="00000000" w:rsidRPr="00000000">
        <w:rPr>
          <w:rFonts w:ascii="Cambria" w:cs="Cambria" w:eastAsia="Cambria" w:hAnsi="Cambria"/>
          <w:sz w:val="24"/>
          <w:szCs w:val="24"/>
          <w:rtl w:val="0"/>
        </w:rPr>
        <w:t xml:space="preserve"> Available at: </w:t>
      </w:r>
      <w:hyperlink r:id="rId8">
        <w:r w:rsidDel="00000000" w:rsidR="00000000" w:rsidRPr="00000000">
          <w:rPr>
            <w:rFonts w:ascii="Cambria" w:cs="Cambria" w:eastAsia="Cambria" w:hAnsi="Cambria"/>
            <w:sz w:val="24"/>
            <w:szCs w:val="24"/>
            <w:rtl w:val="0"/>
          </w:rPr>
          <w:t xml:space="preserve">http://www-01.ibm.com/support/docview.wss?uid=swg24041224</w:t>
        </w:r>
      </w:hyperlink>
      <w:r w:rsidDel="00000000" w:rsidR="00000000" w:rsidRPr="00000000">
        <w:rPr>
          <w:rFonts w:ascii="Cambria" w:cs="Cambria" w:eastAsia="Cambria" w:hAnsi="Cambria"/>
          <w:sz w:val="24"/>
          <w:szCs w:val="24"/>
          <w:rtl w:val="0"/>
        </w:rPr>
        <w:t xml:space="preserve"> (Date accessed: 04/12/2018)</w:t>
      </w:r>
    </w:p>
    <w:p w:rsidR="00000000" w:rsidDel="00000000" w:rsidP="00000000" w:rsidRDefault="00000000" w:rsidRPr="00000000" w14:paraId="00000064">
      <w:pPr>
        <w:numPr>
          <w:ilvl w:val="0"/>
          <w:numId w:val="2"/>
        </w:numPr>
        <w:spacing w:after="0" w:line="276" w:lineRule="auto"/>
        <w:ind w:left="720" w:hanging="360"/>
        <w:contextualSpacing w:val="1"/>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Polit, D.F. and Hungler, B.P. (1999) </w:t>
      </w:r>
      <w:r w:rsidDel="00000000" w:rsidR="00000000" w:rsidRPr="00000000">
        <w:rPr>
          <w:rFonts w:ascii="Cambria" w:cs="Cambria" w:eastAsia="Cambria" w:hAnsi="Cambria"/>
          <w:i w:val="1"/>
          <w:sz w:val="24"/>
          <w:szCs w:val="24"/>
          <w:rtl w:val="0"/>
        </w:rPr>
        <w:t xml:space="preserve">Nursing Research Principles and Methods</w:t>
      </w:r>
      <w:r w:rsidDel="00000000" w:rsidR="00000000" w:rsidRPr="00000000">
        <w:rPr>
          <w:rFonts w:ascii="Cambria" w:cs="Cambria" w:eastAsia="Cambria" w:hAnsi="Cambria"/>
          <w:sz w:val="24"/>
          <w:szCs w:val="24"/>
          <w:rtl w:val="0"/>
        </w:rPr>
        <w:t xml:space="preserve"> (6th edn). London: Lippincott.</w:t>
      </w:r>
    </w:p>
    <w:p w:rsidR="00000000" w:rsidDel="00000000" w:rsidP="00000000" w:rsidRDefault="00000000" w:rsidRPr="00000000" w14:paraId="00000065">
      <w:pPr>
        <w:numPr>
          <w:ilvl w:val="0"/>
          <w:numId w:val="2"/>
        </w:numPr>
        <w:spacing w:after="0" w:line="276" w:lineRule="auto"/>
        <w:ind w:left="720" w:hanging="360"/>
        <w:contextualSpacing w:val="1"/>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Porta, M. (ed.) (2016) </w:t>
      </w:r>
      <w:r w:rsidDel="00000000" w:rsidR="00000000" w:rsidRPr="00000000">
        <w:rPr>
          <w:rFonts w:ascii="Cambria" w:cs="Cambria" w:eastAsia="Cambria" w:hAnsi="Cambria"/>
          <w:i w:val="1"/>
          <w:sz w:val="24"/>
          <w:szCs w:val="24"/>
          <w:rtl w:val="0"/>
        </w:rPr>
        <w:t xml:space="preserve">Dictionary of Epidemiology.</w:t>
      </w:r>
      <w:r w:rsidDel="00000000" w:rsidR="00000000" w:rsidRPr="00000000">
        <w:rPr>
          <w:rFonts w:ascii="Cambria" w:cs="Cambria" w:eastAsia="Cambria" w:hAnsi="Cambria"/>
          <w:sz w:val="24"/>
          <w:szCs w:val="24"/>
          <w:rtl w:val="0"/>
        </w:rPr>
        <w:t xml:space="preserve"> 6th edn. [E-Book] Oxford: Oxford University Press. Available at:</w:t>
      </w:r>
      <w:hyperlink r:id="rId9">
        <w:r w:rsidDel="00000000" w:rsidR="00000000" w:rsidRPr="00000000">
          <w:rPr>
            <w:rFonts w:ascii="Cambria" w:cs="Cambria" w:eastAsia="Cambria" w:hAnsi="Cambria"/>
            <w:sz w:val="24"/>
            <w:szCs w:val="24"/>
            <w:rtl w:val="0"/>
          </w:rPr>
          <w:t xml:space="preserve"> http://www.oxfordreference.com.ezproxy.uwtsd.ac.uk/view/10.1093/acref/9780199976720.001.0001/acref-9780199976720</w:t>
        </w:r>
      </w:hyperlink>
      <w:r w:rsidDel="00000000" w:rsidR="00000000" w:rsidRPr="00000000">
        <w:rPr>
          <w:rFonts w:ascii="Cambria" w:cs="Cambria" w:eastAsia="Cambria" w:hAnsi="Cambria"/>
          <w:sz w:val="24"/>
          <w:szCs w:val="24"/>
          <w:rtl w:val="0"/>
        </w:rPr>
        <w:t xml:space="preserve"> (Date accessed: 27/11/2018)</w:t>
      </w:r>
    </w:p>
    <w:p w:rsidR="00000000" w:rsidDel="00000000" w:rsidP="00000000" w:rsidRDefault="00000000" w:rsidRPr="00000000" w14:paraId="00000066">
      <w:pPr>
        <w:numPr>
          <w:ilvl w:val="0"/>
          <w:numId w:val="2"/>
        </w:numPr>
        <w:spacing w:after="0" w:line="276" w:lineRule="auto"/>
        <w:ind w:left="720" w:hanging="360"/>
        <w:contextualSpacing w:val="1"/>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Ross, T. (2012) </w:t>
      </w:r>
      <w:r w:rsidDel="00000000" w:rsidR="00000000" w:rsidRPr="00000000">
        <w:rPr>
          <w:rFonts w:ascii="Cambria" w:cs="Cambria" w:eastAsia="Cambria" w:hAnsi="Cambria"/>
          <w:i w:val="1"/>
          <w:sz w:val="24"/>
          <w:szCs w:val="24"/>
          <w:rtl w:val="0"/>
        </w:rPr>
        <w:t xml:space="preserve">A Survival Guide For Health Research Methods</w:t>
      </w:r>
      <w:r w:rsidDel="00000000" w:rsidR="00000000" w:rsidRPr="00000000">
        <w:rPr>
          <w:rFonts w:ascii="Cambria" w:cs="Cambria" w:eastAsia="Cambria" w:hAnsi="Cambria"/>
          <w:sz w:val="24"/>
          <w:szCs w:val="24"/>
          <w:rtl w:val="0"/>
        </w:rPr>
        <w:t xml:space="preserve">. Maidenhead: Open University Press</w:t>
      </w:r>
    </w:p>
    <w:p w:rsidR="00000000" w:rsidDel="00000000" w:rsidP="00000000" w:rsidRDefault="00000000" w:rsidRPr="00000000" w14:paraId="00000067">
      <w:pPr>
        <w:numPr>
          <w:ilvl w:val="0"/>
          <w:numId w:val="2"/>
        </w:numPr>
        <w:spacing w:after="0" w:line="276" w:lineRule="auto"/>
        <w:ind w:left="720" w:hanging="360"/>
        <w:contextualSpacing w:val="1"/>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Sim, J. and Wright, C. (2000) </w:t>
      </w:r>
      <w:r w:rsidDel="00000000" w:rsidR="00000000" w:rsidRPr="00000000">
        <w:rPr>
          <w:rFonts w:ascii="Cambria" w:cs="Cambria" w:eastAsia="Cambria" w:hAnsi="Cambria"/>
          <w:i w:val="1"/>
          <w:sz w:val="24"/>
          <w:szCs w:val="24"/>
          <w:rtl w:val="0"/>
        </w:rPr>
        <w:t xml:space="preserve">Research in Health Care: Concepts, Designs and Methods. </w:t>
      </w:r>
      <w:r w:rsidDel="00000000" w:rsidR="00000000" w:rsidRPr="00000000">
        <w:rPr>
          <w:rFonts w:ascii="Cambria" w:cs="Cambria" w:eastAsia="Cambria" w:hAnsi="Cambria"/>
          <w:sz w:val="24"/>
          <w:szCs w:val="24"/>
          <w:rtl w:val="0"/>
        </w:rPr>
        <w:t xml:space="preserve">Cheltenham: Stanley Thornes (Publishers) Ltd.</w:t>
      </w:r>
    </w:p>
    <w:p w:rsidR="00000000" w:rsidDel="00000000" w:rsidP="00000000" w:rsidRDefault="00000000" w:rsidRPr="00000000" w14:paraId="00000068">
      <w:pPr>
        <w:numPr>
          <w:ilvl w:val="0"/>
          <w:numId w:val="2"/>
        </w:numPr>
        <w:spacing w:after="0" w:line="276" w:lineRule="auto"/>
        <w:ind w:left="720" w:hanging="360"/>
        <w:contextualSpacing w:val="1"/>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Statistics Solutions (2018) </w:t>
      </w:r>
      <w:r w:rsidDel="00000000" w:rsidR="00000000" w:rsidRPr="00000000">
        <w:rPr>
          <w:rFonts w:ascii="Cambria" w:cs="Cambria" w:eastAsia="Cambria" w:hAnsi="Cambria"/>
          <w:i w:val="1"/>
          <w:sz w:val="24"/>
          <w:szCs w:val="24"/>
          <w:rtl w:val="0"/>
        </w:rPr>
        <w:t xml:space="preserve">Mann-Whitney U Test.</w:t>
      </w:r>
      <w:r w:rsidDel="00000000" w:rsidR="00000000" w:rsidRPr="00000000">
        <w:rPr>
          <w:rFonts w:ascii="Cambria" w:cs="Cambria" w:eastAsia="Cambria" w:hAnsi="Cambria"/>
          <w:sz w:val="24"/>
          <w:szCs w:val="24"/>
          <w:rtl w:val="0"/>
        </w:rPr>
        <w:t xml:space="preserve"> </w:t>
      </w:r>
      <w:r w:rsidDel="00000000" w:rsidR="00000000" w:rsidRPr="00000000">
        <w:rPr>
          <w:rFonts w:ascii="Cambria" w:cs="Cambria" w:eastAsia="Cambria" w:hAnsi="Cambria"/>
          <w:sz w:val="24"/>
          <w:szCs w:val="24"/>
          <w:rtl w:val="0"/>
        </w:rPr>
        <w:t xml:space="preserve">Available at:</w:t>
      </w:r>
      <w:hyperlink r:id="rId10">
        <w:r w:rsidDel="00000000" w:rsidR="00000000" w:rsidRPr="00000000">
          <w:rPr>
            <w:rFonts w:ascii="Cambria" w:cs="Cambria" w:eastAsia="Cambria" w:hAnsi="Cambria"/>
            <w:sz w:val="24"/>
            <w:szCs w:val="24"/>
            <w:rtl w:val="0"/>
          </w:rPr>
          <w:t xml:space="preserve"> https://www.statisticssolutions.com/mann-whitney-u-test/</w:t>
        </w:r>
      </w:hyperlink>
      <w:r w:rsidDel="00000000" w:rsidR="00000000" w:rsidRPr="00000000">
        <w:rPr>
          <w:rFonts w:ascii="Cambria" w:cs="Cambria" w:eastAsia="Cambria" w:hAnsi="Cambria"/>
          <w:sz w:val="24"/>
          <w:szCs w:val="24"/>
          <w:rtl w:val="0"/>
        </w:rPr>
        <w:t xml:space="preserve"> (Date accessed: 04/12/2018)</w:t>
      </w:r>
    </w:p>
    <w:p w:rsidR="00000000" w:rsidDel="00000000" w:rsidP="00000000" w:rsidRDefault="00000000" w:rsidRPr="00000000" w14:paraId="00000069">
      <w:pPr>
        <w:numPr>
          <w:ilvl w:val="0"/>
          <w:numId w:val="2"/>
        </w:numPr>
        <w:spacing w:after="0" w:line="276" w:lineRule="auto"/>
        <w:ind w:left="720" w:hanging="360"/>
        <w:contextualSpacing w:val="1"/>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TechTarget (2018) </w:t>
      </w:r>
      <w:r w:rsidDel="00000000" w:rsidR="00000000" w:rsidRPr="00000000">
        <w:rPr>
          <w:rFonts w:ascii="Cambria" w:cs="Cambria" w:eastAsia="Cambria" w:hAnsi="Cambria"/>
          <w:i w:val="1"/>
          <w:sz w:val="24"/>
          <w:szCs w:val="24"/>
          <w:rtl w:val="0"/>
        </w:rPr>
        <w:t xml:space="preserve">Ad Hoc Analysis. </w:t>
      </w:r>
      <w:r w:rsidDel="00000000" w:rsidR="00000000" w:rsidRPr="00000000">
        <w:rPr>
          <w:rFonts w:ascii="Cambria" w:cs="Cambria" w:eastAsia="Cambria" w:hAnsi="Cambria"/>
          <w:sz w:val="24"/>
          <w:szCs w:val="24"/>
          <w:rtl w:val="0"/>
        </w:rPr>
        <w:t xml:space="preserve">Available at:</w:t>
      </w:r>
      <w:hyperlink r:id="rId11">
        <w:r w:rsidDel="00000000" w:rsidR="00000000" w:rsidRPr="00000000">
          <w:rPr>
            <w:rFonts w:ascii="Cambria" w:cs="Cambria" w:eastAsia="Cambria" w:hAnsi="Cambria"/>
            <w:sz w:val="24"/>
            <w:szCs w:val="24"/>
            <w:rtl w:val="0"/>
          </w:rPr>
          <w:t xml:space="preserve"> https://searchbusinessanalytics.techtarget.com/definition/ad-hoc-analysis</w:t>
        </w:r>
      </w:hyperlink>
      <w:r w:rsidDel="00000000" w:rsidR="00000000" w:rsidRPr="00000000">
        <w:rPr>
          <w:rFonts w:ascii="Cambria" w:cs="Cambria" w:eastAsia="Cambria" w:hAnsi="Cambria"/>
          <w:sz w:val="24"/>
          <w:szCs w:val="24"/>
          <w:rtl w:val="0"/>
        </w:rPr>
        <w:t xml:space="preserve"> (Date accessed: 04/12/2018)</w:t>
      </w:r>
    </w:p>
    <w:p w:rsidR="00000000" w:rsidDel="00000000" w:rsidP="00000000" w:rsidRDefault="00000000" w:rsidRPr="00000000" w14:paraId="0000006A">
      <w:pPr>
        <w:numPr>
          <w:ilvl w:val="0"/>
          <w:numId w:val="2"/>
        </w:numPr>
        <w:spacing w:after="0" w:line="276" w:lineRule="auto"/>
        <w:ind w:left="720" w:hanging="360"/>
        <w:contextualSpacing w:val="1"/>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University of Southern California (2018) </w:t>
      </w:r>
      <w:r w:rsidDel="00000000" w:rsidR="00000000" w:rsidRPr="00000000">
        <w:rPr>
          <w:rFonts w:ascii="Cambria" w:cs="Cambria" w:eastAsia="Cambria" w:hAnsi="Cambria"/>
          <w:i w:val="1"/>
          <w:sz w:val="24"/>
          <w:szCs w:val="24"/>
          <w:rtl w:val="0"/>
        </w:rPr>
        <w:t xml:space="preserve">Organizing Your Social Sciences Research Paper: 3. The Abstract. </w:t>
      </w:r>
      <w:r w:rsidDel="00000000" w:rsidR="00000000" w:rsidRPr="00000000">
        <w:rPr>
          <w:rFonts w:ascii="Cambria" w:cs="Cambria" w:eastAsia="Cambria" w:hAnsi="Cambria"/>
          <w:sz w:val="24"/>
          <w:szCs w:val="24"/>
          <w:rtl w:val="0"/>
        </w:rPr>
        <w:t xml:space="preserve">Available at:</w:t>
      </w:r>
      <w:hyperlink r:id="rId12">
        <w:r w:rsidDel="00000000" w:rsidR="00000000" w:rsidRPr="00000000">
          <w:rPr>
            <w:rFonts w:ascii="Cambria" w:cs="Cambria" w:eastAsia="Cambria" w:hAnsi="Cambria"/>
            <w:sz w:val="24"/>
            <w:szCs w:val="24"/>
            <w:rtl w:val="0"/>
          </w:rPr>
          <w:t xml:space="preserve"> http://libguides.usc.edu/writingguide/abstract</w:t>
        </w:r>
      </w:hyperlink>
      <w:r w:rsidDel="00000000" w:rsidR="00000000" w:rsidRPr="00000000">
        <w:rPr>
          <w:rFonts w:ascii="Cambria" w:cs="Cambria" w:eastAsia="Cambria" w:hAnsi="Cambria"/>
          <w:sz w:val="24"/>
          <w:szCs w:val="24"/>
          <w:rtl w:val="0"/>
        </w:rPr>
        <w:t xml:space="preserve"> (Date accessed: 26/11/2018)</w:t>
      </w:r>
    </w:p>
    <w:p w:rsidR="00000000" w:rsidDel="00000000" w:rsidP="00000000" w:rsidRDefault="00000000" w:rsidRPr="00000000" w14:paraId="0000006B">
      <w:pPr>
        <w:numPr>
          <w:ilvl w:val="0"/>
          <w:numId w:val="2"/>
        </w:numPr>
        <w:spacing w:after="0" w:line="276" w:lineRule="auto"/>
        <w:ind w:left="720" w:hanging="360"/>
        <w:contextualSpacing w:val="1"/>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University of Wales Trinity Saint David (2018) </w:t>
      </w:r>
      <w:r w:rsidDel="00000000" w:rsidR="00000000" w:rsidRPr="00000000">
        <w:rPr>
          <w:rFonts w:ascii="Cambria" w:cs="Cambria" w:eastAsia="Cambria" w:hAnsi="Cambria"/>
          <w:i w:val="1"/>
          <w:sz w:val="24"/>
          <w:szCs w:val="24"/>
          <w:rtl w:val="0"/>
        </w:rPr>
        <w:t xml:space="preserve">Catalogue. </w:t>
      </w:r>
      <w:r w:rsidDel="00000000" w:rsidR="00000000" w:rsidRPr="00000000">
        <w:rPr>
          <w:rFonts w:ascii="Cambria" w:cs="Cambria" w:eastAsia="Cambria" w:hAnsi="Cambria"/>
          <w:sz w:val="24"/>
          <w:szCs w:val="24"/>
          <w:rtl w:val="0"/>
        </w:rPr>
        <w:t xml:space="preserve">Available at:</w:t>
      </w:r>
      <w:hyperlink r:id="rId13">
        <w:r w:rsidDel="00000000" w:rsidR="00000000" w:rsidRPr="00000000">
          <w:rPr>
            <w:rFonts w:ascii="Cambria" w:cs="Cambria" w:eastAsia="Cambria" w:hAnsi="Cambria"/>
            <w:sz w:val="24"/>
            <w:szCs w:val="24"/>
            <w:rtl w:val="0"/>
          </w:rPr>
          <w:t xml:space="preserve"> https://whel-primo.hosted.exlibrisgroup.com/primo-explore/search?vid=44WHELF_UWTSD_VU1&amp;sortby=rank&amp;lang=en_US</w:t>
        </w:r>
      </w:hyperlink>
      <w:r w:rsidDel="00000000" w:rsidR="00000000" w:rsidRPr="00000000">
        <w:rPr>
          <w:rFonts w:ascii="Cambria" w:cs="Cambria" w:eastAsia="Cambria" w:hAnsi="Cambria"/>
          <w:sz w:val="24"/>
          <w:szCs w:val="24"/>
          <w:rtl w:val="0"/>
        </w:rPr>
        <w:t xml:space="preserve"> (Date accessed: 25/10/2018)</w:t>
      </w:r>
    </w:p>
    <w:p w:rsidR="00000000" w:rsidDel="00000000" w:rsidP="00000000" w:rsidRDefault="00000000" w:rsidRPr="00000000" w14:paraId="0000006C">
      <w:pPr>
        <w:numPr>
          <w:ilvl w:val="0"/>
          <w:numId w:val="2"/>
        </w:numPr>
        <w:spacing w:after="0" w:line="276" w:lineRule="auto"/>
        <w:ind w:left="720" w:hanging="360"/>
        <w:contextualSpacing w:val="1"/>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Usherwood, T. (1996) </w:t>
      </w:r>
      <w:r w:rsidDel="00000000" w:rsidR="00000000" w:rsidRPr="00000000">
        <w:rPr>
          <w:rFonts w:ascii="Cambria" w:cs="Cambria" w:eastAsia="Cambria" w:hAnsi="Cambria"/>
          <w:i w:val="1"/>
          <w:sz w:val="24"/>
          <w:szCs w:val="24"/>
          <w:rtl w:val="0"/>
        </w:rPr>
        <w:t xml:space="preserve">Introduction To Project Management In Health Research: a guide for new researchers. </w:t>
      </w:r>
      <w:r w:rsidDel="00000000" w:rsidR="00000000" w:rsidRPr="00000000">
        <w:rPr>
          <w:rFonts w:ascii="Cambria" w:cs="Cambria" w:eastAsia="Cambria" w:hAnsi="Cambria"/>
          <w:sz w:val="24"/>
          <w:szCs w:val="24"/>
          <w:rtl w:val="0"/>
        </w:rPr>
        <w:t xml:space="preserve">Bristol: Open University Press.</w:t>
      </w:r>
    </w:p>
    <w:sectPr>
      <w:headerReference r:id="rId14" w:type="default"/>
      <w:headerReference r:id="rId15" w:type="first"/>
      <w:footerReference r:id="rId16" w:type="default"/>
      <w:pgSz w:h="16838" w:w="11906"/>
      <w:pgMar w:bottom="1440" w:top="1440" w:left="1440" w:right="1440"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F">
    <w:pPr>
      <w:contextualSpacing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D">
    <w:pPr>
      <w:contextualSpacing w:val="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E">
    <w:pPr>
      <w:contextualSpacing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searchbusinessanalytics.techtarget.com/definition/ad-hoc-analysis" TargetMode="External"/><Relationship Id="rId10" Type="http://schemas.openxmlformats.org/officeDocument/2006/relationships/hyperlink" Target="https://www.statisticssolutions.com/mann-whitney-u-test/" TargetMode="External"/><Relationship Id="rId13" Type="http://schemas.openxmlformats.org/officeDocument/2006/relationships/hyperlink" Target="https://whel-primo.hosted.exlibrisgroup.com/primo-explore/search?vid=44WHELF_UWTSD_VU1&amp;sortby=rank&amp;lang=en_US" TargetMode="External"/><Relationship Id="rId12" Type="http://schemas.openxmlformats.org/officeDocument/2006/relationships/hyperlink" Target="http://libguides.usc.edu/writingguide/abstrac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oxfordreference.com.ezproxy.uwtsd.ac.uk/view/10.1093/acref/9780199976720.001.0001/acref-9780199976720" TargetMode="External"/><Relationship Id="rId15" Type="http://schemas.openxmlformats.org/officeDocument/2006/relationships/header" Target="header1.xml"/><Relationship Id="rId14" Type="http://schemas.openxmlformats.org/officeDocument/2006/relationships/header" Target="header2.xm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www.cancercouncil.com.au/cancer-information/cancer-treatment/clinical-trials/health-research/" TargetMode="External"/><Relationship Id="rId7" Type="http://schemas.openxmlformats.org/officeDocument/2006/relationships/hyperlink" Target="https://www.enago.com/academy/importance-of-results-section-in-academic-papers/" TargetMode="External"/><Relationship Id="rId8" Type="http://schemas.openxmlformats.org/officeDocument/2006/relationships/hyperlink" Target="http://www-01.ibm.com/support/docview.wss?uid=swg240412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