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7E8AC0" w14:textId="77777777" w:rsidR="00541C0E" w:rsidRDefault="00541C0E" w:rsidP="00541C0E">
      <w:pPr>
        <w:pStyle w:val="NormalWeb"/>
      </w:pPr>
    </w:p>
    <w:p w14:paraId="0684C5A2" w14:textId="01603A79" w:rsidR="00541C0E" w:rsidRPr="00541C0E" w:rsidRDefault="00541C0E" w:rsidP="00541C0E">
      <w:pPr>
        <w:pStyle w:val="NormalWeb"/>
        <w:jc w:val="center"/>
        <w:rPr>
          <w:sz w:val="44"/>
          <w:szCs w:val="44"/>
        </w:rPr>
      </w:pPr>
      <w:r w:rsidRPr="00541C0E">
        <w:rPr>
          <w:sz w:val="44"/>
          <w:szCs w:val="44"/>
        </w:rPr>
        <w:t>Marian Raducanu</w:t>
      </w:r>
    </w:p>
    <w:p w14:paraId="4DE55911" w14:textId="4F6FDC53" w:rsidR="00541C0E" w:rsidRPr="00541C0E" w:rsidRDefault="00541C0E" w:rsidP="00541C0E">
      <w:pPr>
        <w:pStyle w:val="NormalWeb"/>
        <w:jc w:val="center"/>
        <w:rPr>
          <w:sz w:val="44"/>
          <w:szCs w:val="44"/>
        </w:rPr>
      </w:pPr>
      <w:r w:rsidRPr="00541C0E">
        <w:rPr>
          <w:sz w:val="44"/>
          <w:szCs w:val="44"/>
        </w:rPr>
        <w:t xml:space="preserve">The humanities – Assignment 3 </w:t>
      </w:r>
    </w:p>
    <w:p w14:paraId="75554280" w14:textId="1168AFC2" w:rsidR="00541C0E" w:rsidRPr="00541C0E" w:rsidRDefault="00541C0E" w:rsidP="00541C0E">
      <w:pPr>
        <w:pStyle w:val="NormalWeb"/>
        <w:jc w:val="center"/>
        <w:rPr>
          <w:sz w:val="44"/>
          <w:szCs w:val="44"/>
        </w:rPr>
      </w:pPr>
      <w:r w:rsidRPr="00541C0E">
        <w:rPr>
          <w:sz w:val="44"/>
          <w:szCs w:val="44"/>
        </w:rPr>
        <w:t xml:space="preserve">Essay </w:t>
      </w:r>
    </w:p>
    <w:p w14:paraId="066DBB46" w14:textId="77777777" w:rsidR="00541C0E" w:rsidRPr="00541C0E" w:rsidRDefault="00541C0E" w:rsidP="00541C0E">
      <w:pPr>
        <w:pStyle w:val="NormalWeb"/>
        <w:jc w:val="center"/>
        <w:rPr>
          <w:sz w:val="44"/>
          <w:szCs w:val="44"/>
        </w:rPr>
      </w:pPr>
    </w:p>
    <w:p w14:paraId="77E75978" w14:textId="77777777" w:rsidR="00541C0E" w:rsidRPr="00541C0E" w:rsidRDefault="00541C0E" w:rsidP="00541C0E">
      <w:pPr>
        <w:pStyle w:val="NormalWeb"/>
        <w:jc w:val="center"/>
        <w:rPr>
          <w:sz w:val="44"/>
          <w:szCs w:val="44"/>
        </w:rPr>
      </w:pPr>
    </w:p>
    <w:p w14:paraId="353C3511" w14:textId="3AB61F9B" w:rsidR="00541C0E" w:rsidRPr="00541C0E" w:rsidRDefault="00541C0E" w:rsidP="00541C0E">
      <w:pPr>
        <w:pStyle w:val="NormalWeb"/>
        <w:jc w:val="center"/>
        <w:rPr>
          <w:sz w:val="32"/>
          <w:szCs w:val="32"/>
        </w:rPr>
      </w:pPr>
      <w:r w:rsidRPr="00541C0E">
        <w:rPr>
          <w:sz w:val="32"/>
          <w:szCs w:val="32"/>
        </w:rPr>
        <w:t>Animal Behaviour and Communication: Insights into Cognition and Social Structures</w:t>
      </w:r>
    </w:p>
    <w:p w14:paraId="11BE996D" w14:textId="77777777" w:rsidR="00541C0E" w:rsidRDefault="00541C0E" w:rsidP="00541C0E">
      <w:pPr>
        <w:pStyle w:val="NormalWeb"/>
      </w:pPr>
    </w:p>
    <w:p w14:paraId="115367A7" w14:textId="77777777" w:rsidR="00541C0E" w:rsidRDefault="00541C0E" w:rsidP="00541C0E">
      <w:pPr>
        <w:pStyle w:val="NormalWeb"/>
      </w:pPr>
    </w:p>
    <w:p w14:paraId="1B39C7F7" w14:textId="77777777" w:rsidR="00541C0E" w:rsidRDefault="00541C0E" w:rsidP="00541C0E">
      <w:pPr>
        <w:pStyle w:val="NormalWeb"/>
      </w:pPr>
    </w:p>
    <w:p w14:paraId="604E4923" w14:textId="77777777" w:rsidR="00541C0E" w:rsidRDefault="00541C0E" w:rsidP="00541C0E">
      <w:pPr>
        <w:pStyle w:val="NormalWeb"/>
      </w:pPr>
    </w:p>
    <w:p w14:paraId="03CE9DAA" w14:textId="77777777" w:rsidR="00541C0E" w:rsidRDefault="00541C0E" w:rsidP="00541C0E">
      <w:pPr>
        <w:pStyle w:val="NormalWeb"/>
      </w:pPr>
    </w:p>
    <w:p w14:paraId="7AA5808E" w14:textId="429F270E" w:rsidR="00541C0E" w:rsidRDefault="00541C0E" w:rsidP="00541C0E">
      <w:pPr>
        <w:pStyle w:val="NormalWeb"/>
      </w:pPr>
      <w:r>
        <w:t>Introduction</w:t>
      </w:r>
    </w:p>
    <w:p w14:paraId="3A41C3D1" w14:textId="77777777" w:rsidR="00541C0E" w:rsidRDefault="00541C0E" w:rsidP="00541C0E">
      <w:pPr>
        <w:pStyle w:val="NormalWeb"/>
      </w:pPr>
      <w:r>
        <w:t xml:space="preserve">Animal </w:t>
      </w:r>
      <w:proofErr w:type="spellStart"/>
      <w:r>
        <w:t>behavior</w:t>
      </w:r>
      <w:proofErr w:type="spellEnd"/>
      <w:r>
        <w:t xml:space="preserve"> and communication are important areas of study that reveal the cognitive abilities and social structures of different species. From animals’ interactions within groups and across species, we can learn important lessons about their emotional lives, decision-making strategies, and cooperation strategies. In addition, studying animal communication and cognition can have practical applications for conservation, animal welfare, and even artificial intelligence. In this essay, we explore the forms of communication animals use, what is learned about animal cognition and social structures from these forms of communication, and the implications of these studies.</w:t>
      </w:r>
    </w:p>
    <w:p w14:paraId="08020910" w14:textId="77777777" w:rsidR="00541C0E" w:rsidRDefault="00541C0E" w:rsidP="00541C0E">
      <w:pPr>
        <w:pStyle w:val="NormalWeb"/>
      </w:pPr>
      <w:r>
        <w:t xml:space="preserve">A Brief History of Animal </w:t>
      </w:r>
      <w:proofErr w:type="spellStart"/>
      <w:r>
        <w:t>Behavior</w:t>
      </w:r>
      <w:proofErr w:type="spellEnd"/>
      <w:r>
        <w:t xml:space="preserve"> Research</w:t>
      </w:r>
    </w:p>
    <w:p w14:paraId="51226003" w14:textId="77777777" w:rsidR="00541C0E" w:rsidRDefault="00541C0E" w:rsidP="00541C0E">
      <w:pPr>
        <w:pStyle w:val="NormalWeb"/>
      </w:pPr>
      <w:r>
        <w:t xml:space="preserve">A scientific approach to animal </w:t>
      </w:r>
      <w:proofErr w:type="spellStart"/>
      <w:r>
        <w:t>behavior</w:t>
      </w:r>
      <w:proofErr w:type="spellEnd"/>
      <w:r>
        <w:t xml:space="preserve"> emerged in the early 1900s and gained momentum in the 20th century through pioneering work by researchers such as Konrad Lorenz and Jane Goodall. Lorenz’s study of imprinting in birds revealed that early experiences have a lifelong impact on animal </w:t>
      </w:r>
      <w:proofErr w:type="spellStart"/>
      <w:r>
        <w:t>behavior</w:t>
      </w:r>
      <w:proofErr w:type="spellEnd"/>
      <w:r>
        <w:t xml:space="preserve">. Notably, much of his work can be found in his book On Aggression (2002), in which he described key ideas on social bonds and </w:t>
      </w:r>
      <w:proofErr w:type="spellStart"/>
      <w:r>
        <w:t>behavioral</w:t>
      </w:r>
      <w:proofErr w:type="spellEnd"/>
      <w:r>
        <w:t xml:space="preserve"> development in animals.</w:t>
      </w:r>
    </w:p>
    <w:p w14:paraId="2ECA2B95" w14:textId="77777777" w:rsidR="00541C0E" w:rsidRDefault="00541C0E" w:rsidP="00541C0E">
      <w:pPr>
        <w:pStyle w:val="NormalWeb"/>
      </w:pPr>
      <w:r>
        <w:lastRenderedPageBreak/>
        <w:t xml:space="preserve">Likewise, the pioneering studies of chimpanzees in Gombe, Tanzania, by Jane Goodall changed our perception of primate </w:t>
      </w:r>
      <w:proofErr w:type="spellStart"/>
      <w:r>
        <w:t>behavior</w:t>
      </w:r>
      <w:proofErr w:type="spellEnd"/>
      <w:r>
        <w:t xml:space="preserve">. Goodall’s In the Shadow of Man (1971) reported complex social groups, tool use, and emotional </w:t>
      </w:r>
      <w:proofErr w:type="spellStart"/>
      <w:r>
        <w:t>behavior</w:t>
      </w:r>
      <w:proofErr w:type="spellEnd"/>
      <w:r>
        <w:t xml:space="preserve"> among chimpanzees — contrasting previous assumptions that humans alone had higher cognitive attributes. Examining these early contributions highlight the intersection of </w:t>
      </w:r>
      <w:proofErr w:type="spellStart"/>
      <w:r>
        <w:t>behavioral</w:t>
      </w:r>
      <w:proofErr w:type="spellEnd"/>
      <w:r>
        <w:t xml:space="preserve"> biology, psychology, and ecology and provide groundwork for contemporary approaches to the science of animal communication.</w:t>
      </w:r>
    </w:p>
    <w:p w14:paraId="1CF6BA77" w14:textId="77777777" w:rsidR="00541C0E" w:rsidRDefault="00541C0E" w:rsidP="00541C0E">
      <w:pPr>
        <w:pStyle w:val="NormalWeb"/>
      </w:pPr>
      <w:r>
        <w:t>Animal Communication Methods</w:t>
      </w:r>
    </w:p>
    <w:p w14:paraId="405C17B6" w14:textId="77777777" w:rsidR="00541C0E" w:rsidRDefault="00541C0E" w:rsidP="00541C0E">
      <w:pPr>
        <w:pStyle w:val="NormalWeb"/>
      </w:pPr>
      <w:r>
        <w:t xml:space="preserve">Animals communicate in numerous ways, using vocalizations, body movements, chemical cues, and even electricity, to inform each other about a host of </w:t>
      </w:r>
      <w:proofErr w:type="spellStart"/>
      <w:r>
        <w:t>behaviors</w:t>
      </w:r>
      <w:proofErr w:type="spellEnd"/>
      <w:r>
        <w:t xml:space="preserve">. This type of communication plays key roles in mating, marking territory, alerting others to danger, and coordinating social </w:t>
      </w:r>
      <w:proofErr w:type="spellStart"/>
      <w:r>
        <w:t>behaviors</w:t>
      </w:r>
      <w:proofErr w:type="spellEnd"/>
      <w:r>
        <w:t>.</w:t>
      </w:r>
    </w:p>
    <w:p w14:paraId="2806689A" w14:textId="77777777" w:rsidR="00541C0E" w:rsidRDefault="00541C0E" w:rsidP="00541C0E">
      <w:pPr>
        <w:pStyle w:val="NormalWeb"/>
      </w:pPr>
      <w:r>
        <w:t xml:space="preserve">Vocalization: Social species, such as primates, cetaceans, and birds, comprise </w:t>
      </w:r>
      <w:proofErr w:type="spellStart"/>
      <w:r>
        <w:t>thether</w:t>
      </w:r>
      <w:proofErr w:type="spellEnd"/>
      <w:r>
        <w:t xml:space="preserve"> majority of vocalizations. Sperm whales, for example, create complex sequences of clicks called codas that some researchers think communicate information about identity and group membership. Birdsong, for example, is a vocalization ritual for mate attraction and territory </w:t>
      </w:r>
      <w:proofErr w:type="spellStart"/>
      <w:r>
        <w:t>defense</w:t>
      </w:r>
      <w:proofErr w:type="spellEnd"/>
      <w:r>
        <w:t>; it is often learned through imitation, resembling human language acquisition.</w:t>
      </w:r>
    </w:p>
    <w:p w14:paraId="18E79A5D" w14:textId="77777777" w:rsidR="00541C0E" w:rsidRDefault="00541C0E" w:rsidP="00541C0E">
      <w:pPr>
        <w:pStyle w:val="NormalWeb"/>
      </w:pPr>
      <w:r>
        <w:t>Body language: Species with good vision frequently communicate with visual cues, such as facial expressions and posture. For instance, chimpanzees communicate intentions through gestures, whereas dogs use tail wagging, ear positioning, and facial expressions. These signals usually communicate faint emotional states or social hierarchies among cohorts.</w:t>
      </w:r>
    </w:p>
    <w:p w14:paraId="0819A107" w14:textId="77777777" w:rsidR="00541C0E" w:rsidRDefault="00541C0E" w:rsidP="00541C0E">
      <w:pPr>
        <w:pStyle w:val="NormalWeb"/>
      </w:pPr>
      <w:r>
        <w:t>Communication: Many species employ pheromones and other chemical signals. For example, ants deposit pheromones to create trails leading to food sources, creating a highly systematic type of social coordination. Mammals also frequently scent marks for purposes such as territorial establishment and mate attraction.</w:t>
      </w:r>
    </w:p>
    <w:p w14:paraId="5A4348B5" w14:textId="77777777" w:rsidR="00541C0E" w:rsidRDefault="00541C0E" w:rsidP="00541C0E">
      <w:pPr>
        <w:pStyle w:val="NormalWeb"/>
      </w:pPr>
      <w:r>
        <w:t>For example, some animal species, like electric fish, use electrical signals to communicate, whereas tactile communication is fundamental in species like the dolphin, which uses physical touch to strengthen social ties.</w:t>
      </w:r>
    </w:p>
    <w:p w14:paraId="62492650" w14:textId="77777777" w:rsidR="00541C0E" w:rsidRDefault="00541C0E" w:rsidP="00541C0E">
      <w:pPr>
        <w:pStyle w:val="NormalWeb"/>
      </w:pPr>
      <w:r>
        <w:t xml:space="preserve">Cognitive Structure and Collective </w:t>
      </w:r>
      <w:proofErr w:type="spellStart"/>
      <w:r>
        <w:t>Behavior</w:t>
      </w:r>
      <w:proofErr w:type="spellEnd"/>
    </w:p>
    <w:p w14:paraId="2B4FADBF" w14:textId="77777777" w:rsidR="00541C0E" w:rsidRDefault="00541C0E" w:rsidP="00541C0E">
      <w:pPr>
        <w:pStyle w:val="NormalWeb"/>
      </w:pPr>
      <w:r>
        <w:t xml:space="preserve">The study of animal communication provides information about the cognition and society of different species. Highlights of the study show that numerous animals have developed cognitive abilities </w:t>
      </w:r>
      <w:proofErr w:type="gramStart"/>
      <w:r>
        <w:t>similar to</w:t>
      </w:r>
      <w:proofErr w:type="gramEnd"/>
      <w:r>
        <w:t xml:space="preserve"> those found in humans, such as problem solving, empathy, and cooperation.</w:t>
      </w:r>
    </w:p>
    <w:p w14:paraId="2AC93455" w14:textId="77777777" w:rsidR="00541C0E" w:rsidRDefault="00541C0E" w:rsidP="00541C0E">
      <w:pPr>
        <w:pStyle w:val="NormalWeb"/>
      </w:pPr>
      <w:r>
        <w:t xml:space="preserve">Cognitive and Problem-Solving Abilities: Research on tool use in primates and birds demonstrates their ability to invent and solve problems. For example, chimpanzees use sticks to pull termites from mounds, while New Caledonian crows create tools from leaves to obtain food. Such </w:t>
      </w:r>
      <w:proofErr w:type="spellStart"/>
      <w:r>
        <w:t>behavior</w:t>
      </w:r>
      <w:proofErr w:type="spellEnd"/>
      <w:r>
        <w:t xml:space="preserve"> indicates planning, flexibility, caching, and learning, all of which indicate sophisticated cognitive abilities.</w:t>
      </w:r>
    </w:p>
    <w:p w14:paraId="03E96059" w14:textId="77777777" w:rsidR="00541C0E" w:rsidRDefault="00541C0E" w:rsidP="00541C0E">
      <w:pPr>
        <w:pStyle w:val="NormalWeb"/>
      </w:pPr>
      <w:r>
        <w:t xml:space="preserve">Empathy and Emotional Lives: The Emotional Lives of Animals (2007) emphasizes how animals experience joy, sorrow, and empathy. Elephants grieving their dead or dolphins helping injured pod members are just some examples of </w:t>
      </w:r>
      <w:proofErr w:type="spellStart"/>
      <w:r>
        <w:t>behavior</w:t>
      </w:r>
      <w:proofErr w:type="spellEnd"/>
      <w:r>
        <w:t xml:space="preserve"> that suggest profound emotional connections and social bonds.</w:t>
      </w:r>
    </w:p>
    <w:p w14:paraId="2B21E40A" w14:textId="77777777" w:rsidR="00541C0E" w:rsidRDefault="00541C0E" w:rsidP="00541C0E">
      <w:pPr>
        <w:pStyle w:val="NormalWeb"/>
      </w:pPr>
      <w:r>
        <w:t xml:space="preserve">IS-Q11: Cooperation and Social </w:t>
      </w:r>
      <w:proofErr w:type="gramStart"/>
      <w:r>
        <w:t>Organization :</w:t>
      </w:r>
      <w:proofErr w:type="gramEnd"/>
      <w:r>
        <w:t xml:space="preserve">: Many species cooperate to survive. For example, wolves depend on pack hunting strategies that require coordination and role differentiation. Hives of honeybees also operate as complex colonies in which workers, drones, and queens perform </w:t>
      </w:r>
      <w:proofErr w:type="gramStart"/>
      <w:r>
        <w:t>particular roles</w:t>
      </w:r>
      <w:proofErr w:type="gramEnd"/>
      <w:r>
        <w:t xml:space="preserve"> that help sustain the whole group.</w:t>
      </w:r>
    </w:p>
    <w:p w14:paraId="4E3625D4" w14:textId="0E5619D3" w:rsidR="00541C0E" w:rsidRDefault="00541C0E" w:rsidP="00541C0E">
      <w:pPr>
        <w:pStyle w:val="NormalWeb"/>
      </w:pPr>
      <w:r>
        <w:t xml:space="preserve">Language and Symbolic Communication: Human language is unique in its complexity, but certain species can communicate using symbols and grasp abstract concepts. Research on great apes, such as Koko the gorilla and Kanzi the bonobo, has demonstrated their ability to communicate their thoughts and wants through sign language and </w:t>
      </w:r>
      <w:proofErr w:type="spellStart"/>
      <w:r>
        <w:t>lexig</w:t>
      </w:r>
      <w:proofErr w:type="spellEnd"/>
      <w:r>
        <w:t>.</w:t>
      </w:r>
    </w:p>
    <w:p w14:paraId="09F6E422" w14:textId="77777777" w:rsidR="00541C0E" w:rsidRDefault="00541C0E" w:rsidP="00541C0E">
      <w:pPr>
        <w:pStyle w:val="NormalWeb"/>
      </w:pPr>
      <w:r>
        <w:t>The Other Side Is Conservation and Ethical Implications</w:t>
      </w:r>
    </w:p>
    <w:p w14:paraId="5F9A9E67" w14:textId="77777777" w:rsidR="00541C0E" w:rsidRDefault="00541C0E" w:rsidP="00541C0E">
      <w:pPr>
        <w:pStyle w:val="NormalWeb"/>
      </w:pPr>
      <w:r>
        <w:t xml:space="preserve">In fact, understanding animal </w:t>
      </w:r>
      <w:proofErr w:type="spellStart"/>
      <w:r>
        <w:t>behavior</w:t>
      </w:r>
      <w:proofErr w:type="spellEnd"/>
      <w:r>
        <w:t xml:space="preserve"> and communication is important for conservation and our ethical obligation to other species. How animals respond to their environment can inform management strategies for protecting </w:t>
      </w:r>
      <w:proofErr w:type="spellStart"/>
      <w:r>
        <w:t>imperiled</w:t>
      </w:r>
      <w:proofErr w:type="spellEnd"/>
      <w:r>
        <w:t xml:space="preserve"> species and ecosystems.</w:t>
      </w:r>
    </w:p>
    <w:p w14:paraId="49BBBC25" w14:textId="77777777" w:rsidR="00541C0E" w:rsidRDefault="00541C0E" w:rsidP="00541C0E">
      <w:pPr>
        <w:pStyle w:val="NormalWeb"/>
      </w:pPr>
      <w:r>
        <w:t>By studying communication, we can understand the social structures and interactions that are vital for species survival, which can inform conservation strategies. For example, research on whale vocalization has led to policies that limit the negative impacts of sound pollution on marine organisms.</w:t>
      </w:r>
    </w:p>
    <w:p w14:paraId="422DB268" w14:textId="77777777" w:rsidR="00541C0E" w:rsidRDefault="00541C0E" w:rsidP="00541C0E">
      <w:pPr>
        <w:pStyle w:val="NormalWeb"/>
      </w:pPr>
      <w:r>
        <w:t xml:space="preserve">2 Insights into Animal Cognition and Emotions Reshaping our understanding of animal welfare. The understanding that animals are capable of suffering and joy has </w:t>
      </w:r>
      <w:proofErr w:type="spellStart"/>
      <w:r>
        <w:t>fueled</w:t>
      </w:r>
      <w:proofErr w:type="spellEnd"/>
      <w:r>
        <w:t xml:space="preserve"> demands for kinder treatment of animals in industries ranging from agriculture and research to entertainment.</w:t>
      </w:r>
    </w:p>
    <w:p w14:paraId="6E2206E3" w14:textId="77777777" w:rsidR="00541C0E" w:rsidRDefault="00541C0E" w:rsidP="00541C0E">
      <w:pPr>
        <w:pStyle w:val="NormalWeb"/>
      </w:pPr>
      <w:r>
        <w:t xml:space="preserve">Scientific Implication: The evidence presented regarding the advanced cognition and emotional lives of animals disrupts conventional wisdom that has sometimes </w:t>
      </w:r>
      <w:proofErr w:type="spellStart"/>
      <w:r>
        <w:t>favored</w:t>
      </w:r>
      <w:proofErr w:type="spellEnd"/>
      <w:r>
        <w:t xml:space="preserve"> human needs at the expense of animal well-being. Philosophers such as Peter Singer claim that we should consider the interests of animals and should try to minimize unnecessary suffering.</w:t>
      </w:r>
    </w:p>
    <w:p w14:paraId="2A6F1AC4" w14:textId="77777777" w:rsidR="00541C0E" w:rsidRDefault="00541C0E" w:rsidP="00541C0E">
      <w:pPr>
        <w:pStyle w:val="NormalWeb"/>
      </w:pPr>
      <w:r>
        <w:t>Applications Beyond Biology</w:t>
      </w:r>
    </w:p>
    <w:p w14:paraId="0362A50D" w14:textId="77777777" w:rsidR="00541C0E" w:rsidRDefault="00541C0E" w:rsidP="00541C0E">
      <w:pPr>
        <w:pStyle w:val="NormalWeb"/>
      </w:pPr>
      <w:r>
        <w:t xml:space="preserve">Due to the interdisciplinary nature of animal </w:t>
      </w:r>
      <w:proofErr w:type="spellStart"/>
      <w:r>
        <w:t>behavior</w:t>
      </w:r>
      <w:proofErr w:type="spellEnd"/>
      <w:r>
        <w:t xml:space="preserve"> research not only in biology, AI, robotics, and psychology.</w:t>
      </w:r>
    </w:p>
    <w:p w14:paraId="7A62A103" w14:textId="77777777" w:rsidR="00541C0E" w:rsidRDefault="00541C0E" w:rsidP="00541C0E">
      <w:pPr>
        <w:pStyle w:val="NormalWeb"/>
      </w:pPr>
      <w:r>
        <w:t xml:space="preserve">AI: Animal communication and decision-making research can inform the development of AI that processes information and responds to it meaningfully. For example, ant and bee swarm </w:t>
      </w:r>
      <w:proofErr w:type="spellStart"/>
      <w:r>
        <w:t>behavior</w:t>
      </w:r>
      <w:proofErr w:type="spellEnd"/>
      <w:r>
        <w:t xml:space="preserve"> algorithms have been used to optimize logistics and network systems.</w:t>
      </w:r>
    </w:p>
    <w:p w14:paraId="34C7E042" w14:textId="77777777" w:rsidR="00541C0E" w:rsidRDefault="00541C0E" w:rsidP="00541C0E">
      <w:pPr>
        <w:pStyle w:val="NormalWeb"/>
      </w:pPr>
      <w:r>
        <w:t xml:space="preserve">Human-Animal Interaction: Learning more about animal cognition can help us better relate to and train our household animals. It enhances our understanding of the emotional </w:t>
      </w:r>
      <w:proofErr w:type="gramStart"/>
      <w:r>
        <w:t>bonds</w:t>
      </w:r>
      <w:proofErr w:type="gramEnd"/>
      <w:r>
        <w:t xml:space="preserve"> humans have with pets and working animals.</w:t>
      </w:r>
    </w:p>
    <w:p w14:paraId="72F31AAA" w14:textId="77777777" w:rsidR="00541C0E" w:rsidRDefault="00541C0E" w:rsidP="00541C0E">
      <w:pPr>
        <w:pStyle w:val="NormalWeb"/>
      </w:pPr>
      <w:r>
        <w:t xml:space="preserve">The insights gained from animal social structures can inform ecological </w:t>
      </w:r>
      <w:proofErr w:type="spellStart"/>
      <w:r>
        <w:t>modeling</w:t>
      </w:r>
      <w:proofErr w:type="spellEnd"/>
      <w:r>
        <w:t xml:space="preserve"> and sustainable systems that mimic natural efficiency.</w:t>
      </w:r>
    </w:p>
    <w:p w14:paraId="7352F207" w14:textId="77777777" w:rsidR="00541C0E" w:rsidRDefault="00541C0E" w:rsidP="00541C0E">
      <w:pPr>
        <w:pStyle w:val="NormalWeb"/>
      </w:pPr>
      <w:r>
        <w:t>Challenges and the way forward</w:t>
      </w:r>
    </w:p>
    <w:p w14:paraId="501BE390" w14:textId="77777777" w:rsidR="00541C0E" w:rsidRDefault="00541C0E" w:rsidP="00541C0E">
      <w:pPr>
        <w:pStyle w:val="NormalWeb"/>
      </w:pPr>
      <w:r>
        <w:t xml:space="preserve">Despite these advances, the field of animal </w:t>
      </w:r>
      <w:proofErr w:type="spellStart"/>
      <w:r>
        <w:t>behavior</w:t>
      </w:r>
      <w:proofErr w:type="spellEnd"/>
      <w:r>
        <w:t xml:space="preserve"> and communication remains in progress, with complex challenges that need to be addressed.</w:t>
      </w:r>
    </w:p>
    <w:p w14:paraId="58F5F03D" w14:textId="77777777" w:rsidR="00541C0E" w:rsidRDefault="00541C0E" w:rsidP="00541C0E">
      <w:pPr>
        <w:pStyle w:val="NormalWeb"/>
      </w:pPr>
      <w:r>
        <w:t xml:space="preserve">One of the biggest hurdles is to understand animal </w:t>
      </w:r>
      <w:proofErr w:type="spellStart"/>
      <w:r>
        <w:t>behavior</w:t>
      </w:r>
      <w:proofErr w:type="spellEnd"/>
      <w:r>
        <w:t xml:space="preserve"> without the bias of anthropomorphism—projecting human qualities onto animals. Human-</w:t>
      </w:r>
      <w:proofErr w:type="spellStart"/>
      <w:r>
        <w:t>centered</w:t>
      </w:r>
      <w:proofErr w:type="spellEnd"/>
      <w:r>
        <w:t xml:space="preserve"> interpretations should be avoided while acknowledging animal agency.</w:t>
      </w:r>
    </w:p>
    <w:p w14:paraId="6E0E47B2" w14:textId="77777777" w:rsidR="00541C0E" w:rsidRDefault="00541C0E" w:rsidP="00541C0E">
      <w:pPr>
        <w:pStyle w:val="NormalWeb"/>
      </w:pPr>
      <w:r>
        <w:t>Ethical issues in research: Animal studies are often conducted via invasive methods or captivity; ethical issues must be considered to minimize harm and consider the welfare of research subjects.</w:t>
      </w:r>
    </w:p>
    <w:p w14:paraId="34E17B50" w14:textId="77777777" w:rsidR="00541C0E" w:rsidRDefault="00541C0E" w:rsidP="00541C0E">
      <w:pPr>
        <w:pStyle w:val="NormalWeb"/>
      </w:pPr>
      <w:r>
        <w:t xml:space="preserve">Climate Change </w:t>
      </w:r>
      <w:proofErr w:type="gramStart"/>
      <w:r>
        <w:t>And</w:t>
      </w:r>
      <w:proofErr w:type="gramEnd"/>
      <w:r>
        <w:t xml:space="preserve"> Habitat Loss: An urgent area of study is how environmental changes affect the way animals behave and communicate. Indeed, understanding how creatures adjust to changing situations is at the core of successful preservation.</w:t>
      </w:r>
    </w:p>
    <w:p w14:paraId="49448B72" w14:textId="77777777" w:rsidR="00541C0E" w:rsidRDefault="00541C0E" w:rsidP="00541C0E">
      <w:pPr>
        <w:pStyle w:val="NormalWeb"/>
      </w:pPr>
      <w:r>
        <w:t>Technological Innovation: Newer approaches, including machine learning and bioacoustics, provide additional methods for examining animal communication. These techniques can scan massive vocalization or movement datasets and reveal previously unnoticed patterns.</w:t>
      </w:r>
    </w:p>
    <w:p w14:paraId="65A67705" w14:textId="77777777" w:rsidR="00541C0E" w:rsidRDefault="00541C0E" w:rsidP="00541C0E">
      <w:pPr>
        <w:pStyle w:val="NormalWeb"/>
      </w:pPr>
      <w:r>
        <w:t>Conclusion</w:t>
      </w:r>
    </w:p>
    <w:p w14:paraId="3E30D628" w14:textId="77777777" w:rsidR="00541C0E" w:rsidRDefault="00541C0E" w:rsidP="00541C0E">
      <w:pPr>
        <w:pStyle w:val="NormalWeb"/>
      </w:pPr>
      <w:r>
        <w:t xml:space="preserve">How Animal </w:t>
      </w:r>
      <w:proofErr w:type="spellStart"/>
      <w:r>
        <w:t>Behavior</w:t>
      </w:r>
      <w:proofErr w:type="spellEnd"/>
      <w:r>
        <w:t xml:space="preserve"> and Communication Inform Us about Nonhuman Animal Intelligence and Social Life This pathway of scientific inquiry has progressed from the early and pioneering work of Lorenz and Goodall to contemporary studies on vocalizations, empathy, and more. In addition, these findings are applicable to conservation and animal welfare, encouraging us to reevaluate our ethical responsibilities to other species. This will be increasingly important for a discipline tasked with tackling the numerous challenges facing animals in the new and changing world.</w:t>
      </w:r>
    </w:p>
    <w:p w14:paraId="12A0380D" w14:textId="77777777" w:rsidR="00541C0E" w:rsidRPr="00541C0E" w:rsidRDefault="00541C0E" w:rsidP="00541C0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41C0E">
        <w:rPr>
          <w:rFonts w:ascii="Times New Roman" w:eastAsia="Times New Roman" w:hAnsi="Times New Roman" w:cs="Times New Roman"/>
          <w:b/>
          <w:bCs/>
          <w:kern w:val="0"/>
          <w:sz w:val="27"/>
          <w:szCs w:val="27"/>
          <w:lang w:eastAsia="en-GB"/>
          <w14:ligatures w14:val="none"/>
        </w:rPr>
        <w:t>References</w:t>
      </w:r>
    </w:p>
    <w:p w14:paraId="2793126E" w14:textId="77777777" w:rsidR="00541C0E" w:rsidRPr="00541C0E" w:rsidRDefault="00541C0E" w:rsidP="00541C0E">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41C0E">
        <w:rPr>
          <w:rFonts w:ascii="Times New Roman" w:eastAsia="Times New Roman" w:hAnsi="Times New Roman" w:cs="Times New Roman"/>
          <w:b/>
          <w:bCs/>
          <w:kern w:val="0"/>
          <w:lang w:eastAsia="en-GB"/>
          <w14:ligatures w14:val="none"/>
        </w:rPr>
        <w:t>Goodall, Jane</w:t>
      </w:r>
      <w:r w:rsidRPr="00541C0E">
        <w:rPr>
          <w:rFonts w:ascii="Times New Roman" w:eastAsia="Times New Roman" w:hAnsi="Times New Roman" w:cs="Times New Roman"/>
          <w:kern w:val="0"/>
          <w:lang w:eastAsia="en-GB"/>
          <w14:ligatures w14:val="none"/>
        </w:rPr>
        <w:t xml:space="preserve">. </w:t>
      </w:r>
      <w:r w:rsidRPr="00541C0E">
        <w:rPr>
          <w:rFonts w:ascii="Times New Roman" w:eastAsia="Times New Roman" w:hAnsi="Times New Roman" w:cs="Times New Roman"/>
          <w:i/>
          <w:iCs/>
          <w:kern w:val="0"/>
          <w:lang w:eastAsia="en-GB"/>
          <w14:ligatures w14:val="none"/>
        </w:rPr>
        <w:t>In the Shadow of Man</w:t>
      </w:r>
      <w:r w:rsidRPr="00541C0E">
        <w:rPr>
          <w:rFonts w:ascii="Times New Roman" w:eastAsia="Times New Roman" w:hAnsi="Times New Roman" w:cs="Times New Roman"/>
          <w:kern w:val="0"/>
          <w:lang w:eastAsia="en-GB"/>
          <w14:ligatures w14:val="none"/>
        </w:rPr>
        <w:t>. Houghton Mifflin Harcourt, 1971.</w:t>
      </w:r>
    </w:p>
    <w:p w14:paraId="5036D948" w14:textId="77777777" w:rsidR="00541C0E" w:rsidRPr="00541C0E" w:rsidRDefault="00541C0E" w:rsidP="00541C0E">
      <w:pPr>
        <w:numPr>
          <w:ilvl w:val="1"/>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41C0E">
        <w:rPr>
          <w:rFonts w:ascii="Times New Roman" w:eastAsia="Times New Roman" w:hAnsi="Times New Roman" w:cs="Times New Roman"/>
          <w:kern w:val="0"/>
          <w:lang w:eastAsia="en-GB"/>
          <w14:ligatures w14:val="none"/>
        </w:rPr>
        <w:t xml:space="preserve">Provides foundational insights into primate </w:t>
      </w:r>
      <w:proofErr w:type="spellStart"/>
      <w:r w:rsidRPr="00541C0E">
        <w:rPr>
          <w:rFonts w:ascii="Times New Roman" w:eastAsia="Times New Roman" w:hAnsi="Times New Roman" w:cs="Times New Roman"/>
          <w:kern w:val="0"/>
          <w:lang w:eastAsia="en-GB"/>
          <w14:ligatures w14:val="none"/>
        </w:rPr>
        <w:t>behavior</w:t>
      </w:r>
      <w:proofErr w:type="spellEnd"/>
      <w:r w:rsidRPr="00541C0E">
        <w:rPr>
          <w:rFonts w:ascii="Times New Roman" w:eastAsia="Times New Roman" w:hAnsi="Times New Roman" w:cs="Times New Roman"/>
          <w:kern w:val="0"/>
          <w:lang w:eastAsia="en-GB"/>
          <w14:ligatures w14:val="none"/>
        </w:rPr>
        <w:t xml:space="preserve"> and social structures, challenging assumptions about human uniqueness.</w:t>
      </w:r>
    </w:p>
    <w:p w14:paraId="633A7865" w14:textId="77777777" w:rsidR="00541C0E" w:rsidRPr="00541C0E" w:rsidRDefault="00541C0E" w:rsidP="00541C0E">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541C0E">
        <w:rPr>
          <w:rFonts w:ascii="Times New Roman" w:eastAsia="Times New Roman" w:hAnsi="Times New Roman" w:cs="Times New Roman"/>
          <w:b/>
          <w:bCs/>
          <w:kern w:val="0"/>
          <w:lang w:eastAsia="en-GB"/>
          <w14:ligatures w14:val="none"/>
        </w:rPr>
        <w:t>Bekoff</w:t>
      </w:r>
      <w:proofErr w:type="spellEnd"/>
      <w:r w:rsidRPr="00541C0E">
        <w:rPr>
          <w:rFonts w:ascii="Times New Roman" w:eastAsia="Times New Roman" w:hAnsi="Times New Roman" w:cs="Times New Roman"/>
          <w:b/>
          <w:bCs/>
          <w:kern w:val="0"/>
          <w:lang w:eastAsia="en-GB"/>
          <w14:ligatures w14:val="none"/>
        </w:rPr>
        <w:t>, Marc</w:t>
      </w:r>
      <w:r w:rsidRPr="00541C0E">
        <w:rPr>
          <w:rFonts w:ascii="Times New Roman" w:eastAsia="Times New Roman" w:hAnsi="Times New Roman" w:cs="Times New Roman"/>
          <w:kern w:val="0"/>
          <w:lang w:eastAsia="en-GB"/>
          <w14:ligatures w14:val="none"/>
        </w:rPr>
        <w:t xml:space="preserve">. </w:t>
      </w:r>
      <w:r w:rsidRPr="00541C0E">
        <w:rPr>
          <w:rFonts w:ascii="Times New Roman" w:eastAsia="Times New Roman" w:hAnsi="Times New Roman" w:cs="Times New Roman"/>
          <w:i/>
          <w:iCs/>
          <w:kern w:val="0"/>
          <w:lang w:eastAsia="en-GB"/>
          <w14:ligatures w14:val="none"/>
        </w:rPr>
        <w:t>The Emotional Lives of Animals: A Leading Scientist Explores Animal Joy, Sorrow, and Empathy—And Why They Matter</w:t>
      </w:r>
      <w:r w:rsidRPr="00541C0E">
        <w:rPr>
          <w:rFonts w:ascii="Times New Roman" w:eastAsia="Times New Roman" w:hAnsi="Times New Roman" w:cs="Times New Roman"/>
          <w:kern w:val="0"/>
          <w:lang w:eastAsia="en-GB"/>
          <w14:ligatures w14:val="none"/>
        </w:rPr>
        <w:t>. New World Library, 2007.</w:t>
      </w:r>
    </w:p>
    <w:p w14:paraId="5529A158" w14:textId="77777777" w:rsidR="00541C0E" w:rsidRPr="00541C0E" w:rsidRDefault="00541C0E" w:rsidP="00541C0E">
      <w:pPr>
        <w:numPr>
          <w:ilvl w:val="1"/>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41C0E">
        <w:rPr>
          <w:rFonts w:ascii="Times New Roman" w:eastAsia="Times New Roman" w:hAnsi="Times New Roman" w:cs="Times New Roman"/>
          <w:kern w:val="0"/>
          <w:lang w:eastAsia="en-GB"/>
          <w14:ligatures w14:val="none"/>
        </w:rPr>
        <w:t>Explores the emotional lives of animals, highlighting their capacity for empathy and social bonds.</w:t>
      </w:r>
    </w:p>
    <w:p w14:paraId="391F80F7" w14:textId="77777777" w:rsidR="00541C0E" w:rsidRPr="00541C0E" w:rsidRDefault="00541C0E" w:rsidP="00541C0E">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41C0E">
        <w:rPr>
          <w:rFonts w:ascii="Times New Roman" w:eastAsia="Times New Roman" w:hAnsi="Times New Roman" w:cs="Times New Roman"/>
          <w:b/>
          <w:bCs/>
          <w:kern w:val="0"/>
          <w:lang w:eastAsia="en-GB"/>
          <w14:ligatures w14:val="none"/>
        </w:rPr>
        <w:t>de Waal, Frans</w:t>
      </w:r>
      <w:r w:rsidRPr="00541C0E">
        <w:rPr>
          <w:rFonts w:ascii="Times New Roman" w:eastAsia="Times New Roman" w:hAnsi="Times New Roman" w:cs="Times New Roman"/>
          <w:kern w:val="0"/>
          <w:lang w:eastAsia="en-GB"/>
          <w14:ligatures w14:val="none"/>
        </w:rPr>
        <w:t xml:space="preserve">. </w:t>
      </w:r>
      <w:r w:rsidRPr="00541C0E">
        <w:rPr>
          <w:rFonts w:ascii="Times New Roman" w:eastAsia="Times New Roman" w:hAnsi="Times New Roman" w:cs="Times New Roman"/>
          <w:i/>
          <w:iCs/>
          <w:kern w:val="0"/>
          <w:lang w:eastAsia="en-GB"/>
          <w14:ligatures w14:val="none"/>
        </w:rPr>
        <w:t>Are We Smart Enough to Know How Smart Animals Are?</w:t>
      </w:r>
      <w:r w:rsidRPr="00541C0E">
        <w:rPr>
          <w:rFonts w:ascii="Times New Roman" w:eastAsia="Times New Roman" w:hAnsi="Times New Roman" w:cs="Times New Roman"/>
          <w:kern w:val="0"/>
          <w:lang w:eastAsia="en-GB"/>
          <w14:ligatures w14:val="none"/>
        </w:rPr>
        <w:t xml:space="preserve"> W.W. Norton &amp; Company, 2016.</w:t>
      </w:r>
    </w:p>
    <w:p w14:paraId="08A34EF6" w14:textId="77777777" w:rsidR="00541C0E" w:rsidRPr="00541C0E" w:rsidRDefault="00541C0E" w:rsidP="00541C0E">
      <w:pPr>
        <w:numPr>
          <w:ilvl w:val="1"/>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41C0E">
        <w:rPr>
          <w:rFonts w:ascii="Times New Roman" w:eastAsia="Times New Roman" w:hAnsi="Times New Roman" w:cs="Times New Roman"/>
          <w:kern w:val="0"/>
          <w:lang w:eastAsia="en-GB"/>
          <w14:ligatures w14:val="none"/>
        </w:rPr>
        <w:t>Examines the cognitive abilities of animals, challenging human-centric views of intelligence.</w:t>
      </w:r>
    </w:p>
    <w:p w14:paraId="7C18F4ED" w14:textId="77777777" w:rsidR="00541C0E" w:rsidRPr="00541C0E" w:rsidRDefault="00541C0E" w:rsidP="00541C0E">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41C0E">
        <w:rPr>
          <w:rFonts w:ascii="Times New Roman" w:eastAsia="Times New Roman" w:hAnsi="Times New Roman" w:cs="Times New Roman"/>
          <w:b/>
          <w:bCs/>
          <w:kern w:val="0"/>
          <w:lang w:eastAsia="en-GB"/>
          <w14:ligatures w14:val="none"/>
        </w:rPr>
        <w:t>Lorenz, Konrad</w:t>
      </w:r>
      <w:r w:rsidRPr="00541C0E">
        <w:rPr>
          <w:rFonts w:ascii="Times New Roman" w:eastAsia="Times New Roman" w:hAnsi="Times New Roman" w:cs="Times New Roman"/>
          <w:kern w:val="0"/>
          <w:lang w:eastAsia="en-GB"/>
          <w14:ligatures w14:val="none"/>
        </w:rPr>
        <w:t xml:space="preserve">. </w:t>
      </w:r>
      <w:r w:rsidRPr="00541C0E">
        <w:rPr>
          <w:rFonts w:ascii="Times New Roman" w:eastAsia="Times New Roman" w:hAnsi="Times New Roman" w:cs="Times New Roman"/>
          <w:i/>
          <w:iCs/>
          <w:kern w:val="0"/>
          <w:lang w:eastAsia="en-GB"/>
          <w14:ligatures w14:val="none"/>
        </w:rPr>
        <w:t>On Aggression</w:t>
      </w:r>
      <w:r w:rsidRPr="00541C0E">
        <w:rPr>
          <w:rFonts w:ascii="Times New Roman" w:eastAsia="Times New Roman" w:hAnsi="Times New Roman" w:cs="Times New Roman"/>
          <w:kern w:val="0"/>
          <w:lang w:eastAsia="en-GB"/>
          <w14:ligatures w14:val="none"/>
        </w:rPr>
        <w:t>. Mariner Books, 2002.</w:t>
      </w:r>
    </w:p>
    <w:p w14:paraId="647925D3" w14:textId="77777777" w:rsidR="00541C0E" w:rsidRPr="00541C0E" w:rsidRDefault="00541C0E" w:rsidP="00541C0E">
      <w:pPr>
        <w:numPr>
          <w:ilvl w:val="1"/>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41C0E">
        <w:rPr>
          <w:rFonts w:ascii="Times New Roman" w:eastAsia="Times New Roman" w:hAnsi="Times New Roman" w:cs="Times New Roman"/>
          <w:kern w:val="0"/>
          <w:lang w:eastAsia="en-GB"/>
          <w14:ligatures w14:val="none"/>
        </w:rPr>
        <w:t xml:space="preserve">Investigates social </w:t>
      </w:r>
      <w:proofErr w:type="spellStart"/>
      <w:r w:rsidRPr="00541C0E">
        <w:rPr>
          <w:rFonts w:ascii="Times New Roman" w:eastAsia="Times New Roman" w:hAnsi="Times New Roman" w:cs="Times New Roman"/>
          <w:kern w:val="0"/>
          <w:lang w:eastAsia="en-GB"/>
          <w14:ligatures w14:val="none"/>
        </w:rPr>
        <w:t>behavior</w:t>
      </w:r>
      <w:proofErr w:type="spellEnd"/>
      <w:r w:rsidRPr="00541C0E">
        <w:rPr>
          <w:rFonts w:ascii="Times New Roman" w:eastAsia="Times New Roman" w:hAnsi="Times New Roman" w:cs="Times New Roman"/>
          <w:kern w:val="0"/>
          <w:lang w:eastAsia="en-GB"/>
          <w14:ligatures w14:val="none"/>
        </w:rPr>
        <w:t xml:space="preserve"> and bonding in animals, providing a framework for understanding aggression and cooperation.</w:t>
      </w:r>
    </w:p>
    <w:p w14:paraId="16AD0811" w14:textId="77777777" w:rsidR="00541C0E" w:rsidRPr="00541C0E" w:rsidRDefault="00541C0E" w:rsidP="00541C0E">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41C0E">
        <w:rPr>
          <w:rFonts w:ascii="Times New Roman" w:eastAsia="Times New Roman" w:hAnsi="Times New Roman" w:cs="Times New Roman"/>
          <w:b/>
          <w:bCs/>
          <w:kern w:val="0"/>
          <w:lang w:eastAsia="en-GB"/>
          <w14:ligatures w14:val="none"/>
        </w:rPr>
        <w:t>Singer, Peter</w:t>
      </w:r>
      <w:r w:rsidRPr="00541C0E">
        <w:rPr>
          <w:rFonts w:ascii="Times New Roman" w:eastAsia="Times New Roman" w:hAnsi="Times New Roman" w:cs="Times New Roman"/>
          <w:kern w:val="0"/>
          <w:lang w:eastAsia="en-GB"/>
          <w14:ligatures w14:val="none"/>
        </w:rPr>
        <w:t xml:space="preserve">. </w:t>
      </w:r>
      <w:r w:rsidRPr="00541C0E">
        <w:rPr>
          <w:rFonts w:ascii="Times New Roman" w:eastAsia="Times New Roman" w:hAnsi="Times New Roman" w:cs="Times New Roman"/>
          <w:i/>
          <w:iCs/>
          <w:kern w:val="0"/>
          <w:lang w:eastAsia="en-GB"/>
          <w14:ligatures w14:val="none"/>
        </w:rPr>
        <w:t>Animal Liberation</w:t>
      </w:r>
      <w:r w:rsidRPr="00541C0E">
        <w:rPr>
          <w:rFonts w:ascii="Times New Roman" w:eastAsia="Times New Roman" w:hAnsi="Times New Roman" w:cs="Times New Roman"/>
          <w:kern w:val="0"/>
          <w:lang w:eastAsia="en-GB"/>
          <w14:ligatures w14:val="none"/>
        </w:rPr>
        <w:t>. HarperCollins, 1975.</w:t>
      </w:r>
    </w:p>
    <w:p w14:paraId="071B23AF" w14:textId="77777777" w:rsidR="00541C0E" w:rsidRPr="00541C0E" w:rsidRDefault="00541C0E" w:rsidP="00541C0E">
      <w:pPr>
        <w:numPr>
          <w:ilvl w:val="1"/>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41C0E">
        <w:rPr>
          <w:rFonts w:ascii="Times New Roman" w:eastAsia="Times New Roman" w:hAnsi="Times New Roman" w:cs="Times New Roman"/>
          <w:kern w:val="0"/>
          <w:lang w:eastAsia="en-GB"/>
          <w14:ligatures w14:val="none"/>
        </w:rPr>
        <w:t>A seminal work advocating for animal rights and ethical treatment.</w:t>
      </w:r>
    </w:p>
    <w:p w14:paraId="0715B249" w14:textId="77777777" w:rsidR="00541C0E" w:rsidRDefault="00541C0E" w:rsidP="00541C0E">
      <w:pPr>
        <w:pStyle w:val="NormalWeb"/>
      </w:pPr>
    </w:p>
    <w:p w14:paraId="065B6F7E" w14:textId="77777777" w:rsidR="00AD777F" w:rsidRDefault="00AD777F"/>
    <w:sectPr w:rsidR="00AD77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ED7BD" w14:textId="77777777" w:rsidR="00FA72FC" w:rsidRDefault="00FA72FC" w:rsidP="00FA72FC">
      <w:pPr>
        <w:spacing w:after="0" w:line="240" w:lineRule="auto"/>
      </w:pPr>
      <w:r>
        <w:separator/>
      </w:r>
    </w:p>
  </w:endnote>
  <w:endnote w:type="continuationSeparator" w:id="0">
    <w:p w14:paraId="6FD4BA26" w14:textId="77777777" w:rsidR="00FA72FC" w:rsidRDefault="00FA72FC" w:rsidP="00FA7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979AE5" w14:textId="77777777" w:rsidR="00FA72FC" w:rsidRDefault="00FA72FC" w:rsidP="00FA72FC">
      <w:pPr>
        <w:spacing w:after="0" w:line="240" w:lineRule="auto"/>
      </w:pPr>
      <w:r>
        <w:separator/>
      </w:r>
    </w:p>
  </w:footnote>
  <w:footnote w:type="continuationSeparator" w:id="0">
    <w:p w14:paraId="24C2D647" w14:textId="77777777" w:rsidR="00FA72FC" w:rsidRDefault="00FA72FC" w:rsidP="00FA72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64F9B"/>
    <w:multiLevelType w:val="multilevel"/>
    <w:tmpl w:val="4C304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B23954"/>
    <w:multiLevelType w:val="multilevel"/>
    <w:tmpl w:val="2A5EC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BC5A90"/>
    <w:multiLevelType w:val="multilevel"/>
    <w:tmpl w:val="169245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312EAF"/>
    <w:multiLevelType w:val="multilevel"/>
    <w:tmpl w:val="70DC3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B16F57"/>
    <w:multiLevelType w:val="multilevel"/>
    <w:tmpl w:val="6B063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1D317B"/>
    <w:multiLevelType w:val="multilevel"/>
    <w:tmpl w:val="FFA030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1141ED"/>
    <w:multiLevelType w:val="multilevel"/>
    <w:tmpl w:val="CCCE9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7782718">
    <w:abstractNumId w:val="1"/>
  </w:num>
  <w:num w:numId="2" w16cid:durableId="322591503">
    <w:abstractNumId w:val="4"/>
  </w:num>
  <w:num w:numId="3" w16cid:durableId="1100222003">
    <w:abstractNumId w:val="0"/>
  </w:num>
  <w:num w:numId="4" w16cid:durableId="429863290">
    <w:abstractNumId w:val="6"/>
  </w:num>
  <w:num w:numId="5" w16cid:durableId="1084760171">
    <w:abstractNumId w:val="3"/>
  </w:num>
  <w:num w:numId="6" w16cid:durableId="65491447">
    <w:abstractNumId w:val="5"/>
  </w:num>
  <w:num w:numId="7" w16cid:durableId="16610810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C0E"/>
    <w:rsid w:val="00541C0E"/>
    <w:rsid w:val="00A07250"/>
    <w:rsid w:val="00AD777F"/>
    <w:rsid w:val="00FA7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299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1C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1C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1C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1C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1C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1C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1C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1C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1C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C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1C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1C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1C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1C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1C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1C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1C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1C0E"/>
    <w:rPr>
      <w:rFonts w:eastAsiaTheme="majorEastAsia" w:cstheme="majorBidi"/>
      <w:color w:val="272727" w:themeColor="text1" w:themeTint="D8"/>
    </w:rPr>
  </w:style>
  <w:style w:type="paragraph" w:styleId="Title">
    <w:name w:val="Title"/>
    <w:basedOn w:val="Normal"/>
    <w:next w:val="Normal"/>
    <w:link w:val="TitleChar"/>
    <w:uiPriority w:val="10"/>
    <w:qFormat/>
    <w:rsid w:val="00541C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1C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1C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1C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1C0E"/>
    <w:pPr>
      <w:spacing w:before="160"/>
      <w:jc w:val="center"/>
    </w:pPr>
    <w:rPr>
      <w:i/>
      <w:iCs/>
      <w:color w:val="404040" w:themeColor="text1" w:themeTint="BF"/>
    </w:rPr>
  </w:style>
  <w:style w:type="character" w:customStyle="1" w:styleId="QuoteChar">
    <w:name w:val="Quote Char"/>
    <w:basedOn w:val="DefaultParagraphFont"/>
    <w:link w:val="Quote"/>
    <w:uiPriority w:val="29"/>
    <w:rsid w:val="00541C0E"/>
    <w:rPr>
      <w:i/>
      <w:iCs/>
      <w:color w:val="404040" w:themeColor="text1" w:themeTint="BF"/>
    </w:rPr>
  </w:style>
  <w:style w:type="paragraph" w:styleId="ListParagraph">
    <w:name w:val="List Paragraph"/>
    <w:basedOn w:val="Normal"/>
    <w:uiPriority w:val="34"/>
    <w:qFormat/>
    <w:rsid w:val="00541C0E"/>
    <w:pPr>
      <w:ind w:left="720"/>
      <w:contextualSpacing/>
    </w:pPr>
  </w:style>
  <w:style w:type="character" w:styleId="IntenseEmphasis">
    <w:name w:val="Intense Emphasis"/>
    <w:basedOn w:val="DefaultParagraphFont"/>
    <w:uiPriority w:val="21"/>
    <w:qFormat/>
    <w:rsid w:val="00541C0E"/>
    <w:rPr>
      <w:i/>
      <w:iCs/>
      <w:color w:val="0F4761" w:themeColor="accent1" w:themeShade="BF"/>
    </w:rPr>
  </w:style>
  <w:style w:type="paragraph" w:styleId="IntenseQuote">
    <w:name w:val="Intense Quote"/>
    <w:basedOn w:val="Normal"/>
    <w:next w:val="Normal"/>
    <w:link w:val="IntenseQuoteChar"/>
    <w:uiPriority w:val="30"/>
    <w:qFormat/>
    <w:rsid w:val="00541C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1C0E"/>
    <w:rPr>
      <w:i/>
      <w:iCs/>
      <w:color w:val="0F4761" w:themeColor="accent1" w:themeShade="BF"/>
    </w:rPr>
  </w:style>
  <w:style w:type="character" w:styleId="IntenseReference">
    <w:name w:val="Intense Reference"/>
    <w:basedOn w:val="DefaultParagraphFont"/>
    <w:uiPriority w:val="32"/>
    <w:qFormat/>
    <w:rsid w:val="00541C0E"/>
    <w:rPr>
      <w:b/>
      <w:bCs/>
      <w:smallCaps/>
      <w:color w:val="0F4761" w:themeColor="accent1" w:themeShade="BF"/>
      <w:spacing w:val="5"/>
    </w:rPr>
  </w:style>
  <w:style w:type="paragraph" w:styleId="NormalWeb">
    <w:name w:val="Normal (Web)"/>
    <w:basedOn w:val="Normal"/>
    <w:uiPriority w:val="99"/>
    <w:semiHidden/>
    <w:unhideWhenUsed/>
    <w:rsid w:val="00541C0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FA72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2FC"/>
  </w:style>
  <w:style w:type="paragraph" w:styleId="Footer">
    <w:name w:val="footer"/>
    <w:basedOn w:val="Normal"/>
    <w:link w:val="FooterChar"/>
    <w:uiPriority w:val="99"/>
    <w:unhideWhenUsed/>
    <w:rsid w:val="00FA72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2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018557">
      <w:bodyDiv w:val="1"/>
      <w:marLeft w:val="0"/>
      <w:marRight w:val="0"/>
      <w:marTop w:val="0"/>
      <w:marBottom w:val="0"/>
      <w:divBdr>
        <w:top w:val="none" w:sz="0" w:space="0" w:color="auto"/>
        <w:left w:val="none" w:sz="0" w:space="0" w:color="auto"/>
        <w:bottom w:val="none" w:sz="0" w:space="0" w:color="auto"/>
        <w:right w:val="none" w:sz="0" w:space="0" w:color="auto"/>
      </w:divBdr>
    </w:div>
    <w:div w:id="314378824">
      <w:bodyDiv w:val="1"/>
      <w:marLeft w:val="0"/>
      <w:marRight w:val="0"/>
      <w:marTop w:val="0"/>
      <w:marBottom w:val="0"/>
      <w:divBdr>
        <w:top w:val="none" w:sz="0" w:space="0" w:color="auto"/>
        <w:left w:val="none" w:sz="0" w:space="0" w:color="auto"/>
        <w:bottom w:val="none" w:sz="0" w:space="0" w:color="auto"/>
        <w:right w:val="none" w:sz="0" w:space="0" w:color="auto"/>
      </w:divBdr>
      <w:divsChild>
        <w:div w:id="1377925973">
          <w:marLeft w:val="0"/>
          <w:marRight w:val="0"/>
          <w:marTop w:val="0"/>
          <w:marBottom w:val="0"/>
          <w:divBdr>
            <w:top w:val="none" w:sz="0" w:space="0" w:color="auto"/>
            <w:left w:val="none" w:sz="0" w:space="0" w:color="auto"/>
            <w:bottom w:val="none" w:sz="0" w:space="0" w:color="auto"/>
            <w:right w:val="none" w:sz="0" w:space="0" w:color="auto"/>
          </w:divBdr>
          <w:divsChild>
            <w:div w:id="823544849">
              <w:marLeft w:val="0"/>
              <w:marRight w:val="0"/>
              <w:marTop w:val="0"/>
              <w:marBottom w:val="0"/>
              <w:divBdr>
                <w:top w:val="none" w:sz="0" w:space="0" w:color="auto"/>
                <w:left w:val="none" w:sz="0" w:space="0" w:color="auto"/>
                <w:bottom w:val="none" w:sz="0" w:space="0" w:color="auto"/>
                <w:right w:val="none" w:sz="0" w:space="0" w:color="auto"/>
              </w:divBdr>
              <w:divsChild>
                <w:div w:id="1699165259">
                  <w:marLeft w:val="0"/>
                  <w:marRight w:val="0"/>
                  <w:marTop w:val="0"/>
                  <w:marBottom w:val="0"/>
                  <w:divBdr>
                    <w:top w:val="none" w:sz="0" w:space="0" w:color="auto"/>
                    <w:left w:val="none" w:sz="0" w:space="0" w:color="auto"/>
                    <w:bottom w:val="none" w:sz="0" w:space="0" w:color="auto"/>
                    <w:right w:val="none" w:sz="0" w:space="0" w:color="auto"/>
                  </w:divBdr>
                  <w:divsChild>
                    <w:div w:id="1326857199">
                      <w:marLeft w:val="0"/>
                      <w:marRight w:val="0"/>
                      <w:marTop w:val="0"/>
                      <w:marBottom w:val="0"/>
                      <w:divBdr>
                        <w:top w:val="none" w:sz="0" w:space="0" w:color="auto"/>
                        <w:left w:val="none" w:sz="0" w:space="0" w:color="auto"/>
                        <w:bottom w:val="none" w:sz="0" w:space="0" w:color="auto"/>
                        <w:right w:val="none" w:sz="0" w:space="0" w:color="auto"/>
                      </w:divBdr>
                      <w:divsChild>
                        <w:div w:id="64181893">
                          <w:marLeft w:val="0"/>
                          <w:marRight w:val="0"/>
                          <w:marTop w:val="0"/>
                          <w:marBottom w:val="0"/>
                          <w:divBdr>
                            <w:top w:val="none" w:sz="0" w:space="0" w:color="auto"/>
                            <w:left w:val="none" w:sz="0" w:space="0" w:color="auto"/>
                            <w:bottom w:val="none" w:sz="0" w:space="0" w:color="auto"/>
                            <w:right w:val="none" w:sz="0" w:space="0" w:color="auto"/>
                          </w:divBdr>
                          <w:divsChild>
                            <w:div w:id="61787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8478749">
      <w:bodyDiv w:val="1"/>
      <w:marLeft w:val="0"/>
      <w:marRight w:val="0"/>
      <w:marTop w:val="0"/>
      <w:marBottom w:val="0"/>
      <w:divBdr>
        <w:top w:val="none" w:sz="0" w:space="0" w:color="auto"/>
        <w:left w:val="none" w:sz="0" w:space="0" w:color="auto"/>
        <w:bottom w:val="none" w:sz="0" w:space="0" w:color="auto"/>
        <w:right w:val="none" w:sz="0" w:space="0" w:color="auto"/>
      </w:divBdr>
    </w:div>
    <w:div w:id="192888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1469</Words>
  <Characters>8374</Characters>
  <Application>Microsoft Office Word</Application>
  <DocSecurity>0</DocSecurity>
  <Lines>69</Lines>
  <Paragraphs>19</Paragraphs>
  <ScaleCrop>false</ScaleCrop>
  <Company/>
  <LinksUpToDate>false</LinksUpToDate>
  <CharactersWithSpaces>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2024-12-11T18:10:00Z</dcterms:created>
  <dcterms:modified xsi:type="dcterms:W3CDTF">2024-12-11T18:11:00Z</dcterms:modified>
</cp:coreProperties>
</file>