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7D8C8"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b/>
          <w:bCs/>
          <w:color w:val="000000"/>
          <w:kern w:val="0"/>
          <w:lang w:eastAsia="en-GB"/>
          <w14:ligatures w14:val="none"/>
        </w:rPr>
        <w:t xml:space="preserve">Critically evaluate ONE learning theory and discuss how this theory can be used in the </w:t>
      </w:r>
      <w:proofErr w:type="gramStart"/>
      <w:r w:rsidRPr="00FA4533">
        <w:rPr>
          <w:rFonts w:ascii="Calibri" w:eastAsia="Times New Roman" w:hAnsi="Calibri" w:cs="Calibri"/>
          <w:b/>
          <w:bCs/>
          <w:color w:val="000000"/>
          <w:kern w:val="0"/>
          <w:lang w:eastAsia="en-GB"/>
          <w14:ligatures w14:val="none"/>
        </w:rPr>
        <w:t>classroom</w:t>
      </w:r>
      <w:proofErr w:type="gramEnd"/>
    </w:p>
    <w:p w14:paraId="69E45642"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77CE0780"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Piaget introduced a theory named “The cognitive development theory”, the theory is best described as the capacity for knowing, perceiving, or understanding. Piaget conducted research on how young children acquire the capacity for logical and scientific thought. Assimilation as well as accommodation are necessary for effective education, according to Piaget. Piaget formulated the premise that children learn by experiences, independently of their environment, while having a natural desire to learn. Piaget established certain assumptions regarding children, including: 1) children construct their knowledge as a result of their experiences; 2) children gain knowledge without interference from those around; and 3) children are naturally driven to study. Equilibrium, Experience, Social Transmission, and Maturation are the four foundational components of cognitive development (</w:t>
      </w:r>
      <w:proofErr w:type="spellStart"/>
      <w:r w:rsidRPr="00FA4533">
        <w:rPr>
          <w:rFonts w:ascii="Calibri" w:eastAsia="Times New Roman" w:hAnsi="Calibri" w:cs="Calibri"/>
          <w:color w:val="000000"/>
          <w:kern w:val="0"/>
          <w:lang w:eastAsia="en-GB"/>
          <w14:ligatures w14:val="none"/>
        </w:rPr>
        <w:t>Huitt</w:t>
      </w:r>
      <w:proofErr w:type="spellEnd"/>
      <w:r w:rsidRPr="00FA4533">
        <w:rPr>
          <w:rFonts w:ascii="Calibri" w:eastAsia="Times New Roman" w:hAnsi="Calibri" w:cs="Calibri"/>
          <w:color w:val="000000"/>
          <w:kern w:val="0"/>
          <w:lang w:eastAsia="en-GB"/>
          <w14:ligatures w14:val="none"/>
        </w:rPr>
        <w:t xml:space="preserve"> &amp; Hummel, 2003).</w:t>
      </w:r>
    </w:p>
    <w:p w14:paraId="3602BE6C"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22501811"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Piaget stated that within his theory there are Cognitive Developmental Stages, these specific stages allow cognition to go through as it develops (Piaget, 1976). The stages mirror the staircase model of development in several ways. The stages are completed in the same sequence, with no step missed (Eggen &amp; Kauchak, 2013). Every step is a development from the stage before it (Berk, 1997). The latter stages are included into the later stages. Piaget's phases are age-specific while including expectations for what children should accomplish at each level (Hetherington et al., 1999). According to Piaget, the development of cognition takes place in separate phases that occur in the same sequence. The Sensorimotor stage (from birth to two years), Preoperational stage (from two to seven years), Concrete operational stage (from seven to eleven years), and Formal operational stage (11 years and beyond). At the sensorimotor stage of cognitive development, behaviours are goal-directed and exhibit object permanence, mental representation, cause-and-effect relationships, and coordinated space. There are six further substages within the sensorimotor stage (</w:t>
      </w:r>
      <w:proofErr w:type="spellStart"/>
      <w:r w:rsidRPr="00FA4533">
        <w:rPr>
          <w:rFonts w:ascii="Calibri" w:eastAsia="Times New Roman" w:hAnsi="Calibri" w:cs="Calibri"/>
          <w:color w:val="000000"/>
          <w:kern w:val="0"/>
          <w:lang w:eastAsia="en-GB"/>
          <w14:ligatures w14:val="none"/>
        </w:rPr>
        <w:t>Rabindran</w:t>
      </w:r>
      <w:proofErr w:type="spellEnd"/>
      <w:r w:rsidRPr="00FA4533">
        <w:rPr>
          <w:rFonts w:ascii="Calibri" w:eastAsia="Times New Roman" w:hAnsi="Calibri" w:cs="Calibri"/>
          <w:color w:val="000000"/>
          <w:kern w:val="0"/>
          <w:lang w:eastAsia="en-GB"/>
          <w14:ligatures w14:val="none"/>
        </w:rPr>
        <w:t xml:space="preserve"> &amp; </w:t>
      </w:r>
      <w:proofErr w:type="spellStart"/>
      <w:r w:rsidRPr="00FA4533">
        <w:rPr>
          <w:rFonts w:ascii="Calibri" w:eastAsia="Times New Roman" w:hAnsi="Calibri" w:cs="Calibri"/>
          <w:color w:val="000000"/>
          <w:kern w:val="0"/>
          <w:lang w:eastAsia="en-GB"/>
          <w14:ligatures w14:val="none"/>
        </w:rPr>
        <w:t>Madanagopal</w:t>
      </w:r>
      <w:proofErr w:type="spellEnd"/>
      <w:r w:rsidRPr="00FA4533">
        <w:rPr>
          <w:rFonts w:ascii="Calibri" w:eastAsia="Times New Roman" w:hAnsi="Calibri" w:cs="Calibri"/>
          <w:color w:val="000000"/>
          <w:kern w:val="0"/>
          <w:lang w:eastAsia="en-GB"/>
          <w14:ligatures w14:val="none"/>
        </w:rPr>
        <w:t>, 2020).</w:t>
      </w:r>
    </w:p>
    <w:p w14:paraId="75B80E0D"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31000CAC"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Jean Piaget (1986-1980), a Swiss psychologist, dedicated nearly five decades to studying children's cognitive development (Posser, 2003). Piaget used systematic observation </w:t>
      </w:r>
      <w:proofErr w:type="gramStart"/>
      <w:r w:rsidRPr="00FA4533">
        <w:rPr>
          <w:rFonts w:ascii="Calibri" w:eastAsia="Times New Roman" w:hAnsi="Calibri" w:cs="Calibri"/>
          <w:color w:val="000000"/>
          <w:kern w:val="0"/>
          <w:lang w:eastAsia="en-GB"/>
          <w14:ligatures w14:val="none"/>
        </w:rPr>
        <w:t>in order to</w:t>
      </w:r>
      <w:proofErr w:type="gramEnd"/>
      <w:r w:rsidRPr="00FA4533">
        <w:rPr>
          <w:rFonts w:ascii="Calibri" w:eastAsia="Times New Roman" w:hAnsi="Calibri" w:cs="Calibri"/>
          <w:color w:val="000000"/>
          <w:kern w:val="0"/>
          <w:lang w:eastAsia="en-GB"/>
          <w14:ligatures w14:val="none"/>
        </w:rPr>
        <w:t xml:space="preserve"> comprehend cognitive development (</w:t>
      </w:r>
      <w:proofErr w:type="spellStart"/>
      <w:r w:rsidRPr="00FA4533">
        <w:rPr>
          <w:rFonts w:ascii="Calibri" w:eastAsia="Times New Roman" w:hAnsi="Calibri" w:cs="Calibri"/>
          <w:color w:val="000000"/>
          <w:kern w:val="0"/>
          <w:lang w:eastAsia="en-GB"/>
          <w14:ligatures w14:val="none"/>
        </w:rPr>
        <w:t>Rabindran</w:t>
      </w:r>
      <w:proofErr w:type="spellEnd"/>
      <w:r w:rsidRPr="00FA4533">
        <w:rPr>
          <w:rFonts w:ascii="Calibri" w:eastAsia="Times New Roman" w:hAnsi="Calibri" w:cs="Calibri"/>
          <w:color w:val="000000"/>
          <w:kern w:val="0"/>
          <w:lang w:eastAsia="en-GB"/>
          <w14:ligatures w14:val="none"/>
        </w:rPr>
        <w:t xml:space="preserve"> &amp; </w:t>
      </w:r>
      <w:proofErr w:type="spellStart"/>
      <w:r w:rsidRPr="00FA4533">
        <w:rPr>
          <w:rFonts w:ascii="Calibri" w:eastAsia="Times New Roman" w:hAnsi="Calibri" w:cs="Calibri"/>
          <w:color w:val="000000"/>
          <w:kern w:val="0"/>
          <w:lang w:eastAsia="en-GB"/>
          <w14:ligatures w14:val="none"/>
        </w:rPr>
        <w:t>Madanagopal</w:t>
      </w:r>
      <w:proofErr w:type="spellEnd"/>
      <w:r w:rsidRPr="00FA4533">
        <w:rPr>
          <w:rFonts w:ascii="Calibri" w:eastAsia="Times New Roman" w:hAnsi="Calibri" w:cs="Calibri"/>
          <w:color w:val="000000"/>
          <w:kern w:val="0"/>
          <w:lang w:eastAsia="en-GB"/>
          <w14:ligatures w14:val="none"/>
        </w:rPr>
        <w:t xml:space="preserve">, 2019). He meticulously recorded </w:t>
      </w:r>
      <w:proofErr w:type="gramStart"/>
      <w:r w:rsidRPr="00FA4533">
        <w:rPr>
          <w:rFonts w:ascii="Calibri" w:eastAsia="Times New Roman" w:hAnsi="Calibri" w:cs="Calibri"/>
          <w:color w:val="000000"/>
          <w:kern w:val="0"/>
          <w:lang w:eastAsia="en-GB"/>
          <w14:ligatures w14:val="none"/>
        </w:rPr>
        <w:t>all of</w:t>
      </w:r>
      <w:proofErr w:type="gramEnd"/>
      <w:r w:rsidRPr="00FA4533">
        <w:rPr>
          <w:rFonts w:ascii="Calibri" w:eastAsia="Times New Roman" w:hAnsi="Calibri" w:cs="Calibri"/>
          <w:color w:val="000000"/>
          <w:kern w:val="0"/>
          <w:lang w:eastAsia="en-GB"/>
          <w14:ligatures w14:val="none"/>
        </w:rPr>
        <w:t xml:space="preserve"> the participant's behaviours throughout the observation. (Butler-Bowdon, 2007/2017). After many years of hard study, he eventually published his views and postulated four global cognitive growth phases for children, the four stages are: sensorimotor, preoperational, concrete operational, and formal operational (Bernstein, 2007). </w:t>
      </w:r>
    </w:p>
    <w:p w14:paraId="69F2F760"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2909165D"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The sensorimotor stage is the initial stage of cognitive development, lasting between birth until two years of age. (</w:t>
      </w:r>
      <w:proofErr w:type="spellStart"/>
      <w:r w:rsidRPr="00FA4533">
        <w:rPr>
          <w:rFonts w:ascii="Calibri" w:eastAsia="Times New Roman" w:hAnsi="Calibri" w:cs="Calibri"/>
          <w:color w:val="000000"/>
          <w:kern w:val="0"/>
          <w:lang w:eastAsia="en-GB"/>
          <w14:ligatures w14:val="none"/>
        </w:rPr>
        <w:t>Kasschau</w:t>
      </w:r>
      <w:proofErr w:type="spellEnd"/>
      <w:r w:rsidRPr="00FA4533">
        <w:rPr>
          <w:rFonts w:ascii="Calibri" w:eastAsia="Times New Roman" w:hAnsi="Calibri" w:cs="Calibri"/>
          <w:color w:val="000000"/>
          <w:kern w:val="0"/>
          <w:lang w:eastAsia="en-GB"/>
          <w14:ligatures w14:val="none"/>
        </w:rPr>
        <w:t xml:space="preserve"> et al., 2014). At this stage of development, infants use sensory activity to attempt to interpret objects. (Moreno, 2010).  This stage is distinguished by object permanence and delayed imitation (Goswami, 2014).  According to Piaget's hypothesis, three important changes emerge within the sensorimotor stage. Initially, children can only communicate a restricted vocabulary by the age of 18 months, however by the age of two, they can convey short, meaningful phrases (Cacioppo &amp; Freberg, 2013). The ability to copy others, which Piaget termed "deferred imitation," also develops in children near the completion of the sensorimotor stage (Martin et al., 2011). Deferred imitation can be defined as “the ability to reproduce a modelled activity that has been witnessed at some point in the past” (Shaffer &amp; </w:t>
      </w:r>
      <w:proofErr w:type="spellStart"/>
      <w:r w:rsidRPr="00FA4533">
        <w:rPr>
          <w:rFonts w:ascii="Calibri" w:eastAsia="Times New Roman" w:hAnsi="Calibri" w:cs="Calibri"/>
          <w:color w:val="000000"/>
          <w:kern w:val="0"/>
          <w:lang w:eastAsia="en-GB"/>
          <w14:ligatures w14:val="none"/>
        </w:rPr>
        <w:t>Kipp</w:t>
      </w:r>
      <w:proofErr w:type="spellEnd"/>
      <w:r w:rsidRPr="00FA4533">
        <w:rPr>
          <w:rFonts w:ascii="Calibri" w:eastAsia="Times New Roman" w:hAnsi="Calibri" w:cs="Calibri"/>
          <w:color w:val="000000"/>
          <w:kern w:val="0"/>
          <w:lang w:eastAsia="en-GB"/>
          <w14:ligatures w14:val="none"/>
        </w:rPr>
        <w:t>, 2010)</w:t>
      </w:r>
      <w:r w:rsidRPr="00FA4533">
        <w:rPr>
          <w:rFonts w:ascii="Calibri" w:eastAsia="Times New Roman" w:hAnsi="Calibri" w:cs="Calibri"/>
          <w:b/>
          <w:bCs/>
          <w:color w:val="000000"/>
          <w:kern w:val="0"/>
          <w:lang w:eastAsia="en-GB"/>
          <w14:ligatures w14:val="none"/>
        </w:rPr>
        <w:t xml:space="preserve">. </w:t>
      </w:r>
      <w:r w:rsidRPr="00FA4533">
        <w:rPr>
          <w:rFonts w:ascii="Calibri" w:eastAsia="Times New Roman" w:hAnsi="Calibri" w:cs="Calibri"/>
          <w:color w:val="000000"/>
          <w:kern w:val="0"/>
          <w:lang w:eastAsia="en-GB"/>
          <w14:ligatures w14:val="none"/>
        </w:rPr>
        <w:t xml:space="preserve">It is believed that by the time they reach the </w:t>
      </w:r>
      <w:proofErr w:type="gramStart"/>
      <w:r w:rsidRPr="00FA4533">
        <w:rPr>
          <w:rFonts w:ascii="Calibri" w:eastAsia="Times New Roman" w:hAnsi="Calibri" w:cs="Calibri"/>
          <w:color w:val="000000"/>
          <w:kern w:val="0"/>
          <w:lang w:eastAsia="en-GB"/>
          <w14:ligatures w14:val="none"/>
        </w:rPr>
        <w:t>sensorimotor  stage</w:t>
      </w:r>
      <w:proofErr w:type="gramEnd"/>
      <w:r w:rsidRPr="00FA4533">
        <w:rPr>
          <w:rFonts w:ascii="Calibri" w:eastAsia="Times New Roman" w:hAnsi="Calibri" w:cs="Calibri"/>
          <w:color w:val="000000"/>
          <w:kern w:val="0"/>
          <w:lang w:eastAsia="en-GB"/>
          <w14:ligatures w14:val="none"/>
        </w:rPr>
        <w:t>, children may reasonably conceptualise and depict symbols (Martin et al., 2011).</w:t>
      </w:r>
    </w:p>
    <w:p w14:paraId="5CABA442"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3FC953D7"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In one of Piaget's important investigations on object permanence, he conducted a one-on-one experiment with infants, he removed a toy from the kids hold and concealed it under a blanket while the child watched. If the young child looked for it, this would imply that the child could comprehend </w:t>
      </w:r>
      <w:r w:rsidRPr="00FA4533">
        <w:rPr>
          <w:rFonts w:ascii="Calibri" w:eastAsia="Times New Roman" w:hAnsi="Calibri" w:cs="Calibri"/>
          <w:color w:val="000000"/>
          <w:kern w:val="0"/>
          <w:lang w:eastAsia="en-GB"/>
          <w14:ligatures w14:val="none"/>
        </w:rPr>
        <w:lastRenderedPageBreak/>
        <w:t>that the object remained to exist even while it was hidden, exhibiting object permanence. One limitation of this study consists of the fact that infants under the age of 8 months did not conduct a search for the toy for a variety of reasons, including a lack of motor skills, a lack of curiosity, or the purposeful concealment of the item leading them to assume it was prohibited. Piaget's tests were criticised for lacking 'human sensibility,' with detractors claiming that his theory undervalues the age at which toddlers learn object permanence. According to other researchers, like Bower and Wishart, children who are just as three months old can exhibit object permanence. They switched off the lights and used an infrared camera to monitor the child. When it was dark, they discovered that babies were continually reaching for things, indicating that they are aware of their presence (</w:t>
      </w:r>
      <w:proofErr w:type="spellStart"/>
      <w:r w:rsidRPr="00FA4533">
        <w:rPr>
          <w:rFonts w:ascii="Calibri" w:eastAsia="Times New Roman" w:hAnsi="Calibri" w:cs="Calibri"/>
          <w:color w:val="000000"/>
          <w:kern w:val="0"/>
          <w:lang w:eastAsia="en-GB"/>
          <w14:ligatures w14:val="none"/>
        </w:rPr>
        <w:t>MyTutor</w:t>
      </w:r>
      <w:proofErr w:type="spellEnd"/>
      <w:r w:rsidRPr="00FA4533">
        <w:rPr>
          <w:rFonts w:ascii="Calibri" w:eastAsia="Times New Roman" w:hAnsi="Calibri" w:cs="Calibri"/>
          <w:color w:val="000000"/>
          <w:kern w:val="0"/>
          <w:lang w:eastAsia="en-GB"/>
          <w14:ligatures w14:val="none"/>
        </w:rPr>
        <w:t>, 2013). </w:t>
      </w:r>
    </w:p>
    <w:p w14:paraId="29A22D1C"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4DA94205"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According to Piaget's hypothesis, the next stage of cognitive development is the preoperational stage. This period lasts from two to seven years (Cacioppo &amp; Freberg, 2013). An infant's capacity for symbolic expression, such as the use of words and images is used to represent the physical environment, this develops throughout </w:t>
      </w:r>
      <w:proofErr w:type="gramStart"/>
      <w:r w:rsidRPr="00FA4533">
        <w:rPr>
          <w:rFonts w:ascii="Calibri" w:eastAsia="Times New Roman" w:hAnsi="Calibri" w:cs="Calibri"/>
          <w:color w:val="000000"/>
          <w:kern w:val="0"/>
          <w:lang w:eastAsia="en-GB"/>
          <w14:ligatures w14:val="none"/>
        </w:rPr>
        <w:t>a period of time</w:t>
      </w:r>
      <w:proofErr w:type="gramEnd"/>
      <w:r w:rsidRPr="00FA4533">
        <w:rPr>
          <w:rFonts w:ascii="Calibri" w:eastAsia="Times New Roman" w:hAnsi="Calibri" w:cs="Calibri"/>
          <w:color w:val="000000"/>
          <w:kern w:val="0"/>
          <w:lang w:eastAsia="en-GB"/>
          <w14:ligatures w14:val="none"/>
        </w:rPr>
        <w:t xml:space="preserve">. (Shaffer &amp; </w:t>
      </w:r>
      <w:proofErr w:type="spellStart"/>
      <w:r w:rsidRPr="00FA4533">
        <w:rPr>
          <w:rFonts w:ascii="Calibri" w:eastAsia="Times New Roman" w:hAnsi="Calibri" w:cs="Calibri"/>
          <w:color w:val="000000"/>
          <w:kern w:val="0"/>
          <w:lang w:eastAsia="en-GB"/>
          <w14:ligatures w14:val="none"/>
        </w:rPr>
        <w:t>Kipp</w:t>
      </w:r>
      <w:proofErr w:type="spellEnd"/>
      <w:r w:rsidRPr="00FA4533">
        <w:rPr>
          <w:rFonts w:ascii="Calibri" w:eastAsia="Times New Roman" w:hAnsi="Calibri" w:cs="Calibri"/>
          <w:color w:val="000000"/>
          <w:kern w:val="0"/>
          <w:lang w:eastAsia="en-GB"/>
          <w14:ligatures w14:val="none"/>
        </w:rPr>
        <w:t xml:space="preserve">, 2010). Children between the ages of 2 and 4 can draw a picture, however, they lack the ability to reason coherently (Bernstein, 2007 &amp; Santrock, 2011). Based on Piaget's theory, the first constraint of the preoperational stage is animism, Animism is the capacity to tell the difference among animate and inanimate items (Berk, 1997 &amp; Shaffer &amp; </w:t>
      </w:r>
      <w:proofErr w:type="spellStart"/>
      <w:r w:rsidRPr="00FA4533">
        <w:rPr>
          <w:rFonts w:ascii="Calibri" w:eastAsia="Times New Roman" w:hAnsi="Calibri" w:cs="Calibri"/>
          <w:color w:val="000000"/>
          <w:kern w:val="0"/>
          <w:lang w:eastAsia="en-GB"/>
          <w14:ligatures w14:val="none"/>
        </w:rPr>
        <w:t>Kipp</w:t>
      </w:r>
      <w:proofErr w:type="spellEnd"/>
      <w:r w:rsidRPr="00FA4533">
        <w:rPr>
          <w:rFonts w:ascii="Calibri" w:eastAsia="Times New Roman" w:hAnsi="Calibri" w:cs="Calibri"/>
          <w:color w:val="000000"/>
          <w:kern w:val="0"/>
          <w:lang w:eastAsia="en-GB"/>
          <w14:ligatures w14:val="none"/>
        </w:rPr>
        <w:t xml:space="preserve">, 2010). The belief that all that exists surrounding them is alive is prevalent at this period of development. (Bernstein, 2007). Egocentrism is another drawback of the preoperational stage (Santrock, 2011). Egocentrism corresponds to a child's incapacity to distinguish beyond the viewpoints of themselves and others (Kesselring &amp; Müller, 2011).  Piaget thought that up to a certain age, children are quite egocentric (Comer &amp; Gould, 2011). Although few investigations confirmed Piaget's theory that a young child is egocentric, </w:t>
      </w:r>
      <w:proofErr w:type="gramStart"/>
      <w:r w:rsidRPr="00FA4533">
        <w:rPr>
          <w:rFonts w:ascii="Calibri" w:eastAsia="Times New Roman" w:hAnsi="Calibri" w:cs="Calibri"/>
          <w:color w:val="000000"/>
          <w:kern w:val="0"/>
          <w:lang w:eastAsia="en-GB"/>
          <w14:ligatures w14:val="none"/>
        </w:rPr>
        <w:t>the majority of</w:t>
      </w:r>
      <w:proofErr w:type="gramEnd"/>
      <w:r w:rsidRPr="00FA4533">
        <w:rPr>
          <w:rFonts w:ascii="Calibri" w:eastAsia="Times New Roman" w:hAnsi="Calibri" w:cs="Calibri"/>
          <w:color w:val="000000"/>
          <w:kern w:val="0"/>
          <w:lang w:eastAsia="en-GB"/>
          <w14:ligatures w14:val="none"/>
        </w:rPr>
        <w:t xml:space="preserve"> studies have proven that a child may consider the perspectives other people have sooner than Piaget proposed (Comer &amp; Gould, 2011).</w:t>
      </w:r>
    </w:p>
    <w:p w14:paraId="71569227"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2131E84B"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The concrete-operational stage represents an essential period in children's cognitive development (Piaget, 1947). According to Piaget, the current stage of thinking is distinguished by logical processes which include conservation, reversibility, or classification, that allow for rational thought. These mental processes are restricted to actual events and cannot be used in hypothetical scenarios. As a result, concrete-operational thinking is investigated </w:t>
      </w:r>
      <w:proofErr w:type="gramStart"/>
      <w:r w:rsidRPr="00FA4533">
        <w:rPr>
          <w:rFonts w:ascii="Calibri" w:eastAsia="Times New Roman" w:hAnsi="Calibri" w:cs="Calibri"/>
          <w:color w:val="000000"/>
          <w:kern w:val="0"/>
          <w:lang w:eastAsia="en-GB"/>
          <w14:ligatures w14:val="none"/>
        </w:rPr>
        <w:t>through the use of</w:t>
      </w:r>
      <w:proofErr w:type="gramEnd"/>
      <w:r w:rsidRPr="00FA4533">
        <w:rPr>
          <w:rFonts w:ascii="Calibri" w:eastAsia="Times New Roman" w:hAnsi="Calibri" w:cs="Calibri"/>
          <w:color w:val="000000"/>
          <w:kern w:val="0"/>
          <w:lang w:eastAsia="en-GB"/>
          <w14:ligatures w14:val="none"/>
        </w:rPr>
        <w:t xml:space="preserve"> specialised tasks that portray concrete-operational principles. Recent study suggests that it may not be acceptable to presume a concrete-operational stage, instead deciding to evaluate concrete operations as specific and independent (</w:t>
      </w:r>
      <w:proofErr w:type="spellStart"/>
      <w:r w:rsidRPr="00FA4533">
        <w:rPr>
          <w:rFonts w:ascii="Calibri" w:eastAsia="Times New Roman" w:hAnsi="Calibri" w:cs="Calibri"/>
          <w:color w:val="000000"/>
          <w:kern w:val="0"/>
          <w:lang w:eastAsia="en-GB"/>
          <w14:ligatures w14:val="none"/>
        </w:rPr>
        <w:t>Berzonsky</w:t>
      </w:r>
      <w:proofErr w:type="spellEnd"/>
      <w:r w:rsidRPr="00FA4533">
        <w:rPr>
          <w:rFonts w:ascii="Calibri" w:eastAsia="Times New Roman" w:hAnsi="Calibri" w:cs="Calibri"/>
          <w:color w:val="000000"/>
          <w:kern w:val="0"/>
          <w:lang w:eastAsia="en-GB"/>
          <w14:ligatures w14:val="none"/>
        </w:rPr>
        <w:t xml:space="preserve">, 1971; Carlson &amp; </w:t>
      </w:r>
      <w:proofErr w:type="spellStart"/>
      <w:r w:rsidRPr="00FA4533">
        <w:rPr>
          <w:rFonts w:ascii="Calibri" w:eastAsia="Times New Roman" w:hAnsi="Calibri" w:cs="Calibri"/>
          <w:color w:val="000000"/>
          <w:kern w:val="0"/>
          <w:lang w:eastAsia="en-GB"/>
          <w14:ligatures w14:val="none"/>
        </w:rPr>
        <w:t>Wiedl</w:t>
      </w:r>
      <w:proofErr w:type="spellEnd"/>
      <w:r w:rsidRPr="00FA4533">
        <w:rPr>
          <w:rFonts w:ascii="Calibri" w:eastAsia="Times New Roman" w:hAnsi="Calibri" w:cs="Calibri"/>
          <w:color w:val="000000"/>
          <w:kern w:val="0"/>
          <w:lang w:eastAsia="en-GB"/>
          <w14:ligatures w14:val="none"/>
        </w:rPr>
        <w:t>, 1977; Lourenço &amp; Machado, 1996). A limitation to the concrete operational stage would be that even while the child's awareness of the physical world improves because of new cognitive abilities, Piaget maintains that they are still unable to reason abstractly. Furthermore, they do not think in scientifically methodical methods. (</w:t>
      </w:r>
      <w:proofErr w:type="spellStart"/>
      <w:r w:rsidRPr="00FA4533">
        <w:rPr>
          <w:rFonts w:ascii="Calibri" w:eastAsia="Times New Roman" w:hAnsi="Calibri" w:cs="Calibri"/>
          <w:color w:val="000000"/>
          <w:kern w:val="0"/>
          <w:lang w:eastAsia="en-GB"/>
          <w14:ligatures w14:val="none"/>
        </w:rPr>
        <w:t>Inhelder</w:t>
      </w:r>
      <w:proofErr w:type="spellEnd"/>
      <w:r w:rsidRPr="00FA4533">
        <w:rPr>
          <w:rFonts w:ascii="Calibri" w:eastAsia="Times New Roman" w:hAnsi="Calibri" w:cs="Calibri"/>
          <w:color w:val="000000"/>
          <w:kern w:val="0"/>
          <w:lang w:eastAsia="en-GB"/>
          <w14:ligatures w14:val="none"/>
        </w:rPr>
        <w:t xml:space="preserve"> &amp; Piaget, 1958).</w:t>
      </w:r>
    </w:p>
    <w:p w14:paraId="12A93E1F"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01C0D992"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The individual will be able to demonstrate that they </w:t>
      </w:r>
      <w:proofErr w:type="gramStart"/>
      <w:r w:rsidRPr="00FA4533">
        <w:rPr>
          <w:rFonts w:ascii="Calibri" w:eastAsia="Times New Roman" w:hAnsi="Calibri" w:cs="Calibri"/>
          <w:color w:val="000000"/>
          <w:kern w:val="0"/>
          <w:lang w:eastAsia="en-GB"/>
          <w14:ligatures w14:val="none"/>
        </w:rPr>
        <w:t>have the ability to</w:t>
      </w:r>
      <w:proofErr w:type="gramEnd"/>
      <w:r w:rsidRPr="00FA4533">
        <w:rPr>
          <w:rFonts w:ascii="Calibri" w:eastAsia="Times New Roman" w:hAnsi="Calibri" w:cs="Calibri"/>
          <w:color w:val="000000"/>
          <w:kern w:val="0"/>
          <w:lang w:eastAsia="en-GB"/>
          <w14:ligatures w14:val="none"/>
        </w:rPr>
        <w:t xml:space="preserve"> critically examine events whilst considering argument and logic into account throughout the formal operational stage. This stage is further distinguished through having the capacity to process information in more conceptual ways. For instance, an individual in this stage will begin to recognize that repercussions are the outcome of not complying with orders rather than comprehending how there are repercussions to acts, for instance getting in trouble or receiving punishment because of shouting at a parent. More significantly, students will recognise that repercussions may lead to moral and ethical concerns including distrust, emotional instability, and dishonour. An individual additionally begins to make judgements based on establishing an opinion regarding testing out scenarios when they reach the formal operational stage of cognitive development. A feeling of egocentrism, which is the development of ideas centred around a right-or-wrong philosophical thought, along with the </w:t>
      </w:r>
      <w:r w:rsidRPr="00FA4533">
        <w:rPr>
          <w:rFonts w:ascii="Calibri" w:eastAsia="Times New Roman" w:hAnsi="Calibri" w:cs="Calibri"/>
          <w:color w:val="000000"/>
          <w:kern w:val="0"/>
          <w:lang w:eastAsia="en-GB"/>
          <w14:ligatures w14:val="none"/>
        </w:rPr>
        <w:lastRenderedPageBreak/>
        <w:t>capacity to foresee future events, are other possible traits (McCallister, 2015). A limitation of this study is that one academic has remarked that, whereas Piaget's theory suggests four stages of cognitive development, there is empirical convincing proof that not all teenagers reach the formal operational stage. The formal operational stage is dependent upon the development of critical thinking abilities. Some children may not develop the necessary cognitive abilities to effectively enter this stage partly because of variables involving education, parenting, and cultural influences. (Cherry, 2021).</w:t>
      </w:r>
    </w:p>
    <w:p w14:paraId="5E677341"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w:t>
      </w:r>
    </w:p>
    <w:p w14:paraId="41BD6DD1"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The basis of Piaget’s theory has changed the way learning takes place in the classroom. An individual’s understanding of their surrounding environment is brought to life through interaction with that environment which creates a framework or schema that individuals refer to when absorbing and understanding further knowledge.</w:t>
      </w:r>
    </w:p>
    <w:p w14:paraId="1B2AB64E"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50A09DD6"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Piaget’s theory is important to apply within a classroom and can be the foundation for formative assessment where an individual’s existing knowledge and understanding is considered within their education along with their readiness to learn new information. The focus should be on experiential learning rather than memorising and regurgitating information for the purposes of assessment. The theory encourages individual led learning rather than through teaching strategies, and learning and development should be child centred with appropriate strategies in place to support an individuals’ learning. This should be enough to challenge a child by exposing them to new experiences and learning environments whilst considering their current knowledge and ability. This strategy is considered more favourable under Piaget’s model and learning experiences will encourage understanding of a topic or information rather than the teaching of facts with less applied understanding of how these facts transfer to real life contexts (LaMarr, 2022).</w:t>
      </w:r>
    </w:p>
    <w:p w14:paraId="3CD3E9DE"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28BFBC4C"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Piaget stated that children learn through Assimilation, Accommodation and Equilibration. Each of these three processes are required for his learning model. Children assimilate knowledge to interact successfully with their environment, for example they may be aware that objects float as they will have observed this in the past. They might use this knowledge to play with others using a toy boat in a bowl of water. However, in the accommodation process, if the child discovers that a boat can sink if the volume of water isn’t enough, they will change this schema. Equilibration occurs with a balance of knowledge and understanding </w:t>
      </w:r>
      <w:proofErr w:type="gramStart"/>
      <w:r w:rsidRPr="00FA4533">
        <w:rPr>
          <w:rFonts w:ascii="Calibri" w:eastAsia="Times New Roman" w:hAnsi="Calibri" w:cs="Calibri"/>
          <w:color w:val="000000"/>
          <w:kern w:val="0"/>
          <w:lang w:eastAsia="en-GB"/>
          <w14:ligatures w14:val="none"/>
        </w:rPr>
        <w:t>and also</w:t>
      </w:r>
      <w:proofErr w:type="gramEnd"/>
      <w:r w:rsidRPr="00FA4533">
        <w:rPr>
          <w:rFonts w:ascii="Calibri" w:eastAsia="Times New Roman" w:hAnsi="Calibri" w:cs="Calibri"/>
          <w:color w:val="000000"/>
          <w:kern w:val="0"/>
          <w:lang w:eastAsia="en-GB"/>
          <w14:ligatures w14:val="none"/>
        </w:rPr>
        <w:t xml:space="preserve"> assimilation and accommodation. The child will test before deciding whether the boat will </w:t>
      </w:r>
      <w:proofErr w:type="gramStart"/>
      <w:r w:rsidRPr="00FA4533">
        <w:rPr>
          <w:rFonts w:ascii="Calibri" w:eastAsia="Times New Roman" w:hAnsi="Calibri" w:cs="Calibri"/>
          <w:color w:val="000000"/>
          <w:kern w:val="0"/>
          <w:lang w:eastAsia="en-GB"/>
          <w14:ligatures w14:val="none"/>
        </w:rPr>
        <w:t>float</w:t>
      </w:r>
      <w:proofErr w:type="gramEnd"/>
      <w:r w:rsidRPr="00FA4533">
        <w:rPr>
          <w:rFonts w:ascii="Calibri" w:eastAsia="Times New Roman" w:hAnsi="Calibri" w:cs="Calibri"/>
          <w:color w:val="000000"/>
          <w:kern w:val="0"/>
          <w:lang w:eastAsia="en-GB"/>
          <w14:ligatures w14:val="none"/>
        </w:rPr>
        <w:t xml:space="preserve"> and they can continue to play. It is at this point when a scheme is challenged, that an individual gains new knowledge to interact with their environment. This is why it is said that learning through experience is more valuable than repetition to memorise key facts, however the national curriculum dictates that summative assessments which are held at the end of a learning period determine the extent to which an individual learns. Formal key stage assessments have not been changed however and a criticism of such assessments is that they rely on recall and memory rather than understanding of a context (Hargraves, 2021).</w:t>
      </w:r>
    </w:p>
    <w:p w14:paraId="5EA7707F"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58939D83"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Delivering the right tools to allow an individual to learn independently is far more favourable for learning. This </w:t>
      </w:r>
      <w:proofErr w:type="gramStart"/>
      <w:r w:rsidRPr="00FA4533">
        <w:rPr>
          <w:rFonts w:ascii="Calibri" w:eastAsia="Times New Roman" w:hAnsi="Calibri" w:cs="Calibri"/>
          <w:color w:val="000000"/>
          <w:kern w:val="0"/>
          <w:lang w:eastAsia="en-GB"/>
          <w14:ligatures w14:val="none"/>
        </w:rPr>
        <w:t>in itself can</w:t>
      </w:r>
      <w:proofErr w:type="gramEnd"/>
      <w:r w:rsidRPr="00FA4533">
        <w:rPr>
          <w:rFonts w:ascii="Calibri" w:eastAsia="Times New Roman" w:hAnsi="Calibri" w:cs="Calibri"/>
          <w:color w:val="000000"/>
          <w:kern w:val="0"/>
          <w:lang w:eastAsia="en-GB"/>
          <w14:ligatures w14:val="none"/>
        </w:rPr>
        <w:t xml:space="preserve"> be challenging because of differing abilities and learning styles within a classroom, and learning in a classroom environment requires differentiated tasks to bring out the best in an individual as well as ensuring that tasks are matched to current abilities and the potential abilities of an individual child (Western Governors University, 2020).</w:t>
      </w:r>
    </w:p>
    <w:p w14:paraId="320EA194"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76596F52"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Peer and group work can form a crucial part of an individuals’ learning and development and is effective in presenting new information which can be used to inform knowledge and understanding. When planning and adapting schemes of work, formative assessments help to benchmark current understanding of a topic </w:t>
      </w:r>
      <w:proofErr w:type="gramStart"/>
      <w:r w:rsidRPr="00FA4533">
        <w:rPr>
          <w:rFonts w:ascii="Calibri" w:eastAsia="Times New Roman" w:hAnsi="Calibri" w:cs="Calibri"/>
          <w:color w:val="000000"/>
          <w:kern w:val="0"/>
          <w:lang w:eastAsia="en-GB"/>
          <w14:ligatures w14:val="none"/>
        </w:rPr>
        <w:t>in order to</w:t>
      </w:r>
      <w:proofErr w:type="gramEnd"/>
      <w:r w:rsidRPr="00FA4533">
        <w:rPr>
          <w:rFonts w:ascii="Calibri" w:eastAsia="Times New Roman" w:hAnsi="Calibri" w:cs="Calibri"/>
          <w:color w:val="000000"/>
          <w:kern w:val="0"/>
          <w:lang w:eastAsia="en-GB"/>
          <w14:ligatures w14:val="none"/>
        </w:rPr>
        <w:t xml:space="preserve"> ascertain what a pupil will be able to memorise and recall. Attempting to learn </w:t>
      </w:r>
      <w:proofErr w:type="gramStart"/>
      <w:r w:rsidRPr="00FA4533">
        <w:rPr>
          <w:rFonts w:ascii="Calibri" w:eastAsia="Times New Roman" w:hAnsi="Calibri" w:cs="Calibri"/>
          <w:color w:val="000000"/>
          <w:kern w:val="0"/>
          <w:lang w:eastAsia="en-GB"/>
          <w14:ligatures w14:val="none"/>
        </w:rPr>
        <w:t>particular answers</w:t>
      </w:r>
      <w:proofErr w:type="gramEnd"/>
      <w:r w:rsidRPr="00FA4533">
        <w:rPr>
          <w:rFonts w:ascii="Calibri" w:eastAsia="Times New Roman" w:hAnsi="Calibri" w:cs="Calibri"/>
          <w:color w:val="000000"/>
          <w:kern w:val="0"/>
          <w:lang w:eastAsia="en-GB"/>
          <w14:ligatures w14:val="none"/>
        </w:rPr>
        <w:t xml:space="preserve"> is pointless unless there is a basic level of understanding, and </w:t>
      </w:r>
      <w:r w:rsidRPr="00FA4533">
        <w:rPr>
          <w:rFonts w:ascii="Calibri" w:eastAsia="Times New Roman" w:hAnsi="Calibri" w:cs="Calibri"/>
          <w:color w:val="000000"/>
          <w:kern w:val="0"/>
          <w:lang w:eastAsia="en-GB"/>
          <w14:ligatures w14:val="none"/>
        </w:rPr>
        <w:lastRenderedPageBreak/>
        <w:t>although particular answers will help an individual be successful in some summative assessments, this does not necessarily mean that learning has taken place. The most successful means of integrating Piaget’s work into the classroom would be to incorporate discovery/experiential learning into schemes of work wherever resources allow (Hargraves, 2021).</w:t>
      </w:r>
    </w:p>
    <w:p w14:paraId="6010A4B5"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798BA0C5"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Piaget argued there are four main stages for progressional development which would also require consideration in delivering key learning ideas in the classroom. A learning environment such as a creche or nursery would be considered a form of learning environment which would aim to develop sensory-motor and preoperational stages up until the age of four. During this stage, a child’s learning and development moves on from tactile interactions and imagery based on objects that are present currently within the environment. Mastery of semiotic function is important because it indicates that a child can think and assimilate knowledge rather than merely act on objects that are physically present (LaMarr, 2022). This stage relies on perception and intuition.</w:t>
      </w:r>
    </w:p>
    <w:p w14:paraId="7CA3B0C8"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2EC1D561"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By the time an individual reaches the concrete operational stage, they begin to learn through logical thoughts without the need for direct stimuli. A child can begin to understand Mathematical functions such as inverse operations and can apply this to different contexts for example within a scientific experiment requiring the addition or removal of an element or ingredient. They also understand associativity which allows them to problem solve and draw on experiences to appreciate a range of ways to reach the same objective and that ideas are not fixed. At the formal operational stage, reasoning and application of ideas and concepts and the notion of problem solving is developed further with the individual being able to hypothesise based on already related concepts which have been learned through the experiences of the child through each progressional stage of Piaget’s model (Hargraves, 2021).</w:t>
      </w:r>
    </w:p>
    <w:p w14:paraId="5D23B34B" w14:textId="77777777"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p>
    <w:p w14:paraId="3DA221E8" w14:textId="6D00FEFD" w:rsidR="00FA4533" w:rsidRPr="00FA4533" w:rsidRDefault="00FA4533" w:rsidP="00FA4533">
      <w:pPr>
        <w:spacing w:after="0" w:line="240" w:lineRule="auto"/>
        <w:rPr>
          <w:rFonts w:ascii="Times New Roman" w:eastAsia="Times New Roman" w:hAnsi="Times New Roman" w:cs="Times New Roman"/>
          <w:kern w:val="0"/>
          <w:sz w:val="24"/>
          <w:szCs w:val="24"/>
          <w:lang w:eastAsia="en-GB"/>
          <w14:ligatures w14:val="none"/>
        </w:rPr>
      </w:pPr>
      <w:r w:rsidRPr="00FA4533">
        <w:rPr>
          <w:rFonts w:ascii="Calibri" w:eastAsia="Times New Roman" w:hAnsi="Calibri" w:cs="Calibri"/>
          <w:color w:val="000000"/>
          <w:kern w:val="0"/>
          <w:lang w:eastAsia="en-GB"/>
          <w14:ligatures w14:val="none"/>
        </w:rPr>
        <w:t xml:space="preserve">Piaget’s research into how young children acquire the capacity for logical and scientific thought led to other researchers undertaking similar investigations, many critiquing Piaget’s conclusions as “lacking human sensibility”. However, it is evident Piaget’s work has changed the way learning takes </w:t>
      </w:r>
      <w:r w:rsidRPr="00FA4533">
        <w:rPr>
          <w:rFonts w:ascii="Calibri" w:eastAsia="Times New Roman" w:hAnsi="Calibri" w:cs="Calibri"/>
          <w:color w:val="000000"/>
          <w:kern w:val="0"/>
          <w:lang w:eastAsia="en-GB"/>
          <w14:ligatures w14:val="none"/>
        </w:rPr>
        <w:t>place and</w:t>
      </w:r>
      <w:r w:rsidRPr="00FA4533">
        <w:rPr>
          <w:rFonts w:ascii="Calibri" w:eastAsia="Times New Roman" w:hAnsi="Calibri" w:cs="Calibri"/>
          <w:color w:val="000000"/>
          <w:kern w:val="0"/>
          <w:lang w:eastAsia="en-GB"/>
          <w14:ligatures w14:val="none"/>
        </w:rPr>
        <w:t xml:space="preserve"> is even shown to induce independent learning in children of all abilities. Whilst the theory has its limitations, it holds a strong basis which can be used successfully within a classroom. </w:t>
      </w:r>
    </w:p>
    <w:p w14:paraId="67460036" w14:textId="77777777" w:rsidR="00063AC0" w:rsidRDefault="00063AC0" w:rsidP="00FA4533">
      <w:pPr>
        <w:spacing w:line="240" w:lineRule="auto"/>
      </w:pPr>
    </w:p>
    <w:p w14:paraId="17AA2046" w14:textId="77777777" w:rsidR="00FA4533" w:rsidRDefault="00FA4533" w:rsidP="00FA4533">
      <w:pPr>
        <w:spacing w:line="240" w:lineRule="auto"/>
      </w:pPr>
    </w:p>
    <w:p w14:paraId="748A07F2" w14:textId="77777777" w:rsidR="00FA4533" w:rsidRDefault="00FA4533" w:rsidP="00FA4533">
      <w:pPr>
        <w:spacing w:line="240" w:lineRule="auto"/>
      </w:pPr>
    </w:p>
    <w:p w14:paraId="5A9A4852" w14:textId="77777777" w:rsidR="00FA4533" w:rsidRDefault="00FA4533" w:rsidP="00FA4533">
      <w:pPr>
        <w:spacing w:line="240" w:lineRule="auto"/>
      </w:pPr>
    </w:p>
    <w:p w14:paraId="7321B5DF" w14:textId="77777777" w:rsidR="00FA4533" w:rsidRDefault="00FA4533" w:rsidP="00FA4533">
      <w:pPr>
        <w:spacing w:line="240" w:lineRule="auto"/>
      </w:pPr>
    </w:p>
    <w:p w14:paraId="2E09787A" w14:textId="77777777" w:rsidR="00FA4533" w:rsidRDefault="00FA4533" w:rsidP="00FA4533">
      <w:pPr>
        <w:spacing w:line="240" w:lineRule="auto"/>
      </w:pPr>
    </w:p>
    <w:p w14:paraId="3BA9F447" w14:textId="77777777" w:rsidR="00FA4533" w:rsidRDefault="00FA4533" w:rsidP="00FA4533">
      <w:pPr>
        <w:spacing w:line="240" w:lineRule="auto"/>
      </w:pPr>
    </w:p>
    <w:p w14:paraId="4E8501DE" w14:textId="77777777" w:rsidR="00FA4533" w:rsidRDefault="00FA4533" w:rsidP="00FA4533">
      <w:pPr>
        <w:spacing w:line="240" w:lineRule="auto"/>
      </w:pPr>
    </w:p>
    <w:p w14:paraId="688B2996" w14:textId="77777777" w:rsidR="00FA4533" w:rsidRDefault="00FA4533" w:rsidP="00FA4533">
      <w:pPr>
        <w:spacing w:line="240" w:lineRule="auto"/>
      </w:pPr>
    </w:p>
    <w:p w14:paraId="217BC632" w14:textId="77777777" w:rsidR="00FA4533" w:rsidRDefault="00FA4533" w:rsidP="00FA4533">
      <w:pPr>
        <w:spacing w:line="240" w:lineRule="auto"/>
      </w:pPr>
    </w:p>
    <w:p w14:paraId="5995E049" w14:textId="77777777" w:rsidR="00FA4533" w:rsidRDefault="00FA4533" w:rsidP="00FA4533">
      <w:pPr>
        <w:spacing w:line="240" w:lineRule="auto"/>
      </w:pPr>
    </w:p>
    <w:p w14:paraId="1C59C876" w14:textId="77777777" w:rsidR="00FA4533" w:rsidRDefault="00FA4533" w:rsidP="00FA4533">
      <w:pPr>
        <w:spacing w:line="240" w:lineRule="auto"/>
      </w:pPr>
    </w:p>
    <w:p w14:paraId="3C5F71EC" w14:textId="77777777" w:rsidR="00FA4533" w:rsidRDefault="00FA4533" w:rsidP="00FA4533">
      <w:pPr>
        <w:spacing w:line="240" w:lineRule="auto"/>
      </w:pPr>
    </w:p>
    <w:p w14:paraId="51BD1B19" w14:textId="77777777" w:rsidR="00FA4533" w:rsidRDefault="00FA4533" w:rsidP="00FA4533">
      <w:pPr>
        <w:spacing w:line="240" w:lineRule="auto"/>
      </w:pPr>
    </w:p>
    <w:p w14:paraId="5683F6A8" w14:textId="148AB011" w:rsidR="00FA4533" w:rsidRPr="00FA4533" w:rsidRDefault="00FA4533" w:rsidP="00FA4533">
      <w:pPr>
        <w:spacing w:line="240" w:lineRule="auto"/>
        <w:rPr>
          <w:b/>
          <w:bCs/>
        </w:rPr>
      </w:pPr>
      <w:r w:rsidRPr="00FA4533">
        <w:rPr>
          <w:b/>
          <w:bCs/>
        </w:rPr>
        <w:lastRenderedPageBreak/>
        <w:t>Bibliography</w:t>
      </w:r>
    </w:p>
    <w:p w14:paraId="0BDD3D4E" w14:textId="77777777" w:rsidR="00FA4533" w:rsidRDefault="00FA4533" w:rsidP="00FA4533">
      <w:pPr>
        <w:spacing w:line="240" w:lineRule="auto"/>
      </w:pPr>
    </w:p>
    <w:p w14:paraId="4C1F2008"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Babakr</w:t>
      </w:r>
      <w:proofErr w:type="spellEnd"/>
      <w:r>
        <w:rPr>
          <w:rFonts w:ascii="Calibri" w:hAnsi="Calibri" w:cs="Calibri"/>
          <w:sz w:val="22"/>
          <w:szCs w:val="22"/>
        </w:rPr>
        <w:t xml:space="preserve">, Z. H., </w:t>
      </w:r>
      <w:proofErr w:type="spellStart"/>
      <w:r>
        <w:rPr>
          <w:rFonts w:ascii="Calibri" w:hAnsi="Calibri" w:cs="Calibri"/>
          <w:sz w:val="22"/>
          <w:szCs w:val="22"/>
        </w:rPr>
        <w:t>Mohamedamin</w:t>
      </w:r>
      <w:proofErr w:type="spellEnd"/>
      <w:r>
        <w:rPr>
          <w:rFonts w:ascii="Calibri" w:hAnsi="Calibri" w:cs="Calibri"/>
          <w:sz w:val="22"/>
          <w:szCs w:val="22"/>
        </w:rPr>
        <w:t xml:space="preserve">, P., &amp; </w:t>
      </w:r>
      <w:proofErr w:type="spellStart"/>
      <w:r>
        <w:rPr>
          <w:rFonts w:ascii="Calibri" w:hAnsi="Calibri" w:cs="Calibri"/>
          <w:sz w:val="22"/>
          <w:szCs w:val="22"/>
        </w:rPr>
        <w:t>Kakamad</w:t>
      </w:r>
      <w:proofErr w:type="spellEnd"/>
      <w:r>
        <w:rPr>
          <w:rFonts w:ascii="Calibri" w:hAnsi="Calibri" w:cs="Calibri"/>
          <w:sz w:val="22"/>
          <w:szCs w:val="22"/>
        </w:rPr>
        <w:t xml:space="preserve">, K. (2019). Piaget’s Cognitive Developmental Theory: Critical Review. </w:t>
      </w:r>
      <w:r>
        <w:rPr>
          <w:rFonts w:ascii="Calibri" w:hAnsi="Calibri" w:cs="Calibri"/>
          <w:i/>
          <w:iCs/>
          <w:sz w:val="22"/>
          <w:szCs w:val="22"/>
        </w:rPr>
        <w:t>Education Quarterly Reviews</w:t>
      </w:r>
      <w:r>
        <w:rPr>
          <w:rFonts w:ascii="Calibri" w:hAnsi="Calibri" w:cs="Calibri"/>
          <w:sz w:val="22"/>
          <w:szCs w:val="22"/>
        </w:rPr>
        <w:t xml:space="preserve">, </w:t>
      </w:r>
      <w:r>
        <w:rPr>
          <w:rFonts w:ascii="Calibri" w:hAnsi="Calibri" w:cs="Calibri"/>
          <w:i/>
          <w:iCs/>
          <w:sz w:val="22"/>
          <w:szCs w:val="22"/>
        </w:rPr>
        <w:t>2</w:t>
      </w:r>
      <w:r>
        <w:rPr>
          <w:rFonts w:ascii="Calibri" w:hAnsi="Calibri" w:cs="Calibri"/>
          <w:sz w:val="22"/>
          <w:szCs w:val="22"/>
        </w:rPr>
        <w:t>(3), 517–524. SSRN Product &amp; Service. https://doi.org/10.31014/aior.1993.02.03.84</w:t>
      </w:r>
    </w:p>
    <w:p w14:paraId="611CA7B9"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Berk, L. E. (1997). </w:t>
      </w:r>
      <w:r>
        <w:rPr>
          <w:rFonts w:ascii="Calibri" w:hAnsi="Calibri" w:cs="Calibri"/>
          <w:i/>
          <w:iCs/>
          <w:sz w:val="22"/>
          <w:szCs w:val="22"/>
        </w:rPr>
        <w:t>Child development</w:t>
      </w:r>
      <w:r>
        <w:rPr>
          <w:rFonts w:ascii="Calibri" w:hAnsi="Calibri" w:cs="Calibri"/>
          <w:sz w:val="22"/>
          <w:szCs w:val="22"/>
        </w:rPr>
        <w:t xml:space="preserve"> (4th ed., Vol. 1, pp. 101–150). Needham Heights, Massachusetts. https://www.worldcat.org/title/child-development/oclc/60153709</w:t>
      </w:r>
    </w:p>
    <w:p w14:paraId="235B55BA"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Bernstein, D. A. (2007). </w:t>
      </w:r>
      <w:r>
        <w:rPr>
          <w:rFonts w:ascii="Calibri" w:hAnsi="Calibri" w:cs="Calibri"/>
          <w:i/>
          <w:iCs/>
          <w:sz w:val="22"/>
          <w:szCs w:val="22"/>
        </w:rPr>
        <w:t>Psychology</w:t>
      </w:r>
      <w:r>
        <w:rPr>
          <w:rFonts w:ascii="Calibri" w:hAnsi="Calibri" w:cs="Calibri"/>
          <w:sz w:val="22"/>
          <w:szCs w:val="22"/>
        </w:rPr>
        <w:t xml:space="preserve"> (1st ed., Vol. 2). Houghton Mifflin. https://sangu.ge/images/EssentialsofPsychology.pdf</w:t>
      </w:r>
    </w:p>
    <w:p w14:paraId="01F47B2B"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Berzonsky</w:t>
      </w:r>
      <w:proofErr w:type="spellEnd"/>
      <w:r>
        <w:rPr>
          <w:rFonts w:ascii="Calibri" w:hAnsi="Calibri" w:cs="Calibri"/>
          <w:sz w:val="22"/>
          <w:szCs w:val="22"/>
        </w:rPr>
        <w:t xml:space="preserve">, M. D. (1971). Interdependence of </w:t>
      </w:r>
      <w:proofErr w:type="spellStart"/>
      <w:r>
        <w:rPr>
          <w:rFonts w:ascii="Calibri" w:hAnsi="Calibri" w:cs="Calibri"/>
          <w:sz w:val="22"/>
          <w:szCs w:val="22"/>
        </w:rPr>
        <w:t>Inhelder</w:t>
      </w:r>
      <w:proofErr w:type="spellEnd"/>
      <w:r>
        <w:rPr>
          <w:rFonts w:ascii="Calibri" w:hAnsi="Calibri" w:cs="Calibri"/>
          <w:sz w:val="22"/>
          <w:szCs w:val="22"/>
        </w:rPr>
        <w:t xml:space="preserve"> and Piaget’s model of logical thinking. </w:t>
      </w:r>
      <w:r>
        <w:rPr>
          <w:rFonts w:ascii="Calibri" w:hAnsi="Calibri" w:cs="Calibri"/>
          <w:i/>
          <w:iCs/>
          <w:sz w:val="22"/>
          <w:szCs w:val="22"/>
        </w:rPr>
        <w:t>Developmental Psychology</w:t>
      </w:r>
      <w:r>
        <w:rPr>
          <w:rFonts w:ascii="Calibri" w:hAnsi="Calibri" w:cs="Calibri"/>
          <w:sz w:val="22"/>
          <w:szCs w:val="22"/>
        </w:rPr>
        <w:t xml:space="preserve">, </w:t>
      </w:r>
      <w:r>
        <w:rPr>
          <w:rFonts w:ascii="Calibri" w:hAnsi="Calibri" w:cs="Calibri"/>
          <w:i/>
          <w:iCs/>
          <w:sz w:val="22"/>
          <w:szCs w:val="22"/>
        </w:rPr>
        <w:t>4</w:t>
      </w:r>
      <w:r>
        <w:rPr>
          <w:rFonts w:ascii="Calibri" w:hAnsi="Calibri" w:cs="Calibri"/>
          <w:sz w:val="22"/>
          <w:szCs w:val="22"/>
        </w:rPr>
        <w:t xml:space="preserve">(3), 469–476. APA </w:t>
      </w:r>
      <w:proofErr w:type="spellStart"/>
      <w:r>
        <w:rPr>
          <w:rFonts w:ascii="Calibri" w:hAnsi="Calibri" w:cs="Calibri"/>
          <w:sz w:val="22"/>
          <w:szCs w:val="22"/>
        </w:rPr>
        <w:t>PsycNet</w:t>
      </w:r>
      <w:proofErr w:type="spellEnd"/>
      <w:r>
        <w:rPr>
          <w:rFonts w:ascii="Calibri" w:hAnsi="Calibri" w:cs="Calibri"/>
          <w:sz w:val="22"/>
          <w:szCs w:val="22"/>
        </w:rPr>
        <w:t>. https://doi.org/10.1037/h0030961</w:t>
      </w:r>
    </w:p>
    <w:p w14:paraId="1B25D5BF"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Börnert-Ringleb</w:t>
      </w:r>
      <w:proofErr w:type="spellEnd"/>
      <w:r>
        <w:rPr>
          <w:rFonts w:ascii="Calibri" w:hAnsi="Calibri" w:cs="Calibri"/>
          <w:sz w:val="22"/>
          <w:szCs w:val="22"/>
        </w:rPr>
        <w:t xml:space="preserve">, M., &amp; Wilbert, J. (2018). The Association of Strategy Use and Concrete-Operational Thinking in Primary School. </w:t>
      </w:r>
      <w:r>
        <w:rPr>
          <w:rFonts w:ascii="Calibri" w:hAnsi="Calibri" w:cs="Calibri"/>
          <w:i/>
          <w:iCs/>
          <w:sz w:val="22"/>
          <w:szCs w:val="22"/>
        </w:rPr>
        <w:t>Frontiers in Education</w:t>
      </w:r>
      <w:r>
        <w:rPr>
          <w:rFonts w:ascii="Calibri" w:hAnsi="Calibri" w:cs="Calibri"/>
          <w:sz w:val="22"/>
          <w:szCs w:val="22"/>
        </w:rPr>
        <w:t xml:space="preserve">, </w:t>
      </w:r>
      <w:r>
        <w:rPr>
          <w:rFonts w:ascii="Calibri" w:hAnsi="Calibri" w:cs="Calibri"/>
          <w:i/>
          <w:iCs/>
          <w:sz w:val="22"/>
          <w:szCs w:val="22"/>
        </w:rPr>
        <w:t>3</w:t>
      </w:r>
      <w:r>
        <w:rPr>
          <w:rFonts w:ascii="Calibri" w:hAnsi="Calibri" w:cs="Calibri"/>
          <w:sz w:val="22"/>
          <w:szCs w:val="22"/>
        </w:rPr>
        <w:t>(38). Frontiers. https://doi.org/10.3389/feduc.2018.00038</w:t>
      </w:r>
    </w:p>
    <w:p w14:paraId="1585D1EA"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Butler-Bowdon, T. (2017). </w:t>
      </w:r>
      <w:r>
        <w:rPr>
          <w:rFonts w:ascii="Calibri" w:hAnsi="Calibri" w:cs="Calibri"/>
          <w:i/>
          <w:iCs/>
          <w:sz w:val="22"/>
          <w:szCs w:val="22"/>
        </w:rPr>
        <w:t>50 Philosophy Classics</w:t>
      </w:r>
      <w:r>
        <w:rPr>
          <w:rFonts w:ascii="Calibri" w:hAnsi="Calibri" w:cs="Calibri"/>
          <w:sz w:val="22"/>
          <w:szCs w:val="22"/>
        </w:rPr>
        <w:t xml:space="preserve"> (1st ed., Vol. 1). Nicholas Brealey. https://openlibrary.org/books/OL24052249M/50_psychology_classics. (Original work published 2007)</w:t>
      </w:r>
    </w:p>
    <w:p w14:paraId="49D2BA1A"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Cacioppo, J. T., &amp; Freberg, L. (2013). </w:t>
      </w:r>
      <w:r>
        <w:rPr>
          <w:rFonts w:ascii="Calibri" w:hAnsi="Calibri" w:cs="Calibri"/>
          <w:i/>
          <w:iCs/>
          <w:sz w:val="22"/>
          <w:szCs w:val="22"/>
        </w:rPr>
        <w:t xml:space="preserve">Discovering </w:t>
      </w:r>
      <w:proofErr w:type="gramStart"/>
      <w:r>
        <w:rPr>
          <w:rFonts w:ascii="Calibri" w:hAnsi="Calibri" w:cs="Calibri"/>
          <w:i/>
          <w:iCs/>
          <w:sz w:val="22"/>
          <w:szCs w:val="22"/>
        </w:rPr>
        <w:t>psychology :</w:t>
      </w:r>
      <w:proofErr w:type="gramEnd"/>
      <w:r>
        <w:rPr>
          <w:rFonts w:ascii="Calibri" w:hAnsi="Calibri" w:cs="Calibri"/>
          <w:i/>
          <w:iCs/>
          <w:sz w:val="22"/>
          <w:szCs w:val="22"/>
        </w:rPr>
        <w:t xml:space="preserve"> the science of mind</w:t>
      </w:r>
      <w:r>
        <w:rPr>
          <w:rFonts w:ascii="Calibri" w:hAnsi="Calibri" w:cs="Calibri"/>
          <w:sz w:val="22"/>
          <w:szCs w:val="22"/>
        </w:rPr>
        <w:t xml:space="preserve"> (1st ed., Vol. 1). Wadsworth Cengage Wadsworth. https://www.worldcat.org/title/discovering-psychology-the-science-of-mind/oclc/794973711</w:t>
      </w:r>
    </w:p>
    <w:p w14:paraId="343A44D9"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Carlson, J. S., &amp; </w:t>
      </w:r>
      <w:proofErr w:type="spellStart"/>
      <w:r>
        <w:rPr>
          <w:rFonts w:ascii="Calibri" w:hAnsi="Calibri" w:cs="Calibri"/>
          <w:sz w:val="22"/>
          <w:szCs w:val="22"/>
        </w:rPr>
        <w:t>Wiedl</w:t>
      </w:r>
      <w:proofErr w:type="spellEnd"/>
      <w:r>
        <w:rPr>
          <w:rFonts w:ascii="Calibri" w:hAnsi="Calibri" w:cs="Calibri"/>
          <w:sz w:val="22"/>
          <w:szCs w:val="22"/>
        </w:rPr>
        <w:t xml:space="preserve">, K. H. (1977). Modes of information integration and Piagetian measures of concrete operational thought. </w:t>
      </w:r>
      <w:r>
        <w:rPr>
          <w:rFonts w:ascii="Calibri" w:hAnsi="Calibri" w:cs="Calibri"/>
          <w:i/>
          <w:iCs/>
          <w:sz w:val="22"/>
          <w:szCs w:val="22"/>
        </w:rPr>
        <w:t>Intelligence</w:t>
      </w:r>
      <w:r>
        <w:rPr>
          <w:rFonts w:ascii="Calibri" w:hAnsi="Calibri" w:cs="Calibri"/>
          <w:sz w:val="22"/>
          <w:szCs w:val="22"/>
        </w:rPr>
        <w:t xml:space="preserve">, </w:t>
      </w:r>
      <w:r>
        <w:rPr>
          <w:rFonts w:ascii="Calibri" w:hAnsi="Calibri" w:cs="Calibri"/>
          <w:i/>
          <w:iCs/>
          <w:sz w:val="22"/>
          <w:szCs w:val="22"/>
        </w:rPr>
        <w:t>1</w:t>
      </w:r>
      <w:r>
        <w:rPr>
          <w:rFonts w:ascii="Calibri" w:hAnsi="Calibri" w:cs="Calibri"/>
          <w:sz w:val="22"/>
          <w:szCs w:val="22"/>
        </w:rPr>
        <w:t>(4), 335–342. ScienceDirect. https://doi.org/10.1016/0160-2896(77)90016-2</w:t>
      </w:r>
    </w:p>
    <w:p w14:paraId="3A7004A9"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Cherry, K. (2021, October 7). </w:t>
      </w:r>
      <w:r>
        <w:rPr>
          <w:rFonts w:ascii="Calibri" w:hAnsi="Calibri" w:cs="Calibri"/>
          <w:i/>
          <w:iCs/>
          <w:sz w:val="22"/>
          <w:szCs w:val="22"/>
        </w:rPr>
        <w:t>Formal Operational Stage of Cognitive Development</w:t>
      </w:r>
      <w:r>
        <w:rPr>
          <w:rFonts w:ascii="Calibri" w:hAnsi="Calibri" w:cs="Calibri"/>
          <w:sz w:val="22"/>
          <w:szCs w:val="22"/>
        </w:rPr>
        <w:t xml:space="preserve">. </w:t>
      </w:r>
      <w:proofErr w:type="spellStart"/>
      <w:r>
        <w:rPr>
          <w:rFonts w:ascii="Calibri" w:hAnsi="Calibri" w:cs="Calibri"/>
          <w:sz w:val="22"/>
          <w:szCs w:val="22"/>
        </w:rPr>
        <w:t>Verywell</w:t>
      </w:r>
      <w:proofErr w:type="spellEnd"/>
      <w:r>
        <w:rPr>
          <w:rFonts w:ascii="Calibri" w:hAnsi="Calibri" w:cs="Calibri"/>
          <w:sz w:val="22"/>
          <w:szCs w:val="22"/>
        </w:rPr>
        <w:t xml:space="preserve"> Mind. https://www.verywellmind.com/formal-operational-stage-of-cognitive-development-2795459</w:t>
      </w:r>
    </w:p>
    <w:p w14:paraId="766F9A56"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Comer, R. J., &amp; Gould, E. (2011). </w:t>
      </w:r>
      <w:r>
        <w:rPr>
          <w:rFonts w:ascii="Calibri" w:hAnsi="Calibri" w:cs="Calibri"/>
          <w:i/>
          <w:iCs/>
          <w:sz w:val="22"/>
          <w:szCs w:val="22"/>
        </w:rPr>
        <w:t>Psychology around us</w:t>
      </w:r>
      <w:r>
        <w:rPr>
          <w:rFonts w:ascii="Calibri" w:hAnsi="Calibri" w:cs="Calibri"/>
          <w:sz w:val="22"/>
          <w:szCs w:val="22"/>
        </w:rPr>
        <w:t xml:space="preserve"> (2nd ed., Vol. 1). Wiley. https://www.wiley.com/en-us/Psychology+Around+Us%2C+2nd+Edition-p-9781118091586</w:t>
      </w:r>
    </w:p>
    <w:p w14:paraId="3280D85E"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Eggen, P., &amp; Kauchak, D. (2013). </w:t>
      </w:r>
      <w:r>
        <w:rPr>
          <w:rFonts w:ascii="Calibri" w:hAnsi="Calibri" w:cs="Calibri"/>
          <w:i/>
          <w:iCs/>
          <w:sz w:val="22"/>
          <w:szCs w:val="22"/>
        </w:rPr>
        <w:t>Eggen, P. and Kauchak, D. (2004) Educational psychology Windows, classrooms. Pearson Prentice Hall, Upper Saddle River. - References - Scientific Research Publishing</w:t>
      </w:r>
      <w:r>
        <w:rPr>
          <w:rFonts w:ascii="Calibri" w:hAnsi="Calibri" w:cs="Calibri"/>
          <w:sz w:val="22"/>
          <w:szCs w:val="22"/>
        </w:rPr>
        <w:t xml:space="preserve">. Scirp.org; Scientific Research </w:t>
      </w:r>
      <w:proofErr w:type="gramStart"/>
      <w:r>
        <w:rPr>
          <w:rFonts w:ascii="Calibri" w:hAnsi="Calibri" w:cs="Calibri"/>
          <w:sz w:val="22"/>
          <w:szCs w:val="22"/>
        </w:rPr>
        <w:t>An</w:t>
      </w:r>
      <w:proofErr w:type="gramEnd"/>
      <w:r>
        <w:rPr>
          <w:rFonts w:ascii="Calibri" w:hAnsi="Calibri" w:cs="Calibri"/>
          <w:sz w:val="22"/>
          <w:szCs w:val="22"/>
        </w:rPr>
        <w:t xml:space="preserve"> Academic Publisher. https://scirp.org/reference/referencespapers.aspx?referenceid=741727</w:t>
      </w:r>
    </w:p>
    <w:p w14:paraId="13F96332"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Goswami, U. (2014). </w:t>
      </w:r>
      <w:r>
        <w:rPr>
          <w:rFonts w:ascii="Calibri" w:hAnsi="Calibri" w:cs="Calibri"/>
          <w:i/>
          <w:iCs/>
          <w:sz w:val="22"/>
          <w:szCs w:val="22"/>
        </w:rPr>
        <w:t>The Wiley-Blackwell handbook of childhood cognitive development</w:t>
      </w:r>
      <w:r>
        <w:rPr>
          <w:rFonts w:ascii="Calibri" w:hAnsi="Calibri" w:cs="Calibri"/>
          <w:sz w:val="22"/>
          <w:szCs w:val="22"/>
        </w:rPr>
        <w:t xml:space="preserve"> (2nd ed., Vol. 1). Wiley-Blackwell. https://www.researchgate.net/profile/Andrew-Meltzoff/publication/229558145_Social_Cognition_and_the_Origins_of_Imitation_Empathy_and_Theory_of_Mind/links/5c0988d14585157ac1adb429/Social-Cognition-and-the-Origins-of-Imitation-Empathy-and-Theory-of-Mind.pdf</w:t>
      </w:r>
    </w:p>
    <w:p w14:paraId="615F2EDB"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Hargraves, V. (2021, March 17). </w:t>
      </w:r>
      <w:r>
        <w:rPr>
          <w:rFonts w:ascii="Calibri" w:hAnsi="Calibri" w:cs="Calibri"/>
          <w:i/>
          <w:iCs/>
          <w:sz w:val="22"/>
          <w:szCs w:val="22"/>
        </w:rPr>
        <w:t>Piaget’s theory of education</w:t>
      </w:r>
      <w:r>
        <w:rPr>
          <w:rFonts w:ascii="Calibri" w:hAnsi="Calibri" w:cs="Calibri"/>
          <w:sz w:val="22"/>
          <w:szCs w:val="22"/>
        </w:rPr>
        <w:t>. The Education Hub; The Education Hub. https://theeducationhub.org.nz/piagets-theory-of-education/</w:t>
      </w:r>
    </w:p>
    <w:p w14:paraId="1B958285"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Hetherington, E., Mavis, E., Parke, S., Locke, C., &amp; Otis, V. (1999). </w:t>
      </w:r>
      <w:r>
        <w:rPr>
          <w:rFonts w:ascii="Calibri" w:hAnsi="Calibri" w:cs="Calibri"/>
          <w:i/>
          <w:iCs/>
          <w:sz w:val="22"/>
          <w:szCs w:val="22"/>
        </w:rPr>
        <w:t xml:space="preserve">APA </w:t>
      </w:r>
      <w:proofErr w:type="spellStart"/>
      <w:r>
        <w:rPr>
          <w:rFonts w:ascii="Calibri" w:hAnsi="Calibri" w:cs="Calibri"/>
          <w:i/>
          <w:iCs/>
          <w:sz w:val="22"/>
          <w:szCs w:val="22"/>
        </w:rPr>
        <w:t>PsycNet</w:t>
      </w:r>
      <w:proofErr w:type="spellEnd"/>
      <w:r>
        <w:rPr>
          <w:rFonts w:ascii="Calibri" w:hAnsi="Calibri" w:cs="Calibri"/>
          <w:sz w:val="22"/>
          <w:szCs w:val="22"/>
        </w:rPr>
        <w:t xml:space="preserve">. Psycnet.apa.org; APA </w:t>
      </w:r>
      <w:proofErr w:type="spellStart"/>
      <w:r>
        <w:rPr>
          <w:rFonts w:ascii="Calibri" w:hAnsi="Calibri" w:cs="Calibri"/>
          <w:sz w:val="22"/>
          <w:szCs w:val="22"/>
        </w:rPr>
        <w:t>PsycNet</w:t>
      </w:r>
      <w:proofErr w:type="spellEnd"/>
      <w:r>
        <w:rPr>
          <w:rFonts w:ascii="Calibri" w:hAnsi="Calibri" w:cs="Calibri"/>
          <w:sz w:val="22"/>
          <w:szCs w:val="22"/>
        </w:rPr>
        <w:t>. https://psycnet.apa.org/record/1999-02824-000</w:t>
      </w:r>
    </w:p>
    <w:p w14:paraId="51BCDE90"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Huitt</w:t>
      </w:r>
      <w:proofErr w:type="spellEnd"/>
      <w:r>
        <w:rPr>
          <w:rFonts w:ascii="Calibri" w:hAnsi="Calibri" w:cs="Calibri"/>
          <w:sz w:val="22"/>
          <w:szCs w:val="22"/>
        </w:rPr>
        <w:t xml:space="preserve">, W., &amp; Hummel, J. (2003). </w:t>
      </w:r>
      <w:r>
        <w:rPr>
          <w:rFonts w:ascii="Calibri" w:hAnsi="Calibri" w:cs="Calibri"/>
          <w:i/>
          <w:iCs/>
          <w:sz w:val="22"/>
          <w:szCs w:val="22"/>
        </w:rPr>
        <w:t>Educational Psychology Interactive: Cognitive Development</w:t>
      </w:r>
      <w:r>
        <w:rPr>
          <w:rFonts w:ascii="Calibri" w:hAnsi="Calibri" w:cs="Calibri"/>
          <w:sz w:val="22"/>
          <w:szCs w:val="22"/>
        </w:rPr>
        <w:t xml:space="preserve">. Edpsycinteractive.org; Scientific Research </w:t>
      </w:r>
      <w:proofErr w:type="gramStart"/>
      <w:r>
        <w:rPr>
          <w:rFonts w:ascii="Calibri" w:hAnsi="Calibri" w:cs="Calibri"/>
          <w:sz w:val="22"/>
          <w:szCs w:val="22"/>
        </w:rPr>
        <w:t>An</w:t>
      </w:r>
      <w:proofErr w:type="gramEnd"/>
      <w:r>
        <w:rPr>
          <w:rFonts w:ascii="Calibri" w:hAnsi="Calibri" w:cs="Calibri"/>
          <w:sz w:val="22"/>
          <w:szCs w:val="22"/>
        </w:rPr>
        <w:t xml:space="preserve"> Academic Publisher. http://www.edpsycinteractive.org/topics/cognition/piaget.html</w:t>
      </w:r>
    </w:p>
    <w:p w14:paraId="55B327A2"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Inhelder</w:t>
      </w:r>
      <w:proofErr w:type="spellEnd"/>
      <w:r>
        <w:rPr>
          <w:rFonts w:ascii="Calibri" w:hAnsi="Calibri" w:cs="Calibri"/>
          <w:sz w:val="22"/>
          <w:szCs w:val="22"/>
        </w:rPr>
        <w:t xml:space="preserve">, B., &amp; Piaget, J. (1958). The growth of logical thinking: From childhood to adolescence. </w:t>
      </w:r>
      <w:r>
        <w:rPr>
          <w:rFonts w:ascii="Calibri" w:hAnsi="Calibri" w:cs="Calibri"/>
          <w:i/>
          <w:iCs/>
          <w:sz w:val="22"/>
          <w:szCs w:val="22"/>
        </w:rPr>
        <w:t>Gender Differences in Formal Thinking: Their Impact on Right-Wing Authoritarianism and Religious Fundamentalism</w:t>
      </w:r>
      <w:r>
        <w:rPr>
          <w:rFonts w:ascii="Calibri" w:hAnsi="Calibri" w:cs="Calibri"/>
          <w:sz w:val="22"/>
          <w:szCs w:val="22"/>
        </w:rPr>
        <w:t xml:space="preserve">, </w:t>
      </w:r>
      <w:r>
        <w:rPr>
          <w:rFonts w:ascii="Calibri" w:hAnsi="Calibri" w:cs="Calibri"/>
          <w:i/>
          <w:iCs/>
          <w:sz w:val="22"/>
          <w:szCs w:val="22"/>
        </w:rPr>
        <w:t>6</w:t>
      </w:r>
      <w:r>
        <w:rPr>
          <w:rFonts w:ascii="Calibri" w:hAnsi="Calibri" w:cs="Calibri"/>
          <w:sz w:val="22"/>
          <w:szCs w:val="22"/>
        </w:rPr>
        <w:t xml:space="preserve">(13). Scientific Research </w:t>
      </w:r>
      <w:proofErr w:type="gramStart"/>
      <w:r>
        <w:rPr>
          <w:rFonts w:ascii="Calibri" w:hAnsi="Calibri" w:cs="Calibri"/>
          <w:sz w:val="22"/>
          <w:szCs w:val="22"/>
        </w:rPr>
        <w:t>An</w:t>
      </w:r>
      <w:proofErr w:type="gramEnd"/>
      <w:r>
        <w:rPr>
          <w:rFonts w:ascii="Calibri" w:hAnsi="Calibri" w:cs="Calibri"/>
          <w:sz w:val="22"/>
          <w:szCs w:val="22"/>
        </w:rPr>
        <w:t xml:space="preserve"> Academic publisher. https://doi.org/10.1037/10034-000</w:t>
      </w:r>
    </w:p>
    <w:p w14:paraId="55044C37"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lastRenderedPageBreak/>
        <w:t>Kasschau</w:t>
      </w:r>
      <w:proofErr w:type="spellEnd"/>
      <w:r>
        <w:rPr>
          <w:rFonts w:ascii="Calibri" w:hAnsi="Calibri" w:cs="Calibri"/>
          <w:sz w:val="22"/>
          <w:szCs w:val="22"/>
        </w:rPr>
        <w:t xml:space="preserve">, R. A., McTighe, J., McGraw-Hill Companies, &amp; McGraw-Hill Education (Firm. (2014). </w:t>
      </w:r>
      <w:r>
        <w:rPr>
          <w:rFonts w:ascii="Calibri" w:hAnsi="Calibri" w:cs="Calibri"/>
          <w:i/>
          <w:iCs/>
          <w:sz w:val="22"/>
          <w:szCs w:val="22"/>
        </w:rPr>
        <w:t>Chapter Tests and Lesson Quizzes</w:t>
      </w:r>
      <w:r>
        <w:rPr>
          <w:rFonts w:ascii="Calibri" w:hAnsi="Calibri" w:cs="Calibri"/>
          <w:sz w:val="22"/>
          <w:szCs w:val="22"/>
        </w:rPr>
        <w:t xml:space="preserve"> (1st ed., Vol. 2). Books and </w:t>
      </w:r>
      <w:proofErr w:type="gramStart"/>
      <w:r>
        <w:rPr>
          <w:rFonts w:ascii="Calibri" w:hAnsi="Calibri" w:cs="Calibri"/>
          <w:sz w:val="22"/>
          <w:szCs w:val="22"/>
        </w:rPr>
        <w:t>Beyond</w:t>
      </w:r>
      <w:proofErr w:type="gramEnd"/>
      <w:r>
        <w:rPr>
          <w:rFonts w:ascii="Calibri" w:hAnsi="Calibri" w:cs="Calibri"/>
          <w:sz w:val="22"/>
          <w:szCs w:val="22"/>
        </w:rPr>
        <w:t>. https://www.biblio.com/understanding-psychology-by-kasschau/work/3660375</w:t>
      </w:r>
    </w:p>
    <w:p w14:paraId="20ECB612"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Kesselring, T., &amp; Müller, U. (2011). The concept of egocentrism in the context of Piaget’s theory. </w:t>
      </w:r>
      <w:r>
        <w:rPr>
          <w:rFonts w:ascii="Calibri" w:hAnsi="Calibri" w:cs="Calibri"/>
          <w:i/>
          <w:iCs/>
          <w:sz w:val="22"/>
          <w:szCs w:val="22"/>
        </w:rPr>
        <w:t>New Ideas in Psychology</w:t>
      </w:r>
      <w:r>
        <w:rPr>
          <w:rFonts w:ascii="Calibri" w:hAnsi="Calibri" w:cs="Calibri"/>
          <w:sz w:val="22"/>
          <w:szCs w:val="22"/>
        </w:rPr>
        <w:t xml:space="preserve">, </w:t>
      </w:r>
      <w:r>
        <w:rPr>
          <w:rFonts w:ascii="Calibri" w:hAnsi="Calibri" w:cs="Calibri"/>
          <w:i/>
          <w:iCs/>
          <w:sz w:val="22"/>
          <w:szCs w:val="22"/>
        </w:rPr>
        <w:t>29</w:t>
      </w:r>
      <w:r>
        <w:rPr>
          <w:rFonts w:ascii="Calibri" w:hAnsi="Calibri" w:cs="Calibri"/>
          <w:sz w:val="22"/>
          <w:szCs w:val="22"/>
        </w:rPr>
        <w:t>(3), 327–345. https://doi.org/10.1016/j.newideapsych.2010.03.008</w:t>
      </w:r>
    </w:p>
    <w:p w14:paraId="34118D15"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LaMarr, T. (2022, April 24). </w:t>
      </w:r>
      <w:r>
        <w:rPr>
          <w:rFonts w:ascii="Calibri" w:hAnsi="Calibri" w:cs="Calibri"/>
          <w:i/>
          <w:iCs/>
          <w:sz w:val="22"/>
          <w:szCs w:val="22"/>
        </w:rPr>
        <w:t>9.3: Applying Piaget’s Sensorimotor Stage</w:t>
      </w:r>
      <w:r>
        <w:rPr>
          <w:rFonts w:ascii="Calibri" w:hAnsi="Calibri" w:cs="Calibri"/>
          <w:sz w:val="22"/>
          <w:szCs w:val="22"/>
        </w:rPr>
        <w:t xml:space="preserve">. Social Sci </w:t>
      </w:r>
      <w:proofErr w:type="spellStart"/>
      <w:r>
        <w:rPr>
          <w:rFonts w:ascii="Calibri" w:hAnsi="Calibri" w:cs="Calibri"/>
          <w:sz w:val="22"/>
          <w:szCs w:val="22"/>
        </w:rPr>
        <w:t>LibreTexts</w:t>
      </w:r>
      <w:proofErr w:type="spellEnd"/>
      <w:r>
        <w:rPr>
          <w:rFonts w:ascii="Calibri" w:hAnsi="Calibri" w:cs="Calibri"/>
          <w:sz w:val="22"/>
          <w:szCs w:val="22"/>
        </w:rPr>
        <w:t xml:space="preserve">; </w:t>
      </w:r>
      <w:proofErr w:type="spellStart"/>
      <w:r>
        <w:rPr>
          <w:rFonts w:ascii="Calibri" w:hAnsi="Calibri" w:cs="Calibri"/>
          <w:sz w:val="22"/>
          <w:szCs w:val="22"/>
        </w:rPr>
        <w:t>LibreTexts</w:t>
      </w:r>
      <w:proofErr w:type="spellEnd"/>
      <w:r>
        <w:rPr>
          <w:rFonts w:ascii="Calibri" w:hAnsi="Calibri" w:cs="Calibri"/>
          <w:sz w:val="22"/>
          <w:szCs w:val="22"/>
        </w:rPr>
        <w:t>. https://socialsci.libretexts.org/Bookshelves/Early_Childhood_Education/Infant_and_Toddler_Care_and_Development_(Taintor_and_LaMarr)/09%3A_Theories_of_Cognitive_development/9.03%3A_Applying_Piagets_Sensorimotor_Stage</w:t>
      </w:r>
    </w:p>
    <w:p w14:paraId="205E2F7B"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Lourenço, O., &amp; Machado, A. (1996). In </w:t>
      </w:r>
      <w:proofErr w:type="spellStart"/>
      <w:r>
        <w:rPr>
          <w:rFonts w:ascii="Calibri" w:hAnsi="Calibri" w:cs="Calibri"/>
          <w:sz w:val="22"/>
          <w:szCs w:val="22"/>
        </w:rPr>
        <w:t>defense</w:t>
      </w:r>
      <w:proofErr w:type="spellEnd"/>
      <w:r>
        <w:rPr>
          <w:rFonts w:ascii="Calibri" w:hAnsi="Calibri" w:cs="Calibri"/>
          <w:sz w:val="22"/>
          <w:szCs w:val="22"/>
        </w:rPr>
        <w:t xml:space="preserve"> of Piaget’s theory: A reply to 10 common criticisms. </w:t>
      </w:r>
      <w:r>
        <w:rPr>
          <w:rFonts w:ascii="Calibri" w:hAnsi="Calibri" w:cs="Calibri"/>
          <w:i/>
          <w:iCs/>
          <w:sz w:val="22"/>
          <w:szCs w:val="22"/>
        </w:rPr>
        <w:t>Psychological Review</w:t>
      </w:r>
      <w:r>
        <w:rPr>
          <w:rFonts w:ascii="Calibri" w:hAnsi="Calibri" w:cs="Calibri"/>
          <w:sz w:val="22"/>
          <w:szCs w:val="22"/>
        </w:rPr>
        <w:t xml:space="preserve">, </w:t>
      </w:r>
      <w:r>
        <w:rPr>
          <w:rFonts w:ascii="Calibri" w:hAnsi="Calibri" w:cs="Calibri"/>
          <w:i/>
          <w:iCs/>
          <w:sz w:val="22"/>
          <w:szCs w:val="22"/>
        </w:rPr>
        <w:t>103</w:t>
      </w:r>
      <w:r>
        <w:rPr>
          <w:rFonts w:ascii="Calibri" w:hAnsi="Calibri" w:cs="Calibri"/>
          <w:sz w:val="22"/>
          <w:szCs w:val="22"/>
        </w:rPr>
        <w:t xml:space="preserve">(1), 143–164. APA </w:t>
      </w:r>
      <w:proofErr w:type="spellStart"/>
      <w:r>
        <w:rPr>
          <w:rFonts w:ascii="Calibri" w:hAnsi="Calibri" w:cs="Calibri"/>
          <w:sz w:val="22"/>
          <w:szCs w:val="22"/>
        </w:rPr>
        <w:t>PsycNet</w:t>
      </w:r>
      <w:proofErr w:type="spellEnd"/>
      <w:r>
        <w:rPr>
          <w:rFonts w:ascii="Calibri" w:hAnsi="Calibri" w:cs="Calibri"/>
          <w:sz w:val="22"/>
          <w:szCs w:val="22"/>
        </w:rPr>
        <w:t>. https://doi.org/10.1037/0033-295x.103.1.143</w:t>
      </w:r>
    </w:p>
    <w:p w14:paraId="585034C9"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Martin, G. N., Carlson, N. R., &amp; </w:t>
      </w:r>
      <w:proofErr w:type="spellStart"/>
      <w:r>
        <w:rPr>
          <w:rFonts w:ascii="Calibri" w:hAnsi="Calibri" w:cs="Calibri"/>
          <w:sz w:val="22"/>
          <w:szCs w:val="22"/>
        </w:rPr>
        <w:t>Buskist</w:t>
      </w:r>
      <w:proofErr w:type="spellEnd"/>
      <w:r>
        <w:rPr>
          <w:rFonts w:ascii="Calibri" w:hAnsi="Calibri" w:cs="Calibri"/>
          <w:sz w:val="22"/>
          <w:szCs w:val="22"/>
        </w:rPr>
        <w:t xml:space="preserve">, W. (2011). </w:t>
      </w:r>
      <w:r>
        <w:rPr>
          <w:rFonts w:ascii="Calibri" w:hAnsi="Calibri" w:cs="Calibri"/>
          <w:i/>
          <w:iCs/>
          <w:sz w:val="22"/>
          <w:szCs w:val="22"/>
        </w:rPr>
        <w:t>Psychology</w:t>
      </w:r>
      <w:r>
        <w:rPr>
          <w:rFonts w:ascii="Calibri" w:hAnsi="Calibri" w:cs="Calibri"/>
          <w:sz w:val="22"/>
          <w:szCs w:val="22"/>
        </w:rPr>
        <w:t xml:space="preserve"> (4th ed., Vol. 1). Pearson </w:t>
      </w:r>
      <w:proofErr w:type="spellStart"/>
      <w:r>
        <w:rPr>
          <w:rFonts w:ascii="Calibri" w:hAnsi="Calibri" w:cs="Calibri"/>
          <w:sz w:val="22"/>
          <w:szCs w:val="22"/>
        </w:rPr>
        <w:t>Educación</w:t>
      </w:r>
      <w:proofErr w:type="spellEnd"/>
      <w:r>
        <w:rPr>
          <w:rFonts w:ascii="Calibri" w:hAnsi="Calibri" w:cs="Calibri"/>
          <w:sz w:val="22"/>
          <w:szCs w:val="22"/>
        </w:rPr>
        <w:t>. http://www.sociology.org.uk/notes/Psychology4ed.pdf</w:t>
      </w:r>
    </w:p>
    <w:p w14:paraId="1805D837"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McCallister, J. (2015). Piaget’s Formal Operational Stage: Definition &amp; Examples. In </w:t>
      </w:r>
      <w:r>
        <w:rPr>
          <w:rFonts w:ascii="Calibri" w:hAnsi="Calibri" w:cs="Calibri"/>
          <w:i/>
          <w:iCs/>
          <w:sz w:val="22"/>
          <w:szCs w:val="22"/>
        </w:rPr>
        <w:t>Study.com</w:t>
      </w:r>
      <w:r>
        <w:rPr>
          <w:rFonts w:ascii="Calibri" w:hAnsi="Calibri" w:cs="Calibri"/>
          <w:sz w:val="22"/>
          <w:szCs w:val="22"/>
        </w:rPr>
        <w:t>. https://study.com/academy/lesson/piagets-formal-operational-stage-definition-examples-quiz.html</w:t>
      </w:r>
    </w:p>
    <w:p w14:paraId="33447D9D"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Moreno, R. (2010). </w:t>
      </w:r>
      <w:r>
        <w:rPr>
          <w:rFonts w:ascii="Calibri" w:hAnsi="Calibri" w:cs="Calibri"/>
          <w:i/>
          <w:iCs/>
          <w:sz w:val="22"/>
          <w:szCs w:val="22"/>
        </w:rPr>
        <w:t>Educational psychology</w:t>
      </w:r>
      <w:r>
        <w:rPr>
          <w:rFonts w:ascii="Calibri" w:hAnsi="Calibri" w:cs="Calibri"/>
          <w:sz w:val="22"/>
          <w:szCs w:val="22"/>
        </w:rPr>
        <w:t xml:space="preserve"> (1st ed., Vol. 3). John Wiley &amp; Sons. https://www.wiley.com/en-gb/Educational+Psychology-p-9780470571354</w:t>
      </w:r>
    </w:p>
    <w:p w14:paraId="6593BC63"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MyTutor</w:t>
      </w:r>
      <w:proofErr w:type="spellEnd"/>
      <w:r>
        <w:rPr>
          <w:rFonts w:ascii="Calibri" w:hAnsi="Calibri" w:cs="Calibri"/>
          <w:sz w:val="22"/>
          <w:szCs w:val="22"/>
        </w:rPr>
        <w:t xml:space="preserve">. (2013). </w:t>
      </w:r>
      <w:r>
        <w:rPr>
          <w:rFonts w:ascii="Calibri" w:hAnsi="Calibri" w:cs="Calibri"/>
          <w:i/>
          <w:iCs/>
          <w:sz w:val="22"/>
          <w:szCs w:val="22"/>
        </w:rPr>
        <w:t xml:space="preserve">Describe and evaluate Piaget’s theory of cognitive development. | </w:t>
      </w:r>
      <w:proofErr w:type="spellStart"/>
      <w:r>
        <w:rPr>
          <w:rFonts w:ascii="Calibri" w:hAnsi="Calibri" w:cs="Calibri"/>
          <w:i/>
          <w:iCs/>
          <w:sz w:val="22"/>
          <w:szCs w:val="22"/>
        </w:rPr>
        <w:t>MyTutor</w:t>
      </w:r>
      <w:proofErr w:type="spellEnd"/>
      <w:r>
        <w:rPr>
          <w:rFonts w:ascii="Calibri" w:hAnsi="Calibri" w:cs="Calibri"/>
          <w:sz w:val="22"/>
          <w:szCs w:val="22"/>
        </w:rPr>
        <w:t xml:space="preserve">. Mytutor.co.uk; </w:t>
      </w:r>
      <w:proofErr w:type="spellStart"/>
      <w:r>
        <w:rPr>
          <w:rFonts w:ascii="Calibri" w:hAnsi="Calibri" w:cs="Calibri"/>
          <w:sz w:val="22"/>
          <w:szCs w:val="22"/>
        </w:rPr>
        <w:t>MyTutor</w:t>
      </w:r>
      <w:proofErr w:type="spellEnd"/>
      <w:r>
        <w:rPr>
          <w:rFonts w:ascii="Calibri" w:hAnsi="Calibri" w:cs="Calibri"/>
          <w:sz w:val="22"/>
          <w:szCs w:val="22"/>
        </w:rPr>
        <w:t>. https://www.mytutor.co.uk/answers/1783/A-Level/Psychology/Describe-and-evaluate-Piaget-s-theory-of-cognitive-development/</w:t>
      </w:r>
    </w:p>
    <w:p w14:paraId="6FAEFF53"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Piaget, J. (1976). Piaget’s Theory. </w:t>
      </w:r>
      <w:r>
        <w:rPr>
          <w:rFonts w:ascii="Calibri" w:hAnsi="Calibri" w:cs="Calibri"/>
          <w:i/>
          <w:iCs/>
          <w:sz w:val="22"/>
          <w:szCs w:val="22"/>
        </w:rPr>
        <w:t>Piaget and His School</w:t>
      </w:r>
      <w:r>
        <w:rPr>
          <w:rFonts w:ascii="Calibri" w:hAnsi="Calibri" w:cs="Calibri"/>
          <w:sz w:val="22"/>
          <w:szCs w:val="22"/>
        </w:rPr>
        <w:t xml:space="preserve">, </w:t>
      </w:r>
      <w:r>
        <w:rPr>
          <w:rFonts w:ascii="Calibri" w:hAnsi="Calibri" w:cs="Calibri"/>
          <w:i/>
          <w:iCs/>
          <w:sz w:val="22"/>
          <w:szCs w:val="22"/>
        </w:rPr>
        <w:t>1</w:t>
      </w:r>
      <w:r>
        <w:rPr>
          <w:rFonts w:ascii="Calibri" w:hAnsi="Calibri" w:cs="Calibri"/>
          <w:sz w:val="22"/>
          <w:szCs w:val="22"/>
        </w:rPr>
        <w:t xml:space="preserve">(2), 11–23. Scientific Research </w:t>
      </w:r>
      <w:proofErr w:type="gramStart"/>
      <w:r>
        <w:rPr>
          <w:rFonts w:ascii="Calibri" w:hAnsi="Calibri" w:cs="Calibri"/>
          <w:sz w:val="22"/>
          <w:szCs w:val="22"/>
        </w:rPr>
        <w:t>An</w:t>
      </w:r>
      <w:proofErr w:type="gramEnd"/>
      <w:r>
        <w:rPr>
          <w:rFonts w:ascii="Calibri" w:hAnsi="Calibri" w:cs="Calibri"/>
          <w:sz w:val="22"/>
          <w:szCs w:val="22"/>
        </w:rPr>
        <w:t xml:space="preserve"> Academic Publisher. https://doi.org/10.1007/978-3-642-46323-5_2</w:t>
      </w:r>
    </w:p>
    <w:p w14:paraId="2785F96E"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Piaget, J. (2003). </w:t>
      </w:r>
      <w:r>
        <w:rPr>
          <w:rFonts w:ascii="Calibri" w:hAnsi="Calibri" w:cs="Calibri"/>
          <w:i/>
          <w:iCs/>
          <w:sz w:val="22"/>
          <w:szCs w:val="22"/>
        </w:rPr>
        <w:t>The Psychology of Intelligence</w:t>
      </w:r>
      <w:r>
        <w:rPr>
          <w:rFonts w:ascii="Calibri" w:hAnsi="Calibri" w:cs="Calibri"/>
          <w:sz w:val="22"/>
          <w:szCs w:val="22"/>
        </w:rPr>
        <w:t xml:space="preserve"> (1st ed., Vol. 1). Routledge. https://doi.org/10.4324/9780203164730 (Original work published 1947)</w:t>
      </w:r>
    </w:p>
    <w:p w14:paraId="59BEC88D"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Posser, M. W. (2003). </w:t>
      </w:r>
      <w:r>
        <w:rPr>
          <w:rFonts w:ascii="Calibri" w:hAnsi="Calibri" w:cs="Calibri"/>
          <w:i/>
          <w:iCs/>
          <w:sz w:val="22"/>
          <w:szCs w:val="22"/>
        </w:rPr>
        <w:t xml:space="preserve">Psychology: The science of mind and </w:t>
      </w:r>
      <w:proofErr w:type="spellStart"/>
      <w:r>
        <w:rPr>
          <w:rFonts w:ascii="Calibri" w:hAnsi="Calibri" w:cs="Calibri"/>
          <w:i/>
          <w:iCs/>
          <w:sz w:val="22"/>
          <w:szCs w:val="22"/>
        </w:rPr>
        <w:t>behavior</w:t>
      </w:r>
      <w:proofErr w:type="spellEnd"/>
      <w:r>
        <w:rPr>
          <w:rFonts w:ascii="Calibri" w:hAnsi="Calibri" w:cs="Calibri"/>
          <w:i/>
          <w:iCs/>
          <w:sz w:val="22"/>
          <w:szCs w:val="22"/>
        </w:rPr>
        <w:t>, 2nd ed. | Request PDF</w:t>
      </w:r>
      <w:r>
        <w:rPr>
          <w:rFonts w:ascii="Calibri" w:hAnsi="Calibri" w:cs="Calibri"/>
          <w:sz w:val="22"/>
          <w:szCs w:val="22"/>
        </w:rPr>
        <w:t>. ResearchGate; ResearchGate. https://www.researchgate.net/publication/232583932_Psychology_The_science_of_mind_and_behavior_2nd_ed</w:t>
      </w:r>
    </w:p>
    <w:p w14:paraId="0720B007" w14:textId="77777777" w:rsidR="00FA4533" w:rsidRDefault="00FA4533" w:rsidP="00FA4533">
      <w:pPr>
        <w:pStyle w:val="NormalWeb"/>
        <w:spacing w:before="0" w:beforeAutospacing="0" w:after="0" w:afterAutospacing="0"/>
        <w:ind w:left="720" w:hanging="720"/>
        <w:rPr>
          <w:rFonts w:ascii="Calibri" w:hAnsi="Calibri" w:cs="Calibri"/>
          <w:sz w:val="22"/>
          <w:szCs w:val="22"/>
        </w:rPr>
      </w:pPr>
      <w:proofErr w:type="spellStart"/>
      <w:r>
        <w:rPr>
          <w:rFonts w:ascii="Calibri" w:hAnsi="Calibri" w:cs="Calibri"/>
          <w:sz w:val="22"/>
          <w:szCs w:val="22"/>
        </w:rPr>
        <w:t>Rabindran</w:t>
      </w:r>
      <w:proofErr w:type="spellEnd"/>
      <w:r>
        <w:rPr>
          <w:rFonts w:ascii="Calibri" w:hAnsi="Calibri" w:cs="Calibri"/>
          <w:sz w:val="22"/>
          <w:szCs w:val="22"/>
        </w:rPr>
        <w:t xml:space="preserve">, &amp; </w:t>
      </w:r>
      <w:proofErr w:type="spellStart"/>
      <w:r>
        <w:rPr>
          <w:rFonts w:ascii="Calibri" w:hAnsi="Calibri" w:cs="Calibri"/>
          <w:sz w:val="22"/>
          <w:szCs w:val="22"/>
        </w:rPr>
        <w:t>Madanagopal</w:t>
      </w:r>
      <w:proofErr w:type="spellEnd"/>
      <w:r>
        <w:rPr>
          <w:rFonts w:ascii="Calibri" w:hAnsi="Calibri" w:cs="Calibri"/>
          <w:sz w:val="22"/>
          <w:szCs w:val="22"/>
        </w:rPr>
        <w:t xml:space="preserve">, D. (2019). Piaget’s Theory and Stages of Cognitive Development- An Overview. </w:t>
      </w:r>
      <w:r>
        <w:rPr>
          <w:rFonts w:ascii="Calibri" w:hAnsi="Calibri" w:cs="Calibri"/>
          <w:i/>
          <w:iCs/>
          <w:sz w:val="22"/>
          <w:szCs w:val="22"/>
        </w:rPr>
        <w:t>Scholars Journal of Applied Medical Sciences</w:t>
      </w:r>
      <w:r>
        <w:rPr>
          <w:rFonts w:ascii="Calibri" w:hAnsi="Calibri" w:cs="Calibri"/>
          <w:sz w:val="22"/>
          <w:szCs w:val="22"/>
        </w:rPr>
        <w:t xml:space="preserve">, </w:t>
      </w:r>
      <w:r>
        <w:rPr>
          <w:rFonts w:ascii="Calibri" w:hAnsi="Calibri" w:cs="Calibri"/>
          <w:i/>
          <w:iCs/>
          <w:sz w:val="22"/>
          <w:szCs w:val="22"/>
        </w:rPr>
        <w:t>8</w:t>
      </w:r>
      <w:r>
        <w:rPr>
          <w:rFonts w:ascii="Calibri" w:hAnsi="Calibri" w:cs="Calibri"/>
          <w:sz w:val="22"/>
          <w:szCs w:val="22"/>
        </w:rPr>
        <w:t>(9), 2152–2157. Scholars Journal of Applied Medical Sciences. https://doi.org/10.36347/sjams.2020.v08i09.034</w:t>
      </w:r>
    </w:p>
    <w:p w14:paraId="0C0DB81D"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Shaffer, D. R., &amp; </w:t>
      </w:r>
      <w:proofErr w:type="spellStart"/>
      <w:r>
        <w:rPr>
          <w:rFonts w:ascii="Calibri" w:hAnsi="Calibri" w:cs="Calibri"/>
          <w:sz w:val="22"/>
          <w:szCs w:val="22"/>
        </w:rPr>
        <w:t>Kipp</w:t>
      </w:r>
      <w:proofErr w:type="spellEnd"/>
      <w:r>
        <w:rPr>
          <w:rFonts w:ascii="Calibri" w:hAnsi="Calibri" w:cs="Calibri"/>
          <w:sz w:val="22"/>
          <w:szCs w:val="22"/>
        </w:rPr>
        <w:t xml:space="preserve">, K. (2010). </w:t>
      </w:r>
      <w:r>
        <w:rPr>
          <w:rFonts w:ascii="Calibri" w:hAnsi="Calibri" w:cs="Calibri"/>
          <w:i/>
          <w:iCs/>
          <w:sz w:val="22"/>
          <w:szCs w:val="22"/>
        </w:rPr>
        <w:t xml:space="preserve">Developmental </w:t>
      </w:r>
      <w:proofErr w:type="gramStart"/>
      <w:r>
        <w:rPr>
          <w:rFonts w:ascii="Calibri" w:hAnsi="Calibri" w:cs="Calibri"/>
          <w:i/>
          <w:iCs/>
          <w:sz w:val="22"/>
          <w:szCs w:val="22"/>
        </w:rPr>
        <w:t>psychology :</w:t>
      </w:r>
      <w:proofErr w:type="gramEnd"/>
      <w:r>
        <w:rPr>
          <w:rFonts w:ascii="Calibri" w:hAnsi="Calibri" w:cs="Calibri"/>
          <w:i/>
          <w:iCs/>
          <w:sz w:val="22"/>
          <w:szCs w:val="22"/>
        </w:rPr>
        <w:t xml:space="preserve"> childhood and adolescence</w:t>
      </w:r>
      <w:r>
        <w:rPr>
          <w:rFonts w:ascii="Calibri" w:hAnsi="Calibri" w:cs="Calibri"/>
          <w:sz w:val="22"/>
          <w:szCs w:val="22"/>
        </w:rPr>
        <w:t xml:space="preserve"> (8th ed., Vol. 1). Wadsworth Cengage Learning. https://www.researchgate.net/publication/260296797_Development_Psychology_Childhood_and_Adolescence</w:t>
      </w:r>
    </w:p>
    <w:p w14:paraId="055CF386" w14:textId="77777777" w:rsidR="00FA4533" w:rsidRDefault="00FA4533" w:rsidP="00FA4533">
      <w:pPr>
        <w:pStyle w:val="NormalWeb"/>
        <w:spacing w:before="0" w:beforeAutospacing="0" w:after="0" w:afterAutospacing="0"/>
        <w:ind w:left="720" w:hanging="720"/>
        <w:rPr>
          <w:rFonts w:ascii="Calibri" w:hAnsi="Calibri" w:cs="Calibri"/>
          <w:sz w:val="22"/>
          <w:szCs w:val="22"/>
        </w:rPr>
      </w:pPr>
      <w:r>
        <w:rPr>
          <w:rFonts w:ascii="Calibri" w:hAnsi="Calibri" w:cs="Calibri"/>
          <w:sz w:val="22"/>
          <w:szCs w:val="22"/>
        </w:rPr>
        <w:t xml:space="preserve">Western Governors University. (2020, June 8). </w:t>
      </w:r>
      <w:r>
        <w:rPr>
          <w:rFonts w:ascii="Calibri" w:hAnsi="Calibri" w:cs="Calibri"/>
          <w:i/>
          <w:iCs/>
          <w:sz w:val="22"/>
          <w:szCs w:val="22"/>
        </w:rPr>
        <w:t>Experiential Learning Theory</w:t>
      </w:r>
      <w:r>
        <w:rPr>
          <w:rFonts w:ascii="Calibri" w:hAnsi="Calibri" w:cs="Calibri"/>
          <w:sz w:val="22"/>
          <w:szCs w:val="22"/>
        </w:rPr>
        <w:t>. Western Governors University; Western Governors University. https://www.wgu.edu/blog/experiential-learning-theory2006.html#close</w:t>
      </w:r>
    </w:p>
    <w:p w14:paraId="3A022A0C" w14:textId="77777777" w:rsidR="00FA4533" w:rsidRPr="00FA4533" w:rsidRDefault="00FA4533" w:rsidP="00FA4533">
      <w:pPr>
        <w:spacing w:line="240" w:lineRule="auto"/>
      </w:pPr>
    </w:p>
    <w:sectPr w:rsidR="00FA4533" w:rsidRPr="00FA4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533"/>
    <w:rsid w:val="00063AC0"/>
    <w:rsid w:val="00FA45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B6073"/>
  <w15:chartTrackingRefBased/>
  <w15:docId w15:val="{A951F369-E017-44B2-8980-3F023893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45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642464">
      <w:bodyDiv w:val="1"/>
      <w:marLeft w:val="0"/>
      <w:marRight w:val="0"/>
      <w:marTop w:val="0"/>
      <w:marBottom w:val="0"/>
      <w:divBdr>
        <w:top w:val="none" w:sz="0" w:space="0" w:color="auto"/>
        <w:left w:val="none" w:sz="0" w:space="0" w:color="auto"/>
        <w:bottom w:val="none" w:sz="0" w:space="0" w:color="auto"/>
        <w:right w:val="none" w:sz="0" w:space="0" w:color="auto"/>
      </w:divBdr>
    </w:div>
    <w:div w:id="2111310855">
      <w:bodyDiv w:val="1"/>
      <w:marLeft w:val="0"/>
      <w:marRight w:val="0"/>
      <w:marTop w:val="0"/>
      <w:marBottom w:val="0"/>
      <w:divBdr>
        <w:top w:val="none" w:sz="0" w:space="0" w:color="auto"/>
        <w:left w:val="none" w:sz="0" w:space="0" w:color="auto"/>
        <w:bottom w:val="none" w:sz="0" w:space="0" w:color="auto"/>
        <w:right w:val="none" w:sz="0" w:space="0" w:color="auto"/>
      </w:divBdr>
      <w:divsChild>
        <w:div w:id="21195230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446c1ab079f77771b1dcedb82958469f">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fffc32a69ad5ce834128870a47c190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DF7C96D8-3D55-456F-B433-8FEA2818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5306A6-CF82-47A0-9A2D-A09D1D0A15DE}">
  <ds:schemaRefs>
    <ds:schemaRef ds:uri="http://schemas.microsoft.com/sharepoint/v3/contenttype/forms"/>
  </ds:schemaRefs>
</ds:datastoreItem>
</file>

<file path=customXml/itemProps3.xml><?xml version="1.0" encoding="utf-8"?>
<ds:datastoreItem xmlns:ds="http://schemas.openxmlformats.org/officeDocument/2006/customXml" ds:itemID="{B5F564D4-AB20-4A66-B33D-FCBCE407788D}">
  <ds:schemaRefs>
    <ds:schemaRef ds:uri="90b58af8-24e5-4252-ab67-b2f2985aee88"/>
    <ds:schemaRef ds:uri="http://schemas.microsoft.com/office/2006/metadata/properties"/>
    <ds:schemaRef ds:uri="http://purl.org/dc/dcmitype/"/>
    <ds:schemaRef ds:uri="http://purl.org/dc/elements/1.1/"/>
    <ds:schemaRef ds:uri="http://schemas.openxmlformats.org/package/2006/metadata/core-properties"/>
    <ds:schemaRef ds:uri="be49ff73-cec0-4379-9da8-63ff3cc411bb"/>
    <ds:schemaRef ds:uri="http://schemas.microsoft.com/office/2006/documentManagement/types"/>
    <ds:schemaRef ds:uri="http://www.w3.org/XML/1998/namespac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3257</Words>
  <Characters>18571</Characters>
  <Application>Microsoft Office Word</Application>
  <DocSecurity>0</DocSecurity>
  <Lines>154</Lines>
  <Paragraphs>43</Paragraphs>
  <ScaleCrop>false</ScaleCrop>
  <Company/>
  <LinksUpToDate>false</LinksUpToDate>
  <CharactersWithSpaces>21785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 (2103554)</cp:lastModifiedBy>
  <cp:revision>1</cp:revision>
  <dcterms:created xsi:type="dcterms:W3CDTF">2023-04-11T16:20:00Z</dcterms:created>
  <dcterms:modified xsi:type="dcterms:W3CDTF">2023-04-11T16:24:00Z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