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9115E" w14:textId="77777777" w:rsidR="003632DF" w:rsidRDefault="003632DF" w:rsidP="003632DF">
      <w:pPr>
        <w:rPr>
          <w:rFonts w:ascii="Arial" w:hAnsi="Arial" w:cs="Arial"/>
          <w:b/>
          <w:bCs/>
          <w:sz w:val="44"/>
          <w:szCs w:val="44"/>
        </w:rPr>
      </w:pPr>
      <w:r>
        <w:rPr>
          <w:rFonts w:ascii="Arial" w:hAnsi="Arial" w:cs="Arial"/>
          <w:b/>
          <w:bCs/>
          <w:noProof/>
          <w:sz w:val="44"/>
          <w:szCs w:val="44"/>
        </w:rPr>
        <w:drawing>
          <wp:inline distT="0" distB="0" distL="0" distR="0" wp14:anchorId="5252FDD8" wp14:editId="54E12D25">
            <wp:extent cx="2095500" cy="695325"/>
            <wp:effectExtent l="0" t="0" r="0" b="9525"/>
            <wp:docPr id="3063740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374078" name="Picture 306374078"/>
                    <pic:cNvPicPr/>
                  </pic:nvPicPr>
                  <pic:blipFill>
                    <a:blip r:embed="rId8">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36777D13" w14:textId="280D1A5C" w:rsidR="00AC3682" w:rsidRDefault="003632DF" w:rsidP="003632DF">
      <w:pPr>
        <w:jc w:val="center"/>
        <w:rPr>
          <w:rFonts w:ascii="Arial" w:hAnsi="Arial" w:cs="Arial"/>
          <w:b/>
          <w:bCs/>
          <w:sz w:val="44"/>
          <w:szCs w:val="44"/>
        </w:rPr>
      </w:pPr>
      <w:r w:rsidRPr="003632DF">
        <w:rPr>
          <w:rFonts w:ascii="Arial" w:hAnsi="Arial" w:cs="Arial"/>
          <w:b/>
          <w:bCs/>
          <w:sz w:val="44"/>
          <w:szCs w:val="44"/>
        </w:rPr>
        <w:t>LCLM 5005</w:t>
      </w:r>
    </w:p>
    <w:p w14:paraId="15C171BA" w14:textId="77777777" w:rsidR="003632DF" w:rsidRDefault="003632DF" w:rsidP="003632DF">
      <w:pPr>
        <w:jc w:val="center"/>
        <w:rPr>
          <w:rFonts w:ascii="Arial" w:hAnsi="Arial" w:cs="Arial"/>
          <w:b/>
          <w:bCs/>
          <w:sz w:val="44"/>
          <w:szCs w:val="44"/>
        </w:rPr>
      </w:pPr>
    </w:p>
    <w:p w14:paraId="495F8ABC" w14:textId="77777777" w:rsidR="003632DF" w:rsidRDefault="003632DF" w:rsidP="003632DF">
      <w:pPr>
        <w:jc w:val="center"/>
        <w:rPr>
          <w:rFonts w:ascii="Arial" w:hAnsi="Arial" w:cs="Arial"/>
          <w:b/>
          <w:bCs/>
          <w:sz w:val="44"/>
          <w:szCs w:val="44"/>
        </w:rPr>
      </w:pPr>
      <w:r w:rsidRPr="003632DF">
        <w:rPr>
          <w:rFonts w:ascii="Arial" w:hAnsi="Arial" w:cs="Arial"/>
          <w:b/>
          <w:bCs/>
          <w:sz w:val="44"/>
          <w:szCs w:val="44"/>
        </w:rPr>
        <w:t>BA Leadership and Management Skills</w:t>
      </w:r>
    </w:p>
    <w:p w14:paraId="5133C027" w14:textId="77777777" w:rsidR="003632DF" w:rsidRPr="003632DF" w:rsidRDefault="003632DF" w:rsidP="003632DF">
      <w:pPr>
        <w:jc w:val="center"/>
        <w:rPr>
          <w:rFonts w:ascii="Arial" w:hAnsi="Arial" w:cs="Arial"/>
          <w:b/>
          <w:bCs/>
          <w:sz w:val="44"/>
          <w:szCs w:val="44"/>
        </w:rPr>
      </w:pPr>
    </w:p>
    <w:p w14:paraId="4C1B5420" w14:textId="35DD00F2" w:rsidR="003632DF" w:rsidRDefault="003632DF" w:rsidP="003632DF">
      <w:pPr>
        <w:jc w:val="center"/>
        <w:rPr>
          <w:rFonts w:ascii="Arial" w:hAnsi="Arial" w:cs="Arial"/>
          <w:b/>
          <w:bCs/>
          <w:i/>
          <w:iCs/>
          <w:sz w:val="44"/>
          <w:szCs w:val="44"/>
        </w:rPr>
      </w:pPr>
      <w:r w:rsidRPr="003632DF">
        <w:rPr>
          <w:rFonts w:ascii="Arial" w:hAnsi="Arial" w:cs="Arial"/>
          <w:b/>
          <w:bCs/>
          <w:i/>
          <w:iCs/>
          <w:sz w:val="44"/>
          <w:szCs w:val="44"/>
        </w:rPr>
        <w:t>Organisational Culture and its Influence on Severn Trent Water</w:t>
      </w:r>
    </w:p>
    <w:p w14:paraId="67118CC9" w14:textId="77777777" w:rsidR="003632DF" w:rsidRDefault="003632DF" w:rsidP="003632DF">
      <w:pPr>
        <w:rPr>
          <w:rFonts w:ascii="Arial" w:hAnsi="Arial" w:cs="Arial"/>
          <w:b/>
          <w:bCs/>
          <w:sz w:val="44"/>
          <w:szCs w:val="44"/>
        </w:rPr>
      </w:pPr>
    </w:p>
    <w:p w14:paraId="3251EFDA" w14:textId="77777777" w:rsidR="003632DF" w:rsidRDefault="003632DF" w:rsidP="003632DF">
      <w:pPr>
        <w:jc w:val="center"/>
        <w:rPr>
          <w:rFonts w:ascii="Arial" w:hAnsi="Arial" w:cs="Arial"/>
          <w:b/>
          <w:bCs/>
          <w:sz w:val="44"/>
          <w:szCs w:val="44"/>
        </w:rPr>
      </w:pPr>
    </w:p>
    <w:p w14:paraId="08FB5289" w14:textId="7A1A2861" w:rsidR="003632DF" w:rsidRDefault="003632DF" w:rsidP="003632DF">
      <w:pPr>
        <w:jc w:val="center"/>
        <w:rPr>
          <w:rFonts w:ascii="Arial" w:hAnsi="Arial" w:cs="Arial"/>
          <w:b/>
          <w:bCs/>
          <w:sz w:val="44"/>
          <w:szCs w:val="44"/>
        </w:rPr>
      </w:pPr>
      <w:r>
        <w:rPr>
          <w:rFonts w:ascii="Arial" w:hAnsi="Arial" w:cs="Arial"/>
          <w:b/>
          <w:bCs/>
          <w:noProof/>
          <w:sz w:val="44"/>
          <w:szCs w:val="44"/>
        </w:rPr>
        <w:drawing>
          <wp:inline distT="0" distB="0" distL="0" distR="0" wp14:anchorId="588C19D5" wp14:editId="3BCEDF39">
            <wp:extent cx="3200400" cy="1428750"/>
            <wp:effectExtent l="0" t="0" r="0" b="0"/>
            <wp:docPr id="87990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0762" name="Picture 87990762"/>
                    <pic:cNvPicPr/>
                  </pic:nvPicPr>
                  <pic:blipFill>
                    <a:blip r:embed="rId9">
                      <a:extLst>
                        <a:ext uri="{28A0092B-C50C-407E-A947-70E740481C1C}">
                          <a14:useLocalDpi xmlns:a14="http://schemas.microsoft.com/office/drawing/2010/main" val="0"/>
                        </a:ext>
                      </a:extLst>
                    </a:blip>
                    <a:stretch>
                      <a:fillRect/>
                    </a:stretch>
                  </pic:blipFill>
                  <pic:spPr>
                    <a:xfrm>
                      <a:off x="0" y="0"/>
                      <a:ext cx="3200400" cy="1428750"/>
                    </a:xfrm>
                    <a:prstGeom prst="rect">
                      <a:avLst/>
                    </a:prstGeom>
                  </pic:spPr>
                </pic:pic>
              </a:graphicData>
            </a:graphic>
          </wp:inline>
        </w:drawing>
      </w:r>
    </w:p>
    <w:p w14:paraId="2EC4B129" w14:textId="2B4D8DF2" w:rsidR="003632DF" w:rsidRDefault="003632DF" w:rsidP="003632DF">
      <w:pPr>
        <w:rPr>
          <w:rFonts w:ascii="Arial" w:hAnsi="Arial" w:cs="Arial"/>
          <w:b/>
          <w:bCs/>
          <w:sz w:val="44"/>
          <w:szCs w:val="44"/>
        </w:rPr>
      </w:pPr>
    </w:p>
    <w:p w14:paraId="13F5AEE2" w14:textId="29330A5D" w:rsidR="003632DF" w:rsidRDefault="003632DF" w:rsidP="003632DF">
      <w:pPr>
        <w:rPr>
          <w:rFonts w:ascii="Arial" w:hAnsi="Arial" w:cs="Arial"/>
          <w:b/>
          <w:bCs/>
          <w:sz w:val="44"/>
          <w:szCs w:val="44"/>
        </w:rPr>
      </w:pPr>
    </w:p>
    <w:p w14:paraId="6AB7AFF8" w14:textId="77777777" w:rsidR="003632DF" w:rsidRDefault="003632DF" w:rsidP="003632DF">
      <w:pPr>
        <w:rPr>
          <w:rFonts w:ascii="Arial" w:hAnsi="Arial" w:cs="Arial"/>
          <w:b/>
          <w:bCs/>
          <w:sz w:val="44"/>
          <w:szCs w:val="44"/>
        </w:rPr>
      </w:pPr>
    </w:p>
    <w:p w14:paraId="3D80E3C4" w14:textId="2ACF2D4F" w:rsidR="003632DF" w:rsidRDefault="003632DF" w:rsidP="003632DF">
      <w:pPr>
        <w:rPr>
          <w:rFonts w:ascii="Arial" w:hAnsi="Arial" w:cs="Arial"/>
          <w:b/>
          <w:bCs/>
          <w:sz w:val="44"/>
          <w:szCs w:val="44"/>
        </w:rPr>
      </w:pPr>
      <w:r>
        <w:rPr>
          <w:rFonts w:ascii="Arial" w:hAnsi="Arial" w:cs="Arial"/>
          <w:b/>
          <w:bCs/>
          <w:sz w:val="44"/>
          <w:szCs w:val="44"/>
        </w:rPr>
        <w:t xml:space="preserve">Submitted by: Simona </w:t>
      </w:r>
      <w:proofErr w:type="spellStart"/>
      <w:r>
        <w:rPr>
          <w:rFonts w:ascii="Arial" w:hAnsi="Arial" w:cs="Arial"/>
          <w:b/>
          <w:bCs/>
          <w:sz w:val="44"/>
          <w:szCs w:val="44"/>
        </w:rPr>
        <w:t>Ratoi</w:t>
      </w:r>
      <w:proofErr w:type="spellEnd"/>
    </w:p>
    <w:p w14:paraId="3F061CDC" w14:textId="661AFC67" w:rsidR="003632DF" w:rsidRDefault="003632DF" w:rsidP="003632DF">
      <w:pPr>
        <w:rPr>
          <w:rFonts w:ascii="Arial" w:hAnsi="Arial" w:cs="Arial"/>
          <w:b/>
          <w:bCs/>
          <w:sz w:val="44"/>
          <w:szCs w:val="44"/>
        </w:rPr>
      </w:pPr>
      <w:r>
        <w:rPr>
          <w:rFonts w:ascii="Arial" w:hAnsi="Arial" w:cs="Arial"/>
          <w:b/>
          <w:bCs/>
          <w:sz w:val="44"/>
          <w:szCs w:val="44"/>
        </w:rPr>
        <w:t>Student no :</w:t>
      </w:r>
      <w:r w:rsidR="00C50C84">
        <w:rPr>
          <w:rFonts w:ascii="Arial" w:hAnsi="Arial" w:cs="Arial"/>
          <w:b/>
          <w:bCs/>
          <w:sz w:val="44"/>
          <w:szCs w:val="44"/>
        </w:rPr>
        <w:t>2247715</w:t>
      </w:r>
    </w:p>
    <w:p w14:paraId="2C1BA3E0" w14:textId="6ECA0C72" w:rsidR="003632DF" w:rsidRDefault="003632DF" w:rsidP="003632DF">
      <w:pPr>
        <w:rPr>
          <w:rFonts w:ascii="Arial" w:hAnsi="Arial" w:cs="Arial"/>
          <w:b/>
          <w:bCs/>
          <w:sz w:val="44"/>
          <w:szCs w:val="44"/>
        </w:rPr>
      </w:pPr>
      <w:r>
        <w:rPr>
          <w:rFonts w:ascii="Arial" w:hAnsi="Arial" w:cs="Arial"/>
          <w:b/>
          <w:bCs/>
          <w:sz w:val="44"/>
          <w:szCs w:val="44"/>
        </w:rPr>
        <w:t>Lecturer:</w:t>
      </w:r>
      <w:r w:rsidR="00D22896">
        <w:rPr>
          <w:rFonts w:ascii="Arial" w:hAnsi="Arial" w:cs="Arial"/>
          <w:b/>
          <w:bCs/>
          <w:sz w:val="44"/>
          <w:szCs w:val="44"/>
        </w:rPr>
        <w:t xml:space="preserve"> </w:t>
      </w:r>
      <w:r w:rsidR="00D22896" w:rsidRPr="00D22896">
        <w:rPr>
          <w:rFonts w:ascii="Arial" w:hAnsi="Arial" w:cs="Arial"/>
          <w:b/>
          <w:bCs/>
          <w:sz w:val="44"/>
          <w:szCs w:val="44"/>
        </w:rPr>
        <w:t>Ibrahim Rufai</w:t>
      </w:r>
    </w:p>
    <w:p w14:paraId="74875FEA" w14:textId="4CC5442A" w:rsidR="003632DF" w:rsidRDefault="003632DF" w:rsidP="003632DF">
      <w:pPr>
        <w:rPr>
          <w:rFonts w:ascii="Arial" w:hAnsi="Arial" w:cs="Arial"/>
          <w:b/>
          <w:bCs/>
          <w:sz w:val="44"/>
          <w:szCs w:val="44"/>
        </w:rPr>
      </w:pPr>
      <w:r>
        <w:rPr>
          <w:rFonts w:ascii="Arial" w:hAnsi="Arial" w:cs="Arial"/>
          <w:b/>
          <w:bCs/>
          <w:sz w:val="44"/>
          <w:szCs w:val="44"/>
        </w:rPr>
        <w:lastRenderedPageBreak/>
        <w:t>Table of Contents</w:t>
      </w:r>
    </w:p>
    <w:p w14:paraId="540F7F7E" w14:textId="21E37187" w:rsidR="003632DF" w:rsidRPr="003632DF" w:rsidRDefault="003632DF" w:rsidP="00F9256B">
      <w:pPr>
        <w:pStyle w:val="NormalWeb"/>
        <w:ind w:left="720"/>
        <w:rPr>
          <w:rFonts w:ascii="Arial" w:hAnsi="Arial" w:cs="Arial"/>
          <w:sz w:val="22"/>
          <w:szCs w:val="22"/>
        </w:rPr>
      </w:pPr>
      <w:r w:rsidRPr="003632DF">
        <w:rPr>
          <w:rStyle w:val="Strong"/>
          <w:rFonts w:ascii="Arial" w:eastAsiaTheme="majorEastAsia" w:hAnsi="Arial" w:cs="Arial"/>
          <w:sz w:val="22"/>
          <w:szCs w:val="22"/>
        </w:rPr>
        <w:t>Executive Summary</w:t>
      </w:r>
      <w:r w:rsidRPr="003632DF">
        <w:rPr>
          <w:rFonts w:ascii="Arial" w:hAnsi="Arial" w:cs="Arial"/>
          <w:sz w:val="22"/>
          <w:szCs w:val="22"/>
        </w:rPr>
        <w:t xml:space="preserve"> .............................................................................. </w:t>
      </w:r>
      <w:r w:rsidR="004C4D66">
        <w:rPr>
          <w:rFonts w:ascii="Arial" w:hAnsi="Arial" w:cs="Arial"/>
          <w:sz w:val="22"/>
          <w:szCs w:val="22"/>
        </w:rPr>
        <w:t>3</w:t>
      </w:r>
    </w:p>
    <w:p w14:paraId="719AF071" w14:textId="24F9F352" w:rsidR="003632DF" w:rsidRPr="003632DF" w:rsidRDefault="003632DF" w:rsidP="003632DF">
      <w:pPr>
        <w:pStyle w:val="NormalWeb"/>
        <w:numPr>
          <w:ilvl w:val="0"/>
          <w:numId w:val="1"/>
        </w:numPr>
        <w:rPr>
          <w:rFonts w:ascii="Arial" w:hAnsi="Arial" w:cs="Arial"/>
          <w:sz w:val="22"/>
          <w:szCs w:val="22"/>
        </w:rPr>
      </w:pPr>
      <w:r w:rsidRPr="003632DF">
        <w:rPr>
          <w:rStyle w:val="Strong"/>
          <w:rFonts w:ascii="Arial" w:eastAsiaTheme="majorEastAsia" w:hAnsi="Arial" w:cs="Arial"/>
          <w:sz w:val="22"/>
          <w:szCs w:val="22"/>
        </w:rPr>
        <w:t>Introduction</w:t>
      </w:r>
      <w:r w:rsidRPr="003632DF">
        <w:rPr>
          <w:rFonts w:ascii="Arial" w:hAnsi="Arial" w:cs="Arial"/>
          <w:sz w:val="22"/>
          <w:szCs w:val="22"/>
        </w:rPr>
        <w:t xml:space="preserve"> ......................................................................................... </w:t>
      </w:r>
      <w:r w:rsidR="004C4D66">
        <w:rPr>
          <w:rFonts w:ascii="Arial" w:hAnsi="Arial" w:cs="Arial"/>
          <w:sz w:val="22"/>
          <w:szCs w:val="22"/>
        </w:rPr>
        <w:t>3</w:t>
      </w:r>
      <w:r w:rsidRPr="003632DF">
        <w:rPr>
          <w:rFonts w:ascii="Arial" w:hAnsi="Arial" w:cs="Arial"/>
          <w:sz w:val="22"/>
          <w:szCs w:val="22"/>
        </w:rPr>
        <w:br/>
        <w:t>  </w:t>
      </w:r>
      <w:r w:rsidR="00F9256B">
        <w:rPr>
          <w:rFonts w:ascii="Arial" w:hAnsi="Arial" w:cs="Arial"/>
          <w:sz w:val="22"/>
          <w:szCs w:val="22"/>
        </w:rPr>
        <w:t>1</w:t>
      </w:r>
      <w:r w:rsidRPr="003632DF">
        <w:rPr>
          <w:rFonts w:ascii="Arial" w:hAnsi="Arial" w:cs="Arial"/>
          <w:sz w:val="22"/>
          <w:szCs w:val="22"/>
        </w:rPr>
        <w:t xml:space="preserve">.1 Background to Organisational Culture ................................................ </w:t>
      </w:r>
      <w:r w:rsidR="004C4D66">
        <w:rPr>
          <w:rFonts w:ascii="Arial" w:hAnsi="Arial" w:cs="Arial"/>
          <w:sz w:val="22"/>
          <w:szCs w:val="22"/>
        </w:rPr>
        <w:t>3</w:t>
      </w:r>
      <w:r w:rsidRPr="003632DF">
        <w:rPr>
          <w:rFonts w:ascii="Arial" w:hAnsi="Arial" w:cs="Arial"/>
          <w:sz w:val="22"/>
          <w:szCs w:val="22"/>
        </w:rPr>
        <w:br/>
        <w:t>  </w:t>
      </w:r>
      <w:r w:rsidR="00F9256B">
        <w:rPr>
          <w:rFonts w:ascii="Arial" w:hAnsi="Arial" w:cs="Arial"/>
          <w:sz w:val="22"/>
          <w:szCs w:val="22"/>
        </w:rPr>
        <w:t>1</w:t>
      </w:r>
      <w:r w:rsidRPr="003632DF">
        <w:rPr>
          <w:rFonts w:ascii="Arial" w:hAnsi="Arial" w:cs="Arial"/>
          <w:sz w:val="22"/>
          <w:szCs w:val="22"/>
        </w:rPr>
        <w:t>.2 Purpose and Scope of the Report ......................................................... 3</w:t>
      </w:r>
    </w:p>
    <w:p w14:paraId="7CA10B61" w14:textId="77777777" w:rsidR="003665C2" w:rsidRPr="003665C2" w:rsidRDefault="003665C2" w:rsidP="003665C2">
      <w:pPr>
        <w:pStyle w:val="ListParagraph"/>
        <w:numPr>
          <w:ilvl w:val="0"/>
          <w:numId w:val="1"/>
        </w:num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3665C2">
        <w:rPr>
          <w:rFonts w:ascii="Arial" w:eastAsia="Times New Roman" w:hAnsi="Arial" w:cs="Arial"/>
          <w:b/>
          <w:bCs/>
          <w:kern w:val="0"/>
          <w:lang w:eastAsia="en-GB"/>
          <w14:ligatures w14:val="none"/>
        </w:rPr>
        <w:t>Organisational Culture at Severn Trent Water</w:t>
      </w:r>
      <w:r>
        <w:rPr>
          <w:rFonts w:ascii="Arial" w:eastAsia="Times New Roman" w:hAnsi="Arial" w:cs="Arial"/>
          <w:b/>
          <w:bCs/>
          <w:kern w:val="0"/>
          <w:lang w:eastAsia="en-GB"/>
          <w14:ligatures w14:val="none"/>
        </w:rPr>
        <w:t xml:space="preserve"> </w:t>
      </w:r>
      <w:r>
        <w:rPr>
          <w:rFonts w:ascii="Arial" w:eastAsia="Times New Roman" w:hAnsi="Arial" w:cs="Arial"/>
          <w:b/>
          <w:bCs/>
          <w:kern w:val="0"/>
          <w:u w:val="dotted"/>
          <w:lang w:eastAsia="en-GB"/>
          <w14:ligatures w14:val="none"/>
        </w:rPr>
        <w:t xml:space="preserve">                                  </w:t>
      </w:r>
      <w:r>
        <w:rPr>
          <w:rFonts w:ascii="Arial" w:eastAsia="Times New Roman" w:hAnsi="Arial" w:cs="Arial"/>
          <w:b/>
          <w:bCs/>
          <w:kern w:val="0"/>
          <w:lang w:eastAsia="en-GB"/>
          <w14:ligatures w14:val="none"/>
        </w:rPr>
        <w:t>3</w:t>
      </w:r>
    </w:p>
    <w:p w14:paraId="7D2DBE01" w14:textId="6C38BF09" w:rsidR="003665C2" w:rsidRDefault="003665C2" w:rsidP="003665C2">
      <w:pPr>
        <w:pStyle w:val="ListParagraph"/>
        <w:spacing w:before="100" w:beforeAutospacing="1" w:after="100" w:afterAutospacing="1" w:line="240" w:lineRule="auto"/>
        <w:outlineLvl w:val="1"/>
        <w:rPr>
          <w:rFonts w:ascii="Arial" w:hAnsi="Arial" w:cs="Arial"/>
        </w:rPr>
      </w:pPr>
      <w:r w:rsidRPr="003665C2">
        <w:rPr>
          <w:rFonts w:ascii="Arial" w:eastAsia="Times New Roman" w:hAnsi="Arial" w:cs="Arial"/>
          <w:kern w:val="0"/>
          <w:lang w:eastAsia="en-GB"/>
          <w14:ligatures w14:val="none"/>
        </w:rPr>
        <w:t xml:space="preserve"> 2.1 Understanding Organisational Culture</w:t>
      </w:r>
      <w:r w:rsidR="003632DF" w:rsidRPr="003665C2">
        <w:rPr>
          <w:rFonts w:ascii="Arial" w:hAnsi="Arial" w:cs="Arial"/>
        </w:rPr>
        <w:t>.......................................................... 4</w:t>
      </w:r>
    </w:p>
    <w:p w14:paraId="319E8622" w14:textId="34ABA442" w:rsidR="003665C2" w:rsidRPr="003665C2" w:rsidRDefault="003665C2" w:rsidP="003665C2">
      <w:pPr>
        <w:pStyle w:val="ListParagraph"/>
        <w:spacing w:before="100" w:beforeAutospacing="1" w:after="100" w:afterAutospacing="1" w:line="240" w:lineRule="auto"/>
        <w:outlineLvl w:val="1"/>
        <w:rPr>
          <w:rFonts w:ascii="Arial" w:hAnsi="Arial" w:cs="Arial"/>
        </w:rPr>
      </w:pPr>
      <w:r>
        <w:rPr>
          <w:rFonts w:ascii="Arial" w:hAnsi="Arial" w:cs="Arial"/>
        </w:rPr>
        <w:t xml:space="preserve"> </w:t>
      </w:r>
      <w:r w:rsidRPr="003665C2">
        <w:rPr>
          <w:rFonts w:ascii="Arial" w:hAnsi="Arial" w:cs="Arial"/>
        </w:rPr>
        <w:t>2.2 Severn Trent Water: Background</w:t>
      </w:r>
      <w:r>
        <w:rPr>
          <w:rFonts w:ascii="Arial" w:hAnsi="Arial" w:cs="Arial"/>
        </w:rPr>
        <w:t xml:space="preserve"> </w:t>
      </w:r>
      <w:r>
        <w:rPr>
          <w:rFonts w:ascii="Arial" w:hAnsi="Arial" w:cs="Arial"/>
          <w:u w:val="dotted"/>
        </w:rPr>
        <w:t xml:space="preserve">                                                                 </w:t>
      </w:r>
      <w:r>
        <w:rPr>
          <w:rFonts w:ascii="Arial" w:hAnsi="Arial" w:cs="Arial"/>
        </w:rPr>
        <w:t>4</w:t>
      </w:r>
    </w:p>
    <w:p w14:paraId="2C48475C" w14:textId="08879D8C" w:rsidR="003665C2" w:rsidRPr="003665C2" w:rsidRDefault="003665C2" w:rsidP="003665C2">
      <w:pPr>
        <w:pStyle w:val="ListParagraph"/>
        <w:numPr>
          <w:ilvl w:val="0"/>
          <w:numId w:val="1"/>
        </w:numPr>
        <w:spacing w:before="100" w:beforeAutospacing="1" w:after="100" w:afterAutospacing="1" w:line="240" w:lineRule="auto"/>
        <w:outlineLvl w:val="1"/>
        <w:rPr>
          <w:rFonts w:ascii="Arial" w:eastAsia="Times New Roman" w:hAnsi="Arial" w:cs="Arial"/>
          <w:b/>
          <w:bCs/>
          <w:kern w:val="0"/>
          <w:lang w:eastAsia="en-GB"/>
          <w14:ligatures w14:val="none"/>
        </w:rPr>
      </w:pPr>
      <w:r w:rsidRPr="003665C2">
        <w:rPr>
          <w:rFonts w:ascii="Arial" w:eastAsia="Times New Roman" w:hAnsi="Arial" w:cs="Arial"/>
          <w:b/>
          <w:bCs/>
          <w:kern w:val="0"/>
          <w:lang w:eastAsia="en-GB"/>
          <w14:ligatures w14:val="none"/>
        </w:rPr>
        <w:t>Organisational Culture’s Influence on Structure and Decision-Making</w:t>
      </w:r>
      <w:r>
        <w:rPr>
          <w:rFonts w:ascii="Arial" w:eastAsia="Times New Roman" w:hAnsi="Arial" w:cs="Arial"/>
          <w:b/>
          <w:bCs/>
          <w:kern w:val="0"/>
          <w:lang w:eastAsia="en-GB"/>
          <w14:ligatures w14:val="none"/>
        </w:rPr>
        <w:t xml:space="preserve"> </w:t>
      </w:r>
      <w:r>
        <w:rPr>
          <w:rFonts w:ascii="Arial" w:eastAsia="Times New Roman" w:hAnsi="Arial" w:cs="Arial"/>
          <w:b/>
          <w:bCs/>
          <w:kern w:val="0"/>
          <w:u w:val="dotted"/>
          <w:lang w:eastAsia="en-GB"/>
          <w14:ligatures w14:val="none"/>
        </w:rPr>
        <w:t xml:space="preserve">     </w:t>
      </w:r>
      <w:r w:rsidR="004C4D66">
        <w:rPr>
          <w:rFonts w:ascii="Arial" w:eastAsia="Times New Roman" w:hAnsi="Arial" w:cs="Arial"/>
          <w:b/>
          <w:bCs/>
          <w:kern w:val="0"/>
          <w:lang w:eastAsia="en-GB"/>
          <w14:ligatures w14:val="none"/>
        </w:rPr>
        <w:t>4</w:t>
      </w:r>
    </w:p>
    <w:p w14:paraId="7736732A" w14:textId="6CA3D7DB" w:rsidR="001163A2" w:rsidRDefault="003665C2" w:rsidP="001163A2">
      <w:pPr>
        <w:pStyle w:val="ListParagraph"/>
        <w:spacing w:before="100" w:beforeAutospacing="1" w:after="100" w:afterAutospacing="1" w:line="240" w:lineRule="auto"/>
        <w:outlineLvl w:val="2"/>
        <w:rPr>
          <w:rFonts w:ascii="Arial" w:hAnsi="Arial" w:cs="Arial"/>
        </w:rPr>
      </w:pPr>
      <w:r>
        <w:rPr>
          <w:rFonts w:ascii="Arial" w:eastAsia="Times New Roman" w:hAnsi="Arial" w:cs="Arial"/>
          <w:kern w:val="0"/>
          <w:lang w:eastAsia="en-GB"/>
          <w14:ligatures w14:val="none"/>
        </w:rPr>
        <w:t xml:space="preserve">  </w:t>
      </w:r>
      <w:r w:rsidRPr="003665C2">
        <w:rPr>
          <w:rFonts w:ascii="Arial" w:eastAsia="Times New Roman" w:hAnsi="Arial" w:cs="Arial"/>
          <w:kern w:val="0"/>
          <w:lang w:eastAsia="en-GB"/>
          <w14:ligatures w14:val="none"/>
        </w:rPr>
        <w:t>3.1 Influence on Organisational Structure</w:t>
      </w:r>
      <w:r w:rsidR="003632DF" w:rsidRPr="003632DF">
        <w:rPr>
          <w:rFonts w:ascii="Arial" w:hAnsi="Arial" w:cs="Arial"/>
        </w:rPr>
        <w:t>............................... 5</w:t>
      </w:r>
      <w:r w:rsidR="003632DF" w:rsidRPr="003632DF">
        <w:rPr>
          <w:rFonts w:ascii="Arial" w:hAnsi="Arial" w:cs="Arial"/>
        </w:rPr>
        <w:br/>
        <w:t>  </w:t>
      </w:r>
      <w:r w:rsidR="00F9256B">
        <w:rPr>
          <w:rFonts w:ascii="Arial" w:hAnsi="Arial" w:cs="Arial"/>
        </w:rPr>
        <w:t>3</w:t>
      </w:r>
      <w:r w:rsidR="003632DF" w:rsidRPr="003632DF">
        <w:rPr>
          <w:rFonts w:ascii="Arial" w:hAnsi="Arial" w:cs="Arial"/>
        </w:rPr>
        <w:t>.2</w:t>
      </w:r>
      <w:r>
        <w:rPr>
          <w:rFonts w:ascii="Arial" w:hAnsi="Arial" w:cs="Arial"/>
        </w:rPr>
        <w:t xml:space="preserve"> </w:t>
      </w:r>
      <w:r w:rsidRPr="003665C2">
        <w:rPr>
          <w:rFonts w:ascii="Arial" w:hAnsi="Arial" w:cs="Arial"/>
        </w:rPr>
        <w:t>Influence on Decision-Making Processes</w:t>
      </w:r>
      <w:r w:rsidR="003632DF" w:rsidRPr="003632DF">
        <w:rPr>
          <w:rFonts w:ascii="Arial" w:hAnsi="Arial" w:cs="Arial"/>
        </w:rPr>
        <w:t>..................................................</w:t>
      </w:r>
      <w:r w:rsidR="004C4D66">
        <w:rPr>
          <w:rFonts w:ascii="Arial" w:hAnsi="Arial" w:cs="Arial"/>
        </w:rPr>
        <w:t>5</w:t>
      </w:r>
    </w:p>
    <w:p w14:paraId="6455EBB2" w14:textId="733F4611" w:rsidR="003665C2" w:rsidRPr="001163A2" w:rsidRDefault="003665C2" w:rsidP="001163A2">
      <w:pPr>
        <w:pStyle w:val="ListParagraph"/>
        <w:numPr>
          <w:ilvl w:val="0"/>
          <w:numId w:val="1"/>
        </w:numPr>
        <w:spacing w:before="100" w:beforeAutospacing="1" w:after="100" w:afterAutospacing="1" w:line="240" w:lineRule="auto"/>
        <w:outlineLvl w:val="2"/>
        <w:rPr>
          <w:rFonts w:ascii="Arial" w:eastAsia="Times New Roman" w:hAnsi="Arial" w:cs="Arial"/>
          <w:b/>
          <w:bCs/>
          <w:kern w:val="0"/>
          <w:lang w:eastAsia="en-GB"/>
          <w14:ligatures w14:val="none"/>
        </w:rPr>
      </w:pPr>
      <w:r w:rsidRPr="001163A2">
        <w:rPr>
          <w:rFonts w:ascii="Arial" w:eastAsia="Times New Roman" w:hAnsi="Arial" w:cs="Arial"/>
          <w:b/>
          <w:bCs/>
          <w:kern w:val="0"/>
          <w:lang w:eastAsia="en-GB"/>
          <w14:ligatures w14:val="none"/>
        </w:rPr>
        <w:t xml:space="preserve">Identifying Cultural Types at Severn Trent Water </w:t>
      </w:r>
      <w:r w:rsidRPr="001163A2">
        <w:rPr>
          <w:rFonts w:ascii="Arial" w:eastAsia="Times New Roman" w:hAnsi="Arial" w:cs="Arial"/>
          <w:b/>
          <w:bCs/>
          <w:kern w:val="0"/>
          <w:u w:val="dotted"/>
          <w:lang w:eastAsia="en-GB"/>
          <w14:ligatures w14:val="none"/>
        </w:rPr>
        <w:t xml:space="preserve">                                 </w:t>
      </w:r>
      <w:r w:rsidR="004C4D66">
        <w:rPr>
          <w:rFonts w:ascii="Arial" w:eastAsia="Times New Roman" w:hAnsi="Arial" w:cs="Arial"/>
          <w:b/>
          <w:bCs/>
          <w:kern w:val="0"/>
          <w:lang w:eastAsia="en-GB"/>
          <w14:ligatures w14:val="none"/>
        </w:rPr>
        <w:t>6</w:t>
      </w:r>
    </w:p>
    <w:p w14:paraId="7477CCEC" w14:textId="654E0A29" w:rsidR="003632DF" w:rsidRPr="003665C2" w:rsidRDefault="003665C2" w:rsidP="003665C2">
      <w:pPr>
        <w:pStyle w:val="ListParagraph"/>
        <w:spacing w:before="100" w:beforeAutospacing="1" w:after="100" w:afterAutospacing="1" w:line="240" w:lineRule="auto"/>
        <w:outlineLvl w:val="2"/>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3665C2">
        <w:rPr>
          <w:rFonts w:ascii="Arial" w:eastAsia="Times New Roman" w:hAnsi="Arial" w:cs="Arial"/>
          <w:kern w:val="0"/>
          <w:lang w:eastAsia="en-GB"/>
          <w14:ligatures w14:val="none"/>
        </w:rPr>
        <w:t>4.1 Schein’s Levels of Culture</w:t>
      </w:r>
      <w:r w:rsidR="003632DF" w:rsidRPr="003632DF">
        <w:rPr>
          <w:rFonts w:ascii="Arial" w:hAnsi="Arial" w:cs="Arial"/>
        </w:rPr>
        <w:t xml:space="preserve">...................................... </w:t>
      </w:r>
      <w:r w:rsidR="004C4D66">
        <w:rPr>
          <w:rFonts w:ascii="Arial" w:hAnsi="Arial" w:cs="Arial"/>
        </w:rPr>
        <w:t>7</w:t>
      </w:r>
      <w:r w:rsidR="003632DF" w:rsidRPr="003632DF">
        <w:rPr>
          <w:rFonts w:ascii="Arial" w:hAnsi="Arial" w:cs="Arial"/>
        </w:rPr>
        <w:br/>
        <w:t>  </w:t>
      </w:r>
      <w:r w:rsidR="00F9256B">
        <w:rPr>
          <w:rFonts w:ascii="Arial" w:hAnsi="Arial" w:cs="Arial"/>
        </w:rPr>
        <w:t>4</w:t>
      </w:r>
      <w:r w:rsidR="003632DF" w:rsidRPr="003632DF">
        <w:rPr>
          <w:rFonts w:ascii="Arial" w:hAnsi="Arial" w:cs="Arial"/>
        </w:rPr>
        <w:t xml:space="preserve">.2 </w:t>
      </w:r>
      <w:r w:rsidRPr="003665C2">
        <w:rPr>
          <w:rFonts w:ascii="Arial" w:hAnsi="Arial" w:cs="Arial"/>
        </w:rPr>
        <w:t>Hofstede’s Cultural Analysis</w:t>
      </w:r>
      <w:r w:rsidR="003632DF" w:rsidRPr="003632DF">
        <w:rPr>
          <w:rFonts w:ascii="Arial" w:hAnsi="Arial" w:cs="Arial"/>
        </w:rPr>
        <w:t xml:space="preserve">.................................. </w:t>
      </w:r>
      <w:r w:rsidR="004C4D66">
        <w:rPr>
          <w:rFonts w:ascii="Arial" w:hAnsi="Arial" w:cs="Arial"/>
        </w:rPr>
        <w:t>8</w:t>
      </w:r>
      <w:r w:rsidR="003632DF" w:rsidRPr="003632DF">
        <w:rPr>
          <w:rFonts w:ascii="Arial" w:hAnsi="Arial" w:cs="Arial"/>
        </w:rPr>
        <w:br/>
        <w:t>  </w:t>
      </w:r>
      <w:r w:rsidR="00F9256B">
        <w:rPr>
          <w:rFonts w:ascii="Arial" w:hAnsi="Arial" w:cs="Arial"/>
        </w:rPr>
        <w:t>4</w:t>
      </w:r>
      <w:r w:rsidR="003632DF" w:rsidRPr="003632DF">
        <w:rPr>
          <w:rFonts w:ascii="Arial" w:hAnsi="Arial" w:cs="Arial"/>
        </w:rPr>
        <w:t xml:space="preserve">.3 </w:t>
      </w:r>
      <w:r w:rsidRPr="003665C2">
        <w:rPr>
          <w:rFonts w:ascii="Arial" w:hAnsi="Arial" w:cs="Arial"/>
        </w:rPr>
        <w:t>Handy’s Cultural Types</w:t>
      </w:r>
      <w:r w:rsidR="003632DF" w:rsidRPr="003632DF">
        <w:rPr>
          <w:rFonts w:ascii="Arial" w:hAnsi="Arial" w:cs="Arial"/>
        </w:rPr>
        <w:t xml:space="preserve">.................. </w:t>
      </w:r>
      <w:r w:rsidR="004C4D66">
        <w:rPr>
          <w:rFonts w:ascii="Arial" w:hAnsi="Arial" w:cs="Arial"/>
        </w:rPr>
        <w:t>9</w:t>
      </w:r>
    </w:p>
    <w:p w14:paraId="32FD71B2" w14:textId="003D6545" w:rsidR="003632DF" w:rsidRPr="003632DF" w:rsidRDefault="001163A2" w:rsidP="003632DF">
      <w:pPr>
        <w:pStyle w:val="NormalWeb"/>
        <w:numPr>
          <w:ilvl w:val="0"/>
          <w:numId w:val="1"/>
        </w:numPr>
        <w:rPr>
          <w:rFonts w:ascii="Arial" w:hAnsi="Arial" w:cs="Arial"/>
          <w:sz w:val="22"/>
          <w:szCs w:val="22"/>
        </w:rPr>
      </w:pPr>
      <w:r w:rsidRPr="001163A2">
        <w:rPr>
          <w:rFonts w:ascii="Arial" w:eastAsiaTheme="majorEastAsia" w:hAnsi="Arial" w:cs="Arial"/>
          <w:b/>
          <w:bCs/>
          <w:sz w:val="22"/>
          <w:szCs w:val="22"/>
        </w:rPr>
        <w:t>Culture and External Environmental Influences</w:t>
      </w:r>
      <w:r w:rsidR="003632DF" w:rsidRPr="003632DF">
        <w:rPr>
          <w:rFonts w:ascii="Arial" w:hAnsi="Arial" w:cs="Arial"/>
          <w:sz w:val="22"/>
          <w:szCs w:val="22"/>
        </w:rPr>
        <w:t>............. 1</w:t>
      </w:r>
      <w:r w:rsidR="004C4D66">
        <w:rPr>
          <w:rFonts w:ascii="Arial" w:hAnsi="Arial" w:cs="Arial"/>
          <w:sz w:val="22"/>
          <w:szCs w:val="22"/>
        </w:rPr>
        <w:t>0</w:t>
      </w:r>
      <w:r w:rsidR="003632DF" w:rsidRPr="003632DF">
        <w:rPr>
          <w:rFonts w:ascii="Arial" w:hAnsi="Arial" w:cs="Arial"/>
          <w:sz w:val="22"/>
          <w:szCs w:val="22"/>
        </w:rPr>
        <w:br/>
        <w:t>  </w:t>
      </w:r>
      <w:r w:rsidR="00F9256B">
        <w:rPr>
          <w:rFonts w:ascii="Arial" w:hAnsi="Arial" w:cs="Arial"/>
          <w:sz w:val="22"/>
          <w:szCs w:val="22"/>
        </w:rPr>
        <w:t>5</w:t>
      </w:r>
      <w:r w:rsidR="003632DF" w:rsidRPr="003632DF">
        <w:rPr>
          <w:rFonts w:ascii="Arial" w:hAnsi="Arial" w:cs="Arial"/>
          <w:sz w:val="22"/>
          <w:szCs w:val="22"/>
        </w:rPr>
        <w:t>.1 Regulatory and Political Environment .................................................. 1</w:t>
      </w:r>
      <w:r w:rsidR="004C4D66">
        <w:rPr>
          <w:rFonts w:ascii="Arial" w:hAnsi="Arial" w:cs="Arial"/>
          <w:sz w:val="22"/>
          <w:szCs w:val="22"/>
        </w:rPr>
        <w:t>0</w:t>
      </w:r>
      <w:r w:rsidR="003632DF" w:rsidRPr="003632DF">
        <w:rPr>
          <w:rFonts w:ascii="Arial" w:hAnsi="Arial" w:cs="Arial"/>
          <w:sz w:val="22"/>
          <w:szCs w:val="22"/>
        </w:rPr>
        <w:br/>
        <w:t>  </w:t>
      </w:r>
      <w:r w:rsidR="00F9256B">
        <w:rPr>
          <w:rFonts w:ascii="Arial" w:hAnsi="Arial" w:cs="Arial"/>
          <w:sz w:val="22"/>
          <w:szCs w:val="22"/>
        </w:rPr>
        <w:t>5</w:t>
      </w:r>
      <w:r w:rsidR="003632DF" w:rsidRPr="003632DF">
        <w:rPr>
          <w:rFonts w:ascii="Arial" w:hAnsi="Arial" w:cs="Arial"/>
          <w:sz w:val="22"/>
          <w:szCs w:val="22"/>
        </w:rPr>
        <w:t>.2 Sustainability and Environmental Pressures .......................................... 1</w:t>
      </w:r>
      <w:r w:rsidR="004C4D66">
        <w:rPr>
          <w:rFonts w:ascii="Arial" w:hAnsi="Arial" w:cs="Arial"/>
          <w:sz w:val="22"/>
          <w:szCs w:val="22"/>
        </w:rPr>
        <w:t>0</w:t>
      </w:r>
      <w:r w:rsidR="003632DF" w:rsidRPr="003632DF">
        <w:rPr>
          <w:rFonts w:ascii="Arial" w:hAnsi="Arial" w:cs="Arial"/>
          <w:sz w:val="22"/>
          <w:szCs w:val="22"/>
        </w:rPr>
        <w:br/>
        <w:t>  </w:t>
      </w:r>
      <w:r w:rsidR="00F9256B">
        <w:rPr>
          <w:rFonts w:ascii="Arial" w:hAnsi="Arial" w:cs="Arial"/>
          <w:sz w:val="22"/>
          <w:szCs w:val="22"/>
        </w:rPr>
        <w:t>5</w:t>
      </w:r>
      <w:r w:rsidR="003632DF" w:rsidRPr="003632DF">
        <w:rPr>
          <w:rFonts w:ascii="Arial" w:hAnsi="Arial" w:cs="Arial"/>
          <w:sz w:val="22"/>
          <w:szCs w:val="22"/>
        </w:rPr>
        <w:t xml:space="preserve">.3 </w:t>
      </w:r>
      <w:r w:rsidRPr="001163A2">
        <w:rPr>
          <w:rFonts w:ascii="Arial" w:hAnsi="Arial" w:cs="Arial"/>
          <w:sz w:val="22"/>
          <w:szCs w:val="22"/>
        </w:rPr>
        <w:t>Workforce Diversity and Inclusion</w:t>
      </w:r>
      <w:r w:rsidR="003632DF" w:rsidRPr="003632DF">
        <w:rPr>
          <w:rFonts w:ascii="Arial" w:hAnsi="Arial" w:cs="Arial"/>
          <w:sz w:val="22"/>
          <w:szCs w:val="22"/>
        </w:rPr>
        <w:t>.......................................................... 1</w:t>
      </w:r>
      <w:r w:rsidR="004C4D66">
        <w:rPr>
          <w:rFonts w:ascii="Arial" w:hAnsi="Arial" w:cs="Arial"/>
          <w:sz w:val="22"/>
          <w:szCs w:val="22"/>
        </w:rPr>
        <w:t>0</w:t>
      </w:r>
    </w:p>
    <w:p w14:paraId="3FFF8C29" w14:textId="0DAFF7DE" w:rsidR="003632DF" w:rsidRPr="003632DF" w:rsidRDefault="003632DF" w:rsidP="003632DF">
      <w:pPr>
        <w:pStyle w:val="NormalWeb"/>
        <w:numPr>
          <w:ilvl w:val="0"/>
          <w:numId w:val="1"/>
        </w:numPr>
        <w:rPr>
          <w:rFonts w:ascii="Arial" w:hAnsi="Arial" w:cs="Arial"/>
          <w:sz w:val="22"/>
          <w:szCs w:val="22"/>
        </w:rPr>
      </w:pPr>
      <w:r w:rsidRPr="003632DF">
        <w:rPr>
          <w:rStyle w:val="Strong"/>
          <w:rFonts w:ascii="Arial" w:eastAsiaTheme="majorEastAsia" w:hAnsi="Arial" w:cs="Arial"/>
          <w:sz w:val="22"/>
          <w:szCs w:val="22"/>
        </w:rPr>
        <w:t>Organisational Culture as a Barrier or Enabler</w:t>
      </w:r>
      <w:r w:rsidRPr="003632DF">
        <w:rPr>
          <w:rFonts w:ascii="Arial" w:hAnsi="Arial" w:cs="Arial"/>
          <w:sz w:val="22"/>
          <w:szCs w:val="22"/>
        </w:rPr>
        <w:t xml:space="preserve"> ..................................... 1</w:t>
      </w:r>
      <w:r w:rsidR="004C4D66">
        <w:rPr>
          <w:rFonts w:ascii="Arial" w:hAnsi="Arial" w:cs="Arial"/>
          <w:sz w:val="22"/>
          <w:szCs w:val="22"/>
        </w:rPr>
        <w:t>0</w:t>
      </w:r>
      <w:r w:rsidRPr="003632DF">
        <w:rPr>
          <w:rFonts w:ascii="Arial" w:hAnsi="Arial" w:cs="Arial"/>
          <w:sz w:val="22"/>
          <w:szCs w:val="22"/>
        </w:rPr>
        <w:br/>
        <w:t>  </w:t>
      </w:r>
      <w:r w:rsidR="00F9256B">
        <w:rPr>
          <w:rFonts w:ascii="Arial" w:hAnsi="Arial" w:cs="Arial"/>
          <w:sz w:val="22"/>
          <w:szCs w:val="22"/>
        </w:rPr>
        <w:t>6</w:t>
      </w:r>
      <w:r w:rsidRPr="003632DF">
        <w:rPr>
          <w:rFonts w:ascii="Arial" w:hAnsi="Arial" w:cs="Arial"/>
          <w:sz w:val="22"/>
          <w:szCs w:val="22"/>
        </w:rPr>
        <w:t>.1 Culture as an Enabler of Organisational Effectiveness .......................... 1</w:t>
      </w:r>
      <w:r w:rsidR="004C4D66">
        <w:rPr>
          <w:rFonts w:ascii="Arial" w:hAnsi="Arial" w:cs="Arial"/>
          <w:sz w:val="22"/>
          <w:szCs w:val="22"/>
        </w:rPr>
        <w:t>0</w:t>
      </w:r>
      <w:r w:rsidRPr="003632DF">
        <w:rPr>
          <w:rFonts w:ascii="Arial" w:hAnsi="Arial" w:cs="Arial"/>
          <w:sz w:val="22"/>
          <w:szCs w:val="22"/>
        </w:rPr>
        <w:br/>
        <w:t>  </w:t>
      </w:r>
      <w:r w:rsidR="00F9256B">
        <w:rPr>
          <w:rFonts w:ascii="Arial" w:hAnsi="Arial" w:cs="Arial"/>
          <w:sz w:val="22"/>
          <w:szCs w:val="22"/>
        </w:rPr>
        <w:t>6</w:t>
      </w:r>
      <w:r w:rsidRPr="003632DF">
        <w:rPr>
          <w:rFonts w:ascii="Arial" w:hAnsi="Arial" w:cs="Arial"/>
          <w:sz w:val="22"/>
          <w:szCs w:val="22"/>
        </w:rPr>
        <w:t>.2 Culture as a Barrier to Change and Innovation ..................................... 1</w:t>
      </w:r>
      <w:r w:rsidR="00A132F9">
        <w:rPr>
          <w:rFonts w:ascii="Arial" w:hAnsi="Arial" w:cs="Arial"/>
          <w:sz w:val="22"/>
          <w:szCs w:val="22"/>
        </w:rPr>
        <w:t>1</w:t>
      </w:r>
    </w:p>
    <w:p w14:paraId="49B0DA35" w14:textId="414FC180" w:rsidR="003632DF" w:rsidRPr="003632DF" w:rsidRDefault="003632DF" w:rsidP="003632DF">
      <w:pPr>
        <w:pStyle w:val="NormalWeb"/>
        <w:numPr>
          <w:ilvl w:val="0"/>
          <w:numId w:val="1"/>
        </w:numPr>
        <w:rPr>
          <w:rFonts w:ascii="Arial" w:hAnsi="Arial" w:cs="Arial"/>
          <w:sz w:val="22"/>
          <w:szCs w:val="22"/>
        </w:rPr>
      </w:pPr>
      <w:r w:rsidRPr="003632DF">
        <w:rPr>
          <w:rStyle w:val="Strong"/>
          <w:rFonts w:ascii="Arial" w:eastAsiaTheme="majorEastAsia" w:hAnsi="Arial" w:cs="Arial"/>
          <w:sz w:val="22"/>
          <w:szCs w:val="22"/>
        </w:rPr>
        <w:t>Impact of Organisational Culture on Performance</w:t>
      </w:r>
      <w:r w:rsidRPr="003632DF">
        <w:rPr>
          <w:rFonts w:ascii="Arial" w:hAnsi="Arial" w:cs="Arial"/>
          <w:sz w:val="22"/>
          <w:szCs w:val="22"/>
        </w:rPr>
        <w:t xml:space="preserve"> ............................... 1</w:t>
      </w:r>
      <w:r w:rsidR="00A132F9">
        <w:rPr>
          <w:rFonts w:ascii="Arial" w:hAnsi="Arial" w:cs="Arial"/>
          <w:sz w:val="22"/>
          <w:szCs w:val="22"/>
        </w:rPr>
        <w:t>1</w:t>
      </w:r>
      <w:r w:rsidRPr="003632DF">
        <w:rPr>
          <w:rFonts w:ascii="Arial" w:hAnsi="Arial" w:cs="Arial"/>
          <w:sz w:val="22"/>
          <w:szCs w:val="22"/>
        </w:rPr>
        <w:br/>
        <w:t>  </w:t>
      </w:r>
      <w:r w:rsidR="00F9256B">
        <w:rPr>
          <w:rFonts w:ascii="Arial" w:hAnsi="Arial" w:cs="Arial"/>
          <w:sz w:val="22"/>
          <w:szCs w:val="22"/>
        </w:rPr>
        <w:t>7</w:t>
      </w:r>
      <w:r w:rsidRPr="003632DF">
        <w:rPr>
          <w:rFonts w:ascii="Arial" w:hAnsi="Arial" w:cs="Arial"/>
          <w:sz w:val="22"/>
          <w:szCs w:val="22"/>
        </w:rPr>
        <w:t xml:space="preserve">.1 </w:t>
      </w:r>
      <w:r w:rsidR="001163A2" w:rsidRPr="001163A2">
        <w:rPr>
          <w:rFonts w:ascii="Arial" w:hAnsi="Arial" w:cs="Arial"/>
          <w:sz w:val="22"/>
          <w:szCs w:val="22"/>
        </w:rPr>
        <w:t>Performance Metrics</w:t>
      </w:r>
      <w:r w:rsidRPr="003632DF">
        <w:rPr>
          <w:rFonts w:ascii="Arial" w:hAnsi="Arial" w:cs="Arial"/>
          <w:sz w:val="22"/>
          <w:szCs w:val="22"/>
        </w:rPr>
        <w:t>................................................. 1</w:t>
      </w:r>
      <w:r w:rsidR="00A132F9">
        <w:rPr>
          <w:rFonts w:ascii="Arial" w:hAnsi="Arial" w:cs="Arial"/>
          <w:sz w:val="22"/>
          <w:szCs w:val="22"/>
        </w:rPr>
        <w:t>1</w:t>
      </w:r>
      <w:r w:rsidRPr="003632DF">
        <w:rPr>
          <w:rFonts w:ascii="Arial" w:hAnsi="Arial" w:cs="Arial"/>
          <w:sz w:val="22"/>
          <w:szCs w:val="22"/>
        </w:rPr>
        <w:br/>
        <w:t>  </w:t>
      </w:r>
      <w:r w:rsidR="00F9256B">
        <w:rPr>
          <w:rFonts w:ascii="Arial" w:hAnsi="Arial" w:cs="Arial"/>
          <w:sz w:val="22"/>
          <w:szCs w:val="22"/>
        </w:rPr>
        <w:t>7</w:t>
      </w:r>
      <w:r w:rsidRPr="003632DF">
        <w:rPr>
          <w:rFonts w:ascii="Arial" w:hAnsi="Arial" w:cs="Arial"/>
          <w:sz w:val="22"/>
          <w:szCs w:val="22"/>
        </w:rPr>
        <w:t xml:space="preserve">.2 Culture–Performance Relationship ....................................................... </w:t>
      </w:r>
      <w:r w:rsidR="00A132F9">
        <w:rPr>
          <w:rFonts w:ascii="Arial" w:hAnsi="Arial" w:cs="Arial"/>
          <w:sz w:val="22"/>
          <w:szCs w:val="22"/>
        </w:rPr>
        <w:t>11</w:t>
      </w:r>
    </w:p>
    <w:p w14:paraId="0EABAA16" w14:textId="1A16A6FE" w:rsidR="00A132F9" w:rsidRPr="00A132F9" w:rsidRDefault="003632DF" w:rsidP="00A132F9">
      <w:pPr>
        <w:pStyle w:val="NormalWeb"/>
        <w:numPr>
          <w:ilvl w:val="0"/>
          <w:numId w:val="1"/>
        </w:numPr>
        <w:rPr>
          <w:rFonts w:ascii="Arial" w:hAnsi="Arial" w:cs="Arial"/>
          <w:sz w:val="22"/>
          <w:szCs w:val="22"/>
        </w:rPr>
      </w:pPr>
      <w:r w:rsidRPr="003632DF">
        <w:rPr>
          <w:rStyle w:val="Strong"/>
          <w:rFonts w:ascii="Arial" w:eastAsiaTheme="majorEastAsia" w:hAnsi="Arial" w:cs="Arial"/>
          <w:sz w:val="22"/>
          <w:szCs w:val="22"/>
        </w:rPr>
        <w:t>Recommendations for Cultural and Organisational Improvement</w:t>
      </w:r>
      <w:r w:rsidRPr="003632DF">
        <w:rPr>
          <w:rFonts w:ascii="Arial" w:hAnsi="Arial" w:cs="Arial"/>
          <w:sz w:val="22"/>
          <w:szCs w:val="22"/>
        </w:rPr>
        <w:t xml:space="preserve"> ........ </w:t>
      </w:r>
      <w:r w:rsidR="00A132F9">
        <w:rPr>
          <w:rFonts w:ascii="Arial" w:hAnsi="Arial" w:cs="Arial"/>
          <w:sz w:val="22"/>
          <w:szCs w:val="22"/>
        </w:rPr>
        <w:t>1</w:t>
      </w:r>
      <w:r w:rsidRPr="003632DF">
        <w:rPr>
          <w:rFonts w:ascii="Arial" w:hAnsi="Arial" w:cs="Arial"/>
          <w:sz w:val="22"/>
          <w:szCs w:val="22"/>
        </w:rPr>
        <w:t>2</w:t>
      </w:r>
      <w:r w:rsidRPr="003632DF">
        <w:rPr>
          <w:rFonts w:ascii="Arial" w:hAnsi="Arial" w:cs="Arial"/>
          <w:sz w:val="22"/>
          <w:szCs w:val="22"/>
        </w:rPr>
        <w:br/>
        <w:t>  </w:t>
      </w:r>
      <w:r w:rsidR="00F9256B">
        <w:rPr>
          <w:rFonts w:ascii="Arial" w:hAnsi="Arial" w:cs="Arial"/>
          <w:sz w:val="22"/>
          <w:szCs w:val="22"/>
        </w:rPr>
        <w:t>8</w:t>
      </w:r>
      <w:r w:rsidRPr="003632DF">
        <w:rPr>
          <w:rFonts w:ascii="Arial" w:hAnsi="Arial" w:cs="Arial"/>
          <w:sz w:val="22"/>
          <w:szCs w:val="22"/>
        </w:rPr>
        <w:t xml:space="preserve">.1 Developing an Innovation-Oriented Culture ........................................ </w:t>
      </w:r>
      <w:r w:rsidR="00A132F9">
        <w:rPr>
          <w:rFonts w:ascii="Arial" w:hAnsi="Arial" w:cs="Arial"/>
          <w:sz w:val="22"/>
          <w:szCs w:val="22"/>
        </w:rPr>
        <w:t>12</w:t>
      </w:r>
      <w:r w:rsidRPr="003632DF">
        <w:rPr>
          <w:rFonts w:ascii="Arial" w:hAnsi="Arial" w:cs="Arial"/>
          <w:sz w:val="22"/>
          <w:szCs w:val="22"/>
        </w:rPr>
        <w:br/>
        <w:t>  </w:t>
      </w:r>
      <w:r w:rsidR="00F9256B">
        <w:rPr>
          <w:rFonts w:ascii="Arial" w:hAnsi="Arial" w:cs="Arial"/>
          <w:sz w:val="22"/>
          <w:szCs w:val="22"/>
        </w:rPr>
        <w:t>8</w:t>
      </w:r>
      <w:r w:rsidRPr="003632DF">
        <w:rPr>
          <w:rFonts w:ascii="Arial" w:hAnsi="Arial" w:cs="Arial"/>
          <w:sz w:val="22"/>
          <w:szCs w:val="22"/>
        </w:rPr>
        <w:t xml:space="preserve">.2 Strengthening Inclusive and Adaptive Leadership ................................ </w:t>
      </w:r>
      <w:r w:rsidR="00A132F9">
        <w:rPr>
          <w:rFonts w:ascii="Arial" w:hAnsi="Arial" w:cs="Arial"/>
          <w:sz w:val="22"/>
          <w:szCs w:val="22"/>
        </w:rPr>
        <w:t>12</w:t>
      </w:r>
      <w:r w:rsidRPr="003632DF">
        <w:rPr>
          <w:rFonts w:ascii="Arial" w:hAnsi="Arial" w:cs="Arial"/>
          <w:sz w:val="22"/>
          <w:szCs w:val="22"/>
        </w:rPr>
        <w:br/>
        <w:t>  </w:t>
      </w:r>
      <w:r w:rsidR="00F9256B">
        <w:rPr>
          <w:rFonts w:ascii="Arial" w:hAnsi="Arial" w:cs="Arial"/>
          <w:sz w:val="22"/>
          <w:szCs w:val="22"/>
        </w:rPr>
        <w:t>8</w:t>
      </w:r>
      <w:r w:rsidRPr="003632DF">
        <w:rPr>
          <w:rFonts w:ascii="Arial" w:hAnsi="Arial" w:cs="Arial"/>
          <w:sz w:val="22"/>
          <w:szCs w:val="22"/>
        </w:rPr>
        <w:t xml:space="preserve">.3 Enhancing Communication and Learning Culture ................................ </w:t>
      </w:r>
      <w:r w:rsidR="00A132F9">
        <w:rPr>
          <w:rFonts w:ascii="Arial" w:hAnsi="Arial" w:cs="Arial"/>
          <w:sz w:val="22"/>
          <w:szCs w:val="22"/>
        </w:rPr>
        <w:t xml:space="preserve">12               </w:t>
      </w:r>
      <w:r w:rsidR="00A132F9" w:rsidRPr="00A132F9">
        <w:rPr>
          <w:rFonts w:ascii="Arial" w:hAnsi="Arial" w:cs="Arial"/>
          <w:sz w:val="22"/>
          <w:szCs w:val="22"/>
        </w:rPr>
        <w:t xml:space="preserve">8.4 Embed Learning and Development </w:t>
      </w:r>
      <w:r w:rsidR="00A132F9" w:rsidRPr="00A132F9">
        <w:rPr>
          <w:rFonts w:ascii="Arial" w:hAnsi="Arial" w:cs="Arial"/>
          <w:sz w:val="22"/>
          <w:szCs w:val="22"/>
          <w:u w:val="dotted"/>
        </w:rPr>
        <w:t xml:space="preserve">                                                     </w:t>
      </w:r>
      <w:r w:rsidR="00A132F9" w:rsidRPr="00A132F9">
        <w:rPr>
          <w:rFonts w:ascii="Arial" w:hAnsi="Arial" w:cs="Arial"/>
          <w:sz w:val="22"/>
          <w:szCs w:val="22"/>
        </w:rPr>
        <w:t>12</w:t>
      </w:r>
    </w:p>
    <w:p w14:paraId="1D843140" w14:textId="1442F92E" w:rsidR="003632DF" w:rsidRPr="003632DF" w:rsidRDefault="003632DF" w:rsidP="003632DF">
      <w:pPr>
        <w:pStyle w:val="NormalWeb"/>
        <w:numPr>
          <w:ilvl w:val="0"/>
          <w:numId w:val="1"/>
        </w:numPr>
        <w:rPr>
          <w:rFonts w:ascii="Arial" w:hAnsi="Arial" w:cs="Arial"/>
          <w:sz w:val="22"/>
          <w:szCs w:val="22"/>
        </w:rPr>
      </w:pPr>
      <w:r w:rsidRPr="003632DF">
        <w:rPr>
          <w:rStyle w:val="Strong"/>
          <w:rFonts w:ascii="Arial" w:eastAsiaTheme="majorEastAsia" w:hAnsi="Arial" w:cs="Arial"/>
          <w:sz w:val="22"/>
          <w:szCs w:val="22"/>
        </w:rPr>
        <w:t>Conclusion</w:t>
      </w:r>
      <w:r w:rsidRPr="003632DF">
        <w:rPr>
          <w:rFonts w:ascii="Arial" w:hAnsi="Arial" w:cs="Arial"/>
          <w:sz w:val="22"/>
          <w:szCs w:val="22"/>
        </w:rPr>
        <w:t xml:space="preserve"> ......................................................................................... </w:t>
      </w:r>
      <w:r w:rsidR="00A132F9">
        <w:rPr>
          <w:rFonts w:ascii="Arial" w:hAnsi="Arial" w:cs="Arial"/>
          <w:sz w:val="22"/>
          <w:szCs w:val="22"/>
        </w:rPr>
        <w:t>13</w:t>
      </w:r>
    </w:p>
    <w:p w14:paraId="73622FDA" w14:textId="6EBAAE33" w:rsidR="003632DF" w:rsidRPr="003632DF" w:rsidRDefault="003632DF" w:rsidP="003632DF">
      <w:pPr>
        <w:pStyle w:val="NormalWeb"/>
        <w:numPr>
          <w:ilvl w:val="0"/>
          <w:numId w:val="1"/>
        </w:numPr>
        <w:rPr>
          <w:rFonts w:ascii="Arial" w:hAnsi="Arial" w:cs="Arial"/>
          <w:sz w:val="22"/>
          <w:szCs w:val="22"/>
        </w:rPr>
      </w:pPr>
      <w:r w:rsidRPr="003632DF">
        <w:rPr>
          <w:rStyle w:val="Strong"/>
          <w:rFonts w:ascii="Arial" w:eastAsiaTheme="majorEastAsia" w:hAnsi="Arial" w:cs="Arial"/>
          <w:sz w:val="22"/>
          <w:szCs w:val="22"/>
        </w:rPr>
        <w:t>References</w:t>
      </w:r>
      <w:r w:rsidRPr="003632DF">
        <w:rPr>
          <w:rFonts w:ascii="Arial" w:hAnsi="Arial" w:cs="Arial"/>
          <w:sz w:val="22"/>
          <w:szCs w:val="22"/>
        </w:rPr>
        <w:t xml:space="preserve"> ......................................................................................... </w:t>
      </w:r>
      <w:r w:rsidR="00A132F9">
        <w:rPr>
          <w:rFonts w:ascii="Arial" w:hAnsi="Arial" w:cs="Arial"/>
          <w:sz w:val="22"/>
          <w:szCs w:val="22"/>
        </w:rPr>
        <w:t>14</w:t>
      </w:r>
    </w:p>
    <w:p w14:paraId="6D155736" w14:textId="77777777" w:rsidR="003632DF" w:rsidRDefault="003632DF" w:rsidP="003632DF">
      <w:pPr>
        <w:rPr>
          <w:rFonts w:ascii="Arial" w:hAnsi="Arial" w:cs="Arial"/>
          <w:b/>
          <w:bCs/>
          <w:sz w:val="44"/>
          <w:szCs w:val="44"/>
        </w:rPr>
      </w:pPr>
    </w:p>
    <w:p w14:paraId="4736A4AD" w14:textId="77777777" w:rsidR="003632DF" w:rsidRDefault="003632DF" w:rsidP="003632DF">
      <w:pPr>
        <w:rPr>
          <w:rFonts w:ascii="Arial" w:hAnsi="Arial" w:cs="Arial"/>
          <w:b/>
          <w:bCs/>
          <w:sz w:val="44"/>
          <w:szCs w:val="44"/>
        </w:rPr>
      </w:pPr>
    </w:p>
    <w:p w14:paraId="546E3CB3" w14:textId="79586868" w:rsidR="003632DF" w:rsidRDefault="003632DF" w:rsidP="003632DF">
      <w:pPr>
        <w:rPr>
          <w:rFonts w:ascii="Arial" w:hAnsi="Arial" w:cs="Arial"/>
          <w:b/>
          <w:bCs/>
          <w:sz w:val="44"/>
          <w:szCs w:val="44"/>
        </w:rPr>
      </w:pPr>
    </w:p>
    <w:p w14:paraId="4BFBB9B3" w14:textId="77777777" w:rsidR="003632DF" w:rsidRDefault="003632DF" w:rsidP="003632DF">
      <w:pPr>
        <w:rPr>
          <w:rFonts w:ascii="Arial" w:hAnsi="Arial" w:cs="Arial"/>
          <w:b/>
          <w:bCs/>
          <w:sz w:val="44"/>
          <w:szCs w:val="44"/>
        </w:rPr>
      </w:pPr>
    </w:p>
    <w:p w14:paraId="65E27617" w14:textId="77777777" w:rsidR="003632DF" w:rsidRDefault="003632DF" w:rsidP="003632DF">
      <w:pPr>
        <w:rPr>
          <w:rFonts w:ascii="Arial" w:hAnsi="Arial" w:cs="Arial"/>
          <w:b/>
          <w:bCs/>
          <w:sz w:val="44"/>
          <w:szCs w:val="44"/>
        </w:rPr>
      </w:pPr>
    </w:p>
    <w:p w14:paraId="66B3BB4A" w14:textId="77777777" w:rsidR="009A5B02" w:rsidRDefault="009A5B02" w:rsidP="003632DF">
      <w:pPr>
        <w:rPr>
          <w:rFonts w:ascii="Arial" w:hAnsi="Arial" w:cs="Arial"/>
          <w:b/>
          <w:bCs/>
          <w:sz w:val="44"/>
          <w:szCs w:val="44"/>
        </w:rPr>
      </w:pPr>
    </w:p>
    <w:p w14:paraId="7FFB98F8" w14:textId="77777777" w:rsidR="00605096" w:rsidRDefault="00605096" w:rsidP="003632DF">
      <w:pPr>
        <w:rPr>
          <w:rFonts w:ascii="Arial" w:hAnsi="Arial" w:cs="Arial"/>
          <w:b/>
          <w:bCs/>
          <w:sz w:val="44"/>
          <w:szCs w:val="44"/>
        </w:rPr>
      </w:pPr>
    </w:p>
    <w:p w14:paraId="30073BF4" w14:textId="77777777" w:rsidR="003632DF" w:rsidRPr="009A5B02" w:rsidRDefault="003632DF" w:rsidP="003632DF">
      <w:pPr>
        <w:rPr>
          <w:rFonts w:ascii="Arial" w:hAnsi="Arial" w:cs="Arial"/>
          <w:b/>
          <w:bCs/>
          <w:sz w:val="28"/>
          <w:szCs w:val="28"/>
        </w:rPr>
      </w:pPr>
      <w:r w:rsidRPr="009A5B02">
        <w:rPr>
          <w:rFonts w:ascii="Arial" w:hAnsi="Arial" w:cs="Arial"/>
          <w:b/>
          <w:bCs/>
          <w:sz w:val="28"/>
          <w:szCs w:val="28"/>
        </w:rPr>
        <w:t>Executive Summary</w:t>
      </w:r>
    </w:p>
    <w:p w14:paraId="2093C939" w14:textId="30763F44" w:rsidR="003632DF" w:rsidRDefault="003632DF" w:rsidP="003632DF">
      <w:pPr>
        <w:spacing w:line="360" w:lineRule="auto"/>
        <w:rPr>
          <w:rFonts w:ascii="Arial" w:hAnsi="Arial" w:cs="Arial"/>
        </w:rPr>
      </w:pPr>
      <w:r w:rsidRPr="003632DF">
        <w:rPr>
          <w:rFonts w:ascii="Arial" w:hAnsi="Arial" w:cs="Arial"/>
        </w:rPr>
        <w:t>This report critically evaluates how organisational culture influence’s structure and decision-making at Severn Trent Water, a major UK water and wastewater utility. Drawing upon relevant frameworks (Schein’s Model, Hofstede’s Cultural Dimensions, and Handy’s Cultural Types), it identifies Severn Trent’s prevailing culture and assesses how culture shapes organisational responses to external environments. The report then examines whether culture is a barrier or enabler and evaluates its impact on performance. Finally, it provides evidence-based recommendations for improving organisational culture.</w:t>
      </w:r>
    </w:p>
    <w:p w14:paraId="7E7E0819" w14:textId="1EA31353" w:rsidR="00F9256B" w:rsidRPr="009A5B02" w:rsidRDefault="00F9256B" w:rsidP="001163A2">
      <w:pPr>
        <w:pStyle w:val="ListParagraph"/>
        <w:numPr>
          <w:ilvl w:val="0"/>
          <w:numId w:val="3"/>
        </w:numPr>
        <w:spacing w:line="360" w:lineRule="auto"/>
        <w:rPr>
          <w:rFonts w:ascii="Arial" w:hAnsi="Arial" w:cs="Arial"/>
          <w:b/>
          <w:bCs/>
          <w:sz w:val="28"/>
          <w:szCs w:val="28"/>
        </w:rPr>
      </w:pPr>
      <w:r w:rsidRPr="009A5B02">
        <w:rPr>
          <w:rFonts w:ascii="Arial" w:hAnsi="Arial" w:cs="Arial"/>
          <w:b/>
          <w:bCs/>
          <w:sz w:val="28"/>
          <w:szCs w:val="28"/>
        </w:rPr>
        <w:t>Introduction</w:t>
      </w:r>
    </w:p>
    <w:p w14:paraId="79699C1D" w14:textId="77777777" w:rsidR="009A5B02" w:rsidRPr="009A5B02" w:rsidRDefault="009A5B02" w:rsidP="009A5B02">
      <w:pPr>
        <w:pStyle w:val="NormalWeb"/>
        <w:spacing w:line="360" w:lineRule="auto"/>
        <w:rPr>
          <w:rFonts w:ascii="Arial" w:hAnsi="Arial" w:cs="Arial"/>
          <w:sz w:val="22"/>
          <w:szCs w:val="22"/>
        </w:rPr>
      </w:pPr>
      <w:r w:rsidRPr="009A5B02">
        <w:rPr>
          <w:rFonts w:ascii="Arial" w:hAnsi="Arial" w:cs="Arial"/>
          <w:sz w:val="22"/>
          <w:szCs w:val="22"/>
        </w:rPr>
        <w:t>Organisational culture plays a central role in shaping how organisations function, influencing behaviour, decision-making, leadership styles, and overall performance. It represents the shared values, beliefs, assumptions, and norms that guide how employees think and act within a workplace (Schein, 2010). Mullins and Christy (2016) argue that culture defines “how things are done around here” and exerts a powerful influence over organisational processes such as structure, motivation, communication, and management control. In an increasingly globalised and regulated business environment, organisations must manage complex cultural dynamics while responding to technological, social, and environmental change.</w:t>
      </w:r>
    </w:p>
    <w:p w14:paraId="6397027D" w14:textId="77777777" w:rsidR="009A5B02" w:rsidRPr="009A5B02" w:rsidRDefault="009A5B02" w:rsidP="009A5B02">
      <w:pPr>
        <w:pStyle w:val="NormalWeb"/>
        <w:spacing w:line="360" w:lineRule="auto"/>
        <w:rPr>
          <w:rFonts w:ascii="Arial" w:hAnsi="Arial" w:cs="Arial"/>
          <w:sz w:val="22"/>
          <w:szCs w:val="22"/>
        </w:rPr>
      </w:pPr>
      <w:r w:rsidRPr="009A5B02">
        <w:rPr>
          <w:rFonts w:ascii="Arial" w:hAnsi="Arial" w:cs="Arial"/>
          <w:sz w:val="22"/>
          <w:szCs w:val="22"/>
        </w:rPr>
        <w:t>This report critically examines the role of organisational culture within Severn Trent Water, one of the UK’s largest water and wastewater service providers. Operating within a highly regulated and environmentally sensitive industry, Severn Trent faces unique pressures relating to compliance, sustainability, customer service, and long-term infrastructure investment. As such, its organisational culture plays a vital role in shaping strategic priorities, operational effectiveness, and stakeholder relationships.</w:t>
      </w:r>
    </w:p>
    <w:p w14:paraId="33477337" w14:textId="77777777" w:rsidR="009A5B02" w:rsidRPr="009A5B02" w:rsidRDefault="009A5B02" w:rsidP="009A5B02">
      <w:pPr>
        <w:pStyle w:val="NormalWeb"/>
        <w:spacing w:line="360" w:lineRule="auto"/>
        <w:rPr>
          <w:rFonts w:ascii="Arial" w:hAnsi="Arial" w:cs="Arial"/>
          <w:sz w:val="22"/>
          <w:szCs w:val="22"/>
        </w:rPr>
      </w:pPr>
      <w:r w:rsidRPr="009A5B02">
        <w:rPr>
          <w:rFonts w:ascii="Arial" w:hAnsi="Arial" w:cs="Arial"/>
          <w:sz w:val="22"/>
          <w:szCs w:val="22"/>
        </w:rPr>
        <w:t>The purpose of this report is to evaluate how organisational culture influences Severn Trent Water’s structure and decision-making processes, how it enables adaptation to external environmental forces, and whether it acts as a barrier or an enabler to organisational effectiveness. Drawing upon established theoretical frameworks such as Schein’s Model of Organisational Culture, Hofstede’s Cultural Dimensions, and Handy’s Cultural Typology, the report also assesses the impact of culture on organisational performance and provides evidence-based recommendations for improvement.</w:t>
      </w:r>
    </w:p>
    <w:p w14:paraId="12B85F61" w14:textId="3842D494" w:rsidR="001163A2" w:rsidRPr="009A5B02" w:rsidRDefault="001163A2" w:rsidP="001163A2">
      <w:pPr>
        <w:pStyle w:val="ListParagraph"/>
        <w:numPr>
          <w:ilvl w:val="0"/>
          <w:numId w:val="3"/>
        </w:numPr>
        <w:spacing w:line="360" w:lineRule="auto"/>
        <w:rPr>
          <w:rFonts w:ascii="Arial" w:hAnsi="Arial" w:cs="Arial"/>
          <w:b/>
          <w:bCs/>
          <w:sz w:val="28"/>
          <w:szCs w:val="28"/>
        </w:rPr>
      </w:pPr>
      <w:r w:rsidRPr="009A5B02">
        <w:rPr>
          <w:rFonts w:ascii="Arial" w:hAnsi="Arial" w:cs="Arial"/>
          <w:b/>
          <w:bCs/>
          <w:sz w:val="28"/>
          <w:szCs w:val="28"/>
        </w:rPr>
        <w:lastRenderedPageBreak/>
        <w:t>Organisational Culture at Severn Trent Water</w:t>
      </w:r>
    </w:p>
    <w:p w14:paraId="462FCD33" w14:textId="77777777" w:rsidR="001163A2" w:rsidRPr="001163A2" w:rsidRDefault="001163A2" w:rsidP="001163A2">
      <w:pPr>
        <w:spacing w:line="360" w:lineRule="auto"/>
        <w:rPr>
          <w:rFonts w:ascii="Arial" w:hAnsi="Arial" w:cs="Arial"/>
          <w:b/>
          <w:bCs/>
        </w:rPr>
      </w:pPr>
      <w:r w:rsidRPr="001163A2">
        <w:rPr>
          <w:rFonts w:ascii="Arial" w:hAnsi="Arial" w:cs="Arial"/>
          <w:b/>
          <w:bCs/>
        </w:rPr>
        <w:t>2.1 Understanding Organisational Culture</w:t>
      </w:r>
    </w:p>
    <w:p w14:paraId="32E009E0" w14:textId="77777777" w:rsidR="001163A2" w:rsidRPr="001163A2" w:rsidRDefault="001163A2" w:rsidP="001163A2">
      <w:pPr>
        <w:spacing w:line="360" w:lineRule="auto"/>
        <w:rPr>
          <w:rFonts w:ascii="Arial" w:hAnsi="Arial" w:cs="Arial"/>
        </w:rPr>
      </w:pPr>
      <w:r w:rsidRPr="001163A2">
        <w:rPr>
          <w:rFonts w:ascii="Arial" w:hAnsi="Arial" w:cs="Arial"/>
        </w:rPr>
        <w:t>Organisational culture is defined as “the way things are done around here” and encompasses behavioural norms, artefacts, values, and underlying assumptions (Schein, 2010). Culture arises from shared history, leadership values, and organisational strategy (Hatch &amp; Cunliffe, 2013). Three dominant models are used in this report:</w:t>
      </w:r>
    </w:p>
    <w:p w14:paraId="57E7A2E0" w14:textId="77777777" w:rsidR="001163A2" w:rsidRPr="001163A2" w:rsidRDefault="001163A2" w:rsidP="001163A2">
      <w:pPr>
        <w:numPr>
          <w:ilvl w:val="0"/>
          <w:numId w:val="2"/>
        </w:numPr>
        <w:spacing w:line="360" w:lineRule="auto"/>
        <w:rPr>
          <w:rFonts w:ascii="Arial" w:hAnsi="Arial" w:cs="Arial"/>
        </w:rPr>
      </w:pPr>
      <w:r w:rsidRPr="001163A2">
        <w:rPr>
          <w:rFonts w:ascii="Arial" w:hAnsi="Arial" w:cs="Arial"/>
          <w:b/>
          <w:bCs/>
        </w:rPr>
        <w:t>Schein’s Model of Organisational Culture</w:t>
      </w:r>
      <w:r w:rsidRPr="001163A2">
        <w:rPr>
          <w:rFonts w:ascii="Arial" w:hAnsi="Arial" w:cs="Arial"/>
        </w:rPr>
        <w:br/>
        <w:t>Schein (2010) classifies culture into three layers: artefacts, espoused values, and basic underlying assumptions.</w:t>
      </w:r>
    </w:p>
    <w:p w14:paraId="6C6056AC" w14:textId="77777777" w:rsidR="001163A2" w:rsidRPr="001163A2" w:rsidRDefault="001163A2" w:rsidP="001163A2">
      <w:pPr>
        <w:numPr>
          <w:ilvl w:val="0"/>
          <w:numId w:val="2"/>
        </w:numPr>
        <w:spacing w:line="360" w:lineRule="auto"/>
        <w:rPr>
          <w:rFonts w:ascii="Arial" w:hAnsi="Arial" w:cs="Arial"/>
        </w:rPr>
      </w:pPr>
      <w:r w:rsidRPr="001163A2">
        <w:rPr>
          <w:rFonts w:ascii="Arial" w:hAnsi="Arial" w:cs="Arial"/>
          <w:b/>
          <w:bCs/>
        </w:rPr>
        <w:t>Hofstede’s Cultural Dimensions</w:t>
      </w:r>
      <w:r w:rsidRPr="001163A2">
        <w:rPr>
          <w:rFonts w:ascii="Arial" w:hAnsi="Arial" w:cs="Arial"/>
        </w:rPr>
        <w:br/>
        <w:t>Hofstede’s framework analyses cultural values along dimensions such as power distance and uncertainty avoidance (Hofstede, 2001).</w:t>
      </w:r>
    </w:p>
    <w:p w14:paraId="46E9E285" w14:textId="77777777" w:rsidR="001163A2" w:rsidRDefault="001163A2" w:rsidP="001163A2">
      <w:pPr>
        <w:numPr>
          <w:ilvl w:val="0"/>
          <w:numId w:val="2"/>
        </w:numPr>
        <w:spacing w:line="360" w:lineRule="auto"/>
        <w:rPr>
          <w:rFonts w:ascii="Arial" w:hAnsi="Arial" w:cs="Arial"/>
        </w:rPr>
      </w:pPr>
      <w:r w:rsidRPr="001163A2">
        <w:rPr>
          <w:rFonts w:ascii="Arial" w:hAnsi="Arial" w:cs="Arial"/>
          <w:b/>
          <w:bCs/>
        </w:rPr>
        <w:t>Handy’s Typology of Culture</w:t>
      </w:r>
      <w:r w:rsidRPr="001163A2">
        <w:rPr>
          <w:rFonts w:ascii="Arial" w:hAnsi="Arial" w:cs="Arial"/>
        </w:rPr>
        <w:br/>
        <w:t>Handy (1993) identifies four types of organisational culture: power, role, task, and person cultures.</w:t>
      </w:r>
    </w:p>
    <w:p w14:paraId="1F760DE9" w14:textId="77777777" w:rsidR="001163A2" w:rsidRPr="001163A2" w:rsidRDefault="001163A2" w:rsidP="001163A2">
      <w:pPr>
        <w:spacing w:before="100" w:beforeAutospacing="1" w:after="100" w:afterAutospacing="1" w:line="360" w:lineRule="auto"/>
        <w:outlineLvl w:val="2"/>
        <w:rPr>
          <w:rFonts w:ascii="Arial" w:eastAsia="Times New Roman" w:hAnsi="Arial" w:cs="Arial"/>
          <w:b/>
          <w:bCs/>
          <w:kern w:val="0"/>
          <w:lang w:eastAsia="en-GB"/>
          <w14:ligatures w14:val="none"/>
        </w:rPr>
      </w:pPr>
      <w:r w:rsidRPr="001163A2">
        <w:rPr>
          <w:rFonts w:ascii="Arial" w:eastAsia="Times New Roman" w:hAnsi="Arial" w:cs="Arial"/>
          <w:b/>
          <w:bCs/>
          <w:kern w:val="0"/>
          <w:lang w:eastAsia="en-GB"/>
          <w14:ligatures w14:val="none"/>
        </w:rPr>
        <w:t>2.2 Severn Trent Water: Background</w:t>
      </w:r>
    </w:p>
    <w:p w14:paraId="0F00698E" w14:textId="77777777" w:rsidR="001163A2" w:rsidRDefault="001163A2" w:rsidP="001163A2">
      <w:pPr>
        <w:spacing w:before="100" w:beforeAutospacing="1" w:after="100" w:afterAutospacing="1" w:line="360" w:lineRule="auto"/>
        <w:rPr>
          <w:rFonts w:ascii="Arial" w:eastAsia="Times New Roman" w:hAnsi="Arial" w:cs="Arial"/>
          <w:kern w:val="0"/>
          <w:lang w:eastAsia="en-GB"/>
          <w14:ligatures w14:val="none"/>
        </w:rPr>
      </w:pPr>
      <w:r w:rsidRPr="001163A2">
        <w:rPr>
          <w:rFonts w:ascii="Arial" w:eastAsia="Times New Roman" w:hAnsi="Arial" w:cs="Arial"/>
          <w:kern w:val="0"/>
          <w:lang w:eastAsia="en-GB"/>
          <w14:ligatures w14:val="none"/>
        </w:rPr>
        <w:t>Severn Trent Water operates in England and Wales, providing potable water and wastewater services to over eight million customers (Severn Trent Annual Report, 2024). As a regulated utility, the company faces significant external pressures from regulators, environmental constraints, and customer expectations.</w:t>
      </w:r>
    </w:p>
    <w:p w14:paraId="25FC6194" w14:textId="77777777" w:rsidR="001163A2" w:rsidRPr="009A5B02" w:rsidRDefault="001163A2" w:rsidP="001163A2">
      <w:pPr>
        <w:pStyle w:val="ListParagraph"/>
        <w:numPr>
          <w:ilvl w:val="0"/>
          <w:numId w:val="3"/>
        </w:numPr>
        <w:spacing w:line="360" w:lineRule="auto"/>
        <w:rPr>
          <w:rFonts w:ascii="Arial" w:eastAsia="Times New Roman" w:hAnsi="Arial" w:cs="Arial"/>
          <w:b/>
          <w:bCs/>
          <w:kern w:val="0"/>
          <w:sz w:val="28"/>
          <w:szCs w:val="28"/>
          <w:lang w:eastAsia="en-GB"/>
          <w14:ligatures w14:val="none"/>
        </w:rPr>
      </w:pPr>
      <w:r w:rsidRPr="009A5B02">
        <w:rPr>
          <w:rFonts w:ascii="Arial" w:eastAsia="Times New Roman" w:hAnsi="Arial" w:cs="Arial"/>
          <w:b/>
          <w:bCs/>
          <w:kern w:val="0"/>
          <w:sz w:val="28"/>
          <w:szCs w:val="28"/>
          <w:lang w:eastAsia="en-GB"/>
          <w14:ligatures w14:val="none"/>
        </w:rPr>
        <w:t>Organisational Culture’s Influence on Structure and Decision-Making</w:t>
      </w:r>
    </w:p>
    <w:p w14:paraId="458B4EF4" w14:textId="77777777"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Organisational structure and decision-making processes do not exist independently of organisational culture; rather, they are deeply embedded within and shaped by the shared values, beliefs, and assumptions that prevail within the organisation (Schein, 2010). Mullins and Christy (2016) argue that culture provides the social framework through which authority, responsibility, and communication are interpreted and enacted. In highly regulated industries such as the UK water sector, the interaction between culture and structure becomes even more pronounced, as organisations must balance control, accountability, and operational flexibility.</w:t>
      </w:r>
    </w:p>
    <w:p w14:paraId="143A857A" w14:textId="241F5172" w:rsidR="00605096" w:rsidRPr="00605096" w:rsidRDefault="00605096" w:rsidP="00814BF1">
      <w:pPr>
        <w:spacing w:before="100" w:beforeAutospacing="1" w:after="100" w:afterAutospacing="1" w:line="360" w:lineRule="auto"/>
        <w:rPr>
          <w:rFonts w:ascii="Arial" w:eastAsia="Times New Roman" w:hAnsi="Arial" w:cs="Arial"/>
          <w:b/>
          <w:bCs/>
          <w:kern w:val="0"/>
          <w:lang w:eastAsia="en-GB"/>
          <w14:ligatures w14:val="none"/>
        </w:rPr>
      </w:pPr>
      <w:r w:rsidRPr="00605096">
        <w:rPr>
          <w:rFonts w:ascii="Arial" w:eastAsia="Times New Roman" w:hAnsi="Arial" w:cs="Arial"/>
          <w:b/>
          <w:bCs/>
          <w:kern w:val="0"/>
          <w:lang w:eastAsia="en-GB"/>
          <w14:ligatures w14:val="none"/>
        </w:rPr>
        <w:lastRenderedPageBreak/>
        <w:t xml:space="preserve">3.1 Influence on Organisational Structure </w:t>
      </w:r>
    </w:p>
    <w:p w14:paraId="0C60BEAF" w14:textId="42460BAB"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 xml:space="preserve">Severn Trent Water’s organisational structure has traditionally reflected a </w:t>
      </w:r>
      <w:r w:rsidRPr="00814BF1">
        <w:rPr>
          <w:rFonts w:ascii="Arial" w:eastAsia="Times New Roman" w:hAnsi="Arial" w:cs="Arial"/>
          <w:b/>
          <w:bCs/>
          <w:kern w:val="0"/>
          <w:lang w:eastAsia="en-GB"/>
          <w14:ligatures w14:val="none"/>
        </w:rPr>
        <w:t>bureaucratic and functionally differentiated model</w:t>
      </w:r>
      <w:r w:rsidRPr="00814BF1">
        <w:rPr>
          <w:rFonts w:ascii="Arial" w:eastAsia="Times New Roman" w:hAnsi="Arial" w:cs="Arial"/>
          <w:kern w:val="0"/>
          <w:lang w:eastAsia="en-GB"/>
          <w14:ligatures w14:val="none"/>
        </w:rPr>
        <w:t xml:space="preserve">, characterised by clear hierarchies, formal reporting lines, and well-defined roles. This structural configuration aligns closely with </w:t>
      </w:r>
      <w:r w:rsidRPr="00814BF1">
        <w:rPr>
          <w:rFonts w:ascii="Arial" w:eastAsia="Times New Roman" w:hAnsi="Arial" w:cs="Arial"/>
          <w:b/>
          <w:bCs/>
          <w:kern w:val="0"/>
          <w:lang w:eastAsia="en-GB"/>
          <w14:ligatures w14:val="none"/>
        </w:rPr>
        <w:t>Handy’s role culture</w:t>
      </w:r>
      <w:r w:rsidRPr="00814BF1">
        <w:rPr>
          <w:rFonts w:ascii="Arial" w:eastAsia="Times New Roman" w:hAnsi="Arial" w:cs="Arial"/>
          <w:kern w:val="0"/>
          <w:lang w:eastAsia="en-GB"/>
          <w14:ligatures w14:val="none"/>
        </w:rPr>
        <w:t>, where stability, predictability, and procedural clarity are prioritised (Handy, 1993). From a cultural perspective, this approach reinforces consistency, risk management, and regulatory compliance</w:t>
      </w:r>
      <w:r>
        <w:rPr>
          <w:rFonts w:ascii="Arial" w:eastAsia="Times New Roman" w:hAnsi="Arial" w:cs="Arial"/>
          <w:kern w:val="0"/>
          <w:lang w:eastAsia="en-GB"/>
          <w14:ligatures w14:val="none"/>
        </w:rPr>
        <w:t xml:space="preserve"> </w:t>
      </w:r>
      <w:r w:rsidRPr="00814BF1">
        <w:rPr>
          <w:rFonts w:ascii="Arial" w:eastAsia="Times New Roman" w:hAnsi="Arial" w:cs="Arial"/>
          <w:kern w:val="0"/>
          <w:lang w:eastAsia="en-GB"/>
          <w14:ligatures w14:val="none"/>
        </w:rPr>
        <w:t>key requirements for a public utility responsible for essential services and environmental protection.</w:t>
      </w:r>
    </w:p>
    <w:p w14:paraId="76800375" w14:textId="77777777"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 xml:space="preserve">However, Burns and Stalker (1961) argue that mechanistic structures, while efficient in stable environments, can limit responsiveness and innovation in more dynamic contexts. This tension is increasingly evident at Severn Trent, as the organisation faces pressures arising from climate change, technological disruption, rising customer expectations, and evolving regulatory frameworks. In response, Severn Trent has begun to adopt more </w:t>
      </w:r>
      <w:r w:rsidRPr="00814BF1">
        <w:rPr>
          <w:rFonts w:ascii="Arial" w:eastAsia="Times New Roman" w:hAnsi="Arial" w:cs="Arial"/>
          <w:b/>
          <w:bCs/>
          <w:kern w:val="0"/>
          <w:lang w:eastAsia="en-GB"/>
          <w14:ligatures w14:val="none"/>
        </w:rPr>
        <w:t>project-based and cross-functional working practices</w:t>
      </w:r>
      <w:r w:rsidRPr="00814BF1">
        <w:rPr>
          <w:rFonts w:ascii="Arial" w:eastAsia="Times New Roman" w:hAnsi="Arial" w:cs="Arial"/>
          <w:kern w:val="0"/>
          <w:lang w:eastAsia="en-GB"/>
          <w14:ligatures w14:val="none"/>
        </w:rPr>
        <w:t xml:space="preserve">, indicating a gradual cultural shift toward </w:t>
      </w:r>
      <w:r w:rsidRPr="00814BF1">
        <w:rPr>
          <w:rFonts w:ascii="Arial" w:eastAsia="Times New Roman" w:hAnsi="Arial" w:cs="Arial"/>
          <w:b/>
          <w:bCs/>
          <w:kern w:val="0"/>
          <w:lang w:eastAsia="en-GB"/>
          <w14:ligatures w14:val="none"/>
        </w:rPr>
        <w:t>Handy’s task culture</w:t>
      </w:r>
      <w:r w:rsidRPr="00814BF1">
        <w:rPr>
          <w:rFonts w:ascii="Arial" w:eastAsia="Times New Roman" w:hAnsi="Arial" w:cs="Arial"/>
          <w:kern w:val="0"/>
          <w:lang w:eastAsia="en-GB"/>
          <w14:ligatures w14:val="none"/>
        </w:rPr>
        <w:t>, where expertise and problem-solving capability take precedence over rigid hierarchical authority.</w:t>
      </w:r>
    </w:p>
    <w:p w14:paraId="6649D1BE" w14:textId="77777777" w:rsidR="00605096" w:rsidRPr="00605096" w:rsidRDefault="00605096" w:rsidP="00814BF1">
      <w:pPr>
        <w:spacing w:before="100" w:beforeAutospacing="1" w:after="100" w:afterAutospacing="1" w:line="360" w:lineRule="auto"/>
        <w:rPr>
          <w:rFonts w:ascii="Arial" w:eastAsia="Times New Roman" w:hAnsi="Arial" w:cs="Arial"/>
          <w:b/>
          <w:bCs/>
          <w:kern w:val="0"/>
          <w:lang w:eastAsia="en-GB"/>
          <w14:ligatures w14:val="none"/>
        </w:rPr>
      </w:pPr>
      <w:r w:rsidRPr="00605096">
        <w:rPr>
          <w:rFonts w:ascii="Arial" w:hAnsi="Arial" w:cs="Arial"/>
          <w:b/>
          <w:bCs/>
        </w:rPr>
        <w:t>  3.2 Influence on Decision-Making Processes</w:t>
      </w:r>
      <w:r w:rsidRPr="00605096">
        <w:rPr>
          <w:rFonts w:ascii="Arial" w:eastAsia="Times New Roman" w:hAnsi="Arial" w:cs="Arial"/>
          <w:b/>
          <w:bCs/>
          <w:kern w:val="0"/>
          <w:lang w:eastAsia="en-GB"/>
          <w14:ligatures w14:val="none"/>
        </w:rPr>
        <w:t xml:space="preserve"> </w:t>
      </w:r>
    </w:p>
    <w:p w14:paraId="28118F13" w14:textId="52281210"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 xml:space="preserve">Decision-making processes within Severn Trent further illustrate the influence of organisational culture. Historically, decision-making has been predominantly </w:t>
      </w:r>
      <w:r w:rsidRPr="00814BF1">
        <w:rPr>
          <w:rFonts w:ascii="Arial" w:eastAsia="Times New Roman" w:hAnsi="Arial" w:cs="Arial"/>
          <w:b/>
          <w:bCs/>
          <w:kern w:val="0"/>
          <w:lang w:eastAsia="en-GB"/>
          <w14:ligatures w14:val="none"/>
        </w:rPr>
        <w:t>top-down</w:t>
      </w:r>
      <w:r w:rsidRPr="00814BF1">
        <w:rPr>
          <w:rFonts w:ascii="Arial" w:eastAsia="Times New Roman" w:hAnsi="Arial" w:cs="Arial"/>
          <w:kern w:val="0"/>
          <w:lang w:eastAsia="en-GB"/>
          <w14:ligatures w14:val="none"/>
        </w:rPr>
        <w:t xml:space="preserve">, reflecting moderate to high levels of </w:t>
      </w:r>
      <w:r w:rsidRPr="00814BF1">
        <w:rPr>
          <w:rFonts w:ascii="Arial" w:eastAsia="Times New Roman" w:hAnsi="Arial" w:cs="Arial"/>
          <w:b/>
          <w:bCs/>
          <w:kern w:val="0"/>
          <w:lang w:eastAsia="en-GB"/>
          <w14:ligatures w14:val="none"/>
        </w:rPr>
        <w:t>power distance</w:t>
      </w:r>
      <w:r w:rsidRPr="00814BF1">
        <w:rPr>
          <w:rFonts w:ascii="Arial" w:eastAsia="Times New Roman" w:hAnsi="Arial" w:cs="Arial"/>
          <w:kern w:val="0"/>
          <w:lang w:eastAsia="en-GB"/>
          <w14:ligatures w14:val="none"/>
        </w:rPr>
        <w:t xml:space="preserve"> as described by Hofstede (2001). Senior leadership has traditionally retained control over strategic decisions, while operational levels focus on implementation and compliance. This cultural orientation supports governance, accountability, and risk control, but can also reduce organisational agility and slow response times.</w:t>
      </w:r>
    </w:p>
    <w:p w14:paraId="44AA9136" w14:textId="42600F40"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 xml:space="preserve">Severn Trent exhibits a strong degree of </w:t>
      </w:r>
      <w:r w:rsidRPr="00814BF1">
        <w:rPr>
          <w:rFonts w:ascii="Arial" w:eastAsia="Times New Roman" w:hAnsi="Arial" w:cs="Arial"/>
          <w:b/>
          <w:bCs/>
          <w:kern w:val="0"/>
          <w:lang w:eastAsia="en-GB"/>
          <w14:ligatures w14:val="none"/>
        </w:rPr>
        <w:t>uncertainty avoidance</w:t>
      </w:r>
      <w:r w:rsidRPr="00814BF1">
        <w:rPr>
          <w:rFonts w:ascii="Arial" w:eastAsia="Times New Roman" w:hAnsi="Arial" w:cs="Arial"/>
          <w:kern w:val="0"/>
          <w:lang w:eastAsia="en-GB"/>
          <w14:ligatures w14:val="none"/>
        </w:rPr>
        <w:t>, which is typical of safety-critical and infrastructure-intensive industries (Hofstede, 2001). This cultural characteristic is evident in the organisation’s reliance on formal procedures, extensive risk assessments, and long-term planning cycles. While this approach enhances reliability and reduces the likelihood of service failures or regulatory breaches, it can also discourage experimentation and innovative thinking (Schein, 2010).</w:t>
      </w:r>
    </w:p>
    <w:p w14:paraId="5E919F21" w14:textId="77777777"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 xml:space="preserve">Using Schein’s (2010) three-level model of culture, it is possible to see how </w:t>
      </w:r>
      <w:r w:rsidRPr="00814BF1">
        <w:rPr>
          <w:rFonts w:ascii="Arial" w:eastAsia="Times New Roman" w:hAnsi="Arial" w:cs="Arial"/>
          <w:b/>
          <w:bCs/>
          <w:kern w:val="0"/>
          <w:lang w:eastAsia="en-GB"/>
          <w14:ligatures w14:val="none"/>
        </w:rPr>
        <w:t>deep underlying assumptions</w:t>
      </w:r>
      <w:r w:rsidRPr="00814BF1">
        <w:rPr>
          <w:rFonts w:ascii="Arial" w:eastAsia="Times New Roman" w:hAnsi="Arial" w:cs="Arial"/>
          <w:kern w:val="0"/>
          <w:lang w:eastAsia="en-GB"/>
          <w14:ligatures w14:val="none"/>
        </w:rPr>
        <w:t xml:space="preserve"> about public responsibility, safety, and compliance shape both </w:t>
      </w:r>
      <w:r w:rsidRPr="00814BF1">
        <w:rPr>
          <w:rFonts w:ascii="Arial" w:eastAsia="Times New Roman" w:hAnsi="Arial" w:cs="Arial"/>
          <w:kern w:val="0"/>
          <w:lang w:eastAsia="en-GB"/>
          <w14:ligatures w14:val="none"/>
        </w:rPr>
        <w:lastRenderedPageBreak/>
        <w:t>structure and decision-making. At the artefact level, these assumptions are reflected in formal governance systems, performance metrics, and compliance reporting structures. At the level of espoused values, Severn Trent publicly emphasises customer service, environmental responsibility, and operational excellence. At the deepest level, there exists a fundamental belief that failure in service delivery is unacceptable, reinforcing a conservative and risk-averse decision culture.</w:t>
      </w:r>
    </w:p>
    <w:p w14:paraId="13929F04" w14:textId="77777777"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Nevertheless, recent organisational initiatives suggest an attempt to rebalance this cultural orientation. Increased emphasis on innovation, digital transformation, and employee empowerment indicates a strategic effort to create a more adaptive and learning-oriented culture (Severn Trent Annual Report, 2024). This transition reflects what Cameron and Quinn (2011) describe as a movement from a hierarchy-dominated culture toward a more clan- and adhocracy-influenced culture, where collaboration and innovation are more strongly valued.</w:t>
      </w:r>
    </w:p>
    <w:p w14:paraId="7AEB10C0" w14:textId="77777777" w:rsidR="00814BF1" w:rsidRPr="00814BF1" w:rsidRDefault="00814BF1" w:rsidP="00814BF1">
      <w:pPr>
        <w:spacing w:before="100" w:beforeAutospacing="1" w:after="100" w:afterAutospacing="1" w:line="360" w:lineRule="auto"/>
        <w:rPr>
          <w:rFonts w:ascii="Arial" w:eastAsia="Times New Roman" w:hAnsi="Arial" w:cs="Arial"/>
          <w:kern w:val="0"/>
          <w:lang w:eastAsia="en-GB"/>
          <w14:ligatures w14:val="none"/>
        </w:rPr>
      </w:pPr>
      <w:r w:rsidRPr="00814BF1">
        <w:rPr>
          <w:rFonts w:ascii="Arial" w:eastAsia="Times New Roman" w:hAnsi="Arial" w:cs="Arial"/>
          <w:kern w:val="0"/>
          <w:lang w:eastAsia="en-GB"/>
          <w14:ligatures w14:val="none"/>
        </w:rPr>
        <w:t>In summary, organisational culture at Severn Trent Water continues to exert a powerful influence over both structure and decision-making. While the existing culture supports control, reliability, and regulatory compliance, it also constrains speed, flexibility, and innovation. The organisation’s current challenge lies in achieving a balanced cultural configuration that preserves its strengths in governance and risk management while enabling more agile, participative, and forward-looking decision-making processes.</w:t>
      </w:r>
    </w:p>
    <w:p w14:paraId="4CA8C093" w14:textId="62D61EC2" w:rsidR="00E65A59" w:rsidRDefault="00E65A59" w:rsidP="00E65A59">
      <w:pPr>
        <w:pStyle w:val="ListParagraph"/>
        <w:numPr>
          <w:ilvl w:val="0"/>
          <w:numId w:val="3"/>
        </w:numPr>
        <w:spacing w:line="360" w:lineRule="auto"/>
        <w:rPr>
          <w:rFonts w:ascii="Arial" w:eastAsia="Times New Roman" w:hAnsi="Arial" w:cs="Arial"/>
          <w:b/>
          <w:bCs/>
          <w:kern w:val="0"/>
          <w:sz w:val="28"/>
          <w:szCs w:val="28"/>
          <w:lang w:eastAsia="en-GB"/>
          <w14:ligatures w14:val="none"/>
        </w:rPr>
      </w:pPr>
      <w:r w:rsidRPr="009A5B02">
        <w:rPr>
          <w:rFonts w:ascii="Arial" w:eastAsia="Times New Roman" w:hAnsi="Arial" w:cs="Arial"/>
          <w:b/>
          <w:bCs/>
          <w:kern w:val="0"/>
          <w:sz w:val="28"/>
          <w:szCs w:val="28"/>
          <w:lang w:eastAsia="en-GB"/>
          <w14:ligatures w14:val="none"/>
        </w:rPr>
        <w:t>Identifying Cultural Types at Severn Trent Water</w:t>
      </w:r>
    </w:p>
    <w:p w14:paraId="1A3F5B8F" w14:textId="3F6F1970" w:rsid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Understanding organisational culture requires a strong theoretical foundation, as culture is a complex and multi-layered concept that influences how individuals interpret their roles, relationships, and responsibilities within an organisation (Alvesson, 2012). Mullins and Christy (2016) argue that culture acts as a social glue that binds organisational members together, shaping behaviour more powerfully than formal rules or structures alone. To critically analyse the cultural dynamics of Severn Trent Water, this report draws upon three widely recognised theoretical frameworks: Schein’s Model of Organisational Culture, Hofstede’s Cultural Dimensions, and Handy’s Cultural Typology. Each provides a distinct but complementary lens for examining how culture manifests, how it is sustained, and how it influences organisational effectiveness.</w:t>
      </w:r>
    </w:p>
    <w:p w14:paraId="541AE406" w14:textId="77777777" w:rsidR="004C4D66" w:rsidRDefault="004C4D66" w:rsidP="004C4D66">
      <w:pPr>
        <w:spacing w:line="360" w:lineRule="auto"/>
        <w:rPr>
          <w:rFonts w:ascii="Arial" w:eastAsia="Times New Roman" w:hAnsi="Arial" w:cs="Arial"/>
          <w:kern w:val="0"/>
          <w:lang w:eastAsia="en-GB"/>
          <w14:ligatures w14:val="none"/>
        </w:rPr>
      </w:pPr>
    </w:p>
    <w:p w14:paraId="7892FA45" w14:textId="77777777" w:rsidR="004C4D66" w:rsidRPr="004C4D66" w:rsidRDefault="004C4D66" w:rsidP="004C4D66">
      <w:pPr>
        <w:spacing w:line="360" w:lineRule="auto"/>
        <w:rPr>
          <w:rFonts w:ascii="Arial" w:eastAsia="Times New Roman" w:hAnsi="Arial" w:cs="Arial"/>
          <w:kern w:val="0"/>
          <w:lang w:eastAsia="en-GB"/>
          <w14:ligatures w14:val="none"/>
        </w:rPr>
      </w:pPr>
    </w:p>
    <w:p w14:paraId="085EC0FE" w14:textId="5639CD09" w:rsidR="00E65A59" w:rsidRPr="009A5B02" w:rsidRDefault="00E65A59" w:rsidP="009A5B02">
      <w:pPr>
        <w:pStyle w:val="ListParagraph"/>
        <w:numPr>
          <w:ilvl w:val="1"/>
          <w:numId w:val="3"/>
        </w:num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lastRenderedPageBreak/>
        <w:t xml:space="preserve">Schein’s Levels of Culture   </w:t>
      </w:r>
    </w:p>
    <w:p w14:paraId="0946A7EF" w14:textId="331B31D4" w:rsidR="00E65A59" w:rsidRPr="00E65A59" w:rsidRDefault="00E65A59" w:rsidP="00E65A59">
      <w:pPr>
        <w:pStyle w:val="ListParagraph"/>
        <w:spacing w:line="360" w:lineRule="auto"/>
        <w:ind w:left="798"/>
        <w:rPr>
          <w:rFonts w:ascii="Arial" w:eastAsia="Times New Roman" w:hAnsi="Arial" w:cs="Arial"/>
          <w:b/>
          <w:bCs/>
          <w:kern w:val="0"/>
          <w:lang w:eastAsia="en-GB"/>
          <w14:ligatures w14:val="none"/>
        </w:rPr>
      </w:pPr>
      <w:r>
        <w:rPr>
          <w:noProof/>
          <w:lang w:eastAsia="en-GB"/>
        </w:rPr>
        <w:drawing>
          <wp:inline distT="0" distB="0" distL="0" distR="0" wp14:anchorId="49F79D68" wp14:editId="543AA4FC">
            <wp:extent cx="2956560" cy="1857375"/>
            <wp:effectExtent l="0" t="0" r="0" b="9525"/>
            <wp:docPr id="18905393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539306" name="Picture 1890539306"/>
                    <pic:cNvPicPr/>
                  </pic:nvPicPr>
                  <pic:blipFill>
                    <a:blip r:embed="rId10">
                      <a:extLst>
                        <a:ext uri="{28A0092B-C50C-407E-A947-70E740481C1C}">
                          <a14:useLocalDpi xmlns:a14="http://schemas.microsoft.com/office/drawing/2010/main" val="0"/>
                        </a:ext>
                      </a:extLst>
                    </a:blip>
                    <a:stretch>
                      <a:fillRect/>
                    </a:stretch>
                  </pic:blipFill>
                  <pic:spPr>
                    <a:xfrm>
                      <a:off x="0" y="0"/>
                      <a:ext cx="2956560" cy="1857375"/>
                    </a:xfrm>
                    <a:prstGeom prst="rect">
                      <a:avLst/>
                    </a:prstGeom>
                  </pic:spPr>
                </pic:pic>
              </a:graphicData>
            </a:graphic>
          </wp:inline>
        </w:drawing>
      </w:r>
      <w:proofErr w:type="spellStart"/>
      <w:r>
        <w:rPr>
          <w:rFonts w:ascii="Arial" w:eastAsia="Times New Roman" w:hAnsi="Arial" w:cs="Arial"/>
          <w:b/>
          <w:bCs/>
          <w:kern w:val="0"/>
          <w:lang w:eastAsia="en-GB"/>
          <w14:ligatures w14:val="none"/>
        </w:rPr>
        <w:t>Img</w:t>
      </w:r>
      <w:proofErr w:type="spellEnd"/>
      <w:r>
        <w:rPr>
          <w:rFonts w:ascii="Arial" w:eastAsia="Times New Roman" w:hAnsi="Arial" w:cs="Arial"/>
          <w:b/>
          <w:bCs/>
          <w:kern w:val="0"/>
          <w:lang w:eastAsia="en-GB"/>
          <w14:ligatures w14:val="none"/>
        </w:rPr>
        <w:t xml:space="preserve"> 1</w:t>
      </w:r>
    </w:p>
    <w:p w14:paraId="0BDC872A" w14:textId="72385818"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Schein (2010) conceptualises organisational culture as existing at three interconnected levels: artefacts, espoused values, and basic underlying assumptions. This model is particularly useful because it highlights that culture is not limited to visible behaviours or corporate slogans but is deeply embedded in unconscious beliefs that shape decision-making and organisational priorities.</w:t>
      </w:r>
    </w:p>
    <w:p w14:paraId="263A1C3E"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b/>
          <w:bCs/>
          <w:kern w:val="0"/>
          <w:lang w:eastAsia="en-GB"/>
          <w14:ligatures w14:val="none"/>
        </w:rPr>
        <w:t xml:space="preserve">Artefacts </w:t>
      </w:r>
      <w:r w:rsidRPr="004C4D66">
        <w:rPr>
          <w:rFonts w:ascii="Arial" w:eastAsia="Times New Roman" w:hAnsi="Arial" w:cs="Arial"/>
          <w:kern w:val="0"/>
          <w:lang w:eastAsia="en-GB"/>
          <w14:ligatures w14:val="none"/>
        </w:rPr>
        <w:t>represent the visible and tangible manifestations of culture, such as organisational structures, office layouts, formal policies, performance metrics, dress codes, and corporate communications. While artefacts are easy to observe, they are often difficult to interpret without understanding the deeper values that underpin them (Schein, 2010). In organisations such as Severn Trent Water, artefacts include formal governance systems, safety procedures, customer service standards, and sustainability reporting mechanisms, all of which signal a strong emphasis on control, accountability, and public responsibility.</w:t>
      </w:r>
    </w:p>
    <w:p w14:paraId="1E5A4307" w14:textId="224BAB93"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b/>
          <w:bCs/>
          <w:kern w:val="0"/>
          <w:lang w:eastAsia="en-GB"/>
          <w14:ligatures w14:val="none"/>
        </w:rPr>
        <w:t>Espoused</w:t>
      </w:r>
      <w:r w:rsidRPr="004C4D66">
        <w:rPr>
          <w:rFonts w:ascii="Arial" w:eastAsia="Times New Roman" w:hAnsi="Arial" w:cs="Arial"/>
          <w:kern w:val="0"/>
          <w:lang w:eastAsia="en-GB"/>
          <w14:ligatures w14:val="none"/>
        </w:rPr>
        <w:t xml:space="preserve"> values refer to the strategies, goals, and philosophies that the organisation claims to uphold. These values are often articulated through mission statements, leadership communications, and corporate strategies. Severn Trent’s stated commitments to environmental stewardship, customer service excellence, and operational resilience reflect these espoused values. However, Schein (2010) cautions that there can be a gap between what organisations say they value and what they </w:t>
      </w:r>
      <w:r w:rsidR="00A132F9" w:rsidRPr="004C4D66">
        <w:rPr>
          <w:rFonts w:ascii="Arial" w:eastAsia="Times New Roman" w:hAnsi="Arial" w:cs="Arial"/>
          <w:kern w:val="0"/>
          <w:lang w:eastAsia="en-GB"/>
          <w14:ligatures w14:val="none"/>
        </w:rPr>
        <w:t>prioritise</w:t>
      </w:r>
      <w:r w:rsidRPr="004C4D66">
        <w:rPr>
          <w:rFonts w:ascii="Arial" w:eastAsia="Times New Roman" w:hAnsi="Arial" w:cs="Arial"/>
          <w:kern w:val="0"/>
          <w:lang w:eastAsia="en-GB"/>
          <w14:ligatures w14:val="none"/>
        </w:rPr>
        <w:t xml:space="preserve"> in practice.</w:t>
      </w:r>
    </w:p>
    <w:p w14:paraId="07CA287B" w14:textId="0806782D"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b/>
          <w:bCs/>
          <w:kern w:val="0"/>
          <w:lang w:eastAsia="en-GB"/>
          <w14:ligatures w14:val="none"/>
        </w:rPr>
        <w:t>Basic underlying assumptions</w:t>
      </w:r>
      <w:r w:rsidRPr="004C4D66">
        <w:rPr>
          <w:rFonts w:ascii="Arial" w:eastAsia="Times New Roman" w:hAnsi="Arial" w:cs="Arial"/>
          <w:kern w:val="0"/>
          <w:lang w:eastAsia="en-GB"/>
          <w14:ligatures w14:val="none"/>
        </w:rPr>
        <w:t xml:space="preserve"> form the deepest and most powerful level of culture. These are unconscious beliefs that are taken for granted and rarely questioned. In highly regulated utilities, such as Severn Trent, there is often a deeply embedded assumption that service failure is unacceptable, and that compliance and risk management must take precedence over experimentation. These assumptions strongly influence organisational structure, leadership behaviour, and strategic decision-making, often reinforcing conservative and risk-averse cultures.</w:t>
      </w:r>
    </w:p>
    <w:p w14:paraId="717FAE5A"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lastRenderedPageBreak/>
        <w:t>A key strength of Schein’s model is its ability to explain why cultural change is difficult. Because underlying assumptions are deeply embedded, attempts to change surface-level behaviours without addressing core beliefs often fail (Schein, 2010).</w:t>
      </w:r>
    </w:p>
    <w:p w14:paraId="66B84384" w14:textId="77777777" w:rsidR="00E65A59" w:rsidRDefault="00E65A59" w:rsidP="00E65A59">
      <w:pPr>
        <w:spacing w:line="360" w:lineRule="auto"/>
        <w:rPr>
          <w:rFonts w:ascii="Arial" w:eastAsia="Times New Roman" w:hAnsi="Arial" w:cs="Arial"/>
          <w:b/>
          <w:bCs/>
          <w:kern w:val="0"/>
          <w:lang w:eastAsia="en-GB"/>
          <w14:ligatures w14:val="none"/>
        </w:rPr>
      </w:pPr>
      <w:r w:rsidRPr="00E65A59">
        <w:rPr>
          <w:rFonts w:ascii="Arial" w:eastAsia="Times New Roman" w:hAnsi="Arial" w:cs="Arial"/>
          <w:b/>
          <w:bCs/>
          <w:kern w:val="0"/>
          <w:lang w:eastAsia="en-GB"/>
          <w14:ligatures w14:val="none"/>
        </w:rPr>
        <w:t>4.2 Hofstede’s Cultural Analysis</w:t>
      </w:r>
    </w:p>
    <w:p w14:paraId="60A7E1D7" w14:textId="570A5915" w:rsidR="00E65A59" w:rsidRPr="00E65A59" w:rsidRDefault="00E65A59" w:rsidP="00E65A59">
      <w:pPr>
        <w:spacing w:line="36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drawing>
          <wp:inline distT="0" distB="0" distL="0" distR="0" wp14:anchorId="0263764E" wp14:editId="6190DCDB">
            <wp:extent cx="2369820" cy="1416685"/>
            <wp:effectExtent l="0" t="0" r="0" b="0"/>
            <wp:docPr id="19196842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84241" name="Picture 19196842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80941" cy="1423333"/>
                    </a:xfrm>
                    <a:prstGeom prst="rect">
                      <a:avLst/>
                    </a:prstGeom>
                  </pic:spPr>
                </pic:pic>
              </a:graphicData>
            </a:graphic>
          </wp:inline>
        </w:drawing>
      </w:r>
      <w:proofErr w:type="spellStart"/>
      <w:r>
        <w:rPr>
          <w:rFonts w:ascii="Arial" w:eastAsia="Times New Roman" w:hAnsi="Arial" w:cs="Arial"/>
          <w:b/>
          <w:bCs/>
          <w:kern w:val="0"/>
          <w:lang w:eastAsia="en-GB"/>
          <w14:ligatures w14:val="none"/>
        </w:rPr>
        <w:t>Img</w:t>
      </w:r>
      <w:proofErr w:type="spellEnd"/>
      <w:r>
        <w:rPr>
          <w:rFonts w:ascii="Arial" w:eastAsia="Times New Roman" w:hAnsi="Arial" w:cs="Arial"/>
          <w:b/>
          <w:bCs/>
          <w:kern w:val="0"/>
          <w:lang w:eastAsia="en-GB"/>
          <w14:ligatures w14:val="none"/>
        </w:rPr>
        <w:t xml:space="preserve"> 2</w:t>
      </w:r>
    </w:p>
    <w:p w14:paraId="2A68846B"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 xml:space="preserve">While Schein focuses on internal organisational culture, Hofstede (2001) provides a framework for understanding how broader societal and national cultural values influence organisational behaviour. His model identifies several dimensions along which cultures differ, including </w:t>
      </w:r>
      <w:r w:rsidRPr="004C4D66">
        <w:rPr>
          <w:rFonts w:ascii="Arial" w:eastAsia="Times New Roman" w:hAnsi="Arial" w:cs="Arial"/>
          <w:b/>
          <w:bCs/>
          <w:kern w:val="0"/>
          <w:lang w:eastAsia="en-GB"/>
          <w14:ligatures w14:val="none"/>
        </w:rPr>
        <w:t>power distance</w:t>
      </w:r>
      <w:r w:rsidRPr="004C4D66">
        <w:rPr>
          <w:rFonts w:ascii="Arial" w:eastAsia="Times New Roman" w:hAnsi="Arial" w:cs="Arial"/>
          <w:kern w:val="0"/>
          <w:lang w:eastAsia="en-GB"/>
          <w14:ligatures w14:val="none"/>
        </w:rPr>
        <w:t xml:space="preserve">, </w:t>
      </w:r>
      <w:r w:rsidRPr="004C4D66">
        <w:rPr>
          <w:rFonts w:ascii="Arial" w:eastAsia="Times New Roman" w:hAnsi="Arial" w:cs="Arial"/>
          <w:b/>
          <w:bCs/>
          <w:kern w:val="0"/>
          <w:lang w:eastAsia="en-GB"/>
          <w14:ligatures w14:val="none"/>
        </w:rPr>
        <w:t>uncertainty avoidance</w:t>
      </w:r>
      <w:r w:rsidRPr="004C4D66">
        <w:rPr>
          <w:rFonts w:ascii="Arial" w:eastAsia="Times New Roman" w:hAnsi="Arial" w:cs="Arial"/>
          <w:kern w:val="0"/>
          <w:lang w:eastAsia="en-GB"/>
          <w14:ligatures w14:val="none"/>
        </w:rPr>
        <w:t xml:space="preserve">, </w:t>
      </w:r>
      <w:r w:rsidRPr="004C4D66">
        <w:rPr>
          <w:rFonts w:ascii="Arial" w:eastAsia="Times New Roman" w:hAnsi="Arial" w:cs="Arial"/>
          <w:b/>
          <w:bCs/>
          <w:kern w:val="0"/>
          <w:lang w:eastAsia="en-GB"/>
          <w14:ligatures w14:val="none"/>
        </w:rPr>
        <w:t>individualism versus collectivism</w:t>
      </w:r>
      <w:r w:rsidRPr="004C4D66">
        <w:rPr>
          <w:rFonts w:ascii="Arial" w:eastAsia="Times New Roman" w:hAnsi="Arial" w:cs="Arial"/>
          <w:kern w:val="0"/>
          <w:lang w:eastAsia="en-GB"/>
          <w14:ligatures w14:val="none"/>
        </w:rPr>
        <w:t xml:space="preserve">, and </w:t>
      </w:r>
      <w:r w:rsidRPr="004C4D66">
        <w:rPr>
          <w:rFonts w:ascii="Arial" w:eastAsia="Times New Roman" w:hAnsi="Arial" w:cs="Arial"/>
          <w:b/>
          <w:bCs/>
          <w:kern w:val="0"/>
          <w:lang w:eastAsia="en-GB"/>
          <w14:ligatures w14:val="none"/>
        </w:rPr>
        <w:t>long-term orientation</w:t>
      </w:r>
      <w:r w:rsidRPr="004C4D66">
        <w:rPr>
          <w:rFonts w:ascii="Arial" w:eastAsia="Times New Roman" w:hAnsi="Arial" w:cs="Arial"/>
          <w:kern w:val="0"/>
          <w:lang w:eastAsia="en-GB"/>
          <w14:ligatures w14:val="none"/>
        </w:rPr>
        <w:t>.</w:t>
      </w:r>
    </w:p>
    <w:p w14:paraId="06ACD298"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b/>
          <w:bCs/>
          <w:kern w:val="0"/>
          <w:lang w:eastAsia="en-GB"/>
          <w14:ligatures w14:val="none"/>
        </w:rPr>
        <w:t>Power distance</w:t>
      </w:r>
      <w:r w:rsidRPr="004C4D66">
        <w:rPr>
          <w:rFonts w:ascii="Arial" w:eastAsia="Times New Roman" w:hAnsi="Arial" w:cs="Arial"/>
          <w:kern w:val="0"/>
          <w:lang w:eastAsia="en-GB"/>
          <w14:ligatures w14:val="none"/>
        </w:rPr>
        <w:t xml:space="preserve"> refers to the extent to which unequal distributions of power are accepted within an organisation. In organisations with higher power distance, hierarchies are respected, and decision-making authority is concentrated at the top. Severn Trent’s historically hierarchical structure and formal governance processes suggest a moderate level of power distance, although recent initiatives toward employee engagement and empowerment indicate a gradual cultural shift.</w:t>
      </w:r>
    </w:p>
    <w:p w14:paraId="2F17BCE7"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b/>
          <w:bCs/>
          <w:kern w:val="0"/>
          <w:lang w:eastAsia="en-GB"/>
          <w14:ligatures w14:val="none"/>
        </w:rPr>
        <w:t>Uncertainty avoidance</w:t>
      </w:r>
      <w:r w:rsidRPr="004C4D66">
        <w:rPr>
          <w:rFonts w:ascii="Arial" w:eastAsia="Times New Roman" w:hAnsi="Arial" w:cs="Arial"/>
          <w:kern w:val="0"/>
          <w:lang w:eastAsia="en-GB"/>
          <w14:ligatures w14:val="none"/>
        </w:rPr>
        <w:t xml:space="preserve"> describes the degree to which organisations seek to avoid ambiguity and risk through rules, procedures, and controls. The water industry operates in a high-risk and safety-critical environment, and Severn Trent exhibits strong uncertainty avoidance through extensive regulation, compliance frameworks, and risk management systems. While this supports reliability and public trust, it can also constrain innovation and organisational flexibility (Hofstede, 2001).</w:t>
      </w:r>
    </w:p>
    <w:p w14:paraId="3CB6BFC9"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b/>
          <w:bCs/>
          <w:kern w:val="0"/>
          <w:lang w:eastAsia="en-GB"/>
          <w14:ligatures w14:val="none"/>
        </w:rPr>
        <w:t>Individualism versus collectivism</w:t>
      </w:r>
      <w:r w:rsidRPr="004C4D66">
        <w:rPr>
          <w:rFonts w:ascii="Arial" w:eastAsia="Times New Roman" w:hAnsi="Arial" w:cs="Arial"/>
          <w:kern w:val="0"/>
          <w:lang w:eastAsia="en-GB"/>
          <w14:ligatures w14:val="none"/>
        </w:rPr>
        <w:t xml:space="preserve"> concerns whether people see themselves primarily as individuals or as part of a group. Severn Trent’s emphasis on teamwork, shared responsibility, and collective performance targets reflects a predominantly collectivist orientation, which supports collaboration but may sometimes dilute individual accountability.</w:t>
      </w:r>
    </w:p>
    <w:p w14:paraId="49E86201"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b/>
          <w:bCs/>
          <w:kern w:val="0"/>
          <w:lang w:eastAsia="en-GB"/>
          <w14:ligatures w14:val="none"/>
        </w:rPr>
        <w:lastRenderedPageBreak/>
        <w:t>Long-term orientation</w:t>
      </w:r>
      <w:r w:rsidRPr="004C4D66">
        <w:rPr>
          <w:rFonts w:ascii="Arial" w:eastAsia="Times New Roman" w:hAnsi="Arial" w:cs="Arial"/>
          <w:kern w:val="0"/>
          <w:lang w:eastAsia="en-GB"/>
          <w14:ligatures w14:val="none"/>
        </w:rPr>
        <w:t xml:space="preserve"> is particularly relevant in infrastructure-based organisations. Severn Trent’s long-term investment planning, sustainability strategies, and asset management programmes demonstrate a strong future-oriented cultural perspective.</w:t>
      </w:r>
    </w:p>
    <w:p w14:paraId="73048DFC" w14:textId="7BA371C6"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Hofstede’s model is valuable because it helps explain why certain cultural patterns</w:t>
      </w:r>
      <w:r w:rsidR="00847B39">
        <w:rPr>
          <w:rFonts w:ascii="Arial" w:eastAsia="Times New Roman" w:hAnsi="Arial" w:cs="Arial"/>
          <w:kern w:val="0"/>
          <w:lang w:eastAsia="en-GB"/>
          <w14:ligatures w14:val="none"/>
        </w:rPr>
        <w:t xml:space="preserve">- </w:t>
      </w:r>
      <w:r w:rsidRPr="004C4D66">
        <w:rPr>
          <w:rFonts w:ascii="Arial" w:eastAsia="Times New Roman" w:hAnsi="Arial" w:cs="Arial"/>
          <w:kern w:val="0"/>
          <w:lang w:eastAsia="en-GB"/>
          <w14:ligatures w14:val="none"/>
        </w:rPr>
        <w:t>such as risk aversion and hierarchical decision-making</w:t>
      </w:r>
      <w:r w:rsidR="00847B39">
        <w:rPr>
          <w:rFonts w:ascii="Arial" w:eastAsia="Times New Roman" w:hAnsi="Arial" w:cs="Arial"/>
          <w:kern w:val="0"/>
          <w:lang w:eastAsia="en-GB"/>
          <w14:ligatures w14:val="none"/>
        </w:rPr>
        <w:t xml:space="preserve">- </w:t>
      </w:r>
      <w:r w:rsidRPr="004C4D66">
        <w:rPr>
          <w:rFonts w:ascii="Arial" w:eastAsia="Times New Roman" w:hAnsi="Arial" w:cs="Arial"/>
          <w:kern w:val="0"/>
          <w:lang w:eastAsia="en-GB"/>
          <w14:ligatures w14:val="none"/>
        </w:rPr>
        <w:t>are persistent and deeply institutionalised.</w:t>
      </w:r>
    </w:p>
    <w:p w14:paraId="20D3DDC8" w14:textId="77777777" w:rsidR="00E65A59" w:rsidRDefault="00E65A59" w:rsidP="00E65A59">
      <w:pPr>
        <w:spacing w:line="360" w:lineRule="auto"/>
        <w:rPr>
          <w:rFonts w:ascii="Arial" w:eastAsia="Times New Roman" w:hAnsi="Arial" w:cs="Arial"/>
          <w:b/>
          <w:bCs/>
          <w:kern w:val="0"/>
          <w:lang w:eastAsia="en-GB"/>
          <w14:ligatures w14:val="none"/>
        </w:rPr>
      </w:pPr>
      <w:r w:rsidRPr="00E65A59">
        <w:rPr>
          <w:rFonts w:ascii="Arial" w:eastAsia="Times New Roman" w:hAnsi="Arial" w:cs="Arial"/>
          <w:b/>
          <w:bCs/>
          <w:kern w:val="0"/>
          <w:lang w:eastAsia="en-GB"/>
          <w14:ligatures w14:val="none"/>
        </w:rPr>
        <w:t>4.3 Handy’s Cultural Types</w:t>
      </w:r>
    </w:p>
    <w:p w14:paraId="49C17A99" w14:textId="71604BDC" w:rsidR="00E65A59" w:rsidRDefault="00E65A59" w:rsidP="00E65A59">
      <w:pPr>
        <w:spacing w:line="36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drawing>
          <wp:inline distT="0" distB="0" distL="0" distR="0" wp14:anchorId="30C5329F" wp14:editId="502865C1">
            <wp:extent cx="2933700" cy="1647825"/>
            <wp:effectExtent l="0" t="0" r="0" b="9525"/>
            <wp:docPr id="8185779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77991" name="Picture 818577991"/>
                    <pic:cNvPicPr/>
                  </pic:nvPicPr>
                  <pic:blipFill>
                    <a:blip r:embed="rId12">
                      <a:extLst>
                        <a:ext uri="{28A0092B-C50C-407E-A947-70E740481C1C}">
                          <a14:useLocalDpi xmlns:a14="http://schemas.microsoft.com/office/drawing/2010/main" val="0"/>
                        </a:ext>
                      </a:extLst>
                    </a:blip>
                    <a:stretch>
                      <a:fillRect/>
                    </a:stretch>
                  </pic:blipFill>
                  <pic:spPr>
                    <a:xfrm>
                      <a:off x="0" y="0"/>
                      <a:ext cx="2933700" cy="1647825"/>
                    </a:xfrm>
                    <a:prstGeom prst="rect">
                      <a:avLst/>
                    </a:prstGeom>
                  </pic:spPr>
                </pic:pic>
              </a:graphicData>
            </a:graphic>
          </wp:inline>
        </w:drawing>
      </w:r>
      <w:proofErr w:type="spellStart"/>
      <w:r>
        <w:rPr>
          <w:rFonts w:ascii="Arial" w:eastAsia="Times New Roman" w:hAnsi="Arial" w:cs="Arial"/>
          <w:b/>
          <w:bCs/>
          <w:kern w:val="0"/>
          <w:lang w:eastAsia="en-GB"/>
          <w14:ligatures w14:val="none"/>
        </w:rPr>
        <w:t>Img</w:t>
      </w:r>
      <w:proofErr w:type="spellEnd"/>
      <w:r>
        <w:rPr>
          <w:rFonts w:ascii="Arial" w:eastAsia="Times New Roman" w:hAnsi="Arial" w:cs="Arial"/>
          <w:b/>
          <w:bCs/>
          <w:kern w:val="0"/>
          <w:lang w:eastAsia="en-GB"/>
          <w14:ligatures w14:val="none"/>
        </w:rPr>
        <w:t xml:space="preserve"> 3</w:t>
      </w:r>
    </w:p>
    <w:p w14:paraId="738B7702"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Handy (1993) offers a practical and accessible framework that categorises organisational cultures into four main types: power culture, role culture, task culture, and person culture. This typology is particularly useful for linking culture to organisational structure and management style.</w:t>
      </w:r>
    </w:p>
    <w:p w14:paraId="486189A7"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 xml:space="preserve">A </w:t>
      </w:r>
      <w:r w:rsidRPr="004C4D66">
        <w:rPr>
          <w:rFonts w:ascii="Arial" w:eastAsia="Times New Roman" w:hAnsi="Arial" w:cs="Arial"/>
          <w:b/>
          <w:bCs/>
          <w:kern w:val="0"/>
          <w:lang w:eastAsia="en-GB"/>
          <w14:ligatures w14:val="none"/>
        </w:rPr>
        <w:t>power culture</w:t>
      </w:r>
      <w:r w:rsidRPr="004C4D66">
        <w:rPr>
          <w:rFonts w:ascii="Arial" w:eastAsia="Times New Roman" w:hAnsi="Arial" w:cs="Arial"/>
          <w:kern w:val="0"/>
          <w:lang w:eastAsia="en-GB"/>
          <w14:ligatures w14:val="none"/>
        </w:rPr>
        <w:t xml:space="preserve"> is centred around a small group or individual with centralised authority. Decisions are made quickly, but this culture can become dependent on personalities rather than systems.</w:t>
      </w:r>
    </w:p>
    <w:p w14:paraId="60EAA44E"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 xml:space="preserve">A </w:t>
      </w:r>
      <w:r w:rsidRPr="004C4D66">
        <w:rPr>
          <w:rFonts w:ascii="Arial" w:eastAsia="Times New Roman" w:hAnsi="Arial" w:cs="Arial"/>
          <w:b/>
          <w:bCs/>
          <w:kern w:val="0"/>
          <w:lang w:eastAsia="en-GB"/>
          <w14:ligatures w14:val="none"/>
        </w:rPr>
        <w:t xml:space="preserve">role culture </w:t>
      </w:r>
      <w:r w:rsidRPr="004C4D66">
        <w:rPr>
          <w:rFonts w:ascii="Arial" w:eastAsia="Times New Roman" w:hAnsi="Arial" w:cs="Arial"/>
          <w:kern w:val="0"/>
          <w:lang w:eastAsia="en-GB"/>
          <w14:ligatures w14:val="none"/>
        </w:rPr>
        <w:t>is based on clearly defined roles, rules, and procedures. Authority derives from position rather than expertise. This culture is typical of bureaucratic and highly regulated organisations and is strongly evident in many aspects of Severn Trent’s operations.</w:t>
      </w:r>
    </w:p>
    <w:p w14:paraId="24AE3FF8"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 xml:space="preserve">A </w:t>
      </w:r>
      <w:r w:rsidRPr="004C4D66">
        <w:rPr>
          <w:rFonts w:ascii="Arial" w:eastAsia="Times New Roman" w:hAnsi="Arial" w:cs="Arial"/>
          <w:b/>
          <w:bCs/>
          <w:kern w:val="0"/>
          <w:lang w:eastAsia="en-GB"/>
          <w14:ligatures w14:val="none"/>
        </w:rPr>
        <w:t>task culture</w:t>
      </w:r>
      <w:r w:rsidRPr="004C4D66">
        <w:rPr>
          <w:rFonts w:ascii="Arial" w:eastAsia="Times New Roman" w:hAnsi="Arial" w:cs="Arial"/>
          <w:kern w:val="0"/>
          <w:lang w:eastAsia="en-GB"/>
          <w14:ligatures w14:val="none"/>
        </w:rPr>
        <w:t xml:space="preserve"> focuses on problem-solving and teamwork, with influence based on expertise rather than hierarchy. This culture is increasingly visible in Severn Trent’s project teams, particularly in areas related to innovation, digital transformation, and customer service improvement.</w:t>
      </w:r>
    </w:p>
    <w:p w14:paraId="4BD8DBB1" w14:textId="77777777" w:rsidR="004C4D66" w:rsidRPr="004C4D66" w:rsidRDefault="004C4D66" w:rsidP="004C4D66">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 xml:space="preserve">A </w:t>
      </w:r>
      <w:r w:rsidRPr="004C4D66">
        <w:rPr>
          <w:rFonts w:ascii="Arial" w:eastAsia="Times New Roman" w:hAnsi="Arial" w:cs="Arial"/>
          <w:b/>
          <w:bCs/>
          <w:kern w:val="0"/>
          <w:lang w:eastAsia="en-GB"/>
          <w14:ligatures w14:val="none"/>
        </w:rPr>
        <w:t>person culture</w:t>
      </w:r>
      <w:r w:rsidRPr="004C4D66">
        <w:rPr>
          <w:rFonts w:ascii="Arial" w:eastAsia="Times New Roman" w:hAnsi="Arial" w:cs="Arial"/>
          <w:kern w:val="0"/>
          <w:lang w:eastAsia="en-GB"/>
          <w14:ligatures w14:val="none"/>
        </w:rPr>
        <w:t xml:space="preserve"> places the individual at the centre and is rare in large corporate organisations, particularly in utilities where collective goals dominate.</w:t>
      </w:r>
    </w:p>
    <w:p w14:paraId="73E662CB" w14:textId="5446D978" w:rsidR="004C4D66" w:rsidRPr="004C4D66" w:rsidRDefault="004C4D66" w:rsidP="00E65A59">
      <w:pPr>
        <w:spacing w:line="360" w:lineRule="auto"/>
        <w:rPr>
          <w:rFonts w:ascii="Arial" w:eastAsia="Times New Roman" w:hAnsi="Arial" w:cs="Arial"/>
          <w:kern w:val="0"/>
          <w:lang w:eastAsia="en-GB"/>
          <w14:ligatures w14:val="none"/>
        </w:rPr>
      </w:pPr>
      <w:r w:rsidRPr="004C4D66">
        <w:rPr>
          <w:rFonts w:ascii="Arial" w:eastAsia="Times New Roman" w:hAnsi="Arial" w:cs="Arial"/>
          <w:kern w:val="0"/>
          <w:lang w:eastAsia="en-GB"/>
          <w14:ligatures w14:val="none"/>
        </w:rPr>
        <w:t xml:space="preserve">Overall, Severn Trent demonstrates a hybrid culture, dominated by role culture but increasingly supplemented by task culture. This hybrid configuration reflects the </w:t>
      </w:r>
      <w:r w:rsidRPr="004C4D66">
        <w:rPr>
          <w:rFonts w:ascii="Arial" w:eastAsia="Times New Roman" w:hAnsi="Arial" w:cs="Arial"/>
          <w:kern w:val="0"/>
          <w:lang w:eastAsia="en-GB"/>
          <w14:ligatures w14:val="none"/>
        </w:rPr>
        <w:lastRenderedPageBreak/>
        <w:t>organisation’s need to balance control and compliance with adaptability and performance improvement.</w:t>
      </w:r>
    </w:p>
    <w:p w14:paraId="3715B242" w14:textId="13377924" w:rsidR="00E65A59" w:rsidRPr="009A5B02" w:rsidRDefault="00E65A59" w:rsidP="00E65A59">
      <w:pPr>
        <w:pStyle w:val="ListParagraph"/>
        <w:numPr>
          <w:ilvl w:val="0"/>
          <w:numId w:val="3"/>
        </w:numPr>
        <w:spacing w:line="360" w:lineRule="auto"/>
        <w:rPr>
          <w:rFonts w:ascii="Arial" w:eastAsia="Times New Roman" w:hAnsi="Arial" w:cs="Arial"/>
          <w:b/>
          <w:bCs/>
          <w:kern w:val="0"/>
          <w:sz w:val="28"/>
          <w:szCs w:val="28"/>
          <w:lang w:eastAsia="en-GB"/>
          <w14:ligatures w14:val="none"/>
        </w:rPr>
      </w:pPr>
      <w:r w:rsidRPr="009A5B02">
        <w:rPr>
          <w:rFonts w:ascii="Arial" w:eastAsia="Times New Roman" w:hAnsi="Arial" w:cs="Arial"/>
          <w:b/>
          <w:bCs/>
          <w:kern w:val="0"/>
          <w:sz w:val="28"/>
          <w:szCs w:val="28"/>
          <w:lang w:eastAsia="en-GB"/>
          <w14:ligatures w14:val="none"/>
        </w:rPr>
        <w:t>Culture and External Environmental Influences</w:t>
      </w:r>
    </w:p>
    <w:p w14:paraId="56646A70" w14:textId="77777777" w:rsidR="00E65A59" w:rsidRPr="00E65A59" w:rsidRDefault="00E65A59" w:rsidP="00E65A59">
      <w:pPr>
        <w:spacing w:line="360" w:lineRule="auto"/>
        <w:rPr>
          <w:rFonts w:ascii="Arial" w:eastAsia="Times New Roman" w:hAnsi="Arial" w:cs="Arial"/>
          <w:kern w:val="0"/>
          <w:lang w:eastAsia="en-GB"/>
          <w14:ligatures w14:val="none"/>
        </w:rPr>
      </w:pPr>
      <w:r w:rsidRPr="00E65A59">
        <w:rPr>
          <w:rFonts w:ascii="Arial" w:eastAsia="Times New Roman" w:hAnsi="Arial" w:cs="Arial"/>
          <w:kern w:val="0"/>
          <w:lang w:eastAsia="en-GB"/>
          <w14:ligatures w14:val="none"/>
        </w:rPr>
        <w:t>Organisational culture plays a crucial role in how Severn Trent adapts to external pressures such as regulation, sustainability demands, and technological change.</w:t>
      </w:r>
    </w:p>
    <w:p w14:paraId="65542A12" w14:textId="77777777" w:rsidR="00E65A59" w:rsidRPr="00E65A59" w:rsidRDefault="00E65A59" w:rsidP="00E65A59">
      <w:pPr>
        <w:spacing w:line="360" w:lineRule="auto"/>
        <w:rPr>
          <w:rFonts w:ascii="Arial" w:eastAsia="Times New Roman" w:hAnsi="Arial" w:cs="Arial"/>
          <w:b/>
          <w:bCs/>
          <w:kern w:val="0"/>
          <w:lang w:eastAsia="en-GB"/>
          <w14:ligatures w14:val="none"/>
        </w:rPr>
      </w:pPr>
      <w:r w:rsidRPr="00E65A59">
        <w:rPr>
          <w:rFonts w:ascii="Arial" w:eastAsia="Times New Roman" w:hAnsi="Arial" w:cs="Arial"/>
          <w:b/>
          <w:bCs/>
          <w:kern w:val="0"/>
          <w:lang w:eastAsia="en-GB"/>
          <w14:ligatures w14:val="none"/>
        </w:rPr>
        <w:t>5.1 Regulatory Environment</w:t>
      </w:r>
    </w:p>
    <w:p w14:paraId="68DED724" w14:textId="77777777" w:rsidR="00E65A59" w:rsidRPr="00E65A59" w:rsidRDefault="00E65A59" w:rsidP="00E65A59">
      <w:pPr>
        <w:spacing w:line="360" w:lineRule="auto"/>
        <w:rPr>
          <w:rFonts w:ascii="Arial" w:eastAsia="Times New Roman" w:hAnsi="Arial" w:cs="Arial"/>
          <w:kern w:val="0"/>
          <w:lang w:eastAsia="en-GB"/>
          <w14:ligatures w14:val="none"/>
        </w:rPr>
      </w:pPr>
      <w:r w:rsidRPr="00E65A59">
        <w:rPr>
          <w:rFonts w:ascii="Arial" w:eastAsia="Times New Roman" w:hAnsi="Arial" w:cs="Arial"/>
          <w:kern w:val="0"/>
          <w:lang w:eastAsia="en-GB"/>
          <w14:ligatures w14:val="none"/>
        </w:rPr>
        <w:t>The water sector in the UK is highly regulated by Ofwat, environmental agencies, and health &amp; safety standards. A strong compliance culture ensures that organisational behaviour aligns with regulatory expectations. Cultural norms of procedural correctness mean that regulatory changes are integrated systematically (Ofwat, 2023). Regulatory risk management is embedded in decision frameworks, shaping priorities like investment in leakage reduction and infrastructure resilience.</w:t>
      </w:r>
    </w:p>
    <w:p w14:paraId="47F081C7" w14:textId="77777777" w:rsidR="00E65A59" w:rsidRPr="00E65A59" w:rsidRDefault="00E65A59" w:rsidP="00E65A59">
      <w:pPr>
        <w:spacing w:line="360" w:lineRule="auto"/>
        <w:rPr>
          <w:rFonts w:ascii="Arial" w:eastAsia="Times New Roman" w:hAnsi="Arial" w:cs="Arial"/>
          <w:b/>
          <w:bCs/>
          <w:kern w:val="0"/>
          <w:lang w:eastAsia="en-GB"/>
          <w14:ligatures w14:val="none"/>
        </w:rPr>
      </w:pPr>
      <w:r w:rsidRPr="00E65A59">
        <w:rPr>
          <w:rFonts w:ascii="Arial" w:eastAsia="Times New Roman" w:hAnsi="Arial" w:cs="Arial"/>
          <w:b/>
          <w:bCs/>
          <w:kern w:val="0"/>
          <w:lang w:eastAsia="en-GB"/>
          <w14:ligatures w14:val="none"/>
        </w:rPr>
        <w:t>5.2 Sustainability and Environmental Pressures</w:t>
      </w:r>
    </w:p>
    <w:p w14:paraId="70AF993D" w14:textId="77777777" w:rsidR="00E65A59" w:rsidRPr="00E65A59" w:rsidRDefault="00E65A59" w:rsidP="00E65A59">
      <w:pPr>
        <w:spacing w:line="360" w:lineRule="auto"/>
        <w:rPr>
          <w:rFonts w:ascii="Arial" w:eastAsia="Times New Roman" w:hAnsi="Arial" w:cs="Arial"/>
          <w:kern w:val="0"/>
          <w:lang w:eastAsia="en-GB"/>
          <w14:ligatures w14:val="none"/>
        </w:rPr>
      </w:pPr>
      <w:r w:rsidRPr="00E65A59">
        <w:rPr>
          <w:rFonts w:ascii="Arial" w:eastAsia="Times New Roman" w:hAnsi="Arial" w:cs="Arial"/>
          <w:kern w:val="0"/>
          <w:lang w:eastAsia="en-GB"/>
          <w14:ligatures w14:val="none"/>
        </w:rPr>
        <w:t>Cultural emphasis on environmental stewardship has enabled Severn Trent to adopt proactive sustainability strategies. For example, the company has invested in carbon reduction initiatives and biodiversity projects. This demonstrates how culture enables responsiveness to societal expectations beyond regulatory compliance (Severn Trent Sustainability Report, 2023).</w:t>
      </w:r>
    </w:p>
    <w:p w14:paraId="1B96B339" w14:textId="77777777" w:rsidR="00E65A59" w:rsidRPr="00E65A59" w:rsidRDefault="00E65A59" w:rsidP="00E65A59">
      <w:pPr>
        <w:spacing w:line="360" w:lineRule="auto"/>
        <w:rPr>
          <w:rFonts w:ascii="Arial" w:eastAsia="Times New Roman" w:hAnsi="Arial" w:cs="Arial"/>
          <w:b/>
          <w:bCs/>
          <w:kern w:val="0"/>
          <w:lang w:eastAsia="en-GB"/>
          <w14:ligatures w14:val="none"/>
        </w:rPr>
      </w:pPr>
      <w:r w:rsidRPr="00E65A59">
        <w:rPr>
          <w:rFonts w:ascii="Arial" w:eastAsia="Times New Roman" w:hAnsi="Arial" w:cs="Arial"/>
          <w:b/>
          <w:bCs/>
          <w:kern w:val="0"/>
          <w:lang w:eastAsia="en-GB"/>
          <w14:ligatures w14:val="none"/>
        </w:rPr>
        <w:t>5.3 Workforce Diversity and Inclusion</w:t>
      </w:r>
    </w:p>
    <w:p w14:paraId="7F664122" w14:textId="77777777" w:rsidR="00E65A59" w:rsidRDefault="00E65A59" w:rsidP="00E65A59">
      <w:pPr>
        <w:spacing w:line="360" w:lineRule="auto"/>
        <w:rPr>
          <w:rFonts w:ascii="Arial" w:eastAsia="Times New Roman" w:hAnsi="Arial" w:cs="Arial"/>
          <w:kern w:val="0"/>
          <w:lang w:eastAsia="en-GB"/>
          <w14:ligatures w14:val="none"/>
        </w:rPr>
      </w:pPr>
      <w:r w:rsidRPr="00E65A59">
        <w:rPr>
          <w:rFonts w:ascii="Arial" w:eastAsia="Times New Roman" w:hAnsi="Arial" w:cs="Arial"/>
          <w:kern w:val="0"/>
          <w:lang w:eastAsia="en-GB"/>
          <w14:ligatures w14:val="none"/>
        </w:rPr>
        <w:t>Globalisation and workforce diversity present both challenges and opportunities. Severn Trent has adopted policies that promote inclusive behaviour and cultural competence. Although culture historically reflected homogeneous norms, recent efforts such as diversity training and inclusive leadership initiatives indicate adaptation to a diverse workforce.</w:t>
      </w:r>
    </w:p>
    <w:p w14:paraId="2E7C1644" w14:textId="726CEC0A" w:rsidR="009A5B02" w:rsidRPr="009A5B02" w:rsidRDefault="009A5B02" w:rsidP="009A5B02">
      <w:pPr>
        <w:pStyle w:val="ListParagraph"/>
        <w:numPr>
          <w:ilvl w:val="0"/>
          <w:numId w:val="3"/>
        </w:numPr>
        <w:spacing w:line="360" w:lineRule="auto"/>
        <w:rPr>
          <w:rFonts w:ascii="Arial" w:eastAsia="Times New Roman" w:hAnsi="Arial" w:cs="Arial"/>
          <w:b/>
          <w:bCs/>
          <w:kern w:val="0"/>
          <w:sz w:val="28"/>
          <w:szCs w:val="28"/>
          <w:lang w:eastAsia="en-GB"/>
          <w14:ligatures w14:val="none"/>
        </w:rPr>
      </w:pPr>
      <w:r w:rsidRPr="009A5B02">
        <w:rPr>
          <w:rFonts w:ascii="Arial" w:eastAsia="Times New Roman" w:hAnsi="Arial" w:cs="Arial"/>
          <w:b/>
          <w:bCs/>
          <w:kern w:val="0"/>
          <w:sz w:val="28"/>
          <w:szCs w:val="28"/>
          <w:lang w:eastAsia="en-GB"/>
          <w14:ligatures w14:val="none"/>
        </w:rPr>
        <w:t>Organisational Culture: Barrier or Enabler?</w:t>
      </w:r>
    </w:p>
    <w:p w14:paraId="696EFF8C"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6.1 Culture as an Enabler</w:t>
      </w:r>
    </w:p>
    <w:p w14:paraId="624E9DAF" w14:textId="77777777" w:rsidR="009A5B02" w:rsidRP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Several factors confirm that organisational culture at Severn Trent enables effective functioning:</w:t>
      </w:r>
    </w:p>
    <w:p w14:paraId="7D043E21" w14:textId="77777777" w:rsidR="009A5B02" w:rsidRPr="009A5B02" w:rsidRDefault="009A5B02" w:rsidP="009A5B02">
      <w:pPr>
        <w:numPr>
          <w:ilvl w:val="0"/>
          <w:numId w:val="10"/>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Regulatory Compliance</w:t>
      </w:r>
      <w:r w:rsidRPr="009A5B02">
        <w:rPr>
          <w:rFonts w:ascii="Arial" w:eastAsia="Times New Roman" w:hAnsi="Arial" w:cs="Arial"/>
          <w:kern w:val="0"/>
          <w:lang w:eastAsia="en-GB"/>
          <w14:ligatures w14:val="none"/>
        </w:rPr>
        <w:t>: A culture of adherence ensures reliability and safety in service delivery.</w:t>
      </w:r>
    </w:p>
    <w:p w14:paraId="26D065FC" w14:textId="77777777" w:rsidR="009A5B02" w:rsidRPr="009A5B02" w:rsidRDefault="009A5B02" w:rsidP="009A5B02">
      <w:pPr>
        <w:numPr>
          <w:ilvl w:val="0"/>
          <w:numId w:val="10"/>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Employee Engagement</w:t>
      </w:r>
      <w:r w:rsidRPr="009A5B02">
        <w:rPr>
          <w:rFonts w:ascii="Arial" w:eastAsia="Times New Roman" w:hAnsi="Arial" w:cs="Arial"/>
          <w:kern w:val="0"/>
          <w:lang w:eastAsia="en-GB"/>
          <w14:ligatures w14:val="none"/>
        </w:rPr>
        <w:t>: Shared values and teamwork strengthen collaboration and workplace cohesion.</w:t>
      </w:r>
    </w:p>
    <w:p w14:paraId="23E540E7" w14:textId="77777777" w:rsidR="009A5B02" w:rsidRPr="009A5B02" w:rsidRDefault="009A5B02" w:rsidP="009A5B02">
      <w:pPr>
        <w:numPr>
          <w:ilvl w:val="0"/>
          <w:numId w:val="10"/>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lastRenderedPageBreak/>
        <w:t>Risk Management</w:t>
      </w:r>
      <w:r w:rsidRPr="009A5B02">
        <w:rPr>
          <w:rFonts w:ascii="Arial" w:eastAsia="Times New Roman" w:hAnsi="Arial" w:cs="Arial"/>
          <w:kern w:val="0"/>
          <w:lang w:eastAsia="en-GB"/>
          <w14:ligatures w14:val="none"/>
        </w:rPr>
        <w:t>: Collective assumptions about risk shape robust planning and minimise operational failures.</w:t>
      </w:r>
    </w:p>
    <w:p w14:paraId="2CF794EB" w14:textId="77777777" w:rsidR="009A5B02" w:rsidRPr="009A5B02" w:rsidRDefault="009A5B02" w:rsidP="009A5B02">
      <w:pPr>
        <w:numPr>
          <w:ilvl w:val="0"/>
          <w:numId w:val="10"/>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Customer Focus</w:t>
      </w:r>
      <w:r w:rsidRPr="009A5B02">
        <w:rPr>
          <w:rFonts w:ascii="Arial" w:eastAsia="Times New Roman" w:hAnsi="Arial" w:cs="Arial"/>
          <w:kern w:val="0"/>
          <w:lang w:eastAsia="en-GB"/>
          <w14:ligatures w14:val="none"/>
        </w:rPr>
        <w:t>: Cultural emphasis on service quality drives customer-centric strategies.</w:t>
      </w:r>
    </w:p>
    <w:p w14:paraId="3118BB49" w14:textId="77777777" w:rsid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 xml:space="preserve">These cultural strengths align with literature that positions strong culture as a source of competitive advantage in regulated utilities (Hartmann &amp; </w:t>
      </w:r>
      <w:proofErr w:type="spellStart"/>
      <w:r w:rsidRPr="009A5B02">
        <w:rPr>
          <w:rFonts w:ascii="Arial" w:eastAsia="Times New Roman" w:hAnsi="Arial" w:cs="Arial"/>
          <w:kern w:val="0"/>
          <w:lang w:eastAsia="en-GB"/>
          <w14:ligatures w14:val="none"/>
        </w:rPr>
        <w:t>Loyens</w:t>
      </w:r>
      <w:proofErr w:type="spellEnd"/>
      <w:r w:rsidRPr="009A5B02">
        <w:rPr>
          <w:rFonts w:ascii="Arial" w:eastAsia="Times New Roman" w:hAnsi="Arial" w:cs="Arial"/>
          <w:kern w:val="0"/>
          <w:lang w:eastAsia="en-GB"/>
          <w14:ligatures w14:val="none"/>
        </w:rPr>
        <w:t>, 2005).</w:t>
      </w:r>
    </w:p>
    <w:p w14:paraId="5C5E3012"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6.2 Culture as a Barrier</w:t>
      </w:r>
    </w:p>
    <w:p w14:paraId="24670260" w14:textId="77777777" w:rsidR="009A5B02" w:rsidRP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Nevertheless, cultural attributes can constrain performance:</w:t>
      </w:r>
    </w:p>
    <w:p w14:paraId="1ED2DC91" w14:textId="77777777" w:rsidR="009A5B02" w:rsidRPr="009A5B02" w:rsidRDefault="009A5B02" w:rsidP="009A5B02">
      <w:pPr>
        <w:numPr>
          <w:ilvl w:val="0"/>
          <w:numId w:val="11"/>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Resistance to Change</w:t>
      </w:r>
      <w:r w:rsidRPr="009A5B02">
        <w:rPr>
          <w:rFonts w:ascii="Arial" w:eastAsia="Times New Roman" w:hAnsi="Arial" w:cs="Arial"/>
          <w:kern w:val="0"/>
          <w:lang w:eastAsia="en-GB"/>
          <w14:ligatures w14:val="none"/>
        </w:rPr>
        <w:t>: High uncertainty avoidance and role-oriented culture can inhibit innovation and rapid adaptation.</w:t>
      </w:r>
    </w:p>
    <w:p w14:paraId="1A64694A" w14:textId="77777777" w:rsidR="009A5B02" w:rsidRPr="009A5B02" w:rsidRDefault="009A5B02" w:rsidP="009A5B02">
      <w:pPr>
        <w:numPr>
          <w:ilvl w:val="0"/>
          <w:numId w:val="11"/>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Hierarchical Decision-Making</w:t>
      </w:r>
      <w:r w:rsidRPr="009A5B02">
        <w:rPr>
          <w:rFonts w:ascii="Arial" w:eastAsia="Times New Roman" w:hAnsi="Arial" w:cs="Arial"/>
          <w:kern w:val="0"/>
          <w:lang w:eastAsia="en-GB"/>
          <w14:ligatures w14:val="none"/>
        </w:rPr>
        <w:t>: Despite improvements, residual top-down processes can slow responsiveness.</w:t>
      </w:r>
    </w:p>
    <w:p w14:paraId="192801B8" w14:textId="77777777" w:rsidR="009A5B02" w:rsidRPr="009A5B02" w:rsidRDefault="009A5B02" w:rsidP="009A5B02">
      <w:pPr>
        <w:numPr>
          <w:ilvl w:val="0"/>
          <w:numId w:val="11"/>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Risk Aversion</w:t>
      </w:r>
      <w:r w:rsidRPr="009A5B02">
        <w:rPr>
          <w:rFonts w:ascii="Arial" w:eastAsia="Times New Roman" w:hAnsi="Arial" w:cs="Arial"/>
          <w:kern w:val="0"/>
          <w:lang w:eastAsia="en-GB"/>
          <w14:ligatures w14:val="none"/>
        </w:rPr>
        <w:t>: Overemphasis on safety and compliance may reduce experimentation with new technologies.</w:t>
      </w:r>
    </w:p>
    <w:p w14:paraId="2ED6AE69" w14:textId="77777777" w:rsidR="009A5B02" w:rsidRP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These barriers align with findings that overly conservative cultures can impede transformational change (Schein, 2010).</w:t>
      </w:r>
    </w:p>
    <w:p w14:paraId="03333268" w14:textId="42DCE758" w:rsidR="009A5B02" w:rsidRPr="009A5B02" w:rsidRDefault="009A5B02" w:rsidP="009A5B02">
      <w:pPr>
        <w:pStyle w:val="ListParagraph"/>
        <w:numPr>
          <w:ilvl w:val="0"/>
          <w:numId w:val="3"/>
        </w:numPr>
        <w:spacing w:line="360" w:lineRule="auto"/>
        <w:rPr>
          <w:rFonts w:ascii="Arial" w:eastAsia="Times New Roman" w:hAnsi="Arial" w:cs="Arial"/>
          <w:b/>
          <w:bCs/>
          <w:kern w:val="0"/>
          <w:sz w:val="28"/>
          <w:szCs w:val="28"/>
          <w:lang w:eastAsia="en-GB"/>
          <w14:ligatures w14:val="none"/>
        </w:rPr>
      </w:pPr>
      <w:r w:rsidRPr="009A5B02">
        <w:rPr>
          <w:rFonts w:ascii="Arial" w:eastAsia="Times New Roman" w:hAnsi="Arial" w:cs="Arial"/>
          <w:b/>
          <w:bCs/>
          <w:kern w:val="0"/>
          <w:sz w:val="28"/>
          <w:szCs w:val="28"/>
          <w:lang w:eastAsia="en-GB"/>
          <w14:ligatures w14:val="none"/>
        </w:rPr>
        <w:t>Impact of Organisational Culture on Performance</w:t>
      </w:r>
    </w:p>
    <w:p w14:paraId="5E217EF2"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7.1 Performance Metrics</w:t>
      </w:r>
    </w:p>
    <w:p w14:paraId="460FE87A" w14:textId="77777777" w:rsidR="009A5B02" w:rsidRP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Severn Trent’s annual performance reports show strong outcomes in reliability, customer satisfaction, and environmental indicators (Severn Trent Annual Report, 2024). Culture’s influence is visible in:</w:t>
      </w:r>
    </w:p>
    <w:p w14:paraId="6B5663A3" w14:textId="77777777" w:rsidR="009A5B02" w:rsidRPr="009A5B02" w:rsidRDefault="009A5B02" w:rsidP="009A5B02">
      <w:pPr>
        <w:numPr>
          <w:ilvl w:val="0"/>
          <w:numId w:val="12"/>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Operational Stability</w:t>
      </w:r>
      <w:r w:rsidRPr="009A5B02">
        <w:rPr>
          <w:rFonts w:ascii="Arial" w:eastAsia="Times New Roman" w:hAnsi="Arial" w:cs="Arial"/>
          <w:kern w:val="0"/>
          <w:lang w:eastAsia="en-GB"/>
          <w14:ligatures w14:val="none"/>
        </w:rPr>
        <w:t>: Fewer service failures and strong compliance outcomes.</w:t>
      </w:r>
    </w:p>
    <w:p w14:paraId="6C3963D1" w14:textId="77777777" w:rsidR="009A5B02" w:rsidRPr="009A5B02" w:rsidRDefault="009A5B02" w:rsidP="009A5B02">
      <w:pPr>
        <w:numPr>
          <w:ilvl w:val="0"/>
          <w:numId w:val="12"/>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Customer Satisfaction</w:t>
      </w:r>
      <w:r w:rsidRPr="009A5B02">
        <w:rPr>
          <w:rFonts w:ascii="Arial" w:eastAsia="Times New Roman" w:hAnsi="Arial" w:cs="Arial"/>
          <w:kern w:val="0"/>
          <w:lang w:eastAsia="en-GB"/>
          <w14:ligatures w14:val="none"/>
        </w:rPr>
        <w:t>: Culture supporting responsiveness and service quality correlates with higher satisfaction scores.</w:t>
      </w:r>
    </w:p>
    <w:p w14:paraId="70B72FA6" w14:textId="77777777" w:rsidR="009A5B02" w:rsidRPr="009A5B02" w:rsidRDefault="009A5B02" w:rsidP="009A5B02">
      <w:pPr>
        <w:numPr>
          <w:ilvl w:val="0"/>
          <w:numId w:val="12"/>
        </w:numPr>
        <w:spacing w:line="360" w:lineRule="auto"/>
        <w:rPr>
          <w:rFonts w:ascii="Arial" w:eastAsia="Times New Roman" w:hAnsi="Arial" w:cs="Arial"/>
          <w:kern w:val="0"/>
          <w:lang w:eastAsia="en-GB"/>
          <w14:ligatures w14:val="none"/>
        </w:rPr>
      </w:pPr>
      <w:r w:rsidRPr="009A5B02">
        <w:rPr>
          <w:rFonts w:ascii="Arial" w:eastAsia="Times New Roman" w:hAnsi="Arial" w:cs="Arial"/>
          <w:b/>
          <w:bCs/>
          <w:kern w:val="0"/>
          <w:lang w:eastAsia="en-GB"/>
          <w14:ligatures w14:val="none"/>
        </w:rPr>
        <w:t>Financial Performance</w:t>
      </w:r>
      <w:r w:rsidRPr="009A5B02">
        <w:rPr>
          <w:rFonts w:ascii="Arial" w:eastAsia="Times New Roman" w:hAnsi="Arial" w:cs="Arial"/>
          <w:kern w:val="0"/>
          <w:lang w:eastAsia="en-GB"/>
          <w14:ligatures w14:val="none"/>
        </w:rPr>
        <w:t>: Steady returns and regulated asset base growth.</w:t>
      </w:r>
    </w:p>
    <w:p w14:paraId="3EABF4B5"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7.2 Relationship Between Culture and Performance</w:t>
      </w:r>
    </w:p>
    <w:p w14:paraId="65D791E7" w14:textId="77777777" w:rsid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Empirical literature shows that organisational culture correlates with performance outcomes. Cameron and Quinn (2011) argue that adaptive, collaborative cultures enhance performance. Severn Trent’s cultural emphasis on collaboration and collective purpose aligns with improved customer and operational outcomes.</w:t>
      </w:r>
    </w:p>
    <w:p w14:paraId="0319F777" w14:textId="77777777" w:rsidR="009A5B02" w:rsidRDefault="009A5B02" w:rsidP="009A5B02">
      <w:pPr>
        <w:spacing w:line="360" w:lineRule="auto"/>
        <w:rPr>
          <w:rFonts w:ascii="Arial" w:eastAsia="Times New Roman" w:hAnsi="Arial" w:cs="Arial"/>
          <w:kern w:val="0"/>
          <w:lang w:eastAsia="en-GB"/>
          <w14:ligatures w14:val="none"/>
        </w:rPr>
      </w:pPr>
    </w:p>
    <w:p w14:paraId="31EBFC7C" w14:textId="7E27855E" w:rsidR="009A5B02" w:rsidRPr="009A5B02" w:rsidRDefault="009A5B02" w:rsidP="009A5B02">
      <w:pPr>
        <w:pStyle w:val="ListParagraph"/>
        <w:numPr>
          <w:ilvl w:val="0"/>
          <w:numId w:val="3"/>
        </w:numPr>
        <w:spacing w:line="360" w:lineRule="auto"/>
        <w:rPr>
          <w:rFonts w:ascii="Arial" w:eastAsia="Times New Roman" w:hAnsi="Arial" w:cs="Arial"/>
          <w:b/>
          <w:bCs/>
          <w:kern w:val="0"/>
          <w:sz w:val="28"/>
          <w:szCs w:val="28"/>
          <w:lang w:eastAsia="en-GB"/>
          <w14:ligatures w14:val="none"/>
        </w:rPr>
      </w:pPr>
      <w:r w:rsidRPr="009A5B02">
        <w:rPr>
          <w:rFonts w:ascii="Arial" w:eastAsia="Times New Roman" w:hAnsi="Arial" w:cs="Arial"/>
          <w:b/>
          <w:bCs/>
          <w:kern w:val="0"/>
          <w:sz w:val="28"/>
          <w:szCs w:val="28"/>
          <w:lang w:eastAsia="en-GB"/>
          <w14:ligatures w14:val="none"/>
        </w:rPr>
        <w:t>Recommendations for Improvement</w:t>
      </w:r>
    </w:p>
    <w:p w14:paraId="4541F93D" w14:textId="77777777" w:rsidR="009A5B02" w:rsidRP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Based on analysis, the following evidence-based recommendations are proposed:</w:t>
      </w:r>
    </w:p>
    <w:p w14:paraId="0F036AFC"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8.1 Cultivate Innovation Culture</w:t>
      </w:r>
    </w:p>
    <w:p w14:paraId="112C0683" w14:textId="77777777" w:rsidR="009A5B02" w:rsidRPr="009A5B02" w:rsidRDefault="009A5B02" w:rsidP="009A5B02">
      <w:pPr>
        <w:numPr>
          <w:ilvl w:val="0"/>
          <w:numId w:val="13"/>
        </w:num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Introduce innovation labs and reward systems that encourage experimentation.</w:t>
      </w:r>
    </w:p>
    <w:p w14:paraId="61029592" w14:textId="77777777" w:rsidR="009A5B02" w:rsidRPr="009A5B02" w:rsidRDefault="009A5B02" w:rsidP="009A5B02">
      <w:pPr>
        <w:numPr>
          <w:ilvl w:val="0"/>
          <w:numId w:val="13"/>
        </w:num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Develop cross-functional innovation teams with autonomy to test new ideas.</w:t>
      </w:r>
    </w:p>
    <w:p w14:paraId="3B30F4E8" w14:textId="77777777" w:rsid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This supports transition from role to task and adhocracy cultures linked with adaptability (Cameron &amp; Quinn, 2011).</w:t>
      </w:r>
    </w:p>
    <w:p w14:paraId="06CCD6F1"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8.2 Strengthen Inclusive Leadership</w:t>
      </w:r>
    </w:p>
    <w:p w14:paraId="7B5E9278" w14:textId="77777777" w:rsidR="009A5B02" w:rsidRPr="009A5B02" w:rsidRDefault="009A5B02" w:rsidP="009A5B02">
      <w:pPr>
        <w:numPr>
          <w:ilvl w:val="0"/>
          <w:numId w:val="14"/>
        </w:num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Implement leadership training focused on diversity, cultural intelligence, and collaborative decision-making.</w:t>
      </w:r>
    </w:p>
    <w:p w14:paraId="2C8B0B58" w14:textId="15E96A72" w:rsidR="009A5B02" w:rsidRP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Inclusive leadership improves organisational agility and employee engagement (Shen et al., 2009).</w:t>
      </w:r>
    </w:p>
    <w:p w14:paraId="6D3EE823"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8.3 Enhance Internal Communication</w:t>
      </w:r>
    </w:p>
    <w:p w14:paraId="215C7742" w14:textId="77777777" w:rsidR="009A5B02" w:rsidRPr="009A5B02" w:rsidRDefault="009A5B02" w:rsidP="009A5B02">
      <w:pPr>
        <w:numPr>
          <w:ilvl w:val="0"/>
          <w:numId w:val="15"/>
        </w:num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Deploy integrated communication platforms to facilitate transparency and ease decision flows across hierarchy.</w:t>
      </w:r>
    </w:p>
    <w:p w14:paraId="0FF446FB" w14:textId="4F6BD7F1" w:rsidR="009A5B02" w:rsidRP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Open communication reduces misinterpretation of organisational values and accelerates change (Hatch &amp; Cunliffe, 2013).</w:t>
      </w:r>
    </w:p>
    <w:p w14:paraId="2953CFBF" w14:textId="77777777" w:rsidR="009A5B02" w:rsidRPr="009A5B02" w:rsidRDefault="009A5B02" w:rsidP="009A5B02">
      <w:pPr>
        <w:spacing w:line="360" w:lineRule="auto"/>
        <w:rPr>
          <w:rFonts w:ascii="Arial" w:eastAsia="Times New Roman" w:hAnsi="Arial" w:cs="Arial"/>
          <w:b/>
          <w:bCs/>
          <w:kern w:val="0"/>
          <w:lang w:eastAsia="en-GB"/>
          <w14:ligatures w14:val="none"/>
        </w:rPr>
      </w:pPr>
      <w:r w:rsidRPr="009A5B02">
        <w:rPr>
          <w:rFonts w:ascii="Arial" w:eastAsia="Times New Roman" w:hAnsi="Arial" w:cs="Arial"/>
          <w:b/>
          <w:bCs/>
          <w:kern w:val="0"/>
          <w:lang w:eastAsia="en-GB"/>
          <w14:ligatures w14:val="none"/>
        </w:rPr>
        <w:t>8.4 Embed Learning and Development</w:t>
      </w:r>
    </w:p>
    <w:p w14:paraId="0F558D95" w14:textId="77777777" w:rsidR="009A5B02" w:rsidRPr="009A5B02" w:rsidRDefault="009A5B02" w:rsidP="009A5B02">
      <w:pPr>
        <w:numPr>
          <w:ilvl w:val="0"/>
          <w:numId w:val="16"/>
        </w:num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Design continuous learning programs that emphasise adaptive competencies and digital literacy.</w:t>
      </w:r>
    </w:p>
    <w:p w14:paraId="602553A3" w14:textId="77777777" w:rsidR="009A5B02" w:rsidRDefault="009A5B02" w:rsidP="009A5B02">
      <w:pPr>
        <w:spacing w:line="360" w:lineRule="auto"/>
        <w:rPr>
          <w:rFonts w:ascii="Arial" w:eastAsia="Times New Roman" w:hAnsi="Arial" w:cs="Arial"/>
          <w:kern w:val="0"/>
          <w:lang w:eastAsia="en-GB"/>
          <w14:ligatures w14:val="none"/>
        </w:rPr>
      </w:pPr>
      <w:r w:rsidRPr="009A5B02">
        <w:rPr>
          <w:rFonts w:ascii="Arial" w:eastAsia="Times New Roman" w:hAnsi="Arial" w:cs="Arial"/>
          <w:kern w:val="0"/>
          <w:lang w:eastAsia="en-GB"/>
          <w14:ligatures w14:val="none"/>
        </w:rPr>
        <w:t>A learning culture supports resilience in the face of external shocks (Senge, 1990).</w:t>
      </w:r>
    </w:p>
    <w:p w14:paraId="16FAF366" w14:textId="77777777" w:rsidR="009A5B02" w:rsidRDefault="009A5B02" w:rsidP="009A5B02">
      <w:pPr>
        <w:spacing w:line="360" w:lineRule="auto"/>
        <w:rPr>
          <w:rFonts w:ascii="Arial" w:eastAsia="Times New Roman" w:hAnsi="Arial" w:cs="Arial"/>
          <w:kern w:val="0"/>
          <w:lang w:eastAsia="en-GB"/>
          <w14:ligatures w14:val="none"/>
        </w:rPr>
      </w:pPr>
    </w:p>
    <w:p w14:paraId="3834F4D0" w14:textId="77777777" w:rsidR="009A5B02" w:rsidRDefault="009A5B02" w:rsidP="009A5B02">
      <w:pPr>
        <w:spacing w:line="360" w:lineRule="auto"/>
        <w:rPr>
          <w:rFonts w:ascii="Arial" w:eastAsia="Times New Roman" w:hAnsi="Arial" w:cs="Arial"/>
          <w:kern w:val="0"/>
          <w:lang w:eastAsia="en-GB"/>
          <w14:ligatures w14:val="none"/>
        </w:rPr>
      </w:pPr>
    </w:p>
    <w:p w14:paraId="4802CC6D" w14:textId="77777777" w:rsidR="009A5B02" w:rsidRDefault="009A5B02" w:rsidP="009A5B02">
      <w:pPr>
        <w:spacing w:line="360" w:lineRule="auto"/>
        <w:rPr>
          <w:rFonts w:ascii="Arial" w:eastAsia="Times New Roman" w:hAnsi="Arial" w:cs="Arial"/>
          <w:kern w:val="0"/>
          <w:lang w:eastAsia="en-GB"/>
          <w14:ligatures w14:val="none"/>
        </w:rPr>
      </w:pPr>
    </w:p>
    <w:p w14:paraId="07466712" w14:textId="77777777" w:rsidR="009A5B02" w:rsidRDefault="009A5B02" w:rsidP="009A5B02">
      <w:pPr>
        <w:spacing w:line="360" w:lineRule="auto"/>
        <w:rPr>
          <w:rFonts w:ascii="Arial" w:eastAsia="Times New Roman" w:hAnsi="Arial" w:cs="Arial"/>
          <w:kern w:val="0"/>
          <w:lang w:eastAsia="en-GB"/>
          <w14:ligatures w14:val="none"/>
        </w:rPr>
      </w:pPr>
    </w:p>
    <w:p w14:paraId="1A210C27" w14:textId="77777777" w:rsidR="004C4D66" w:rsidRDefault="004C4D66" w:rsidP="009A5B02">
      <w:pPr>
        <w:spacing w:line="360" w:lineRule="auto"/>
        <w:rPr>
          <w:rFonts w:ascii="Arial" w:eastAsia="Times New Roman" w:hAnsi="Arial" w:cs="Arial"/>
          <w:kern w:val="0"/>
          <w:lang w:eastAsia="en-GB"/>
          <w14:ligatures w14:val="none"/>
        </w:rPr>
      </w:pPr>
    </w:p>
    <w:p w14:paraId="7675CC19" w14:textId="77777777" w:rsidR="009A5B02" w:rsidRDefault="009A5B02" w:rsidP="009A5B02">
      <w:pPr>
        <w:pStyle w:val="ListParagraph"/>
        <w:numPr>
          <w:ilvl w:val="0"/>
          <w:numId w:val="3"/>
        </w:numPr>
        <w:spacing w:line="360" w:lineRule="auto"/>
        <w:rPr>
          <w:rFonts w:ascii="Arial" w:eastAsia="Times New Roman" w:hAnsi="Arial" w:cs="Arial"/>
          <w:b/>
          <w:bCs/>
          <w:kern w:val="0"/>
          <w:sz w:val="28"/>
          <w:szCs w:val="28"/>
          <w:lang w:eastAsia="en-GB"/>
          <w14:ligatures w14:val="none"/>
        </w:rPr>
      </w:pPr>
      <w:r w:rsidRPr="009A5B02">
        <w:rPr>
          <w:rFonts w:ascii="Arial" w:eastAsia="Times New Roman" w:hAnsi="Arial" w:cs="Arial"/>
          <w:b/>
          <w:bCs/>
          <w:kern w:val="0"/>
          <w:sz w:val="28"/>
          <w:szCs w:val="28"/>
          <w:lang w:eastAsia="en-GB"/>
          <w14:ligatures w14:val="none"/>
        </w:rPr>
        <w:lastRenderedPageBreak/>
        <w:t>Conclusion</w:t>
      </w:r>
    </w:p>
    <w:p w14:paraId="082B732E" w14:textId="77777777" w:rsidR="009A5B02" w:rsidRPr="009A5B02" w:rsidRDefault="009A5B02" w:rsidP="009A5B02">
      <w:pPr>
        <w:spacing w:line="360" w:lineRule="auto"/>
        <w:ind w:left="357"/>
        <w:rPr>
          <w:rFonts w:ascii="Arial" w:hAnsi="Arial" w:cs="Arial"/>
        </w:rPr>
      </w:pPr>
      <w:r w:rsidRPr="009A5B02">
        <w:rPr>
          <w:rFonts w:ascii="Arial" w:hAnsi="Arial" w:cs="Arial"/>
        </w:rPr>
        <w:t>This report has critically examined the influence of organisational culture on Severn Trent Water’s structure, decision-making processes, adaptability, and overall performance. Drawing upon the theoretical perspectives of Schein (2010), Hofstede (2001), and Handy (1993), the analysis demonstrates that organisational culture plays a fundamental role in shaping both formal systems and informal behaviours within the organisation. Severn Trent’s prevailing culture reflects a blend of role and task orientations, characterised by strong compliance, teamwork, customer focus, and a long-term strategic outlook shaped by regulatory and environmental responsibilities.</w:t>
      </w:r>
    </w:p>
    <w:p w14:paraId="0A30A6E3" w14:textId="2BF4731E" w:rsidR="009A5B02" w:rsidRPr="009A5B02" w:rsidRDefault="009A5B02" w:rsidP="009A5B02">
      <w:pPr>
        <w:spacing w:line="360" w:lineRule="auto"/>
        <w:ind w:left="357"/>
        <w:rPr>
          <w:rFonts w:ascii="Arial" w:hAnsi="Arial" w:cs="Arial"/>
        </w:rPr>
      </w:pPr>
      <w:r w:rsidRPr="009A5B02">
        <w:rPr>
          <w:rFonts w:ascii="Arial" w:hAnsi="Arial" w:cs="Arial"/>
        </w:rPr>
        <w:t>The findings indicate that organisational culture largely acts as an enabler of effective functioning within Severn Trent Water. Its emphasis on safety, accountability, and collective responsibility supports operational reliability, regulatory compliance, and customer trust. However, the report also highlights that certain cultural characteristics</w:t>
      </w:r>
      <w:r>
        <w:rPr>
          <w:rFonts w:ascii="Arial" w:hAnsi="Arial" w:cs="Arial"/>
        </w:rPr>
        <w:t xml:space="preserve"> </w:t>
      </w:r>
      <w:r w:rsidRPr="009A5B02">
        <w:rPr>
          <w:rFonts w:ascii="Arial" w:hAnsi="Arial" w:cs="Arial"/>
        </w:rPr>
        <w:t>particularly risk aversion, hierarchical decision-making structures, and resistance to change</w:t>
      </w:r>
      <w:r>
        <w:rPr>
          <w:rFonts w:ascii="Arial" w:hAnsi="Arial" w:cs="Arial"/>
        </w:rPr>
        <w:t xml:space="preserve"> </w:t>
      </w:r>
      <w:r w:rsidRPr="009A5B02">
        <w:rPr>
          <w:rFonts w:ascii="Arial" w:hAnsi="Arial" w:cs="Arial"/>
        </w:rPr>
        <w:t>can limit innovation and organisational agility in a rapidly evolving external environment.</w:t>
      </w:r>
    </w:p>
    <w:p w14:paraId="05613211" w14:textId="77777777" w:rsidR="009A5B02" w:rsidRPr="009A5B02" w:rsidRDefault="009A5B02" w:rsidP="009A5B02">
      <w:pPr>
        <w:spacing w:line="360" w:lineRule="auto"/>
        <w:ind w:left="357"/>
        <w:rPr>
          <w:rFonts w:ascii="Arial" w:hAnsi="Arial" w:cs="Arial"/>
        </w:rPr>
      </w:pPr>
      <w:r w:rsidRPr="009A5B02">
        <w:rPr>
          <w:rFonts w:ascii="Arial" w:hAnsi="Arial" w:cs="Arial"/>
        </w:rPr>
        <w:t>Furthermore, the analysis shows that culture significantly influences how Severn Trent responds to external pressures such as regulatory reform, sustainability demands, technological advancement, and workforce diversity. While the organisation has made progress in developing a more adaptive and inclusive culture, further cultural evolution is necessary to maintain long-term competitiveness and performance.</w:t>
      </w:r>
    </w:p>
    <w:p w14:paraId="2F2BE890" w14:textId="0DDA28F0" w:rsidR="009A5B02" w:rsidRDefault="009A5B02" w:rsidP="009A5B02">
      <w:pPr>
        <w:spacing w:line="360" w:lineRule="auto"/>
        <w:ind w:left="357"/>
        <w:rPr>
          <w:rFonts w:ascii="Arial" w:hAnsi="Arial" w:cs="Arial"/>
        </w:rPr>
      </w:pPr>
      <w:r w:rsidRPr="009A5B02">
        <w:rPr>
          <w:rFonts w:ascii="Arial" w:hAnsi="Arial" w:cs="Arial"/>
        </w:rPr>
        <w:t>In conclusion, organisational culture at Severn Trent Water represents a strategic asset, but one that requires continuous development. By fostering a more innovation-oriented, learning-driven, and inclusive culture, the organisation can strengthen its ability to respond to future challenges while maintaining its core strengths in service quality, governance, and environmental stewardship.</w:t>
      </w:r>
    </w:p>
    <w:p w14:paraId="11B3DB33" w14:textId="77777777" w:rsidR="004C4D66" w:rsidRDefault="004C4D66" w:rsidP="009A5B02">
      <w:pPr>
        <w:spacing w:line="360" w:lineRule="auto"/>
        <w:ind w:left="357"/>
        <w:rPr>
          <w:rFonts w:ascii="Arial" w:hAnsi="Arial" w:cs="Arial"/>
        </w:rPr>
      </w:pPr>
    </w:p>
    <w:p w14:paraId="0BA32050" w14:textId="77777777" w:rsidR="004C4D66" w:rsidRDefault="004C4D66" w:rsidP="009A5B02">
      <w:pPr>
        <w:spacing w:line="360" w:lineRule="auto"/>
        <w:ind w:left="357"/>
        <w:rPr>
          <w:rFonts w:ascii="Arial" w:hAnsi="Arial" w:cs="Arial"/>
        </w:rPr>
      </w:pPr>
    </w:p>
    <w:p w14:paraId="121B0B35" w14:textId="77777777" w:rsidR="004C4D66" w:rsidRDefault="004C4D66" w:rsidP="009A5B02">
      <w:pPr>
        <w:spacing w:line="360" w:lineRule="auto"/>
        <w:ind w:left="357"/>
        <w:rPr>
          <w:rFonts w:ascii="Arial" w:hAnsi="Arial" w:cs="Arial"/>
        </w:rPr>
      </w:pPr>
    </w:p>
    <w:p w14:paraId="68BC47AD" w14:textId="77777777" w:rsidR="004C4D66" w:rsidRDefault="004C4D66" w:rsidP="009A5B02">
      <w:pPr>
        <w:spacing w:line="360" w:lineRule="auto"/>
        <w:ind w:left="357"/>
        <w:rPr>
          <w:rFonts w:ascii="Arial" w:hAnsi="Arial" w:cs="Arial"/>
        </w:rPr>
      </w:pPr>
    </w:p>
    <w:p w14:paraId="72A2D348" w14:textId="77777777" w:rsidR="004C4D66" w:rsidRDefault="004C4D66" w:rsidP="009A5B02">
      <w:pPr>
        <w:spacing w:line="360" w:lineRule="auto"/>
        <w:ind w:left="357"/>
        <w:rPr>
          <w:rFonts w:ascii="Arial" w:hAnsi="Arial" w:cs="Arial"/>
        </w:rPr>
      </w:pPr>
    </w:p>
    <w:p w14:paraId="1F5C87F7" w14:textId="77777777" w:rsidR="004C4D66" w:rsidRDefault="004C4D66" w:rsidP="009A5B02">
      <w:pPr>
        <w:spacing w:line="360" w:lineRule="auto"/>
        <w:ind w:left="357"/>
        <w:rPr>
          <w:rFonts w:ascii="Arial" w:hAnsi="Arial" w:cs="Arial"/>
        </w:rPr>
      </w:pPr>
    </w:p>
    <w:p w14:paraId="0AB28279" w14:textId="4E24176A" w:rsidR="004C4D66" w:rsidRDefault="004C4D66" w:rsidP="009A5B02">
      <w:pPr>
        <w:spacing w:line="360" w:lineRule="auto"/>
        <w:ind w:left="357"/>
        <w:rPr>
          <w:rFonts w:ascii="Arial" w:hAnsi="Arial" w:cs="Arial"/>
          <w:b/>
          <w:bCs/>
          <w:sz w:val="28"/>
          <w:szCs w:val="28"/>
        </w:rPr>
      </w:pPr>
      <w:r w:rsidRPr="004C4D66">
        <w:rPr>
          <w:rFonts w:ascii="Arial" w:hAnsi="Arial" w:cs="Arial"/>
          <w:b/>
          <w:bCs/>
          <w:sz w:val="28"/>
          <w:szCs w:val="28"/>
        </w:rPr>
        <w:lastRenderedPageBreak/>
        <w:t>References</w:t>
      </w:r>
    </w:p>
    <w:p w14:paraId="6A38729B" w14:textId="128E471E" w:rsidR="00A132F9" w:rsidRDefault="00A132F9" w:rsidP="00A132F9">
      <w:pPr>
        <w:pStyle w:val="NormalWeb"/>
      </w:pPr>
      <w:r>
        <w:t xml:space="preserve">Alvesson, M. (2012). </w:t>
      </w:r>
      <w:r>
        <w:rPr>
          <w:rStyle w:val="Emphasis"/>
          <w:rFonts w:eastAsiaTheme="majorEastAsia"/>
        </w:rPr>
        <w:t>Understanding Organizational Culture</w:t>
      </w:r>
      <w:r>
        <w:t xml:space="preserve">. 2nd </w:t>
      </w:r>
      <w:proofErr w:type="spellStart"/>
      <w:r>
        <w:t>edn</w:t>
      </w:r>
      <w:proofErr w:type="spellEnd"/>
      <w:r>
        <w:t>. London: Sage Publications.</w:t>
      </w:r>
    </w:p>
    <w:p w14:paraId="1291917B" w14:textId="774B0610" w:rsidR="00A132F9" w:rsidRDefault="00A132F9" w:rsidP="00A132F9">
      <w:pPr>
        <w:pStyle w:val="NormalWeb"/>
      </w:pPr>
      <w:r>
        <w:t xml:space="preserve">Burns, T. and Stalker, G.M. (1961). </w:t>
      </w:r>
      <w:r>
        <w:rPr>
          <w:rStyle w:val="Emphasis"/>
          <w:rFonts w:eastAsiaTheme="majorEastAsia"/>
        </w:rPr>
        <w:t>The Management of Innovation</w:t>
      </w:r>
      <w:r>
        <w:t>. London: Tavistock Publications.</w:t>
      </w:r>
    </w:p>
    <w:p w14:paraId="7586E81C" w14:textId="75F39431" w:rsidR="00A132F9" w:rsidRDefault="00A132F9" w:rsidP="00A132F9">
      <w:pPr>
        <w:pStyle w:val="NormalWeb"/>
      </w:pPr>
      <w:r>
        <w:t>Cameron, K.S. and Quinn, R.E. (2011)</w:t>
      </w:r>
      <w:r w:rsidR="00E079E9">
        <w:t>.</w:t>
      </w:r>
      <w:r>
        <w:t xml:space="preserve"> </w:t>
      </w:r>
      <w:r>
        <w:rPr>
          <w:rStyle w:val="Emphasis"/>
          <w:rFonts w:eastAsiaTheme="majorEastAsia"/>
        </w:rPr>
        <w:t>Diagnosing and Changing Organizational Culture: Based on the Competing Values Framework</w:t>
      </w:r>
      <w:r>
        <w:t>. 3rd ed. San Francisco: Jossey-Bass.</w:t>
      </w:r>
    </w:p>
    <w:p w14:paraId="53835E80" w14:textId="14348E8C" w:rsidR="00A132F9" w:rsidRDefault="00A132F9" w:rsidP="00A132F9">
      <w:pPr>
        <w:pStyle w:val="NormalWeb"/>
      </w:pPr>
      <w:r>
        <w:t xml:space="preserve">Cameron, K., Bright, D. and Caza, A. (2004). ‘Exploring the relationships between organizational virtuousness and performance’, </w:t>
      </w:r>
      <w:r>
        <w:rPr>
          <w:rStyle w:val="Emphasis"/>
          <w:rFonts w:eastAsiaTheme="majorEastAsia"/>
        </w:rPr>
        <w:t>Academy of Management Review</w:t>
      </w:r>
      <w:r>
        <w:t>, 29(4), pp. 766–790.</w:t>
      </w:r>
    </w:p>
    <w:p w14:paraId="71CD36BA" w14:textId="3F4D58B7" w:rsidR="00A132F9" w:rsidRDefault="00A132F9" w:rsidP="00A132F9">
      <w:pPr>
        <w:pStyle w:val="NormalWeb"/>
      </w:pPr>
      <w:r>
        <w:t xml:space="preserve">Denison, D.R. (1990). </w:t>
      </w:r>
      <w:r>
        <w:rPr>
          <w:rStyle w:val="Emphasis"/>
          <w:rFonts w:eastAsiaTheme="majorEastAsia"/>
        </w:rPr>
        <w:t>Corporate Culture and Organizational Effectiveness</w:t>
      </w:r>
      <w:r>
        <w:t>. New York: Wiley.</w:t>
      </w:r>
    </w:p>
    <w:p w14:paraId="68B982CA" w14:textId="6F687B08" w:rsidR="00A132F9" w:rsidRDefault="00A132F9" w:rsidP="00A132F9">
      <w:pPr>
        <w:pStyle w:val="NormalWeb"/>
      </w:pPr>
      <w:r>
        <w:t xml:space="preserve">Handy, C. (1993). </w:t>
      </w:r>
      <w:r>
        <w:rPr>
          <w:rStyle w:val="Emphasis"/>
          <w:rFonts w:eastAsiaTheme="majorEastAsia"/>
        </w:rPr>
        <w:t>Understanding Organizations</w:t>
      </w:r>
      <w:r>
        <w:t>. 4th ed. London: Penguin Books.</w:t>
      </w:r>
    </w:p>
    <w:p w14:paraId="2FDB7E16" w14:textId="69ED34A8" w:rsidR="00A132F9" w:rsidRDefault="00A132F9" w:rsidP="00A132F9">
      <w:pPr>
        <w:pStyle w:val="NormalWeb"/>
      </w:pPr>
      <w:r>
        <w:t xml:space="preserve">Hartmann, F. and </w:t>
      </w:r>
      <w:proofErr w:type="spellStart"/>
      <w:r>
        <w:t>Loyens</w:t>
      </w:r>
      <w:proofErr w:type="spellEnd"/>
      <w:r>
        <w:t xml:space="preserve">, S. (2005). ‘Regulation and performance: The case of the water sector’, </w:t>
      </w:r>
      <w:r>
        <w:rPr>
          <w:rStyle w:val="Emphasis"/>
          <w:rFonts w:eastAsiaTheme="majorEastAsia"/>
        </w:rPr>
        <w:t>Utilities Policy</w:t>
      </w:r>
      <w:r>
        <w:t>, 13(1), pp. 47–55.</w:t>
      </w:r>
    </w:p>
    <w:p w14:paraId="1280F1C1" w14:textId="5640AC32" w:rsidR="00A132F9" w:rsidRDefault="00A132F9" w:rsidP="00A132F9">
      <w:pPr>
        <w:pStyle w:val="NormalWeb"/>
      </w:pPr>
      <w:r>
        <w:t xml:space="preserve">Hatch, M.J. and Cunliffe, A.L. (2013). </w:t>
      </w:r>
      <w:r>
        <w:rPr>
          <w:rStyle w:val="Emphasis"/>
          <w:rFonts w:eastAsiaTheme="majorEastAsia"/>
        </w:rPr>
        <w:t>Organization Theory: Modern, Symbolic, and Postmodern Perspectives</w:t>
      </w:r>
      <w:r>
        <w:t>. 3rd ed. Oxford: Oxford University Press.</w:t>
      </w:r>
    </w:p>
    <w:p w14:paraId="77C731D5" w14:textId="611DFB5B" w:rsidR="00A132F9" w:rsidRDefault="00A132F9" w:rsidP="00A132F9">
      <w:pPr>
        <w:pStyle w:val="NormalWeb"/>
      </w:pPr>
      <w:r>
        <w:t xml:space="preserve">Hofstede, G. (2001). </w:t>
      </w:r>
      <w:r>
        <w:rPr>
          <w:rStyle w:val="Emphasis"/>
          <w:rFonts w:eastAsiaTheme="majorEastAsia"/>
        </w:rPr>
        <w:t xml:space="preserve">Culture’s Consequences: Comparing Values, </w:t>
      </w:r>
      <w:r w:rsidR="003F2EF0">
        <w:rPr>
          <w:rStyle w:val="Emphasis"/>
          <w:rFonts w:eastAsiaTheme="majorEastAsia"/>
        </w:rPr>
        <w:t>Behaviours</w:t>
      </w:r>
      <w:r>
        <w:rPr>
          <w:rStyle w:val="Emphasis"/>
          <w:rFonts w:eastAsiaTheme="majorEastAsia"/>
        </w:rPr>
        <w:t>, Institutions and Organizations Across Nations</w:t>
      </w:r>
      <w:r>
        <w:t>. 2nd ed. Thousand Oaks, CA: Sage.</w:t>
      </w:r>
    </w:p>
    <w:p w14:paraId="2FCFA57A" w14:textId="6B2E772C" w:rsidR="00A132F9" w:rsidRDefault="00A132F9" w:rsidP="00A132F9">
      <w:pPr>
        <w:pStyle w:val="NormalWeb"/>
      </w:pPr>
      <w:r>
        <w:t xml:space="preserve">Kotter, J.P. and Heskett, J.L. (1992). </w:t>
      </w:r>
      <w:r>
        <w:rPr>
          <w:rStyle w:val="Emphasis"/>
          <w:rFonts w:eastAsiaTheme="majorEastAsia"/>
        </w:rPr>
        <w:t>Corporate Culture and Performance</w:t>
      </w:r>
      <w:r>
        <w:t>. New York: Free Press.</w:t>
      </w:r>
    </w:p>
    <w:p w14:paraId="4C0BFEC7" w14:textId="0A1AE7B6" w:rsidR="00A132F9" w:rsidRDefault="00A132F9" w:rsidP="00A132F9">
      <w:pPr>
        <w:pStyle w:val="NormalWeb"/>
      </w:pPr>
      <w:r>
        <w:t xml:space="preserve">Mullins, L.J. and Christy, G. (2016). </w:t>
      </w:r>
      <w:r>
        <w:rPr>
          <w:rStyle w:val="Emphasis"/>
          <w:rFonts w:eastAsiaTheme="majorEastAsia"/>
        </w:rPr>
        <w:t>Management and Organisational Behaviour</w:t>
      </w:r>
      <w:r>
        <w:t>. 11th ed. Harlow: Pearson Education.</w:t>
      </w:r>
    </w:p>
    <w:p w14:paraId="033A00BF" w14:textId="15050D9F" w:rsidR="00A132F9" w:rsidRDefault="00A132F9" w:rsidP="00A132F9">
      <w:pPr>
        <w:pStyle w:val="NormalWeb"/>
      </w:pPr>
      <w:r>
        <w:t xml:space="preserve">Ofwat (2023). </w:t>
      </w:r>
      <w:r>
        <w:rPr>
          <w:rStyle w:val="Emphasis"/>
          <w:rFonts w:eastAsiaTheme="majorEastAsia"/>
        </w:rPr>
        <w:t>Annual Report and Financial Statements</w:t>
      </w:r>
      <w:r>
        <w:t xml:space="preserve">. Birmingham: Ofwat. Available at: </w:t>
      </w:r>
      <w:hyperlink r:id="rId13" w:tgtFrame="_new" w:history="1">
        <w:r>
          <w:rPr>
            <w:rStyle w:val="Hyperlink"/>
            <w:rFonts w:eastAsiaTheme="majorEastAsia"/>
          </w:rPr>
          <w:t>https://www.ofwat.gov.uk</w:t>
        </w:r>
      </w:hyperlink>
      <w:r>
        <w:t xml:space="preserve"> (Accessed: 20 January 2026).</w:t>
      </w:r>
    </w:p>
    <w:p w14:paraId="633B5ACE" w14:textId="7DE85776" w:rsidR="00A132F9" w:rsidRDefault="00A132F9" w:rsidP="00A132F9">
      <w:pPr>
        <w:pStyle w:val="NormalWeb"/>
      </w:pPr>
      <w:r>
        <w:t xml:space="preserve">Saffold, G.S. (1988). ‘Culture traits, strength, and organizational performance: Moving beyond “strong” culture’, </w:t>
      </w:r>
      <w:r>
        <w:rPr>
          <w:rStyle w:val="Emphasis"/>
          <w:rFonts w:eastAsiaTheme="majorEastAsia"/>
        </w:rPr>
        <w:t>Academy of Management Review</w:t>
      </w:r>
      <w:r>
        <w:t>, 13(4), pp. 546–558.</w:t>
      </w:r>
    </w:p>
    <w:p w14:paraId="77176C3F" w14:textId="4537FA06" w:rsidR="00A132F9" w:rsidRDefault="00A132F9" w:rsidP="00A132F9">
      <w:pPr>
        <w:pStyle w:val="NormalWeb"/>
      </w:pPr>
      <w:r>
        <w:t xml:space="preserve">Schein, E.H. (2010). </w:t>
      </w:r>
      <w:r>
        <w:rPr>
          <w:rStyle w:val="Emphasis"/>
          <w:rFonts w:eastAsiaTheme="majorEastAsia"/>
        </w:rPr>
        <w:t>Organizational Culture and Leadership</w:t>
      </w:r>
      <w:r>
        <w:t>. 4th ed. San Francisco: Jossey-Bass.</w:t>
      </w:r>
    </w:p>
    <w:p w14:paraId="58A0B4CE" w14:textId="50633FE0" w:rsidR="00A132F9" w:rsidRDefault="00A132F9" w:rsidP="00A132F9">
      <w:pPr>
        <w:pStyle w:val="NormalWeb"/>
      </w:pPr>
      <w:r>
        <w:t xml:space="preserve">Senge, P.M. (1990). </w:t>
      </w:r>
      <w:r>
        <w:rPr>
          <w:rStyle w:val="Emphasis"/>
          <w:rFonts w:eastAsiaTheme="majorEastAsia"/>
        </w:rPr>
        <w:t>The Fifth Discipline: The Art and Practice of the Learning Organization</w:t>
      </w:r>
      <w:r>
        <w:t>. New York: Doubleday.</w:t>
      </w:r>
    </w:p>
    <w:p w14:paraId="28452FDC" w14:textId="0A9643A7" w:rsidR="00A132F9" w:rsidRDefault="00A132F9" w:rsidP="00A132F9">
      <w:pPr>
        <w:pStyle w:val="NormalWeb"/>
      </w:pPr>
      <w:r>
        <w:t xml:space="preserve">Severn Trent Plc (2023). </w:t>
      </w:r>
      <w:r>
        <w:rPr>
          <w:rStyle w:val="Emphasis"/>
          <w:rFonts w:eastAsiaTheme="majorEastAsia"/>
        </w:rPr>
        <w:t>Sustainability Report</w:t>
      </w:r>
      <w:r>
        <w:t xml:space="preserve">. Coventry: Severn Trent Plc. Available at: </w:t>
      </w:r>
      <w:hyperlink r:id="rId14" w:tgtFrame="_new" w:history="1">
        <w:r>
          <w:rPr>
            <w:rStyle w:val="Hyperlink"/>
            <w:rFonts w:eastAsiaTheme="majorEastAsia"/>
          </w:rPr>
          <w:t>https://www.stwater.co.uk</w:t>
        </w:r>
      </w:hyperlink>
      <w:r>
        <w:t xml:space="preserve"> (Accessed: 20 January 2026).</w:t>
      </w:r>
    </w:p>
    <w:p w14:paraId="0149C96B" w14:textId="41AE17E3" w:rsidR="00A132F9" w:rsidRDefault="00A132F9" w:rsidP="00A132F9">
      <w:pPr>
        <w:pStyle w:val="NormalWeb"/>
      </w:pPr>
      <w:r>
        <w:lastRenderedPageBreak/>
        <w:t xml:space="preserve">Severn Trent Plc (2024). </w:t>
      </w:r>
      <w:r>
        <w:rPr>
          <w:rStyle w:val="Emphasis"/>
          <w:rFonts w:eastAsiaTheme="majorEastAsia"/>
        </w:rPr>
        <w:t>Annual Report and Financial Statements</w:t>
      </w:r>
      <w:r>
        <w:t xml:space="preserve">. Coventry: Severn Trent Plc. Available at: </w:t>
      </w:r>
      <w:hyperlink r:id="rId15" w:tgtFrame="_new" w:history="1">
        <w:r>
          <w:rPr>
            <w:rStyle w:val="Hyperlink"/>
            <w:rFonts w:eastAsiaTheme="majorEastAsia"/>
          </w:rPr>
          <w:t>https://www.stwater.co.uk</w:t>
        </w:r>
      </w:hyperlink>
      <w:r>
        <w:t xml:space="preserve"> (Accessed: 20 January 2026).</w:t>
      </w:r>
    </w:p>
    <w:p w14:paraId="06C0ADB8" w14:textId="4ED73E79" w:rsidR="00A132F9" w:rsidRDefault="00A132F9" w:rsidP="00A132F9">
      <w:pPr>
        <w:pStyle w:val="NormalWeb"/>
      </w:pPr>
      <w:r>
        <w:t xml:space="preserve">Shen, J., Chanda, A., </w:t>
      </w:r>
      <w:proofErr w:type="spellStart"/>
      <w:r>
        <w:t>D’Netto</w:t>
      </w:r>
      <w:proofErr w:type="spellEnd"/>
      <w:r>
        <w:t xml:space="preserve">, B. and Monga, M. (2009). ‘Managing diversity through human resource management: An international perspective’, </w:t>
      </w:r>
      <w:r>
        <w:rPr>
          <w:rStyle w:val="Emphasis"/>
          <w:rFonts w:eastAsiaTheme="majorEastAsia"/>
        </w:rPr>
        <w:t>The International Journal of Human Resource Management</w:t>
      </w:r>
      <w:r>
        <w:t>, 20(2), pp. 235–251.</w:t>
      </w:r>
    </w:p>
    <w:p w14:paraId="13A38745" w14:textId="77777777" w:rsidR="00A132F9" w:rsidRPr="004C4D66" w:rsidRDefault="00A132F9" w:rsidP="009A5B02">
      <w:pPr>
        <w:spacing w:line="360" w:lineRule="auto"/>
        <w:ind w:left="357"/>
        <w:rPr>
          <w:rFonts w:ascii="Arial" w:eastAsia="Times New Roman" w:hAnsi="Arial" w:cs="Arial"/>
          <w:b/>
          <w:bCs/>
          <w:kern w:val="0"/>
          <w:sz w:val="36"/>
          <w:szCs w:val="36"/>
          <w:lang w:eastAsia="en-GB"/>
          <w14:ligatures w14:val="none"/>
        </w:rPr>
      </w:pPr>
    </w:p>
    <w:p w14:paraId="41FA3D90" w14:textId="77777777" w:rsidR="009A5B02" w:rsidRPr="009A5B02" w:rsidRDefault="009A5B02" w:rsidP="009A5B02">
      <w:pPr>
        <w:spacing w:line="360" w:lineRule="auto"/>
        <w:rPr>
          <w:rFonts w:ascii="Arial" w:eastAsia="Times New Roman" w:hAnsi="Arial" w:cs="Arial"/>
          <w:kern w:val="0"/>
          <w:lang w:eastAsia="en-GB"/>
          <w14:ligatures w14:val="none"/>
        </w:rPr>
      </w:pPr>
    </w:p>
    <w:p w14:paraId="60C5CD15" w14:textId="77777777" w:rsidR="009A5B02" w:rsidRPr="009A5B02" w:rsidRDefault="009A5B02" w:rsidP="009A5B02">
      <w:pPr>
        <w:spacing w:line="360" w:lineRule="auto"/>
        <w:rPr>
          <w:rFonts w:ascii="Arial" w:eastAsia="Times New Roman" w:hAnsi="Arial" w:cs="Arial"/>
          <w:kern w:val="0"/>
          <w:lang w:eastAsia="en-GB"/>
          <w14:ligatures w14:val="none"/>
        </w:rPr>
      </w:pPr>
    </w:p>
    <w:p w14:paraId="1F044AA6" w14:textId="77777777" w:rsidR="009A5B02" w:rsidRPr="009A5B02" w:rsidRDefault="009A5B02" w:rsidP="009A5B02">
      <w:pPr>
        <w:spacing w:line="360" w:lineRule="auto"/>
        <w:rPr>
          <w:rFonts w:ascii="Arial" w:eastAsia="Times New Roman" w:hAnsi="Arial" w:cs="Arial"/>
          <w:kern w:val="0"/>
          <w:lang w:eastAsia="en-GB"/>
          <w14:ligatures w14:val="none"/>
        </w:rPr>
      </w:pPr>
    </w:p>
    <w:p w14:paraId="08CE9F1B" w14:textId="04F9871D" w:rsidR="009A5B02" w:rsidRPr="009A5B02" w:rsidRDefault="009A5B02" w:rsidP="009A5B02">
      <w:pPr>
        <w:spacing w:line="360" w:lineRule="auto"/>
        <w:rPr>
          <w:rFonts w:ascii="Arial" w:eastAsia="Times New Roman" w:hAnsi="Arial" w:cs="Arial"/>
          <w:kern w:val="0"/>
          <w:lang w:eastAsia="en-GB"/>
          <w14:ligatures w14:val="none"/>
        </w:rPr>
      </w:pPr>
    </w:p>
    <w:p w14:paraId="76EDDF6A" w14:textId="77777777" w:rsidR="009A5B02" w:rsidRPr="00E65A59" w:rsidRDefault="009A5B02" w:rsidP="00E65A59">
      <w:pPr>
        <w:spacing w:line="360" w:lineRule="auto"/>
        <w:rPr>
          <w:rFonts w:ascii="Arial" w:eastAsia="Times New Roman" w:hAnsi="Arial" w:cs="Arial"/>
          <w:kern w:val="0"/>
          <w:lang w:eastAsia="en-GB"/>
          <w14:ligatures w14:val="none"/>
        </w:rPr>
      </w:pPr>
    </w:p>
    <w:p w14:paraId="02528683" w14:textId="77777777" w:rsidR="00E65A59" w:rsidRPr="00E65A59" w:rsidRDefault="00E65A59" w:rsidP="00E65A59">
      <w:pPr>
        <w:spacing w:line="360" w:lineRule="auto"/>
        <w:rPr>
          <w:rFonts w:ascii="Arial" w:eastAsia="Times New Roman" w:hAnsi="Arial" w:cs="Arial"/>
          <w:kern w:val="0"/>
          <w:lang w:eastAsia="en-GB"/>
          <w14:ligatures w14:val="none"/>
        </w:rPr>
      </w:pPr>
    </w:p>
    <w:p w14:paraId="18282B60" w14:textId="77777777" w:rsidR="00E65A59" w:rsidRPr="00E65A59" w:rsidRDefault="00E65A59" w:rsidP="00E65A59">
      <w:pPr>
        <w:spacing w:line="360" w:lineRule="auto"/>
        <w:rPr>
          <w:rFonts w:ascii="Arial" w:eastAsia="Times New Roman" w:hAnsi="Arial" w:cs="Arial"/>
          <w:kern w:val="0"/>
          <w:lang w:eastAsia="en-GB"/>
          <w14:ligatures w14:val="none"/>
        </w:rPr>
      </w:pPr>
    </w:p>
    <w:p w14:paraId="48030105" w14:textId="77777777" w:rsidR="00E65A59" w:rsidRPr="00E65A59" w:rsidRDefault="00E65A59" w:rsidP="00E65A59">
      <w:pPr>
        <w:spacing w:line="360" w:lineRule="auto"/>
        <w:rPr>
          <w:rFonts w:ascii="Arial" w:eastAsia="Times New Roman" w:hAnsi="Arial" w:cs="Arial"/>
          <w:kern w:val="0"/>
          <w:lang w:eastAsia="en-GB"/>
          <w14:ligatures w14:val="none"/>
        </w:rPr>
      </w:pPr>
    </w:p>
    <w:p w14:paraId="66FDD21E" w14:textId="77777777" w:rsidR="00E65A59" w:rsidRPr="001163A2" w:rsidRDefault="00E65A59" w:rsidP="001163A2">
      <w:pPr>
        <w:spacing w:line="360" w:lineRule="auto"/>
        <w:rPr>
          <w:rFonts w:ascii="Arial" w:eastAsia="Times New Roman" w:hAnsi="Arial" w:cs="Arial"/>
          <w:kern w:val="0"/>
          <w:lang w:eastAsia="en-GB"/>
          <w14:ligatures w14:val="none"/>
        </w:rPr>
      </w:pPr>
    </w:p>
    <w:p w14:paraId="330D6952" w14:textId="77777777" w:rsidR="001163A2" w:rsidRPr="001163A2" w:rsidRDefault="001163A2" w:rsidP="001163A2">
      <w:pPr>
        <w:spacing w:line="360" w:lineRule="auto"/>
        <w:ind w:left="360"/>
        <w:rPr>
          <w:rFonts w:ascii="Arial" w:hAnsi="Arial" w:cs="Arial"/>
        </w:rPr>
      </w:pPr>
    </w:p>
    <w:p w14:paraId="7CFEB24F" w14:textId="77777777" w:rsidR="001163A2" w:rsidRPr="00F9256B" w:rsidRDefault="001163A2" w:rsidP="00F9256B">
      <w:pPr>
        <w:spacing w:line="360" w:lineRule="auto"/>
        <w:rPr>
          <w:rFonts w:ascii="Arial" w:hAnsi="Arial" w:cs="Arial"/>
        </w:rPr>
      </w:pPr>
    </w:p>
    <w:p w14:paraId="5B37ED20" w14:textId="77777777" w:rsidR="00F9256B" w:rsidRPr="003632DF" w:rsidRDefault="00F9256B" w:rsidP="003632DF">
      <w:pPr>
        <w:spacing w:line="360" w:lineRule="auto"/>
        <w:rPr>
          <w:rFonts w:ascii="Arial" w:hAnsi="Arial" w:cs="Arial"/>
        </w:rPr>
      </w:pPr>
    </w:p>
    <w:p w14:paraId="6732DD76" w14:textId="77777777" w:rsidR="003632DF" w:rsidRPr="003632DF" w:rsidRDefault="003632DF" w:rsidP="003632DF">
      <w:pPr>
        <w:rPr>
          <w:rFonts w:ascii="Arial" w:hAnsi="Arial" w:cs="Arial"/>
          <w:b/>
          <w:bCs/>
          <w:sz w:val="44"/>
          <w:szCs w:val="44"/>
        </w:rPr>
      </w:pPr>
    </w:p>
    <w:sectPr w:rsidR="003632DF" w:rsidRPr="003632D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F5F41" w14:textId="77777777" w:rsidR="009143E0" w:rsidRDefault="009143E0" w:rsidP="003632DF">
      <w:pPr>
        <w:spacing w:after="0" w:line="240" w:lineRule="auto"/>
      </w:pPr>
      <w:r>
        <w:separator/>
      </w:r>
    </w:p>
  </w:endnote>
  <w:endnote w:type="continuationSeparator" w:id="0">
    <w:p w14:paraId="50550650" w14:textId="77777777" w:rsidR="009143E0" w:rsidRDefault="009143E0" w:rsidP="0036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46091"/>
      <w:docPartObj>
        <w:docPartGallery w:val="Page Numbers (Bottom of Page)"/>
        <w:docPartUnique/>
      </w:docPartObj>
    </w:sdtPr>
    <w:sdtEndPr>
      <w:rPr>
        <w:noProof/>
      </w:rPr>
    </w:sdtEndPr>
    <w:sdtContent>
      <w:p w14:paraId="581E3255" w14:textId="73831DF5" w:rsidR="003632DF" w:rsidRDefault="003632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8998AB" w14:textId="77777777" w:rsidR="003632DF" w:rsidRDefault="00363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D597E" w14:textId="77777777" w:rsidR="009143E0" w:rsidRDefault="009143E0" w:rsidP="003632DF">
      <w:pPr>
        <w:spacing w:after="0" w:line="240" w:lineRule="auto"/>
      </w:pPr>
      <w:r>
        <w:separator/>
      </w:r>
    </w:p>
  </w:footnote>
  <w:footnote w:type="continuationSeparator" w:id="0">
    <w:p w14:paraId="6E85E346" w14:textId="77777777" w:rsidR="009143E0" w:rsidRDefault="009143E0" w:rsidP="00363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791"/>
    <w:multiLevelType w:val="multilevel"/>
    <w:tmpl w:val="F97C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A0556"/>
    <w:multiLevelType w:val="multilevel"/>
    <w:tmpl w:val="D10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84EB5"/>
    <w:multiLevelType w:val="multilevel"/>
    <w:tmpl w:val="43BAA4B4"/>
    <w:lvl w:ilvl="0">
      <w:start w:val="1"/>
      <w:numFmt w:val="decimal"/>
      <w:lvlText w:val="%1."/>
      <w:lvlJc w:val="left"/>
      <w:pPr>
        <w:ind w:left="720" w:hanging="360"/>
      </w:pPr>
    </w:lvl>
    <w:lvl w:ilvl="1">
      <w:start w:val="1"/>
      <w:numFmt w:val="decimal"/>
      <w:isLgl/>
      <w:lvlText w:val="%1.%2"/>
      <w:lvlJc w:val="left"/>
      <w:pPr>
        <w:ind w:left="798"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3E01D4"/>
    <w:multiLevelType w:val="multilevel"/>
    <w:tmpl w:val="BDD8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820DD"/>
    <w:multiLevelType w:val="multilevel"/>
    <w:tmpl w:val="F20C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53357B"/>
    <w:multiLevelType w:val="multilevel"/>
    <w:tmpl w:val="DB0C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41510"/>
    <w:multiLevelType w:val="multilevel"/>
    <w:tmpl w:val="8648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251019"/>
    <w:multiLevelType w:val="multilevel"/>
    <w:tmpl w:val="71AC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90781"/>
    <w:multiLevelType w:val="multilevel"/>
    <w:tmpl w:val="0C6A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3B6A24"/>
    <w:multiLevelType w:val="multilevel"/>
    <w:tmpl w:val="43BAA4B4"/>
    <w:lvl w:ilvl="0">
      <w:start w:val="1"/>
      <w:numFmt w:val="decimal"/>
      <w:lvlText w:val="%1."/>
      <w:lvlJc w:val="left"/>
      <w:pPr>
        <w:ind w:left="720" w:hanging="360"/>
      </w:pPr>
    </w:lvl>
    <w:lvl w:ilvl="1">
      <w:start w:val="1"/>
      <w:numFmt w:val="decimal"/>
      <w:isLgl/>
      <w:lvlText w:val="%1.%2"/>
      <w:lvlJc w:val="left"/>
      <w:pPr>
        <w:ind w:left="798"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4B5735E"/>
    <w:multiLevelType w:val="multilevel"/>
    <w:tmpl w:val="7F8A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FE7ADE"/>
    <w:multiLevelType w:val="multilevel"/>
    <w:tmpl w:val="F8A2E4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A66D54"/>
    <w:multiLevelType w:val="multilevel"/>
    <w:tmpl w:val="EA64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F7052A"/>
    <w:multiLevelType w:val="multilevel"/>
    <w:tmpl w:val="8F94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206A38"/>
    <w:multiLevelType w:val="multilevel"/>
    <w:tmpl w:val="F8A2E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D61FB8"/>
    <w:multiLevelType w:val="multilevel"/>
    <w:tmpl w:val="0F50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536191">
    <w:abstractNumId w:val="11"/>
  </w:num>
  <w:num w:numId="2" w16cid:durableId="779498426">
    <w:abstractNumId w:val="5"/>
  </w:num>
  <w:num w:numId="3" w16cid:durableId="1845515306">
    <w:abstractNumId w:val="2"/>
  </w:num>
  <w:num w:numId="4" w16cid:durableId="1687514375">
    <w:abstractNumId w:val="3"/>
  </w:num>
  <w:num w:numId="5" w16cid:durableId="973482475">
    <w:abstractNumId w:val="12"/>
  </w:num>
  <w:num w:numId="6" w16cid:durableId="1194029603">
    <w:abstractNumId w:val="14"/>
  </w:num>
  <w:num w:numId="7" w16cid:durableId="1551651030">
    <w:abstractNumId w:val="0"/>
  </w:num>
  <w:num w:numId="8" w16cid:durableId="828180648">
    <w:abstractNumId w:val="8"/>
  </w:num>
  <w:num w:numId="9" w16cid:durableId="344525415">
    <w:abstractNumId w:val="9"/>
  </w:num>
  <w:num w:numId="10" w16cid:durableId="1272470137">
    <w:abstractNumId w:val="6"/>
  </w:num>
  <w:num w:numId="11" w16cid:durableId="1072968327">
    <w:abstractNumId w:val="15"/>
  </w:num>
  <w:num w:numId="12" w16cid:durableId="1936550788">
    <w:abstractNumId w:val="10"/>
  </w:num>
  <w:num w:numId="13" w16cid:durableId="1112675520">
    <w:abstractNumId w:val="1"/>
  </w:num>
  <w:num w:numId="14" w16cid:durableId="397899358">
    <w:abstractNumId w:val="13"/>
  </w:num>
  <w:num w:numId="15" w16cid:durableId="1920014801">
    <w:abstractNumId w:val="7"/>
  </w:num>
  <w:num w:numId="16" w16cid:durableId="20880704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2DF"/>
    <w:rsid w:val="00106CAB"/>
    <w:rsid w:val="001163A2"/>
    <w:rsid w:val="0033053A"/>
    <w:rsid w:val="003632DF"/>
    <w:rsid w:val="003665C2"/>
    <w:rsid w:val="003F2EF0"/>
    <w:rsid w:val="004C4D66"/>
    <w:rsid w:val="00521DA2"/>
    <w:rsid w:val="0058055F"/>
    <w:rsid w:val="00605096"/>
    <w:rsid w:val="006657B2"/>
    <w:rsid w:val="00690439"/>
    <w:rsid w:val="006C21C6"/>
    <w:rsid w:val="00722DE8"/>
    <w:rsid w:val="00814BF1"/>
    <w:rsid w:val="00847B39"/>
    <w:rsid w:val="009143E0"/>
    <w:rsid w:val="009A5B02"/>
    <w:rsid w:val="00A132F9"/>
    <w:rsid w:val="00A91C56"/>
    <w:rsid w:val="00AC3682"/>
    <w:rsid w:val="00B91323"/>
    <w:rsid w:val="00C50C84"/>
    <w:rsid w:val="00D22896"/>
    <w:rsid w:val="00D41D5A"/>
    <w:rsid w:val="00E079E9"/>
    <w:rsid w:val="00E65A59"/>
    <w:rsid w:val="00F3177E"/>
    <w:rsid w:val="00F92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99C13"/>
  <w15:chartTrackingRefBased/>
  <w15:docId w15:val="{119C6569-5581-4C8A-BE80-DAEFCEB2D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2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32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32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2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2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2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2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2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2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2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32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32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2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2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2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2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2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2DF"/>
    <w:rPr>
      <w:rFonts w:eastAsiaTheme="majorEastAsia" w:cstheme="majorBidi"/>
      <w:color w:val="272727" w:themeColor="text1" w:themeTint="D8"/>
    </w:rPr>
  </w:style>
  <w:style w:type="paragraph" w:styleId="Title">
    <w:name w:val="Title"/>
    <w:basedOn w:val="Normal"/>
    <w:next w:val="Normal"/>
    <w:link w:val="TitleChar"/>
    <w:uiPriority w:val="10"/>
    <w:qFormat/>
    <w:rsid w:val="00363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2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2DF"/>
    <w:pPr>
      <w:spacing w:before="160"/>
      <w:jc w:val="center"/>
    </w:pPr>
    <w:rPr>
      <w:i/>
      <w:iCs/>
      <w:color w:val="404040" w:themeColor="text1" w:themeTint="BF"/>
    </w:rPr>
  </w:style>
  <w:style w:type="character" w:customStyle="1" w:styleId="QuoteChar">
    <w:name w:val="Quote Char"/>
    <w:basedOn w:val="DefaultParagraphFont"/>
    <w:link w:val="Quote"/>
    <w:uiPriority w:val="29"/>
    <w:rsid w:val="003632DF"/>
    <w:rPr>
      <w:i/>
      <w:iCs/>
      <w:color w:val="404040" w:themeColor="text1" w:themeTint="BF"/>
    </w:rPr>
  </w:style>
  <w:style w:type="paragraph" w:styleId="ListParagraph">
    <w:name w:val="List Paragraph"/>
    <w:basedOn w:val="Normal"/>
    <w:uiPriority w:val="34"/>
    <w:qFormat/>
    <w:rsid w:val="003632DF"/>
    <w:pPr>
      <w:ind w:left="720"/>
      <w:contextualSpacing/>
    </w:pPr>
  </w:style>
  <w:style w:type="character" w:styleId="IntenseEmphasis">
    <w:name w:val="Intense Emphasis"/>
    <w:basedOn w:val="DefaultParagraphFont"/>
    <w:uiPriority w:val="21"/>
    <w:qFormat/>
    <w:rsid w:val="003632DF"/>
    <w:rPr>
      <w:i/>
      <w:iCs/>
      <w:color w:val="0F4761" w:themeColor="accent1" w:themeShade="BF"/>
    </w:rPr>
  </w:style>
  <w:style w:type="paragraph" w:styleId="IntenseQuote">
    <w:name w:val="Intense Quote"/>
    <w:basedOn w:val="Normal"/>
    <w:next w:val="Normal"/>
    <w:link w:val="IntenseQuoteChar"/>
    <w:uiPriority w:val="30"/>
    <w:qFormat/>
    <w:rsid w:val="003632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2DF"/>
    <w:rPr>
      <w:i/>
      <w:iCs/>
      <w:color w:val="0F4761" w:themeColor="accent1" w:themeShade="BF"/>
    </w:rPr>
  </w:style>
  <w:style w:type="character" w:styleId="IntenseReference">
    <w:name w:val="Intense Reference"/>
    <w:basedOn w:val="DefaultParagraphFont"/>
    <w:uiPriority w:val="32"/>
    <w:qFormat/>
    <w:rsid w:val="003632DF"/>
    <w:rPr>
      <w:b/>
      <w:bCs/>
      <w:smallCaps/>
      <w:color w:val="0F4761" w:themeColor="accent1" w:themeShade="BF"/>
      <w:spacing w:val="5"/>
    </w:rPr>
  </w:style>
  <w:style w:type="paragraph" w:styleId="NormalWeb">
    <w:name w:val="Normal (Web)"/>
    <w:basedOn w:val="Normal"/>
    <w:uiPriority w:val="99"/>
    <w:unhideWhenUsed/>
    <w:rsid w:val="003632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632DF"/>
    <w:rPr>
      <w:b/>
      <w:bCs/>
    </w:rPr>
  </w:style>
  <w:style w:type="paragraph" w:styleId="Header">
    <w:name w:val="header"/>
    <w:basedOn w:val="Normal"/>
    <w:link w:val="HeaderChar"/>
    <w:uiPriority w:val="99"/>
    <w:unhideWhenUsed/>
    <w:rsid w:val="00363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2DF"/>
  </w:style>
  <w:style w:type="paragraph" w:styleId="Footer">
    <w:name w:val="footer"/>
    <w:basedOn w:val="Normal"/>
    <w:link w:val="FooterChar"/>
    <w:uiPriority w:val="99"/>
    <w:unhideWhenUsed/>
    <w:rsid w:val="00363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2DF"/>
  </w:style>
  <w:style w:type="character" w:styleId="Emphasis">
    <w:name w:val="Emphasis"/>
    <w:basedOn w:val="DefaultParagraphFont"/>
    <w:uiPriority w:val="20"/>
    <w:qFormat/>
    <w:rsid w:val="00A132F9"/>
    <w:rPr>
      <w:i/>
      <w:iCs/>
    </w:rPr>
  </w:style>
  <w:style w:type="character" w:styleId="Hyperlink">
    <w:name w:val="Hyperlink"/>
    <w:basedOn w:val="DefaultParagraphFont"/>
    <w:uiPriority w:val="99"/>
    <w:semiHidden/>
    <w:unhideWhenUsed/>
    <w:rsid w:val="00A132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fwat.gov.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water.co.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wate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FEEC4-F8C4-4EB0-ACE4-7BF08ED5E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4141</Words>
  <Characters>23604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cp:revision>
  <dcterms:created xsi:type="dcterms:W3CDTF">2026-06-26T00:15:00Z</dcterms:created>
  <dcterms:modified xsi:type="dcterms:W3CDTF">2026-06-26T00:15:00Z</dcterms:modified>
</cp:coreProperties>
</file>