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17EA5" w:rsidRDefault="001A24F3" w:rsidP="005F3A53">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517EA5" w:rsidRDefault="00517EA5" w:rsidP="005F3A53">
      <w:pPr>
        <w:pStyle w:val="Header"/>
        <w:tabs>
          <w:tab w:val="clear" w:pos="4153"/>
          <w:tab w:val="clear" w:pos="8306"/>
        </w:tabs>
        <w:jc w:val="right"/>
        <w:rPr>
          <w:rFonts w:ascii="Arial" w:hAnsi="Arial" w:cs="Arial"/>
        </w:rPr>
      </w:pPr>
    </w:p>
    <w:p w:rsidR="00517EA5" w:rsidRDefault="00517EA5" w:rsidP="005F3A53">
      <w:pPr>
        <w:pStyle w:val="Header"/>
        <w:tabs>
          <w:tab w:val="clear" w:pos="4153"/>
          <w:tab w:val="clear" w:pos="8306"/>
        </w:tabs>
        <w:jc w:val="right"/>
        <w:rPr>
          <w:rFonts w:ascii="Arial" w:hAnsi="Arial" w:cs="Arial"/>
        </w:rPr>
      </w:pPr>
    </w:p>
    <w:p w:rsidR="00517EA5" w:rsidRDefault="00517EA5" w:rsidP="005F3A53">
      <w:pPr>
        <w:pStyle w:val="Header"/>
        <w:tabs>
          <w:tab w:val="clear" w:pos="4153"/>
          <w:tab w:val="clear" w:pos="8306"/>
        </w:tabs>
        <w:jc w:val="right"/>
        <w:rPr>
          <w:rFonts w:ascii="Arial" w:hAnsi="Arial" w:cs="Arial"/>
        </w:rPr>
      </w:pPr>
    </w:p>
    <w:p w:rsidR="00517EA5" w:rsidRDefault="00517EA5" w:rsidP="005F3A53">
      <w:pPr>
        <w:pStyle w:val="Header"/>
        <w:tabs>
          <w:tab w:val="clear" w:pos="4153"/>
          <w:tab w:val="clear" w:pos="8306"/>
        </w:tabs>
        <w:jc w:val="right"/>
        <w:rPr>
          <w:rFonts w:ascii="Arial" w:hAnsi="Arial" w:cs="Arial"/>
        </w:rPr>
      </w:pPr>
    </w:p>
    <w:p w:rsidR="00517EA5" w:rsidRDefault="00517EA5" w:rsidP="005F3A53">
      <w:pPr>
        <w:pStyle w:val="Header"/>
        <w:tabs>
          <w:tab w:val="clear" w:pos="4153"/>
          <w:tab w:val="clear" w:pos="8306"/>
        </w:tabs>
        <w:jc w:val="right"/>
        <w:rPr>
          <w:rFonts w:ascii="Arial" w:hAnsi="Arial" w:cs="Arial"/>
        </w:rPr>
      </w:pPr>
    </w:p>
    <w:p w:rsidR="00517EA5" w:rsidRPr="00FB4499" w:rsidRDefault="00517EA5" w:rsidP="00517EA5">
      <w:pPr>
        <w:rPr>
          <w:rFonts w:ascii="Calibria" w:hAnsi="Calibria"/>
        </w:rPr>
      </w:pPr>
    </w:p>
    <w:p w:rsidR="00517EA5" w:rsidRPr="00FB4499" w:rsidRDefault="00517EA5" w:rsidP="00517EA5">
      <w:pPr>
        <w:rPr>
          <w:rFonts w:ascii="Calibria" w:hAnsi="Calibria"/>
        </w:rPr>
      </w:pPr>
    </w:p>
    <w:p w:rsidR="00517EA5" w:rsidRPr="00FB4499" w:rsidRDefault="00517EA5" w:rsidP="001208AB">
      <w:pPr>
        <w:jc w:val="center"/>
        <w:rPr>
          <w:rFonts w:ascii="Calibria" w:hAnsi="Calibria"/>
          <w:b/>
          <w:bCs/>
          <w:sz w:val="56"/>
        </w:rPr>
      </w:pPr>
      <w:r>
        <w:rPr>
          <w:rFonts w:ascii="Calibria" w:hAnsi="Calibria"/>
          <w:b/>
          <w:bCs/>
          <w:sz w:val="56"/>
        </w:rPr>
        <w:t>BMMB7005</w:t>
      </w:r>
      <w:r w:rsidRPr="00FB4499">
        <w:rPr>
          <w:rFonts w:ascii="Calibria" w:hAnsi="Calibria"/>
          <w:b/>
          <w:bCs/>
          <w:sz w:val="56"/>
        </w:rPr>
        <w:t xml:space="preserve"> </w:t>
      </w:r>
    </w:p>
    <w:p w:rsidR="00517EA5" w:rsidRPr="00FB4499" w:rsidRDefault="00517EA5" w:rsidP="001208AB">
      <w:pPr>
        <w:jc w:val="center"/>
        <w:rPr>
          <w:rFonts w:ascii="Calibria" w:hAnsi="Calibria"/>
          <w:b/>
          <w:bCs/>
          <w:sz w:val="56"/>
        </w:rPr>
      </w:pPr>
      <w:r w:rsidRPr="00FB4499">
        <w:rPr>
          <w:rFonts w:ascii="Calibria" w:hAnsi="Calibria"/>
          <w:b/>
          <w:bCs/>
          <w:sz w:val="56"/>
        </w:rPr>
        <w:t>Module Title:</w:t>
      </w:r>
      <w:r>
        <w:rPr>
          <w:rFonts w:ascii="Calibria" w:hAnsi="Calibria"/>
          <w:b/>
          <w:bCs/>
          <w:sz w:val="56"/>
        </w:rPr>
        <w:t xml:space="preserve"> Finance for Business Managers</w:t>
      </w:r>
    </w:p>
    <w:p w:rsidR="00517EA5" w:rsidRPr="00FB4499" w:rsidRDefault="00517EA5" w:rsidP="00517EA5">
      <w:pPr>
        <w:jc w:val="right"/>
        <w:rPr>
          <w:rFonts w:ascii="Calibria" w:hAnsi="Calibria"/>
          <w:b/>
          <w:bCs/>
          <w:sz w:val="56"/>
        </w:rPr>
      </w:pPr>
    </w:p>
    <w:p w:rsidR="00517EA5" w:rsidRPr="00FB4499" w:rsidRDefault="00517EA5" w:rsidP="00517EA5">
      <w:pPr>
        <w:jc w:val="right"/>
        <w:rPr>
          <w:rFonts w:ascii="Calibria" w:hAnsi="Calibria"/>
          <w:b/>
          <w:bCs/>
          <w:sz w:val="56"/>
        </w:rPr>
      </w:pPr>
    </w:p>
    <w:p w:rsidR="00517EA5" w:rsidRPr="00FB4499" w:rsidRDefault="00517EA5" w:rsidP="00517EA5">
      <w:pPr>
        <w:jc w:val="right"/>
        <w:rPr>
          <w:rFonts w:ascii="Calibria" w:hAnsi="Calibria"/>
          <w:b/>
          <w:bCs/>
          <w:sz w:val="56"/>
        </w:rPr>
      </w:pPr>
    </w:p>
    <w:p w:rsidR="00517EA5" w:rsidRPr="001208AB" w:rsidRDefault="00517EA5" w:rsidP="00517EA5">
      <w:pPr>
        <w:pStyle w:val="Heading4"/>
        <w:rPr>
          <w:rFonts w:ascii="Calibria" w:hAnsi="Calibria"/>
          <w:b/>
          <w:szCs w:val="56"/>
        </w:rPr>
      </w:pPr>
      <w:r w:rsidRPr="001208AB">
        <w:rPr>
          <w:rFonts w:ascii="Calibria" w:hAnsi="Calibria"/>
          <w:b/>
          <w:szCs w:val="56"/>
        </w:rPr>
        <w:t>Semester 1 &amp; 2</w:t>
      </w:r>
    </w:p>
    <w:p w:rsidR="00517EA5" w:rsidRPr="00FB4499" w:rsidRDefault="00517EA5" w:rsidP="00517EA5">
      <w:pPr>
        <w:jc w:val="right"/>
        <w:rPr>
          <w:rFonts w:ascii="Calibria" w:hAnsi="Calibria"/>
          <w:b/>
          <w:bCs/>
          <w:sz w:val="40"/>
        </w:rPr>
      </w:pPr>
    </w:p>
    <w:p w:rsidR="00517EA5" w:rsidRPr="00FB4499" w:rsidRDefault="00517EA5" w:rsidP="00517EA5">
      <w:pPr>
        <w:jc w:val="right"/>
        <w:rPr>
          <w:rFonts w:ascii="Calibria" w:hAnsi="Calibria"/>
          <w:b/>
          <w:bCs/>
          <w:sz w:val="56"/>
        </w:rPr>
      </w:pPr>
    </w:p>
    <w:p w:rsidR="00517EA5" w:rsidRPr="00FB4499" w:rsidRDefault="00517EA5" w:rsidP="00517EA5">
      <w:pPr>
        <w:jc w:val="right"/>
        <w:rPr>
          <w:rFonts w:ascii="Calibria" w:hAnsi="Calibria"/>
          <w:b/>
          <w:bCs/>
          <w:sz w:val="56"/>
        </w:rPr>
      </w:pPr>
    </w:p>
    <w:p w:rsidR="00517EA5" w:rsidRPr="00FB4499" w:rsidRDefault="001208AB" w:rsidP="001208AB">
      <w:pPr>
        <w:ind w:left="3600"/>
        <w:rPr>
          <w:rFonts w:ascii="Calibria" w:hAnsi="Calibria"/>
          <w:b/>
          <w:bCs/>
          <w:sz w:val="36"/>
          <w:szCs w:val="36"/>
        </w:rPr>
      </w:pPr>
      <w:r>
        <w:rPr>
          <w:rFonts w:ascii="Calibria" w:hAnsi="Calibria"/>
          <w:b/>
          <w:bCs/>
          <w:sz w:val="36"/>
          <w:szCs w:val="36"/>
        </w:rPr>
        <w:t xml:space="preserve">   </w:t>
      </w:r>
      <w:r w:rsidR="00517EA5">
        <w:rPr>
          <w:rFonts w:ascii="Calibria" w:hAnsi="Calibria"/>
          <w:b/>
          <w:bCs/>
          <w:sz w:val="36"/>
          <w:szCs w:val="36"/>
        </w:rPr>
        <w:t xml:space="preserve">September/February </w:t>
      </w:r>
      <w:r w:rsidR="00517EA5" w:rsidRPr="00FB4499">
        <w:rPr>
          <w:rFonts w:ascii="Calibria" w:hAnsi="Calibria"/>
          <w:b/>
          <w:bCs/>
          <w:sz w:val="36"/>
          <w:szCs w:val="36"/>
        </w:rPr>
        <w:t>201</w:t>
      </w:r>
      <w:r w:rsidR="00517EA5">
        <w:rPr>
          <w:rFonts w:ascii="Calibria" w:hAnsi="Calibria"/>
          <w:b/>
          <w:bCs/>
          <w:sz w:val="36"/>
          <w:szCs w:val="36"/>
        </w:rPr>
        <w:t>8-19</w:t>
      </w:r>
    </w:p>
    <w:p w:rsidR="00517EA5" w:rsidRPr="00FB4499" w:rsidRDefault="00517EA5" w:rsidP="00517EA5">
      <w:pPr>
        <w:jc w:val="center"/>
        <w:rPr>
          <w:rFonts w:ascii="Calibria" w:hAnsi="Calibria" w:cs="Arial"/>
          <w:b/>
          <w:sz w:val="24"/>
          <w:szCs w:val="24"/>
        </w:rPr>
      </w:pPr>
      <w:r w:rsidRPr="00FB4499">
        <w:rPr>
          <w:rFonts w:ascii="Calibria" w:hAnsi="Calibria"/>
          <w:b/>
          <w:bCs/>
          <w:sz w:val="36"/>
          <w:szCs w:val="36"/>
        </w:rPr>
        <w:br w:type="page"/>
      </w:r>
      <w:r w:rsidRPr="00FB4499">
        <w:rPr>
          <w:rFonts w:ascii="Calibria" w:hAnsi="Calibria" w:cs="Arial"/>
          <w:b/>
          <w:bCs/>
          <w:sz w:val="24"/>
          <w:szCs w:val="24"/>
        </w:rPr>
        <w:lastRenderedPageBreak/>
        <w:t>Introduction</w:t>
      </w:r>
    </w:p>
    <w:p w:rsidR="00517EA5" w:rsidRDefault="00517EA5" w:rsidP="00517EA5">
      <w:pPr>
        <w:pStyle w:val="heading"/>
        <w:tabs>
          <w:tab w:val="clear" w:pos="720"/>
          <w:tab w:val="clear" w:pos="1440"/>
          <w:tab w:val="clear" w:pos="2160"/>
        </w:tabs>
        <w:ind w:left="0" w:firstLine="0"/>
        <w:jc w:val="both"/>
        <w:rPr>
          <w:rFonts w:ascii="Calibria" w:hAnsi="Calibria" w:cs="Calibri"/>
          <w:szCs w:val="24"/>
        </w:rPr>
      </w:pPr>
      <w:r w:rsidRPr="00FB4499">
        <w:rPr>
          <w:rFonts w:ascii="Calibria" w:hAnsi="Calibria" w:cs="Arial"/>
          <w:szCs w:val="24"/>
        </w:rPr>
        <w:br/>
      </w:r>
      <w:r w:rsidRPr="00FB4499">
        <w:rPr>
          <w:rFonts w:ascii="Calibria" w:hAnsi="Calibria" w:cs="Calibri"/>
          <w:szCs w:val="24"/>
        </w:rPr>
        <w:t>AIM(S)</w:t>
      </w:r>
    </w:p>
    <w:p w:rsidR="00517EA5" w:rsidRPr="00FB4499" w:rsidRDefault="00517EA5" w:rsidP="00517EA5">
      <w:pPr>
        <w:rPr>
          <w:rFonts w:ascii="Calibria" w:hAnsi="Calibria" w:cs="Calibri"/>
          <w:sz w:val="24"/>
          <w:szCs w:val="24"/>
        </w:rPr>
      </w:pPr>
      <w:r w:rsidRPr="00FB4499">
        <w:rPr>
          <w:rFonts w:ascii="Calibria" w:hAnsi="Calibria" w:cs="Calibri"/>
          <w:sz w:val="24"/>
          <w:szCs w:val="24"/>
        </w:rPr>
        <w:t>To provide students with an in-depth study of financial techniques and processes which enable management to evaluate and make strategic decisions in the context of competitive international environments.</w:t>
      </w:r>
    </w:p>
    <w:p w:rsidR="00517EA5" w:rsidRDefault="00517EA5" w:rsidP="00517EA5">
      <w:pPr>
        <w:rPr>
          <w:rFonts w:ascii="Calibria" w:hAnsi="Calibria" w:cs="Calibri"/>
          <w:sz w:val="24"/>
          <w:szCs w:val="24"/>
        </w:rPr>
      </w:pPr>
      <w:r w:rsidRPr="00FB4499">
        <w:rPr>
          <w:rFonts w:ascii="Calibria" w:hAnsi="Calibria" w:cs="Calibri"/>
          <w:sz w:val="24"/>
          <w:szCs w:val="24"/>
        </w:rPr>
        <w:t>The course will concentrate on financial performance assessment and capital project appraisal/capital rationing.</w:t>
      </w:r>
    </w:p>
    <w:p w:rsidR="001208AB" w:rsidRDefault="001208AB" w:rsidP="00517EA5">
      <w:pPr>
        <w:rPr>
          <w:rFonts w:ascii="Calibria" w:hAnsi="Calibria" w:cs="Calibri"/>
          <w:sz w:val="24"/>
          <w:szCs w:val="24"/>
        </w:rPr>
      </w:pPr>
    </w:p>
    <w:p w:rsidR="001208AB" w:rsidRPr="00FB4499" w:rsidRDefault="001208AB" w:rsidP="00517EA5">
      <w:pPr>
        <w:rPr>
          <w:rFonts w:ascii="Calibria" w:hAnsi="Calibria" w:cs="Calibri"/>
          <w:sz w:val="24"/>
          <w:szCs w:val="24"/>
        </w:rPr>
      </w:pPr>
    </w:p>
    <w:p w:rsidR="00517EA5" w:rsidRPr="00FB4499" w:rsidRDefault="00517EA5" w:rsidP="00517EA5">
      <w:pPr>
        <w:rPr>
          <w:rFonts w:ascii="Calibria" w:hAnsi="Calibria" w:cs="Calibri"/>
          <w:sz w:val="24"/>
          <w:szCs w:val="24"/>
        </w:rPr>
      </w:pPr>
    </w:p>
    <w:p w:rsidR="00517EA5" w:rsidRDefault="00517EA5" w:rsidP="00517EA5">
      <w:pPr>
        <w:pStyle w:val="bullet"/>
        <w:spacing w:before="0"/>
        <w:ind w:left="0" w:firstLine="0"/>
        <w:rPr>
          <w:rFonts w:ascii="Calibria" w:hAnsi="Calibria" w:cs="Calibri"/>
          <w:b/>
          <w:szCs w:val="24"/>
        </w:rPr>
      </w:pPr>
      <w:r w:rsidRPr="00FB4499">
        <w:rPr>
          <w:rFonts w:ascii="Calibria" w:hAnsi="Calibria" w:cs="Calibri"/>
          <w:b/>
          <w:szCs w:val="24"/>
        </w:rPr>
        <w:t>LEARNING OUTCOMES</w:t>
      </w:r>
    </w:p>
    <w:p w:rsidR="00517EA5" w:rsidRPr="00FB4499" w:rsidRDefault="00517EA5" w:rsidP="00517EA5">
      <w:pPr>
        <w:pStyle w:val="bullet"/>
        <w:spacing w:before="0"/>
        <w:ind w:left="0" w:firstLine="0"/>
        <w:rPr>
          <w:rFonts w:ascii="Calibria" w:hAnsi="Calibria" w:cs="Calibri"/>
          <w:b/>
          <w:szCs w:val="24"/>
        </w:rPr>
      </w:pPr>
    </w:p>
    <w:p w:rsidR="00517EA5" w:rsidRPr="00FB4499" w:rsidRDefault="00517EA5" w:rsidP="00517EA5">
      <w:pPr>
        <w:rPr>
          <w:rFonts w:ascii="Calibria" w:hAnsi="Calibria" w:cs="Calibri"/>
          <w:sz w:val="24"/>
          <w:szCs w:val="24"/>
        </w:rPr>
      </w:pPr>
      <w:r w:rsidRPr="00FB4499">
        <w:rPr>
          <w:rFonts w:ascii="Calibria" w:hAnsi="Calibria" w:cs="Calibri"/>
          <w:sz w:val="24"/>
          <w:szCs w:val="24"/>
        </w:rPr>
        <w:t>Upon the successful completion of this module, the student should be able to demonstrate the ability to:</w:t>
      </w:r>
    </w:p>
    <w:p w:rsidR="00517EA5" w:rsidRPr="00FB4499" w:rsidRDefault="00517EA5" w:rsidP="00517EA5">
      <w:pPr>
        <w:pStyle w:val="ListParagraph"/>
        <w:numPr>
          <w:ilvl w:val="1"/>
          <w:numId w:val="17"/>
        </w:numPr>
        <w:ind w:left="720"/>
        <w:contextualSpacing w:val="0"/>
        <w:rPr>
          <w:rFonts w:ascii="Calibria" w:hAnsi="Calibria" w:cs="Calibri"/>
          <w:sz w:val="24"/>
          <w:szCs w:val="24"/>
        </w:rPr>
      </w:pPr>
      <w:r w:rsidRPr="00FB4499">
        <w:rPr>
          <w:rFonts w:ascii="Calibria" w:hAnsi="Calibria" w:cs="Calibri"/>
          <w:sz w:val="24"/>
          <w:szCs w:val="24"/>
        </w:rPr>
        <w:t xml:space="preserve">Research, apply and evaluate a variety of financial assessment techniques for application to a case study. </w:t>
      </w:r>
    </w:p>
    <w:p w:rsidR="00517EA5" w:rsidRPr="00FB4499" w:rsidRDefault="00517EA5" w:rsidP="00517EA5">
      <w:pPr>
        <w:pStyle w:val="ListParagraph"/>
        <w:numPr>
          <w:ilvl w:val="0"/>
          <w:numId w:val="17"/>
        </w:numPr>
        <w:ind w:left="720"/>
        <w:contextualSpacing w:val="0"/>
        <w:rPr>
          <w:rFonts w:ascii="Calibria" w:hAnsi="Calibria" w:cs="Calibri"/>
          <w:sz w:val="24"/>
          <w:szCs w:val="24"/>
        </w:rPr>
      </w:pPr>
      <w:r w:rsidRPr="00FB4499">
        <w:rPr>
          <w:rFonts w:ascii="Calibria" w:hAnsi="Calibria" w:cs="Calibri"/>
          <w:sz w:val="24"/>
          <w:szCs w:val="24"/>
        </w:rPr>
        <w:t>Research, evaluate and critically discuss various issues and theoretical frameworks used in the management and control of financial resources.</w:t>
      </w:r>
    </w:p>
    <w:p w:rsidR="00517EA5" w:rsidRPr="00FB4499" w:rsidRDefault="00517EA5" w:rsidP="00517EA5">
      <w:pPr>
        <w:pStyle w:val="ListParagraph"/>
        <w:ind w:left="1080"/>
        <w:rPr>
          <w:rFonts w:ascii="Calibria" w:hAnsi="Calibria" w:cs="Calibri"/>
          <w:sz w:val="24"/>
          <w:szCs w:val="24"/>
        </w:rPr>
      </w:pPr>
    </w:p>
    <w:p w:rsidR="00517EA5" w:rsidRDefault="00517EA5" w:rsidP="00517EA5">
      <w:pPr>
        <w:pStyle w:val="fixed"/>
        <w:rPr>
          <w:rFonts w:ascii="Calibria" w:hAnsi="Calibria" w:cs="Calibri"/>
          <w:szCs w:val="24"/>
        </w:rPr>
      </w:pPr>
    </w:p>
    <w:p w:rsidR="001208AB" w:rsidRDefault="001208AB" w:rsidP="00517EA5">
      <w:pPr>
        <w:pStyle w:val="fixed"/>
        <w:rPr>
          <w:rFonts w:ascii="Calibria" w:hAnsi="Calibria" w:cs="Calibri"/>
          <w:szCs w:val="24"/>
        </w:rPr>
      </w:pPr>
    </w:p>
    <w:p w:rsidR="00517EA5" w:rsidRPr="00FB4499" w:rsidRDefault="00517EA5" w:rsidP="00517EA5">
      <w:pPr>
        <w:pStyle w:val="fixed"/>
        <w:rPr>
          <w:rFonts w:ascii="Calibria" w:hAnsi="Calibria" w:cs="Calibri"/>
          <w:szCs w:val="24"/>
        </w:rPr>
      </w:pPr>
      <w:r w:rsidRPr="00FB4499">
        <w:rPr>
          <w:rFonts w:ascii="Calibria" w:hAnsi="Calibria" w:cs="Calibri"/>
          <w:szCs w:val="24"/>
        </w:rPr>
        <w:t>INDICATIVE CONTENT</w:t>
      </w:r>
    </w:p>
    <w:p w:rsidR="00517EA5" w:rsidRPr="00FB4499" w:rsidRDefault="00517EA5" w:rsidP="00517EA5">
      <w:pPr>
        <w:pStyle w:val="fixed"/>
        <w:rPr>
          <w:rFonts w:ascii="Calibria" w:hAnsi="Calibria" w:cs="Calibri"/>
          <w:szCs w:val="24"/>
        </w:rPr>
      </w:pP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Financial statements as a means of communication; users of financial information; ratio analysis; trend analysis; interlinking of ratio results; comparison with similar sized businesses and industry sector norms; recommendations and conclusions; follow up analysis and interpretation; corporate failure prediction models; critical appraisal of techniques; application to international companies.</w:t>
      </w: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Objectives of working capital management; methods of financing working capital (short and long term financing requirements); management and control of trade credit and trade debt; cash management, cash operating cycle, management of stocks; application of controls to international companies, evaluation of conflicting aims.</w:t>
      </w: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Project appraisal including payback, APR, NPV, IRR; decision to make, buy or lease; effects of capital rationing, taxation and inflation; project appraisal; post completion audit and critical appraisal of the techniques applied; requirements of international companies and global projects.</w:t>
      </w: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Corporate re-organisation, including mergers, takeovers, buyouts, demergers and corporate failure.</w:t>
      </w:r>
    </w:p>
    <w:p w:rsidR="00517EA5" w:rsidRPr="00FB4499" w:rsidRDefault="00517EA5" w:rsidP="00517EA5">
      <w:pPr>
        <w:pStyle w:val="ListParagraph"/>
        <w:numPr>
          <w:ilvl w:val="0"/>
          <w:numId w:val="18"/>
        </w:numPr>
        <w:ind w:left="709"/>
        <w:contextualSpacing w:val="0"/>
        <w:rPr>
          <w:rFonts w:ascii="Calibria" w:hAnsi="Calibria" w:cs="Calibri"/>
          <w:sz w:val="24"/>
          <w:szCs w:val="24"/>
        </w:rPr>
      </w:pPr>
      <w:r w:rsidRPr="00FB4499">
        <w:rPr>
          <w:rFonts w:ascii="Calibria" w:hAnsi="Calibria" w:cs="Calibri"/>
          <w:sz w:val="24"/>
          <w:szCs w:val="24"/>
        </w:rPr>
        <w:t>Financing quality systems initiatives; financial metrics for QA processes.</w:t>
      </w:r>
    </w:p>
    <w:p w:rsidR="00517EA5" w:rsidRPr="00FB4499" w:rsidRDefault="00517EA5" w:rsidP="00517EA5">
      <w:pPr>
        <w:jc w:val="center"/>
        <w:rPr>
          <w:rFonts w:ascii="Calibria" w:hAnsi="Calibria" w:cs="Arial"/>
          <w:b/>
          <w:bCs/>
          <w:sz w:val="24"/>
          <w:szCs w:val="24"/>
          <w:u w:val="single"/>
        </w:rPr>
      </w:pPr>
      <w:r w:rsidRPr="00FB4499">
        <w:rPr>
          <w:rFonts w:ascii="Calibria" w:hAnsi="Calibria" w:cs="Arial"/>
          <w:b/>
          <w:bCs/>
          <w:sz w:val="24"/>
          <w:szCs w:val="24"/>
          <w:u w:val="single"/>
        </w:rPr>
        <w:br w:type="page"/>
      </w:r>
    </w:p>
    <w:p w:rsidR="00517EA5" w:rsidRPr="00FB4499" w:rsidRDefault="00517EA5" w:rsidP="00517EA5">
      <w:pPr>
        <w:jc w:val="center"/>
        <w:rPr>
          <w:rFonts w:ascii="Calibria" w:hAnsi="Calibria"/>
          <w:b/>
          <w:bCs/>
          <w:sz w:val="24"/>
          <w:szCs w:val="24"/>
          <w:u w:val="single"/>
        </w:rPr>
      </w:pPr>
      <w:r w:rsidRPr="00FB4499">
        <w:rPr>
          <w:rFonts w:ascii="Calibria" w:hAnsi="Calibria" w:cs="Arial"/>
          <w:b/>
          <w:bCs/>
          <w:sz w:val="24"/>
          <w:szCs w:val="24"/>
          <w:u w:val="single"/>
        </w:rPr>
        <w:lastRenderedPageBreak/>
        <w:t>Financial Management Lecture Programme.</w:t>
      </w:r>
      <w:r w:rsidRPr="00FB4499">
        <w:rPr>
          <w:rFonts w:ascii="Calibria" w:hAnsi="Calibria" w:cs="Arial"/>
          <w:b/>
          <w:bCs/>
          <w:sz w:val="24"/>
          <w:szCs w:val="24"/>
          <w:u w:val="single"/>
        </w:rPr>
        <w:br/>
      </w:r>
    </w:p>
    <w:p w:rsidR="00517EA5" w:rsidRPr="00FB4499" w:rsidRDefault="00517EA5" w:rsidP="00517EA5">
      <w:pPr>
        <w:rPr>
          <w:rFonts w:ascii="Calibria" w:eastAsia="MS Mincho" w:hAnsi="Calibria" w:cs="Arial" w:hint="eastAsia"/>
          <w:sz w:val="24"/>
          <w:szCs w:val="24"/>
          <w:lang w:val="en-US"/>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1  </w:t>
      </w:r>
      <w:r w:rsidRPr="00FB4499">
        <w:rPr>
          <w:rFonts w:ascii="Calibria" w:hAnsi="Calibria" w:cs="Arial"/>
          <w:sz w:val="24"/>
          <w:szCs w:val="24"/>
        </w:rPr>
        <w:tab/>
      </w:r>
      <w:r w:rsidRPr="00FB4499">
        <w:rPr>
          <w:rFonts w:ascii="Calibria" w:hAnsi="Calibria" w:cs="Arial"/>
          <w:sz w:val="24"/>
          <w:szCs w:val="24"/>
        </w:rPr>
        <w:tab/>
        <w:t>Intro</w:t>
      </w:r>
      <w:r>
        <w:rPr>
          <w:rFonts w:ascii="Calibria" w:hAnsi="Calibria" w:cs="Arial"/>
          <w:sz w:val="24"/>
          <w:szCs w:val="24"/>
        </w:rPr>
        <w:t>duction to Financial Management. Stakeholder analysis.</w:t>
      </w:r>
      <w:r w:rsidR="00F41221">
        <w:rPr>
          <w:rFonts w:ascii="Calibria" w:hAnsi="Calibria" w:cs="Arial"/>
          <w:sz w:val="24"/>
          <w:szCs w:val="24"/>
        </w:rPr>
        <w:t xml:space="preserve"> Conflicts of Interest </w:t>
      </w:r>
    </w:p>
    <w:p w:rsidR="001208AB" w:rsidRPr="00FB4499" w:rsidRDefault="00F41221" w:rsidP="00517EA5">
      <w:pPr>
        <w:ind w:left="360"/>
        <w:rPr>
          <w:rFonts w:ascii="Calibria" w:hAnsi="Calibria" w:cs="Arial"/>
          <w:sz w:val="24"/>
          <w:szCs w:val="24"/>
        </w:rPr>
      </w:pPr>
      <w:r>
        <w:rPr>
          <w:rFonts w:ascii="Calibria" w:hAnsi="Calibria" w:cs="Arial"/>
          <w:sz w:val="24"/>
          <w:szCs w:val="24"/>
        </w:rPr>
        <w:tab/>
      </w:r>
      <w:r>
        <w:rPr>
          <w:rFonts w:ascii="Calibria" w:hAnsi="Calibria" w:cs="Arial"/>
          <w:sz w:val="24"/>
          <w:szCs w:val="24"/>
        </w:rPr>
        <w:tab/>
      </w:r>
      <w:r>
        <w:rPr>
          <w:rFonts w:ascii="Calibria" w:hAnsi="Calibria" w:cs="Arial"/>
          <w:sz w:val="24"/>
          <w:szCs w:val="24"/>
        </w:rPr>
        <w:tab/>
        <w:t>And their resolution. Strategy formulation.</w:t>
      </w: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2   </w:t>
      </w:r>
      <w:r w:rsidRPr="00FB4499">
        <w:rPr>
          <w:rFonts w:ascii="Calibria" w:hAnsi="Calibria" w:cs="Arial"/>
          <w:sz w:val="24"/>
          <w:szCs w:val="24"/>
        </w:rPr>
        <w:tab/>
      </w:r>
      <w:r w:rsidRPr="00FB4499">
        <w:rPr>
          <w:rFonts w:ascii="Calibria" w:hAnsi="Calibria" w:cs="Arial"/>
          <w:sz w:val="24"/>
          <w:szCs w:val="24"/>
        </w:rPr>
        <w:tab/>
      </w:r>
      <w:r w:rsidR="00F41221">
        <w:rPr>
          <w:rFonts w:ascii="Calibria" w:hAnsi="Calibria" w:cs="Arial"/>
          <w:sz w:val="24"/>
          <w:szCs w:val="24"/>
        </w:rPr>
        <w:t>Corporate dividend policy, behavioural finance</w:t>
      </w:r>
      <w:r w:rsidR="00DD5952">
        <w:rPr>
          <w:rFonts w:ascii="Calibria" w:hAnsi="Calibria" w:cs="Arial"/>
          <w:sz w:val="24"/>
          <w:szCs w:val="24"/>
        </w:rPr>
        <w:t xml:space="preserve"> and the cost of capital.</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3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Discounted cash flow techniques, risk and uncertainty.</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4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The impact of financing.</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5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Mergers and acquisitions.</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6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Mergers and acquisitions.</w:t>
      </w:r>
    </w:p>
    <w:p w:rsidR="001208AB"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7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Corporate reorganisations and capital reconstruction schemes.</w:t>
      </w:r>
    </w:p>
    <w:p w:rsidR="001208AB" w:rsidRPr="00FB4499" w:rsidRDefault="001208AB" w:rsidP="00517EA5">
      <w:pPr>
        <w:ind w:left="360"/>
        <w:rPr>
          <w:rFonts w:ascii="Calibria" w:hAnsi="Calibria" w:cs="Arial"/>
          <w:sz w:val="24"/>
          <w:szCs w:val="24"/>
        </w:rPr>
      </w:pPr>
    </w:p>
    <w:p w:rsidR="00517EA5" w:rsidRDefault="00517EA5" w:rsidP="00517EA5">
      <w:pPr>
        <w:ind w:left="360"/>
        <w:rPr>
          <w:rFonts w:ascii="Calibria" w:hAnsi="Calibria" w:cs="Arial"/>
          <w:sz w:val="24"/>
          <w:szCs w:val="24"/>
        </w:rPr>
      </w:pPr>
      <w:r w:rsidRPr="00FB4499">
        <w:rPr>
          <w:rFonts w:ascii="Calibria" w:hAnsi="Calibria" w:cs="Arial"/>
          <w:sz w:val="24"/>
          <w:szCs w:val="24"/>
        </w:rPr>
        <w:t xml:space="preserve">Topic 8     </w:t>
      </w:r>
      <w:r w:rsidRPr="00FB4499">
        <w:rPr>
          <w:rFonts w:ascii="Calibria" w:hAnsi="Calibria" w:cs="Arial"/>
          <w:sz w:val="24"/>
          <w:szCs w:val="24"/>
        </w:rPr>
        <w:tab/>
      </w:r>
      <w:r w:rsidRPr="00FB4499">
        <w:rPr>
          <w:rFonts w:ascii="Calibria" w:hAnsi="Calibria" w:cs="Arial"/>
          <w:sz w:val="24"/>
          <w:szCs w:val="24"/>
        </w:rPr>
        <w:tab/>
      </w:r>
      <w:r w:rsidR="00DD5952">
        <w:rPr>
          <w:rFonts w:ascii="Calibria" w:hAnsi="Calibria" w:cs="Arial"/>
          <w:sz w:val="24"/>
          <w:szCs w:val="24"/>
        </w:rPr>
        <w:t>Foreign currency management.</w:t>
      </w:r>
    </w:p>
    <w:p w:rsidR="001208AB" w:rsidRPr="00FB4499" w:rsidRDefault="001208AB" w:rsidP="00517EA5">
      <w:pPr>
        <w:ind w:left="360"/>
        <w:rPr>
          <w:rFonts w:ascii="Calibria" w:hAnsi="Calibria" w:cs="Arial"/>
          <w:sz w:val="24"/>
          <w:szCs w:val="24"/>
          <w:lang w:val="en-US"/>
        </w:rPr>
      </w:pPr>
    </w:p>
    <w:p w:rsidR="00517EA5" w:rsidRPr="00FB4499" w:rsidRDefault="00517EA5" w:rsidP="00517EA5">
      <w:pPr>
        <w:ind w:left="360"/>
        <w:rPr>
          <w:rFonts w:ascii="Calibria" w:hAnsi="Calibria" w:cs="Arial"/>
          <w:sz w:val="24"/>
          <w:szCs w:val="24"/>
          <w:lang w:val="en-US"/>
        </w:rPr>
      </w:pPr>
      <w:r w:rsidRPr="00FB4499">
        <w:rPr>
          <w:rFonts w:ascii="Calibria" w:hAnsi="Calibria" w:cs="Arial"/>
          <w:sz w:val="24"/>
          <w:szCs w:val="24"/>
        </w:rPr>
        <w:t xml:space="preserve">Topic 9                  </w:t>
      </w:r>
      <w:r w:rsidR="00DD5952">
        <w:rPr>
          <w:rFonts w:ascii="Calibria" w:hAnsi="Calibria" w:cs="Arial"/>
          <w:sz w:val="24"/>
          <w:szCs w:val="24"/>
        </w:rPr>
        <w:t>Interest rate management.</w:t>
      </w:r>
    </w:p>
    <w:p w:rsidR="00517EA5" w:rsidRPr="00FB4499" w:rsidRDefault="00517EA5" w:rsidP="00517EA5">
      <w:pPr>
        <w:ind w:left="360"/>
        <w:rPr>
          <w:rFonts w:ascii="Calibria" w:hAnsi="Calibria" w:cs="Arial"/>
          <w:sz w:val="24"/>
          <w:szCs w:val="24"/>
          <w:lang w:val="en-US"/>
        </w:rPr>
      </w:pPr>
    </w:p>
    <w:p w:rsidR="00517EA5" w:rsidRPr="00FB4499" w:rsidRDefault="00517EA5" w:rsidP="00517EA5">
      <w:pPr>
        <w:ind w:left="360"/>
        <w:rPr>
          <w:rFonts w:ascii="Calibria" w:hAnsi="Calibria" w:cs="Arial"/>
          <w:sz w:val="24"/>
          <w:szCs w:val="24"/>
          <w:lang w:val="en-US"/>
        </w:rPr>
      </w:pPr>
      <w:r w:rsidRPr="00FB4499">
        <w:rPr>
          <w:rFonts w:ascii="Calibria" w:hAnsi="Calibria" w:cs="Arial"/>
          <w:sz w:val="24"/>
          <w:szCs w:val="24"/>
        </w:rPr>
        <w:t xml:space="preserve">Topic 10                </w:t>
      </w:r>
      <w:r w:rsidRPr="00FB4499">
        <w:rPr>
          <w:rFonts w:ascii="Calibria" w:hAnsi="Calibria" w:cs="Arial"/>
          <w:sz w:val="24"/>
          <w:szCs w:val="24"/>
          <w:lang w:val="en-US"/>
        </w:rPr>
        <w:t>C</w:t>
      </w:r>
      <w:r>
        <w:rPr>
          <w:rFonts w:ascii="Calibria" w:hAnsi="Calibria" w:cs="Arial"/>
          <w:sz w:val="24"/>
          <w:szCs w:val="24"/>
          <w:lang w:val="en-US"/>
        </w:rPr>
        <w:t>onsolidation of key lectures and Assignment Workshop</w:t>
      </w:r>
      <w:r w:rsidRPr="00FB4499">
        <w:rPr>
          <w:rFonts w:ascii="Calibria" w:hAnsi="Calibria" w:cs="Arial"/>
          <w:sz w:val="24"/>
          <w:szCs w:val="24"/>
          <w:lang w:val="en-US"/>
        </w:rPr>
        <w:t xml:space="preserve"> </w:t>
      </w:r>
    </w:p>
    <w:p w:rsidR="00517EA5" w:rsidRDefault="00517EA5" w:rsidP="00517EA5">
      <w:pPr>
        <w:ind w:left="360"/>
        <w:rPr>
          <w:rFonts w:ascii="Calibria" w:hAnsi="Calibria" w:cs="Arial"/>
          <w:sz w:val="24"/>
          <w:szCs w:val="24"/>
        </w:rPr>
      </w:pPr>
    </w:p>
    <w:p w:rsidR="00517EA5" w:rsidRPr="00FB4499" w:rsidRDefault="00517EA5" w:rsidP="00517EA5">
      <w:pPr>
        <w:ind w:left="360"/>
        <w:rPr>
          <w:rFonts w:ascii="Calibria" w:hAnsi="Calibria" w:cs="Arial"/>
          <w:sz w:val="24"/>
          <w:szCs w:val="24"/>
        </w:rPr>
      </w:pPr>
      <w:r>
        <w:rPr>
          <w:rFonts w:ascii="Calibria" w:hAnsi="Calibria" w:cs="Arial"/>
          <w:sz w:val="24"/>
          <w:szCs w:val="24"/>
        </w:rPr>
        <w:t>The above is a guide only of topics which will be covered but format of weekly sessions might change according to availability of guest lecturers.</w:t>
      </w:r>
    </w:p>
    <w:p w:rsidR="00517EA5" w:rsidRPr="00FB4499" w:rsidRDefault="00517EA5" w:rsidP="00517EA5">
      <w:pPr>
        <w:ind w:left="360"/>
        <w:rPr>
          <w:rFonts w:ascii="Calibria" w:hAnsi="Calibria" w:cs="Arial"/>
          <w:sz w:val="24"/>
          <w:szCs w:val="24"/>
        </w:rPr>
      </w:pPr>
    </w:p>
    <w:p w:rsidR="00517EA5" w:rsidRPr="00FB4499" w:rsidRDefault="00517EA5" w:rsidP="00517EA5">
      <w:pPr>
        <w:ind w:left="360"/>
        <w:rPr>
          <w:rFonts w:ascii="Calibria" w:hAnsi="Calibria" w:cs="Arial"/>
          <w:sz w:val="24"/>
          <w:szCs w:val="24"/>
        </w:rPr>
      </w:pPr>
    </w:p>
    <w:p w:rsidR="00517EA5" w:rsidRPr="00FB4499" w:rsidRDefault="00517EA5" w:rsidP="00517EA5">
      <w:pPr>
        <w:ind w:left="360"/>
        <w:rPr>
          <w:rFonts w:ascii="Calibria" w:hAnsi="Calibria" w:cs="Arial"/>
          <w:sz w:val="24"/>
          <w:szCs w:val="24"/>
        </w:rPr>
      </w:pPr>
    </w:p>
    <w:p w:rsidR="00517EA5" w:rsidRPr="00FB4499" w:rsidRDefault="00517EA5" w:rsidP="00517EA5">
      <w:pPr>
        <w:ind w:left="360"/>
        <w:rPr>
          <w:rFonts w:ascii="Calibria" w:hAnsi="Calibria" w:cs="Arial"/>
          <w:sz w:val="24"/>
          <w:szCs w:val="24"/>
        </w:rPr>
      </w:pPr>
    </w:p>
    <w:p w:rsidR="00517EA5" w:rsidRPr="00B403B4" w:rsidRDefault="00517EA5" w:rsidP="00517EA5">
      <w:pPr>
        <w:rPr>
          <w:rFonts w:ascii="Calibria" w:hAnsi="Calibria" w:cs="Arial"/>
          <w:b/>
          <w:bCs/>
          <w:color w:val="FF0000"/>
          <w:sz w:val="24"/>
          <w:szCs w:val="24"/>
          <w:u w:val="single"/>
        </w:rPr>
      </w:pPr>
      <w:r w:rsidRPr="00FB4499">
        <w:rPr>
          <w:rFonts w:ascii="Calibria" w:hAnsi="Calibria" w:cs="Arial"/>
          <w:b/>
          <w:bCs/>
          <w:sz w:val="24"/>
          <w:szCs w:val="24"/>
        </w:rPr>
        <w:br w:type="page"/>
      </w:r>
      <w:r w:rsidRPr="00FB4499" w:rsidDel="00AF0142">
        <w:rPr>
          <w:rFonts w:ascii="Calibria" w:hAnsi="Calibria" w:cs="Arial"/>
          <w:b/>
          <w:bCs/>
          <w:sz w:val="24"/>
          <w:szCs w:val="24"/>
        </w:rPr>
        <w:lastRenderedPageBreak/>
        <w:t xml:space="preserve"> </w:t>
      </w:r>
      <w:r w:rsidRPr="00FB4499">
        <w:rPr>
          <w:rFonts w:ascii="Calibria" w:hAnsi="Calibria" w:cs="Arial"/>
          <w:b/>
          <w:bCs/>
          <w:sz w:val="24"/>
          <w:szCs w:val="24"/>
          <w:u w:val="single"/>
        </w:rPr>
        <w:t>Reading List</w:t>
      </w:r>
      <w:r w:rsidRPr="00B403B4">
        <w:rPr>
          <w:rFonts w:ascii="Calibria" w:hAnsi="Calibria" w:cs="Arial"/>
          <w:b/>
          <w:bCs/>
          <w:sz w:val="24"/>
          <w:szCs w:val="24"/>
        </w:rPr>
        <w:t xml:space="preserve">:    </w:t>
      </w:r>
    </w:p>
    <w:p w:rsidR="00517EA5" w:rsidRPr="00FB4499" w:rsidRDefault="00517EA5" w:rsidP="00517EA5">
      <w:pPr>
        <w:pStyle w:val="heading"/>
        <w:rPr>
          <w:rFonts w:ascii="Calibria" w:hAnsi="Calibria" w:cs="Calibri"/>
          <w:szCs w:val="24"/>
          <w:u w:val="single"/>
        </w:rPr>
      </w:pPr>
      <w:r w:rsidRPr="00FB4499">
        <w:rPr>
          <w:rFonts w:ascii="Calibria" w:hAnsi="Calibria" w:cs="Calibri"/>
          <w:szCs w:val="24"/>
          <w:u w:val="single"/>
        </w:rPr>
        <w:t>Essential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 xml:space="preserve">Atrill, P. &amp; McLaney, </w:t>
      </w:r>
      <w:r>
        <w:rPr>
          <w:rFonts w:ascii="Calibria" w:hAnsi="Calibria"/>
          <w:color w:val="000000"/>
          <w:sz w:val="24"/>
          <w:szCs w:val="24"/>
          <w:shd w:val="clear" w:color="auto" w:fill="FFFFFF"/>
        </w:rPr>
        <w:t>E. (2014</w:t>
      </w:r>
      <w:r w:rsidRPr="00FB4499">
        <w:rPr>
          <w:rFonts w:ascii="Calibria" w:hAnsi="Calibria"/>
          <w:color w:val="000000"/>
          <w:sz w:val="24"/>
          <w:szCs w:val="24"/>
          <w:shd w:val="clear" w:color="auto" w:fill="FFFFFF"/>
        </w:rPr>
        <w:t xml:space="preserve">), Accounting and Finance for Non-Specialists, </w:t>
      </w:r>
      <w:r>
        <w:rPr>
          <w:rFonts w:ascii="Calibria" w:hAnsi="Calibria"/>
          <w:color w:val="000000"/>
          <w:sz w:val="24"/>
          <w:szCs w:val="24"/>
          <w:shd w:val="clear" w:color="auto" w:fill="FFFFFF"/>
        </w:rPr>
        <w:t>9</w:t>
      </w:r>
      <w:r w:rsidRPr="00FB4499">
        <w:rPr>
          <w:rFonts w:ascii="Calibria" w:hAnsi="Calibria"/>
          <w:color w:val="000000"/>
          <w:sz w:val="24"/>
          <w:szCs w:val="24"/>
          <w:shd w:val="clear" w:color="auto" w:fill="FFFFFF"/>
        </w:rPr>
        <w:t>th Ed.: FT Prentice Hall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Atrill, P. (201</w:t>
      </w:r>
      <w:r>
        <w:rPr>
          <w:rFonts w:ascii="Calibria" w:hAnsi="Calibria"/>
          <w:color w:val="000000"/>
          <w:sz w:val="24"/>
          <w:szCs w:val="24"/>
          <w:shd w:val="clear" w:color="auto" w:fill="FFFFFF"/>
        </w:rPr>
        <w:t>4</w:t>
      </w:r>
      <w:r w:rsidRPr="00FB4499">
        <w:rPr>
          <w:rFonts w:ascii="Calibria" w:hAnsi="Calibria"/>
          <w:color w:val="000000"/>
          <w:sz w:val="24"/>
          <w:szCs w:val="24"/>
          <w:shd w:val="clear" w:color="auto" w:fill="FFFFFF"/>
        </w:rPr>
        <w:t xml:space="preserve">) Financial Management for Decision Makers, </w:t>
      </w:r>
      <w:r>
        <w:rPr>
          <w:rFonts w:ascii="Calibria" w:hAnsi="Calibria"/>
          <w:color w:val="000000"/>
          <w:sz w:val="24"/>
          <w:szCs w:val="24"/>
          <w:shd w:val="clear" w:color="auto" w:fill="FFFFFF"/>
        </w:rPr>
        <w:t>7</w:t>
      </w:r>
      <w:r w:rsidRPr="00FB4499">
        <w:rPr>
          <w:rFonts w:ascii="Calibria" w:hAnsi="Calibria"/>
          <w:color w:val="000000"/>
          <w:sz w:val="24"/>
          <w:szCs w:val="24"/>
          <w:shd w:val="clear" w:color="auto" w:fill="FFFFFF"/>
        </w:rPr>
        <w:t>th Edition, Ft Prentice Hall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Collier, Paul M. (201</w:t>
      </w:r>
      <w:r>
        <w:rPr>
          <w:rFonts w:ascii="Calibria" w:hAnsi="Calibria"/>
          <w:color w:val="000000"/>
          <w:sz w:val="24"/>
          <w:szCs w:val="24"/>
          <w:shd w:val="clear" w:color="auto" w:fill="FFFFFF"/>
        </w:rPr>
        <w:t>5</w:t>
      </w:r>
      <w:r w:rsidRPr="00FB4499">
        <w:rPr>
          <w:rFonts w:ascii="Calibria" w:hAnsi="Calibria"/>
          <w:color w:val="000000"/>
          <w:sz w:val="24"/>
          <w:szCs w:val="24"/>
          <w:shd w:val="clear" w:color="auto" w:fill="FFFFFF"/>
        </w:rPr>
        <w:t xml:space="preserve">), Accounting for Managers, </w:t>
      </w:r>
      <w:r>
        <w:rPr>
          <w:rFonts w:ascii="Calibria" w:hAnsi="Calibria"/>
          <w:color w:val="000000"/>
          <w:sz w:val="24"/>
          <w:szCs w:val="24"/>
          <w:shd w:val="clear" w:color="auto" w:fill="FFFFFF"/>
        </w:rPr>
        <w:t>5</w:t>
      </w:r>
      <w:r w:rsidRPr="00FB4499">
        <w:rPr>
          <w:rFonts w:ascii="Calibria" w:hAnsi="Calibria"/>
          <w:color w:val="000000"/>
          <w:sz w:val="24"/>
          <w:szCs w:val="24"/>
          <w:shd w:val="clear" w:color="auto" w:fill="FFFFFF"/>
        </w:rPr>
        <w:t>th Ed., Chichester: Wiley</w:t>
      </w:r>
    </w:p>
    <w:p w:rsidR="00517EA5" w:rsidRPr="00FB4499" w:rsidRDefault="00517EA5" w:rsidP="00517EA5">
      <w:pPr>
        <w:pStyle w:val="heading"/>
        <w:rPr>
          <w:rFonts w:ascii="Calibria" w:hAnsi="Calibria" w:cs="Calibri"/>
          <w:szCs w:val="24"/>
          <w:u w:val="single"/>
        </w:rPr>
      </w:pPr>
      <w:r w:rsidRPr="00FB4499">
        <w:rPr>
          <w:rFonts w:ascii="Calibria" w:hAnsi="Calibria" w:cs="Calibri"/>
          <w:szCs w:val="24"/>
          <w:u w:val="single"/>
        </w:rPr>
        <w:t>Recommended</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Arnold, G. (2013) Essentials of Corporate Financial Management. 2nd Edition Pearson</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Atrill, P. and McLaney, E. (201</w:t>
      </w:r>
      <w:r>
        <w:rPr>
          <w:rFonts w:ascii="Calibria" w:hAnsi="Calibria"/>
          <w:color w:val="000000"/>
          <w:sz w:val="24"/>
          <w:szCs w:val="24"/>
          <w:shd w:val="clear" w:color="auto" w:fill="FFFFFF"/>
        </w:rPr>
        <w:t>4</w:t>
      </w:r>
      <w:r w:rsidRPr="00FB4499">
        <w:rPr>
          <w:rFonts w:ascii="Calibria" w:hAnsi="Calibria"/>
          <w:color w:val="000000"/>
          <w:sz w:val="24"/>
          <w:szCs w:val="24"/>
          <w:shd w:val="clear" w:color="auto" w:fill="FFFFFF"/>
        </w:rPr>
        <w:t xml:space="preserve">), Accounting &amp; Finance for Non-specialists, </w:t>
      </w:r>
      <w:r>
        <w:rPr>
          <w:rFonts w:ascii="Calibria" w:hAnsi="Calibria"/>
          <w:color w:val="000000"/>
          <w:sz w:val="24"/>
          <w:szCs w:val="24"/>
          <w:shd w:val="clear" w:color="auto" w:fill="FFFFFF"/>
        </w:rPr>
        <w:t>9</w:t>
      </w:r>
      <w:r w:rsidRPr="00FB4499">
        <w:rPr>
          <w:rFonts w:ascii="Calibria" w:hAnsi="Calibria"/>
          <w:color w:val="000000"/>
          <w:sz w:val="24"/>
          <w:szCs w:val="24"/>
          <w:shd w:val="clear" w:color="auto" w:fill="FFFFFF"/>
        </w:rPr>
        <w:t>th edition, Pearson</w:t>
      </w:r>
    </w:p>
    <w:p w:rsidR="00517EA5" w:rsidRPr="00FB4499" w:rsidRDefault="00517EA5" w:rsidP="00517EA5">
      <w:pPr>
        <w:tabs>
          <w:tab w:val="left" w:pos="567"/>
          <w:tab w:val="left" w:pos="9572"/>
        </w:tabs>
        <w:spacing w:after="120"/>
        <w:jc w:val="both"/>
        <w:rPr>
          <w:rFonts w:ascii="Calibria" w:hAnsi="Calibria"/>
          <w:sz w:val="24"/>
          <w:szCs w:val="24"/>
        </w:rPr>
      </w:pPr>
      <w:r w:rsidRPr="00FB4499">
        <w:rPr>
          <w:rFonts w:ascii="Calibria" w:hAnsi="Calibria"/>
          <w:sz w:val="24"/>
          <w:szCs w:val="24"/>
        </w:rPr>
        <w:t>Collier, Paul M. (201</w:t>
      </w:r>
      <w:r>
        <w:rPr>
          <w:rFonts w:ascii="Calibria" w:hAnsi="Calibria"/>
          <w:sz w:val="24"/>
          <w:szCs w:val="24"/>
        </w:rPr>
        <w:t>3), Accounting for Managers, 5</w:t>
      </w:r>
      <w:r w:rsidRPr="00FB4499">
        <w:rPr>
          <w:rFonts w:ascii="Calibria" w:hAnsi="Calibria"/>
          <w:sz w:val="24"/>
          <w:szCs w:val="24"/>
        </w:rPr>
        <w:t>th Edition, Wiley</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Davies, T. and Crawford, I. (2011) Business Accounting and Finance, FT Prentice Hall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Dyson, R, (2010), Accounting for Non-Accounting Students, 8th Edition, Pearson</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McLaney, J. (20</w:t>
      </w:r>
      <w:r>
        <w:rPr>
          <w:rFonts w:ascii="Calibria" w:hAnsi="Calibria"/>
          <w:color w:val="000000"/>
          <w:sz w:val="24"/>
          <w:szCs w:val="24"/>
          <w:shd w:val="clear" w:color="auto" w:fill="FFFFFF"/>
        </w:rPr>
        <w:t>14</w:t>
      </w:r>
      <w:r w:rsidRPr="00FB4499">
        <w:rPr>
          <w:rFonts w:ascii="Calibria" w:hAnsi="Calibria"/>
          <w:color w:val="000000"/>
          <w:sz w:val="24"/>
          <w:szCs w:val="24"/>
          <w:shd w:val="clear" w:color="auto" w:fill="FFFFFF"/>
        </w:rPr>
        <w:t>)</w:t>
      </w:r>
      <w:r w:rsidRPr="00FB4499">
        <w:rPr>
          <w:rFonts w:ascii="Calibria" w:hAnsi="Calibria"/>
          <w:sz w:val="24"/>
          <w:szCs w:val="24"/>
        </w:rPr>
        <w:t> Business Finance: Theory and Practice, </w:t>
      </w:r>
      <w:r>
        <w:rPr>
          <w:rFonts w:ascii="Calibria" w:hAnsi="Calibria"/>
          <w:sz w:val="24"/>
          <w:szCs w:val="24"/>
        </w:rPr>
        <w:t>10t</w:t>
      </w:r>
      <w:r w:rsidRPr="00FB4499">
        <w:rPr>
          <w:rFonts w:ascii="Calibria" w:hAnsi="Calibria"/>
          <w:color w:val="000000"/>
          <w:sz w:val="24"/>
          <w:szCs w:val="24"/>
          <w:shd w:val="clear" w:color="auto" w:fill="FFFFFF"/>
        </w:rPr>
        <w:t>h edition FT Prentice Hall</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Weetman, P.  ( 2011), Financial and Management Accounting,   5th Edition  FT Prentice Hall</w:t>
      </w:r>
    </w:p>
    <w:p w:rsidR="00517EA5" w:rsidRPr="00FB4499" w:rsidRDefault="00517EA5" w:rsidP="00517EA5">
      <w:pPr>
        <w:pStyle w:val="heading"/>
        <w:rPr>
          <w:rFonts w:ascii="Calibria" w:hAnsi="Calibria" w:cs="Calibri"/>
          <w:szCs w:val="24"/>
          <w:u w:val="single"/>
        </w:rPr>
      </w:pPr>
      <w:r w:rsidRPr="00FB4499">
        <w:rPr>
          <w:rFonts w:ascii="Calibria" w:hAnsi="Calibria" w:cs="Calibri"/>
          <w:szCs w:val="24"/>
          <w:u w:val="single"/>
        </w:rPr>
        <w:t>Background</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Ha</w:t>
      </w:r>
      <w:r>
        <w:rPr>
          <w:rFonts w:ascii="Calibria" w:hAnsi="Calibria"/>
          <w:color w:val="000000"/>
          <w:sz w:val="24"/>
          <w:szCs w:val="24"/>
          <w:shd w:val="clear" w:color="auto" w:fill="FFFFFF"/>
        </w:rPr>
        <w:t>wawini, G. and Viallet, C. (2015</w:t>
      </w:r>
      <w:r w:rsidRPr="00FB4499">
        <w:rPr>
          <w:rFonts w:ascii="Calibria" w:hAnsi="Calibria"/>
          <w:color w:val="000000"/>
          <w:sz w:val="24"/>
          <w:szCs w:val="24"/>
          <w:shd w:val="clear" w:color="auto" w:fill="FFFFFF"/>
        </w:rPr>
        <w:t xml:space="preserve">) Finance for Executives: Managing for Value Creation, South-Western; </w:t>
      </w:r>
      <w:r>
        <w:rPr>
          <w:rFonts w:ascii="Calibria" w:hAnsi="Calibria"/>
          <w:color w:val="000000"/>
          <w:sz w:val="24"/>
          <w:szCs w:val="24"/>
          <w:shd w:val="clear" w:color="auto" w:fill="FFFFFF"/>
        </w:rPr>
        <w:t>5</w:t>
      </w:r>
      <w:r w:rsidRPr="00FB4499">
        <w:rPr>
          <w:rFonts w:ascii="Calibria" w:hAnsi="Calibria"/>
          <w:color w:val="000000"/>
          <w:sz w:val="24"/>
          <w:szCs w:val="24"/>
          <w:shd w:val="clear" w:color="auto" w:fill="FFFFFF"/>
        </w:rPr>
        <w:t xml:space="preserve">th </w:t>
      </w:r>
      <w:r>
        <w:rPr>
          <w:rFonts w:ascii="Calibria" w:hAnsi="Calibria"/>
          <w:color w:val="000000"/>
          <w:sz w:val="24"/>
          <w:szCs w:val="24"/>
          <w:shd w:val="clear" w:color="auto" w:fill="FFFFFF"/>
        </w:rPr>
        <w:t>E</w:t>
      </w:r>
      <w:r w:rsidRPr="00FB4499">
        <w:rPr>
          <w:rFonts w:ascii="Calibria" w:hAnsi="Calibria"/>
          <w:color w:val="000000"/>
          <w:sz w:val="24"/>
          <w:szCs w:val="24"/>
          <w:shd w:val="clear" w:color="auto" w:fill="FFFFFF"/>
        </w:rPr>
        <w:t xml:space="preserve">dition </w:t>
      </w:r>
    </w:p>
    <w:p w:rsidR="00517EA5" w:rsidRPr="00FB4499" w:rsidRDefault="00517EA5" w:rsidP="00517EA5">
      <w:pPr>
        <w:tabs>
          <w:tab w:val="left" w:pos="567"/>
          <w:tab w:val="left" w:pos="9572"/>
        </w:tabs>
        <w:spacing w:after="120"/>
        <w:rPr>
          <w:rFonts w:ascii="Calibria" w:hAnsi="Calibria"/>
          <w:color w:val="000000"/>
          <w:sz w:val="24"/>
          <w:szCs w:val="24"/>
          <w:shd w:val="clear" w:color="auto" w:fill="FFFFFF"/>
        </w:rPr>
      </w:pPr>
      <w:r w:rsidRPr="00FB4499">
        <w:rPr>
          <w:rFonts w:ascii="Calibria" w:hAnsi="Calibria"/>
          <w:color w:val="000000"/>
          <w:sz w:val="24"/>
          <w:szCs w:val="24"/>
          <w:shd w:val="clear" w:color="auto" w:fill="FFFFFF"/>
        </w:rPr>
        <w:t>Myddleton, D. (2000) Managing Business Finance, London: Prentice Hall</w:t>
      </w:r>
    </w:p>
    <w:p w:rsidR="00517EA5" w:rsidRPr="00DD0846" w:rsidRDefault="00517EA5" w:rsidP="00517EA5">
      <w:pPr>
        <w:pStyle w:val="heading"/>
        <w:rPr>
          <w:rFonts w:ascii="Calibria" w:hAnsi="Calibria" w:cs="Calibri"/>
          <w:szCs w:val="24"/>
          <w:u w:val="single"/>
          <w:lang w:val="en-GB"/>
        </w:rPr>
      </w:pPr>
      <w:r w:rsidRPr="00FB4499">
        <w:rPr>
          <w:rFonts w:ascii="Calibria" w:hAnsi="Calibria" w:cs="Calibri"/>
          <w:szCs w:val="24"/>
          <w:u w:val="single"/>
        </w:rPr>
        <w:t xml:space="preserve">Journals </w:t>
      </w:r>
      <w:r>
        <w:rPr>
          <w:rFonts w:ascii="Calibria" w:hAnsi="Calibria" w:cs="Calibri"/>
          <w:szCs w:val="24"/>
          <w:u w:val="single"/>
          <w:lang w:val="en-GB"/>
        </w:rPr>
        <w:t>(most of these are in e-journal form)</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Accounting</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Accounting and Business</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Accounting and Business Research</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Harvard Business Review</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Financial Management</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The British Accounting Review</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International Financial Management and Accounting</w:t>
      </w:r>
    </w:p>
    <w:p w:rsidR="00517EA5" w:rsidRPr="00FB4499" w:rsidRDefault="00517EA5" w:rsidP="00517EA5">
      <w:pPr>
        <w:rPr>
          <w:rFonts w:ascii="Calibria" w:hAnsi="Calibria" w:cs="Calibri"/>
          <w:i/>
          <w:sz w:val="24"/>
          <w:szCs w:val="24"/>
        </w:rPr>
      </w:pPr>
      <w:r w:rsidRPr="00FB4499">
        <w:rPr>
          <w:rFonts w:ascii="Calibria" w:hAnsi="Calibria" w:cs="Calibri"/>
          <w:i/>
          <w:sz w:val="24"/>
          <w:szCs w:val="24"/>
        </w:rPr>
        <w:t>Accounting and Finance</w:t>
      </w:r>
    </w:p>
    <w:p w:rsidR="00517EA5" w:rsidRDefault="00517EA5" w:rsidP="00517EA5">
      <w:pPr>
        <w:rPr>
          <w:rFonts w:ascii="Calibria" w:hAnsi="Calibria" w:cs="Calibri"/>
          <w:i/>
          <w:sz w:val="24"/>
          <w:szCs w:val="24"/>
        </w:rPr>
      </w:pPr>
      <w:r w:rsidRPr="00FB4499">
        <w:rPr>
          <w:rFonts w:ascii="Calibria" w:hAnsi="Calibria" w:cs="Calibri"/>
          <w:i/>
          <w:sz w:val="24"/>
          <w:szCs w:val="24"/>
        </w:rPr>
        <w:t>Business Finance and Accounting</w:t>
      </w:r>
    </w:p>
    <w:p w:rsidR="00517EA5" w:rsidRDefault="00517EA5" w:rsidP="00517EA5">
      <w:pPr>
        <w:rPr>
          <w:rFonts w:ascii="Calibria" w:hAnsi="Calibria" w:cs="Calibri"/>
          <w:i/>
          <w:sz w:val="24"/>
          <w:szCs w:val="24"/>
        </w:rPr>
      </w:pPr>
    </w:p>
    <w:p w:rsidR="00517EA5" w:rsidRDefault="00517EA5" w:rsidP="00517EA5">
      <w:pPr>
        <w:rPr>
          <w:rFonts w:ascii="Calibria" w:hAnsi="Calibria" w:cs="Calibri"/>
          <w:b/>
          <w:sz w:val="24"/>
          <w:szCs w:val="24"/>
        </w:rPr>
      </w:pPr>
      <w:r w:rsidRPr="00DD0846">
        <w:rPr>
          <w:rFonts w:ascii="Calibria" w:hAnsi="Calibria" w:cs="Calibri"/>
          <w:b/>
          <w:sz w:val="24"/>
          <w:szCs w:val="24"/>
        </w:rPr>
        <w:t>Full text business journal databases:</w:t>
      </w:r>
    </w:p>
    <w:p w:rsidR="00517EA5" w:rsidRPr="00DD0846" w:rsidRDefault="00517EA5" w:rsidP="00517EA5">
      <w:pPr>
        <w:rPr>
          <w:rFonts w:ascii="Calibria" w:hAnsi="Calibria" w:cs="Calibri"/>
          <w:sz w:val="24"/>
          <w:szCs w:val="24"/>
        </w:rPr>
      </w:pPr>
      <w:r w:rsidRPr="00DD0846">
        <w:rPr>
          <w:rFonts w:ascii="Calibria" w:hAnsi="Calibria" w:cs="Calibri"/>
          <w:sz w:val="24"/>
          <w:szCs w:val="24"/>
        </w:rPr>
        <w:t>Business Source Complete</w:t>
      </w:r>
    </w:p>
    <w:p w:rsidR="00517EA5" w:rsidRPr="00DD0846" w:rsidRDefault="00517EA5" w:rsidP="00517EA5">
      <w:pPr>
        <w:rPr>
          <w:rFonts w:ascii="Calibria" w:hAnsi="Calibria" w:cs="Calibri"/>
          <w:sz w:val="24"/>
          <w:szCs w:val="24"/>
        </w:rPr>
      </w:pPr>
      <w:r w:rsidRPr="00DD0846">
        <w:rPr>
          <w:rFonts w:ascii="Calibria" w:hAnsi="Calibria" w:cs="Calibri"/>
          <w:sz w:val="24"/>
          <w:szCs w:val="24"/>
        </w:rPr>
        <w:t>ABI/INFORM Complete</w:t>
      </w:r>
    </w:p>
    <w:p w:rsidR="00517EA5" w:rsidRPr="00FB4499" w:rsidRDefault="00517EA5" w:rsidP="00517EA5">
      <w:pPr>
        <w:rPr>
          <w:rFonts w:ascii="Calibria" w:hAnsi="Calibria" w:cs="Calibri"/>
          <w:i/>
          <w:sz w:val="24"/>
          <w:szCs w:val="24"/>
        </w:rPr>
      </w:pPr>
    </w:p>
    <w:p w:rsidR="00517EA5" w:rsidRPr="00FB4499" w:rsidRDefault="00517EA5" w:rsidP="00517EA5">
      <w:pPr>
        <w:tabs>
          <w:tab w:val="left" w:pos="567"/>
          <w:tab w:val="left" w:pos="9572"/>
        </w:tabs>
        <w:spacing w:after="120"/>
        <w:rPr>
          <w:rFonts w:ascii="Calibria" w:hAnsi="Calibria" w:cs="Arial"/>
          <w:b/>
          <w:sz w:val="24"/>
          <w:szCs w:val="24"/>
        </w:rPr>
      </w:pPr>
      <w:r w:rsidRPr="00FB4499">
        <w:rPr>
          <w:rFonts w:ascii="Calibria" w:hAnsi="Calibria" w:cs="Arial"/>
          <w:b/>
          <w:sz w:val="24"/>
          <w:szCs w:val="24"/>
        </w:rPr>
        <w:t>Websites</w:t>
      </w:r>
    </w:p>
    <w:p w:rsidR="00517EA5" w:rsidRPr="00FB4499" w:rsidRDefault="00517EA5" w:rsidP="00517EA5">
      <w:pPr>
        <w:rPr>
          <w:rFonts w:ascii="Calibria" w:hAnsi="Calibria"/>
          <w:sz w:val="24"/>
          <w:szCs w:val="24"/>
        </w:rPr>
      </w:pPr>
      <w:r w:rsidRPr="00FB4499">
        <w:rPr>
          <w:rFonts w:ascii="Calibria" w:hAnsi="Calibria"/>
          <w:sz w:val="24"/>
          <w:szCs w:val="24"/>
        </w:rPr>
        <w:t>Accountancy</w:t>
      </w:r>
      <w:r>
        <w:rPr>
          <w:rFonts w:ascii="Calibria" w:hAnsi="Calibria"/>
          <w:sz w:val="24"/>
          <w:szCs w:val="24"/>
        </w:rPr>
        <w:t xml:space="preserve"> </w:t>
      </w:r>
      <w:r w:rsidRPr="00FB4499">
        <w:rPr>
          <w:rFonts w:ascii="Calibria" w:hAnsi="Calibria"/>
          <w:sz w:val="24"/>
          <w:szCs w:val="24"/>
        </w:rPr>
        <w:t xml:space="preserve">Age (online) Available from:  </w:t>
      </w:r>
    </w:p>
    <w:p w:rsidR="00517EA5" w:rsidRPr="00FB4499" w:rsidRDefault="00CA49A1" w:rsidP="00517EA5">
      <w:pPr>
        <w:rPr>
          <w:rFonts w:ascii="Calibria" w:hAnsi="Calibria"/>
          <w:sz w:val="24"/>
          <w:szCs w:val="24"/>
        </w:rPr>
      </w:pPr>
      <w:hyperlink r:id="rId9" w:history="1">
        <w:r w:rsidR="00517EA5" w:rsidRPr="00FB4499">
          <w:rPr>
            <w:rStyle w:val="Hyperlink"/>
            <w:rFonts w:ascii="Calibria" w:hAnsi="Calibria"/>
            <w:sz w:val="24"/>
            <w:szCs w:val="24"/>
          </w:rPr>
          <w:t>http://www.accountancyage.com/</w:t>
        </w:r>
      </w:hyperlink>
      <w:r w:rsidR="00517EA5" w:rsidRPr="00FB4499">
        <w:rPr>
          <w:rFonts w:ascii="Calibria" w:hAnsi="Calibria"/>
          <w:sz w:val="24"/>
          <w:szCs w:val="24"/>
        </w:rPr>
        <w:t xml:space="preserve"> </w:t>
      </w:r>
      <w:r w:rsidR="00517EA5" w:rsidRPr="00FB4499">
        <w:rPr>
          <w:rFonts w:ascii="Calibria" w:hAnsi="Calibria" w:cs="Cambria"/>
          <w:sz w:val="24"/>
          <w:szCs w:val="24"/>
        </w:rPr>
        <w:t>(Accessed: 26-04-2013)</w:t>
      </w:r>
    </w:p>
    <w:p w:rsidR="00517EA5" w:rsidRPr="00FB4499" w:rsidRDefault="00517EA5" w:rsidP="00517EA5">
      <w:pPr>
        <w:rPr>
          <w:rFonts w:ascii="Calibria" w:hAnsi="Calibria"/>
          <w:sz w:val="24"/>
          <w:szCs w:val="24"/>
        </w:rPr>
      </w:pPr>
      <w:r w:rsidRPr="00FB4499">
        <w:rPr>
          <w:rFonts w:ascii="Calibria" w:hAnsi="Calibria"/>
          <w:sz w:val="24"/>
          <w:szCs w:val="24"/>
        </w:rPr>
        <w:t xml:space="preserve">ACCA, Association of Chartered Certified Accountants (online) Available from: </w:t>
      </w:r>
    </w:p>
    <w:p w:rsidR="00517EA5" w:rsidRPr="00FB4499" w:rsidRDefault="00CA49A1" w:rsidP="00517EA5">
      <w:pPr>
        <w:rPr>
          <w:rFonts w:ascii="Calibria" w:hAnsi="Calibria"/>
          <w:sz w:val="24"/>
          <w:szCs w:val="24"/>
        </w:rPr>
      </w:pPr>
      <w:hyperlink r:id="rId10" w:history="1">
        <w:r w:rsidR="00517EA5" w:rsidRPr="00FB4499">
          <w:rPr>
            <w:rStyle w:val="Hyperlink"/>
            <w:rFonts w:ascii="Calibria" w:hAnsi="Calibria"/>
            <w:sz w:val="24"/>
            <w:szCs w:val="24"/>
          </w:rPr>
          <w:t>http://www.accaglobal.com</w:t>
        </w:r>
      </w:hyperlink>
      <w:r w:rsidR="00517EA5" w:rsidRPr="00FB4499">
        <w:rPr>
          <w:rFonts w:ascii="Calibria" w:hAnsi="Calibria"/>
          <w:sz w:val="24"/>
          <w:szCs w:val="24"/>
        </w:rPr>
        <w:t xml:space="preserve"> </w:t>
      </w:r>
      <w:r w:rsidR="00517EA5" w:rsidRPr="00FB4499">
        <w:rPr>
          <w:rFonts w:ascii="Calibria" w:hAnsi="Calibria" w:cs="Cambria"/>
          <w:sz w:val="24"/>
          <w:szCs w:val="24"/>
        </w:rPr>
        <w:t>(Accessed: 26-04-2013)</w:t>
      </w:r>
    </w:p>
    <w:p w:rsidR="00517EA5" w:rsidRPr="00FB4499" w:rsidRDefault="00517EA5" w:rsidP="00517EA5">
      <w:pPr>
        <w:rPr>
          <w:rFonts w:ascii="Calibria" w:hAnsi="Calibria"/>
          <w:sz w:val="24"/>
          <w:szCs w:val="24"/>
        </w:rPr>
      </w:pPr>
      <w:r w:rsidRPr="00FB4499">
        <w:rPr>
          <w:rFonts w:ascii="Calibria" w:hAnsi="Calibria"/>
          <w:sz w:val="24"/>
          <w:szCs w:val="24"/>
        </w:rPr>
        <w:t>CIMA, Chartered Institute of Management Accountants (online) Available from:</w:t>
      </w:r>
    </w:p>
    <w:p w:rsidR="002D5B3F" w:rsidRDefault="00517EA5" w:rsidP="00517EA5">
      <w:pPr>
        <w:rPr>
          <w:rFonts w:ascii="Calibria" w:hAnsi="Calibria" w:cs="Cambria"/>
          <w:sz w:val="24"/>
          <w:szCs w:val="24"/>
        </w:rPr>
      </w:pPr>
      <w:r w:rsidRPr="00FB4499">
        <w:rPr>
          <w:rFonts w:ascii="Calibria" w:hAnsi="Calibria"/>
          <w:sz w:val="24"/>
          <w:szCs w:val="24"/>
        </w:rPr>
        <w:t xml:space="preserve"> </w:t>
      </w:r>
      <w:hyperlink r:id="rId11" w:history="1">
        <w:r w:rsidRPr="00FB4499">
          <w:rPr>
            <w:rStyle w:val="Hyperlink"/>
            <w:rFonts w:ascii="Calibria" w:hAnsi="Calibria" w:cs="Calibri"/>
            <w:sz w:val="24"/>
            <w:szCs w:val="24"/>
          </w:rPr>
          <w:t>http://www.cimaglobal.com</w:t>
        </w:r>
      </w:hyperlink>
      <w:r w:rsidRPr="00FB4499">
        <w:rPr>
          <w:rStyle w:val="Hyperlink"/>
          <w:rFonts w:ascii="Calibria" w:hAnsi="Calibria" w:cs="Calibri"/>
          <w:sz w:val="24"/>
          <w:szCs w:val="24"/>
        </w:rPr>
        <w:t xml:space="preserve"> </w:t>
      </w:r>
      <w:r>
        <w:rPr>
          <w:rFonts w:ascii="Calibria" w:hAnsi="Calibria" w:cs="Cambria"/>
          <w:sz w:val="24"/>
          <w:szCs w:val="24"/>
        </w:rPr>
        <w:t>(Accessed: 26-04-2</w:t>
      </w:r>
    </w:p>
    <w:p w:rsidR="001208AB" w:rsidRDefault="001208AB" w:rsidP="00517EA5">
      <w:pPr>
        <w:rPr>
          <w:rFonts w:ascii="Calibria" w:hAnsi="Calibria" w:cs="Cambria"/>
          <w:sz w:val="24"/>
          <w:szCs w:val="24"/>
        </w:rPr>
      </w:pPr>
    </w:p>
    <w:p w:rsidR="001208AB" w:rsidRDefault="001208AB" w:rsidP="00517EA5">
      <w:pPr>
        <w:rPr>
          <w:rFonts w:ascii="Calibria" w:hAnsi="Calibria" w:cs="Cambria"/>
          <w:sz w:val="24"/>
          <w:szCs w:val="24"/>
        </w:rPr>
      </w:pPr>
    </w:p>
    <w:p w:rsidR="001208AB" w:rsidRPr="00517EA5" w:rsidRDefault="001208AB" w:rsidP="00517EA5">
      <w:pPr>
        <w:rPr>
          <w:rFonts w:ascii="Calibria" w:hAnsi="Calibria" w:cs="Calibri"/>
          <w:sz w:val="24"/>
          <w:szCs w:val="24"/>
        </w:rPr>
      </w:pPr>
    </w:p>
    <w:p w:rsidR="00517EA5" w:rsidRDefault="00517EA5" w:rsidP="009C7911">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Default="00517EA5" w:rsidP="00BA1176">
      <w:pPr>
        <w:rPr>
          <w:rFonts w:ascii="Arial" w:hAnsi="Arial" w:cs="Arial"/>
          <w:b/>
        </w:rPr>
      </w:pPr>
    </w:p>
    <w:p w:rsidR="00517EA5" w:rsidRPr="00A406E5" w:rsidRDefault="00517EA5"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E634F" w:rsidRPr="00A406E5" w:rsidRDefault="004E634F" w:rsidP="004E634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4E634F" w:rsidRPr="00A406E5" w:rsidTr="00CA7DD1">
        <w:tc>
          <w:tcPr>
            <w:tcW w:w="9922" w:type="dxa"/>
            <w:shd w:val="clear" w:color="auto" w:fill="C0C0C0"/>
          </w:tcPr>
          <w:p w:rsidR="004E634F" w:rsidRPr="00A406E5" w:rsidRDefault="004E634F" w:rsidP="00CA7DD1">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4E634F" w:rsidRPr="00A406E5" w:rsidRDefault="004E634F" w:rsidP="004E634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4E634F" w:rsidRPr="00A406E5" w:rsidRDefault="004E634F" w:rsidP="00CA7DD1">
            <w:pPr>
              <w:spacing w:before="120" w:after="120"/>
              <w:jc w:val="both"/>
              <w:rPr>
                <w:rFonts w:ascii="Arial" w:hAnsi="Arial" w:cs="Arial"/>
                <w:b/>
                <w:sz w:val="22"/>
                <w:szCs w:val="22"/>
              </w:rPr>
            </w:pP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4E634F" w:rsidRPr="00A406E5" w:rsidRDefault="003E08CF" w:rsidP="00CA7DD1">
            <w:pPr>
              <w:spacing w:before="120" w:after="120"/>
              <w:jc w:val="both"/>
              <w:rPr>
                <w:rFonts w:ascii="Arial" w:hAnsi="Arial" w:cs="Arial"/>
                <w:b/>
                <w:sz w:val="22"/>
                <w:szCs w:val="22"/>
              </w:rPr>
            </w:pPr>
            <w:r>
              <w:rPr>
                <w:rFonts w:ascii="Arial" w:hAnsi="Arial" w:cs="Arial"/>
                <w:b/>
                <w:sz w:val="22"/>
                <w:szCs w:val="22"/>
              </w:rPr>
              <w:t>MBA</w:t>
            </w: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4E634F" w:rsidRPr="00A406E5" w:rsidRDefault="003E08CF" w:rsidP="00CA7DD1">
            <w:pPr>
              <w:spacing w:before="120" w:after="120"/>
              <w:jc w:val="both"/>
              <w:rPr>
                <w:rFonts w:ascii="Arial" w:hAnsi="Arial" w:cs="Arial"/>
                <w:b/>
                <w:sz w:val="22"/>
                <w:szCs w:val="22"/>
              </w:rPr>
            </w:pPr>
            <w:r>
              <w:rPr>
                <w:rFonts w:ascii="Arial" w:hAnsi="Arial" w:cs="Arial"/>
                <w:b/>
                <w:sz w:val="22"/>
                <w:szCs w:val="22"/>
              </w:rPr>
              <w:t>Finance For Business Managers</w:t>
            </w: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BMMB7005</w:t>
            </w:r>
          </w:p>
        </w:tc>
        <w:tc>
          <w:tcPr>
            <w:tcW w:w="2268" w:type="dxa"/>
            <w:shd w:val="clear" w:color="auto" w:fill="D9D9D9"/>
          </w:tcPr>
          <w:p w:rsidR="004E634F" w:rsidRPr="004D5E9B" w:rsidRDefault="004E634F" w:rsidP="00CA7DD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100 %</w:t>
            </w: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Ian Jackson</w:t>
            </w:r>
          </w:p>
        </w:tc>
        <w:tc>
          <w:tcPr>
            <w:tcW w:w="2268" w:type="dxa"/>
            <w:shd w:val="clear" w:color="auto" w:fill="D9D9D9"/>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Manjit Biant</w:t>
            </w: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Mergers and Acquisitions</w:t>
            </w:r>
          </w:p>
        </w:tc>
        <w:tc>
          <w:tcPr>
            <w:tcW w:w="2268" w:type="dxa"/>
            <w:shd w:val="pct15" w:color="auto" w:fill="auto"/>
          </w:tcPr>
          <w:p w:rsidR="004E634F" w:rsidRPr="00A406E5" w:rsidRDefault="004E634F" w:rsidP="00CA7DD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4E634F" w:rsidRPr="00A406E5" w:rsidRDefault="00AF67AF" w:rsidP="00CA7DD1">
            <w:pPr>
              <w:spacing w:before="120" w:after="120"/>
              <w:jc w:val="both"/>
              <w:rPr>
                <w:rFonts w:ascii="Arial" w:hAnsi="Arial" w:cs="Arial"/>
                <w:b/>
                <w:sz w:val="22"/>
                <w:szCs w:val="22"/>
              </w:rPr>
            </w:pPr>
            <w:r>
              <w:rPr>
                <w:rFonts w:ascii="Arial" w:hAnsi="Arial" w:cs="Arial"/>
                <w:b/>
                <w:sz w:val="22"/>
                <w:szCs w:val="22"/>
              </w:rPr>
              <w:t>5,000 words</w:t>
            </w: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4E634F" w:rsidRPr="00A406E5" w:rsidRDefault="003E08CF" w:rsidP="00CA7DD1">
            <w:pPr>
              <w:spacing w:before="120" w:after="120"/>
              <w:jc w:val="both"/>
              <w:rPr>
                <w:rFonts w:ascii="Arial" w:hAnsi="Arial" w:cs="Arial"/>
                <w:b/>
                <w:sz w:val="22"/>
                <w:szCs w:val="22"/>
              </w:rPr>
            </w:pPr>
            <w:r>
              <w:rPr>
                <w:rFonts w:ascii="Arial" w:hAnsi="Arial" w:cs="Arial"/>
                <w:b/>
                <w:sz w:val="22"/>
                <w:szCs w:val="22"/>
              </w:rPr>
              <w:t>02.05.2019</w:t>
            </w:r>
          </w:p>
        </w:tc>
        <w:tc>
          <w:tcPr>
            <w:tcW w:w="2268"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4E634F" w:rsidRPr="00A406E5" w:rsidRDefault="003E08CF" w:rsidP="00CA7DD1">
            <w:pPr>
              <w:spacing w:before="120" w:after="120"/>
              <w:jc w:val="both"/>
              <w:rPr>
                <w:rFonts w:ascii="Arial" w:hAnsi="Arial" w:cs="Arial"/>
                <w:b/>
                <w:sz w:val="22"/>
                <w:szCs w:val="22"/>
              </w:rPr>
            </w:pPr>
            <w:r>
              <w:rPr>
                <w:rFonts w:ascii="Arial" w:hAnsi="Arial" w:cs="Arial"/>
                <w:b/>
                <w:sz w:val="22"/>
                <w:szCs w:val="22"/>
              </w:rPr>
              <w:t>30.05.19</w:t>
            </w:r>
          </w:p>
        </w:tc>
      </w:tr>
      <w:tr w:rsidR="004E634F" w:rsidRPr="00A406E5" w:rsidTr="00CA7DD1">
        <w:tc>
          <w:tcPr>
            <w:tcW w:w="2093" w:type="dxa"/>
            <w:shd w:val="pct15" w:color="auto" w:fill="auto"/>
          </w:tcPr>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4E634F" w:rsidRPr="00A406E5" w:rsidRDefault="004E634F" w:rsidP="00CA7DD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4E634F" w:rsidRPr="00A406E5" w:rsidRDefault="004E634F" w:rsidP="00CA7DD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4E634F" w:rsidRPr="00A406E5" w:rsidTr="00CA7DD1">
        <w:tc>
          <w:tcPr>
            <w:tcW w:w="2093" w:type="dxa"/>
            <w:shd w:val="pct15" w:color="auto" w:fill="auto"/>
          </w:tcPr>
          <w:p w:rsidR="004E634F" w:rsidRPr="00A406E5" w:rsidRDefault="004E634F" w:rsidP="00CA7DD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4E634F" w:rsidRPr="00A406E5" w:rsidRDefault="004E634F" w:rsidP="00CA7DD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Pr="00A406E5" w:rsidRDefault="004E634F" w:rsidP="004E634F">
      <w:pPr>
        <w:rPr>
          <w:rFonts w:ascii="Arial" w:hAnsi="Arial" w:cs="Arial"/>
          <w:sz w:val="32"/>
        </w:rPr>
      </w:pPr>
    </w:p>
    <w:p w:rsidR="004E634F" w:rsidRDefault="004E634F" w:rsidP="004E634F">
      <w:pPr>
        <w:rPr>
          <w:rFonts w:ascii="Arial" w:hAnsi="Arial" w:cs="Arial"/>
          <w:sz w:val="32"/>
        </w:rPr>
      </w:pPr>
      <w:r>
        <w:rPr>
          <w:rFonts w:ascii="Arial" w:hAnsi="Arial" w:cs="Arial"/>
          <w:sz w:val="32"/>
        </w:rPr>
        <w:br w:type="page"/>
      </w:r>
    </w:p>
    <w:p w:rsidR="004E634F" w:rsidRPr="00A406E5" w:rsidRDefault="004E634F" w:rsidP="004E634F">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4E634F" w:rsidRPr="00A406E5" w:rsidTr="00CA7DD1">
        <w:tc>
          <w:tcPr>
            <w:tcW w:w="9747" w:type="dxa"/>
            <w:shd w:val="pct10" w:color="auto" w:fill="auto"/>
          </w:tcPr>
          <w:p w:rsidR="004E634F" w:rsidRPr="00A406E5" w:rsidRDefault="004E634F" w:rsidP="00CA7DD1">
            <w:pPr>
              <w:rPr>
                <w:rFonts w:ascii="Arial" w:hAnsi="Arial" w:cs="Arial"/>
                <w:b/>
                <w:sz w:val="22"/>
                <w:szCs w:val="22"/>
              </w:rPr>
            </w:pPr>
            <w:r w:rsidRPr="00A406E5">
              <w:rPr>
                <w:rFonts w:ascii="Arial" w:hAnsi="Arial" w:cs="Arial"/>
                <w:b/>
                <w:sz w:val="22"/>
                <w:szCs w:val="22"/>
              </w:rPr>
              <w:t xml:space="preserve">Module Learning Outcomes </w:t>
            </w:r>
          </w:p>
          <w:p w:rsidR="004E634F" w:rsidRPr="00A406E5" w:rsidRDefault="004E634F" w:rsidP="00CA7DD1">
            <w:pPr>
              <w:rPr>
                <w:rFonts w:ascii="Arial" w:hAnsi="Arial" w:cs="Arial"/>
                <w:sz w:val="22"/>
                <w:szCs w:val="22"/>
              </w:rPr>
            </w:pPr>
            <w:r w:rsidRPr="00A406E5">
              <w:rPr>
                <w:rFonts w:ascii="Arial" w:hAnsi="Arial" w:cs="Arial"/>
                <w:b/>
                <w:sz w:val="22"/>
                <w:szCs w:val="22"/>
              </w:rPr>
              <w:t>(from module syllabus)</w:t>
            </w:r>
          </w:p>
        </w:tc>
      </w:tr>
      <w:tr w:rsidR="004E634F" w:rsidRPr="00A406E5" w:rsidTr="00CA7DD1">
        <w:tc>
          <w:tcPr>
            <w:tcW w:w="9747" w:type="dxa"/>
          </w:tcPr>
          <w:p w:rsidR="004E634F" w:rsidRPr="00A406E5" w:rsidRDefault="004E634F" w:rsidP="00CA7DD1">
            <w:pPr>
              <w:rPr>
                <w:rFonts w:ascii="Arial" w:hAnsi="Arial" w:cs="Arial"/>
                <w:sz w:val="22"/>
                <w:szCs w:val="22"/>
              </w:rPr>
            </w:pPr>
          </w:p>
          <w:p w:rsidR="009444BB" w:rsidRPr="00A406E5" w:rsidRDefault="009444BB" w:rsidP="009444BB">
            <w:pPr>
              <w:ind w:left="360"/>
              <w:rPr>
                <w:rFonts w:ascii="Arial" w:hAnsi="Arial" w:cs="Arial"/>
                <w:sz w:val="22"/>
                <w:szCs w:val="22"/>
              </w:rPr>
            </w:pPr>
            <w:r>
              <w:rPr>
                <w:rFonts w:ascii="Arial" w:hAnsi="Arial" w:cs="Arial"/>
                <w:sz w:val="22"/>
                <w:szCs w:val="22"/>
              </w:rPr>
              <w:t>Research, apply and evaluate a variety of financial assessment techniques for application to a case study.</w:t>
            </w:r>
          </w:p>
          <w:p w:rsidR="004E634F" w:rsidRPr="00A406E5" w:rsidRDefault="004E634F" w:rsidP="00CA7DD1">
            <w:pPr>
              <w:ind w:left="360"/>
              <w:rPr>
                <w:rFonts w:ascii="Arial" w:hAnsi="Arial" w:cs="Arial"/>
                <w:sz w:val="22"/>
                <w:szCs w:val="22"/>
              </w:rPr>
            </w:pPr>
          </w:p>
          <w:p w:rsidR="004E634F" w:rsidRPr="00A406E5" w:rsidRDefault="009444BB" w:rsidP="00CA7DD1">
            <w:pPr>
              <w:ind w:left="360"/>
              <w:rPr>
                <w:rFonts w:ascii="Arial" w:hAnsi="Arial" w:cs="Arial"/>
                <w:sz w:val="22"/>
                <w:szCs w:val="22"/>
              </w:rPr>
            </w:pPr>
            <w:r>
              <w:rPr>
                <w:rFonts w:ascii="Arial" w:hAnsi="Arial" w:cs="Arial"/>
                <w:sz w:val="22"/>
                <w:szCs w:val="22"/>
              </w:rPr>
              <w:t>Research, apply and critically discuss various issues and theoretical frameworks used in the management and control of financial resources.</w:t>
            </w:r>
          </w:p>
          <w:p w:rsidR="004E634F" w:rsidRPr="00A406E5" w:rsidRDefault="004E634F" w:rsidP="00CA7DD1">
            <w:pPr>
              <w:ind w:left="360"/>
              <w:rPr>
                <w:rFonts w:ascii="Arial" w:hAnsi="Arial" w:cs="Arial"/>
                <w:sz w:val="22"/>
                <w:szCs w:val="22"/>
              </w:rPr>
            </w:pPr>
          </w:p>
          <w:p w:rsidR="004E634F" w:rsidRPr="00A406E5" w:rsidRDefault="004E634F" w:rsidP="00CA7DD1">
            <w:pPr>
              <w:rPr>
                <w:rFonts w:ascii="Arial" w:hAnsi="Arial" w:cs="Arial"/>
                <w:sz w:val="22"/>
                <w:szCs w:val="22"/>
              </w:rPr>
            </w:pPr>
          </w:p>
          <w:p w:rsidR="004E634F" w:rsidRPr="00A406E5" w:rsidRDefault="004E634F" w:rsidP="00CA7DD1">
            <w:pPr>
              <w:rPr>
                <w:rFonts w:ascii="Arial" w:hAnsi="Arial" w:cs="Arial"/>
                <w:sz w:val="22"/>
                <w:szCs w:val="22"/>
              </w:rPr>
            </w:pPr>
          </w:p>
        </w:tc>
      </w:tr>
    </w:tbl>
    <w:p w:rsidR="004E634F" w:rsidRPr="00A406E5" w:rsidRDefault="004E634F" w:rsidP="004E634F">
      <w:pPr>
        <w:rPr>
          <w:rFonts w:ascii="Arial" w:hAnsi="Arial" w:cs="Arial"/>
          <w:b/>
        </w:rPr>
      </w:pPr>
    </w:p>
    <w:p w:rsidR="004E634F" w:rsidRPr="00A406E5" w:rsidRDefault="004E634F" w:rsidP="004E634F">
      <w:pPr>
        <w:rPr>
          <w:rFonts w:ascii="Arial" w:hAnsi="Arial" w:cs="Arial"/>
          <w:b/>
        </w:rPr>
      </w:pPr>
    </w:p>
    <w:p w:rsidR="004E634F" w:rsidRPr="00A406E5" w:rsidRDefault="004E634F" w:rsidP="004E634F">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4E634F" w:rsidRPr="00A406E5" w:rsidTr="00CA7DD1">
        <w:tc>
          <w:tcPr>
            <w:tcW w:w="9781" w:type="dxa"/>
            <w:shd w:val="clear" w:color="auto" w:fill="C0C0C0"/>
          </w:tcPr>
          <w:p w:rsidR="004E634F" w:rsidRPr="00A406E5" w:rsidRDefault="004E634F" w:rsidP="00CA7DD1">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004E634F" w:rsidRPr="00A406E5" w:rsidRDefault="004E634F" w:rsidP="004E634F">
      <w:pPr>
        <w:jc w:val="both"/>
        <w:rPr>
          <w:rFonts w:ascii="Arial" w:hAnsi="Arial" w:cs="Arial"/>
          <w:sz w:val="22"/>
          <w:szCs w:val="22"/>
        </w:rPr>
      </w:pPr>
    </w:p>
    <w:p w:rsidR="004E634F" w:rsidRPr="00A406E5" w:rsidRDefault="004E634F" w:rsidP="004E634F">
      <w:pPr>
        <w:ind w:left="720"/>
        <w:rPr>
          <w:rFonts w:ascii="Arial" w:hAnsi="Arial" w:cs="Arial"/>
          <w:sz w:val="24"/>
          <w:szCs w:val="24"/>
        </w:rPr>
      </w:pPr>
    </w:p>
    <w:p w:rsidR="004E634F" w:rsidRPr="00A406E5" w:rsidRDefault="004E634F" w:rsidP="004E634F">
      <w:pPr>
        <w:ind w:left="720"/>
        <w:rPr>
          <w:rFonts w:ascii="Arial" w:hAnsi="Arial" w:cs="Arial"/>
          <w:sz w:val="24"/>
          <w:szCs w:val="24"/>
        </w:rPr>
      </w:pPr>
    </w:p>
    <w:p w:rsidR="004E634F" w:rsidRPr="00A406E5" w:rsidRDefault="004E634F" w:rsidP="004E634F">
      <w:pPr>
        <w:ind w:left="720"/>
        <w:rPr>
          <w:rFonts w:ascii="Arial" w:hAnsi="Arial" w:cs="Arial"/>
          <w:sz w:val="24"/>
          <w:szCs w:val="24"/>
        </w:rPr>
      </w:pPr>
    </w:p>
    <w:p w:rsidR="004E634F" w:rsidRPr="009444BB" w:rsidRDefault="004E634F" w:rsidP="004E634F">
      <w:pPr>
        <w:jc w:val="both"/>
        <w:rPr>
          <w:rFonts w:ascii="Arial" w:hAnsi="Arial" w:cs="Arial"/>
          <w:b/>
          <w:sz w:val="22"/>
          <w:szCs w:val="22"/>
        </w:rPr>
      </w:pPr>
      <w:r w:rsidRPr="009444BB">
        <w:rPr>
          <w:rFonts w:ascii="Arial" w:hAnsi="Arial" w:cs="Arial"/>
          <w:b/>
          <w:sz w:val="22"/>
          <w:szCs w:val="22"/>
        </w:rPr>
        <w:t>Mergers and Acquisitions.</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A merger or acquisition makes good economic sense if the value of the combined company is more than the value of the individual companies if they continued to operate independently. If the present value of the combined company is greater than the present value of the two individual companies occurs then it is another way of saying that the merger has created synergy.</w:t>
      </w:r>
    </w:p>
    <w:p w:rsidR="004E634F" w:rsidRPr="009444BB" w:rsidRDefault="004E634F" w:rsidP="004E634F">
      <w:pPr>
        <w:jc w:val="both"/>
        <w:rPr>
          <w:rFonts w:ascii="Arial" w:hAnsi="Arial" w:cs="Arial"/>
          <w:sz w:val="22"/>
          <w:szCs w:val="22"/>
        </w:rPr>
      </w:pPr>
      <w:r w:rsidRPr="009444BB">
        <w:rPr>
          <w:rFonts w:ascii="Arial" w:hAnsi="Arial" w:cs="Arial"/>
          <w:sz w:val="22"/>
          <w:szCs w:val="22"/>
        </w:rPr>
        <w:t>Growth by acquisition has proved to be a very popular strategy for companies to achieve shareholder wealth within the last 3 decades.</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Required.</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Students are required to analyse one of the following five mergers that have recently incurred in terms of its success or relative failure to achieve the goals that were originally set.</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Dow Chemical – Dupont.  2015</w:t>
      </w:r>
    </w:p>
    <w:p w:rsidR="004E634F" w:rsidRPr="009444BB" w:rsidRDefault="004E634F" w:rsidP="004E634F">
      <w:pPr>
        <w:jc w:val="both"/>
        <w:rPr>
          <w:rFonts w:ascii="Arial" w:hAnsi="Arial" w:cs="Arial"/>
          <w:sz w:val="22"/>
          <w:szCs w:val="22"/>
        </w:rPr>
      </w:pPr>
      <w:r w:rsidRPr="009444BB">
        <w:rPr>
          <w:rFonts w:ascii="Arial" w:hAnsi="Arial" w:cs="Arial"/>
          <w:sz w:val="22"/>
          <w:szCs w:val="22"/>
        </w:rPr>
        <w:t>Heinz – Kraft 2015</w:t>
      </w:r>
    </w:p>
    <w:p w:rsidR="004E634F" w:rsidRPr="009444BB" w:rsidRDefault="004E634F" w:rsidP="004E634F">
      <w:pPr>
        <w:jc w:val="both"/>
        <w:rPr>
          <w:rFonts w:ascii="Arial" w:hAnsi="Arial" w:cs="Arial"/>
          <w:sz w:val="22"/>
          <w:szCs w:val="22"/>
        </w:rPr>
      </w:pPr>
      <w:r w:rsidRPr="009444BB">
        <w:rPr>
          <w:rFonts w:ascii="Arial" w:hAnsi="Arial" w:cs="Arial"/>
          <w:sz w:val="22"/>
          <w:szCs w:val="22"/>
        </w:rPr>
        <w:t>ChemChina – Syngenta 2016</w:t>
      </w:r>
    </w:p>
    <w:p w:rsidR="004E634F" w:rsidRPr="009444BB" w:rsidRDefault="004E634F" w:rsidP="004E634F">
      <w:pPr>
        <w:jc w:val="both"/>
        <w:rPr>
          <w:rFonts w:ascii="Arial" w:hAnsi="Arial" w:cs="Arial"/>
          <w:sz w:val="22"/>
          <w:szCs w:val="22"/>
        </w:rPr>
      </w:pPr>
      <w:r w:rsidRPr="009444BB">
        <w:rPr>
          <w:rFonts w:ascii="Arial" w:hAnsi="Arial" w:cs="Arial"/>
          <w:sz w:val="22"/>
          <w:szCs w:val="22"/>
        </w:rPr>
        <w:t>Royal Dutch Shell – BG Group 2015</w:t>
      </w:r>
    </w:p>
    <w:p w:rsidR="004E634F" w:rsidRPr="009444BB" w:rsidRDefault="004E634F" w:rsidP="004E634F">
      <w:pPr>
        <w:jc w:val="both"/>
        <w:rPr>
          <w:rFonts w:ascii="Arial" w:hAnsi="Arial" w:cs="Arial"/>
          <w:sz w:val="22"/>
          <w:szCs w:val="22"/>
        </w:rPr>
      </w:pPr>
      <w:r w:rsidRPr="009444BB">
        <w:rPr>
          <w:rFonts w:ascii="Arial" w:hAnsi="Arial" w:cs="Arial"/>
          <w:sz w:val="22"/>
          <w:szCs w:val="22"/>
        </w:rPr>
        <w:t>Essilor – Luxotticor 2017</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A 5,000 word report must be produced that considers the following key areas:</w:t>
      </w:r>
    </w:p>
    <w:p w:rsidR="004E634F" w:rsidRPr="009444BB" w:rsidRDefault="004E634F" w:rsidP="004E634F">
      <w:pPr>
        <w:jc w:val="both"/>
        <w:rPr>
          <w:rFonts w:ascii="Arial" w:hAnsi="Arial" w:cs="Arial"/>
          <w:sz w:val="22"/>
          <w:szCs w:val="22"/>
        </w:rPr>
      </w:pP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Economies of scale</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Elimination of inefficiencies</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Surplus cash</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Increased power in the market</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Combining complimentary resources</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Speed of growth</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Financial benefits</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Diversification</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Regulatory framework</w:t>
      </w:r>
    </w:p>
    <w:p w:rsidR="004E634F" w:rsidRPr="009444BB" w:rsidRDefault="004E634F" w:rsidP="004E634F">
      <w:pPr>
        <w:pStyle w:val="ListParagraph"/>
        <w:numPr>
          <w:ilvl w:val="0"/>
          <w:numId w:val="19"/>
        </w:numPr>
        <w:jc w:val="both"/>
        <w:rPr>
          <w:rFonts w:ascii="Arial" w:hAnsi="Arial" w:cs="Arial"/>
          <w:sz w:val="22"/>
          <w:szCs w:val="22"/>
        </w:rPr>
      </w:pPr>
      <w:r w:rsidRPr="009444BB">
        <w:rPr>
          <w:rFonts w:ascii="Arial" w:hAnsi="Arial" w:cs="Arial"/>
          <w:sz w:val="22"/>
          <w:szCs w:val="22"/>
        </w:rPr>
        <w:t>Shareholders wealth</w:t>
      </w:r>
    </w:p>
    <w:p w:rsidR="004E634F" w:rsidRPr="009444BB" w:rsidRDefault="004E634F" w:rsidP="004E634F">
      <w:pPr>
        <w:jc w:val="both"/>
        <w:rPr>
          <w:rFonts w:ascii="Arial" w:hAnsi="Arial" w:cs="Arial"/>
          <w:sz w:val="22"/>
          <w:szCs w:val="22"/>
        </w:rPr>
      </w:pPr>
    </w:p>
    <w:p w:rsidR="004E634F" w:rsidRPr="009444BB" w:rsidRDefault="004E634F" w:rsidP="004E634F">
      <w:pPr>
        <w:jc w:val="both"/>
        <w:rPr>
          <w:rFonts w:ascii="Arial" w:hAnsi="Arial" w:cs="Arial"/>
          <w:sz w:val="22"/>
          <w:szCs w:val="22"/>
        </w:rPr>
      </w:pPr>
      <w:r w:rsidRPr="009444BB">
        <w:rPr>
          <w:rFonts w:ascii="Arial" w:hAnsi="Arial" w:cs="Arial"/>
          <w:sz w:val="22"/>
          <w:szCs w:val="22"/>
        </w:rPr>
        <w:t>Your report must include these areas as a minimum and you should also consider the underlying theory behind mergers and acquisitions.</w:t>
      </w:r>
    </w:p>
    <w:p w:rsidR="004E634F" w:rsidRPr="009444BB" w:rsidRDefault="004E634F" w:rsidP="004E634F">
      <w:pPr>
        <w:ind w:left="720"/>
        <w:rPr>
          <w:rFonts w:ascii="Arial" w:hAnsi="Arial" w:cs="Arial"/>
          <w:sz w:val="22"/>
          <w:szCs w:val="22"/>
        </w:rPr>
      </w:pPr>
    </w:p>
    <w:p w:rsidR="004E634F" w:rsidRPr="00A406E5" w:rsidRDefault="004E634F" w:rsidP="004E634F">
      <w:pPr>
        <w:ind w:left="720"/>
        <w:rPr>
          <w:rFonts w:ascii="Arial" w:hAnsi="Arial" w:cs="Arial"/>
          <w:sz w:val="24"/>
          <w:szCs w:val="24"/>
        </w:rPr>
      </w:pPr>
    </w:p>
    <w:p w:rsidR="004E634F" w:rsidRDefault="004E634F" w:rsidP="004E634F">
      <w:pPr>
        <w:jc w:val="both"/>
        <w:rPr>
          <w:rFonts w:ascii="Arial" w:hAnsi="Arial" w:cs="Arial"/>
          <w:sz w:val="22"/>
          <w:szCs w:val="22"/>
        </w:rPr>
      </w:pPr>
    </w:p>
    <w:p w:rsidR="00CC4DE8" w:rsidRDefault="00CC4DE8" w:rsidP="00CC4DE8">
      <w:pPr>
        <w:rPr>
          <w:rFonts w:ascii="Arial" w:hAnsi="Arial" w:cs="Arial"/>
          <w:sz w:val="22"/>
          <w:szCs w:val="22"/>
        </w:rPr>
      </w:pPr>
    </w:p>
    <w:p w:rsidR="004E634F" w:rsidRPr="00A406E5" w:rsidRDefault="004E634F" w:rsidP="00CC4DE8">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4E634F" w:rsidRPr="00A406E5" w:rsidTr="00CA7DD1">
        <w:trPr>
          <w:trHeight w:val="414"/>
        </w:trPr>
        <w:tc>
          <w:tcPr>
            <w:tcW w:w="10670" w:type="dxa"/>
            <w:shd w:val="clear" w:color="auto" w:fill="D9D9D9"/>
          </w:tcPr>
          <w:p w:rsidR="004E634F" w:rsidRPr="00A406E5" w:rsidRDefault="004E634F" w:rsidP="00CA7DD1">
            <w:pPr>
              <w:jc w:val="center"/>
              <w:rPr>
                <w:rFonts w:ascii="Arial" w:hAnsi="Arial" w:cs="Arial"/>
                <w:b/>
                <w:caps/>
                <w:sz w:val="40"/>
              </w:rPr>
            </w:pPr>
            <w:r w:rsidRPr="00A406E5">
              <w:rPr>
                <w:rFonts w:ascii="Arial" w:hAnsi="Arial" w:cs="Arial"/>
                <w:b/>
                <w:caps/>
                <w:sz w:val="40"/>
              </w:rPr>
              <w:t>GUIDANCE FOR Students IN THE COMPLETION OF TASKS</w:t>
            </w:r>
          </w:p>
        </w:tc>
      </w:tr>
    </w:tbl>
    <w:p w:rsidR="004E634F" w:rsidRPr="00A406E5" w:rsidRDefault="004E634F" w:rsidP="004E634F">
      <w:pPr>
        <w:jc w:val="both"/>
        <w:rPr>
          <w:rFonts w:ascii="Arial" w:hAnsi="Arial" w:cs="Arial"/>
          <w:sz w:val="22"/>
          <w:szCs w:val="22"/>
        </w:rPr>
      </w:pPr>
    </w:p>
    <w:p w:rsidR="004E634F" w:rsidRDefault="004E634F" w:rsidP="004E634F">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4E634F" w:rsidRDefault="004E634F" w:rsidP="004E634F">
      <w:pPr>
        <w:jc w:val="both"/>
        <w:rPr>
          <w:rFonts w:ascii="Arial" w:hAnsi="Arial" w:cs="Arial"/>
          <w:b/>
          <w:sz w:val="22"/>
          <w:szCs w:val="22"/>
        </w:rPr>
      </w:pPr>
    </w:p>
    <w:p w:rsidR="004E634F" w:rsidRPr="00A406E5" w:rsidRDefault="004E634F" w:rsidP="004E634F">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004E634F" w:rsidRPr="00A406E5" w:rsidRDefault="004E634F" w:rsidP="004E634F">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55C18">
        <w:rPr>
          <w:rFonts w:ascii="Arial" w:hAnsi="Arial" w:cs="Arial"/>
          <w:i/>
          <w:sz w:val="22"/>
          <w:szCs w:val="22"/>
        </w:rPr>
        <w:t>At least 25 academic references must be cited in the report. These must include textbooks, academic journals and appropriate websites.</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004E634F" w:rsidRPr="00A406E5" w:rsidRDefault="004E634F" w:rsidP="004E634F">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4E634F" w:rsidRPr="00A406E5" w:rsidRDefault="004E634F" w:rsidP="004E634F">
      <w:pPr>
        <w:jc w:val="both"/>
        <w:rPr>
          <w:rFonts w:ascii="Arial" w:hAnsi="Arial" w:cs="Arial"/>
          <w:b/>
          <w:i/>
          <w:sz w:val="22"/>
          <w:szCs w:val="22"/>
        </w:rPr>
      </w:pPr>
    </w:p>
    <w:p w:rsidR="004E634F" w:rsidRPr="00A406E5" w:rsidRDefault="004E634F" w:rsidP="004E634F">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55C18">
        <w:rPr>
          <w:rFonts w:ascii="Arial" w:hAnsi="Arial" w:cs="Arial"/>
          <w:i/>
          <w:sz w:val="22"/>
          <w:szCs w:val="22"/>
        </w:rPr>
        <w:t>A sound understanding of the underlying theory behind Mergers and Acquisitions is required. Students must demonstrate a critical awareness of the motives for M&amp;A  and what percentage actually result in being considered a success.</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b/>
          <w:sz w:val="22"/>
          <w:szCs w:val="22"/>
        </w:rPr>
      </w:pPr>
    </w:p>
    <w:p w:rsidR="004E634F" w:rsidRPr="00A406E5" w:rsidRDefault="004E634F" w:rsidP="004E634F">
      <w:pPr>
        <w:numPr>
          <w:ilvl w:val="0"/>
          <w:numId w:val="6"/>
        </w:numPr>
        <w:jc w:val="both"/>
        <w:rPr>
          <w:rFonts w:ascii="Arial" w:hAnsi="Arial" w:cs="Arial"/>
          <w:b/>
          <w:sz w:val="22"/>
          <w:szCs w:val="22"/>
        </w:rPr>
      </w:pPr>
      <w:r>
        <w:rPr>
          <w:rFonts w:ascii="Arial" w:hAnsi="Arial" w:cs="Arial"/>
          <w:b/>
          <w:sz w:val="22"/>
          <w:szCs w:val="22"/>
        </w:rPr>
        <w:t>Cognitive and Intellectual Skills</w:t>
      </w:r>
    </w:p>
    <w:p w:rsidR="004E634F" w:rsidRPr="00A406E5" w:rsidRDefault="004E634F" w:rsidP="004E634F">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55C18">
        <w:rPr>
          <w:rFonts w:ascii="Arial" w:hAnsi="Arial" w:cs="Arial"/>
          <w:i/>
          <w:sz w:val="22"/>
          <w:szCs w:val="22"/>
        </w:rPr>
        <w:t>A detailed analysis of the success of your chosen M&amp;A in terms of the key stakeholders.</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b/>
          <w:sz w:val="22"/>
          <w:szCs w:val="22"/>
        </w:rPr>
      </w:pPr>
    </w:p>
    <w:p w:rsidR="004E634F" w:rsidRPr="00A406E5" w:rsidRDefault="004E634F" w:rsidP="004E634F">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4E634F" w:rsidRDefault="004E634F" w:rsidP="004E634F">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4E634F"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0027C">
        <w:rPr>
          <w:rFonts w:ascii="Arial" w:hAnsi="Arial" w:cs="Arial"/>
          <w:i/>
          <w:sz w:val="22"/>
          <w:szCs w:val="22"/>
        </w:rPr>
        <w:t>A demonstration of how the underlying theory behind M&amp;A is evident from your chosen merger. The two companies need to be analysed pre-merger and post-merger to evaluate this aspect.</w:t>
      </w:r>
      <w:bookmarkStart w:id="0" w:name="_GoBack"/>
      <w:bookmarkEnd w:id="0"/>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004E634F" w:rsidRPr="00A406E5" w:rsidRDefault="004E634F" w:rsidP="004E634F">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4E634F"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C0027C">
        <w:rPr>
          <w:rFonts w:ascii="Arial" w:hAnsi="Arial" w:cs="Arial"/>
          <w:i/>
          <w:sz w:val="22"/>
          <w:szCs w:val="22"/>
        </w:rPr>
        <w:t>The assignment needs to be presented in a report formal along with referencing using the Harvard system.</w:t>
      </w: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jc w:val="both"/>
        <w:rPr>
          <w:rFonts w:ascii="Arial" w:hAnsi="Arial" w:cs="Arial"/>
          <w:sz w:val="22"/>
          <w:szCs w:val="22"/>
        </w:rPr>
      </w:pPr>
    </w:p>
    <w:p w:rsidR="004E634F" w:rsidRPr="00A406E5" w:rsidRDefault="004E634F" w:rsidP="004E634F">
      <w:pPr>
        <w:rPr>
          <w:rFonts w:ascii="Arial" w:hAnsi="Arial" w:cs="Arial"/>
          <w:sz w:val="22"/>
          <w:szCs w:val="22"/>
        </w:rPr>
      </w:pPr>
      <w:r w:rsidRPr="00A406E5">
        <w:rPr>
          <w:rFonts w:ascii="Arial" w:hAnsi="Arial" w:cs="Arial"/>
          <w:sz w:val="22"/>
          <w:szCs w:val="22"/>
        </w:rPr>
        <w:br w:type="page"/>
      </w:r>
    </w:p>
    <w:p w:rsidR="004E634F" w:rsidRPr="00A406E5" w:rsidRDefault="004E634F" w:rsidP="004E634F">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4E634F" w:rsidRPr="00A406E5" w:rsidTr="00CA7DD1">
        <w:trPr>
          <w:jc w:val="center"/>
        </w:trPr>
        <w:tc>
          <w:tcPr>
            <w:tcW w:w="10670" w:type="dxa"/>
            <w:shd w:val="clear" w:color="auto" w:fill="BFBFBF"/>
          </w:tcPr>
          <w:p w:rsidR="004E634F" w:rsidRPr="00A406E5" w:rsidRDefault="004E634F" w:rsidP="00CA7DD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4E634F" w:rsidRPr="00A406E5" w:rsidRDefault="004E634F" w:rsidP="004E634F">
      <w:pPr>
        <w:rPr>
          <w:rFonts w:ascii="Arial" w:hAnsi="Arial" w:cs="Arial"/>
        </w:rPr>
      </w:pPr>
    </w:p>
    <w:p w:rsidR="004E634F" w:rsidRPr="00A406E5" w:rsidRDefault="004E634F" w:rsidP="004E634F">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4E634F" w:rsidRPr="00A406E5" w:rsidRDefault="004E634F" w:rsidP="004E634F">
      <w:pPr>
        <w:rPr>
          <w:rFonts w:ascii="Arial" w:hAnsi="Arial" w:cs="Arial"/>
          <w:b/>
          <w:sz w:val="22"/>
          <w:szCs w:val="22"/>
        </w:rPr>
        <w:sectPr w:rsidR="004E634F" w:rsidRPr="00A406E5" w:rsidSect="004E634F">
          <w:footerReference w:type="default" r:id="rId12"/>
          <w:type w:val="continuous"/>
          <w:pgSz w:w="11894" w:h="16834"/>
          <w:pgMar w:top="720" w:right="720" w:bottom="720" w:left="720" w:header="706" w:footer="454" w:gutter="0"/>
          <w:paperSrc w:first="1" w:other="1"/>
          <w:cols w:space="720"/>
          <w:docGrid w:linePitch="272"/>
        </w:sectPr>
      </w:pPr>
    </w:p>
    <w:p w:rsidR="004E634F" w:rsidRPr="00A406E5" w:rsidRDefault="004E634F" w:rsidP="004E634F">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4E634F" w:rsidRPr="00A406E5" w:rsidTr="00CA7DD1">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4E634F" w:rsidRPr="00A406E5" w:rsidRDefault="004E634F" w:rsidP="00CA7DD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4E634F" w:rsidRPr="00A85BFE" w:rsidRDefault="004E634F" w:rsidP="00CA7DD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4E634F" w:rsidRPr="00A85BFE" w:rsidRDefault="004E634F" w:rsidP="00CA7DD1">
            <w:pPr>
              <w:ind w:left="113" w:right="113"/>
              <w:jc w:val="center"/>
              <w:rPr>
                <w:rFonts w:ascii="Arial" w:hAnsi="Arial" w:cs="Arial"/>
                <w:b/>
                <w:sz w:val="18"/>
                <w:szCs w:val="18"/>
              </w:rPr>
            </w:pPr>
            <w:r w:rsidRPr="00A85BFE">
              <w:rPr>
                <w:rFonts w:ascii="Arial" w:hAnsi="Arial" w:cs="Arial"/>
                <w:b/>
                <w:sz w:val="18"/>
                <w:szCs w:val="18"/>
              </w:rPr>
              <w:t xml:space="preserve">Marks </w:t>
            </w:r>
          </w:p>
          <w:p w:rsidR="004E634F" w:rsidRPr="00A85BFE" w:rsidRDefault="004E634F" w:rsidP="00CA7DD1">
            <w:pPr>
              <w:ind w:left="113" w:right="113"/>
              <w:jc w:val="center"/>
              <w:rPr>
                <w:rFonts w:ascii="Arial" w:hAnsi="Arial" w:cs="Arial"/>
                <w:b/>
                <w:sz w:val="18"/>
                <w:szCs w:val="18"/>
              </w:rPr>
            </w:pPr>
            <w:r w:rsidRPr="00A85BFE">
              <w:rPr>
                <w:rFonts w:ascii="Arial" w:hAnsi="Arial" w:cs="Arial"/>
                <w:b/>
                <w:sz w:val="18"/>
                <w:szCs w:val="18"/>
              </w:rPr>
              <w:t>awarded</w:t>
            </w: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4E634F" w:rsidRPr="00A406E5" w:rsidRDefault="004E634F" w:rsidP="00CA7DD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tcBorders>
              <w:top w:val="single" w:sz="4" w:space="0" w:color="auto"/>
              <w:left w:val="single" w:sz="4" w:space="0" w:color="auto"/>
              <w:right w:val="single" w:sz="4" w:space="0" w:color="auto"/>
            </w:tcBorders>
            <w:shd w:val="clear" w:color="auto" w:fill="D9D9D9"/>
          </w:tcPr>
          <w:p w:rsidR="004E634F" w:rsidRPr="00A406E5" w:rsidRDefault="004E634F" w:rsidP="00CA7DD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4E634F" w:rsidRPr="00A406E5" w:rsidRDefault="004E634F" w:rsidP="00CA7DD1">
            <w:pPr>
              <w:jc w:val="center"/>
              <w:rPr>
                <w:rFonts w:ascii="Arial" w:hAnsi="Arial" w:cs="Arial"/>
                <w:sz w:val="32"/>
              </w:rPr>
            </w:pPr>
          </w:p>
        </w:tc>
      </w:tr>
      <w:tr w:rsidR="004E634F" w:rsidRPr="00A406E5" w:rsidTr="00CA7DD1">
        <w:trPr>
          <w:trHeight w:val="451"/>
        </w:trPr>
        <w:tc>
          <w:tcPr>
            <w:tcW w:w="4169" w:type="pct"/>
            <w:vMerge w:val="restart"/>
            <w:tcBorders>
              <w:top w:val="single" w:sz="4" w:space="0" w:color="auto"/>
              <w:left w:val="single" w:sz="4" w:space="0" w:color="auto"/>
              <w:right w:val="single" w:sz="4" w:space="0" w:color="auto"/>
            </w:tcBorders>
          </w:tcPr>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p w:rsidR="004E634F" w:rsidRPr="00A406E5" w:rsidRDefault="004E634F" w:rsidP="00CA7DD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r w:rsidR="004E634F" w:rsidRPr="00A406E5" w:rsidTr="00CA7DD1">
        <w:trPr>
          <w:trHeight w:val="450"/>
        </w:trPr>
        <w:tc>
          <w:tcPr>
            <w:tcW w:w="4169" w:type="pct"/>
            <w:vMerge/>
            <w:tcBorders>
              <w:left w:val="single" w:sz="4" w:space="0" w:color="auto"/>
              <w:bottom w:val="single" w:sz="4" w:space="0" w:color="auto"/>
              <w:right w:val="single" w:sz="4" w:space="0" w:color="auto"/>
            </w:tcBorders>
          </w:tcPr>
          <w:p w:rsidR="004E634F" w:rsidRPr="00A406E5" w:rsidRDefault="004E634F" w:rsidP="00CA7DD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4E634F" w:rsidRPr="00A406E5" w:rsidRDefault="004E634F" w:rsidP="00CA7DD1">
            <w:pPr>
              <w:jc w:val="center"/>
              <w:rPr>
                <w:rFonts w:ascii="Arial" w:hAnsi="Arial" w:cs="Arial"/>
                <w:sz w:val="32"/>
              </w:rPr>
            </w:pPr>
          </w:p>
        </w:tc>
      </w:tr>
    </w:tbl>
    <w:p w:rsidR="004E634F" w:rsidRPr="00A406E5" w:rsidRDefault="004E634F" w:rsidP="004E634F">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E634F" w:rsidRPr="00A406E5" w:rsidTr="00CA7DD1">
        <w:trPr>
          <w:cantSplit/>
        </w:trPr>
        <w:tc>
          <w:tcPr>
            <w:tcW w:w="6062" w:type="dxa"/>
            <w:vMerge w:val="restart"/>
            <w:shd w:val="pct15" w:color="auto" w:fill="auto"/>
            <w:vAlign w:val="center"/>
          </w:tcPr>
          <w:p w:rsidR="004E634F" w:rsidRPr="00A406E5" w:rsidRDefault="004E634F" w:rsidP="00CA7DD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4E634F" w:rsidRPr="00A406E5" w:rsidRDefault="004E634F" w:rsidP="00CA7DD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4E634F" w:rsidRPr="00A406E5" w:rsidRDefault="004E634F" w:rsidP="00CA7DD1">
            <w:pPr>
              <w:jc w:val="right"/>
              <w:rPr>
                <w:rFonts w:ascii="Arial" w:hAnsi="Arial" w:cs="Arial"/>
                <w:b/>
                <w:bCs/>
              </w:rPr>
            </w:pPr>
            <w:r w:rsidRPr="00A406E5">
              <w:rPr>
                <w:rFonts w:ascii="Arial" w:hAnsi="Arial" w:cs="Arial"/>
                <w:b/>
                <w:bCs/>
              </w:rPr>
              <w:t>%</w:t>
            </w:r>
          </w:p>
        </w:tc>
      </w:tr>
      <w:tr w:rsidR="004E634F" w:rsidRPr="00A406E5" w:rsidTr="00CA7DD1">
        <w:trPr>
          <w:cantSplit/>
        </w:trPr>
        <w:tc>
          <w:tcPr>
            <w:tcW w:w="6062" w:type="dxa"/>
            <w:vMerge/>
            <w:vAlign w:val="bottom"/>
          </w:tcPr>
          <w:p w:rsidR="004E634F" w:rsidRPr="00A406E5" w:rsidRDefault="004E634F" w:rsidP="00CA7DD1">
            <w:pPr>
              <w:rPr>
                <w:rFonts w:ascii="Arial" w:hAnsi="Arial" w:cs="Arial"/>
              </w:rPr>
            </w:pPr>
          </w:p>
        </w:tc>
        <w:tc>
          <w:tcPr>
            <w:tcW w:w="2903" w:type="dxa"/>
            <w:vAlign w:val="bottom"/>
          </w:tcPr>
          <w:p w:rsidR="004E634F" w:rsidRPr="00A406E5" w:rsidRDefault="004E634F" w:rsidP="00CA7DD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4E634F" w:rsidRPr="00A406E5" w:rsidRDefault="004E634F" w:rsidP="00CA7DD1">
            <w:pPr>
              <w:jc w:val="center"/>
              <w:rPr>
                <w:rFonts w:ascii="Arial" w:hAnsi="Arial" w:cs="Arial"/>
                <w:sz w:val="12"/>
                <w:szCs w:val="12"/>
              </w:rPr>
            </w:pPr>
          </w:p>
        </w:tc>
        <w:tc>
          <w:tcPr>
            <w:tcW w:w="1060" w:type="dxa"/>
            <w:vMerge/>
            <w:vAlign w:val="bottom"/>
          </w:tcPr>
          <w:p w:rsidR="004E634F" w:rsidRPr="00A406E5" w:rsidRDefault="004E634F" w:rsidP="00CA7DD1">
            <w:pPr>
              <w:ind w:leftChars="71" w:left="142"/>
              <w:rPr>
                <w:rFonts w:ascii="Arial" w:hAnsi="Arial" w:cs="Arial"/>
              </w:rPr>
            </w:pPr>
          </w:p>
        </w:tc>
      </w:tr>
      <w:tr w:rsidR="004E634F" w:rsidRPr="00A406E5" w:rsidTr="00CA7DD1">
        <w:trPr>
          <w:cantSplit/>
        </w:trPr>
        <w:tc>
          <w:tcPr>
            <w:tcW w:w="6062" w:type="dxa"/>
            <w:vMerge/>
            <w:vAlign w:val="bottom"/>
          </w:tcPr>
          <w:p w:rsidR="004E634F" w:rsidRPr="00A406E5" w:rsidRDefault="004E634F" w:rsidP="00CA7DD1">
            <w:pPr>
              <w:rPr>
                <w:rFonts w:ascii="Arial" w:hAnsi="Arial" w:cs="Arial"/>
              </w:rPr>
            </w:pPr>
          </w:p>
        </w:tc>
        <w:tc>
          <w:tcPr>
            <w:tcW w:w="2903" w:type="dxa"/>
            <w:vAlign w:val="bottom"/>
          </w:tcPr>
          <w:p w:rsidR="004E634F" w:rsidRPr="00A406E5" w:rsidRDefault="004E634F" w:rsidP="00CA7DD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4E634F" w:rsidRPr="00A406E5" w:rsidRDefault="004E634F" w:rsidP="00CA7DD1">
            <w:pPr>
              <w:jc w:val="center"/>
              <w:rPr>
                <w:rFonts w:ascii="Arial" w:hAnsi="Arial" w:cs="Arial"/>
                <w:sz w:val="12"/>
                <w:szCs w:val="12"/>
              </w:rPr>
            </w:pPr>
          </w:p>
        </w:tc>
        <w:tc>
          <w:tcPr>
            <w:tcW w:w="1060" w:type="dxa"/>
            <w:vMerge/>
            <w:vAlign w:val="bottom"/>
          </w:tcPr>
          <w:p w:rsidR="004E634F" w:rsidRPr="00A406E5" w:rsidRDefault="004E634F" w:rsidP="00CA7DD1">
            <w:pPr>
              <w:ind w:firstLineChars="141" w:firstLine="282"/>
              <w:rPr>
                <w:rFonts w:ascii="Arial" w:hAnsi="Arial" w:cs="Arial"/>
              </w:rPr>
            </w:pPr>
          </w:p>
        </w:tc>
      </w:tr>
    </w:tbl>
    <w:p w:rsidR="004E634F" w:rsidRDefault="004E634F" w:rsidP="004E634F">
      <w:pPr>
        <w:rPr>
          <w:rFonts w:ascii="Arial" w:hAnsi="Arial" w:cs="Arial"/>
        </w:rPr>
      </w:pPr>
    </w:p>
    <w:p w:rsidR="004E634F" w:rsidRDefault="004E634F" w:rsidP="004E634F">
      <w:pPr>
        <w:rPr>
          <w:rFonts w:ascii="Arial" w:hAnsi="Arial" w:cs="Arial"/>
        </w:rPr>
      </w:pPr>
    </w:p>
    <w:p w:rsidR="004E634F" w:rsidRDefault="004E634F" w:rsidP="004E634F">
      <w:pPr>
        <w:rPr>
          <w:rFonts w:ascii="Arial" w:hAnsi="Arial" w:cs="Arial"/>
          <w:vanish/>
        </w:rPr>
        <w:sectPr w:rsidR="004E634F" w:rsidSect="00F61A20">
          <w:footerReference w:type="default" r:id="rId13"/>
          <w:type w:val="continuous"/>
          <w:pgSz w:w="11894" w:h="16834"/>
          <w:pgMar w:top="720" w:right="720" w:bottom="720" w:left="720" w:header="706" w:footer="706" w:gutter="0"/>
          <w:paperSrc w:first="1" w:other="1"/>
          <w:cols w:space="720"/>
        </w:sectPr>
      </w:pPr>
    </w:p>
    <w:p w:rsidR="004E634F" w:rsidRDefault="004E634F" w:rsidP="004E634F">
      <w:pPr>
        <w:rPr>
          <w:rFonts w:ascii="Arial" w:hAnsi="Arial" w:cs="Arial"/>
          <w:vanish/>
        </w:rPr>
        <w:sectPr w:rsidR="004E634F" w:rsidSect="00C073F1">
          <w:pgSz w:w="16834" w:h="11894" w:orient="landscape"/>
          <w:pgMar w:top="720" w:right="720" w:bottom="720" w:left="720" w:header="706" w:footer="706" w:gutter="0"/>
          <w:paperSrc w:first="1" w:other="1"/>
          <w:cols w:space="720"/>
          <w:docGrid w:linePitch="272"/>
        </w:sectPr>
      </w:pPr>
    </w:p>
    <w:p w:rsidR="004E634F" w:rsidRPr="00A406E5" w:rsidRDefault="004E634F" w:rsidP="004E634F">
      <w:pPr>
        <w:rPr>
          <w:rFonts w:ascii="Arial" w:hAnsi="Arial" w:cs="Arial"/>
          <w:vanish/>
        </w:rPr>
      </w:pPr>
    </w:p>
    <w:p w:rsidR="004E634F" w:rsidRDefault="004E634F" w:rsidP="004E634F">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4E634F" w:rsidTr="00CA7DD1">
        <w:tc>
          <w:tcPr>
            <w:tcW w:w="13858" w:type="dxa"/>
            <w:shd w:val="clear" w:color="auto" w:fill="95B3D7" w:themeFill="accent1" w:themeFillTint="99"/>
          </w:tcPr>
          <w:p w:rsidR="004E634F" w:rsidRPr="00995D51" w:rsidRDefault="004E634F" w:rsidP="00CA7DD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4E634F" w:rsidRDefault="004E634F" w:rsidP="004E634F">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E634F" w:rsidRPr="00D9771E" w:rsidTr="00CA7DD1">
        <w:tc>
          <w:tcPr>
            <w:tcW w:w="13948" w:type="dxa"/>
            <w:shd w:val="clear" w:color="auto" w:fill="95B3D7" w:themeFill="accent1" w:themeFillTint="99"/>
          </w:tcPr>
          <w:p w:rsidR="004E634F" w:rsidRPr="00D9771E" w:rsidRDefault="004E634F" w:rsidP="00CA7DD1">
            <w:pPr>
              <w:rPr>
                <w:rFonts w:ascii="Arial" w:hAnsi="Arial" w:cs="Arial"/>
                <w:b/>
              </w:rPr>
            </w:pPr>
            <w:r>
              <w:rPr>
                <w:rFonts w:ascii="Arial" w:hAnsi="Arial" w:cs="Arial"/>
                <w:b/>
              </w:rPr>
              <w:t>Level 7</w:t>
            </w:r>
          </w:p>
        </w:tc>
      </w:tr>
      <w:tr w:rsidR="004E634F" w:rsidRPr="00D9771E" w:rsidTr="00CA7DD1">
        <w:tc>
          <w:tcPr>
            <w:tcW w:w="13948" w:type="dxa"/>
            <w:shd w:val="clear" w:color="auto" w:fill="DBE5F1" w:themeFill="accent1" w:themeFillTint="33"/>
          </w:tcPr>
          <w:p w:rsidR="004E634F" w:rsidRPr="00B669B1" w:rsidRDefault="004E634F" w:rsidP="00CA7DD1">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4E634F" w:rsidRPr="00D9771E" w:rsidRDefault="004E634F" w:rsidP="004E634F">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E634F" w:rsidRPr="00D9771E" w:rsidTr="00CA7DD1">
        <w:trPr>
          <w:tblHeader/>
        </w:trPr>
        <w:tc>
          <w:tcPr>
            <w:tcW w:w="1735" w:type="dxa"/>
            <w:shd w:val="clear" w:color="auto" w:fill="95B3D7" w:themeFill="accent1" w:themeFillTint="99"/>
          </w:tcPr>
          <w:p w:rsidR="004E634F" w:rsidRPr="00C73F6F" w:rsidRDefault="004E634F" w:rsidP="00CA7DD1">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SATISFACTORY</w:t>
            </w:r>
          </w:p>
          <w:p w:rsidR="004E634F" w:rsidRPr="00D9771E" w:rsidRDefault="004E634F" w:rsidP="00CA7DD1">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4E634F" w:rsidRPr="00D9771E" w:rsidRDefault="004E634F" w:rsidP="00CA7DD1">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EXCELLENT</w:t>
            </w:r>
          </w:p>
          <w:p w:rsidR="004E634F" w:rsidRPr="00D9771E" w:rsidRDefault="004E634F" w:rsidP="00CA7DD1">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EXCEPTIONAL</w:t>
            </w:r>
          </w:p>
          <w:p w:rsidR="004E634F" w:rsidRPr="00D9771E" w:rsidRDefault="004E634F" w:rsidP="00CA7DD1">
            <w:pPr>
              <w:jc w:val="center"/>
              <w:rPr>
                <w:rFonts w:ascii="Arial" w:hAnsi="Arial" w:cs="Arial"/>
                <w:b/>
                <w:sz w:val="18"/>
                <w:szCs w:val="18"/>
              </w:rPr>
            </w:pPr>
            <w:r>
              <w:rPr>
                <w:rFonts w:ascii="Arial" w:hAnsi="Arial" w:cs="Arial"/>
                <w:b/>
                <w:sz w:val="18"/>
                <w:szCs w:val="18"/>
              </w:rPr>
              <w:t>(Distinction)</w:t>
            </w:r>
          </w:p>
        </w:tc>
      </w:tr>
      <w:tr w:rsidR="004E634F" w:rsidRPr="00D9771E" w:rsidTr="00CA7DD1">
        <w:trPr>
          <w:tblHeader/>
        </w:trPr>
        <w:tc>
          <w:tcPr>
            <w:tcW w:w="1735" w:type="dxa"/>
            <w:shd w:val="clear" w:color="auto" w:fill="95B3D7" w:themeFill="accent1" w:themeFillTint="99"/>
          </w:tcPr>
          <w:p w:rsidR="004E634F" w:rsidRPr="00D9771E" w:rsidRDefault="004E634F" w:rsidP="00CA7DD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4E634F" w:rsidRPr="00D9771E" w:rsidRDefault="004E634F" w:rsidP="00CA7DD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4E634F" w:rsidRPr="00D9771E" w:rsidRDefault="004E634F" w:rsidP="00CA7DD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E634F" w:rsidRPr="00D9771E" w:rsidTr="00CA7DD1">
        <w:tc>
          <w:tcPr>
            <w:tcW w:w="1735" w:type="dxa"/>
            <w:shd w:val="clear" w:color="auto" w:fill="95B3D7" w:themeFill="accent1" w:themeFillTint="99"/>
          </w:tcPr>
          <w:p w:rsidR="004E634F" w:rsidRPr="00F65EEE" w:rsidRDefault="004E634F" w:rsidP="00CA7DD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4E634F" w:rsidRPr="00F65EEE" w:rsidRDefault="004E634F" w:rsidP="00CA7DD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4E634F" w:rsidRDefault="004E634F" w:rsidP="00CA7DD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4E634F" w:rsidRPr="00B669B1" w:rsidRDefault="004E634F" w:rsidP="00CA7DD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4E634F" w:rsidRPr="00B669B1" w:rsidRDefault="004E634F" w:rsidP="00CA7DD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4E634F" w:rsidRPr="00B669B1" w:rsidRDefault="004E634F" w:rsidP="00CA7DD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4E634F" w:rsidRPr="00B669B1" w:rsidRDefault="004E634F" w:rsidP="00CA7DD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4E634F" w:rsidRPr="00B669B1" w:rsidRDefault="004E634F" w:rsidP="00CA7DD1">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4E634F" w:rsidRPr="00B669B1" w:rsidRDefault="004E634F" w:rsidP="00CA7DD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4E634F" w:rsidRPr="00B669B1" w:rsidRDefault="004E634F" w:rsidP="00CA7DD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E634F" w:rsidRPr="00B669B1" w:rsidRDefault="004E634F" w:rsidP="00CA7DD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4E634F" w:rsidRPr="00B669B1" w:rsidRDefault="004E634F" w:rsidP="00CA7DD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4E634F" w:rsidRPr="00B669B1" w:rsidRDefault="004E634F" w:rsidP="00CA7DD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4E634F" w:rsidRPr="00B669B1" w:rsidRDefault="004E634F" w:rsidP="00CA7DD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E634F" w:rsidRPr="00D9771E" w:rsidTr="00CA7DD1">
        <w:tc>
          <w:tcPr>
            <w:tcW w:w="1735" w:type="dxa"/>
            <w:shd w:val="clear" w:color="auto" w:fill="95B3D7" w:themeFill="accent1" w:themeFillTint="99"/>
          </w:tcPr>
          <w:p w:rsidR="004E634F" w:rsidRPr="00CA7DB9" w:rsidRDefault="004E634F" w:rsidP="00CA7DD1">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4E634F" w:rsidRPr="00D9771E" w:rsidRDefault="004E634F" w:rsidP="00CA7DD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4E634F" w:rsidRDefault="004E634F" w:rsidP="00CA7DD1">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4E634F" w:rsidRPr="00B669B1" w:rsidRDefault="004E634F" w:rsidP="00CA7DD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E634F" w:rsidRPr="00B669B1" w:rsidRDefault="004E634F" w:rsidP="00CA7DD1">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4E634F" w:rsidRPr="00B669B1" w:rsidRDefault="004E634F" w:rsidP="00CA7DD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E634F" w:rsidRPr="00B669B1" w:rsidRDefault="004E634F" w:rsidP="00CA7DD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E634F" w:rsidRPr="00B669B1" w:rsidRDefault="004E634F" w:rsidP="00CA7DD1">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4E634F" w:rsidRDefault="004E634F" w:rsidP="00CA7DD1">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4E634F" w:rsidRPr="00B669B1" w:rsidRDefault="004E634F" w:rsidP="00CA7DD1">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E634F" w:rsidRPr="00B669B1" w:rsidRDefault="004E634F" w:rsidP="00CA7DD1">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4E634F" w:rsidRPr="00D9771E" w:rsidTr="00CA7DD1">
        <w:tc>
          <w:tcPr>
            <w:tcW w:w="1735" w:type="dxa"/>
            <w:shd w:val="clear" w:color="auto" w:fill="95B3D7" w:themeFill="accent1" w:themeFillTint="99"/>
          </w:tcPr>
          <w:p w:rsidR="004E634F" w:rsidRDefault="004E634F" w:rsidP="00CA7DD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4E634F" w:rsidRPr="00F65EEE" w:rsidRDefault="004E634F" w:rsidP="00CA7DD1">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w:t>
            </w:r>
            <w:r w:rsidRPr="00CC4A59">
              <w:rPr>
                <w:rFonts w:ascii="Arial" w:eastAsia="Arial" w:hAnsi="Arial" w:cs="Arial"/>
                <w:bCs/>
                <w:sz w:val="18"/>
                <w:szCs w:val="18"/>
              </w:rPr>
              <w:lastRenderedPageBreak/>
              <w:t>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4E634F" w:rsidRDefault="004E634F" w:rsidP="00CA7DD1">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4E634F" w:rsidRDefault="004E634F" w:rsidP="00CA7DD1">
            <w:pPr>
              <w:rPr>
                <w:rFonts w:ascii="Arial" w:hAnsi="Arial" w:cs="Arial"/>
              </w:rPr>
            </w:pPr>
            <w:r>
              <w:rPr>
                <w:rFonts w:ascii="Arial" w:hAnsi="Arial" w:cs="Arial"/>
              </w:rPr>
              <w:t xml:space="preserve">Failure to develop arguments, </w:t>
            </w:r>
            <w:r w:rsidRPr="00B669B1">
              <w:rPr>
                <w:rFonts w:ascii="Arial" w:hAnsi="Arial" w:cs="Arial"/>
              </w:rPr>
              <w:lastRenderedPageBreak/>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4E634F" w:rsidRPr="00B669B1" w:rsidRDefault="004E634F" w:rsidP="00CA7DD1">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4E634F" w:rsidRDefault="004E634F" w:rsidP="00CA7DD1">
            <w:pPr>
              <w:rPr>
                <w:rFonts w:ascii="Arial" w:hAnsi="Arial" w:cs="Arial"/>
              </w:rPr>
            </w:pPr>
            <w:r>
              <w:rPr>
                <w:rFonts w:ascii="Arial" w:hAnsi="Arial" w:cs="Arial"/>
              </w:rPr>
              <w:t xml:space="preserve">Limited attempt to propose new hypotheses. </w:t>
            </w:r>
            <w:r w:rsidRPr="006373C0">
              <w:rPr>
                <w:rFonts w:ascii="Arial" w:hAnsi="Arial" w:cs="Arial"/>
              </w:rPr>
              <w:t xml:space="preserve">Can </w:t>
            </w:r>
            <w:r w:rsidRPr="006373C0">
              <w:rPr>
                <w:rFonts w:ascii="Arial" w:hAnsi="Arial" w:cs="Arial"/>
              </w:rPr>
              <w:lastRenderedPageBreak/>
              <w:t xml:space="preserve">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4E634F" w:rsidRPr="00E518DC" w:rsidRDefault="004E634F" w:rsidP="00CA7DD1">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 xml:space="preserve">new </w:t>
            </w:r>
            <w:r w:rsidRPr="00E008BD">
              <w:rPr>
                <w:rFonts w:ascii="Arial" w:hAnsi="Arial" w:cs="Arial"/>
              </w:rPr>
              <w:lastRenderedPageBreak/>
              <w:t>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4E634F" w:rsidRDefault="004E634F" w:rsidP="00CA7DD1">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lastRenderedPageBreak/>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4E634F" w:rsidRDefault="004E634F" w:rsidP="00CA7DD1">
            <w:pPr>
              <w:rPr>
                <w:rFonts w:ascii="Arial" w:hAnsi="Arial" w:cs="Arial"/>
              </w:rPr>
            </w:pP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lastRenderedPageBreak/>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lastRenderedPageBreak/>
              <w:t>Exemplary systematic and creative synthesis of complex issues</w:t>
            </w:r>
            <w:r w:rsidRPr="00E008BD">
              <w:rPr>
                <w:rFonts w:ascii="Arial" w:hAnsi="Arial" w:cs="Arial"/>
              </w:rPr>
              <w:t xml:space="preserve">. </w:t>
            </w:r>
            <w:r w:rsidRPr="00B669B1">
              <w:rPr>
                <w:rFonts w:ascii="Arial" w:hAnsi="Arial" w:cs="Arial"/>
              </w:rPr>
              <w:t xml:space="preserve"> </w:t>
            </w:r>
          </w:p>
          <w:p w:rsidR="004E634F" w:rsidRPr="00B669B1" w:rsidRDefault="004E634F" w:rsidP="00CA7DD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E634F" w:rsidRPr="00D9771E" w:rsidTr="00CA7DD1">
        <w:tc>
          <w:tcPr>
            <w:tcW w:w="1735" w:type="dxa"/>
            <w:shd w:val="clear" w:color="auto" w:fill="95B3D7" w:themeFill="accent1" w:themeFillTint="99"/>
          </w:tcPr>
          <w:p w:rsidR="004E634F" w:rsidRDefault="004E634F" w:rsidP="00CA7DD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4E634F" w:rsidRPr="00F65EEE" w:rsidRDefault="004E634F" w:rsidP="00CA7DD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w:t>
            </w:r>
            <w:r w:rsidRPr="008C06F2">
              <w:rPr>
                <w:rFonts w:ascii="Arial" w:eastAsia="Arial" w:hAnsi="Arial" w:cs="Arial"/>
                <w:bCs/>
                <w:sz w:val="18"/>
                <w:szCs w:val="18"/>
              </w:rPr>
              <w:lastRenderedPageBreak/>
              <w:t>knowledge</w:t>
            </w:r>
            <w:r>
              <w:rPr>
                <w:rFonts w:ascii="Arial" w:eastAsia="Arial" w:hAnsi="Arial" w:cs="Arial"/>
                <w:bCs/>
                <w:sz w:val="18"/>
                <w:szCs w:val="18"/>
              </w:rPr>
              <w:t xml:space="preserve"> in the discipline.)</w:t>
            </w:r>
          </w:p>
        </w:tc>
        <w:tc>
          <w:tcPr>
            <w:tcW w:w="1736" w:type="dxa"/>
          </w:tcPr>
          <w:p w:rsidR="004E634F" w:rsidRPr="00B669B1" w:rsidRDefault="004E634F" w:rsidP="00CA7DD1">
            <w:pPr>
              <w:rPr>
                <w:rFonts w:ascii="Arial" w:hAnsi="Arial" w:cs="Arial"/>
              </w:rPr>
            </w:pPr>
            <w:r w:rsidRPr="00B669B1">
              <w:rPr>
                <w:rFonts w:ascii="Arial" w:hAnsi="Arial" w:cs="Arial"/>
              </w:rPr>
              <w:lastRenderedPageBreak/>
              <w:t>Limited or no use of methods, materials, tools and/or techniques.</w:t>
            </w:r>
          </w:p>
          <w:p w:rsidR="004E634F" w:rsidRDefault="004E634F" w:rsidP="00CA7DD1">
            <w:pPr>
              <w:rPr>
                <w:rFonts w:ascii="Arial" w:hAnsi="Arial" w:cs="Arial"/>
              </w:rPr>
            </w:pPr>
            <w:r w:rsidRPr="00B669B1">
              <w:rPr>
                <w:rFonts w:ascii="Arial" w:hAnsi="Arial" w:cs="Arial"/>
              </w:rPr>
              <w:t>Little or no appreciation of the context of the application.</w:t>
            </w:r>
          </w:p>
          <w:p w:rsidR="004E634F" w:rsidRDefault="004E634F" w:rsidP="00CA7DD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4E634F" w:rsidRPr="00B669B1" w:rsidRDefault="004E634F" w:rsidP="00CA7DD1">
            <w:pPr>
              <w:rPr>
                <w:rFonts w:ascii="Arial" w:hAnsi="Arial" w:cs="Arial"/>
              </w:rPr>
            </w:pPr>
            <w:r>
              <w:rPr>
                <w:rFonts w:ascii="Arial" w:hAnsi="Arial" w:cs="Arial"/>
              </w:rPr>
              <w:lastRenderedPageBreak/>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4E634F" w:rsidRDefault="004E634F" w:rsidP="00CA7DD1">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4E634F" w:rsidRPr="00B669B1" w:rsidRDefault="004E634F" w:rsidP="00CA7DD1">
            <w:pPr>
              <w:rPr>
                <w:rFonts w:ascii="Arial" w:hAnsi="Arial" w:cs="Arial"/>
              </w:rPr>
            </w:pPr>
            <w:r w:rsidRPr="004C2B2B">
              <w:rPr>
                <w:rFonts w:ascii="Arial" w:hAnsi="Arial" w:cs="Arial"/>
              </w:rPr>
              <w:t xml:space="preserve">Weak understanding of the application of </w:t>
            </w:r>
            <w:r w:rsidRPr="004C2B2B">
              <w:rPr>
                <w:rFonts w:ascii="Arial" w:hAnsi="Arial" w:cs="Arial"/>
              </w:rPr>
              <w:lastRenderedPageBreak/>
              <w:t xml:space="preserve">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4E634F" w:rsidRPr="00B669B1" w:rsidRDefault="004E634F" w:rsidP="00CA7DD1">
            <w:pPr>
              <w:rPr>
                <w:rFonts w:ascii="Arial" w:hAnsi="Arial" w:cs="Arial"/>
              </w:rPr>
            </w:pPr>
          </w:p>
          <w:p w:rsidR="004E634F" w:rsidRPr="00B669B1" w:rsidRDefault="004E634F" w:rsidP="00CA7DD1">
            <w:pPr>
              <w:rPr>
                <w:rFonts w:ascii="Arial" w:hAnsi="Arial" w:cs="Arial"/>
              </w:rPr>
            </w:pPr>
          </w:p>
        </w:tc>
        <w:tc>
          <w:tcPr>
            <w:tcW w:w="1736" w:type="dxa"/>
          </w:tcPr>
          <w:p w:rsidR="004E634F" w:rsidRPr="00B669B1" w:rsidRDefault="004E634F" w:rsidP="00CA7DD1">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4E634F" w:rsidRDefault="004E634F" w:rsidP="00CA7DD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w:t>
            </w:r>
            <w:r w:rsidRPr="004C2B2B">
              <w:rPr>
                <w:rFonts w:ascii="Arial" w:hAnsi="Arial" w:cs="Arial"/>
              </w:rPr>
              <w:lastRenderedPageBreak/>
              <w:t>understanding applied in practice, but not always making logical links between the two</w:t>
            </w:r>
            <w:r>
              <w:rPr>
                <w:rFonts w:ascii="Arial" w:hAnsi="Arial" w:cs="Arial"/>
              </w:rPr>
              <w:t>.</w:t>
            </w:r>
          </w:p>
          <w:p w:rsidR="004E634F" w:rsidRPr="00B669B1" w:rsidRDefault="004E634F" w:rsidP="00CA7DD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4E634F" w:rsidRPr="00B669B1" w:rsidRDefault="004E634F" w:rsidP="00CA7DD1">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4E634F" w:rsidRDefault="004E634F" w:rsidP="00CA7DD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w:t>
            </w:r>
            <w:r w:rsidRPr="002C1DF7">
              <w:rPr>
                <w:rFonts w:ascii="Arial" w:hAnsi="Arial" w:cs="Arial"/>
              </w:rPr>
              <w:lastRenderedPageBreak/>
              <w:t>practice, making appropriate links between the two</w:t>
            </w:r>
            <w:r>
              <w:rPr>
                <w:rFonts w:ascii="Arial" w:hAnsi="Arial" w:cs="Arial"/>
              </w:rPr>
              <w:t>.</w:t>
            </w:r>
          </w:p>
          <w:p w:rsidR="004E634F" w:rsidRPr="00B669B1" w:rsidRDefault="004E634F" w:rsidP="00CA7DD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4E634F" w:rsidRPr="00B669B1" w:rsidRDefault="004E634F" w:rsidP="00CA7DD1">
            <w:pPr>
              <w:rPr>
                <w:rFonts w:ascii="Arial" w:hAnsi="Arial" w:cs="Arial"/>
              </w:rPr>
            </w:pPr>
            <w:r w:rsidRPr="00B669B1">
              <w:rPr>
                <w:rFonts w:ascii="Arial" w:hAnsi="Arial" w:cs="Arial"/>
              </w:rPr>
              <w:lastRenderedPageBreak/>
              <w:t>A very good application of a range of methods, materials, tools and/or techniques.</w:t>
            </w:r>
          </w:p>
          <w:p w:rsidR="004E634F" w:rsidRPr="00B669B1" w:rsidRDefault="004E634F" w:rsidP="00CA7DD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w:t>
            </w:r>
          </w:p>
          <w:p w:rsidR="004E634F" w:rsidRPr="00B669B1" w:rsidRDefault="004E634F" w:rsidP="00CA7DD1">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4E634F" w:rsidRPr="00B669B1" w:rsidRDefault="004E634F" w:rsidP="00CA7DD1">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4E634F" w:rsidRPr="00B669B1" w:rsidRDefault="004E634F" w:rsidP="00CA7DD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4E634F" w:rsidRPr="00885BD7" w:rsidRDefault="004E634F" w:rsidP="00CA7DD1">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lastRenderedPageBreak/>
              <w:t>excellent</w:t>
            </w:r>
            <w:r w:rsidRPr="00885BD7">
              <w:rPr>
                <w:rFonts w:ascii="Arial" w:hAnsi="Arial" w:cs="Arial"/>
              </w:rPr>
              <w:t xml:space="preserve"> grasp of techniques applicable to own research or advanced scholarship</w:t>
            </w:r>
            <w:r>
              <w:rPr>
                <w:rFonts w:ascii="Arial" w:hAnsi="Arial" w:cs="Arial"/>
              </w:rPr>
              <w:t>.</w:t>
            </w:r>
          </w:p>
          <w:p w:rsidR="004E634F" w:rsidRPr="00B669B1" w:rsidRDefault="004E634F" w:rsidP="00CA7DD1">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4E634F" w:rsidRDefault="004E634F" w:rsidP="00CA7DD1">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4E634F" w:rsidRPr="00885BD7" w:rsidRDefault="004E634F" w:rsidP="00CA7DD1">
            <w:pPr>
              <w:rPr>
                <w:rFonts w:ascii="Arial" w:hAnsi="Arial" w:cs="Arial"/>
              </w:rPr>
            </w:pPr>
            <w:r w:rsidRPr="00885BD7">
              <w:rPr>
                <w:rFonts w:ascii="Arial" w:hAnsi="Arial" w:cs="Arial"/>
              </w:rPr>
              <w:lastRenderedPageBreak/>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4E634F" w:rsidRPr="00B669B1" w:rsidRDefault="004E634F" w:rsidP="00CA7DD1">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E634F" w:rsidRPr="00D9771E" w:rsidTr="00CA7DD1">
        <w:tc>
          <w:tcPr>
            <w:tcW w:w="1735" w:type="dxa"/>
            <w:shd w:val="clear" w:color="auto" w:fill="95B3D7" w:themeFill="accent1" w:themeFillTint="99"/>
          </w:tcPr>
          <w:p w:rsidR="004E634F" w:rsidRDefault="004E634F" w:rsidP="00CA7DD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4E634F" w:rsidRPr="00F65EEE" w:rsidRDefault="004E634F" w:rsidP="00CA7DD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 xml:space="preserve">use appropriate media </w:t>
            </w:r>
            <w:r w:rsidRPr="00F65EEE">
              <w:rPr>
                <w:rFonts w:ascii="Arial" w:hAnsi="Arial" w:cs="Arial"/>
                <w:sz w:val="18"/>
                <w:szCs w:val="18"/>
              </w:rPr>
              <w:lastRenderedPageBreak/>
              <w:t>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4E634F" w:rsidRPr="00E07BE3" w:rsidRDefault="004E634F" w:rsidP="00CA7DD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4E634F" w:rsidRPr="00E07BE3" w:rsidRDefault="004E634F" w:rsidP="00CA7DD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w:t>
            </w:r>
            <w:r w:rsidRPr="00E07BE3">
              <w:rPr>
                <w:rFonts w:ascii="Arial" w:hAnsi="Arial" w:cs="Arial"/>
              </w:rPr>
              <w:lastRenderedPageBreak/>
              <w:t xml:space="preserve">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4E634F" w:rsidRPr="00ED3ABD" w:rsidRDefault="004E634F" w:rsidP="00CA7DD1">
            <w:pPr>
              <w:rPr>
                <w:rFonts w:ascii="Arial" w:hAnsi="Arial" w:cs="Arial"/>
              </w:rPr>
            </w:pPr>
          </w:p>
          <w:p w:rsidR="004E634F" w:rsidRPr="00E07BE3" w:rsidRDefault="004E634F" w:rsidP="00CA7DD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4E634F" w:rsidRPr="00E07BE3" w:rsidRDefault="004E634F" w:rsidP="00CA7DD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4E634F" w:rsidRPr="00E07BE3" w:rsidRDefault="004E634F" w:rsidP="00CA7DD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w:t>
            </w:r>
            <w:r w:rsidRPr="00ED3ABD">
              <w:rPr>
                <w:rFonts w:ascii="Arial" w:hAnsi="Arial" w:cs="Arial"/>
              </w:rPr>
              <w:lastRenderedPageBreak/>
              <w:t>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4E634F" w:rsidRPr="00E07BE3" w:rsidRDefault="004E634F" w:rsidP="00CA7DD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4E634F" w:rsidRPr="00E07BE3" w:rsidRDefault="004E634F" w:rsidP="00CA7DD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w:t>
            </w:r>
            <w:r>
              <w:rPr>
                <w:rFonts w:ascii="Arial" w:hAnsi="Arial" w:cs="Arial"/>
              </w:rPr>
              <w:lastRenderedPageBreak/>
              <w:t>places.</w:t>
            </w:r>
            <w:r w:rsidRPr="00E07BE3">
              <w:rPr>
                <w:rFonts w:ascii="Arial" w:hAnsi="Arial" w:cs="Arial"/>
              </w:rPr>
              <w:t xml:space="preserve"> Can work as part of a team, but with limited involvement in group activities. </w:t>
            </w:r>
          </w:p>
          <w:p w:rsidR="004E634F" w:rsidRPr="00E07BE3" w:rsidRDefault="004E634F" w:rsidP="00CA7DD1">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4E634F" w:rsidRPr="00E07BE3" w:rsidRDefault="004E634F" w:rsidP="00CA7DD1">
            <w:pPr>
              <w:rPr>
                <w:rFonts w:ascii="Arial" w:hAnsi="Arial" w:cs="Arial"/>
              </w:rPr>
            </w:pPr>
            <w:r w:rsidRPr="00E07BE3">
              <w:rPr>
                <w:rFonts w:ascii="Arial" w:hAnsi="Arial" w:cs="Arial"/>
              </w:rPr>
              <w:lastRenderedPageBreak/>
              <w:t>Can communicate effectively in a suitable format, but may have minor errors.</w:t>
            </w:r>
          </w:p>
          <w:p w:rsidR="004E634F" w:rsidRPr="00E07BE3" w:rsidRDefault="004E634F" w:rsidP="00CA7DD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w:t>
            </w:r>
            <w:r>
              <w:rPr>
                <w:rFonts w:ascii="Arial" w:hAnsi="Arial" w:cs="Arial"/>
              </w:rPr>
              <w:lastRenderedPageBreak/>
              <w:t xml:space="preserve">and/or </w:t>
            </w:r>
            <w:r w:rsidRPr="00E07BE3">
              <w:rPr>
                <w:rFonts w:ascii="Arial" w:hAnsi="Arial" w:cs="Arial"/>
              </w:rPr>
              <w:t xml:space="preserve">as part of a team, with clear contribution to group activities. </w:t>
            </w:r>
          </w:p>
          <w:p w:rsidR="004E634F" w:rsidRPr="00E07BE3" w:rsidRDefault="004E634F" w:rsidP="00CA7DD1">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4E634F" w:rsidRPr="00E07BE3" w:rsidRDefault="004E634F" w:rsidP="00CA7DD1">
            <w:pPr>
              <w:rPr>
                <w:rFonts w:ascii="Arial" w:hAnsi="Arial" w:cs="Arial"/>
              </w:rPr>
            </w:pPr>
            <w:r w:rsidRPr="00E07BE3">
              <w:rPr>
                <w:rFonts w:ascii="Arial" w:hAnsi="Arial" w:cs="Arial"/>
              </w:rPr>
              <w:lastRenderedPageBreak/>
              <w:t>Can communicate well, confidently and consistently in a suitable format.</w:t>
            </w:r>
          </w:p>
          <w:p w:rsidR="004E634F" w:rsidRPr="00E07BE3" w:rsidRDefault="004E634F" w:rsidP="00CA7DD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w:t>
            </w:r>
            <w:r w:rsidRPr="00E07BE3">
              <w:rPr>
                <w:rFonts w:ascii="Arial" w:hAnsi="Arial" w:cs="Arial"/>
              </w:rPr>
              <w:lastRenderedPageBreak/>
              <w:t xml:space="preserve">good contribution to group activities. </w:t>
            </w:r>
          </w:p>
          <w:p w:rsidR="004E634F" w:rsidRPr="00E07BE3" w:rsidRDefault="004E634F" w:rsidP="00CA7DD1">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4E634F" w:rsidRPr="00E07BE3" w:rsidRDefault="004E634F" w:rsidP="00CA7DD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4E634F" w:rsidRPr="00E07BE3" w:rsidRDefault="004E634F" w:rsidP="00CA7DD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w:t>
            </w:r>
            <w:r>
              <w:rPr>
                <w:rFonts w:ascii="Arial" w:hAnsi="Arial" w:cs="Arial"/>
              </w:rPr>
              <w:lastRenderedPageBreak/>
              <w:t xml:space="preserve">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4E634F" w:rsidRPr="00E07BE3" w:rsidRDefault="004E634F" w:rsidP="00CA7DD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4E634F" w:rsidRPr="00E07BE3" w:rsidRDefault="004E634F" w:rsidP="00CA7DD1">
            <w:pPr>
              <w:rPr>
                <w:rFonts w:ascii="Arial" w:hAnsi="Arial" w:cs="Arial"/>
              </w:rPr>
            </w:pPr>
            <w:r w:rsidRPr="00E07BE3">
              <w:rPr>
                <w:rFonts w:ascii="Arial" w:hAnsi="Arial" w:cs="Arial"/>
              </w:rPr>
              <w:lastRenderedPageBreak/>
              <w:t xml:space="preserve">Can communicate with an exceptionally high level of professionalism. </w:t>
            </w:r>
          </w:p>
          <w:p w:rsidR="004E634F" w:rsidRPr="00E07BE3" w:rsidRDefault="004E634F" w:rsidP="00CA7DD1">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w:t>
            </w:r>
            <w:r w:rsidRPr="00E07BE3">
              <w:rPr>
                <w:rFonts w:ascii="Arial" w:hAnsi="Arial" w:cs="Arial"/>
              </w:rPr>
              <w:lastRenderedPageBreak/>
              <w:t>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4E634F" w:rsidRPr="00A406E5" w:rsidRDefault="004E634F" w:rsidP="004E634F">
      <w:pPr>
        <w:pStyle w:val="NormalWeb"/>
        <w:rPr>
          <w:rFonts w:ascii="Arial" w:hAnsi="Arial" w:cs="Arial"/>
          <w:color w:val="303B44"/>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22D9C">
      <w:pPr>
        <w:jc w:val="both"/>
        <w:rPr>
          <w:rFonts w:ascii="Arial" w:hAnsi="Arial" w:cs="Arial"/>
          <w:sz w:val="22"/>
          <w:szCs w:val="22"/>
        </w:rPr>
      </w:pP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1E7ED3">
          <w:headerReference w:type="even" r:id="rId14"/>
          <w:headerReference w:type="default" r:id="rId15"/>
          <w:footerReference w:type="even" r:id="rId16"/>
          <w:footerReference w:type="default" r:id="rId17"/>
          <w:headerReference w:type="first" r:id="rId18"/>
          <w:footerReference w:type="first" r:id="rId19"/>
          <w:type w:val="continuous"/>
          <w:pgSz w:w="16834" w:h="11894" w:orient="landscape"/>
          <w:pgMar w:top="720" w:right="720" w:bottom="720" w:left="720" w:header="706" w:footer="706" w:gutter="0"/>
          <w:paperSrc w:first="1" w:other="1"/>
          <w:cols w:space="720"/>
          <w:docGrid w:linePitch="272"/>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49A1" w:rsidRDefault="00CA49A1">
      <w:r>
        <w:separator/>
      </w:r>
    </w:p>
  </w:endnote>
  <w:endnote w:type="continuationSeparator" w:id="0">
    <w:p w:rsidR="00CA49A1" w:rsidRDefault="00CA49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a">
    <w:altName w:val="Times New Roman"/>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E634F" w:rsidRDefault="004E634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0027C">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0027C">
      <w:rPr>
        <w:b/>
        <w:noProof/>
      </w:rPr>
      <w:t>17</w:t>
    </w:r>
    <w:r>
      <w:rPr>
        <w:b/>
        <w:sz w:val="24"/>
        <w:szCs w:val="24"/>
      </w:rPr>
      <w:fldChar w:fldCharType="end"/>
    </w:r>
  </w:p>
  <w:p w:rsidR="004E634F" w:rsidRDefault="004E634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E634F" w:rsidRDefault="004E634F">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59045631"/>
      <w:docPartObj>
        <w:docPartGallery w:val="Page Numbers (Bottom of Page)"/>
        <w:docPartUnique/>
      </w:docPartObj>
    </w:sdtPr>
    <w:sdtEndPr>
      <w:rPr>
        <w:noProof/>
      </w:rPr>
    </w:sdtEndPr>
    <w:sdtContent>
      <w:p w:rsidR="00CB7AF0" w:rsidRDefault="00CB7AF0">
        <w:pPr>
          <w:pStyle w:val="Footer"/>
        </w:pPr>
        <w:r>
          <w:fldChar w:fldCharType="begin"/>
        </w:r>
        <w:r>
          <w:instrText xml:space="preserve"> PAGE   \* MERGEFORMAT </w:instrText>
        </w:r>
        <w:r>
          <w:fldChar w:fldCharType="separate"/>
        </w:r>
        <w:r w:rsidR="00C0027C">
          <w:rPr>
            <w:noProof/>
          </w:rPr>
          <w:t>17</w:t>
        </w:r>
        <w:r>
          <w:rPr>
            <w:noProof/>
          </w:rPr>
          <w:fldChar w:fldCharType="end"/>
        </w:r>
      </w:p>
    </w:sdtContent>
  </w:sdt>
  <w:p w:rsidR="00152E9D" w:rsidRDefault="00152E9D">
    <w:pPr>
      <w:pStyle w:val="Footer"/>
      <w:jc w:val="right"/>
      <w:rPr>
        <w:sz w:val="16"/>
      </w:rPr>
    </w:pP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49A1" w:rsidRDefault="00CA49A1">
      <w:r>
        <w:separator/>
      </w:r>
    </w:p>
  </w:footnote>
  <w:footnote w:type="continuationSeparator" w:id="0">
    <w:p w:rsidR="00CA49A1" w:rsidRDefault="00CA49A1">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7AF0" w:rsidRDefault="00CB7AF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DB0130"/>
    <w:multiLevelType w:val="hybridMultilevel"/>
    <w:tmpl w:val="97C03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8"/>
  </w:num>
  <w:num w:numId="4">
    <w:abstractNumId w:val="13"/>
  </w:num>
  <w:num w:numId="5">
    <w:abstractNumId w:val="8"/>
  </w:num>
  <w:num w:numId="6">
    <w:abstractNumId w:val="17"/>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4"/>
  </w:num>
  <w:num w:numId="18">
    <w:abstractNumId w:val="12"/>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822E5"/>
    <w:rsid w:val="000971FC"/>
    <w:rsid w:val="000A2A3A"/>
    <w:rsid w:val="000A492A"/>
    <w:rsid w:val="000B6520"/>
    <w:rsid w:val="000D2F80"/>
    <w:rsid w:val="000E413A"/>
    <w:rsid w:val="000F5AA3"/>
    <w:rsid w:val="00100396"/>
    <w:rsid w:val="00100B5C"/>
    <w:rsid w:val="00103507"/>
    <w:rsid w:val="001106E9"/>
    <w:rsid w:val="001208AB"/>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E7ED3"/>
    <w:rsid w:val="001F07EF"/>
    <w:rsid w:val="001F50B6"/>
    <w:rsid w:val="001F6D7A"/>
    <w:rsid w:val="0022746E"/>
    <w:rsid w:val="00235D05"/>
    <w:rsid w:val="00235F71"/>
    <w:rsid w:val="002444CA"/>
    <w:rsid w:val="002466CE"/>
    <w:rsid w:val="00260DE6"/>
    <w:rsid w:val="0026754E"/>
    <w:rsid w:val="00273FEE"/>
    <w:rsid w:val="0028204E"/>
    <w:rsid w:val="0028591B"/>
    <w:rsid w:val="00291841"/>
    <w:rsid w:val="002C449B"/>
    <w:rsid w:val="002C6040"/>
    <w:rsid w:val="002D5B3F"/>
    <w:rsid w:val="002E272E"/>
    <w:rsid w:val="002F4BDC"/>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08CF"/>
    <w:rsid w:val="003E5751"/>
    <w:rsid w:val="004046A9"/>
    <w:rsid w:val="00404C50"/>
    <w:rsid w:val="00423934"/>
    <w:rsid w:val="00426244"/>
    <w:rsid w:val="00470A38"/>
    <w:rsid w:val="004874DE"/>
    <w:rsid w:val="004B5334"/>
    <w:rsid w:val="004B6C14"/>
    <w:rsid w:val="004C4F19"/>
    <w:rsid w:val="004D5E9B"/>
    <w:rsid w:val="004D63D9"/>
    <w:rsid w:val="004E3053"/>
    <w:rsid w:val="004E634F"/>
    <w:rsid w:val="004E6585"/>
    <w:rsid w:val="0050249F"/>
    <w:rsid w:val="00517EA5"/>
    <w:rsid w:val="00524566"/>
    <w:rsid w:val="00530BEF"/>
    <w:rsid w:val="00552351"/>
    <w:rsid w:val="00561F00"/>
    <w:rsid w:val="00562C4E"/>
    <w:rsid w:val="00562DEC"/>
    <w:rsid w:val="00576AB4"/>
    <w:rsid w:val="00577917"/>
    <w:rsid w:val="00590667"/>
    <w:rsid w:val="005969E2"/>
    <w:rsid w:val="005A1689"/>
    <w:rsid w:val="005A376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6DC3"/>
    <w:rsid w:val="006C1480"/>
    <w:rsid w:val="006D49ED"/>
    <w:rsid w:val="006D55CE"/>
    <w:rsid w:val="006D637A"/>
    <w:rsid w:val="006D6B5E"/>
    <w:rsid w:val="006D6F24"/>
    <w:rsid w:val="006E118B"/>
    <w:rsid w:val="006E3E4E"/>
    <w:rsid w:val="006F1715"/>
    <w:rsid w:val="006F45BF"/>
    <w:rsid w:val="006F60E0"/>
    <w:rsid w:val="00702F71"/>
    <w:rsid w:val="007366DF"/>
    <w:rsid w:val="00752843"/>
    <w:rsid w:val="00757839"/>
    <w:rsid w:val="00770C81"/>
    <w:rsid w:val="00777710"/>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0699"/>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44BB"/>
    <w:rsid w:val="00965881"/>
    <w:rsid w:val="009871FF"/>
    <w:rsid w:val="00990799"/>
    <w:rsid w:val="00995D51"/>
    <w:rsid w:val="009A0631"/>
    <w:rsid w:val="009B10ED"/>
    <w:rsid w:val="009C7911"/>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67AF"/>
    <w:rsid w:val="00B004E6"/>
    <w:rsid w:val="00B0744D"/>
    <w:rsid w:val="00B10CF0"/>
    <w:rsid w:val="00B50EA8"/>
    <w:rsid w:val="00B64082"/>
    <w:rsid w:val="00B72325"/>
    <w:rsid w:val="00B72EC6"/>
    <w:rsid w:val="00B77F07"/>
    <w:rsid w:val="00B81AD3"/>
    <w:rsid w:val="00B829D8"/>
    <w:rsid w:val="00B84B5B"/>
    <w:rsid w:val="00B86446"/>
    <w:rsid w:val="00B86732"/>
    <w:rsid w:val="00BA1176"/>
    <w:rsid w:val="00BE0B01"/>
    <w:rsid w:val="00BE79C7"/>
    <w:rsid w:val="00BF3CB5"/>
    <w:rsid w:val="00C0027C"/>
    <w:rsid w:val="00C01A3F"/>
    <w:rsid w:val="00C073F1"/>
    <w:rsid w:val="00C1285B"/>
    <w:rsid w:val="00C1361B"/>
    <w:rsid w:val="00C14E1F"/>
    <w:rsid w:val="00C1721E"/>
    <w:rsid w:val="00C315AF"/>
    <w:rsid w:val="00C36D9A"/>
    <w:rsid w:val="00C44A72"/>
    <w:rsid w:val="00C55C18"/>
    <w:rsid w:val="00C61FC2"/>
    <w:rsid w:val="00C705F9"/>
    <w:rsid w:val="00C80F0F"/>
    <w:rsid w:val="00C8667A"/>
    <w:rsid w:val="00C93BCB"/>
    <w:rsid w:val="00CA49A1"/>
    <w:rsid w:val="00CB7AF0"/>
    <w:rsid w:val="00CC241A"/>
    <w:rsid w:val="00CC4DE8"/>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D5952"/>
    <w:rsid w:val="00DE217A"/>
    <w:rsid w:val="00DF321B"/>
    <w:rsid w:val="00E230E0"/>
    <w:rsid w:val="00E51AAC"/>
    <w:rsid w:val="00E66CC0"/>
    <w:rsid w:val="00E728A9"/>
    <w:rsid w:val="00E807D9"/>
    <w:rsid w:val="00EA0F4E"/>
    <w:rsid w:val="00EA1D95"/>
    <w:rsid w:val="00EA295B"/>
    <w:rsid w:val="00EA3B9B"/>
    <w:rsid w:val="00EA6801"/>
    <w:rsid w:val="00EB4F96"/>
    <w:rsid w:val="00EC0B3C"/>
    <w:rsid w:val="00ED7072"/>
    <w:rsid w:val="00EE3132"/>
    <w:rsid w:val="00EE3D9D"/>
    <w:rsid w:val="00EE6F25"/>
    <w:rsid w:val="00F02126"/>
    <w:rsid w:val="00F03D85"/>
    <w:rsid w:val="00F07C8C"/>
    <w:rsid w:val="00F249F1"/>
    <w:rsid w:val="00F25B9D"/>
    <w:rsid w:val="00F2664E"/>
    <w:rsid w:val="00F31163"/>
    <w:rsid w:val="00F31C04"/>
    <w:rsid w:val="00F41221"/>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fixed"/>
    <w:link w:val="headingChar"/>
    <w:rsid w:val="00517EA5"/>
    <w:pPr>
      <w:spacing w:before="240" w:after="120"/>
    </w:pPr>
    <w:rPr>
      <w:lang w:val="x-none" w:eastAsia="x-none"/>
    </w:rPr>
  </w:style>
  <w:style w:type="paragraph" w:customStyle="1" w:styleId="fixed">
    <w:name w:val="fixed"/>
    <w:rsid w:val="00517EA5"/>
    <w:pPr>
      <w:tabs>
        <w:tab w:val="left" w:pos="720"/>
        <w:tab w:val="left" w:pos="1440"/>
        <w:tab w:val="left" w:pos="2160"/>
        <w:tab w:val="left" w:pos="2880"/>
      </w:tabs>
      <w:ind w:left="3600" w:hanging="3600"/>
    </w:pPr>
    <w:rPr>
      <w:b/>
      <w:sz w:val="24"/>
      <w:lang w:eastAsia="en-GB"/>
    </w:rPr>
  </w:style>
  <w:style w:type="character" w:customStyle="1" w:styleId="headingChar">
    <w:name w:val="heading Char"/>
    <w:link w:val="heading"/>
    <w:rsid w:val="00517EA5"/>
    <w:rPr>
      <w:b/>
      <w:sz w:val="24"/>
      <w:lang w:val="x-none" w:eastAsia="x-none"/>
    </w:rPr>
  </w:style>
  <w:style w:type="paragraph" w:customStyle="1" w:styleId="bullet">
    <w:name w:val="bullet"/>
    <w:rsid w:val="00517EA5"/>
    <w:pPr>
      <w:spacing w:before="120"/>
      <w:ind w:left="1004" w:hanging="284"/>
      <w:jc w:val="both"/>
    </w:pPr>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footer" Target="footer4.xml"/><Relationship Id="rId2" Type="http://schemas.openxmlformats.org/officeDocument/2006/relationships/styles" Target="styles.xml"/><Relationship Id="rId16" Type="http://schemas.openxmlformats.org/officeDocument/2006/relationships/footer" Target="footer3.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cimaglobal.com"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www.accaglobal.com/" TargetMode="External"/><Relationship Id="rId19"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hyperlink" Target="http://www.accountancyage.com/" TargetMode="Externa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64</TotalTime>
  <Pages>17</Pages>
  <Words>4601</Words>
  <Characters>26229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30769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Jackson</cp:lastModifiedBy>
  <cp:revision>23</cp:revision>
  <cp:lastPrinted>2014-10-10T07:42:00Z</cp:lastPrinted>
  <dcterms:created xsi:type="dcterms:W3CDTF">2018-09-25T09:10:00Z</dcterms:created>
  <dcterms:modified xsi:type="dcterms:W3CDTF">2019-03-11T15:54:00Z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