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1A79C" w14:textId="43E7E275" w:rsidR="00A94FD2" w:rsidRDefault="00A94FD2" w:rsidP="00A94FD2">
      <w:pPr>
        <w:jc w:val="center"/>
        <w:rPr>
          <w:b/>
          <w:bCs/>
        </w:rPr>
      </w:pPr>
      <w:r>
        <w:rPr>
          <w:b/>
          <w:bCs/>
        </w:rPr>
        <w:t>Student name: Andreea Ursu</w:t>
      </w:r>
    </w:p>
    <w:p w14:paraId="16722679" w14:textId="0A7563BD" w:rsidR="00A94FD2" w:rsidRDefault="00A94FD2" w:rsidP="00A94FD2">
      <w:pPr>
        <w:jc w:val="center"/>
        <w:rPr>
          <w:b/>
          <w:bCs/>
        </w:rPr>
      </w:pPr>
      <w:r>
        <w:rPr>
          <w:b/>
          <w:bCs/>
        </w:rPr>
        <w:t>Student number: 2227582</w:t>
      </w:r>
    </w:p>
    <w:p w14:paraId="502CD636" w14:textId="1404D5B5" w:rsidR="00A94FD2" w:rsidRDefault="00A94FD2" w:rsidP="00A94FD2">
      <w:pPr>
        <w:jc w:val="center"/>
        <w:rPr>
          <w:b/>
          <w:bCs/>
        </w:rPr>
      </w:pPr>
      <w:r>
        <w:rPr>
          <w:b/>
          <w:bCs/>
        </w:rPr>
        <w:t>Tutor name: Jessica Newport, Kathryn Roberts</w:t>
      </w:r>
    </w:p>
    <w:p w14:paraId="18A8ED8D" w14:textId="098011C2" w:rsidR="00A94FD2" w:rsidRPr="00A94FD2" w:rsidRDefault="00A94FD2" w:rsidP="00A94FD2">
      <w:pPr>
        <w:jc w:val="center"/>
        <w:rPr>
          <w:b/>
          <w:bCs/>
        </w:rPr>
      </w:pPr>
      <w:r>
        <w:rPr>
          <w:b/>
          <w:bCs/>
        </w:rPr>
        <w:t>Module: BMIH6002</w:t>
      </w:r>
    </w:p>
    <w:p w14:paraId="0DD58431" w14:textId="77777777" w:rsidR="00A94FD2" w:rsidRDefault="00A94FD2" w:rsidP="00A94FD2">
      <w:pPr>
        <w:rPr>
          <w:b/>
          <w:bCs/>
        </w:rPr>
      </w:pPr>
    </w:p>
    <w:p w14:paraId="6819C171" w14:textId="77777777" w:rsidR="00A94FD2" w:rsidRDefault="00A94FD2" w:rsidP="00A94FD2">
      <w:pPr>
        <w:rPr>
          <w:b/>
          <w:bCs/>
        </w:rPr>
      </w:pPr>
    </w:p>
    <w:p w14:paraId="24627415" w14:textId="77777777" w:rsidR="00A94FD2" w:rsidRDefault="00A94FD2" w:rsidP="00A94FD2">
      <w:pPr>
        <w:rPr>
          <w:b/>
          <w:bCs/>
        </w:rPr>
      </w:pPr>
    </w:p>
    <w:p w14:paraId="78394A08" w14:textId="77777777" w:rsidR="00A94FD2" w:rsidRDefault="00A94FD2" w:rsidP="00A94FD2">
      <w:pPr>
        <w:spacing w:line="360" w:lineRule="auto"/>
        <w:jc w:val="both"/>
        <w:rPr>
          <w:rFonts w:ascii="Arial" w:hAnsi="Arial" w:cs="Arial"/>
          <w:b/>
          <w:bCs/>
          <w:sz w:val="24"/>
          <w:szCs w:val="24"/>
        </w:rPr>
      </w:pPr>
    </w:p>
    <w:p w14:paraId="71E71F3A" w14:textId="77777777" w:rsidR="00A94FD2" w:rsidRDefault="00A94FD2" w:rsidP="00A94FD2">
      <w:pPr>
        <w:spacing w:line="360" w:lineRule="auto"/>
        <w:jc w:val="both"/>
        <w:rPr>
          <w:rFonts w:ascii="Arial" w:hAnsi="Arial" w:cs="Arial"/>
          <w:b/>
          <w:bCs/>
          <w:sz w:val="24"/>
          <w:szCs w:val="24"/>
        </w:rPr>
      </w:pPr>
    </w:p>
    <w:p w14:paraId="5865B81C" w14:textId="77777777" w:rsidR="00A94FD2" w:rsidRDefault="00A94FD2" w:rsidP="00A94FD2">
      <w:pPr>
        <w:spacing w:line="360" w:lineRule="auto"/>
        <w:jc w:val="both"/>
        <w:rPr>
          <w:rFonts w:ascii="Arial" w:hAnsi="Arial" w:cs="Arial"/>
          <w:b/>
          <w:bCs/>
          <w:sz w:val="24"/>
          <w:szCs w:val="24"/>
        </w:rPr>
      </w:pPr>
    </w:p>
    <w:p w14:paraId="38086BFD" w14:textId="4AA5DEEB"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 xml:space="preserve">Reflective Learning Log: Food and Beverage Placement at Delta Hotels by Marriott Swansea </w:t>
      </w:r>
    </w:p>
    <w:p w14:paraId="3623890D"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Introduction</w:t>
      </w:r>
    </w:p>
    <w:p w14:paraId="0C4D7DC9" w14:textId="5851CE59"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During my 10-week placement at Delta Hotels by Marriott Swansea</w:t>
      </w:r>
      <w:r w:rsidR="00DA42C2">
        <w:rPr>
          <w:rFonts w:ascii="Arial" w:hAnsi="Arial" w:cs="Arial"/>
          <w:sz w:val="24"/>
          <w:szCs w:val="24"/>
        </w:rPr>
        <w:t xml:space="preserve"> in the</w:t>
      </w:r>
      <w:r w:rsidRPr="00A94FD2">
        <w:rPr>
          <w:rFonts w:ascii="Arial" w:hAnsi="Arial" w:cs="Arial"/>
          <w:sz w:val="24"/>
          <w:szCs w:val="24"/>
        </w:rPr>
        <w:t xml:space="preserve"> </w:t>
      </w:r>
      <w:r w:rsidR="00DA42C2">
        <w:rPr>
          <w:rFonts w:ascii="Arial" w:hAnsi="Arial" w:cs="Arial"/>
          <w:sz w:val="24"/>
          <w:szCs w:val="24"/>
        </w:rPr>
        <w:t>m</w:t>
      </w:r>
      <w:r w:rsidRPr="00A94FD2">
        <w:rPr>
          <w:rFonts w:ascii="Arial" w:hAnsi="Arial" w:cs="Arial"/>
          <w:sz w:val="24"/>
          <w:szCs w:val="24"/>
        </w:rPr>
        <w:t xml:space="preserve">arina, I was assigned to the Food and Beverage (F&amp;B) department, primarily working in the breakfast service area. The hotel offers a full-service buffet breakfast, in-room dining, a lounge bar, and occasional banquet services for private events. The breakfast buffet includes a wide range of hot and cold items, catering to both leisure and business guests. A unique and commendable feature of the hotel’s F&amp;B operation is its strong commitment to sustainability, particularly through a </w:t>
      </w:r>
      <w:r w:rsidRPr="00A94FD2">
        <w:rPr>
          <w:rFonts w:ascii="Arial" w:hAnsi="Arial" w:cs="Arial"/>
          <w:sz w:val="24"/>
          <w:szCs w:val="24"/>
        </w:rPr>
        <w:t>zero-food</w:t>
      </w:r>
      <w:r w:rsidRPr="00A94FD2">
        <w:rPr>
          <w:rFonts w:ascii="Arial" w:hAnsi="Arial" w:cs="Arial"/>
          <w:sz w:val="24"/>
          <w:szCs w:val="24"/>
        </w:rPr>
        <w:t xml:space="preserve"> waste programme that incorporates weighing and camera-monitoring systems.</w:t>
      </w:r>
    </w:p>
    <w:p w14:paraId="13DF3521"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At the start of my placement, I set three learning objectives:</w:t>
      </w:r>
    </w:p>
    <w:p w14:paraId="7505F3CC" w14:textId="77777777" w:rsidR="00A94FD2" w:rsidRPr="00A94FD2" w:rsidRDefault="00A94FD2" w:rsidP="00A94FD2">
      <w:pPr>
        <w:numPr>
          <w:ilvl w:val="0"/>
          <w:numId w:val="1"/>
        </w:numPr>
        <w:spacing w:line="360" w:lineRule="auto"/>
        <w:jc w:val="both"/>
        <w:rPr>
          <w:rFonts w:ascii="Arial" w:hAnsi="Arial" w:cs="Arial"/>
          <w:sz w:val="24"/>
          <w:szCs w:val="24"/>
        </w:rPr>
      </w:pPr>
      <w:r w:rsidRPr="00A94FD2">
        <w:rPr>
          <w:rFonts w:ascii="Arial" w:hAnsi="Arial" w:cs="Arial"/>
          <w:sz w:val="24"/>
          <w:szCs w:val="24"/>
        </w:rPr>
        <w:t>To develop a deeper understanding of sustainable food service practices in upscale hospitality settings.</w:t>
      </w:r>
    </w:p>
    <w:p w14:paraId="0066DDE3" w14:textId="77777777" w:rsidR="00A94FD2" w:rsidRPr="00A94FD2" w:rsidRDefault="00A94FD2" w:rsidP="00A94FD2">
      <w:pPr>
        <w:numPr>
          <w:ilvl w:val="0"/>
          <w:numId w:val="1"/>
        </w:numPr>
        <w:spacing w:line="360" w:lineRule="auto"/>
        <w:jc w:val="both"/>
        <w:rPr>
          <w:rFonts w:ascii="Arial" w:hAnsi="Arial" w:cs="Arial"/>
          <w:sz w:val="24"/>
          <w:szCs w:val="24"/>
        </w:rPr>
      </w:pPr>
      <w:r w:rsidRPr="00A94FD2">
        <w:rPr>
          <w:rFonts w:ascii="Arial" w:hAnsi="Arial" w:cs="Arial"/>
          <w:sz w:val="24"/>
          <w:szCs w:val="24"/>
        </w:rPr>
        <w:t>To enhance my communication and adaptability skills during peak breakfast operations.</w:t>
      </w:r>
    </w:p>
    <w:p w14:paraId="055AFBD9" w14:textId="77777777" w:rsidR="00A94FD2" w:rsidRPr="00A94FD2" w:rsidRDefault="00A94FD2" w:rsidP="00A94FD2">
      <w:pPr>
        <w:numPr>
          <w:ilvl w:val="0"/>
          <w:numId w:val="1"/>
        </w:numPr>
        <w:spacing w:line="360" w:lineRule="auto"/>
        <w:jc w:val="both"/>
        <w:rPr>
          <w:rFonts w:ascii="Arial" w:hAnsi="Arial" w:cs="Arial"/>
          <w:sz w:val="24"/>
          <w:szCs w:val="24"/>
        </w:rPr>
      </w:pPr>
      <w:r w:rsidRPr="00A94FD2">
        <w:rPr>
          <w:rFonts w:ascii="Arial" w:hAnsi="Arial" w:cs="Arial"/>
          <w:sz w:val="24"/>
          <w:szCs w:val="24"/>
        </w:rPr>
        <w:t>To observe effective supervisory techniques in high-volume buffet environments.</w:t>
      </w:r>
    </w:p>
    <w:p w14:paraId="0E7C7806"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Section 1: Role Reflection</w:t>
      </w:r>
    </w:p>
    <w:p w14:paraId="581524E7"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lastRenderedPageBreak/>
        <w:t xml:space="preserve">To reflect on my experience, I have used </w:t>
      </w:r>
      <w:r w:rsidRPr="00A94FD2">
        <w:rPr>
          <w:rFonts w:ascii="Arial" w:hAnsi="Arial" w:cs="Arial"/>
          <w:b/>
          <w:bCs/>
          <w:sz w:val="24"/>
          <w:szCs w:val="24"/>
        </w:rPr>
        <w:t>Gibbs' Reflective Cycle (1988)</w:t>
      </w:r>
      <w:r w:rsidRPr="00A94FD2">
        <w:rPr>
          <w:rFonts w:ascii="Arial" w:hAnsi="Arial" w:cs="Arial"/>
          <w:sz w:val="24"/>
          <w:szCs w:val="24"/>
        </w:rPr>
        <w:t>, which offers a structured approach to analysing practical experiences and personal development.</w:t>
      </w:r>
    </w:p>
    <w:p w14:paraId="3E3597B5"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Description:</w:t>
      </w:r>
      <w:r w:rsidRPr="00A94FD2">
        <w:rPr>
          <w:rFonts w:ascii="Arial" w:hAnsi="Arial" w:cs="Arial"/>
          <w:sz w:val="24"/>
          <w:szCs w:val="24"/>
        </w:rPr>
        <w:t xml:space="preserve"> My primary role during the placement involved monitoring the breakfast buffet, refilling hot and cold items, ensuring food presentation standards, and occasionally serving guests or assisting with special requests. I worked closely with both kitchen staff and supervisors to ensure smooth operation and timely replenishment.</w:t>
      </w:r>
    </w:p>
    <w:p w14:paraId="2909DE8F" w14:textId="78876699"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Feelings:</w:t>
      </w:r>
      <w:r w:rsidRPr="00A94FD2">
        <w:rPr>
          <w:rFonts w:ascii="Arial" w:hAnsi="Arial" w:cs="Arial"/>
          <w:sz w:val="24"/>
          <w:szCs w:val="24"/>
        </w:rPr>
        <w:t xml:space="preserve"> Initially, I underestimated the fast pace of the breakfast </w:t>
      </w:r>
      <w:r w:rsidRPr="00A94FD2">
        <w:rPr>
          <w:rFonts w:ascii="Arial" w:hAnsi="Arial" w:cs="Arial"/>
          <w:sz w:val="24"/>
          <w:szCs w:val="24"/>
        </w:rPr>
        <w:t>shift,</w:t>
      </w:r>
      <w:r w:rsidRPr="00A94FD2">
        <w:rPr>
          <w:rFonts w:ascii="Arial" w:hAnsi="Arial" w:cs="Arial"/>
          <w:sz w:val="24"/>
          <w:szCs w:val="24"/>
        </w:rPr>
        <w:t xml:space="preserve"> and the level of coordination required. Over time, I became more confident and efficient, particularly in anticipating guest needs and communicating with team members.</w:t>
      </w:r>
    </w:p>
    <w:p w14:paraId="7AABEBB0" w14:textId="173FE729"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Evaluation:</w:t>
      </w:r>
      <w:r w:rsidRPr="00A94FD2">
        <w:rPr>
          <w:rFonts w:ascii="Arial" w:hAnsi="Arial" w:cs="Arial"/>
          <w:sz w:val="24"/>
          <w:szCs w:val="24"/>
        </w:rPr>
        <w:t xml:space="preserve"> One strength I developed was adaptability. For instance, during a particularly busy morning, several hot trays emptied simultaneously. I prioritised and coordinated with the kitchen to restock popular items like </w:t>
      </w:r>
      <w:r w:rsidR="00DA42C2">
        <w:rPr>
          <w:rFonts w:ascii="Arial" w:hAnsi="Arial" w:cs="Arial"/>
          <w:sz w:val="24"/>
          <w:szCs w:val="24"/>
        </w:rPr>
        <w:t>pastries</w:t>
      </w:r>
      <w:r w:rsidRPr="00A94FD2">
        <w:rPr>
          <w:rFonts w:ascii="Arial" w:hAnsi="Arial" w:cs="Arial"/>
          <w:sz w:val="24"/>
          <w:szCs w:val="24"/>
        </w:rPr>
        <w:t xml:space="preserve"> and </w:t>
      </w:r>
      <w:r w:rsidR="00DB41C4">
        <w:rPr>
          <w:rFonts w:ascii="Arial" w:hAnsi="Arial" w:cs="Arial"/>
          <w:sz w:val="24"/>
          <w:szCs w:val="24"/>
        </w:rPr>
        <w:t>porridge</w:t>
      </w:r>
      <w:r w:rsidRPr="00A94FD2">
        <w:rPr>
          <w:rFonts w:ascii="Arial" w:hAnsi="Arial" w:cs="Arial"/>
          <w:sz w:val="24"/>
          <w:szCs w:val="24"/>
        </w:rPr>
        <w:t xml:space="preserve"> promptly. On the other hand, I found it difficult at first to assert myself when requesting assistance or updates from senior colleagues.</w:t>
      </w:r>
    </w:p>
    <w:p w14:paraId="307DB3AD"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Analysis:</w:t>
      </w:r>
      <w:r w:rsidRPr="00A94FD2">
        <w:rPr>
          <w:rFonts w:ascii="Arial" w:hAnsi="Arial" w:cs="Arial"/>
          <w:sz w:val="24"/>
          <w:szCs w:val="24"/>
        </w:rPr>
        <w:t xml:space="preserve"> Supervisory skills such as leadership, problem-solving, and clear communication were crucial to operations. Effective supervisors demonstrated calm leadership, assigning roles based on each team member's strengths. One example was when a supervisor identified a bottleneck at the coffee station and reallocated a team member to assist, easing guest wait times. Conversely, I observed ineffective supervision when a shift leader failed to rotate buffet stock, leading to cold food being served temporarily, which impacted guest satisfaction.</w:t>
      </w:r>
    </w:p>
    <w:p w14:paraId="6162CDAF"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Supervisors need to balance task-oriented leadership with interpersonal sensitivity, especially in multicultural teams (Baum, 2015). According to Mullins (2016), emotional intelligence is essential in such roles, as it supports quick decision-making and team cohesion. My main strength was responsiveness, but I need to work on my assertiveness and proactive communication.</w:t>
      </w:r>
    </w:p>
    <w:p w14:paraId="2679AA9C"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Conclusion:</w:t>
      </w:r>
      <w:r w:rsidRPr="00A94FD2">
        <w:rPr>
          <w:rFonts w:ascii="Arial" w:hAnsi="Arial" w:cs="Arial"/>
          <w:sz w:val="24"/>
          <w:szCs w:val="24"/>
        </w:rPr>
        <w:t xml:space="preserve"> This experience highlighted that F&amp;B operations require both structure and flexibility. Supervisors must remain calm and solution-focused while encouraging staff engagement.</w:t>
      </w:r>
    </w:p>
    <w:p w14:paraId="2492FC10"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Action Plan:</w:t>
      </w:r>
    </w:p>
    <w:p w14:paraId="35DCC00A" w14:textId="77777777" w:rsidR="00A94FD2" w:rsidRPr="00A94FD2" w:rsidRDefault="00A94FD2" w:rsidP="00A94FD2">
      <w:pPr>
        <w:numPr>
          <w:ilvl w:val="0"/>
          <w:numId w:val="2"/>
        </w:numPr>
        <w:spacing w:line="360" w:lineRule="auto"/>
        <w:jc w:val="both"/>
        <w:rPr>
          <w:rFonts w:ascii="Arial" w:hAnsi="Arial" w:cs="Arial"/>
          <w:sz w:val="24"/>
          <w:szCs w:val="24"/>
        </w:rPr>
      </w:pPr>
      <w:r w:rsidRPr="00A94FD2">
        <w:rPr>
          <w:rFonts w:ascii="Arial" w:hAnsi="Arial" w:cs="Arial"/>
          <w:sz w:val="24"/>
          <w:szCs w:val="24"/>
        </w:rPr>
        <w:lastRenderedPageBreak/>
        <w:t>Attend future workshops on leadership communication.</w:t>
      </w:r>
    </w:p>
    <w:p w14:paraId="70C00B62" w14:textId="77777777" w:rsidR="00A94FD2" w:rsidRPr="00A94FD2" w:rsidRDefault="00A94FD2" w:rsidP="00A94FD2">
      <w:pPr>
        <w:numPr>
          <w:ilvl w:val="0"/>
          <w:numId w:val="2"/>
        </w:numPr>
        <w:spacing w:line="360" w:lineRule="auto"/>
        <w:jc w:val="both"/>
        <w:rPr>
          <w:rFonts w:ascii="Arial" w:hAnsi="Arial" w:cs="Arial"/>
          <w:sz w:val="24"/>
          <w:szCs w:val="24"/>
        </w:rPr>
      </w:pPr>
      <w:r w:rsidRPr="00A94FD2">
        <w:rPr>
          <w:rFonts w:ascii="Arial" w:hAnsi="Arial" w:cs="Arial"/>
          <w:sz w:val="24"/>
          <w:szCs w:val="24"/>
        </w:rPr>
        <w:t>Practice assertive language in team settings.</w:t>
      </w:r>
    </w:p>
    <w:p w14:paraId="1281A0F2" w14:textId="77777777" w:rsidR="00A94FD2" w:rsidRPr="00A94FD2" w:rsidRDefault="00A94FD2" w:rsidP="00A94FD2">
      <w:pPr>
        <w:numPr>
          <w:ilvl w:val="0"/>
          <w:numId w:val="2"/>
        </w:numPr>
        <w:spacing w:line="360" w:lineRule="auto"/>
        <w:jc w:val="both"/>
        <w:rPr>
          <w:rFonts w:ascii="Arial" w:hAnsi="Arial" w:cs="Arial"/>
          <w:sz w:val="24"/>
          <w:szCs w:val="24"/>
        </w:rPr>
      </w:pPr>
      <w:r w:rsidRPr="00A94FD2">
        <w:rPr>
          <w:rFonts w:ascii="Arial" w:hAnsi="Arial" w:cs="Arial"/>
          <w:sz w:val="24"/>
          <w:szCs w:val="24"/>
        </w:rPr>
        <w:t>Shadow supervisors to better understand decision-making in real time.</w:t>
      </w:r>
    </w:p>
    <w:p w14:paraId="12081E96" w14:textId="77777777" w:rsidR="00A94FD2" w:rsidRPr="00A94FD2" w:rsidRDefault="00A94FD2" w:rsidP="00A94FD2">
      <w:pPr>
        <w:numPr>
          <w:ilvl w:val="0"/>
          <w:numId w:val="2"/>
        </w:numPr>
        <w:spacing w:line="360" w:lineRule="auto"/>
        <w:jc w:val="both"/>
        <w:rPr>
          <w:rFonts w:ascii="Arial" w:hAnsi="Arial" w:cs="Arial"/>
          <w:sz w:val="24"/>
          <w:szCs w:val="24"/>
        </w:rPr>
      </w:pPr>
      <w:r w:rsidRPr="00A94FD2">
        <w:rPr>
          <w:rFonts w:ascii="Arial" w:hAnsi="Arial" w:cs="Arial"/>
          <w:sz w:val="24"/>
          <w:szCs w:val="24"/>
        </w:rPr>
        <w:t>Request regular feedback from peers and managers.</w:t>
      </w:r>
    </w:p>
    <w:p w14:paraId="5C8A1C95"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Section 2: Development Journey</w:t>
      </w:r>
    </w:p>
    <w:p w14:paraId="397773E5" w14:textId="797B9186"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Comparing this Level 6 placement to my Level 4 F&amp;B experience reveals key developmental changes, particularly in the hotel’s sustainability journey. Interestingly, both placements were at the </w:t>
      </w:r>
      <w:r w:rsidRPr="00A94FD2">
        <w:rPr>
          <w:rFonts w:ascii="Arial" w:hAnsi="Arial" w:cs="Arial"/>
          <w:b/>
          <w:bCs/>
          <w:sz w:val="24"/>
          <w:szCs w:val="24"/>
        </w:rPr>
        <w:t>same property</w:t>
      </w:r>
      <w:r w:rsidRPr="00A94FD2">
        <w:rPr>
          <w:rFonts w:ascii="Arial" w:hAnsi="Arial" w:cs="Arial"/>
          <w:sz w:val="24"/>
          <w:szCs w:val="24"/>
        </w:rPr>
        <w:t xml:space="preserve">, Delta Hotels by Marriott </w:t>
      </w:r>
      <w:proofErr w:type="gramStart"/>
      <w:r w:rsidRPr="00A94FD2">
        <w:rPr>
          <w:rFonts w:ascii="Arial" w:hAnsi="Arial" w:cs="Arial"/>
          <w:sz w:val="24"/>
          <w:szCs w:val="24"/>
        </w:rPr>
        <w:t>Swansea ,</w:t>
      </w:r>
      <w:proofErr w:type="gramEnd"/>
      <w:r w:rsidRPr="00A94FD2">
        <w:rPr>
          <w:rFonts w:ascii="Arial" w:hAnsi="Arial" w:cs="Arial"/>
          <w:sz w:val="24"/>
          <w:szCs w:val="24"/>
        </w:rPr>
        <w:t xml:space="preserve"> yet the operational focus and guest communication surrounding food waste have improved considerably.</w:t>
      </w:r>
    </w:p>
    <w:p w14:paraId="36A5E405" w14:textId="7CAE3A1C"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In my Level 4 experience, sustainability practices were more general and did not include a formal system for tracking food waste. While hygiene and stock rotation protocols were in place, food waste from guests was not openly monitored or discussed. In contrast, during my Level 6 placement, the hotel had implemented a </w:t>
      </w:r>
      <w:r w:rsidRPr="00A94FD2">
        <w:rPr>
          <w:rFonts w:ascii="Arial" w:hAnsi="Arial" w:cs="Arial"/>
          <w:b/>
          <w:bCs/>
          <w:sz w:val="24"/>
          <w:szCs w:val="24"/>
        </w:rPr>
        <w:t>zero-food</w:t>
      </w:r>
      <w:r w:rsidRPr="00A94FD2">
        <w:rPr>
          <w:rFonts w:ascii="Arial" w:hAnsi="Arial" w:cs="Arial"/>
          <w:b/>
          <w:bCs/>
          <w:sz w:val="24"/>
          <w:szCs w:val="24"/>
        </w:rPr>
        <w:t xml:space="preserve"> waste programme</w:t>
      </w:r>
      <w:r w:rsidRPr="00A94FD2">
        <w:rPr>
          <w:rFonts w:ascii="Arial" w:hAnsi="Arial" w:cs="Arial"/>
          <w:sz w:val="24"/>
          <w:szCs w:val="24"/>
        </w:rPr>
        <w:t xml:space="preserve"> with a camera-equipped scale to record kitchen waste data daily.</w:t>
      </w:r>
    </w:p>
    <w:p w14:paraId="152966C4"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This visible commitment to sustainability impacted staff behaviour and reinforced accountability. However, one issue persists across both placements: guests overfilling their plates and wasting food. Although awareness has improved back-of-house, there is still minimal intervention in front-of-house guest behaviour.</w:t>
      </w:r>
    </w:p>
    <w:p w14:paraId="70582399"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This contrast illustrates the evolving nature of sustainability in hospitality and ties directly into my learning from the </w:t>
      </w:r>
      <w:r w:rsidRPr="00A94FD2">
        <w:rPr>
          <w:rFonts w:ascii="Arial" w:hAnsi="Arial" w:cs="Arial"/>
          <w:b/>
          <w:bCs/>
          <w:sz w:val="24"/>
          <w:szCs w:val="24"/>
        </w:rPr>
        <w:t>Sustainable Hospitality &amp; Tourism Management</w:t>
      </w:r>
      <w:r w:rsidRPr="00A94FD2">
        <w:rPr>
          <w:rFonts w:ascii="Arial" w:hAnsi="Arial" w:cs="Arial"/>
          <w:sz w:val="24"/>
          <w:szCs w:val="24"/>
        </w:rPr>
        <w:t xml:space="preserve"> module. It demonstrates how even the same hotel can transform over time by integrating technology and behaviour-focused strategies (Jones et al., 2016). It also echoes lessons from the </w:t>
      </w:r>
      <w:r w:rsidRPr="00A94FD2">
        <w:rPr>
          <w:rFonts w:ascii="Arial" w:hAnsi="Arial" w:cs="Arial"/>
          <w:b/>
          <w:bCs/>
          <w:sz w:val="24"/>
          <w:szCs w:val="24"/>
        </w:rPr>
        <w:t>Food &amp; Beverage Operations</w:t>
      </w:r>
      <w:r w:rsidRPr="00A94FD2">
        <w:rPr>
          <w:rFonts w:ascii="Arial" w:hAnsi="Arial" w:cs="Arial"/>
          <w:sz w:val="24"/>
          <w:szCs w:val="24"/>
        </w:rPr>
        <w:t xml:space="preserve"> module, particularly in portion control, layout efficiency, and customer engagement. Experiencing this development firsthand in the same environment gave me unique insight into operational evolution.</w:t>
      </w:r>
    </w:p>
    <w:p w14:paraId="005A9FD8"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Section 3: Service Improvement Proposal</w:t>
      </w:r>
    </w:p>
    <w:p w14:paraId="2FB2CD4E"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Identified Issue:</w:t>
      </w:r>
      <w:r w:rsidRPr="00A94FD2">
        <w:rPr>
          <w:rFonts w:ascii="Arial" w:hAnsi="Arial" w:cs="Arial"/>
          <w:sz w:val="24"/>
          <w:szCs w:val="24"/>
        </w:rPr>
        <w:t xml:space="preserve"> One key issue I observed was </w:t>
      </w:r>
      <w:r w:rsidRPr="00A94FD2">
        <w:rPr>
          <w:rFonts w:ascii="Arial" w:hAnsi="Arial" w:cs="Arial"/>
          <w:b/>
          <w:bCs/>
          <w:sz w:val="24"/>
          <w:szCs w:val="24"/>
        </w:rPr>
        <w:t>excessive food waste caused by over-serving by guests</w:t>
      </w:r>
      <w:r w:rsidRPr="00A94FD2">
        <w:rPr>
          <w:rFonts w:ascii="Arial" w:hAnsi="Arial" w:cs="Arial"/>
          <w:sz w:val="24"/>
          <w:szCs w:val="24"/>
        </w:rPr>
        <w:t xml:space="preserve">, especially during peak breakfast hours. Despite signage </w:t>
      </w:r>
      <w:r w:rsidRPr="00A94FD2">
        <w:rPr>
          <w:rFonts w:ascii="Arial" w:hAnsi="Arial" w:cs="Arial"/>
          <w:sz w:val="24"/>
          <w:szCs w:val="24"/>
        </w:rPr>
        <w:lastRenderedPageBreak/>
        <w:t>encouraging guests to take only what they could eat, many filled plates beyond reasonable portions, often leaving significant leftovers.</w:t>
      </w:r>
    </w:p>
    <w:p w14:paraId="797AE6C7"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Justification:</w:t>
      </w:r>
      <w:r w:rsidRPr="00A94FD2">
        <w:rPr>
          <w:rFonts w:ascii="Arial" w:hAnsi="Arial" w:cs="Arial"/>
          <w:sz w:val="24"/>
          <w:szCs w:val="24"/>
        </w:rPr>
        <w:t xml:space="preserve"> During several shifts, I observed full plates being discarded with untouched items like fruit, pastries, and eggs. Conversations with team members indicated this was a regular occurrence. Although the hotel’s zero food waste system helps track back-of-house waste, it does not currently address guest plate waste directly.</w:t>
      </w:r>
    </w:p>
    <w:p w14:paraId="7AF4466B"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Academic research supports the importance of managing plate waste in buffet settings. According to Silvennoinen et al. (2015), guest plate waste can represent a major proportion of total food waste in hotels. Overeating culture, lack of awareness, and absence of consequences contribute to this issue (</w:t>
      </w:r>
      <w:proofErr w:type="spellStart"/>
      <w:r w:rsidRPr="00A94FD2">
        <w:rPr>
          <w:rFonts w:ascii="Arial" w:hAnsi="Arial" w:cs="Arial"/>
          <w:sz w:val="24"/>
          <w:szCs w:val="24"/>
        </w:rPr>
        <w:t>Filimonau</w:t>
      </w:r>
      <w:proofErr w:type="spellEnd"/>
      <w:r w:rsidRPr="00A94FD2">
        <w:rPr>
          <w:rFonts w:ascii="Arial" w:hAnsi="Arial" w:cs="Arial"/>
          <w:sz w:val="24"/>
          <w:szCs w:val="24"/>
        </w:rPr>
        <w:t xml:space="preserve"> et al., 2020). Marriott’s system excels in kitchen-side waste management but could do more to influence guest behaviour.</w:t>
      </w:r>
    </w:p>
    <w:p w14:paraId="083E66E5"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Improvement Plan:</w:t>
      </w:r>
    </w:p>
    <w:p w14:paraId="5CFE0195" w14:textId="77777777" w:rsidR="00A94FD2" w:rsidRPr="00A94FD2" w:rsidRDefault="00A94FD2" w:rsidP="00A94FD2">
      <w:pPr>
        <w:numPr>
          <w:ilvl w:val="0"/>
          <w:numId w:val="3"/>
        </w:numPr>
        <w:spacing w:line="360" w:lineRule="auto"/>
        <w:jc w:val="both"/>
        <w:rPr>
          <w:rFonts w:ascii="Arial" w:hAnsi="Arial" w:cs="Arial"/>
          <w:sz w:val="24"/>
          <w:szCs w:val="24"/>
        </w:rPr>
      </w:pPr>
      <w:r w:rsidRPr="00A94FD2">
        <w:rPr>
          <w:rFonts w:ascii="Arial" w:hAnsi="Arial" w:cs="Arial"/>
          <w:b/>
          <w:bCs/>
          <w:sz w:val="24"/>
          <w:szCs w:val="24"/>
        </w:rPr>
        <w:t>Guest Awareness Campaign:</w:t>
      </w:r>
      <w:r w:rsidRPr="00A94FD2">
        <w:rPr>
          <w:rFonts w:ascii="Arial" w:hAnsi="Arial" w:cs="Arial"/>
          <w:sz w:val="24"/>
          <w:szCs w:val="24"/>
        </w:rPr>
        <w:t xml:space="preserve"> Introduce brief signage at buffet stations that shows daily waste figures, with messages promoting mindful consumption (e.g., “Take what you need, come back for more”). Research shows that transparent communication and behavioural nudges can reduce plate waste (</w:t>
      </w:r>
      <w:proofErr w:type="spellStart"/>
      <w:r w:rsidRPr="00A94FD2">
        <w:rPr>
          <w:rFonts w:ascii="Arial" w:hAnsi="Arial" w:cs="Arial"/>
          <w:sz w:val="24"/>
          <w:szCs w:val="24"/>
        </w:rPr>
        <w:t>Wansink</w:t>
      </w:r>
      <w:proofErr w:type="spellEnd"/>
      <w:r w:rsidRPr="00A94FD2">
        <w:rPr>
          <w:rFonts w:ascii="Arial" w:hAnsi="Arial" w:cs="Arial"/>
          <w:sz w:val="24"/>
          <w:szCs w:val="24"/>
        </w:rPr>
        <w:t xml:space="preserve"> &amp; van </w:t>
      </w:r>
      <w:proofErr w:type="spellStart"/>
      <w:r w:rsidRPr="00A94FD2">
        <w:rPr>
          <w:rFonts w:ascii="Arial" w:hAnsi="Arial" w:cs="Arial"/>
          <w:sz w:val="24"/>
          <w:szCs w:val="24"/>
        </w:rPr>
        <w:t>Ittersum</w:t>
      </w:r>
      <w:proofErr w:type="spellEnd"/>
      <w:r w:rsidRPr="00A94FD2">
        <w:rPr>
          <w:rFonts w:ascii="Arial" w:hAnsi="Arial" w:cs="Arial"/>
          <w:sz w:val="24"/>
          <w:szCs w:val="24"/>
        </w:rPr>
        <w:t>, 2013).</w:t>
      </w:r>
    </w:p>
    <w:p w14:paraId="178F9948" w14:textId="77777777" w:rsidR="00A94FD2" w:rsidRPr="00A94FD2" w:rsidRDefault="00A94FD2" w:rsidP="00A94FD2">
      <w:pPr>
        <w:numPr>
          <w:ilvl w:val="0"/>
          <w:numId w:val="3"/>
        </w:numPr>
        <w:spacing w:line="360" w:lineRule="auto"/>
        <w:jc w:val="both"/>
        <w:rPr>
          <w:rFonts w:ascii="Arial" w:hAnsi="Arial" w:cs="Arial"/>
          <w:sz w:val="24"/>
          <w:szCs w:val="24"/>
        </w:rPr>
      </w:pPr>
      <w:r w:rsidRPr="00A94FD2">
        <w:rPr>
          <w:rFonts w:ascii="Arial" w:hAnsi="Arial" w:cs="Arial"/>
          <w:b/>
          <w:bCs/>
          <w:sz w:val="24"/>
          <w:szCs w:val="24"/>
        </w:rPr>
        <w:t>Staff Engagement Strategy:</w:t>
      </w:r>
      <w:r w:rsidRPr="00A94FD2">
        <w:rPr>
          <w:rFonts w:ascii="Arial" w:hAnsi="Arial" w:cs="Arial"/>
          <w:sz w:val="24"/>
          <w:szCs w:val="24"/>
        </w:rPr>
        <w:t xml:space="preserve"> Train breakfast staff to gently encourage mindful portions by offering to assist guests unsure about item sizes or ingredients. This aligns with best practices in sustainable hospitality training (UNEP, 2019).</w:t>
      </w:r>
    </w:p>
    <w:p w14:paraId="7AF82510" w14:textId="77777777" w:rsidR="00A94FD2" w:rsidRPr="00A94FD2" w:rsidRDefault="00A94FD2" w:rsidP="00A94FD2">
      <w:pPr>
        <w:numPr>
          <w:ilvl w:val="0"/>
          <w:numId w:val="3"/>
        </w:numPr>
        <w:spacing w:line="360" w:lineRule="auto"/>
        <w:jc w:val="both"/>
        <w:rPr>
          <w:rFonts w:ascii="Arial" w:hAnsi="Arial" w:cs="Arial"/>
          <w:sz w:val="24"/>
          <w:szCs w:val="24"/>
        </w:rPr>
      </w:pPr>
      <w:r w:rsidRPr="00A94FD2">
        <w:rPr>
          <w:rFonts w:ascii="Arial" w:hAnsi="Arial" w:cs="Arial"/>
          <w:b/>
          <w:bCs/>
          <w:sz w:val="24"/>
          <w:szCs w:val="24"/>
        </w:rPr>
        <w:t>Buffet Layout Optimisation:</w:t>
      </w:r>
      <w:r w:rsidRPr="00A94FD2">
        <w:rPr>
          <w:rFonts w:ascii="Arial" w:hAnsi="Arial" w:cs="Arial"/>
          <w:sz w:val="24"/>
          <w:szCs w:val="24"/>
        </w:rPr>
        <w:t xml:space="preserve"> Redesign buffet flow to place lighter, low-waste items (e.g., fruit, toast) at the start and heavier items (e.g., meat, hot dishes) later. This approach has been shown to reduce over-serving without reducing satisfaction (</w:t>
      </w:r>
      <w:proofErr w:type="spellStart"/>
      <w:r w:rsidRPr="00A94FD2">
        <w:rPr>
          <w:rFonts w:ascii="Arial" w:hAnsi="Arial" w:cs="Arial"/>
          <w:sz w:val="24"/>
          <w:szCs w:val="24"/>
        </w:rPr>
        <w:t>Kallbekken</w:t>
      </w:r>
      <w:proofErr w:type="spellEnd"/>
      <w:r w:rsidRPr="00A94FD2">
        <w:rPr>
          <w:rFonts w:ascii="Arial" w:hAnsi="Arial" w:cs="Arial"/>
          <w:sz w:val="24"/>
          <w:szCs w:val="24"/>
        </w:rPr>
        <w:t xml:space="preserve"> &amp; Sælen, 2013).</w:t>
      </w:r>
    </w:p>
    <w:p w14:paraId="1CB2C2B6"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By focusing on guest education, staff empowerment, and strategic layout design, the hotel can further reduce plate waste and enhance its sustainability leadership. Improved guest awareness may also strengthen brand loyalty, as sustainability becomes a growing priority for travellers (PwC, 2022).</w:t>
      </w:r>
    </w:p>
    <w:p w14:paraId="10E4892D"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lastRenderedPageBreak/>
        <w:t>Conclusion</w:t>
      </w:r>
    </w:p>
    <w:p w14:paraId="2A6F3AA5" w14:textId="5566183A"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This placement at Delta Hotels by Marriott Swansea significantly advanced my practical and theoretical understanding of F&amp;B operations. I gained insights into fast-paced service environments, sustainability leadership, and supervisory dynamics. The hotel’s zero food waste programme particularly inspired me, showcasing how technology and staff training can work together effectively. Observing the changes since my Level 4 placement also reinforced the importance of innovation and continuous improvement. I believe I successfully achieved my three learning objectives, particularly in understanding sustainability practices and observing strong supervisory models. My next goal is to apply these lessons in more senior roles and contribute to innovative hospitality solutions.</w:t>
      </w:r>
    </w:p>
    <w:p w14:paraId="0829A7BB"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b/>
          <w:bCs/>
          <w:sz w:val="24"/>
          <w:szCs w:val="24"/>
        </w:rPr>
        <w:t>References</w:t>
      </w:r>
    </w:p>
    <w:p w14:paraId="411477F7"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Baum, T. (2015) </w:t>
      </w:r>
      <w:r w:rsidRPr="00A94FD2">
        <w:rPr>
          <w:rFonts w:ascii="Arial" w:hAnsi="Arial" w:cs="Arial"/>
          <w:i/>
          <w:iCs/>
          <w:sz w:val="24"/>
          <w:szCs w:val="24"/>
        </w:rPr>
        <w:t>Human Resource Management for Tourism, Hospitality and Leisure: An International Perspective</w:t>
      </w:r>
      <w:r w:rsidRPr="00A94FD2">
        <w:rPr>
          <w:rFonts w:ascii="Arial" w:hAnsi="Arial" w:cs="Arial"/>
          <w:sz w:val="24"/>
          <w:szCs w:val="24"/>
        </w:rPr>
        <w:t xml:space="preserve">. 2nd </w:t>
      </w:r>
      <w:proofErr w:type="spellStart"/>
      <w:r w:rsidRPr="00A94FD2">
        <w:rPr>
          <w:rFonts w:ascii="Arial" w:hAnsi="Arial" w:cs="Arial"/>
          <w:sz w:val="24"/>
          <w:szCs w:val="24"/>
        </w:rPr>
        <w:t>edn</w:t>
      </w:r>
      <w:proofErr w:type="spellEnd"/>
      <w:r w:rsidRPr="00A94FD2">
        <w:rPr>
          <w:rFonts w:ascii="Arial" w:hAnsi="Arial" w:cs="Arial"/>
          <w:sz w:val="24"/>
          <w:szCs w:val="24"/>
        </w:rPr>
        <w:t>. London: Cengage Learning.</w:t>
      </w:r>
    </w:p>
    <w:p w14:paraId="494B2010" w14:textId="77777777" w:rsidR="00A94FD2" w:rsidRPr="00A94FD2" w:rsidRDefault="00A94FD2" w:rsidP="00A94FD2">
      <w:pPr>
        <w:spacing w:line="360" w:lineRule="auto"/>
        <w:jc w:val="both"/>
        <w:rPr>
          <w:rFonts w:ascii="Arial" w:hAnsi="Arial" w:cs="Arial"/>
          <w:sz w:val="24"/>
          <w:szCs w:val="24"/>
        </w:rPr>
      </w:pPr>
      <w:proofErr w:type="spellStart"/>
      <w:r w:rsidRPr="00A94FD2">
        <w:rPr>
          <w:rFonts w:ascii="Arial" w:hAnsi="Arial" w:cs="Arial"/>
          <w:sz w:val="24"/>
          <w:szCs w:val="24"/>
        </w:rPr>
        <w:t>Filimonau</w:t>
      </w:r>
      <w:proofErr w:type="spellEnd"/>
      <w:r w:rsidRPr="00A94FD2">
        <w:rPr>
          <w:rFonts w:ascii="Arial" w:hAnsi="Arial" w:cs="Arial"/>
          <w:sz w:val="24"/>
          <w:szCs w:val="24"/>
        </w:rPr>
        <w:t xml:space="preserve">, V., </w:t>
      </w:r>
      <w:proofErr w:type="spellStart"/>
      <w:r w:rsidRPr="00A94FD2">
        <w:rPr>
          <w:rFonts w:ascii="Arial" w:hAnsi="Arial" w:cs="Arial"/>
          <w:sz w:val="24"/>
          <w:szCs w:val="24"/>
        </w:rPr>
        <w:t>Derqui</w:t>
      </w:r>
      <w:proofErr w:type="spellEnd"/>
      <w:r w:rsidRPr="00A94FD2">
        <w:rPr>
          <w:rFonts w:ascii="Arial" w:hAnsi="Arial" w:cs="Arial"/>
          <w:sz w:val="24"/>
          <w:szCs w:val="24"/>
        </w:rPr>
        <w:t xml:space="preserve">, B. and Matute, J. (2020) 'The prospects of waste management in the hospitality sector post COVID-19', </w:t>
      </w:r>
      <w:r w:rsidRPr="00A94FD2">
        <w:rPr>
          <w:rFonts w:ascii="Arial" w:hAnsi="Arial" w:cs="Arial"/>
          <w:i/>
          <w:iCs/>
          <w:sz w:val="24"/>
          <w:szCs w:val="24"/>
        </w:rPr>
        <w:t>Journal of Cleaner Production</w:t>
      </w:r>
      <w:r w:rsidRPr="00A94FD2">
        <w:rPr>
          <w:rFonts w:ascii="Arial" w:hAnsi="Arial" w:cs="Arial"/>
          <w:sz w:val="24"/>
          <w:szCs w:val="24"/>
        </w:rPr>
        <w:t>, 270, pp. 122-123.</w:t>
      </w:r>
    </w:p>
    <w:p w14:paraId="6219DDC7"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Gibbs, G. (1988) </w:t>
      </w:r>
      <w:r w:rsidRPr="00A94FD2">
        <w:rPr>
          <w:rFonts w:ascii="Arial" w:hAnsi="Arial" w:cs="Arial"/>
          <w:i/>
          <w:iCs/>
          <w:sz w:val="24"/>
          <w:szCs w:val="24"/>
        </w:rPr>
        <w:t>Learning by Doing: A Guide to Teaching and Learning Methods</w:t>
      </w:r>
      <w:r w:rsidRPr="00A94FD2">
        <w:rPr>
          <w:rFonts w:ascii="Arial" w:hAnsi="Arial" w:cs="Arial"/>
          <w:sz w:val="24"/>
          <w:szCs w:val="24"/>
        </w:rPr>
        <w:t>. Oxford: Oxford Polytechnic.</w:t>
      </w:r>
    </w:p>
    <w:p w14:paraId="155DFE93"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Jones, P., Hillier, D. and Comfort, D. (2016) 'Sustainability in the hospitality industry: Some personal reflections on corporate challenges and research agendas', </w:t>
      </w:r>
      <w:r w:rsidRPr="00A94FD2">
        <w:rPr>
          <w:rFonts w:ascii="Arial" w:hAnsi="Arial" w:cs="Arial"/>
          <w:i/>
          <w:iCs/>
          <w:sz w:val="24"/>
          <w:szCs w:val="24"/>
        </w:rPr>
        <w:t>International Journal of Contemporary Hospitality Management</w:t>
      </w:r>
      <w:r w:rsidRPr="00A94FD2">
        <w:rPr>
          <w:rFonts w:ascii="Arial" w:hAnsi="Arial" w:cs="Arial"/>
          <w:sz w:val="24"/>
          <w:szCs w:val="24"/>
        </w:rPr>
        <w:t>, 28(1), pp. 36-67.</w:t>
      </w:r>
    </w:p>
    <w:p w14:paraId="51FC1ABA" w14:textId="77777777" w:rsidR="00A94FD2" w:rsidRPr="00A94FD2" w:rsidRDefault="00A94FD2" w:rsidP="00A94FD2">
      <w:pPr>
        <w:spacing w:line="360" w:lineRule="auto"/>
        <w:jc w:val="both"/>
        <w:rPr>
          <w:rFonts w:ascii="Arial" w:hAnsi="Arial" w:cs="Arial"/>
          <w:sz w:val="24"/>
          <w:szCs w:val="24"/>
        </w:rPr>
      </w:pPr>
      <w:proofErr w:type="spellStart"/>
      <w:r w:rsidRPr="00A94FD2">
        <w:rPr>
          <w:rFonts w:ascii="Arial" w:hAnsi="Arial" w:cs="Arial"/>
          <w:sz w:val="24"/>
          <w:szCs w:val="24"/>
        </w:rPr>
        <w:t>Kallbekken</w:t>
      </w:r>
      <w:proofErr w:type="spellEnd"/>
      <w:r w:rsidRPr="00A94FD2">
        <w:rPr>
          <w:rFonts w:ascii="Arial" w:hAnsi="Arial" w:cs="Arial"/>
          <w:sz w:val="24"/>
          <w:szCs w:val="24"/>
        </w:rPr>
        <w:t xml:space="preserve">, S. and Sælen, H. (2013) 'Nudging hotel guests to reduce food waste as a win-win environmental measure', </w:t>
      </w:r>
      <w:r w:rsidRPr="00A94FD2">
        <w:rPr>
          <w:rFonts w:ascii="Arial" w:hAnsi="Arial" w:cs="Arial"/>
          <w:i/>
          <w:iCs/>
          <w:sz w:val="24"/>
          <w:szCs w:val="24"/>
        </w:rPr>
        <w:t>Economics Letters</w:t>
      </w:r>
      <w:r w:rsidRPr="00A94FD2">
        <w:rPr>
          <w:rFonts w:ascii="Arial" w:hAnsi="Arial" w:cs="Arial"/>
          <w:sz w:val="24"/>
          <w:szCs w:val="24"/>
        </w:rPr>
        <w:t>, 119(3), pp. 325-327.</w:t>
      </w:r>
    </w:p>
    <w:p w14:paraId="4F9A3CCB"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Mullins, L. J. (2016) </w:t>
      </w:r>
      <w:r w:rsidRPr="00A94FD2">
        <w:rPr>
          <w:rFonts w:ascii="Arial" w:hAnsi="Arial" w:cs="Arial"/>
          <w:i/>
          <w:iCs/>
          <w:sz w:val="24"/>
          <w:szCs w:val="24"/>
        </w:rPr>
        <w:t>Management and Organisational Behaviour</w:t>
      </w:r>
      <w:r w:rsidRPr="00A94FD2">
        <w:rPr>
          <w:rFonts w:ascii="Arial" w:hAnsi="Arial" w:cs="Arial"/>
          <w:sz w:val="24"/>
          <w:szCs w:val="24"/>
        </w:rPr>
        <w:t xml:space="preserve">. 11th </w:t>
      </w:r>
      <w:proofErr w:type="spellStart"/>
      <w:r w:rsidRPr="00A94FD2">
        <w:rPr>
          <w:rFonts w:ascii="Arial" w:hAnsi="Arial" w:cs="Arial"/>
          <w:sz w:val="24"/>
          <w:szCs w:val="24"/>
        </w:rPr>
        <w:t>edn</w:t>
      </w:r>
      <w:proofErr w:type="spellEnd"/>
      <w:r w:rsidRPr="00A94FD2">
        <w:rPr>
          <w:rFonts w:ascii="Arial" w:hAnsi="Arial" w:cs="Arial"/>
          <w:sz w:val="24"/>
          <w:szCs w:val="24"/>
        </w:rPr>
        <w:t>. Harlow: Pearson.</w:t>
      </w:r>
    </w:p>
    <w:p w14:paraId="6B1B0ECF"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PwC (2022) </w:t>
      </w:r>
      <w:r w:rsidRPr="00A94FD2">
        <w:rPr>
          <w:rFonts w:ascii="Arial" w:hAnsi="Arial" w:cs="Arial"/>
          <w:i/>
          <w:iCs/>
          <w:sz w:val="24"/>
          <w:szCs w:val="24"/>
        </w:rPr>
        <w:t>Consumer Intelligence Series: Sustainability in the Hospitality Sector</w:t>
      </w:r>
      <w:r w:rsidRPr="00A94FD2">
        <w:rPr>
          <w:rFonts w:ascii="Arial" w:hAnsi="Arial" w:cs="Arial"/>
          <w:sz w:val="24"/>
          <w:szCs w:val="24"/>
        </w:rPr>
        <w:t xml:space="preserve">. Available at: </w:t>
      </w:r>
      <w:hyperlink r:id="rId5" w:history="1">
        <w:r w:rsidRPr="00A94FD2">
          <w:rPr>
            <w:rStyle w:val="Hyperlink"/>
            <w:rFonts w:ascii="Arial" w:hAnsi="Arial" w:cs="Arial"/>
            <w:sz w:val="24"/>
            <w:szCs w:val="24"/>
          </w:rPr>
          <w:t>https://www.pwc.com</w:t>
        </w:r>
      </w:hyperlink>
      <w:r w:rsidRPr="00A94FD2">
        <w:rPr>
          <w:rFonts w:ascii="Arial" w:hAnsi="Arial" w:cs="Arial"/>
          <w:sz w:val="24"/>
          <w:szCs w:val="24"/>
        </w:rPr>
        <w:t xml:space="preserve"> (Accessed: 10 June 2025).</w:t>
      </w:r>
    </w:p>
    <w:p w14:paraId="08141DF4"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lastRenderedPageBreak/>
        <w:t xml:space="preserve">Silvennoinen, K., Heikkilä, L., </w:t>
      </w:r>
      <w:proofErr w:type="spellStart"/>
      <w:r w:rsidRPr="00A94FD2">
        <w:rPr>
          <w:rFonts w:ascii="Arial" w:hAnsi="Arial" w:cs="Arial"/>
          <w:sz w:val="24"/>
          <w:szCs w:val="24"/>
        </w:rPr>
        <w:t>Katajajuuri</w:t>
      </w:r>
      <w:proofErr w:type="spellEnd"/>
      <w:r w:rsidRPr="00A94FD2">
        <w:rPr>
          <w:rFonts w:ascii="Arial" w:hAnsi="Arial" w:cs="Arial"/>
          <w:sz w:val="24"/>
          <w:szCs w:val="24"/>
        </w:rPr>
        <w:t xml:space="preserve">, J.-M. and Reinikainen, A. (2015) 'Food waste volume and origin: Case studies in the Finnish food service sector', </w:t>
      </w:r>
      <w:r w:rsidRPr="00A94FD2">
        <w:rPr>
          <w:rFonts w:ascii="Arial" w:hAnsi="Arial" w:cs="Arial"/>
          <w:i/>
          <w:iCs/>
          <w:sz w:val="24"/>
          <w:szCs w:val="24"/>
        </w:rPr>
        <w:t>Waste Management</w:t>
      </w:r>
      <w:r w:rsidRPr="00A94FD2">
        <w:rPr>
          <w:rFonts w:ascii="Arial" w:hAnsi="Arial" w:cs="Arial"/>
          <w:sz w:val="24"/>
          <w:szCs w:val="24"/>
        </w:rPr>
        <w:t>, 46, pp. 140-145.</w:t>
      </w:r>
    </w:p>
    <w:p w14:paraId="06CDCBC5" w14:textId="77777777" w:rsidR="00A94FD2" w:rsidRPr="00A94FD2" w:rsidRDefault="00A94FD2" w:rsidP="00A94FD2">
      <w:pPr>
        <w:spacing w:line="360" w:lineRule="auto"/>
        <w:jc w:val="both"/>
        <w:rPr>
          <w:rFonts w:ascii="Arial" w:hAnsi="Arial" w:cs="Arial"/>
          <w:sz w:val="24"/>
          <w:szCs w:val="24"/>
        </w:rPr>
      </w:pPr>
      <w:r w:rsidRPr="00A94FD2">
        <w:rPr>
          <w:rFonts w:ascii="Arial" w:hAnsi="Arial" w:cs="Arial"/>
          <w:sz w:val="24"/>
          <w:szCs w:val="24"/>
        </w:rPr>
        <w:t xml:space="preserve">UNEP (2019) </w:t>
      </w:r>
      <w:r w:rsidRPr="00A94FD2">
        <w:rPr>
          <w:rFonts w:ascii="Arial" w:hAnsi="Arial" w:cs="Arial"/>
          <w:i/>
          <w:iCs/>
          <w:sz w:val="24"/>
          <w:szCs w:val="24"/>
        </w:rPr>
        <w:t>Reducing Food Waste in Hotels: Toolkit for Managers</w:t>
      </w:r>
      <w:r w:rsidRPr="00A94FD2">
        <w:rPr>
          <w:rFonts w:ascii="Arial" w:hAnsi="Arial" w:cs="Arial"/>
          <w:sz w:val="24"/>
          <w:szCs w:val="24"/>
        </w:rPr>
        <w:t xml:space="preserve">. United Nations Environment Programme. Available at: </w:t>
      </w:r>
      <w:hyperlink r:id="rId6" w:history="1">
        <w:r w:rsidRPr="00A94FD2">
          <w:rPr>
            <w:rStyle w:val="Hyperlink"/>
            <w:rFonts w:ascii="Arial" w:hAnsi="Arial" w:cs="Arial"/>
            <w:sz w:val="24"/>
            <w:szCs w:val="24"/>
          </w:rPr>
          <w:t>https://www.oneplanetnetwork.org</w:t>
        </w:r>
      </w:hyperlink>
      <w:r w:rsidRPr="00A94FD2">
        <w:rPr>
          <w:rFonts w:ascii="Arial" w:hAnsi="Arial" w:cs="Arial"/>
          <w:sz w:val="24"/>
          <w:szCs w:val="24"/>
        </w:rPr>
        <w:t xml:space="preserve"> (Accessed: 11 June 2025).</w:t>
      </w:r>
    </w:p>
    <w:p w14:paraId="200F0BE7" w14:textId="77777777" w:rsidR="00A94FD2" w:rsidRPr="00A94FD2" w:rsidRDefault="00A94FD2" w:rsidP="00A94FD2">
      <w:pPr>
        <w:spacing w:line="360" w:lineRule="auto"/>
        <w:jc w:val="both"/>
        <w:rPr>
          <w:rFonts w:ascii="Arial" w:hAnsi="Arial" w:cs="Arial"/>
          <w:sz w:val="24"/>
          <w:szCs w:val="24"/>
        </w:rPr>
      </w:pPr>
      <w:proofErr w:type="spellStart"/>
      <w:r w:rsidRPr="00A94FD2">
        <w:rPr>
          <w:rFonts w:ascii="Arial" w:hAnsi="Arial" w:cs="Arial"/>
          <w:sz w:val="24"/>
          <w:szCs w:val="24"/>
        </w:rPr>
        <w:t>Wansink</w:t>
      </w:r>
      <w:proofErr w:type="spellEnd"/>
      <w:r w:rsidRPr="00A94FD2">
        <w:rPr>
          <w:rFonts w:ascii="Arial" w:hAnsi="Arial" w:cs="Arial"/>
          <w:sz w:val="24"/>
          <w:szCs w:val="24"/>
        </w:rPr>
        <w:t xml:space="preserve">, B. and van </w:t>
      </w:r>
      <w:proofErr w:type="spellStart"/>
      <w:r w:rsidRPr="00A94FD2">
        <w:rPr>
          <w:rFonts w:ascii="Arial" w:hAnsi="Arial" w:cs="Arial"/>
          <w:sz w:val="24"/>
          <w:szCs w:val="24"/>
        </w:rPr>
        <w:t>Ittersum</w:t>
      </w:r>
      <w:proofErr w:type="spellEnd"/>
      <w:r w:rsidRPr="00A94FD2">
        <w:rPr>
          <w:rFonts w:ascii="Arial" w:hAnsi="Arial" w:cs="Arial"/>
          <w:sz w:val="24"/>
          <w:szCs w:val="24"/>
        </w:rPr>
        <w:t xml:space="preserve">, K. (2013) 'Portion size me: Plate-size induced consumption norms and win-win solutions for reducing food intake and waste', </w:t>
      </w:r>
      <w:r w:rsidRPr="00A94FD2">
        <w:rPr>
          <w:rFonts w:ascii="Arial" w:hAnsi="Arial" w:cs="Arial"/>
          <w:i/>
          <w:iCs/>
          <w:sz w:val="24"/>
          <w:szCs w:val="24"/>
        </w:rPr>
        <w:t>Journal of Experimental Psychology: Applied</w:t>
      </w:r>
      <w:r w:rsidRPr="00A94FD2">
        <w:rPr>
          <w:rFonts w:ascii="Arial" w:hAnsi="Arial" w:cs="Arial"/>
          <w:sz w:val="24"/>
          <w:szCs w:val="24"/>
        </w:rPr>
        <w:t>, 19(4), pp. 320-332.</w:t>
      </w:r>
    </w:p>
    <w:p w14:paraId="0342DC1F" w14:textId="77777777" w:rsidR="00906A79" w:rsidRPr="00A94FD2" w:rsidRDefault="00906A79" w:rsidP="00A94FD2">
      <w:pPr>
        <w:spacing w:line="360" w:lineRule="auto"/>
        <w:jc w:val="both"/>
        <w:rPr>
          <w:rFonts w:ascii="Arial" w:hAnsi="Arial" w:cs="Arial"/>
          <w:sz w:val="24"/>
          <w:szCs w:val="24"/>
        </w:rPr>
      </w:pPr>
    </w:p>
    <w:sectPr w:rsidR="00906A79" w:rsidRPr="00A94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8506A"/>
    <w:multiLevelType w:val="multilevel"/>
    <w:tmpl w:val="88D8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5358CE"/>
    <w:multiLevelType w:val="multilevel"/>
    <w:tmpl w:val="64B03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F27380"/>
    <w:multiLevelType w:val="multilevel"/>
    <w:tmpl w:val="7B526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4429440">
    <w:abstractNumId w:val="2"/>
  </w:num>
  <w:num w:numId="2" w16cid:durableId="334889194">
    <w:abstractNumId w:val="0"/>
  </w:num>
  <w:num w:numId="3" w16cid:durableId="862092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576"/>
    <w:rsid w:val="00021576"/>
    <w:rsid w:val="00906A79"/>
    <w:rsid w:val="00A94FD2"/>
    <w:rsid w:val="00DA42C2"/>
    <w:rsid w:val="00DB41C4"/>
    <w:rsid w:val="00EB1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60BC2"/>
  <w15:chartTrackingRefBased/>
  <w15:docId w15:val="{D53EC5F5-8B02-47A7-B383-3DEFFEFAB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576"/>
    <w:rPr>
      <w:rFonts w:eastAsiaTheme="majorEastAsia" w:cstheme="majorBidi"/>
      <w:color w:val="272727" w:themeColor="text1" w:themeTint="D8"/>
    </w:rPr>
  </w:style>
  <w:style w:type="paragraph" w:styleId="Title">
    <w:name w:val="Title"/>
    <w:basedOn w:val="Normal"/>
    <w:next w:val="Normal"/>
    <w:link w:val="TitleChar"/>
    <w:uiPriority w:val="10"/>
    <w:qFormat/>
    <w:rsid w:val="00021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576"/>
    <w:pPr>
      <w:spacing w:before="160"/>
      <w:jc w:val="center"/>
    </w:pPr>
    <w:rPr>
      <w:i/>
      <w:iCs/>
      <w:color w:val="404040" w:themeColor="text1" w:themeTint="BF"/>
    </w:rPr>
  </w:style>
  <w:style w:type="character" w:customStyle="1" w:styleId="QuoteChar">
    <w:name w:val="Quote Char"/>
    <w:basedOn w:val="DefaultParagraphFont"/>
    <w:link w:val="Quote"/>
    <w:uiPriority w:val="29"/>
    <w:rsid w:val="00021576"/>
    <w:rPr>
      <w:i/>
      <w:iCs/>
      <w:color w:val="404040" w:themeColor="text1" w:themeTint="BF"/>
    </w:rPr>
  </w:style>
  <w:style w:type="paragraph" w:styleId="ListParagraph">
    <w:name w:val="List Paragraph"/>
    <w:basedOn w:val="Normal"/>
    <w:uiPriority w:val="34"/>
    <w:qFormat/>
    <w:rsid w:val="00021576"/>
    <w:pPr>
      <w:ind w:left="720"/>
      <w:contextualSpacing/>
    </w:pPr>
  </w:style>
  <w:style w:type="character" w:styleId="IntenseEmphasis">
    <w:name w:val="Intense Emphasis"/>
    <w:basedOn w:val="DefaultParagraphFont"/>
    <w:uiPriority w:val="21"/>
    <w:qFormat/>
    <w:rsid w:val="00021576"/>
    <w:rPr>
      <w:i/>
      <w:iCs/>
      <w:color w:val="0F4761" w:themeColor="accent1" w:themeShade="BF"/>
    </w:rPr>
  </w:style>
  <w:style w:type="paragraph" w:styleId="IntenseQuote">
    <w:name w:val="Intense Quote"/>
    <w:basedOn w:val="Normal"/>
    <w:next w:val="Normal"/>
    <w:link w:val="IntenseQuoteChar"/>
    <w:uiPriority w:val="30"/>
    <w:qFormat/>
    <w:rsid w:val="00021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576"/>
    <w:rPr>
      <w:i/>
      <w:iCs/>
      <w:color w:val="0F4761" w:themeColor="accent1" w:themeShade="BF"/>
    </w:rPr>
  </w:style>
  <w:style w:type="character" w:styleId="IntenseReference">
    <w:name w:val="Intense Reference"/>
    <w:basedOn w:val="DefaultParagraphFont"/>
    <w:uiPriority w:val="32"/>
    <w:qFormat/>
    <w:rsid w:val="00021576"/>
    <w:rPr>
      <w:b/>
      <w:bCs/>
      <w:smallCaps/>
      <w:color w:val="0F4761" w:themeColor="accent1" w:themeShade="BF"/>
      <w:spacing w:val="5"/>
    </w:rPr>
  </w:style>
  <w:style w:type="character" w:styleId="Hyperlink">
    <w:name w:val="Hyperlink"/>
    <w:basedOn w:val="DefaultParagraphFont"/>
    <w:uiPriority w:val="99"/>
    <w:unhideWhenUsed/>
    <w:rsid w:val="00A94FD2"/>
    <w:rPr>
      <w:color w:val="467886" w:themeColor="hyperlink"/>
      <w:u w:val="single"/>
    </w:rPr>
  </w:style>
  <w:style w:type="character" w:styleId="UnresolvedMention">
    <w:name w:val="Unresolved Mention"/>
    <w:basedOn w:val="DefaultParagraphFont"/>
    <w:uiPriority w:val="99"/>
    <w:semiHidden/>
    <w:unhideWhenUsed/>
    <w:rsid w:val="00A94F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348962">
      <w:bodyDiv w:val="1"/>
      <w:marLeft w:val="0"/>
      <w:marRight w:val="0"/>
      <w:marTop w:val="0"/>
      <w:marBottom w:val="0"/>
      <w:divBdr>
        <w:top w:val="none" w:sz="0" w:space="0" w:color="auto"/>
        <w:left w:val="none" w:sz="0" w:space="0" w:color="auto"/>
        <w:bottom w:val="none" w:sz="0" w:space="0" w:color="auto"/>
        <w:right w:val="none" w:sz="0" w:space="0" w:color="auto"/>
      </w:divBdr>
    </w:div>
    <w:div w:id="9668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eplanetnetwork.org" TargetMode="External"/><Relationship Id="rId5" Type="http://schemas.openxmlformats.org/officeDocument/2006/relationships/hyperlink" Target="https://www.pwc.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3</cp:revision>
  <dcterms:created xsi:type="dcterms:W3CDTF">2025-06-16T00:31:00Z</dcterms:created>
  <dcterms:modified xsi:type="dcterms:W3CDTF">2025-06-16T00:42:00Z</dcterms:modified>
</cp:coreProperties>
</file>